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CB" w:rsidRDefault="00D154CB" w:rsidP="00D154CB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r w:rsidR="00FC1B13">
        <w:rPr>
          <w:rFonts w:eastAsia="宋体" w:hint="eastAsia"/>
          <w:b/>
          <w:lang w:val="en-US" w:eastAsia="zh-CN"/>
        </w:rPr>
        <w:t>8</w:t>
      </w:r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 w:rsidR="00184119">
        <w:rPr>
          <w:rFonts w:eastAsia="宋体" w:cs="Arial" w:hint="eastAsia"/>
          <w:b/>
          <w:lang w:val="en-US" w:eastAsia="zh-CN"/>
        </w:rPr>
        <w:t>4</w:t>
      </w:r>
      <w:r w:rsidR="00FC76F7">
        <w:rPr>
          <w:rFonts w:eastAsia="宋体" w:cs="Arial" w:hint="eastAsia"/>
          <w:b/>
          <w:lang w:val="en-US" w:eastAsia="zh-CN"/>
        </w:rPr>
        <w:t>3342</w:t>
      </w:r>
    </w:p>
    <w:p w:rsidR="00FC1B13" w:rsidRPr="00FC1B13" w:rsidRDefault="00FC1B13" w:rsidP="00FC1B13">
      <w:pPr>
        <w:pStyle w:val="aa"/>
        <w:widowControl w:val="0"/>
        <w:rPr>
          <w:rFonts w:ascii="Arial" w:eastAsia="MS Mincho" w:hAnsi="Arial"/>
          <w:b/>
          <w:szCs w:val="20"/>
          <w:lang w:val="it-IT" w:eastAsia="zh-CN"/>
        </w:rPr>
      </w:pPr>
      <w:r w:rsidRPr="00FC1B13">
        <w:rPr>
          <w:rFonts w:ascii="Arial" w:eastAsia="MS Mincho" w:hAnsi="Arial" w:hint="eastAsia"/>
          <w:b/>
          <w:szCs w:val="20"/>
          <w:lang w:val="it-IT" w:eastAsia="zh-CN"/>
        </w:rPr>
        <w:t>Dresden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,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Germany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,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18th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–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22th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August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2014</w:t>
      </w:r>
    </w:p>
    <w:p w:rsidR="00D154CB" w:rsidRPr="00FC1B13" w:rsidRDefault="00D154CB" w:rsidP="00D154CB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</w:t>
      </w:r>
      <w:r w:rsidR="00485291">
        <w:rPr>
          <w:rFonts w:ascii="Arial" w:hAnsi="Arial" w:cs="Arial" w:hint="eastAsia"/>
          <w:b/>
          <w:sz w:val="20"/>
        </w:rPr>
        <w:t>Discussion</w:t>
      </w:r>
      <w:r w:rsidR="00A44D60">
        <w:rPr>
          <w:rFonts w:ascii="Arial" w:hAnsi="Arial" w:cs="Arial" w:hint="eastAsia"/>
          <w:b/>
          <w:sz w:val="20"/>
        </w:rPr>
        <w:t>s</w:t>
      </w:r>
      <w:r w:rsidR="00E77925">
        <w:rPr>
          <w:rFonts w:ascii="Arial" w:hAnsi="Arial" w:cs="Arial" w:hint="eastAsia"/>
          <w:b/>
          <w:sz w:val="20"/>
        </w:rPr>
        <w:t xml:space="preserve"> on </w:t>
      </w:r>
      <w:r w:rsidR="00485291">
        <w:rPr>
          <w:rFonts w:ascii="Arial" w:hAnsi="Arial" w:cs="Arial"/>
          <w:b/>
          <w:sz w:val="20"/>
        </w:rPr>
        <w:t>the</w:t>
      </w:r>
      <w:r w:rsidR="00485291">
        <w:rPr>
          <w:rFonts w:ascii="Arial" w:hAnsi="Arial" w:cs="Arial" w:hint="eastAsia"/>
          <w:b/>
          <w:sz w:val="20"/>
        </w:rPr>
        <w:t xml:space="preserve"> leftover issues for </w:t>
      </w:r>
      <w:r w:rsidR="00E77925">
        <w:rPr>
          <w:rFonts w:ascii="Arial" w:hAnsi="Arial" w:cs="Arial" w:hint="eastAsia"/>
          <w:b/>
          <w:sz w:val="20"/>
        </w:rPr>
        <w:t>256QAM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 w:rsidR="00FE1A53">
        <w:rPr>
          <w:rFonts w:ascii="Arial" w:hAnsi="Arial" w:cs="Arial" w:hint="eastAsia"/>
          <w:b/>
          <w:sz w:val="20"/>
        </w:rPr>
        <w:t xml:space="preserve"> </w:t>
      </w:r>
      <w:r w:rsidR="00FC1B13">
        <w:rPr>
          <w:rFonts w:ascii="Arial" w:hAnsi="Arial" w:cs="Arial" w:hint="eastAsia"/>
          <w:b/>
          <w:sz w:val="20"/>
        </w:rPr>
        <w:t>7</w:t>
      </w:r>
      <w:r w:rsidR="00FE1A53">
        <w:rPr>
          <w:rFonts w:ascii="Arial" w:hAnsi="Arial" w:cs="Arial" w:hint="eastAsia"/>
          <w:b/>
          <w:sz w:val="20"/>
        </w:rPr>
        <w:t>.2.</w:t>
      </w:r>
      <w:r w:rsidR="00FC1B13">
        <w:rPr>
          <w:rFonts w:ascii="Arial" w:hAnsi="Arial" w:cs="Arial" w:hint="eastAsia"/>
          <w:b/>
          <w:sz w:val="20"/>
        </w:rPr>
        <w:t>1</w:t>
      </w:r>
      <w:r w:rsidR="00FE1A53">
        <w:rPr>
          <w:rFonts w:ascii="Arial" w:hAnsi="Arial" w:cs="Arial" w:hint="eastAsia"/>
          <w:b/>
          <w:sz w:val="20"/>
        </w:rPr>
        <w:t>.</w:t>
      </w:r>
      <w:r w:rsidR="00E77925">
        <w:rPr>
          <w:rFonts w:ascii="Arial" w:hAnsi="Arial" w:cs="Arial" w:hint="eastAsia"/>
          <w:b/>
          <w:sz w:val="20"/>
        </w:rPr>
        <w:t>1</w:t>
      </w:r>
    </w:p>
    <w:p w:rsidR="00D154CB" w:rsidRDefault="00D154CB" w:rsidP="00D154CB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Pr="00504905" w:rsidRDefault="008839FC" w:rsidP="008839FC">
      <w:pPr>
        <w:rPr>
          <w:rFonts w:ascii="Times New Roman" w:hAnsi="Times New Roman"/>
          <w:sz w:val="20"/>
          <w:szCs w:val="20"/>
        </w:rPr>
      </w:pPr>
      <w:r w:rsidRPr="00504905">
        <w:rPr>
          <w:rFonts w:ascii="Times New Roman" w:hAnsi="Times New Roman" w:hint="eastAsia"/>
          <w:sz w:val="20"/>
          <w:szCs w:val="20"/>
        </w:rPr>
        <w:t>In RAN</w:t>
      </w:r>
      <w:r w:rsidR="004822D3" w:rsidRPr="00504905">
        <w:rPr>
          <w:rFonts w:ascii="Times New Roman" w:hAnsi="Times New Roman" w:hint="eastAsia"/>
          <w:sz w:val="20"/>
          <w:szCs w:val="20"/>
        </w:rPr>
        <w:t xml:space="preserve"> 1#7</w:t>
      </w:r>
      <w:r w:rsidR="008D244C" w:rsidRPr="00504905">
        <w:rPr>
          <w:rFonts w:ascii="Times New Roman" w:hAnsi="Times New Roman" w:hint="eastAsia"/>
          <w:sz w:val="20"/>
          <w:szCs w:val="20"/>
        </w:rPr>
        <w:t>7</w:t>
      </w:r>
      <w:r w:rsidR="0095456F" w:rsidRPr="00504905">
        <w:rPr>
          <w:rFonts w:ascii="Times New Roman" w:hAnsi="Times New Roman" w:hint="eastAsia"/>
          <w:sz w:val="20"/>
          <w:szCs w:val="20"/>
        </w:rPr>
        <w:t>,</w:t>
      </w:r>
      <w:r w:rsidR="00052A85">
        <w:rPr>
          <w:rFonts w:ascii="Times New Roman" w:hAnsi="Times New Roman" w:hint="eastAsia"/>
          <w:sz w:val="20"/>
          <w:szCs w:val="20"/>
        </w:rPr>
        <w:t xml:space="preserve"> </w:t>
      </w:r>
      <w:r w:rsidR="004822D3" w:rsidRPr="00504905">
        <w:rPr>
          <w:rFonts w:ascii="Times New Roman" w:hAnsi="Times New Roman" w:hint="eastAsia"/>
          <w:sz w:val="20"/>
          <w:szCs w:val="20"/>
        </w:rPr>
        <w:t xml:space="preserve">the following </w:t>
      </w:r>
      <w:r w:rsidR="003936DD" w:rsidRPr="00504905">
        <w:rPr>
          <w:rFonts w:ascii="Times New Roman" w:hAnsi="Times New Roman" w:hint="eastAsia"/>
          <w:sz w:val="20"/>
          <w:szCs w:val="20"/>
        </w:rPr>
        <w:t>agreement</w:t>
      </w:r>
      <w:r w:rsidR="00C26443" w:rsidRPr="00504905">
        <w:rPr>
          <w:rFonts w:ascii="Times New Roman" w:hAnsi="Times New Roman" w:hint="eastAsia"/>
          <w:sz w:val="20"/>
          <w:szCs w:val="20"/>
        </w:rPr>
        <w:t>s</w:t>
      </w:r>
      <w:r w:rsidR="004822D3" w:rsidRPr="00504905">
        <w:rPr>
          <w:rFonts w:ascii="Times New Roman" w:hAnsi="Times New Roman" w:hint="eastAsia"/>
          <w:sz w:val="20"/>
          <w:szCs w:val="20"/>
        </w:rPr>
        <w:t xml:space="preserve"> are achieved</w:t>
      </w:r>
      <w:r w:rsidR="00457C47" w:rsidRPr="00504905">
        <w:rPr>
          <w:rFonts w:ascii="Times New Roman" w:hAnsi="Times New Roman" w:hint="eastAsia"/>
          <w:sz w:val="20"/>
          <w:szCs w:val="20"/>
        </w:rPr>
        <w:t xml:space="preserve"> for</w:t>
      </w:r>
      <w:r w:rsidR="008D244C" w:rsidRPr="00504905">
        <w:rPr>
          <w:rFonts w:ascii="Times New Roman" w:hAnsi="Times New Roman" w:hint="eastAsia"/>
          <w:sz w:val="20"/>
          <w:szCs w:val="20"/>
        </w:rPr>
        <w:t xml:space="preserve"> 256QAM</w:t>
      </w:r>
      <w:r w:rsidR="00C26443" w:rsidRPr="00504905">
        <w:rPr>
          <w:rFonts w:ascii="Times New Roman" w:hAnsi="Times New Roman" w:hint="eastAsia"/>
          <w:sz w:val="20"/>
          <w:szCs w:val="20"/>
        </w:rPr>
        <w:t xml:space="preserve"> </w:t>
      </w:r>
      <w:r w:rsidR="005E0470" w:rsidRPr="00504905">
        <w:rPr>
          <w:rFonts w:ascii="Times New Roman" w:hAnsi="Times New Roman" w:hint="eastAsia"/>
          <w:sz w:val="20"/>
          <w:szCs w:val="20"/>
        </w:rPr>
        <w:t>[1]</w:t>
      </w:r>
      <w:r w:rsidRPr="00504905">
        <w:rPr>
          <w:rFonts w:ascii="Times New Roman" w:hAnsi="Times New Roman" w:hint="eastAsia"/>
          <w:sz w:val="20"/>
          <w:szCs w:val="20"/>
        </w:rPr>
        <w:t>:</w:t>
      </w:r>
    </w:p>
    <w:p w:rsidR="004C7AD0" w:rsidRPr="00504905" w:rsidRDefault="004C7AD0" w:rsidP="008839FC">
      <w:pPr>
        <w:rPr>
          <w:rFonts w:ascii="Times New Roman" w:hAnsi="Times New Roman"/>
          <w:sz w:val="20"/>
          <w:szCs w:val="20"/>
        </w:rPr>
      </w:pPr>
      <w:r w:rsidRPr="00504905">
        <w:rPr>
          <w:rFonts w:ascii="Times New Roman" w:hAnsi="Times New Roman" w:hint="eastAsia"/>
          <w:sz w:val="20"/>
          <w:szCs w:val="20"/>
        </w:rPr>
        <w:t>For TBS design</w:t>
      </w:r>
    </w:p>
    <w:p w:rsidR="004C7AD0" w:rsidRPr="00504905" w:rsidRDefault="004C7AD0" w:rsidP="004C7AD0">
      <w:pPr>
        <w:widowControl/>
        <w:numPr>
          <w:ilvl w:val="0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For the FFS values in table 2 in R1-142735,</w:t>
      </w:r>
    </w:p>
    <w:p w:rsidR="004C7AD0" w:rsidRPr="00504905" w:rsidRDefault="004C7AD0" w:rsidP="004C7AD0">
      <w:pPr>
        <w:rPr>
          <w:rFonts w:ascii="Times New Roman" w:hAnsi="Times New Roman"/>
        </w:rPr>
      </w:pPr>
      <w:r w:rsidRPr="00504905">
        <w:rPr>
          <w:rFonts w:ascii="Times New Roman" w:hAnsi="Times New Roman"/>
        </w:rPr>
        <w:t xml:space="preserve">Option1- </w:t>
      </w:r>
    </w:p>
    <w:tbl>
      <w:tblPr>
        <w:tblW w:w="4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1467"/>
        <w:gridCol w:w="1467"/>
      </w:tblGrid>
      <w:tr w:rsidR="004C7AD0" w:rsidRPr="00504905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TBS_L4</w:t>
            </w:r>
          </w:p>
        </w:tc>
      </w:tr>
      <w:tr w:rsidR="004C7AD0" w:rsidRPr="00504905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193768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290664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387560</w:t>
            </w:r>
          </w:p>
        </w:tc>
      </w:tr>
    </w:tbl>
    <w:p w:rsidR="004C7AD0" w:rsidRPr="00504905" w:rsidRDefault="004C7AD0" w:rsidP="004C7AD0">
      <w:pPr>
        <w:rPr>
          <w:rFonts w:ascii="Times New Roman" w:eastAsia="MS Mincho" w:hAnsi="Times New Roman"/>
          <w:lang w:eastAsia="ja-JP"/>
        </w:rPr>
      </w:pPr>
    </w:p>
    <w:p w:rsidR="004C7AD0" w:rsidRPr="00504905" w:rsidRDefault="004C7AD0" w:rsidP="004C7AD0">
      <w:pPr>
        <w:rPr>
          <w:rFonts w:ascii="Times New Roman" w:hAnsi="Times New Roman"/>
        </w:rPr>
      </w:pPr>
      <w:r w:rsidRPr="00504905">
        <w:rPr>
          <w:rFonts w:ascii="Times New Roman" w:hAnsi="Times New Roman"/>
        </w:rPr>
        <w:t xml:space="preserve">Option2 – </w:t>
      </w:r>
    </w:p>
    <w:tbl>
      <w:tblPr>
        <w:tblW w:w="4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1467"/>
        <w:gridCol w:w="1467"/>
      </w:tblGrid>
      <w:tr w:rsidR="004C7AD0" w:rsidRPr="00504905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b/>
                <w:bCs/>
                <w:color w:val="000000"/>
              </w:rPr>
              <w:t>TBS_L4</w:t>
            </w:r>
          </w:p>
        </w:tc>
      </w:tr>
      <w:tr w:rsidR="004C7AD0" w:rsidRPr="00504905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195816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293736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4C7AD0" w:rsidRPr="00504905" w:rsidRDefault="004C7AD0" w:rsidP="00AF660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4905">
              <w:rPr>
                <w:rFonts w:ascii="Times New Roman" w:hAnsi="Times New Roman"/>
                <w:color w:val="000000"/>
              </w:rPr>
              <w:t>391656</w:t>
            </w:r>
          </w:p>
        </w:tc>
      </w:tr>
    </w:tbl>
    <w:p w:rsidR="00807727" w:rsidRPr="00504905" w:rsidRDefault="004C7AD0" w:rsidP="007D2F43">
      <w:pPr>
        <w:rPr>
          <w:rFonts w:ascii="Times New Roman" w:eastAsiaTheme="minorEastAsia" w:hAnsi="Times New Roman"/>
          <w:sz w:val="20"/>
          <w:szCs w:val="20"/>
        </w:rPr>
      </w:pPr>
      <w:r w:rsidRPr="00504905">
        <w:rPr>
          <w:rFonts w:ascii="Times New Roman" w:eastAsiaTheme="minorEastAsia" w:hAnsi="Times New Roman"/>
          <w:sz w:val="20"/>
          <w:szCs w:val="20"/>
        </w:rPr>
        <w:t>For UE category</w:t>
      </w:r>
    </w:p>
    <w:p w:rsidR="004C7AD0" w:rsidRPr="00504905" w:rsidRDefault="004C7AD0" w:rsidP="004C7AD0">
      <w:pPr>
        <w:widowControl/>
        <w:numPr>
          <w:ilvl w:val="0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Introduce signaling to indicate UE support for 256QAM</w:t>
      </w:r>
    </w:p>
    <w:p w:rsidR="004C7AD0" w:rsidRPr="00504905" w:rsidRDefault="004C7AD0" w:rsidP="004C7AD0">
      <w:pPr>
        <w:widowControl/>
        <w:numPr>
          <w:ilvl w:val="1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Whether or not the UE indicates support for 256QAM in a band specific or band agnostic manner should be decided by RAN4</w:t>
      </w:r>
    </w:p>
    <w:p w:rsidR="004C7AD0" w:rsidRPr="00504905" w:rsidRDefault="004C7AD0" w:rsidP="004C7AD0">
      <w:pPr>
        <w:widowControl/>
        <w:numPr>
          <w:ilvl w:val="0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One new UE category with 256QAM is introduced</w:t>
      </w:r>
    </w:p>
    <w:p w:rsidR="004C7AD0" w:rsidRPr="00504905" w:rsidRDefault="004C7AD0" w:rsidP="004C7AD0">
      <w:pPr>
        <w:widowControl/>
        <w:numPr>
          <w:ilvl w:val="1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~4Gbps targeting 5CC, 8 layer MIMO with 256QAM</w:t>
      </w:r>
    </w:p>
    <w:p w:rsidR="004C7AD0" w:rsidRPr="00504905" w:rsidRDefault="004C7AD0" w:rsidP="004C7AD0">
      <w:pPr>
        <w:widowControl/>
        <w:numPr>
          <w:ilvl w:val="1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“Total number of soft channel bits” [47 431 680 bits]</w:t>
      </w:r>
    </w:p>
    <w:p w:rsidR="004C7AD0" w:rsidRPr="00504905" w:rsidRDefault="004C7AD0" w:rsidP="007D2F43">
      <w:pPr>
        <w:widowControl/>
        <w:numPr>
          <w:ilvl w:val="0"/>
          <w:numId w:val="25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FFS: Support existing UE categories or new UE category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07727">
        <w:rPr>
          <w:rFonts w:ascii="Times New Roman" w:hAnsi="Times New Roman" w:hint="eastAsia"/>
          <w:sz w:val="20"/>
          <w:szCs w:val="20"/>
        </w:rPr>
        <w:t>discussions</w:t>
      </w:r>
      <w:r w:rsidR="00C26443">
        <w:rPr>
          <w:rFonts w:ascii="Times New Roman" w:hAnsi="Times New Roman" w:hint="eastAsia"/>
          <w:sz w:val="20"/>
          <w:szCs w:val="20"/>
        </w:rPr>
        <w:t xml:space="preserve"> </w:t>
      </w:r>
      <w:r w:rsidR="0019191B">
        <w:rPr>
          <w:rFonts w:ascii="Times New Roman" w:hAnsi="Times New Roman" w:hint="eastAsia"/>
          <w:sz w:val="20"/>
          <w:szCs w:val="20"/>
        </w:rPr>
        <w:t xml:space="preserve">on </w:t>
      </w:r>
      <w:r w:rsidR="008D244C">
        <w:rPr>
          <w:rFonts w:ascii="Times New Roman" w:hAnsi="Times New Roman" w:hint="eastAsia"/>
          <w:sz w:val="20"/>
          <w:szCs w:val="20"/>
        </w:rPr>
        <w:t xml:space="preserve">the leftover topics on </w:t>
      </w:r>
      <w:r w:rsidR="00807727">
        <w:rPr>
          <w:rFonts w:ascii="Times New Roman" w:hAnsi="Times New Roman" w:hint="eastAsia"/>
          <w:sz w:val="20"/>
          <w:szCs w:val="20"/>
        </w:rPr>
        <w:t>256QAM</w:t>
      </w:r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647563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</w:t>
      </w:r>
      <w:r w:rsidR="0019191B">
        <w:rPr>
          <w:rFonts w:eastAsia="宋体" w:hint="eastAsia"/>
          <w:lang w:val="en-US" w:eastAsia="zh-CN"/>
        </w:rPr>
        <w:t xml:space="preserve">on </w:t>
      </w:r>
      <w:r w:rsidR="00807727">
        <w:rPr>
          <w:rFonts w:eastAsia="宋体" w:hint="eastAsia"/>
          <w:lang w:val="en-US" w:eastAsia="zh-CN"/>
        </w:rPr>
        <w:t>256QAM</w:t>
      </w:r>
    </w:p>
    <w:p w:rsidR="00AB5317" w:rsidRPr="00E45909" w:rsidRDefault="00AB5317" w:rsidP="00E45909">
      <w:pPr>
        <w:pStyle w:val="2"/>
        <w:rPr>
          <w:rFonts w:ascii="Arial Unicode MS" w:eastAsia="Arial Unicode MS" w:hAnsi="Arial Unicode MS" w:cs="Arial Unicode MS"/>
          <w:sz w:val="28"/>
        </w:rPr>
      </w:pPr>
      <w:r w:rsidRPr="00E45909">
        <w:rPr>
          <w:rFonts w:ascii="Arial" w:eastAsia="宋体" w:hAnsi="Arial" w:cs="Times New Roman"/>
          <w:b w:val="0"/>
          <w:kern w:val="28"/>
          <w:sz w:val="28"/>
          <w:szCs w:val="24"/>
        </w:rPr>
        <w:t xml:space="preserve">2.1 </w:t>
      </w:r>
      <w:r w:rsidR="001C725B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TBS design</w:t>
      </w:r>
    </w:p>
    <w:p w:rsidR="001C725B" w:rsidRDefault="001C725B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Based on the </w:t>
      </w:r>
      <w:r w:rsidR="007E57E1">
        <w:rPr>
          <w:rFonts w:ascii="Times New Roman" w:eastAsiaTheme="minorEastAsia" w:hAnsi="Times New Roman" w:hint="eastAsia"/>
          <w:sz w:val="20"/>
          <w:szCs w:val="20"/>
        </w:rPr>
        <w:t>working assumptions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in last RAN1 meetings, two options are given for the design of L2 to L4 TBS design. </w:t>
      </w:r>
      <w:r>
        <w:rPr>
          <w:rFonts w:ascii="Times New Roman" w:eastAsiaTheme="minorEastAsia" w:hAnsi="Times New Roman"/>
          <w:sz w:val="20"/>
          <w:szCs w:val="20"/>
        </w:rPr>
        <w:t>T</w:t>
      </w:r>
      <w:r>
        <w:rPr>
          <w:rFonts w:ascii="Times New Roman" w:eastAsiaTheme="minorEastAsia" w:hAnsi="Times New Roman" w:hint="eastAsia"/>
          <w:sz w:val="20"/>
          <w:szCs w:val="20"/>
        </w:rPr>
        <w:t>hey are</w:t>
      </w:r>
    </w:p>
    <w:p w:rsidR="001C725B" w:rsidRPr="00651FEA" w:rsidRDefault="001C725B" w:rsidP="001C725B">
      <w:pPr>
        <w:rPr>
          <w:rFonts w:ascii="Times New Roman" w:eastAsiaTheme="minorEastAsia" w:hAnsi="Times New Roman"/>
          <w:sz w:val="20"/>
          <w:szCs w:val="20"/>
        </w:rPr>
      </w:pPr>
      <w:r w:rsidRPr="00651FEA">
        <w:rPr>
          <w:rFonts w:ascii="Times New Roman" w:eastAsiaTheme="minorEastAsia" w:hAnsi="Times New Roman"/>
          <w:sz w:val="20"/>
          <w:szCs w:val="20"/>
        </w:rPr>
        <w:t>O</w:t>
      </w:r>
      <w:r w:rsidRPr="00651FEA">
        <w:rPr>
          <w:rFonts w:ascii="Times New Roman" w:eastAsiaTheme="minorEastAsia" w:hAnsi="Times New Roman" w:hint="eastAsia"/>
          <w:sz w:val="20"/>
          <w:szCs w:val="20"/>
        </w:rPr>
        <w:t xml:space="preserve">ption1- </w:t>
      </w:r>
    </w:p>
    <w:tbl>
      <w:tblPr>
        <w:tblW w:w="4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1467"/>
        <w:gridCol w:w="1467"/>
      </w:tblGrid>
      <w:tr w:rsidR="001C725B" w:rsidRPr="00F26248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TBS_L4</w:t>
            </w:r>
          </w:p>
        </w:tc>
      </w:tr>
      <w:tr w:rsidR="001C725B" w:rsidRPr="00F26248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t>193768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t>290664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t>387560</w:t>
            </w:r>
          </w:p>
        </w:tc>
      </w:tr>
    </w:tbl>
    <w:p w:rsidR="001C725B" w:rsidRPr="00E907E2" w:rsidRDefault="001C725B" w:rsidP="001C725B">
      <w:pPr>
        <w:rPr>
          <w:rFonts w:eastAsia="MS Mincho"/>
          <w:lang w:eastAsia="ja-JP"/>
        </w:rPr>
      </w:pPr>
    </w:p>
    <w:p w:rsidR="001C725B" w:rsidRPr="00651FEA" w:rsidRDefault="001C725B" w:rsidP="001C725B">
      <w:pPr>
        <w:rPr>
          <w:rFonts w:ascii="Times New Roman" w:eastAsiaTheme="minorEastAsia" w:hAnsi="Times New Roman"/>
          <w:sz w:val="20"/>
          <w:szCs w:val="20"/>
        </w:rPr>
      </w:pPr>
      <w:r w:rsidRPr="00651FEA">
        <w:rPr>
          <w:rFonts w:ascii="Times New Roman" w:eastAsiaTheme="minorEastAsia" w:hAnsi="Times New Roman"/>
          <w:sz w:val="20"/>
          <w:szCs w:val="20"/>
        </w:rPr>
        <w:t>O</w:t>
      </w:r>
      <w:r w:rsidRPr="00651FEA">
        <w:rPr>
          <w:rFonts w:ascii="Times New Roman" w:eastAsiaTheme="minorEastAsia" w:hAnsi="Times New Roman" w:hint="eastAsia"/>
          <w:sz w:val="20"/>
          <w:szCs w:val="20"/>
        </w:rPr>
        <w:t xml:space="preserve">ption2 </w:t>
      </w:r>
      <w:r w:rsidRPr="00651FEA">
        <w:rPr>
          <w:rFonts w:ascii="Times New Roman" w:eastAsiaTheme="minorEastAsia" w:hAnsi="Times New Roman"/>
          <w:sz w:val="20"/>
          <w:szCs w:val="20"/>
        </w:rPr>
        <w:t>–</w:t>
      </w:r>
      <w:r w:rsidRPr="00651FEA">
        <w:rPr>
          <w:rFonts w:ascii="Times New Roman" w:eastAsiaTheme="minorEastAsia" w:hAnsi="Times New Roman" w:hint="eastAsia"/>
          <w:sz w:val="20"/>
          <w:szCs w:val="20"/>
        </w:rPr>
        <w:t xml:space="preserve"> </w:t>
      </w:r>
    </w:p>
    <w:tbl>
      <w:tblPr>
        <w:tblW w:w="4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1467"/>
        <w:gridCol w:w="1467"/>
      </w:tblGrid>
      <w:tr w:rsidR="001C725B" w:rsidRPr="00F26248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F26248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F26248">
              <w:rPr>
                <w:rFonts w:ascii="宋体" w:hAnsi="宋体" w:cs="宋体" w:hint="eastAsia"/>
                <w:b/>
                <w:bCs/>
                <w:color w:val="000000"/>
              </w:rPr>
              <w:t>TBS_L4</w:t>
            </w:r>
          </w:p>
        </w:tc>
      </w:tr>
      <w:tr w:rsidR="001C725B" w:rsidRPr="00F26248" w:rsidTr="00AF6606">
        <w:trPr>
          <w:trHeight w:val="270"/>
          <w:jc w:val="center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lastRenderedPageBreak/>
              <w:t>195816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t>293736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C725B" w:rsidRPr="002257A2" w:rsidRDefault="001C725B" w:rsidP="00AF6606">
            <w:pPr>
              <w:rPr>
                <w:rFonts w:ascii="宋体" w:hAnsi="宋体" w:cs="宋体"/>
                <w:b/>
                <w:bCs/>
                <w:color w:val="000000"/>
              </w:rPr>
            </w:pPr>
            <w:r w:rsidRPr="002257A2">
              <w:rPr>
                <w:rFonts w:ascii="宋体" w:hAnsi="宋体" w:cs="宋体" w:hint="eastAsia"/>
                <w:color w:val="000000"/>
              </w:rPr>
              <w:t>391656</w:t>
            </w:r>
          </w:p>
        </w:tc>
      </w:tr>
    </w:tbl>
    <w:p w:rsidR="001C725B" w:rsidRDefault="006E2EAD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The main difference between option 1 and option 2 is the way of RE calculation per PRB. </w:t>
      </w:r>
      <w:r w:rsidR="00183122">
        <w:rPr>
          <w:rFonts w:ascii="Times New Roman" w:eastAsiaTheme="minorEastAsia" w:hAnsi="Times New Roman" w:hint="eastAsia"/>
          <w:sz w:val="20"/>
          <w:szCs w:val="20"/>
        </w:rPr>
        <w:t>Option 1 assumes 132 R</w:t>
      </w:r>
      <w:r w:rsidR="00183122">
        <w:rPr>
          <w:rFonts w:ascii="Times New Roman" w:eastAsiaTheme="minorEastAsia" w:hAnsi="Times New Roman"/>
          <w:sz w:val="20"/>
          <w:szCs w:val="20"/>
        </w:rPr>
        <w:t>E per P</w:t>
      </w:r>
      <w:r w:rsidR="00183122">
        <w:rPr>
          <w:rFonts w:ascii="Times New Roman" w:eastAsiaTheme="minorEastAsia" w:hAnsi="Times New Roman" w:hint="eastAsia"/>
          <w:sz w:val="20"/>
          <w:szCs w:val="20"/>
        </w:rPr>
        <w:t xml:space="preserve">RB and 2 CRS plus 4 DMRS while Option 2 assumes 136 RE per PRB and 4 CRS. </w:t>
      </w:r>
      <w:r w:rsidR="00887691">
        <w:rPr>
          <w:rFonts w:ascii="Times New Roman" w:eastAsiaTheme="minorEastAsia" w:hAnsi="Times New Roman" w:hint="eastAsia"/>
          <w:sz w:val="20"/>
          <w:szCs w:val="20"/>
        </w:rPr>
        <w:t>TBS_L2/L3 in option 2 is achieved</w:t>
      </w:r>
      <w:r w:rsidR="00887691" w:rsidRPr="0088769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by s</w:t>
      </w:r>
      <w:r w:rsidR="00887691" w:rsidRPr="00887691">
        <w:rPr>
          <w:rFonts w:ascii="Times New Roman" w:eastAsiaTheme="minorEastAsia" w:hAnsi="Times New Roman" w:hint="eastAsia"/>
          <w:sz w:val="20"/>
          <w:szCs w:val="20"/>
        </w:rPr>
        <w:t>imply rounding 2</w:t>
      </w:r>
      <w:r w:rsidR="00887691">
        <w:rPr>
          <w:rFonts w:ascii="Times New Roman" w:eastAsiaTheme="minorEastAsia" w:hAnsi="Times New Roman" w:hint="eastAsia"/>
          <w:sz w:val="20"/>
          <w:szCs w:val="20"/>
        </w:rPr>
        <w:t>/3</w:t>
      </w:r>
      <w:r w:rsidR="00887691" w:rsidRPr="00887691">
        <w:rPr>
          <w:rFonts w:ascii="Times New Roman" w:eastAsiaTheme="minorEastAsia" w:hAnsi="Times New Roman" w:hint="eastAsia"/>
          <w:sz w:val="20"/>
          <w:szCs w:val="20"/>
        </w:rPr>
        <w:t xml:space="preserve"> times TBS_L1 to the nearest value defined in R10 TBS table</w:t>
      </w:r>
      <w:r w:rsidR="00887691">
        <w:rPr>
          <w:rFonts w:ascii="Times New Roman" w:eastAsiaTheme="minorEastAsia" w:hAnsi="Times New Roman" w:hint="eastAsia"/>
          <w:sz w:val="20"/>
          <w:szCs w:val="20"/>
        </w:rPr>
        <w:t>.</w:t>
      </w:r>
      <w:r w:rsidR="009817D8">
        <w:rPr>
          <w:rFonts w:ascii="Times New Roman" w:eastAsiaTheme="minorEastAsia" w:hAnsi="Times New Roman" w:hint="eastAsia"/>
          <w:sz w:val="20"/>
          <w:szCs w:val="20"/>
        </w:rPr>
        <w:t xml:space="preserve"> The advantage of this option is reusing the values in R10 TBS and mini</w:t>
      </w:r>
      <w:r w:rsidR="00052A85">
        <w:rPr>
          <w:rFonts w:ascii="Times New Roman" w:eastAsiaTheme="minorEastAsia" w:hAnsi="Times New Roman" w:hint="eastAsia"/>
          <w:sz w:val="20"/>
          <w:szCs w:val="20"/>
        </w:rPr>
        <w:t>mi</w:t>
      </w:r>
      <w:r w:rsidR="009817D8">
        <w:rPr>
          <w:rFonts w:ascii="Times New Roman" w:eastAsiaTheme="minorEastAsia" w:hAnsi="Times New Roman" w:hint="eastAsia"/>
          <w:sz w:val="20"/>
          <w:szCs w:val="20"/>
        </w:rPr>
        <w:t xml:space="preserve">zing the work of hardware design. </w:t>
      </w:r>
      <w:r w:rsidR="00CF7BF9">
        <w:rPr>
          <w:rFonts w:ascii="Times New Roman" w:eastAsiaTheme="minorEastAsia" w:hAnsi="Times New Roman" w:hint="eastAsia"/>
          <w:sz w:val="20"/>
          <w:szCs w:val="20"/>
        </w:rPr>
        <w:t xml:space="preserve">However, due to the </w:t>
      </w:r>
      <w:r w:rsidR="001551ED">
        <w:rPr>
          <w:rFonts w:ascii="Times New Roman" w:eastAsiaTheme="minorEastAsia" w:hAnsi="Times New Roman" w:hint="eastAsia"/>
          <w:sz w:val="20"/>
          <w:szCs w:val="20"/>
        </w:rPr>
        <w:t xml:space="preserve">limitation of </w:t>
      </w:r>
      <w:r w:rsidR="001551ED" w:rsidRPr="001551ED">
        <w:rPr>
          <w:rFonts w:ascii="Times New Roman" w:eastAsiaTheme="minorEastAsia" w:hAnsi="Times New Roman"/>
          <w:sz w:val="20"/>
          <w:szCs w:val="20"/>
        </w:rPr>
        <w:t xml:space="preserve">the effective channel code </w:t>
      </w:r>
      <w:r w:rsidR="00052A85" w:rsidRPr="001551ED">
        <w:rPr>
          <w:rFonts w:ascii="Times New Roman" w:eastAsiaTheme="minorEastAsia" w:hAnsi="Times New Roman"/>
          <w:sz w:val="20"/>
          <w:szCs w:val="20"/>
        </w:rPr>
        <w:t>rate</w:t>
      </w:r>
      <w:r w:rsidR="00052A85">
        <w:rPr>
          <w:rFonts w:ascii="Times New Roman" w:eastAsiaTheme="minorEastAsia" w:hAnsi="Times New Roman"/>
          <w:sz w:val="20"/>
          <w:szCs w:val="20"/>
        </w:rPr>
        <w:t xml:space="preserve"> (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>0.930)</w:t>
      </w:r>
      <w:r w:rsidR="008D3ABC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983099">
        <w:rPr>
          <w:rFonts w:ascii="Times New Roman" w:eastAsiaTheme="minorEastAsia" w:hAnsi="Times New Roman" w:hint="eastAsia"/>
          <w:sz w:val="20"/>
          <w:szCs w:val="20"/>
        </w:rPr>
        <w:t>in TS 36.213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 xml:space="preserve">, option 2 </w:t>
      </w:r>
      <w:r w:rsidR="008B3B00" w:rsidRPr="008B3B00">
        <w:rPr>
          <w:rFonts w:ascii="Times New Roman" w:eastAsiaTheme="minorEastAsia" w:hAnsi="Times New Roman" w:hint="eastAsia"/>
          <w:sz w:val="20"/>
          <w:szCs w:val="20"/>
        </w:rPr>
        <w:t xml:space="preserve">may not 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>achieve the</w:t>
      </w:r>
      <w:r w:rsidR="008B3B00" w:rsidRPr="008B3B00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>h</w:t>
      </w:r>
      <w:r w:rsidR="008B3B00" w:rsidRPr="008B3B00">
        <w:rPr>
          <w:rFonts w:ascii="Times New Roman" w:eastAsiaTheme="minorEastAsia" w:hAnsi="Times New Roman" w:hint="eastAsia"/>
          <w:sz w:val="20"/>
          <w:szCs w:val="20"/>
        </w:rPr>
        <w:t>ighest spectral efficiency for 4 layer transmission based on DMRS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 xml:space="preserve"> in some cases, e.g. 100 PRB is used. Then option 1 is proposed to solve this problem. In general, 2 CRS plus 4 DMRS is an important configuration, </w:t>
      </w:r>
      <w:r w:rsidR="00052A85">
        <w:rPr>
          <w:rFonts w:ascii="Times New Roman" w:eastAsiaTheme="minorEastAsia" w:hAnsi="Times New Roman"/>
          <w:sz w:val="20"/>
          <w:szCs w:val="20"/>
        </w:rPr>
        <w:t>especially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 xml:space="preserve"> for peak data rate testing.</w:t>
      </w:r>
      <w:r w:rsidR="00774493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8B3B00">
        <w:rPr>
          <w:rFonts w:ascii="Times New Roman" w:eastAsiaTheme="minorEastAsia" w:hAnsi="Times New Roman" w:hint="eastAsia"/>
          <w:sz w:val="20"/>
          <w:szCs w:val="20"/>
        </w:rPr>
        <w:t xml:space="preserve">Therefore, </w:t>
      </w:r>
      <w:r w:rsidR="00504905">
        <w:rPr>
          <w:rFonts w:ascii="Times New Roman" w:eastAsiaTheme="minorEastAsia" w:hAnsi="Times New Roman" w:hint="eastAsia"/>
          <w:sz w:val="20"/>
          <w:szCs w:val="20"/>
        </w:rPr>
        <w:t>our proposal is</w:t>
      </w:r>
    </w:p>
    <w:p w:rsidR="006131A5" w:rsidRPr="00504905" w:rsidRDefault="006131A5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iCs/>
          <w:sz w:val="20"/>
          <w:szCs w:val="20"/>
        </w:rPr>
      </w:pP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Proposal 1: </w:t>
      </w:r>
      <w:r w:rsidR="0050490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Option 1</w:t>
      </w:r>
      <w:r w:rsidR="00052A8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</w:t>
      </w:r>
      <w:r w:rsidR="0050490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should</w:t>
      </w:r>
      <w:r w:rsidR="00052A8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be</w:t>
      </w:r>
      <w:r w:rsidR="0050490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used for</w:t>
      </w:r>
      <w:r w:rsidR="007F6C3E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new TBS table.</w:t>
      </w:r>
    </w:p>
    <w:p w:rsidR="00F71A1F" w:rsidRPr="00F71A1F" w:rsidRDefault="00F71A1F" w:rsidP="00F71A1F">
      <w:pPr>
        <w:pStyle w:val="2"/>
        <w:rPr>
          <w:rFonts w:ascii="Arial" w:eastAsia="宋体" w:hAnsi="Arial" w:cs="Times New Roman"/>
          <w:b w:val="0"/>
          <w:kern w:val="28"/>
          <w:sz w:val="28"/>
          <w:szCs w:val="24"/>
        </w:rPr>
      </w:pPr>
      <w:r w:rsidRPr="00F71A1F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2.</w:t>
      </w:r>
      <w:r w:rsidR="00687495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</w:t>
      </w:r>
      <w:r w:rsidRPr="00F71A1F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UE Category/Capability</w:t>
      </w:r>
    </w:p>
    <w:p w:rsidR="00543D57" w:rsidRDefault="00A4451E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>UE Categor</w:t>
      </w:r>
      <w:r w:rsidR="00543D57">
        <w:rPr>
          <w:rFonts w:ascii="Times New Roman" w:eastAsiaTheme="minorEastAsia" w:hAnsi="Times New Roman" w:hint="eastAsia"/>
          <w:sz w:val="20"/>
          <w:szCs w:val="20"/>
        </w:rPr>
        <w:t>y/Capability is discussed in last meeting and o</w:t>
      </w:r>
      <w:r w:rsidR="00543D57" w:rsidRPr="00504905">
        <w:rPr>
          <w:rFonts w:ascii="Times New Roman" w:eastAsia="MS Mincho" w:hAnsi="Times New Roman"/>
          <w:iCs/>
          <w:sz w:val="20"/>
          <w:szCs w:val="20"/>
          <w:lang w:eastAsia="ja-JP"/>
        </w:rPr>
        <w:t>ne new UE category with 256QAM is introduced</w:t>
      </w:r>
      <w:r w:rsidR="001C5ACF">
        <w:rPr>
          <w:rFonts w:ascii="Times New Roman" w:eastAsiaTheme="minorEastAsia" w:hAnsi="Times New Roman" w:hint="eastAsia"/>
          <w:sz w:val="20"/>
          <w:szCs w:val="20"/>
        </w:rPr>
        <w:t>. However, due to the limitation of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online time, no consensus has been achieved</w:t>
      </w:r>
      <w:r w:rsidR="00543D57">
        <w:rPr>
          <w:rFonts w:ascii="Times New Roman" w:eastAsiaTheme="minorEastAsia" w:hAnsi="Times New Roman" w:hint="eastAsia"/>
          <w:sz w:val="20"/>
          <w:szCs w:val="20"/>
        </w:rPr>
        <w:t xml:space="preserve"> for legacy UE</w:t>
      </w:r>
      <w:r>
        <w:rPr>
          <w:rFonts w:ascii="Times New Roman" w:eastAsiaTheme="minorEastAsia" w:hAnsi="Times New Roman" w:hint="eastAsia"/>
          <w:sz w:val="20"/>
          <w:szCs w:val="20"/>
        </w:rPr>
        <w:t>.</w:t>
      </w:r>
      <w:r w:rsidR="001C5ACF">
        <w:rPr>
          <w:rFonts w:ascii="Times New Roman" w:eastAsiaTheme="minorEastAsia" w:hAnsi="Times New Roman" w:hint="eastAsia"/>
          <w:sz w:val="20"/>
          <w:szCs w:val="20"/>
        </w:rPr>
        <w:t xml:space="preserve"> </w:t>
      </w:r>
    </w:p>
    <w:p w:rsidR="001C5ACF" w:rsidRDefault="00651FEA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256QAM is general used in high SINR region. </w:t>
      </w:r>
      <w:r w:rsidR="001C5ACF">
        <w:rPr>
          <w:rFonts w:ascii="Times New Roman" w:eastAsiaTheme="minorEastAsia" w:hAnsi="Times New Roman"/>
          <w:sz w:val="20"/>
          <w:szCs w:val="20"/>
        </w:rPr>
        <w:t>W</w:t>
      </w:r>
      <w:r w:rsidR="001C5ACF">
        <w:rPr>
          <w:rFonts w:ascii="Times New Roman" w:eastAsiaTheme="minorEastAsia" w:hAnsi="Times New Roman" w:hint="eastAsia"/>
          <w:sz w:val="20"/>
          <w:szCs w:val="20"/>
        </w:rPr>
        <w:t xml:space="preserve">ith the wide deployment of small cell, </w:t>
      </w:r>
      <w:r w:rsidR="00C90293">
        <w:rPr>
          <w:rFonts w:ascii="Times New Roman" w:eastAsiaTheme="minorEastAsia" w:hAnsi="Times New Roman" w:hint="eastAsia"/>
          <w:sz w:val="20"/>
          <w:szCs w:val="20"/>
        </w:rPr>
        <w:t>more UE will experience high SINR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. For real world, more traffic is happen in indoor or hotspot. This means 256 QAM will bring more </w:t>
      </w:r>
      <w:r>
        <w:rPr>
          <w:rFonts w:ascii="Times New Roman" w:eastAsiaTheme="minorEastAsia" w:hAnsi="Times New Roman"/>
          <w:sz w:val="20"/>
          <w:szCs w:val="20"/>
        </w:rPr>
        <w:t>benefit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to users and network. </w:t>
      </w:r>
      <w:r w:rsidR="00052A85">
        <w:rPr>
          <w:rFonts w:ascii="Times New Roman" w:eastAsiaTheme="minorEastAsia" w:hAnsi="Times New Roman"/>
          <w:sz w:val="20"/>
          <w:szCs w:val="20"/>
        </w:rPr>
        <w:t>The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most popular UE right now is Category 3 and introducing higher order modulation to Category 3 or above will maximize the </w:t>
      </w:r>
      <w:r>
        <w:rPr>
          <w:rFonts w:ascii="Times New Roman" w:eastAsiaTheme="minorEastAsia" w:hAnsi="Times New Roman"/>
          <w:sz w:val="20"/>
          <w:szCs w:val="20"/>
        </w:rPr>
        <w:t>benefit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of 256QAM.</w:t>
      </w:r>
    </w:p>
    <w:p w:rsidR="00F56AFB" w:rsidRPr="00D51442" w:rsidRDefault="00D51442" w:rsidP="00D51442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sz w:val="20"/>
          <w:szCs w:val="20"/>
        </w:rPr>
      </w:pP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P</w:t>
      </w:r>
      <w:r w:rsidR="00651FEA">
        <w:rPr>
          <w:rFonts w:ascii="Times New Roman" w:eastAsiaTheme="minorEastAsia" w:hAnsi="Times New Roman" w:hint="eastAsia"/>
          <w:b/>
          <w:i/>
          <w:sz w:val="20"/>
          <w:szCs w:val="20"/>
        </w:rPr>
        <w:t>roposal 2</w:t>
      </w:r>
      <w:r w:rsidRPr="00D51442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: </w:t>
      </w:r>
      <w:r w:rsidR="007F60FE" w:rsidRPr="00D51442">
        <w:rPr>
          <w:rFonts w:ascii="Times New Roman" w:eastAsiaTheme="minorEastAsia" w:hAnsi="Times New Roman"/>
          <w:b/>
          <w:i/>
          <w:sz w:val="20"/>
          <w:szCs w:val="20"/>
        </w:rPr>
        <w:t>256QAM is supported</w:t>
      </w:r>
      <w:r w:rsidR="00651FEA">
        <w:rPr>
          <w:rFonts w:ascii="Times New Roman" w:eastAsiaTheme="minorEastAsia" w:hAnsi="Times New Roman"/>
          <w:b/>
          <w:i/>
          <w:sz w:val="20"/>
          <w:szCs w:val="20"/>
        </w:rPr>
        <w:t xml:space="preserve"> in existing UE categories from Category </w:t>
      </w:r>
      <w:r w:rsidR="00052A85">
        <w:rPr>
          <w:rFonts w:ascii="Times New Roman" w:eastAsiaTheme="minorEastAsia" w:hAnsi="Times New Roman"/>
          <w:b/>
          <w:i/>
          <w:sz w:val="20"/>
          <w:szCs w:val="20"/>
        </w:rPr>
        <w:t>3.</w:t>
      </w:r>
    </w:p>
    <w:p w:rsidR="005B28F9" w:rsidRDefault="00114094" w:rsidP="005B28F9">
      <w:pPr>
        <w:rPr>
          <w:rFonts w:ascii="Times New Roman" w:eastAsiaTheme="minorEastAsia" w:hAnsi="Times New Roman"/>
          <w:sz w:val="20"/>
          <w:szCs w:val="20"/>
        </w:rPr>
      </w:pPr>
      <w:r w:rsidRPr="00114094">
        <w:rPr>
          <w:rFonts w:ascii="Times New Roman" w:eastAsiaTheme="minorEastAsia" w:hAnsi="Times New Roman" w:hint="eastAsia"/>
          <w:sz w:val="20"/>
          <w:szCs w:val="20"/>
        </w:rPr>
        <w:t>For legacy U</w:t>
      </w:r>
      <w:r w:rsidRPr="00114094">
        <w:rPr>
          <w:rFonts w:ascii="Times New Roman" w:eastAsiaTheme="minorEastAsia" w:hAnsi="Times New Roman"/>
          <w:sz w:val="20"/>
          <w:szCs w:val="20"/>
        </w:rPr>
        <w:t>Es,</w:t>
      </w:r>
      <w:r w:rsidRPr="00114094">
        <w:rPr>
          <w:rFonts w:ascii="Times New Roman" w:eastAsiaTheme="minorEastAsia" w:hAnsi="Times New Roman" w:hint="eastAsia"/>
          <w:sz w:val="20"/>
          <w:szCs w:val="20"/>
        </w:rPr>
        <w:t xml:space="preserve"> to minimize the changing of hardware, the t</w:t>
      </w:r>
      <w:r w:rsidRPr="00114094">
        <w:rPr>
          <w:rFonts w:ascii="Times New Roman" w:eastAsiaTheme="minorEastAsia" w:hAnsi="Times New Roman"/>
          <w:sz w:val="20"/>
          <w:szCs w:val="20"/>
        </w:rPr>
        <w:t>otal number of soft channel bits</w:t>
      </w:r>
      <w:r w:rsidRPr="00114094">
        <w:rPr>
          <w:rFonts w:ascii="Times New Roman" w:eastAsiaTheme="minorEastAsia" w:hAnsi="Times New Roman" w:hint="eastAsia"/>
          <w:sz w:val="20"/>
          <w:szCs w:val="20"/>
        </w:rPr>
        <w:t xml:space="preserve"> should be kept</w:t>
      </w:r>
      <w:r w:rsidR="00BE5D66">
        <w:rPr>
          <w:rFonts w:ascii="Times New Roman" w:eastAsiaTheme="minorEastAsia" w:hAnsi="Times New Roman" w:hint="eastAsia"/>
          <w:sz w:val="20"/>
          <w:szCs w:val="20"/>
        </w:rPr>
        <w:t xml:space="preserve"> when 256 QAM is introduced</w:t>
      </w:r>
      <w:r w:rsidRPr="00114094">
        <w:rPr>
          <w:rFonts w:ascii="Times New Roman" w:eastAsiaTheme="minorEastAsia" w:hAnsi="Times New Roman" w:hint="eastAsia"/>
          <w:sz w:val="20"/>
          <w:szCs w:val="20"/>
        </w:rPr>
        <w:t xml:space="preserve">. </w:t>
      </w:r>
      <w:r w:rsidR="00BE5D66">
        <w:rPr>
          <w:rFonts w:ascii="Times New Roman" w:eastAsiaTheme="minorEastAsia" w:hAnsi="Times New Roman" w:hint="eastAsia"/>
          <w:sz w:val="20"/>
          <w:szCs w:val="20"/>
        </w:rPr>
        <w:t xml:space="preserve">There are two parameters related to UE </w:t>
      </w:r>
      <w:r w:rsidR="00052A85">
        <w:rPr>
          <w:rFonts w:ascii="Times New Roman" w:eastAsiaTheme="minorEastAsia" w:hAnsi="Times New Roman"/>
          <w:sz w:val="20"/>
          <w:szCs w:val="20"/>
        </w:rPr>
        <w:t>categories</w:t>
      </w:r>
      <w:r w:rsidR="00BE5D66">
        <w:rPr>
          <w:rFonts w:ascii="Times New Roman" w:eastAsiaTheme="minorEastAsia" w:hAnsi="Times New Roman" w:hint="eastAsia"/>
          <w:sz w:val="20"/>
          <w:szCs w:val="20"/>
        </w:rPr>
        <w:t xml:space="preserve">. They are </w:t>
      </w:r>
      <w:r w:rsidR="00BE5D66" w:rsidRPr="00BE5D66">
        <w:rPr>
          <w:rFonts w:ascii="Times New Roman" w:eastAsiaTheme="minorEastAsia" w:hAnsi="Times New Roman"/>
          <w:sz w:val="20"/>
          <w:szCs w:val="20"/>
        </w:rPr>
        <w:t>“Maximum number of DL-SCH transport block bits received within a TTI”</w:t>
      </w:r>
      <w:r w:rsidR="00BE5D66" w:rsidRPr="00BE5D66">
        <w:rPr>
          <w:rFonts w:ascii="Times New Roman" w:eastAsiaTheme="minorEastAsia" w:hAnsi="Times New Roman" w:hint="eastAsia"/>
          <w:sz w:val="20"/>
          <w:szCs w:val="20"/>
        </w:rPr>
        <w:t xml:space="preserve"> and</w:t>
      </w:r>
      <w:r w:rsidR="00BE5D66" w:rsidRPr="00BE5D66">
        <w:rPr>
          <w:rFonts w:ascii="Times New Roman" w:eastAsiaTheme="minorEastAsia" w:hAnsi="Times New Roman"/>
          <w:sz w:val="20"/>
          <w:szCs w:val="20"/>
        </w:rPr>
        <w:t xml:space="preserve"> “Maximum number of bits of a DL-SCH transport block received within a TTI”</w:t>
      </w:r>
      <w:r w:rsidR="00BE5D66">
        <w:rPr>
          <w:rFonts w:ascii="Times New Roman" w:eastAsiaTheme="minorEastAsia" w:hAnsi="Times New Roman" w:hint="eastAsia"/>
          <w:sz w:val="20"/>
          <w:szCs w:val="20"/>
        </w:rPr>
        <w:t>. I</w:t>
      </w:r>
      <w:r w:rsidR="00BE0C0E">
        <w:rPr>
          <w:rFonts w:ascii="Times New Roman" w:eastAsiaTheme="minorEastAsia" w:hAnsi="Times New Roman" w:hint="eastAsia"/>
          <w:sz w:val="20"/>
          <w:szCs w:val="20"/>
        </w:rPr>
        <w:t>n [</w:t>
      </w:r>
      <w:r w:rsidR="008D3ABC">
        <w:rPr>
          <w:rFonts w:ascii="Times New Roman" w:eastAsiaTheme="minorEastAsia" w:hAnsi="Times New Roman" w:hint="eastAsia"/>
          <w:sz w:val="20"/>
          <w:szCs w:val="20"/>
        </w:rPr>
        <w:t>3</w:t>
      </w:r>
      <w:r w:rsidR="00BE0C0E">
        <w:rPr>
          <w:rFonts w:ascii="Times New Roman" w:eastAsiaTheme="minorEastAsia" w:hAnsi="Times New Roman" w:hint="eastAsia"/>
          <w:sz w:val="20"/>
          <w:szCs w:val="20"/>
        </w:rPr>
        <w:t xml:space="preserve">], it is proposed to support larger </w:t>
      </w:r>
      <w:r w:rsidR="00BE0C0E" w:rsidRPr="00BE0C0E">
        <w:rPr>
          <w:rFonts w:ascii="Times New Roman" w:eastAsiaTheme="minorEastAsia" w:hAnsi="Times New Roman" w:hint="eastAsia"/>
          <w:sz w:val="20"/>
          <w:szCs w:val="20"/>
        </w:rPr>
        <w:t>transport block size and peak data rate.</w:t>
      </w:r>
      <w:r w:rsidR="00BE5D66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BE0C0E">
        <w:rPr>
          <w:rFonts w:ascii="Times New Roman" w:eastAsiaTheme="minorEastAsia" w:hAnsi="Times New Roman" w:hint="eastAsia"/>
          <w:sz w:val="20"/>
          <w:szCs w:val="20"/>
        </w:rPr>
        <w:t>Obviously, peak data rate</w:t>
      </w:r>
      <w:r w:rsidR="00901051">
        <w:rPr>
          <w:rFonts w:ascii="Times New Roman" w:eastAsiaTheme="minorEastAsia" w:hAnsi="Times New Roman" w:hint="eastAsia"/>
          <w:sz w:val="20"/>
          <w:szCs w:val="20"/>
        </w:rPr>
        <w:t xml:space="preserve"> can </w:t>
      </w:r>
      <w:r w:rsidR="00BE0C0E">
        <w:rPr>
          <w:rFonts w:ascii="Times New Roman" w:eastAsiaTheme="minorEastAsia" w:hAnsi="Times New Roman" w:hint="eastAsia"/>
          <w:sz w:val="20"/>
          <w:szCs w:val="20"/>
        </w:rPr>
        <w:t>be achieved by this way and new UE capa</w:t>
      </w:r>
      <w:r w:rsidR="00CF6D6C">
        <w:rPr>
          <w:rFonts w:ascii="Times New Roman" w:eastAsiaTheme="minorEastAsia" w:hAnsi="Times New Roman" w:hint="eastAsia"/>
          <w:sz w:val="20"/>
          <w:szCs w:val="20"/>
        </w:rPr>
        <w:t xml:space="preserve">bility </w:t>
      </w:r>
      <w:r w:rsidR="00052A85">
        <w:rPr>
          <w:rFonts w:ascii="Times New Roman" w:eastAsiaTheme="minorEastAsia" w:hAnsi="Times New Roman"/>
          <w:sz w:val="20"/>
          <w:szCs w:val="20"/>
        </w:rPr>
        <w:t>signaling</w:t>
      </w:r>
      <w:r w:rsidR="00CF6D6C">
        <w:rPr>
          <w:rFonts w:ascii="Times New Roman" w:eastAsiaTheme="minorEastAsia" w:hAnsi="Times New Roman" w:hint="eastAsia"/>
          <w:sz w:val="20"/>
          <w:szCs w:val="20"/>
        </w:rPr>
        <w:t xml:space="preserve"> should be defined. </w:t>
      </w:r>
      <w:r w:rsidR="000B7063">
        <w:rPr>
          <w:rFonts w:ascii="Times New Roman" w:eastAsiaTheme="minorEastAsia" w:hAnsi="Times New Roman"/>
          <w:sz w:val="20"/>
          <w:szCs w:val="20"/>
        </w:rPr>
        <w:t>W</w:t>
      </w:r>
      <w:r w:rsidR="000B7063">
        <w:rPr>
          <w:rFonts w:ascii="Times New Roman" w:eastAsiaTheme="minorEastAsia" w:hAnsi="Times New Roman" w:hint="eastAsia"/>
          <w:sz w:val="20"/>
          <w:szCs w:val="20"/>
        </w:rPr>
        <w:t>e propose</w:t>
      </w:r>
    </w:p>
    <w:p w:rsidR="00114094" w:rsidRPr="00651FEA" w:rsidRDefault="008D3ABC" w:rsidP="005B28F9"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P</w:t>
      </w:r>
      <w:r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roposal 3: </w:t>
      </w:r>
      <w:r w:rsidR="000B7063"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If existing UE categories support 256QAM, it is better to increase </w:t>
      </w:r>
      <w:r w:rsidR="000B7063" w:rsidRPr="008D3ABC">
        <w:rPr>
          <w:rFonts w:ascii="Times New Roman" w:eastAsiaTheme="minorEastAsia" w:hAnsi="Times New Roman"/>
          <w:b/>
          <w:i/>
          <w:sz w:val="20"/>
          <w:szCs w:val="20"/>
        </w:rPr>
        <w:t>“Maximum number of DL-SCH transport block bits received within a TTI”</w:t>
      </w:r>
      <w:r w:rsidR="000B7063"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 and</w:t>
      </w:r>
      <w:r w:rsidR="000B7063" w:rsidRPr="008D3ABC">
        <w:rPr>
          <w:rFonts w:ascii="Times New Roman" w:eastAsiaTheme="minorEastAsia" w:hAnsi="Times New Roman"/>
          <w:b/>
          <w:i/>
          <w:sz w:val="20"/>
          <w:szCs w:val="20"/>
        </w:rPr>
        <w:t xml:space="preserve"> “Maximum number of bits of a DL-SCH transport block received within a TTI”</w:t>
      </w:r>
      <w:r w:rsidR="000B7063"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>.</w:t>
      </w:r>
    </w:p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</w:t>
      </w:r>
      <w:r w:rsidR="00B059EB">
        <w:rPr>
          <w:rFonts w:ascii="Times New Roman" w:hAnsi="Times New Roman" w:hint="eastAsia"/>
          <w:sz w:val="20"/>
          <w:szCs w:val="20"/>
        </w:rPr>
        <w:t xml:space="preserve"> some discussions on 256QAM</w:t>
      </w:r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8D3ABC" w:rsidRPr="00504905" w:rsidRDefault="008D3ABC" w:rsidP="008D3ABC">
      <w:pPr>
        <w:autoSpaceDE w:val="0"/>
        <w:autoSpaceDN w:val="0"/>
        <w:adjustRightInd w:val="0"/>
        <w:spacing w:after="120"/>
        <w:ind w:firstLine="420"/>
        <w:rPr>
          <w:rFonts w:ascii="Times New Roman" w:eastAsiaTheme="minorEastAsia" w:hAnsi="Times New Roman"/>
          <w:b/>
          <w:i/>
          <w:iCs/>
          <w:sz w:val="20"/>
          <w:szCs w:val="20"/>
        </w:rPr>
      </w:pP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Proposal 1: </w:t>
      </w:r>
      <w:r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Option 1</w:t>
      </w:r>
      <w:r w:rsidR="00052A8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should </w:t>
      </w:r>
      <w:r w:rsidR="00052A85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be</w:t>
      </w:r>
      <w:r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 used for new TBS table.</w:t>
      </w:r>
    </w:p>
    <w:p w:rsidR="008D3ABC" w:rsidRPr="00D51442" w:rsidRDefault="008D3ABC" w:rsidP="008D3ABC">
      <w:pPr>
        <w:autoSpaceDE w:val="0"/>
        <w:autoSpaceDN w:val="0"/>
        <w:adjustRightInd w:val="0"/>
        <w:spacing w:after="120"/>
        <w:ind w:firstLine="420"/>
        <w:rPr>
          <w:rFonts w:ascii="Times New Roman" w:eastAsiaTheme="minorEastAsia" w:hAnsi="Times New Roman"/>
          <w:b/>
          <w:i/>
          <w:sz w:val="20"/>
          <w:szCs w:val="20"/>
        </w:rPr>
      </w:pP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P</w:t>
      </w:r>
      <w:r>
        <w:rPr>
          <w:rFonts w:ascii="Times New Roman" w:eastAsiaTheme="minorEastAsia" w:hAnsi="Times New Roman" w:hint="eastAsia"/>
          <w:b/>
          <w:i/>
          <w:sz w:val="20"/>
          <w:szCs w:val="20"/>
        </w:rPr>
        <w:t>roposal 2</w:t>
      </w:r>
      <w:r w:rsidRPr="00D51442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: </w:t>
      </w: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256QAM is supported</w:t>
      </w:r>
      <w:r>
        <w:rPr>
          <w:rFonts w:ascii="Times New Roman" w:eastAsiaTheme="minorEastAsia" w:hAnsi="Times New Roman"/>
          <w:b/>
          <w:i/>
          <w:sz w:val="20"/>
          <w:szCs w:val="20"/>
        </w:rPr>
        <w:t xml:space="preserve"> in existing UE categories from Category </w:t>
      </w:r>
      <w:r w:rsidR="00052A85">
        <w:rPr>
          <w:rFonts w:ascii="Times New Roman" w:eastAsiaTheme="minorEastAsia" w:hAnsi="Times New Roman"/>
          <w:b/>
          <w:i/>
          <w:sz w:val="20"/>
          <w:szCs w:val="20"/>
        </w:rPr>
        <w:t>3.</w:t>
      </w:r>
    </w:p>
    <w:p w:rsidR="008D3ABC" w:rsidRPr="00651FEA" w:rsidRDefault="008D3ABC" w:rsidP="008D3ABC">
      <w:pPr>
        <w:ind w:firstLine="420"/>
      </w:pP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P</w:t>
      </w:r>
      <w:r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roposal 3: </w:t>
      </w:r>
      <w:r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If existing UE categories support 256QAM, it is better to increase </w:t>
      </w:r>
      <w:r w:rsidRPr="008D3ABC">
        <w:rPr>
          <w:rFonts w:ascii="Times New Roman" w:eastAsiaTheme="minorEastAsia" w:hAnsi="Times New Roman"/>
          <w:b/>
          <w:i/>
          <w:sz w:val="20"/>
          <w:szCs w:val="20"/>
        </w:rPr>
        <w:t>“Maximum number of DL-SCH transport block bits received within a TTI”</w:t>
      </w:r>
      <w:r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 and</w:t>
      </w:r>
      <w:r w:rsidRPr="008D3ABC">
        <w:rPr>
          <w:rFonts w:ascii="Times New Roman" w:eastAsiaTheme="minorEastAsia" w:hAnsi="Times New Roman"/>
          <w:b/>
          <w:i/>
          <w:sz w:val="20"/>
          <w:szCs w:val="20"/>
        </w:rPr>
        <w:t xml:space="preserve"> “Maximum number of bits of a DL-SCH transport block received within a TTI”</w:t>
      </w:r>
      <w:r w:rsidRPr="008D3ABC">
        <w:rPr>
          <w:rFonts w:ascii="Times New Roman" w:eastAsiaTheme="minorEastAsia" w:hAnsi="Times New Roman" w:hint="eastAsia"/>
          <w:b/>
          <w:i/>
          <w:sz w:val="20"/>
          <w:szCs w:val="20"/>
        </w:rPr>
        <w:t>.</w:t>
      </w:r>
    </w:p>
    <w:p w:rsidR="002D48F5" w:rsidRPr="008D3ABC" w:rsidRDefault="002D48F5" w:rsidP="00FC76F7">
      <w:pPr>
        <w:spacing w:beforeLines="50" w:afterLines="50"/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lastRenderedPageBreak/>
        <w:t>Reference</w:t>
      </w:r>
    </w:p>
    <w:p w:rsidR="00D154CB" w:rsidRPr="00983099" w:rsidRDefault="00D154CB" w:rsidP="00D154CB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RAN1 #7</w:t>
      </w:r>
      <w:r w:rsidR="008D244C">
        <w:rPr>
          <w:rFonts w:ascii="Times New Roman" w:hAnsi="Times New Roman" w:hint="eastAsia"/>
          <w:sz w:val="20"/>
          <w:szCs w:val="20"/>
          <w:lang w:val="en-GB"/>
        </w:rPr>
        <w:t>7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 xml:space="preserve"> Chairman</w:t>
      </w:r>
      <w:r w:rsidR="004F4159">
        <w:rPr>
          <w:rFonts w:ascii="Times New Roman" w:hAnsi="Times New Roman"/>
          <w:sz w:val="20"/>
          <w:szCs w:val="20"/>
          <w:lang w:val="en-GB"/>
        </w:rPr>
        <w:t>’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s note</w:t>
      </w:r>
    </w:p>
    <w:p w:rsidR="00983099" w:rsidRPr="00983099" w:rsidRDefault="00983099" w:rsidP="00983099">
      <w:pPr>
        <w:rPr>
          <w:rFonts w:ascii="Times New Roman" w:hAnsi="Times New Roman"/>
          <w:sz w:val="20"/>
          <w:szCs w:val="20"/>
          <w:lang w:val="en-GB"/>
        </w:rPr>
      </w:pPr>
      <w:r w:rsidRPr="00983099">
        <w:rPr>
          <w:rFonts w:ascii="Times New Roman" w:hAnsi="Times New Roman" w:hint="eastAsia"/>
          <w:sz w:val="20"/>
          <w:szCs w:val="20"/>
          <w:lang w:val="en-GB"/>
        </w:rPr>
        <w:t>[2</w:t>
      </w:r>
      <w:r w:rsidR="00B059EB" w:rsidRPr="00983099">
        <w:rPr>
          <w:rFonts w:ascii="Times New Roman" w:hAnsi="Times New Roman" w:hint="eastAsia"/>
          <w:sz w:val="20"/>
          <w:szCs w:val="20"/>
          <w:lang w:val="en-GB"/>
        </w:rPr>
        <w:t xml:space="preserve">] </w:t>
      </w:r>
      <w:hyperlink r:id="rId7" w:history="1">
        <w:r w:rsidRPr="00983099">
          <w:rPr>
            <w:rFonts w:ascii="Times New Roman" w:hAnsi="Times New Roman"/>
            <w:sz w:val="20"/>
            <w:szCs w:val="20"/>
            <w:lang w:val="en-GB"/>
          </w:rPr>
          <w:t>R1-142505</w:t>
        </w:r>
      </w:hyperlink>
      <w:r w:rsidRPr="00983099">
        <w:rPr>
          <w:rFonts w:ascii="Times New Roman" w:hAnsi="Times New Roman"/>
          <w:sz w:val="20"/>
          <w:szCs w:val="20"/>
          <w:lang w:val="en-GB"/>
        </w:rPr>
        <w:tab/>
        <w:t>Discussions on UE categories supporting 256QAM</w:t>
      </w:r>
      <w:r w:rsidRPr="00983099">
        <w:rPr>
          <w:rFonts w:ascii="Times New Roman" w:hAnsi="Times New Roman"/>
          <w:sz w:val="20"/>
          <w:szCs w:val="20"/>
          <w:lang w:val="en-GB"/>
        </w:rPr>
        <w:tab/>
        <w:t>CMCC</w:t>
      </w:r>
    </w:p>
    <w:p w:rsidR="004F4159" w:rsidRPr="00983099" w:rsidRDefault="004F4159" w:rsidP="00D154CB">
      <w:pPr>
        <w:rPr>
          <w:rFonts w:ascii="Times New Roman" w:hAnsi="Times New Roman"/>
          <w:sz w:val="20"/>
          <w:szCs w:val="20"/>
        </w:rPr>
      </w:pPr>
    </w:p>
    <w:sectPr w:rsidR="004F4159" w:rsidRPr="00983099" w:rsidSect="00D0652D">
      <w:footerReference w:type="even" r:id="rId8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ABF" w:rsidRDefault="009A7ABF" w:rsidP="00D0652D">
      <w:r>
        <w:separator/>
      </w:r>
    </w:p>
  </w:endnote>
  <w:endnote w:type="continuationSeparator" w:id="0">
    <w:p w:rsidR="009A7ABF" w:rsidRDefault="009A7ABF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413AC0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9A7ABF">
    <w:pPr>
      <w:pStyle w:val="a4"/>
      <w:ind w:right="360"/>
    </w:pPr>
  </w:p>
  <w:p w:rsidR="001056F8" w:rsidRDefault="009A7AB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ABF" w:rsidRDefault="009A7ABF" w:rsidP="00D0652D">
      <w:r>
        <w:separator/>
      </w:r>
    </w:p>
  </w:footnote>
  <w:footnote w:type="continuationSeparator" w:id="0">
    <w:p w:rsidR="009A7ABF" w:rsidRDefault="009A7ABF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01DE6306"/>
    <w:multiLevelType w:val="hybridMultilevel"/>
    <w:tmpl w:val="5462900E"/>
    <w:lvl w:ilvl="0" w:tplc="07826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8C106">
      <w:start w:val="4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D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CC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0E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EF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5E1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C4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947DD6"/>
    <w:multiLevelType w:val="hybridMultilevel"/>
    <w:tmpl w:val="BCB61ED8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4F36C05"/>
    <w:multiLevelType w:val="hybridMultilevel"/>
    <w:tmpl w:val="E5FEF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B4D048C"/>
    <w:multiLevelType w:val="hybridMultilevel"/>
    <w:tmpl w:val="89EC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915E1"/>
    <w:multiLevelType w:val="hybridMultilevel"/>
    <w:tmpl w:val="30E663E2"/>
    <w:lvl w:ilvl="0" w:tplc="404AC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147D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C190A">
      <w:start w:val="419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AE2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2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A3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01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6F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01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7840C9"/>
    <w:multiLevelType w:val="hybridMultilevel"/>
    <w:tmpl w:val="437AF40C"/>
    <w:lvl w:ilvl="0" w:tplc="01DEDA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07B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EC6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0DC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E71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A93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EA5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AA07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637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FD24CE"/>
    <w:multiLevelType w:val="hybridMultilevel"/>
    <w:tmpl w:val="50D8D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97AF4"/>
    <w:multiLevelType w:val="hybridMultilevel"/>
    <w:tmpl w:val="E0744F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C94C43"/>
    <w:multiLevelType w:val="hybridMultilevel"/>
    <w:tmpl w:val="F6DE3B84"/>
    <w:lvl w:ilvl="0" w:tplc="861C6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0BA2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C9238">
      <w:start w:val="2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28F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6B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29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A2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4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3CD4D2C"/>
    <w:multiLevelType w:val="hybridMultilevel"/>
    <w:tmpl w:val="9CD6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6201A"/>
    <w:multiLevelType w:val="hybridMultilevel"/>
    <w:tmpl w:val="76B22502"/>
    <w:lvl w:ilvl="0" w:tplc="F97CAC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4227E1"/>
    <w:multiLevelType w:val="hybridMultilevel"/>
    <w:tmpl w:val="5824E60E"/>
    <w:lvl w:ilvl="0" w:tplc="2C482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C66E06">
      <w:start w:val="5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850A">
      <w:start w:val="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9D6">
      <w:start w:val="58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41982">
      <w:start w:val="58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C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01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2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8C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0303CF"/>
    <w:multiLevelType w:val="hybridMultilevel"/>
    <w:tmpl w:val="BBB20BE4"/>
    <w:lvl w:ilvl="0" w:tplc="AC4C7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02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23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C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A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23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0D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60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63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24">
    <w:nsid w:val="7AE1660C"/>
    <w:multiLevelType w:val="hybridMultilevel"/>
    <w:tmpl w:val="6E426A7E"/>
    <w:lvl w:ilvl="0" w:tplc="E1807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0E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C6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A8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A8F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6B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05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C6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21"/>
  </w:num>
  <w:num w:numId="7">
    <w:abstractNumId w:val="0"/>
  </w:num>
  <w:num w:numId="8">
    <w:abstractNumId w:val="23"/>
  </w:num>
  <w:num w:numId="9">
    <w:abstractNumId w:val="20"/>
  </w:num>
  <w:num w:numId="10">
    <w:abstractNumId w:val="7"/>
  </w:num>
  <w:num w:numId="11">
    <w:abstractNumId w:val="10"/>
  </w:num>
  <w:num w:numId="12">
    <w:abstractNumId w:val="16"/>
  </w:num>
  <w:num w:numId="13">
    <w:abstractNumId w:val="19"/>
  </w:num>
  <w:num w:numId="14">
    <w:abstractNumId w:val="24"/>
  </w:num>
  <w:num w:numId="15">
    <w:abstractNumId w:val="6"/>
  </w:num>
  <w:num w:numId="16">
    <w:abstractNumId w:val="12"/>
  </w:num>
  <w:num w:numId="17">
    <w:abstractNumId w:val="8"/>
  </w:num>
  <w:num w:numId="18">
    <w:abstractNumId w:val="17"/>
  </w:num>
  <w:num w:numId="19">
    <w:abstractNumId w:val="14"/>
  </w:num>
  <w:num w:numId="20">
    <w:abstractNumId w:val="11"/>
  </w:num>
  <w:num w:numId="21">
    <w:abstractNumId w:val="22"/>
  </w:num>
  <w:num w:numId="22">
    <w:abstractNumId w:val="13"/>
  </w:num>
  <w:num w:numId="23">
    <w:abstractNumId w:val="15"/>
  </w:num>
  <w:num w:numId="24">
    <w:abstractNumId w:val="1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11B01"/>
    <w:rsid w:val="00044761"/>
    <w:rsid w:val="00052A85"/>
    <w:rsid w:val="00065A17"/>
    <w:rsid w:val="00073530"/>
    <w:rsid w:val="000A0D5A"/>
    <w:rsid w:val="000A75E5"/>
    <w:rsid w:val="000B7063"/>
    <w:rsid w:val="000B7D3E"/>
    <w:rsid w:val="000C32A2"/>
    <w:rsid w:val="000C67DF"/>
    <w:rsid w:val="00100363"/>
    <w:rsid w:val="00102701"/>
    <w:rsid w:val="00114094"/>
    <w:rsid w:val="00114C6A"/>
    <w:rsid w:val="00126FDC"/>
    <w:rsid w:val="001317C3"/>
    <w:rsid w:val="00135D8E"/>
    <w:rsid w:val="001551ED"/>
    <w:rsid w:val="001647C7"/>
    <w:rsid w:val="00183122"/>
    <w:rsid w:val="00184070"/>
    <w:rsid w:val="00184119"/>
    <w:rsid w:val="0019191B"/>
    <w:rsid w:val="00196682"/>
    <w:rsid w:val="001A073C"/>
    <w:rsid w:val="001A1FE2"/>
    <w:rsid w:val="001A7491"/>
    <w:rsid w:val="001B7318"/>
    <w:rsid w:val="001C5ACF"/>
    <w:rsid w:val="001C725B"/>
    <w:rsid w:val="001D1DB0"/>
    <w:rsid w:val="001D6470"/>
    <w:rsid w:val="001E4832"/>
    <w:rsid w:val="001E7705"/>
    <w:rsid w:val="001F5911"/>
    <w:rsid w:val="00203461"/>
    <w:rsid w:val="00222E52"/>
    <w:rsid w:val="00235AE9"/>
    <w:rsid w:val="00256D3E"/>
    <w:rsid w:val="00261FBA"/>
    <w:rsid w:val="002806BA"/>
    <w:rsid w:val="00280BDD"/>
    <w:rsid w:val="0029641F"/>
    <w:rsid w:val="002D48F5"/>
    <w:rsid w:val="002E77D3"/>
    <w:rsid w:val="002F0D9B"/>
    <w:rsid w:val="003026BE"/>
    <w:rsid w:val="0030528D"/>
    <w:rsid w:val="00310026"/>
    <w:rsid w:val="00342B97"/>
    <w:rsid w:val="00357BB3"/>
    <w:rsid w:val="003646F5"/>
    <w:rsid w:val="00371917"/>
    <w:rsid w:val="003748F5"/>
    <w:rsid w:val="00382AB1"/>
    <w:rsid w:val="00393088"/>
    <w:rsid w:val="003936DD"/>
    <w:rsid w:val="003A3C63"/>
    <w:rsid w:val="003B3CA6"/>
    <w:rsid w:val="003B4BC4"/>
    <w:rsid w:val="003C34E5"/>
    <w:rsid w:val="003C3D31"/>
    <w:rsid w:val="003C4105"/>
    <w:rsid w:val="003F5607"/>
    <w:rsid w:val="00402178"/>
    <w:rsid w:val="00407689"/>
    <w:rsid w:val="0041067C"/>
    <w:rsid w:val="00412E16"/>
    <w:rsid w:val="00413AC0"/>
    <w:rsid w:val="00422F1C"/>
    <w:rsid w:val="00425099"/>
    <w:rsid w:val="004372F7"/>
    <w:rsid w:val="004404F7"/>
    <w:rsid w:val="00452362"/>
    <w:rsid w:val="00453889"/>
    <w:rsid w:val="00457C47"/>
    <w:rsid w:val="00463F8A"/>
    <w:rsid w:val="00474ABE"/>
    <w:rsid w:val="00475624"/>
    <w:rsid w:val="004760DC"/>
    <w:rsid w:val="00480D09"/>
    <w:rsid w:val="004822D3"/>
    <w:rsid w:val="00485291"/>
    <w:rsid w:val="004C7AD0"/>
    <w:rsid w:val="004D2E49"/>
    <w:rsid w:val="004D599B"/>
    <w:rsid w:val="004E0C47"/>
    <w:rsid w:val="004F4159"/>
    <w:rsid w:val="00501821"/>
    <w:rsid w:val="00503B19"/>
    <w:rsid w:val="00504905"/>
    <w:rsid w:val="00504E56"/>
    <w:rsid w:val="00516B3D"/>
    <w:rsid w:val="005354D7"/>
    <w:rsid w:val="00543D57"/>
    <w:rsid w:val="00562426"/>
    <w:rsid w:val="00564EFF"/>
    <w:rsid w:val="00574984"/>
    <w:rsid w:val="0058340B"/>
    <w:rsid w:val="005B28F9"/>
    <w:rsid w:val="005D5FBD"/>
    <w:rsid w:val="005E000A"/>
    <w:rsid w:val="005E0470"/>
    <w:rsid w:val="005E633C"/>
    <w:rsid w:val="006131A5"/>
    <w:rsid w:val="00613C70"/>
    <w:rsid w:val="00615E0C"/>
    <w:rsid w:val="006243E9"/>
    <w:rsid w:val="0064665C"/>
    <w:rsid w:val="00647563"/>
    <w:rsid w:val="00647CB5"/>
    <w:rsid w:val="00651FEA"/>
    <w:rsid w:val="00654FCE"/>
    <w:rsid w:val="00657C46"/>
    <w:rsid w:val="006611BF"/>
    <w:rsid w:val="00676165"/>
    <w:rsid w:val="00687495"/>
    <w:rsid w:val="00691A27"/>
    <w:rsid w:val="006A24F2"/>
    <w:rsid w:val="006B38F7"/>
    <w:rsid w:val="006B5E21"/>
    <w:rsid w:val="006C174D"/>
    <w:rsid w:val="006D4F7D"/>
    <w:rsid w:val="006D6B7F"/>
    <w:rsid w:val="006D7F60"/>
    <w:rsid w:val="006E2EAD"/>
    <w:rsid w:val="006F58D0"/>
    <w:rsid w:val="006F6BAE"/>
    <w:rsid w:val="00706CA7"/>
    <w:rsid w:val="00706D7D"/>
    <w:rsid w:val="00706EE9"/>
    <w:rsid w:val="0072242D"/>
    <w:rsid w:val="00725B07"/>
    <w:rsid w:val="007278A8"/>
    <w:rsid w:val="00745F28"/>
    <w:rsid w:val="007553D1"/>
    <w:rsid w:val="007659A6"/>
    <w:rsid w:val="007716E4"/>
    <w:rsid w:val="007725D6"/>
    <w:rsid w:val="00774493"/>
    <w:rsid w:val="00787B86"/>
    <w:rsid w:val="00790156"/>
    <w:rsid w:val="00797D87"/>
    <w:rsid w:val="007B78B5"/>
    <w:rsid w:val="007D2F43"/>
    <w:rsid w:val="007D4690"/>
    <w:rsid w:val="007E2771"/>
    <w:rsid w:val="007E57E1"/>
    <w:rsid w:val="007F4AEE"/>
    <w:rsid w:val="007F60FE"/>
    <w:rsid w:val="007F6C3E"/>
    <w:rsid w:val="007F6E43"/>
    <w:rsid w:val="00803B73"/>
    <w:rsid w:val="00807727"/>
    <w:rsid w:val="00813B61"/>
    <w:rsid w:val="00817E57"/>
    <w:rsid w:val="00822018"/>
    <w:rsid w:val="008409F4"/>
    <w:rsid w:val="00864FD5"/>
    <w:rsid w:val="0086690C"/>
    <w:rsid w:val="008772A9"/>
    <w:rsid w:val="008839FC"/>
    <w:rsid w:val="00887691"/>
    <w:rsid w:val="00887992"/>
    <w:rsid w:val="00896773"/>
    <w:rsid w:val="008A1299"/>
    <w:rsid w:val="008B21FB"/>
    <w:rsid w:val="008B3B00"/>
    <w:rsid w:val="008B7D96"/>
    <w:rsid w:val="008C27E8"/>
    <w:rsid w:val="008D244C"/>
    <w:rsid w:val="008D3ABC"/>
    <w:rsid w:val="008E5CF2"/>
    <w:rsid w:val="008F1473"/>
    <w:rsid w:val="00901051"/>
    <w:rsid w:val="00904AB2"/>
    <w:rsid w:val="009305C8"/>
    <w:rsid w:val="00951CBE"/>
    <w:rsid w:val="0095456F"/>
    <w:rsid w:val="00980490"/>
    <w:rsid w:val="009817D8"/>
    <w:rsid w:val="00983099"/>
    <w:rsid w:val="00995771"/>
    <w:rsid w:val="009A7ABF"/>
    <w:rsid w:val="009C5B1A"/>
    <w:rsid w:val="009D1B7F"/>
    <w:rsid w:val="009E19E0"/>
    <w:rsid w:val="009E442B"/>
    <w:rsid w:val="00A12F6F"/>
    <w:rsid w:val="00A166BB"/>
    <w:rsid w:val="00A2464C"/>
    <w:rsid w:val="00A24B8E"/>
    <w:rsid w:val="00A273AA"/>
    <w:rsid w:val="00A42187"/>
    <w:rsid w:val="00A4451E"/>
    <w:rsid w:val="00A44D60"/>
    <w:rsid w:val="00A6240A"/>
    <w:rsid w:val="00A726D3"/>
    <w:rsid w:val="00A84081"/>
    <w:rsid w:val="00AA2FAB"/>
    <w:rsid w:val="00AA6865"/>
    <w:rsid w:val="00AB27EC"/>
    <w:rsid w:val="00AB5317"/>
    <w:rsid w:val="00B059EB"/>
    <w:rsid w:val="00B148D6"/>
    <w:rsid w:val="00B3329F"/>
    <w:rsid w:val="00B37703"/>
    <w:rsid w:val="00B7488B"/>
    <w:rsid w:val="00B76BB9"/>
    <w:rsid w:val="00B80EF2"/>
    <w:rsid w:val="00BA4601"/>
    <w:rsid w:val="00BD1292"/>
    <w:rsid w:val="00BD6BA9"/>
    <w:rsid w:val="00BE0C0E"/>
    <w:rsid w:val="00BE5D66"/>
    <w:rsid w:val="00C064E6"/>
    <w:rsid w:val="00C26443"/>
    <w:rsid w:val="00C27ABF"/>
    <w:rsid w:val="00C67E6F"/>
    <w:rsid w:val="00C736F0"/>
    <w:rsid w:val="00C90293"/>
    <w:rsid w:val="00C93FC6"/>
    <w:rsid w:val="00CA5C7E"/>
    <w:rsid w:val="00CC3FEA"/>
    <w:rsid w:val="00CD35DB"/>
    <w:rsid w:val="00CE07B9"/>
    <w:rsid w:val="00CF6D6C"/>
    <w:rsid w:val="00CF7066"/>
    <w:rsid w:val="00CF7BF9"/>
    <w:rsid w:val="00D002A2"/>
    <w:rsid w:val="00D00384"/>
    <w:rsid w:val="00D0652D"/>
    <w:rsid w:val="00D124E0"/>
    <w:rsid w:val="00D14389"/>
    <w:rsid w:val="00D154CB"/>
    <w:rsid w:val="00D307A6"/>
    <w:rsid w:val="00D45F60"/>
    <w:rsid w:val="00D51442"/>
    <w:rsid w:val="00D600CA"/>
    <w:rsid w:val="00D616BE"/>
    <w:rsid w:val="00D61E1A"/>
    <w:rsid w:val="00D65ECE"/>
    <w:rsid w:val="00D71886"/>
    <w:rsid w:val="00D73E86"/>
    <w:rsid w:val="00D94D41"/>
    <w:rsid w:val="00D95305"/>
    <w:rsid w:val="00DB2F1C"/>
    <w:rsid w:val="00DB7876"/>
    <w:rsid w:val="00DC12D3"/>
    <w:rsid w:val="00DC3FF4"/>
    <w:rsid w:val="00DD707F"/>
    <w:rsid w:val="00DE4204"/>
    <w:rsid w:val="00E00268"/>
    <w:rsid w:val="00E23077"/>
    <w:rsid w:val="00E45909"/>
    <w:rsid w:val="00E53088"/>
    <w:rsid w:val="00E559B4"/>
    <w:rsid w:val="00E61ACA"/>
    <w:rsid w:val="00E649D7"/>
    <w:rsid w:val="00E66D99"/>
    <w:rsid w:val="00E77925"/>
    <w:rsid w:val="00E941E9"/>
    <w:rsid w:val="00E96B1E"/>
    <w:rsid w:val="00E97523"/>
    <w:rsid w:val="00EA1982"/>
    <w:rsid w:val="00EA219B"/>
    <w:rsid w:val="00EB0E64"/>
    <w:rsid w:val="00EC65AA"/>
    <w:rsid w:val="00EF0A5C"/>
    <w:rsid w:val="00EF124B"/>
    <w:rsid w:val="00F06E2E"/>
    <w:rsid w:val="00F20A5B"/>
    <w:rsid w:val="00F35A9E"/>
    <w:rsid w:val="00F53772"/>
    <w:rsid w:val="00F56AFB"/>
    <w:rsid w:val="00F57BF9"/>
    <w:rsid w:val="00F71A1F"/>
    <w:rsid w:val="00F82425"/>
    <w:rsid w:val="00F83624"/>
    <w:rsid w:val="00F92663"/>
    <w:rsid w:val="00F97968"/>
    <w:rsid w:val="00FA018A"/>
    <w:rsid w:val="00FA7603"/>
    <w:rsid w:val="00FB52F3"/>
    <w:rsid w:val="00FC1B13"/>
    <w:rsid w:val="00FC76F7"/>
    <w:rsid w:val="00FE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List Paragraph"/>
    <w:basedOn w:val="a"/>
    <w:uiPriority w:val="34"/>
    <w:qFormat/>
    <w:rsid w:val="00BD6BA9"/>
    <w:pPr>
      <w:ind w:firstLineChars="200" w:firstLine="420"/>
    </w:pPr>
  </w:style>
  <w:style w:type="table" w:styleId="a8">
    <w:name w:val="Table Grid"/>
    <w:basedOn w:val="a1"/>
    <w:uiPriority w:val="59"/>
    <w:rsid w:val="008E5C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B059EB"/>
    <w:rPr>
      <w:color w:val="0000FF"/>
      <w:u w:val="single"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rsid w:val="00FC1B13"/>
    <w:pPr>
      <w:widowControl/>
      <w:tabs>
        <w:tab w:val="center" w:pos="4536"/>
        <w:tab w:val="right" w:pos="9072"/>
      </w:tabs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a"/>
    <w:rsid w:val="00FC1B13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48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6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lenovo\Desktop\Docs\R1-14250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lenovo</cp:lastModifiedBy>
  <cp:revision>2</cp:revision>
  <dcterms:created xsi:type="dcterms:W3CDTF">2014-08-09T13:41:00Z</dcterms:created>
  <dcterms:modified xsi:type="dcterms:W3CDTF">2014-08-09T13:41:00Z</dcterms:modified>
</cp:coreProperties>
</file>