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E9" w:rsidRPr="00A07C62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3GPP TSG-RAN1 Meeting #7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6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                 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</w:t>
      </w:r>
      <w:r w:rsidRPr="00C601EB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R1- 1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  <w:r w:rsidR="004B4D7A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0216</w:t>
      </w:r>
    </w:p>
    <w:p w:rsidR="001C0AE9" w:rsidRDefault="00E3495D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Prague, Czech Republic, 10</w:t>
      </w:r>
      <w:r w:rsidR="001C0AE9" w:rsidRPr="007033F4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  <w:vertAlign w:val="superscript"/>
        </w:rPr>
        <w:t>th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-</w:t>
      </w:r>
      <w:r w:rsidR="001C0AE9"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  <w:r w:rsidR="001C0AE9" w:rsidRPr="007033F4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  <w:vertAlign w:val="superscript"/>
        </w:rPr>
        <w:t>th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February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201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</w:p>
    <w:p w:rsidR="001C0AE9" w:rsidRPr="00A07C62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Agenda Item: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7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.2.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8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.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.</w:t>
      </w:r>
      <w:r w:rsidR="00BE37D1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Source: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ETRI</w:t>
      </w:r>
    </w:p>
    <w:p w:rsidR="00526572" w:rsidRPr="00A07C62" w:rsidRDefault="00526572" w:rsidP="00A46EFC">
      <w:pPr>
        <w:kinsoku w:val="0"/>
        <w:wordWrap/>
        <w:overflowPunct w:val="0"/>
        <w:adjustRightInd w:val="0"/>
        <w:snapToGrid w:val="0"/>
        <w:spacing w:after="0" w:line="0" w:lineRule="atLeast"/>
        <w:ind w:left="1600" w:hanging="1600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Title: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BE37D1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D2D Synchronization Signals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Document for: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  <w:t xml:space="preserve">Discussion and decision 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186932" w:rsidRPr="00186932" w:rsidRDefault="00186932" w:rsidP="00186932">
      <w:pPr>
        <w:pStyle w:val="a3"/>
        <w:numPr>
          <w:ilvl w:val="0"/>
          <w:numId w:val="4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Introduction</w:t>
      </w:r>
    </w:p>
    <w:p w:rsidR="00186932" w:rsidRDefault="0018693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2A71B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According to the </w:t>
      </w:r>
      <w:r w:rsidR="002A71B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TR 36.843 V1.0.0 (2013-11), D2D Synchronization Source transmits at least D2D synchronization signal (D2DSS). </w:t>
      </w:r>
      <w:r w:rsidR="00294720">
        <w:rPr>
          <w:rFonts w:ascii="Times New Roman" w:eastAsia="함초롬바탕" w:hAnsi="Times New Roman" w:cs="Times New Roman"/>
          <w:color w:val="000000" w:themeColor="text1"/>
          <w:sz w:val="22"/>
        </w:rPr>
        <w:t>Further</w:t>
      </w:r>
      <w:r w:rsidR="0029472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</w:t>
      </w:r>
      <w:bookmarkStart w:id="0" w:name="_GoBack"/>
      <w:bookmarkEnd w:id="0"/>
      <w:r w:rsidR="002A71B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D2DSS comprises of at least a Primary Synchronization Signal (PD2DSS) and also may comprise of a Secondary D2D Synchronization Signal (SD2DSS).</w:t>
      </w:r>
    </w:p>
    <w:p w:rsidR="002A71B1" w:rsidRDefault="002A71B1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2947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In </w:t>
      </w:r>
      <w:r w:rsidR="00BA6620">
        <w:rPr>
          <w:rFonts w:ascii="Times New Roman" w:eastAsia="함초롬바탕" w:hAnsi="Times New Roman" w:cs="Times New Roman"/>
          <w:color w:val="000000" w:themeColor="text1"/>
          <w:sz w:val="22"/>
        </w:rPr>
        <w:t>this contribution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we</w:t>
      </w:r>
      <w:r w:rsidR="00BA6620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address </w:t>
      </w:r>
      <w:r w:rsidR="0081670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roles and waveforms of </w:t>
      </w:r>
      <w:r w:rsidR="00BA6620">
        <w:rPr>
          <w:rFonts w:ascii="Times New Roman" w:eastAsia="함초롬바탕" w:hAnsi="Times New Roman" w:cs="Times New Roman"/>
          <w:color w:val="000000" w:themeColor="text1"/>
          <w:sz w:val="22"/>
        </w:rPr>
        <w:t>D2DSS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Pr="00186932" w:rsidRDefault="00BA6620" w:rsidP="00186932">
      <w:pPr>
        <w:pStyle w:val="a3"/>
        <w:numPr>
          <w:ilvl w:val="0"/>
          <w:numId w:val="4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  <w:t>Resource allocation for synchronization</w:t>
      </w:r>
    </w:p>
    <w:p w:rsidR="00186932" w:rsidRDefault="0018693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A D2D frame will be divided into two regions: one for Physical D2D Broadcasting Channels</w:t>
      </w:r>
      <w:r w:rsidR="0029472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(PD2DBCHs)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and the other for synchronization management as in Figure 1.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5A9C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6622" w:dyaOrig="3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150.25pt" o:ole="">
            <v:imagedata r:id="rId9" o:title=""/>
          </v:shape>
          <o:OLEObject Type="Embed" ProgID="Visio.Drawing.11" ShapeID="_x0000_i1025" DrawAspect="Content" ObjectID="_1452519673" r:id="rId10"/>
        </w:objec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b/>
        </w:rPr>
      </w:pPr>
      <w:r>
        <w:rPr>
          <w:rFonts w:hint="eastAsia"/>
          <w:b/>
        </w:rPr>
        <w:t>Figure 1</w:t>
      </w:r>
      <w:r w:rsidR="00294720">
        <w:rPr>
          <w:rFonts w:hint="eastAsia"/>
          <w:b/>
        </w:rPr>
        <w:t>:</w:t>
      </w:r>
      <w:r>
        <w:rPr>
          <w:rFonts w:hint="eastAsia"/>
          <w:b/>
        </w:rPr>
        <w:t xml:space="preserve"> Resource allocation for </w:t>
      </w:r>
      <w:r w:rsidR="00294720">
        <w:rPr>
          <w:rFonts w:hint="eastAsia"/>
          <w:b/>
        </w:rPr>
        <w:t xml:space="preserve">D2D </w:t>
      </w:r>
      <w:r>
        <w:rPr>
          <w:rFonts w:hint="eastAsia"/>
          <w:b/>
        </w:rPr>
        <w:t>synchronization.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Resource for synchronization management in Figure 1 will be occupied by the following signals and channel.</w:t>
      </w:r>
    </w:p>
    <w:p w:rsidR="00BA6620" w:rsidRDefault="006A2516" w:rsidP="00BA6620">
      <w:pPr>
        <w:pStyle w:val="a3"/>
        <w:numPr>
          <w:ilvl w:val="0"/>
          <w:numId w:val="3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D2D Synchronization Signal (</w:t>
      </w:r>
      <w:r w:rsidR="00BA6620">
        <w:rPr>
          <w:rFonts w:ascii="Times New Roman" w:eastAsia="함초롬바탕" w:hAnsi="Times New Roman" w:cs="Times New Roman"/>
          <w:color w:val="000000" w:themeColor="text1"/>
          <w:sz w:val="22"/>
        </w:rPr>
        <w:t>D2DSS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)</w:t>
      </w:r>
    </w:p>
    <w:p w:rsidR="00BA6620" w:rsidRDefault="00BA6620" w:rsidP="00BA6620">
      <w:pPr>
        <w:pStyle w:val="a3"/>
        <w:numPr>
          <w:ilvl w:val="1"/>
          <w:numId w:val="3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Primary D2D Synchronization Signal (PD2DSS)</w:t>
      </w:r>
    </w:p>
    <w:p w:rsidR="00BA6620" w:rsidRDefault="00BA6620" w:rsidP="00BA6620">
      <w:pPr>
        <w:pStyle w:val="a3"/>
        <w:numPr>
          <w:ilvl w:val="1"/>
          <w:numId w:val="3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Secondary D2D Synchronization Signal (SD2DSS)</w:t>
      </w:r>
    </w:p>
    <w:p w:rsidR="00BA6620" w:rsidRDefault="006A2516" w:rsidP="00BA6620">
      <w:pPr>
        <w:pStyle w:val="a3"/>
        <w:numPr>
          <w:ilvl w:val="0"/>
          <w:numId w:val="3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Physical D2D Synchronization Channel (</w:t>
      </w:r>
      <w:r w:rsidR="00BA6620">
        <w:rPr>
          <w:rFonts w:ascii="Times New Roman" w:eastAsia="함초롬바탕" w:hAnsi="Times New Roman" w:cs="Times New Roman"/>
          <w:color w:val="000000" w:themeColor="text1"/>
          <w:sz w:val="22"/>
        </w:rPr>
        <w:t>PD2D</w:t>
      </w:r>
      <w:r w:rsidR="0055374D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</w:t>
      </w:r>
      <w:r w:rsidR="00BA6620">
        <w:rPr>
          <w:rFonts w:ascii="Times New Roman" w:eastAsia="함초롬바탕" w:hAnsi="Times New Roman" w:cs="Times New Roman"/>
          <w:color w:val="000000" w:themeColor="text1"/>
          <w:sz w:val="22"/>
        </w:rPr>
        <w:t>CH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)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6A2516" w:rsidRDefault="006A2516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6A2516" w:rsidRPr="006A2516" w:rsidRDefault="006A2516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Pr="00186932" w:rsidRDefault="00475A17" w:rsidP="00186932">
      <w:pPr>
        <w:pStyle w:val="a3"/>
        <w:numPr>
          <w:ilvl w:val="0"/>
          <w:numId w:val="4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lastRenderedPageBreak/>
        <w:t>P</w:t>
      </w:r>
      <w:r w:rsidR="00BA6620" w:rsidRPr="00186932"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  <w:t>D2DSS</w:t>
      </w:r>
    </w:p>
    <w:p w:rsidR="00186932" w:rsidRPr="00186932" w:rsidRDefault="00186932" w:rsidP="00475A17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3.1</w:t>
      </w:r>
      <w:r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 xml:space="preserve"> </w:t>
      </w: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Roles of PD2DSS</w:t>
      </w:r>
    </w:p>
    <w:p w:rsidR="00475A17" w:rsidRDefault="00475A17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1910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DB220A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What should be done using the </w:t>
      </w:r>
      <w:r w:rsid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P</w:t>
      </w:r>
      <w:r w:rsidRPr="00DB220A">
        <w:rPr>
          <w:rFonts w:ascii="Times New Roman" w:eastAsia="함초롬바탕" w:hAnsi="Times New Roman" w:cs="Times New Roman"/>
          <w:color w:val="000000" w:themeColor="text1"/>
          <w:sz w:val="22"/>
        </w:rPr>
        <w:t>D2DSS?</w:t>
      </w:r>
    </w:p>
    <w:p w:rsidR="00191051" w:rsidRDefault="006A2516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Among other things, UEs perform following functions using PD2DSS originated from a specific SS.</w:t>
      </w:r>
    </w:p>
    <w:p w:rsidR="00BA6620" w:rsidRDefault="00BA6620" w:rsidP="00BA6620">
      <w:pPr>
        <w:pStyle w:val="a3"/>
        <w:numPr>
          <w:ilvl w:val="0"/>
          <w:numId w:val="37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Signal detection and automatic gain control (AGC)</w:t>
      </w:r>
    </w:p>
    <w:p w:rsidR="00BA6620" w:rsidRDefault="00BA6620" w:rsidP="00BA6620">
      <w:pPr>
        <w:pStyle w:val="a3"/>
        <w:numPr>
          <w:ilvl w:val="0"/>
          <w:numId w:val="37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Frame timing acquisition</w:t>
      </w:r>
    </w:p>
    <w:p w:rsidR="009A148D" w:rsidRDefault="009A148D" w:rsidP="009A148D">
      <w:pPr>
        <w:pStyle w:val="a3"/>
        <w:numPr>
          <w:ilvl w:val="0"/>
          <w:numId w:val="37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Automatic frequency control (AFC)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</w:pPr>
      <w:r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  <w:t>Signal detection and AGC</w:t>
      </w:r>
    </w:p>
    <w:p w:rsidR="00BA6620" w:rsidRPr="00DC5060" w:rsidRDefault="00BA6620" w:rsidP="00DC62CE">
      <w:pPr>
        <w:kinsoku w:val="0"/>
        <w:wordWrap/>
        <w:overflowPunct w:val="0"/>
        <w:adjustRightInd w:val="0"/>
        <w:snapToGrid w:val="0"/>
        <w:spacing w:after="0" w:line="0" w:lineRule="atLeast"/>
        <w:ind w:leftChars="100" w:left="20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In order to minimize quantization error, we need to condition input signal level of analog-to-digital converter (ADC). </w:t>
      </w:r>
      <w:r w:rsidR="00DC506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This should be done in the time domain (before FFT in the receiver).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A148D" w:rsidRDefault="009A148D" w:rsidP="009A148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</w:pPr>
      <w:r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  <w:t>Frame timing acquisition</w:t>
      </w:r>
    </w:p>
    <w:p w:rsidR="009A148D" w:rsidRDefault="009A148D" w:rsidP="00DC62CE">
      <w:pPr>
        <w:kinsoku w:val="0"/>
        <w:wordWrap/>
        <w:overflowPunct w:val="0"/>
        <w:adjustRightInd w:val="0"/>
        <w:snapToGrid w:val="0"/>
        <w:spacing w:after="0" w:line="0" w:lineRule="atLeast"/>
        <w:ind w:leftChars="100" w:left="20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A time domain matched filter correlating the input signal with known </w:t>
      </w:r>
      <w:r w:rsidR="00DC506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waveform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can be used to detect frame timing</w:t>
      </w:r>
      <w:r w:rsidR="00A9132D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. This is basically </w:t>
      </w:r>
      <w:r w:rsidR="00DC506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time domain</w:t>
      </w:r>
      <w:r w:rsidR="00A5225F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operation</w:t>
      </w:r>
      <w:r w:rsidR="00DC506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  <w:r w:rsidR="00A9132D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After detecting frame timing, receivers know FFT window.</w:t>
      </w:r>
    </w:p>
    <w:p w:rsidR="009A148D" w:rsidRPr="009A148D" w:rsidRDefault="009A148D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</w:pPr>
      <w:r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  <w:t>AFC</w:t>
      </w:r>
    </w:p>
    <w:p w:rsidR="00BA6620" w:rsidRDefault="00BA6620" w:rsidP="00DC62CE">
      <w:pPr>
        <w:kinsoku w:val="0"/>
        <w:wordWrap/>
        <w:overflowPunct w:val="0"/>
        <w:adjustRightInd w:val="0"/>
        <w:snapToGrid w:val="0"/>
        <w:spacing w:after="0" w:line="0" w:lineRule="atLeast"/>
        <w:ind w:leftChars="100" w:left="20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SNR loss due to the frequency error is proportional to the square of the fraction of the subcarrier spacing [1]</w:t>
      </w:r>
    </w:p>
    <w:p w:rsidR="00BA6620" w:rsidRDefault="00C87E65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m:oMathPara>
        <m:oMath>
          <m:sSub>
            <m:sSubPr>
              <m:ctrlPr>
                <w:rPr>
                  <w:rFonts w:ascii="Cambria Math" w:eastAsia="함초롬바탕" w:hAnsi="Cambria Math" w:cs="Times New Roman"/>
                  <w:color w:val="000000" w:themeColor="text1"/>
                  <w:sz w:val="22"/>
                </w:rPr>
              </m:ctrlPr>
            </m:sSubPr>
            <m:e>
              <m:r>
                <w:rPr>
                  <w:rFonts w:ascii="Cambria Math" w:eastAsia="함초롬바탕" w:hAnsi="Cambria Math" w:cs="Times New Roman"/>
                  <w:color w:val="000000" w:themeColor="text1"/>
                  <w:sz w:val="22"/>
                </w:rPr>
                <m:t>SNR</m:t>
              </m:r>
            </m:e>
            <m:sub>
              <m:r>
                <w:rPr>
                  <w:rFonts w:ascii="Cambria Math" w:eastAsia="함초롬바탕" w:hAnsi="Cambria Math" w:cs="Times New Roman"/>
                  <w:color w:val="000000" w:themeColor="text1"/>
                  <w:sz w:val="22"/>
                </w:rPr>
                <m:t>loss</m:t>
              </m:r>
            </m:sub>
          </m:sSub>
          <m:r>
            <w:rPr>
              <w:rFonts w:ascii="Cambria Math" w:eastAsia="함초롬바탕" w:hAnsi="Cambria Math" w:cs="Times New Roman"/>
              <w:color w:val="000000" w:themeColor="text1"/>
              <w:sz w:val="22"/>
            </w:rPr>
            <m:t>∝</m:t>
          </m:r>
          <m:sSup>
            <m:sSupPr>
              <m:ctrlPr>
                <w:rPr>
                  <w:rFonts w:ascii="Cambria Math" w:eastAsia="함초롬바탕" w:hAnsi="Cambria Math" w:cs="Times New Roman"/>
                  <w:i/>
                  <w:color w:val="000000" w:themeColor="text1"/>
                  <w:sz w:val="22"/>
                </w:rPr>
              </m:ctrlPr>
            </m:sSupPr>
            <m:e>
              <m:d>
                <m:dPr>
                  <m:ctrlPr>
                    <w:rPr>
                      <w:rFonts w:ascii="Cambria Math" w:eastAsia="함초롬바탕" w:hAnsi="Cambria Math" w:cs="Times New Roman"/>
                      <w:i/>
                      <w:color w:val="000000" w:themeColor="text1"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함초롬바탕" w:hAnsi="Cambria Math" w:cs="Times New Roman"/>
                          <w:i/>
                          <w:color w:val="000000" w:themeColor="text1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함초롬바탕" w:hAnsi="Cambria Math" w:cs="Times New Roman"/>
                          <w:color w:val="000000" w:themeColor="text1"/>
                          <w:sz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함초롬바탕" w:hAnsi="Cambria Math" w:cs="Times New Roman"/>
                          <w:color w:val="000000" w:themeColor="text1"/>
                          <w:sz w:val="22"/>
                        </w:rPr>
                        <m:t>∆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="함초롬바탕" w:hAnsi="Cambria Math" w:cs="Times New Roman"/>
                  <w:color w:val="000000" w:themeColor="text1"/>
                  <w:sz w:val="22"/>
                </w:rPr>
                <m:t>2</m:t>
              </m:r>
            </m:sup>
          </m:sSup>
          <m:r>
            <w:rPr>
              <w:rFonts w:ascii="Cambria Math" w:eastAsia="함초롬바탕" w:hAnsi="Cambria Math" w:cs="Times New Roman"/>
              <w:color w:val="000000" w:themeColor="text1"/>
              <w:sz w:val="22"/>
            </w:rPr>
            <m:t>.</m:t>
          </m:r>
        </m:oMath>
      </m:oMathPara>
    </w:p>
    <w:p w:rsidR="00282EAF" w:rsidRDefault="00282EAF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C5060" w:rsidRDefault="00BA6620" w:rsidP="00DC62CE">
      <w:pPr>
        <w:kinsoku w:val="0"/>
        <w:wordWrap/>
        <w:overflowPunct w:val="0"/>
        <w:adjustRightInd w:val="0"/>
        <w:snapToGrid w:val="0"/>
        <w:spacing w:after="0" w:line="0" w:lineRule="atLeast"/>
        <w:ind w:leftChars="100" w:left="20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The subcarrier spacing of LTE is much narrower than WLAN (WLAN: 312.5 kHz, LTE: 15 kHz). Therefore, with the same amount of frequency error, WLAN is more advantageous than LTE. In this reason AFC is necessary in D2D to reduce SNR loss by compensating the frequency offset.</w:t>
      </w:r>
      <w:r w:rsidR="006A2516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DC506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This can be done either in the time domain or in the frequency domain.</w:t>
      </w:r>
    </w:p>
    <w:p w:rsidR="00DC5060" w:rsidRDefault="00DC506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C62CE" w:rsidRDefault="00DC62CE" w:rsidP="00DC62CE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While LTE UE adopts slow-operation AFE (Analog Front End: AGC, AFC, etc.) which tracks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downlink signal from eNB,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subframe-by-subframe basis one-shot fast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AGC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Frame timing acquisition, and AFC are required for D2D.</w:t>
      </w:r>
    </w:p>
    <w:p w:rsidR="000912AB" w:rsidRDefault="000912AB" w:rsidP="00A5225F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A5225F" w:rsidRDefault="00A5225F" w:rsidP="00A5225F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In Figure </w:t>
      </w:r>
      <w:r w:rsidR="000350A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2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</w:t>
      </w:r>
      <w:r w:rsidR="00282EA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UE1</w:t>
      </w:r>
      <w:r w:rsidR="00DC62CE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UE2, </w:t>
      </w:r>
      <w:r w:rsidR="00282EA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UE3 and SS2 are synchronized to SS1, UE4 and UE5 are synchronized to SS2.</w:t>
      </w:r>
      <w:r w:rsidR="00A9132D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Therefore, all nodes are synchronized.</w:t>
      </w:r>
    </w:p>
    <w:p w:rsidR="00A5225F" w:rsidRDefault="00A5225F" w:rsidP="00A5225F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A5225F" w:rsidRDefault="00282EAF" w:rsidP="00282EAF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3513" w:dyaOrig="2862">
          <v:shape id="_x0000_i1026" type="#_x0000_t75" style="width:175.95pt;height:143.35pt" o:ole="">
            <v:imagedata r:id="rId11" o:title=""/>
          </v:shape>
          <o:OLEObject Type="Embed" ProgID="Visio.Drawing.11" ShapeID="_x0000_i1026" DrawAspect="Content" ObjectID="_1452519674" r:id="rId12"/>
        </w:object>
      </w:r>
    </w:p>
    <w:p w:rsidR="00DC5060" w:rsidRPr="00282EAF" w:rsidRDefault="00282EAF" w:rsidP="00282EAF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282EAF">
        <w:rPr>
          <w:rFonts w:ascii="Times New Roman" w:eastAsia="함초롬바탕" w:hAnsi="Times New Roman" w:cs="Times New Roman"/>
          <w:b/>
          <w:color w:val="000000" w:themeColor="text1"/>
          <w:sz w:val="22"/>
        </w:rPr>
        <w:t>Figure</w:t>
      </w:r>
      <w:r w:rsidRPr="00282EAF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</w:t>
      </w:r>
      <w:r w:rsidR="000350AA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2</w:t>
      </w:r>
      <w:r w:rsidRPr="00282EAF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: Network synchronization.</w:t>
      </w:r>
    </w:p>
    <w:p w:rsidR="00A5225F" w:rsidRDefault="00A5225F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Pr="00186932" w:rsidRDefault="00475A17" w:rsidP="0018693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lastRenderedPageBreak/>
        <w:t xml:space="preserve">3.2 </w:t>
      </w:r>
      <w:r w:rsidR="00BA6620" w:rsidRPr="00186932"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  <w:t xml:space="preserve">Waveform of </w:t>
      </w: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P</w:t>
      </w:r>
      <w:r w:rsidR="00BA6620" w:rsidRPr="00186932"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  <w:t>D2DSS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282EAF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As </w:t>
      </w:r>
      <w:r w:rsidR="00282EAF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mentioned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earlier, AGC, frame timing acquisition</w:t>
      </w:r>
      <w:r w:rsidR="00282EA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and AFC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should be performed in the time domain (before FFT</w:t>
      </w:r>
      <w:r w:rsidR="00282EAF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in the receiver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) using repeated identical short OFDM symbols. In order to generate </w:t>
      </w:r>
      <m:oMath>
        <m:f>
          <m:fPr>
            <m:type m:val="lin"/>
            <m:ctrlP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</m:ctrlPr>
          </m:fPr>
          <m:num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1</m:t>
            </m:r>
          </m:num>
          <m:den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L</m:t>
            </m:r>
          </m:den>
        </m:f>
      </m:oMath>
      <w:r w:rsidR="00905F0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-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length short OFDM symbols, </w:t>
      </w:r>
      <w:r w:rsidR="00282EA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one of the three PSS sequence</w:t>
      </w:r>
      <w:r w:rsidR="000350A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 can be mapped to </w:t>
      </w:r>
      <w:r w:rsidR="000350AA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every </w:t>
      </w:r>
      <m:oMath>
        <m:sSup>
          <m:sSupPr>
            <m:ctrlP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</m:ctrlPr>
          </m:sSupPr>
          <m:e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L</m:t>
            </m:r>
          </m:e>
          <m:sup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th</m:t>
            </m:r>
          </m:sup>
        </m:sSup>
      </m:oMath>
      <w:r w:rsidR="000350AA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REs</w:t>
      </w:r>
      <w:r w:rsidR="000350A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(Resource Elements) of specified </w:t>
      </w:r>
      <w:r w:rsidR="00A9132D">
        <w:rPr>
          <w:rFonts w:ascii="Times New Roman" w:eastAsia="함초롬바탕" w:hAnsi="Times New Roman" w:cs="Times New Roman" w:hint="eastAsia"/>
          <w:color w:val="000000" w:themeColor="text1"/>
          <w:sz w:val="22"/>
        </w:rPr>
        <w:t>REs</w:t>
      </w:r>
      <w:r w:rsidR="000350A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for </w:t>
      </w:r>
      <w:r w:rsidR="00475A1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P</w:t>
      </w:r>
      <w:r w:rsidR="000350A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D2DSS.</w:t>
      </w:r>
    </w:p>
    <w:p w:rsidR="00282EAF" w:rsidRDefault="00282EAF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0350AA" w:rsidRDefault="000350A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Figure 3 shows </w:t>
      </w:r>
      <w:r w:rsidR="000C7B88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four consecutive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identical </w:t>
      </w:r>
      <w:r w:rsidR="000C7B88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1/4-length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OFDM symbols generated by </w:t>
      </w:r>
      <w:r w:rsidR="00B1332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one of the three PSS sequences (</w:t>
      </w:r>
      <m:oMath>
        <m:r>
          <w:rPr>
            <w:rFonts w:ascii="Cambria Math" w:eastAsia="함초롬바탕" w:hAnsi="Cambria Math" w:cs="함초롬바탕"/>
          </w:rPr>
          <m:t>u=25</m:t>
        </m:r>
      </m:oMath>
      <w:r w:rsidR="00B1332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).</w:t>
      </w:r>
      <w:r w:rsidR="000C7B88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As expected, the waveform shows good PAPR.</w:t>
      </w:r>
    </w:p>
    <w:p w:rsidR="000C7B88" w:rsidRDefault="000C7B8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1332A" w:rsidRPr="00681FE8" w:rsidRDefault="00C87E65" w:rsidP="00B1332A">
      <w:pPr>
        <w:kinsoku w:val="0"/>
        <w:wordWrap/>
        <w:overflowPunct w:val="0"/>
        <w:adjustRightInd w:val="0"/>
        <w:snapToGrid w:val="0"/>
        <w:spacing w:after="0" w:line="240" w:lineRule="auto"/>
        <w:jc w:val="left"/>
        <w:rPr>
          <w:rFonts w:ascii="함초롬바탕" w:eastAsia="함초롬바탕" w:hAnsi="함초롬바탕" w:cs="함초롬바탕"/>
        </w:rPr>
      </w:pPr>
      <m:oMathPara>
        <m:oMath>
          <m:sSub>
            <m:sSubPr>
              <m:ctrlPr>
                <w:rPr>
                  <w:rFonts w:ascii="Cambria Math" w:eastAsia="함초롬바탕" w:hAnsi="Cambria Math" w:cs="함초롬바탕"/>
                </w:rPr>
              </m:ctrlPr>
            </m:sSubPr>
            <m:e>
              <m:r>
                <w:rPr>
                  <w:rFonts w:ascii="Cambria Math" w:eastAsia="함초롬바탕" w:hAnsi="Cambria Math" w:cs="함초롬바탕"/>
                </w:rPr>
                <m:t>d</m:t>
              </m:r>
            </m:e>
            <m:sub>
              <m:r>
                <w:rPr>
                  <w:rFonts w:ascii="Cambria Math" w:eastAsia="함초롬바탕" w:hAnsi="Cambria Math" w:cs="함초롬바탕"/>
                </w:rPr>
                <m:t>u</m:t>
              </m:r>
            </m:sub>
          </m:sSub>
          <m:d>
            <m:dPr>
              <m:ctrlPr>
                <w:rPr>
                  <w:rFonts w:ascii="Cambria Math" w:eastAsia="함초롬바탕" w:hAnsi="Cambria Math" w:cs="함초롬바탕"/>
                  <w:i/>
                </w:rPr>
              </m:ctrlPr>
            </m:dPr>
            <m:e>
              <m:r>
                <w:rPr>
                  <w:rFonts w:ascii="Cambria Math" w:eastAsia="함초롬바탕" w:hAnsi="Cambria Math" w:cs="함초롬바탕"/>
                </w:rPr>
                <m:t>n</m:t>
              </m:r>
            </m:e>
          </m:d>
          <m:r>
            <w:rPr>
              <w:rFonts w:ascii="Cambria Math" w:eastAsia="함초롬바탕" w:hAnsi="Cambria Math" w:cs="함초롬바탕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함초롬바탕" w:hAnsi="Cambria Math" w:cs="함초롬바탕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함초롬바탕" w:hAnsi="Cambria Math" w:cs="함초롬바탕"/>
                      <w:i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함초롬바탕" w:hAnsi="Cambria Math" w:cs="함초롬바탕"/>
                          <w:color w:val="000000" w:themeColor="text1"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eastAsia="함초롬바탕" w:hAnsi="Cambria Math" w:cs="함초롬바탕"/>
                          <w:color w:val="000000" w:themeColor="text1"/>
                          <w:sz w:val="22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함초롬바탕" w:hAnsi="Cambria Math" w:cs="함초롬바탕"/>
                          <w:color w:val="000000" w:themeColor="text1"/>
                          <w:sz w:val="22"/>
                        </w:rPr>
                        <m:t>-</m:t>
                      </m:r>
                      <m:r>
                        <w:rPr>
                          <w:rFonts w:ascii="Cambria Math" w:eastAsia="함초롬바탕" w:hAnsi="Cambria Math" w:cs="함초롬바탕"/>
                          <w:color w:val="000000" w:themeColor="text1"/>
                          <w:sz w:val="22"/>
                        </w:rPr>
                        <m:t>jπu</m:t>
                      </m:r>
                      <m:f>
                        <m:fPr>
                          <m:ctrlPr>
                            <w:rPr>
                              <w:rFonts w:ascii="Cambria Math" w:eastAsia="함초롬바탕" w:hAnsi="Cambria Math" w:cs="함초롬바탕"/>
                              <w:color w:val="000000" w:themeColor="text1"/>
                              <w:sz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함초롬바탕" w:hAnsi="Cambria Math" w:cs="함초롬바탕"/>
                              <w:color w:val="000000" w:themeColor="text1"/>
                              <w:sz w:val="22"/>
                            </w:rPr>
                            <m:t>n</m:t>
                          </m:r>
                          <m:d>
                            <m:dPr>
                              <m:ctrlP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  <m:t>+1</m:t>
                              </m:r>
                            </m:e>
                          </m:d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함초롬바탕" w:hAnsi="Cambria Math" w:cs="함초롬바탕"/>
                              <w:color w:val="000000" w:themeColor="text1"/>
                              <w:sz w:val="22"/>
                            </w:rPr>
                            <m:t>63</m:t>
                          </m:r>
                        </m:den>
                      </m:f>
                    </m:sup>
                  </m:sSup>
                  <m:r>
                    <m:rPr>
                      <m:sty m:val="p"/>
                    </m:rPr>
                    <w:rPr>
                      <w:rFonts w:ascii="Cambria Math" w:eastAsia="함초롬바탕" w:hAnsi="Cambria Math" w:cs="함초롬바탕"/>
                      <w:color w:val="000000" w:themeColor="text1"/>
                      <w:sz w:val="22"/>
                    </w:rPr>
                    <m:t xml:space="preserve">; </m:t>
                  </m:r>
                  <m:r>
                    <w:rPr>
                      <w:rFonts w:ascii="Cambria Math" w:eastAsia="함초롬바탕" w:hAnsi="Cambria Math" w:cs="함초롬바탕"/>
                      <w:color w:val="000000" w:themeColor="text1"/>
                      <w:sz w:val="22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함초롬바탕" w:hAnsi="Cambria Math" w:cs="함초롬바탕"/>
                      <w:color w:val="000000" w:themeColor="text1"/>
                      <w:sz w:val="22"/>
                    </w:rPr>
                    <m:t xml:space="preserve">=0,1,⋯,30            </m:t>
                  </m:r>
                </m:e>
                <m:e>
                  <m:sSup>
                    <m:sSupPr>
                      <m:ctrlPr>
                        <w:rPr>
                          <w:rFonts w:ascii="Cambria Math" w:eastAsia="함초롬바탕" w:hAnsi="Cambria Math" w:cs="함초롬바탕"/>
                          <w:color w:val="000000" w:themeColor="text1"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eastAsia="함초롬바탕" w:hAnsi="Cambria Math" w:cs="함초롬바탕"/>
                          <w:color w:val="000000" w:themeColor="text1"/>
                          <w:sz w:val="22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함초롬바탕" w:hAnsi="Cambria Math" w:cs="함초롬바탕"/>
                          <w:color w:val="000000" w:themeColor="text1"/>
                          <w:sz w:val="22"/>
                        </w:rPr>
                        <m:t>-</m:t>
                      </m:r>
                      <m:r>
                        <w:rPr>
                          <w:rFonts w:ascii="Cambria Math" w:eastAsia="함초롬바탕" w:hAnsi="Cambria Math" w:cs="함초롬바탕"/>
                          <w:color w:val="000000" w:themeColor="text1"/>
                          <w:sz w:val="22"/>
                        </w:rPr>
                        <m:t>jπu</m:t>
                      </m:r>
                      <m:f>
                        <m:fPr>
                          <m:ctrlPr>
                            <w:rPr>
                              <w:rFonts w:ascii="Cambria Math" w:eastAsia="함초롬바탕" w:hAnsi="Cambria Math" w:cs="함초롬바탕"/>
                              <w:color w:val="000000" w:themeColor="text1"/>
                              <w:sz w:val="22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  <m:t>+1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함초롬바탕" w:hAnsi="Cambria Math" w:cs="함초롬바탕"/>
                                  <w:color w:val="000000" w:themeColor="text1"/>
                                  <w:sz w:val="22"/>
                                </w:rPr>
                                <m:t>+2</m:t>
                              </m:r>
                            </m:e>
                          </m:d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함초롬바탕" w:hAnsi="Cambria Math" w:cs="함초롬바탕"/>
                              <w:color w:val="000000" w:themeColor="text1"/>
                              <w:sz w:val="22"/>
                            </w:rPr>
                            <m:t>63</m:t>
                          </m:r>
                        </m:den>
                      </m:f>
                    </m:sup>
                  </m:sSup>
                  <m:r>
                    <w:rPr>
                      <w:rFonts w:ascii="Cambria Math" w:eastAsia="함초롬바탕" w:hAnsi="Cambria Math" w:cs="함초롬바탕"/>
                      <w:color w:val="000000" w:themeColor="text1"/>
                      <w:sz w:val="22"/>
                    </w:rPr>
                    <m:t>; n</m:t>
                  </m:r>
                  <m:r>
                    <m:rPr>
                      <m:sty m:val="p"/>
                    </m:rPr>
                    <w:rPr>
                      <w:rFonts w:ascii="Cambria Math" w:eastAsia="함초롬바탕" w:hAnsi="Cambria Math" w:cs="함초롬바탕"/>
                      <w:color w:val="000000" w:themeColor="text1"/>
                      <w:sz w:val="22"/>
                    </w:rPr>
                    <m:t>=31,32,⋯,61</m:t>
                  </m:r>
                </m:e>
              </m:eqArr>
            </m:e>
          </m:d>
        </m:oMath>
      </m:oMathPara>
    </w:p>
    <w:p w:rsidR="000350AA" w:rsidRPr="000350AA" w:rsidRDefault="000350A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0350AA" w:rsidRDefault="00905F0F" w:rsidP="000C7B88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7005" w:dyaOrig="4164">
          <v:shape id="_x0000_i1027" type="#_x0000_t75" style="width:350pt;height:208.5pt" o:ole="">
            <v:imagedata r:id="rId13" o:title=""/>
          </v:shape>
          <o:OLEObject Type="Embed" ProgID="Visio.Drawing.11" ShapeID="_x0000_i1027" DrawAspect="Content" ObjectID="_1452519675" r:id="rId14"/>
        </w:object>
      </w:r>
    </w:p>
    <w:p w:rsidR="00B1332A" w:rsidRPr="000C7B88" w:rsidRDefault="000C7B88" w:rsidP="000C7B88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0C7B88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Figure 3: Repeated identical short </w:t>
      </w:r>
      <w:r w:rsidR="00CA75A3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(1/4-length) </w:t>
      </w:r>
      <w:r w:rsidRPr="000C7B88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OFDM symbols.</w:t>
      </w:r>
    </w:p>
    <w:p w:rsidR="00B1332A" w:rsidRDefault="00B1332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475A17" w:rsidRPr="00475A17" w:rsidRDefault="000C7B8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If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we comprise </w:t>
      </w:r>
      <w:r w:rsidR="00905F0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P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D2DSS using ten consecutive identical 1/4-length OFDM symbols</w:t>
      </w:r>
      <w:r w:rsidR="00246E3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as in Figure 4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all three requirements (AGC, Frame timing acquisition, AFC) can be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fulfilled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one-shot manner</w:t>
      </w:r>
      <w:r w:rsidR="00246E3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under the assumption that data is not </w:t>
      </w:r>
      <w:r w:rsidR="00475A17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frequency division multiplexed </w:t>
      </w:r>
      <w:r w:rsidR="00246E3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with </w:t>
      </w:r>
      <w:r w:rsidR="00475A1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P</w:t>
      </w:r>
      <w:r w:rsidR="00246E3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D2DSS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  <w:r w:rsidR="00246E3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475A17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time-frequency resource for PD2DSS is only occupied by PD2DSS sequence. Other subcarriers </w:t>
      </w:r>
      <w:r w:rsid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should </w:t>
      </w:r>
      <w:r w:rsidR="00475A1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not</w:t>
      </w:r>
      <w:r w:rsid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be</w:t>
      </w:r>
      <w:r w:rsidR="00475A17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loaded (NULL).</w:t>
      </w:r>
    </w:p>
    <w:p w:rsidR="00B1332A" w:rsidRPr="000C7B88" w:rsidRDefault="00B1332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0350AA" w:rsidRDefault="00905F0F" w:rsidP="00475A17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6492" w:dyaOrig="1846">
          <v:shape id="_x0000_i1028" type="#_x0000_t75" style="width:383.8pt;height:108.95pt" o:ole="">
            <v:imagedata r:id="rId15" o:title=""/>
          </v:shape>
          <o:OLEObject Type="Embed" ProgID="Visio.Drawing.11" ShapeID="_x0000_i1028" DrawAspect="Content" ObjectID="_1452519676" r:id="rId16"/>
        </w:object>
      </w:r>
    </w:p>
    <w:p w:rsidR="005063B8" w:rsidRPr="000C7B88" w:rsidRDefault="005063B8" w:rsidP="005063B8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0C7B88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Figure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4</w:t>
      </w:r>
      <w:r w:rsidRPr="000C7B88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: Repeated </w:t>
      </w:r>
      <w:r w:rsidR="00905F0F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ten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</w:t>
      </w:r>
      <w:r w:rsidRPr="000C7B88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identical short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(1/4-length) </w:t>
      </w:r>
      <w:r w:rsidRPr="000C7B88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OFDM symbols</w:t>
      </w:r>
      <w:r w:rsidR="000B53EF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for PD2DSS</w:t>
      </w:r>
      <w:r w:rsidRPr="000C7B88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.</w:t>
      </w:r>
    </w:p>
    <w:p w:rsidR="00905F0F" w:rsidRPr="00905F0F" w:rsidRDefault="00905F0F" w:rsidP="00905F0F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246E31" w:rsidRDefault="00246E31" w:rsidP="00605AF7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282EAF">
        <w:rPr>
          <w:rFonts w:ascii="Times New Roman" w:eastAsia="함초롬바탕" w:hAnsi="Times New Roman" w:cs="Times New Roman"/>
          <w:b/>
          <w:color w:val="000000" w:themeColor="text1"/>
          <w:sz w:val="22"/>
        </w:rPr>
        <w:lastRenderedPageBreak/>
        <w:t>Proposal 1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: AGC, </w:t>
      </w:r>
      <w:r w:rsidR="00475A1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>rame timing acquisition</w:t>
      </w:r>
      <w:r w:rsidR="00475A1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and AFC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should be done in the time domain using a number of identical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short 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>OFDM symbols.</w:t>
      </w:r>
    </w:p>
    <w:p w:rsidR="008A4B6A" w:rsidRDefault="008A4B6A" w:rsidP="00605AF7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1a</w:t>
      </w:r>
      <w:r w:rsidRP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 time-frequency resource for PD2DSS is only occupied by PD2DSS sequence. Other subcarriers should not be loaded (NULL).</w:t>
      </w:r>
    </w:p>
    <w:p w:rsidR="00605AF7" w:rsidRPr="00282EAF" w:rsidRDefault="00605AF7" w:rsidP="00605AF7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1b</w:t>
      </w:r>
      <w:r w:rsidRPr="00605AF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PD2DSS waveform should be common. SS ID should be identified using PD2DSCH.</w:t>
      </w:r>
      <w:r w:rsidR="00117038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We need to define PD2DSCH.</w:t>
      </w:r>
    </w:p>
    <w:p w:rsidR="000350AA" w:rsidRPr="00246E31" w:rsidRDefault="000350AA" w:rsidP="00605AF7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8A4B6A" w:rsidRPr="00186932" w:rsidRDefault="008A4B6A" w:rsidP="00186932">
      <w:pPr>
        <w:pStyle w:val="a3"/>
        <w:numPr>
          <w:ilvl w:val="0"/>
          <w:numId w:val="4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S</w:t>
      </w:r>
      <w:r w:rsidRPr="00186932"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  <w:t>D2DSS</w:t>
      </w:r>
    </w:p>
    <w:p w:rsidR="009B18B2" w:rsidRPr="00186932" w:rsidRDefault="009B18B2" w:rsidP="0018693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4.1 R</w:t>
      </w:r>
      <w:r w:rsidRPr="00186932"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  <w:t>ole</w:t>
      </w: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 xml:space="preserve"> of SD2DSS</w:t>
      </w:r>
    </w:p>
    <w:p w:rsidR="009B18B2" w:rsidRDefault="009B18B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8A4B6A" w:rsidRDefault="008A4B6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>What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should be done using SD2DSS?</w:t>
      </w:r>
    </w:p>
    <w:p w:rsidR="008A4B6A" w:rsidRDefault="008A4B6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D06BF" w:rsidRDefault="00ED06BF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TR 36.843 states that D2DSS comprises at least a PD2DSS and may also comprise a SD2DSS of an M sequence. Since the primary reason of defining SD2DSS is the SS identification, if PD2DSCH contains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“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Identity of Synchronization Source,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”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we do not need SD2DSS anymore.</w:t>
      </w:r>
    </w:p>
    <w:p w:rsidR="008A4B6A" w:rsidRDefault="00ED06BF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However, there is another reason why we do need SD2DSS.</w:t>
      </w:r>
      <w:r w:rsidR="00496DA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954A09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Synchronization can be relayed to ex</w:t>
      </w:r>
      <w:r w:rsidR="00496DA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te</w:t>
      </w:r>
      <w:r w:rsidR="00954A0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nd coverage where the same synchronization reference is applied. 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Ex</w:t>
      </w:r>
      <w:r w:rsidR="00496DA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te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nding synchronization coverage results in small</w:t>
      </w:r>
      <w:r w:rsidR="00496DA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er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number of asynchronous timings</w:t>
      </w:r>
      <w:r w:rsidR="00496DA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each 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UE has to track. </w:t>
      </w:r>
      <w:r w:rsidR="00954A0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However, as the number of hops </w:t>
      </w:r>
      <w:r w:rsidR="0078338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regarding synchronization relay </w:t>
      </w:r>
      <w:r w:rsidR="00954A0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is increased, the propagation delay is also </w:t>
      </w:r>
      <w:r w:rsidR="00954A09">
        <w:rPr>
          <w:rFonts w:ascii="Times New Roman" w:eastAsia="함초롬바탕" w:hAnsi="Times New Roman" w:cs="Times New Roman"/>
          <w:color w:val="000000" w:themeColor="text1"/>
          <w:sz w:val="22"/>
        </w:rPr>
        <w:t>accumulated</w:t>
      </w:r>
      <w:r w:rsidR="00954A09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 Therefore, we need TA between SS</w:t>
      </w:r>
      <w:r w:rsidR="002F19F6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s. </w:t>
      </w:r>
      <w:r w:rsidR="00F00FCC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SD2DSS may be used to support TA between SSs.</w:t>
      </w:r>
    </w:p>
    <w:p w:rsidR="008A4B6A" w:rsidRDefault="008A4B6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B18B2" w:rsidRPr="00186932" w:rsidRDefault="009B18B2" w:rsidP="0018693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4.2 Waveform of SD2DSS</w:t>
      </w:r>
    </w:p>
    <w:p w:rsidR="009B18B2" w:rsidRDefault="009B18B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78338A" w:rsidRDefault="00AE0259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Figure 3 shows random access preamble format</w:t>
      </w:r>
      <w:r w:rsidR="00BA29E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of LTE.</w:t>
      </w:r>
      <w:r w:rsidR="002560B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A43F6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Since there is no need to address very large cell radius in D2D, we don</w:t>
      </w:r>
      <w:r w:rsidR="00A43F6B">
        <w:rPr>
          <w:rFonts w:ascii="Times New Roman" w:eastAsia="함초롬바탕" w:hAnsi="Times New Roman" w:cs="Times New Roman"/>
          <w:color w:val="000000" w:themeColor="text1"/>
          <w:sz w:val="22"/>
        </w:rPr>
        <w:t>’</w:t>
      </w:r>
      <w:r w:rsidR="00A43F6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 have to define long waveform format to support TA. </w:t>
      </w:r>
      <w:r w:rsidR="002560B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Also, TA between SSs may not require a large number of </w:t>
      </w:r>
      <w:r w:rsidR="008914EF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orthogonal sequences because TA does not occur very frequently and the number of hops is not 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that </w:t>
      </w:r>
      <w:r w:rsidR="008914EF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 big number. </w:t>
      </w:r>
      <w:r w:rsidR="00A43F6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H</w:t>
      </w:r>
      <w:r w:rsidR="008914E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opefully, one Zadoff-Chu root sequence with no cyclic shift would be enough to support TA between SSs.</w:t>
      </w:r>
      <w:r w:rsidR="002F670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What means is that SD2DSS 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waveform </w:t>
      </w:r>
      <w:r w:rsidR="002F670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is </w:t>
      </w:r>
      <w:r w:rsidR="004D22CE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also </w:t>
      </w:r>
      <w:r w:rsidR="002F6705">
        <w:rPr>
          <w:rFonts w:ascii="Times New Roman" w:eastAsia="함초롬바탕" w:hAnsi="Times New Roman" w:cs="Times New Roman" w:hint="eastAsia"/>
          <w:color w:val="000000" w:themeColor="text1"/>
          <w:sz w:val="22"/>
        </w:rPr>
        <w:t>common to every UE.</w:t>
      </w:r>
    </w:p>
    <w:p w:rsidR="008914EF" w:rsidRDefault="008914EF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AE0259" w:rsidRDefault="00BA29E6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10342" w:dyaOrig="3496">
          <v:shape id="_x0000_i1029" type="#_x0000_t75" style="width:450.8pt;height:152.15pt" o:ole="">
            <v:imagedata r:id="rId17" o:title=""/>
          </v:shape>
          <o:OLEObject Type="Embed" ProgID="Visio.Drawing.11" ShapeID="_x0000_i1029" DrawAspect="Content" ObjectID="_1452519677" r:id="rId18"/>
        </w:object>
      </w:r>
    </w:p>
    <w:p w:rsidR="00AE0259" w:rsidRPr="00AE0259" w:rsidRDefault="00AE0259" w:rsidP="00AE0259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AE0259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Figure 3: LTE random access preamble format</w:t>
      </w:r>
      <w:r w:rsidR="002560B1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to support TA</w:t>
      </w:r>
      <w:r w:rsidRPr="00AE0259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.</w:t>
      </w:r>
    </w:p>
    <w:p w:rsidR="00AE0259" w:rsidRDefault="00AE0259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AE0259" w:rsidRDefault="004D22CE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In order to support TA between SSs, w</w:t>
      </w:r>
      <w:r w:rsidR="00A43F6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e may reuse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LTE PRACH </w:t>
      </w:r>
      <w:r w:rsidR="00A43F6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Configuration format 4 or define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 </w:t>
      </w:r>
      <w:r w:rsidR="00A43F6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new waveform</w:t>
      </w:r>
      <w:r w:rsidR="00AA27B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using Zadoff-Chu (length FFS)</w:t>
      </w:r>
      <w:r w:rsidR="00A43F6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. </w:t>
      </w:r>
      <w:r w:rsidR="00F00FC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Figure 4 shows </w:t>
      </w:r>
      <w:r w:rsidR="002E7E1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one possible example for SD2DSS sequence mapping and waveform</w:t>
      </w:r>
      <w:r w:rsidR="008A045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where i</w:t>
      </w:r>
      <w:r w:rsidR="000973F9">
        <w:rPr>
          <w:rFonts w:ascii="Times New Roman" w:eastAsia="함초롬바탕" w:hAnsi="Times New Roman" w:cs="Times New Roman"/>
          <w:color w:val="000000" w:themeColor="text1"/>
          <w:sz w:val="22"/>
        </w:rPr>
        <w:t>t</w:t>
      </w:r>
      <w:r w:rsidR="000973F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is assumed that t</w:t>
      </w:r>
      <w:r w:rsidR="002E7E1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he lengths of CP (</w:t>
      </w:r>
      <m:oMath>
        <m:sSub>
          <m:sSubPr>
            <m:ctrlP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</m:ctrlPr>
          </m:sSubPr>
          <m:e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T</m:t>
            </m:r>
          </m:e>
          <m:sub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CP</m:t>
            </m:r>
          </m:sub>
        </m:sSub>
      </m:oMath>
      <w:r w:rsidR="002E7E1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) and GT (</w:t>
      </w:r>
      <m:oMath>
        <m:sSub>
          <m:sSubPr>
            <m:ctrlP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</m:ctrlPr>
          </m:sSubPr>
          <m:e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T</m:t>
            </m:r>
          </m:e>
          <m:sub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GP</m:t>
            </m:r>
          </m:sub>
        </m:sSub>
      </m:oMath>
      <w:r w:rsidR="002E7E1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) are </w:t>
      </w:r>
      <w:r w:rsidR="002E7E12">
        <w:rPr>
          <w:rFonts w:ascii="Times New Roman" w:eastAsia="함초롬바탕" w:hAnsi="Times New Roman" w:cs="Times New Roman" w:hint="eastAsia"/>
          <w:color w:val="000000" w:themeColor="text1"/>
          <w:sz w:val="22"/>
        </w:rPr>
        <w:lastRenderedPageBreak/>
        <w:t>the half of the sequence length (</w:t>
      </w:r>
      <m:oMath>
        <m:sSub>
          <m:sSubPr>
            <m:ctrlP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</m:ctrlPr>
          </m:sSubPr>
          <m:e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T</m:t>
            </m:r>
          </m:e>
          <m:sub>
            <m: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SEQ</m:t>
            </m:r>
          </m:sub>
        </m:sSub>
      </m:oMath>
      <w:r w:rsidR="002E7E1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)</w:t>
      </w:r>
      <w:r w:rsidR="000973F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and </w:t>
      </w:r>
      <w:r w:rsidR="002E7E1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</w:t>
      </w:r>
      <w:r w:rsidR="002E7E12">
        <w:rPr>
          <w:rFonts w:ascii="Times New Roman" w:eastAsia="함초롬바탕" w:hAnsi="Times New Roman" w:cs="Times New Roman"/>
          <w:color w:val="000000" w:themeColor="text1"/>
          <w:sz w:val="22"/>
        </w:rPr>
        <w:t>subcarrier</w:t>
      </w:r>
      <w:r w:rsidR="002E7E1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spacing </w:t>
      </w:r>
      <w:r w:rsidR="009B18B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of SD2DSS </w:t>
      </w:r>
      <w:r w:rsidR="000973F9">
        <w:rPr>
          <w:rFonts w:ascii="Times New Roman" w:eastAsia="함초롬바탕" w:hAnsi="Times New Roman" w:cs="Times New Roman" w:hint="eastAsia"/>
          <w:color w:val="000000" w:themeColor="text1"/>
          <w:sz w:val="22"/>
        </w:rPr>
        <w:t>is</w:t>
      </w:r>
      <w:r w:rsidR="009B18B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e same as the </w:t>
      </w:r>
      <w:r w:rsidR="009B18B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data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case</w:t>
      </w:r>
      <w:r w:rsidR="009B18B2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(</w:t>
      </w:r>
      <m:oMath>
        <m:r>
          <w:rPr>
            <w:rFonts w:ascii="Cambria Math" w:eastAsia="함초롬바탕" w:hAnsi="Cambria Math" w:cs="함초롬바탕"/>
            <w:color w:val="000000" w:themeColor="text1"/>
            <w:sz w:val="22"/>
          </w:rPr>
          <m:t>∆f=15 kHz</m:t>
        </m:r>
      </m:oMath>
      <w:r w:rsidR="009B18B2">
        <w:rPr>
          <w:rFonts w:ascii="Times New Roman" w:eastAsia="함초롬바탕" w:hAnsi="Times New Roman" w:cs="Times New Roman" w:hint="eastAsia"/>
          <w:color w:val="000000" w:themeColor="text1"/>
          <w:sz w:val="22"/>
        </w:rPr>
        <w:t>).</w:t>
      </w:r>
    </w:p>
    <w:p w:rsidR="00AE0259" w:rsidRDefault="00AE0259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575379" w:rsidRDefault="00010192" w:rsidP="002E7E12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7098" w:dyaOrig="3090">
          <v:shape id="_x0000_i1030" type="#_x0000_t75" style="width:355pt;height:154.65pt" o:ole="">
            <v:imagedata r:id="rId19" o:title=""/>
          </v:shape>
          <o:OLEObject Type="Embed" ProgID="Visio.Drawing.11" ShapeID="_x0000_i1030" DrawAspect="Content" ObjectID="_1452519678" r:id="rId20"/>
        </w:object>
      </w:r>
    </w:p>
    <w:p w:rsidR="00575379" w:rsidRPr="002E7E12" w:rsidRDefault="002E7E12" w:rsidP="002E7E12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2E7E12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Figure 4:</w:t>
      </w:r>
      <w:r w:rsidR="000973F9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SD2DSS waveform for TA</w:t>
      </w:r>
    </w:p>
    <w:p w:rsidR="00575379" w:rsidRDefault="00575379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B18B2" w:rsidRPr="00186932" w:rsidRDefault="009B18B2" w:rsidP="0018693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4.3 TA procedure</w:t>
      </w:r>
    </w:p>
    <w:p w:rsidR="00F00FCC" w:rsidRDefault="00F00FCC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2F6705" w:rsidRDefault="002F6705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In Figure 5, UE1 and UE2 acquires synchronization using D2DSS/PD2DSCH from SS3.</w:t>
      </w:r>
      <w:r w:rsidR="0019105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SS3 derives synchronization from SS2 and SS2 from SS1.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If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there is no TA between SSs, the propagation delay is accumulated.</w:t>
      </w:r>
    </w:p>
    <w:p w:rsidR="002F6705" w:rsidRDefault="002F6705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1B6138" w:rsidRDefault="001B613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TA can be done with the following procedure. </w:t>
      </w:r>
    </w:p>
    <w:p w:rsidR="00F00FCC" w:rsidRDefault="002F6705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SS2 may request SS1 of TA by transmitting PD2DSCH and SD2DSS where PD2DSCH contains TA request information. Then, SS1 can measure delay using SD2DSS from SS2.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S1 informs SS2 of measured value and SS2 adjusts its timing.</w:t>
      </w:r>
    </w:p>
    <w:p w:rsidR="00AE0259" w:rsidRDefault="00AE0259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B18B2" w:rsidRDefault="009B18B2" w:rsidP="009B18B2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7695" w:dyaOrig="1721">
          <v:shape id="_x0000_i1031" type="#_x0000_t75" style="width:385.05pt;height:85.75pt" o:ole="">
            <v:imagedata r:id="rId21" o:title=""/>
          </v:shape>
          <o:OLEObject Type="Embed" ProgID="Visio.Drawing.11" ShapeID="_x0000_i1031" DrawAspect="Content" ObjectID="_1452519679" r:id="rId22"/>
        </w:object>
      </w:r>
    </w:p>
    <w:p w:rsidR="009B18B2" w:rsidRPr="009B18B2" w:rsidRDefault="009B18B2" w:rsidP="009B18B2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9B18B2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Figure 5:</w:t>
      </w:r>
      <w:r w:rsidR="00ED06B3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Synchronization relay.</w:t>
      </w:r>
    </w:p>
    <w:p w:rsidR="009B18B2" w:rsidRDefault="009B18B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2F6705" w:rsidRDefault="002F6705" w:rsidP="002F6705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282EAF">
        <w:rPr>
          <w:rFonts w:ascii="Times New Roman" w:eastAsia="함초롬바탕" w:hAnsi="Times New Roman" w:cs="Times New Roman"/>
          <w:b/>
          <w:color w:val="000000" w:themeColor="text1"/>
          <w:sz w:val="22"/>
        </w:rPr>
        <w:t xml:space="preserve">Proposal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2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: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TA between SSs is required. TA between SS and UE is not required.</w:t>
      </w:r>
    </w:p>
    <w:p w:rsidR="002F6705" w:rsidRDefault="002F6705" w:rsidP="002F6705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2a</w:t>
      </w:r>
      <w:r w:rsidRP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:</w:t>
      </w:r>
      <w:r w:rsidR="00EA7AF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SD2DSS should be used to support TA.</w:t>
      </w:r>
    </w:p>
    <w:p w:rsidR="002F6705" w:rsidRPr="00282EAF" w:rsidRDefault="002F6705" w:rsidP="002F6705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2</w:t>
      </w:r>
      <w:r w:rsidR="00EA7AF5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b</w:t>
      </w:r>
      <w:r w:rsidRP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 time-frequency resource for </w:t>
      </w:r>
      <w:r w:rsidR="00EA7AF5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D2DSS is only occupied by </w:t>
      </w:r>
      <w:r w:rsidR="00EA7AF5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D2DSS sequence. Other subcarriers should not be loaded (NULL).</w:t>
      </w:r>
    </w:p>
    <w:p w:rsidR="00AE0259" w:rsidRDefault="00AE0259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729E2" w:rsidRPr="00186932" w:rsidRDefault="009729E2" w:rsidP="009729E2">
      <w:pPr>
        <w:pStyle w:val="a3"/>
        <w:numPr>
          <w:ilvl w:val="0"/>
          <w:numId w:val="4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Link Level Simulation Result</w:t>
      </w:r>
    </w:p>
    <w:p w:rsidR="009729E2" w:rsidRDefault="009729E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729E2" w:rsidRDefault="009729E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Based on the above discussions, we propose:</w:t>
      </w:r>
    </w:p>
    <w:p w:rsidR="009729E2" w:rsidRDefault="009729E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729E2" w:rsidRDefault="009729E2" w:rsidP="009729E2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282EAF">
        <w:rPr>
          <w:rFonts w:ascii="Times New Roman" w:eastAsia="함초롬바탕" w:hAnsi="Times New Roman" w:cs="Times New Roman"/>
          <w:b/>
          <w:color w:val="000000" w:themeColor="text1"/>
          <w:sz w:val="22"/>
        </w:rPr>
        <w:t>Proposal 1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: AGC,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F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>rame timing acquisition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and AFC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should be done in the time domain using a number of identical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short 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>OFDM symbols.</w:t>
      </w:r>
    </w:p>
    <w:p w:rsidR="009729E2" w:rsidRDefault="009729E2" w:rsidP="009729E2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lastRenderedPageBreak/>
        <w:t>Proposal 1a</w:t>
      </w:r>
      <w:r w:rsidRP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 time-frequency resource for PD2DSS is only occupied by PD2DSS sequence. Other subcarriers should not be loaded (NULL).</w:t>
      </w:r>
    </w:p>
    <w:p w:rsidR="009729E2" w:rsidRPr="00117038" w:rsidRDefault="009729E2" w:rsidP="00117038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1b</w:t>
      </w:r>
      <w:r w:rsidRPr="00605AF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PD2DSS waveform should be common. SS ID should be identified using PD2DSCH.</w:t>
      </w:r>
      <w:r w:rsidR="00117038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We need to define PD2DSCH.</w:t>
      </w:r>
    </w:p>
    <w:p w:rsidR="009729E2" w:rsidRDefault="009729E2" w:rsidP="009729E2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282EAF">
        <w:rPr>
          <w:rFonts w:ascii="Times New Roman" w:eastAsia="함초롬바탕" w:hAnsi="Times New Roman" w:cs="Times New Roman"/>
          <w:b/>
          <w:color w:val="000000" w:themeColor="text1"/>
          <w:sz w:val="22"/>
        </w:rPr>
        <w:t xml:space="preserve">Proposal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2</w:t>
      </w:r>
      <w:r w:rsidRPr="00282EAF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: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TA between SSs is required. TA between SS and UE is not required.</w:t>
      </w:r>
    </w:p>
    <w:p w:rsidR="009729E2" w:rsidRDefault="009729E2" w:rsidP="009729E2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2a</w:t>
      </w:r>
      <w:r w:rsidRP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SD2DSS should be used to support TA.</w:t>
      </w:r>
    </w:p>
    <w:p w:rsidR="009729E2" w:rsidRPr="00282EAF" w:rsidRDefault="009729E2" w:rsidP="009729E2">
      <w:pPr>
        <w:pStyle w:val="a3"/>
        <w:numPr>
          <w:ilvl w:val="0"/>
          <w:numId w:val="4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2b</w:t>
      </w:r>
      <w:r w:rsidRPr="008A4B6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 time-frequency resource for SD2DSS is only occupied by SD2DSS sequence. Other subcarriers should not be loaded (NULL).</w:t>
      </w:r>
    </w:p>
    <w:p w:rsidR="009729E2" w:rsidRPr="0078338A" w:rsidRDefault="009729E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1B6138" w:rsidRPr="00186932" w:rsidRDefault="001B6138" w:rsidP="00186932">
      <w:pPr>
        <w:pStyle w:val="a3"/>
        <w:numPr>
          <w:ilvl w:val="0"/>
          <w:numId w:val="4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Link Level Simulation Result</w:t>
      </w:r>
    </w:p>
    <w:p w:rsidR="008A4B6A" w:rsidRDefault="008A4B6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F84F3F" w:rsidRDefault="005063B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We consider PD2DSS waveform consists of ten 1/4-length identical OFDM symbols as in Figure 4.</w:t>
      </w:r>
      <w:r w:rsidR="00E05F7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F84F3F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We evaluate timing and frequency performances under noisy channel. For timing estimation, </w:t>
      </w:r>
      <w:r w:rsidR="0031799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time-domain </w:t>
      </w:r>
      <w:r w:rsidR="00F84F3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matched filter that is matched to a special known training symbol is used.</w:t>
      </w:r>
      <w:r w:rsidR="00F3093D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For frequency offset estimation</w:t>
      </w:r>
      <w:r w:rsidR="0031799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time-domain frequency estimation algorithm using </w:t>
      </w:r>
      <w:r w:rsidR="0031799A">
        <w:rPr>
          <w:rFonts w:ascii="Times New Roman" w:eastAsia="함초롬바탕" w:hAnsi="Times New Roman" w:cs="Times New Roman"/>
          <w:color w:val="000000" w:themeColor="text1"/>
          <w:sz w:val="22"/>
        </w:rPr>
        <w:t>repeated</w:t>
      </w:r>
      <w:r w:rsidR="0031799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short symbols is used.</w:t>
      </w:r>
    </w:p>
    <w:p w:rsidR="005063B8" w:rsidRDefault="005063B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3F7574" w:rsidRDefault="003F7574" w:rsidP="003F7574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From the simulation result, we think that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AGC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Frame timing acquisition, and AFC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can be well achieved within ten 1/4 identical symbol periods.</w:t>
      </w:r>
    </w:p>
    <w:p w:rsidR="00E05F70" w:rsidRDefault="00E05F70" w:rsidP="003F7574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1B6138" w:rsidRPr="00186932" w:rsidRDefault="009729E2" w:rsidP="0018693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6</w:t>
      </w:r>
      <w:r w:rsidR="001B6138"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.1 Frame timing acquisition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A31426" w:rsidRDefault="00EC2C77" w:rsidP="00A3142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Figure 6 shows link level frame timing acquisition performance.</w:t>
      </w:r>
    </w:p>
    <w:p w:rsidR="001B6138" w:rsidRPr="00A31426" w:rsidRDefault="001B613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3E65B8" w:rsidRDefault="00ED06B3" w:rsidP="003E65B8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noProof/>
          <w:color w:val="000000" w:themeColor="text1"/>
          <w:sz w:val="22"/>
        </w:rPr>
        <w:drawing>
          <wp:inline distT="0" distB="0" distL="0" distR="0">
            <wp:extent cx="3514477" cy="2634393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403" cy="263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6B3" w:rsidRPr="009B18B2" w:rsidRDefault="00ED06B3" w:rsidP="00ED06B3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9B18B2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Figure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6</w:t>
      </w:r>
      <w:r w:rsidRPr="009B18B2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Link-level performance of frame timing acquisiti</w:t>
      </w:r>
      <w:r w:rsidR="0012577D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on using repeated short symbols (</w:t>
      </w:r>
      <m:oMath>
        <m:sSub>
          <m:sSubPr>
            <m:ctrlPr>
              <w:rPr>
                <w:rFonts w:ascii="Cambria Math" w:eastAsia="함초롬바탕" w:hAnsi="Cambria Math" w:cs="Times New Roman"/>
                <w:b/>
                <w:color w:val="000000" w:themeColor="text1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함초롬바탕" w:hAnsi="Cambria Math" w:cs="Times New Roman"/>
                <w:color w:val="000000" w:themeColor="text1"/>
                <w:sz w:val="22"/>
              </w:rPr>
              <m:t>s</m:t>
            </m:r>
          </m:sub>
        </m:sSub>
      </m:oMath>
      <w:r w:rsidR="0012577D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: LTE basic time unit.</w:t>
      </w:r>
    </w:p>
    <w:p w:rsidR="003E65B8" w:rsidRDefault="003E65B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1B6138" w:rsidRPr="00186932" w:rsidRDefault="009729E2" w:rsidP="0018693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6</w:t>
      </w:r>
      <w:r w:rsidR="001B6138" w:rsidRPr="00186932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.2 AFC</w:t>
      </w:r>
    </w:p>
    <w:p w:rsidR="001B6138" w:rsidRDefault="001B613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C2C77" w:rsidRDefault="00EC2C77" w:rsidP="00EC2C77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Figure 7 shows link level frequency offset estimation performance.</w:t>
      </w:r>
    </w:p>
    <w:p w:rsidR="003E65B8" w:rsidRDefault="003E65B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3E65B8" w:rsidRDefault="003E65B8" w:rsidP="003E65B8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noProof/>
          <w:color w:val="000000" w:themeColor="text1"/>
          <w:sz w:val="22"/>
        </w:rPr>
        <w:lastRenderedPageBreak/>
        <w:drawing>
          <wp:inline distT="0" distB="0" distL="0" distR="0" wp14:anchorId="69CD5AB1" wp14:editId="061D1C55">
            <wp:extent cx="3427013" cy="257026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902" cy="2571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6B3" w:rsidRPr="009B18B2" w:rsidRDefault="00ED06B3" w:rsidP="00ED06B3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9B18B2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Figure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6</w:t>
      </w:r>
      <w:r w:rsidRPr="009B18B2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: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Link-level performance of AFC using repeated short symbols.</w:t>
      </w:r>
    </w:p>
    <w:p w:rsidR="003E65B8" w:rsidRPr="00ED06B3" w:rsidRDefault="003E65B8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함초롬바탕" w:hAnsi="Times New Roman" w:cs="Times New Roman"/>
          <w:b/>
          <w:color w:val="000000" w:themeColor="text1"/>
          <w:sz w:val="32"/>
          <w:szCs w:val="32"/>
        </w:rPr>
        <w:t>References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6620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T. </w:t>
      </w:r>
      <w:proofErr w:type="spellStart"/>
      <w:r>
        <w:rPr>
          <w:rFonts w:ascii="Times New Roman" w:eastAsia="함초롬바탕" w:hAnsi="Times New Roman" w:cs="Times New Roman"/>
          <w:color w:val="000000" w:themeColor="text1"/>
          <w:sz w:val="22"/>
        </w:rPr>
        <w:t>Pollet</w:t>
      </w:r>
      <w:proofErr w:type="spellEnd"/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, M. van </w:t>
      </w:r>
      <w:proofErr w:type="spellStart"/>
      <w:r>
        <w:rPr>
          <w:rFonts w:ascii="Times New Roman" w:eastAsia="함초롬바탕" w:hAnsi="Times New Roman" w:cs="Times New Roman"/>
          <w:color w:val="000000" w:themeColor="text1"/>
          <w:sz w:val="22"/>
        </w:rPr>
        <w:t>Bladel</w:t>
      </w:r>
      <w:proofErr w:type="spellEnd"/>
      <w:r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, M. </w:t>
      </w:r>
      <w:proofErr w:type="spellStart"/>
      <w:r>
        <w:rPr>
          <w:rFonts w:ascii="Times New Roman" w:eastAsia="함초롬바탕" w:hAnsi="Times New Roman" w:cs="Times New Roman"/>
          <w:color w:val="000000" w:themeColor="text1"/>
          <w:sz w:val="22"/>
        </w:rPr>
        <w:t>Moeneclaey</w:t>
      </w:r>
      <w:proofErr w:type="spellEnd"/>
      <w:r>
        <w:rPr>
          <w:rFonts w:ascii="Times New Roman" w:eastAsia="함초롬바탕" w:hAnsi="Times New Roman" w:cs="Times New Roman"/>
          <w:color w:val="000000" w:themeColor="text1"/>
          <w:sz w:val="22"/>
        </w:rPr>
        <w:t>, “BER Sensitivity of OFDM Systems to Carrier Frequency Offset and Wiener Phase Noise,” IEEE Transactions on Communications, Vol. 43, Issue 2, Part 3, February, March, April 1995, pp. 191-193.</w:t>
      </w:r>
    </w:p>
    <w:p w:rsidR="00BA6620" w:rsidRPr="00ED06B3" w:rsidRDefault="00ED06B3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TR 36.843 V1.0.0 (2013-11).</w:t>
      </w:r>
    </w:p>
    <w:sectPr w:rsidR="00BA6620" w:rsidRPr="00ED06B3">
      <w:footerReference w:type="default" r:id="rId25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E65" w:rsidRDefault="00C87E65" w:rsidP="00011539">
      <w:pPr>
        <w:spacing w:after="0" w:line="240" w:lineRule="auto"/>
      </w:pPr>
      <w:r>
        <w:separator/>
      </w:r>
    </w:p>
  </w:endnote>
  <w:endnote w:type="continuationSeparator" w:id="0">
    <w:p w:rsidR="00C87E65" w:rsidRDefault="00C87E65" w:rsidP="000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638518"/>
      <w:docPartObj>
        <w:docPartGallery w:val="Page Numbers (Bottom of Page)"/>
        <w:docPartUnique/>
      </w:docPartObj>
    </w:sdtPr>
    <w:sdtEndPr/>
    <w:sdtContent>
      <w:p w:rsidR="00686C89" w:rsidRDefault="00686C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D7A" w:rsidRPr="004B4D7A">
          <w:rPr>
            <w:noProof/>
            <w:lang w:val="ko-KR"/>
          </w:rPr>
          <w:t>7</w:t>
        </w:r>
        <w:r>
          <w:fldChar w:fldCharType="end"/>
        </w:r>
      </w:p>
    </w:sdtContent>
  </w:sdt>
  <w:p w:rsidR="00686C89" w:rsidRDefault="00686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E65" w:rsidRDefault="00C87E65" w:rsidP="00011539">
      <w:pPr>
        <w:spacing w:after="0" w:line="240" w:lineRule="auto"/>
      </w:pPr>
      <w:r>
        <w:separator/>
      </w:r>
    </w:p>
  </w:footnote>
  <w:footnote w:type="continuationSeparator" w:id="0">
    <w:p w:rsidR="00C87E65" w:rsidRDefault="00C87E65" w:rsidP="000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224B"/>
    <w:multiLevelType w:val="hybridMultilevel"/>
    <w:tmpl w:val="A1A82D0E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44C02B2"/>
    <w:multiLevelType w:val="hybridMultilevel"/>
    <w:tmpl w:val="0FA0C9CA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076717CB"/>
    <w:multiLevelType w:val="hybridMultilevel"/>
    <w:tmpl w:val="A3C0AE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450232"/>
    <w:multiLevelType w:val="hybridMultilevel"/>
    <w:tmpl w:val="AA646E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7D0C42"/>
    <w:multiLevelType w:val="hybridMultilevel"/>
    <w:tmpl w:val="BDD05E02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141760"/>
    <w:multiLevelType w:val="hybridMultilevel"/>
    <w:tmpl w:val="FADEA588"/>
    <w:lvl w:ilvl="0" w:tplc="8AE626AA">
      <w:start w:val="1"/>
      <w:numFmt w:val="bullet"/>
      <w:lvlText w:val=""/>
      <w:lvlJc w:val="left"/>
      <w:pPr>
        <w:ind w:left="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</w:abstractNum>
  <w:abstractNum w:abstractNumId="6">
    <w:nsid w:val="10914D01"/>
    <w:multiLevelType w:val="hybridMultilevel"/>
    <w:tmpl w:val="D07E01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986D86"/>
    <w:multiLevelType w:val="hybridMultilevel"/>
    <w:tmpl w:val="15B66FEC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3F5C68"/>
    <w:multiLevelType w:val="hybridMultilevel"/>
    <w:tmpl w:val="9DC8AEEA"/>
    <w:lvl w:ilvl="0" w:tplc="28C43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1FD14137"/>
    <w:multiLevelType w:val="hybridMultilevel"/>
    <w:tmpl w:val="92EA83AC"/>
    <w:lvl w:ilvl="0" w:tplc="466047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2612221"/>
    <w:multiLevelType w:val="hybridMultilevel"/>
    <w:tmpl w:val="0E2860D4"/>
    <w:lvl w:ilvl="0" w:tplc="11343A9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6B22CCC"/>
    <w:multiLevelType w:val="hybridMultilevel"/>
    <w:tmpl w:val="8FD42D3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F83E26"/>
    <w:multiLevelType w:val="hybridMultilevel"/>
    <w:tmpl w:val="DF881668"/>
    <w:lvl w:ilvl="0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2C253725"/>
    <w:multiLevelType w:val="hybridMultilevel"/>
    <w:tmpl w:val="43DA84DA"/>
    <w:lvl w:ilvl="0" w:tplc="353E03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2D2235E8"/>
    <w:multiLevelType w:val="hybridMultilevel"/>
    <w:tmpl w:val="825EBAC2"/>
    <w:lvl w:ilvl="0" w:tplc="AAA05D74">
      <w:start w:val="7"/>
      <w:numFmt w:val="bullet"/>
      <w:lvlText w:val="・"/>
      <w:lvlJc w:val="left"/>
      <w:pPr>
        <w:ind w:left="400" w:hanging="400"/>
      </w:pPr>
      <w:rPr>
        <w:rFonts w:ascii="MS Mincho" w:eastAsia="MS Mincho" w:hAnsi="MS Mincho" w:cs="Arial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2E3B3E64"/>
    <w:multiLevelType w:val="hybridMultilevel"/>
    <w:tmpl w:val="6548FFD8"/>
    <w:lvl w:ilvl="0" w:tplc="70D2807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2D4325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549705C"/>
    <w:multiLevelType w:val="hybridMultilevel"/>
    <w:tmpl w:val="879A919A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5D911CE"/>
    <w:multiLevelType w:val="hybridMultilevel"/>
    <w:tmpl w:val="8816284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B7111BF"/>
    <w:multiLevelType w:val="hybridMultilevel"/>
    <w:tmpl w:val="03F88C0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D1C2C32"/>
    <w:multiLevelType w:val="hybridMultilevel"/>
    <w:tmpl w:val="68CCFA44"/>
    <w:lvl w:ilvl="0" w:tplc="20861DB6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D8E36A3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1691E65"/>
    <w:multiLevelType w:val="hybridMultilevel"/>
    <w:tmpl w:val="08947ABA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37D56F3"/>
    <w:multiLevelType w:val="hybridMultilevel"/>
    <w:tmpl w:val="03088170"/>
    <w:lvl w:ilvl="0" w:tplc="1E608EB6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>
    <w:nsid w:val="44F073CD"/>
    <w:multiLevelType w:val="hybridMultilevel"/>
    <w:tmpl w:val="B43841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AF5C88"/>
    <w:multiLevelType w:val="hybridMultilevel"/>
    <w:tmpl w:val="42DC57DE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9173273"/>
    <w:multiLevelType w:val="hybridMultilevel"/>
    <w:tmpl w:val="627CA5F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9E04855"/>
    <w:multiLevelType w:val="hybridMultilevel"/>
    <w:tmpl w:val="5C16485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9DC13C9"/>
    <w:multiLevelType w:val="hybridMultilevel"/>
    <w:tmpl w:val="95403984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5B017ECE"/>
    <w:multiLevelType w:val="hybridMultilevel"/>
    <w:tmpl w:val="C1264420"/>
    <w:lvl w:ilvl="0" w:tplc="727A49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D9F5FB4"/>
    <w:multiLevelType w:val="hybridMultilevel"/>
    <w:tmpl w:val="97DC7D2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23E41EC"/>
    <w:multiLevelType w:val="hybridMultilevel"/>
    <w:tmpl w:val="CB20247E"/>
    <w:lvl w:ilvl="0" w:tplc="C6D0B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>
    <w:nsid w:val="63CE1EA9"/>
    <w:multiLevelType w:val="hybridMultilevel"/>
    <w:tmpl w:val="BC6AC178"/>
    <w:lvl w:ilvl="0" w:tplc="8AE626AA">
      <w:start w:val="1"/>
      <w:numFmt w:val="bullet"/>
      <w:lvlText w:val=""/>
      <w:lvlJc w:val="left"/>
      <w:pPr>
        <w:ind w:left="-24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200" w:hanging="400"/>
      </w:pPr>
    </w:lvl>
    <w:lvl w:ilvl="2" w:tplc="0409001B">
      <w:start w:val="1"/>
      <w:numFmt w:val="lowerRoman"/>
      <w:lvlText w:val="%3."/>
      <w:lvlJc w:val="right"/>
      <w:pPr>
        <w:ind w:left="600" w:hanging="400"/>
      </w:pPr>
    </w:lvl>
    <w:lvl w:ilvl="3" w:tplc="0409000F">
      <w:start w:val="1"/>
      <w:numFmt w:val="decimal"/>
      <w:lvlText w:val="%4."/>
      <w:lvlJc w:val="left"/>
      <w:pPr>
        <w:ind w:left="1000" w:hanging="400"/>
      </w:pPr>
    </w:lvl>
    <w:lvl w:ilvl="4" w:tplc="04090019" w:tentative="1">
      <w:start w:val="1"/>
      <w:numFmt w:val="upperLetter"/>
      <w:lvlText w:val="%5."/>
      <w:lvlJc w:val="left"/>
      <w:pPr>
        <w:ind w:left="1400" w:hanging="400"/>
      </w:pPr>
    </w:lvl>
    <w:lvl w:ilvl="5" w:tplc="0409001B" w:tentative="1">
      <w:start w:val="1"/>
      <w:numFmt w:val="lowerRoman"/>
      <w:lvlText w:val="%6."/>
      <w:lvlJc w:val="right"/>
      <w:pPr>
        <w:ind w:left="1800" w:hanging="400"/>
      </w:pPr>
    </w:lvl>
    <w:lvl w:ilvl="6" w:tplc="0409000F" w:tentative="1">
      <w:start w:val="1"/>
      <w:numFmt w:val="decimal"/>
      <w:lvlText w:val="%7."/>
      <w:lvlJc w:val="left"/>
      <w:pPr>
        <w:ind w:left="2200" w:hanging="400"/>
      </w:pPr>
    </w:lvl>
    <w:lvl w:ilvl="7" w:tplc="04090019" w:tentative="1">
      <w:start w:val="1"/>
      <w:numFmt w:val="upperLetter"/>
      <w:lvlText w:val="%8."/>
      <w:lvlJc w:val="left"/>
      <w:pPr>
        <w:ind w:left="2600" w:hanging="400"/>
      </w:pPr>
    </w:lvl>
    <w:lvl w:ilvl="8" w:tplc="0409001B" w:tentative="1">
      <w:start w:val="1"/>
      <w:numFmt w:val="lowerRoman"/>
      <w:lvlText w:val="%9."/>
      <w:lvlJc w:val="right"/>
      <w:pPr>
        <w:ind w:left="3000" w:hanging="400"/>
      </w:pPr>
    </w:lvl>
  </w:abstractNum>
  <w:abstractNum w:abstractNumId="33">
    <w:nsid w:val="63FA34B2"/>
    <w:multiLevelType w:val="hybridMultilevel"/>
    <w:tmpl w:val="BF84C712"/>
    <w:lvl w:ilvl="0" w:tplc="9996A4D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D6A3D0D"/>
    <w:multiLevelType w:val="hybridMultilevel"/>
    <w:tmpl w:val="98F2F946"/>
    <w:lvl w:ilvl="0" w:tplc="8AE626AA">
      <w:start w:val="1"/>
      <w:numFmt w:val="bullet"/>
      <w:lvlText w:val=""/>
      <w:lvlJc w:val="left"/>
      <w:pPr>
        <w:ind w:left="-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</w:abstractNum>
  <w:abstractNum w:abstractNumId="35">
    <w:nsid w:val="6DB518AB"/>
    <w:multiLevelType w:val="hybridMultilevel"/>
    <w:tmpl w:val="20AA74AA"/>
    <w:lvl w:ilvl="0" w:tplc="F8AA3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A3B7C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A43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01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2A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E8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E8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C7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C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>
    <w:nsid w:val="729C2841"/>
    <w:multiLevelType w:val="hybridMultilevel"/>
    <w:tmpl w:val="FDF0A4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30D7D46"/>
    <w:multiLevelType w:val="hybridMultilevel"/>
    <w:tmpl w:val="97B6C26C"/>
    <w:lvl w:ilvl="0" w:tplc="0B9CD93A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9">
    <w:nsid w:val="79FC161A"/>
    <w:multiLevelType w:val="hybridMultilevel"/>
    <w:tmpl w:val="E26CD5E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A864239"/>
    <w:multiLevelType w:val="hybridMultilevel"/>
    <w:tmpl w:val="AD809092"/>
    <w:lvl w:ilvl="0" w:tplc="50926A0E">
      <w:start w:val="490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B2751F1"/>
    <w:multiLevelType w:val="hybridMultilevel"/>
    <w:tmpl w:val="78967582"/>
    <w:lvl w:ilvl="0" w:tplc="20861DB6">
      <w:start w:val="1"/>
      <w:numFmt w:val="decimal"/>
      <w:lvlText w:val="%1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2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DC751D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8"/>
  </w:num>
  <w:num w:numId="2">
    <w:abstractNumId w:val="10"/>
  </w:num>
  <w:num w:numId="3">
    <w:abstractNumId w:val="41"/>
  </w:num>
  <w:num w:numId="4">
    <w:abstractNumId w:val="5"/>
  </w:num>
  <w:num w:numId="5">
    <w:abstractNumId w:val="32"/>
  </w:num>
  <w:num w:numId="6">
    <w:abstractNumId w:val="6"/>
  </w:num>
  <w:num w:numId="7">
    <w:abstractNumId w:val="11"/>
  </w:num>
  <w:num w:numId="8">
    <w:abstractNumId w:val="21"/>
  </w:num>
  <w:num w:numId="9">
    <w:abstractNumId w:val="8"/>
  </w:num>
  <w:num w:numId="10">
    <w:abstractNumId w:val="43"/>
  </w:num>
  <w:num w:numId="11">
    <w:abstractNumId w:val="22"/>
  </w:num>
  <w:num w:numId="12">
    <w:abstractNumId w:val="29"/>
  </w:num>
  <w:num w:numId="13">
    <w:abstractNumId w:val="42"/>
  </w:num>
  <w:num w:numId="14">
    <w:abstractNumId w:val="34"/>
  </w:num>
  <w:num w:numId="15">
    <w:abstractNumId w:val="2"/>
  </w:num>
  <w:num w:numId="16">
    <w:abstractNumId w:val="3"/>
  </w:num>
  <w:num w:numId="17">
    <w:abstractNumId w:val="26"/>
  </w:num>
  <w:num w:numId="18">
    <w:abstractNumId w:val="13"/>
  </w:num>
  <w:num w:numId="19">
    <w:abstractNumId w:val="17"/>
  </w:num>
  <w:num w:numId="20">
    <w:abstractNumId w:val="0"/>
  </w:num>
  <w:num w:numId="21">
    <w:abstractNumId w:val="7"/>
  </w:num>
  <w:num w:numId="22">
    <w:abstractNumId w:val="39"/>
  </w:num>
  <w:num w:numId="23">
    <w:abstractNumId w:val="30"/>
  </w:num>
  <w:num w:numId="24">
    <w:abstractNumId w:val="33"/>
  </w:num>
  <w:num w:numId="25">
    <w:abstractNumId w:val="24"/>
  </w:num>
  <w:num w:numId="26">
    <w:abstractNumId w:val="9"/>
  </w:num>
  <w:num w:numId="27">
    <w:abstractNumId w:val="19"/>
  </w:num>
  <w:num w:numId="28">
    <w:abstractNumId w:val="36"/>
    <w:lvlOverride w:ilvl="0">
      <w:startOverride w:val="1"/>
    </w:lvlOverride>
  </w:num>
  <w:num w:numId="29">
    <w:abstractNumId w:val="12"/>
  </w:num>
  <w:num w:numId="30">
    <w:abstractNumId w:val="1"/>
  </w:num>
  <w:num w:numId="31">
    <w:abstractNumId w:val="14"/>
  </w:num>
  <w:num w:numId="32">
    <w:abstractNumId w:val="35"/>
  </w:num>
  <w:num w:numId="33">
    <w:abstractNumId w:val="15"/>
  </w:num>
  <w:num w:numId="34">
    <w:abstractNumId w:val="40"/>
  </w:num>
  <w:num w:numId="35">
    <w:abstractNumId w:val="41"/>
  </w:num>
  <w:num w:numId="36">
    <w:abstractNumId w:val="39"/>
  </w:num>
  <w:num w:numId="37">
    <w:abstractNumId w:val="18"/>
  </w:num>
  <w:num w:numId="38">
    <w:abstractNumId w:val="37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7"/>
  </w:num>
  <w:num w:numId="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</w:num>
  <w:num w:numId="44">
    <w:abstractNumId w:val="16"/>
  </w:num>
  <w:num w:numId="45">
    <w:abstractNumId w:val="31"/>
  </w:num>
  <w:num w:numId="46">
    <w:abstractNumId w:val="20"/>
  </w:num>
  <w:num w:numId="4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79"/>
    <w:rsid w:val="0000146B"/>
    <w:rsid w:val="0000252E"/>
    <w:rsid w:val="00002581"/>
    <w:rsid w:val="0000346D"/>
    <w:rsid w:val="00003B8E"/>
    <w:rsid w:val="00010192"/>
    <w:rsid w:val="000109DA"/>
    <w:rsid w:val="00011539"/>
    <w:rsid w:val="00012399"/>
    <w:rsid w:val="00012B43"/>
    <w:rsid w:val="00014119"/>
    <w:rsid w:val="00015C16"/>
    <w:rsid w:val="000174A6"/>
    <w:rsid w:val="000178C1"/>
    <w:rsid w:val="00017952"/>
    <w:rsid w:val="00020ACA"/>
    <w:rsid w:val="000211F5"/>
    <w:rsid w:val="000230BB"/>
    <w:rsid w:val="0002690F"/>
    <w:rsid w:val="00026E83"/>
    <w:rsid w:val="00027C5D"/>
    <w:rsid w:val="0003078F"/>
    <w:rsid w:val="00030B7C"/>
    <w:rsid w:val="000350AA"/>
    <w:rsid w:val="00035E6B"/>
    <w:rsid w:val="00037AF8"/>
    <w:rsid w:val="000420D0"/>
    <w:rsid w:val="00042CD7"/>
    <w:rsid w:val="000434C1"/>
    <w:rsid w:val="00043F91"/>
    <w:rsid w:val="000448AD"/>
    <w:rsid w:val="00046496"/>
    <w:rsid w:val="0005022D"/>
    <w:rsid w:val="00051363"/>
    <w:rsid w:val="000513F1"/>
    <w:rsid w:val="000517EB"/>
    <w:rsid w:val="00051DCD"/>
    <w:rsid w:val="000523CF"/>
    <w:rsid w:val="00052513"/>
    <w:rsid w:val="00053B41"/>
    <w:rsid w:val="000541DE"/>
    <w:rsid w:val="000544A8"/>
    <w:rsid w:val="0005506A"/>
    <w:rsid w:val="0005568D"/>
    <w:rsid w:val="000563BE"/>
    <w:rsid w:val="0005700E"/>
    <w:rsid w:val="000621AC"/>
    <w:rsid w:val="00063C90"/>
    <w:rsid w:val="00067423"/>
    <w:rsid w:val="000674C0"/>
    <w:rsid w:val="00072FD4"/>
    <w:rsid w:val="000732EC"/>
    <w:rsid w:val="00073570"/>
    <w:rsid w:val="000740E8"/>
    <w:rsid w:val="00075A3F"/>
    <w:rsid w:val="000813B7"/>
    <w:rsid w:val="00082D1E"/>
    <w:rsid w:val="000839C5"/>
    <w:rsid w:val="00085B8B"/>
    <w:rsid w:val="000863FC"/>
    <w:rsid w:val="00086548"/>
    <w:rsid w:val="00086E87"/>
    <w:rsid w:val="00087619"/>
    <w:rsid w:val="00087A5D"/>
    <w:rsid w:val="000912AB"/>
    <w:rsid w:val="00091E6A"/>
    <w:rsid w:val="000951B1"/>
    <w:rsid w:val="000960BB"/>
    <w:rsid w:val="0009678C"/>
    <w:rsid w:val="00096F02"/>
    <w:rsid w:val="00096F08"/>
    <w:rsid w:val="000973F9"/>
    <w:rsid w:val="000A0F1A"/>
    <w:rsid w:val="000A1766"/>
    <w:rsid w:val="000A4BED"/>
    <w:rsid w:val="000A7482"/>
    <w:rsid w:val="000B53EF"/>
    <w:rsid w:val="000B5903"/>
    <w:rsid w:val="000B5D4A"/>
    <w:rsid w:val="000B5EDA"/>
    <w:rsid w:val="000B67BF"/>
    <w:rsid w:val="000C0CF4"/>
    <w:rsid w:val="000C40E5"/>
    <w:rsid w:val="000C59AC"/>
    <w:rsid w:val="000C7B88"/>
    <w:rsid w:val="000D1D85"/>
    <w:rsid w:val="000D236C"/>
    <w:rsid w:val="000D676A"/>
    <w:rsid w:val="000E0FBD"/>
    <w:rsid w:val="000E5014"/>
    <w:rsid w:val="000E5477"/>
    <w:rsid w:val="000E5A66"/>
    <w:rsid w:val="000E6F0B"/>
    <w:rsid w:val="000F0063"/>
    <w:rsid w:val="000F1181"/>
    <w:rsid w:val="000F157D"/>
    <w:rsid w:val="000F5520"/>
    <w:rsid w:val="000F584B"/>
    <w:rsid w:val="000F7446"/>
    <w:rsid w:val="000F7B09"/>
    <w:rsid w:val="001001A9"/>
    <w:rsid w:val="001009B5"/>
    <w:rsid w:val="00101030"/>
    <w:rsid w:val="00103B10"/>
    <w:rsid w:val="00103C96"/>
    <w:rsid w:val="001047E7"/>
    <w:rsid w:val="0010517D"/>
    <w:rsid w:val="00106639"/>
    <w:rsid w:val="001066FA"/>
    <w:rsid w:val="00110B7D"/>
    <w:rsid w:val="00111757"/>
    <w:rsid w:val="00111EED"/>
    <w:rsid w:val="00113BD4"/>
    <w:rsid w:val="00115C9A"/>
    <w:rsid w:val="00117038"/>
    <w:rsid w:val="0011720C"/>
    <w:rsid w:val="00117B79"/>
    <w:rsid w:val="00120229"/>
    <w:rsid w:val="00122F1D"/>
    <w:rsid w:val="001242EA"/>
    <w:rsid w:val="0012577D"/>
    <w:rsid w:val="001265BB"/>
    <w:rsid w:val="00130858"/>
    <w:rsid w:val="001326FF"/>
    <w:rsid w:val="00133CA7"/>
    <w:rsid w:val="001357FB"/>
    <w:rsid w:val="00137241"/>
    <w:rsid w:val="00151189"/>
    <w:rsid w:val="00151D96"/>
    <w:rsid w:val="00152511"/>
    <w:rsid w:val="00154F26"/>
    <w:rsid w:val="001551F6"/>
    <w:rsid w:val="00162062"/>
    <w:rsid w:val="00163123"/>
    <w:rsid w:val="00163C60"/>
    <w:rsid w:val="00163DAB"/>
    <w:rsid w:val="00167B9D"/>
    <w:rsid w:val="0017041B"/>
    <w:rsid w:val="00170AD8"/>
    <w:rsid w:val="00170E80"/>
    <w:rsid w:val="001734A9"/>
    <w:rsid w:val="00175ECC"/>
    <w:rsid w:val="00175F1C"/>
    <w:rsid w:val="0017672B"/>
    <w:rsid w:val="001821C3"/>
    <w:rsid w:val="001821F9"/>
    <w:rsid w:val="0018301C"/>
    <w:rsid w:val="0018530B"/>
    <w:rsid w:val="00185DFB"/>
    <w:rsid w:val="00186932"/>
    <w:rsid w:val="00187F93"/>
    <w:rsid w:val="00190184"/>
    <w:rsid w:val="00190D36"/>
    <w:rsid w:val="00191051"/>
    <w:rsid w:val="0019389F"/>
    <w:rsid w:val="00196654"/>
    <w:rsid w:val="001A26FD"/>
    <w:rsid w:val="001A6F35"/>
    <w:rsid w:val="001A7DE5"/>
    <w:rsid w:val="001B1ECC"/>
    <w:rsid w:val="001B2300"/>
    <w:rsid w:val="001B44A1"/>
    <w:rsid w:val="001B4B4B"/>
    <w:rsid w:val="001B6138"/>
    <w:rsid w:val="001B65CD"/>
    <w:rsid w:val="001B7E87"/>
    <w:rsid w:val="001C003C"/>
    <w:rsid w:val="001C0AE9"/>
    <w:rsid w:val="001C1937"/>
    <w:rsid w:val="001C2457"/>
    <w:rsid w:val="001C373D"/>
    <w:rsid w:val="001C3CF9"/>
    <w:rsid w:val="001C424B"/>
    <w:rsid w:val="001C525D"/>
    <w:rsid w:val="001C586C"/>
    <w:rsid w:val="001C605F"/>
    <w:rsid w:val="001C7B34"/>
    <w:rsid w:val="001D182C"/>
    <w:rsid w:val="001D313A"/>
    <w:rsid w:val="001D39D7"/>
    <w:rsid w:val="001D3E55"/>
    <w:rsid w:val="001D51FA"/>
    <w:rsid w:val="001D6DDA"/>
    <w:rsid w:val="001D78A1"/>
    <w:rsid w:val="001D7DD9"/>
    <w:rsid w:val="001E160C"/>
    <w:rsid w:val="001E2C06"/>
    <w:rsid w:val="001E3B0E"/>
    <w:rsid w:val="001E3E24"/>
    <w:rsid w:val="001E4623"/>
    <w:rsid w:val="001E68AE"/>
    <w:rsid w:val="001F3C0C"/>
    <w:rsid w:val="001F4882"/>
    <w:rsid w:val="001F4F28"/>
    <w:rsid w:val="001F5332"/>
    <w:rsid w:val="001F6524"/>
    <w:rsid w:val="0020422E"/>
    <w:rsid w:val="00207672"/>
    <w:rsid w:val="00211DAA"/>
    <w:rsid w:val="00213213"/>
    <w:rsid w:val="00214C16"/>
    <w:rsid w:val="00215EB1"/>
    <w:rsid w:val="00217464"/>
    <w:rsid w:val="00217922"/>
    <w:rsid w:val="00220F45"/>
    <w:rsid w:val="00221794"/>
    <w:rsid w:val="00221A4E"/>
    <w:rsid w:val="00222769"/>
    <w:rsid w:val="00223536"/>
    <w:rsid w:val="0022654C"/>
    <w:rsid w:val="0023019A"/>
    <w:rsid w:val="00231231"/>
    <w:rsid w:val="00231422"/>
    <w:rsid w:val="00231760"/>
    <w:rsid w:val="002322D9"/>
    <w:rsid w:val="00236783"/>
    <w:rsid w:val="00241C1E"/>
    <w:rsid w:val="00246DC4"/>
    <w:rsid w:val="00246E31"/>
    <w:rsid w:val="0024706A"/>
    <w:rsid w:val="00250506"/>
    <w:rsid w:val="0025076B"/>
    <w:rsid w:val="00251D29"/>
    <w:rsid w:val="0025371A"/>
    <w:rsid w:val="002537C1"/>
    <w:rsid w:val="00254880"/>
    <w:rsid w:val="002560B1"/>
    <w:rsid w:val="00256CAC"/>
    <w:rsid w:val="00257160"/>
    <w:rsid w:val="00257AD3"/>
    <w:rsid w:val="00262250"/>
    <w:rsid w:val="00262A74"/>
    <w:rsid w:val="00263590"/>
    <w:rsid w:val="002640F0"/>
    <w:rsid w:val="002650C6"/>
    <w:rsid w:val="00265916"/>
    <w:rsid w:val="00266865"/>
    <w:rsid w:val="00267BE0"/>
    <w:rsid w:val="00271C92"/>
    <w:rsid w:val="002803D4"/>
    <w:rsid w:val="00280C43"/>
    <w:rsid w:val="00281399"/>
    <w:rsid w:val="0028154E"/>
    <w:rsid w:val="00282C85"/>
    <w:rsid w:val="00282EAF"/>
    <w:rsid w:val="002850F4"/>
    <w:rsid w:val="00285416"/>
    <w:rsid w:val="00285A32"/>
    <w:rsid w:val="00290BF9"/>
    <w:rsid w:val="002912B7"/>
    <w:rsid w:val="002918C2"/>
    <w:rsid w:val="002923B6"/>
    <w:rsid w:val="00294720"/>
    <w:rsid w:val="00294A95"/>
    <w:rsid w:val="00294F4C"/>
    <w:rsid w:val="002A1086"/>
    <w:rsid w:val="002A290F"/>
    <w:rsid w:val="002A345C"/>
    <w:rsid w:val="002A4072"/>
    <w:rsid w:val="002A47AB"/>
    <w:rsid w:val="002A4B01"/>
    <w:rsid w:val="002A4CDD"/>
    <w:rsid w:val="002A71B1"/>
    <w:rsid w:val="002A7B03"/>
    <w:rsid w:val="002B13C2"/>
    <w:rsid w:val="002B3F54"/>
    <w:rsid w:val="002B5E15"/>
    <w:rsid w:val="002C0BC5"/>
    <w:rsid w:val="002C20D5"/>
    <w:rsid w:val="002C21A8"/>
    <w:rsid w:val="002C3791"/>
    <w:rsid w:val="002C3D67"/>
    <w:rsid w:val="002C4529"/>
    <w:rsid w:val="002C4D54"/>
    <w:rsid w:val="002D1517"/>
    <w:rsid w:val="002D342B"/>
    <w:rsid w:val="002D4EA3"/>
    <w:rsid w:val="002D6967"/>
    <w:rsid w:val="002E1D1A"/>
    <w:rsid w:val="002E29DD"/>
    <w:rsid w:val="002E3F64"/>
    <w:rsid w:val="002E73E0"/>
    <w:rsid w:val="002E7E12"/>
    <w:rsid w:val="002F01AF"/>
    <w:rsid w:val="002F1358"/>
    <w:rsid w:val="002F19F6"/>
    <w:rsid w:val="002F1A16"/>
    <w:rsid w:val="002F28FB"/>
    <w:rsid w:val="002F6705"/>
    <w:rsid w:val="002F6DEB"/>
    <w:rsid w:val="002F78D7"/>
    <w:rsid w:val="00301BA0"/>
    <w:rsid w:val="003062EC"/>
    <w:rsid w:val="00306CF6"/>
    <w:rsid w:val="00310AB8"/>
    <w:rsid w:val="00315879"/>
    <w:rsid w:val="00316D52"/>
    <w:rsid w:val="0031799A"/>
    <w:rsid w:val="003200F6"/>
    <w:rsid w:val="003264D4"/>
    <w:rsid w:val="0032689B"/>
    <w:rsid w:val="00326E95"/>
    <w:rsid w:val="00326F91"/>
    <w:rsid w:val="00330987"/>
    <w:rsid w:val="00333991"/>
    <w:rsid w:val="00337562"/>
    <w:rsid w:val="003407F1"/>
    <w:rsid w:val="00341221"/>
    <w:rsid w:val="00341AC6"/>
    <w:rsid w:val="00347685"/>
    <w:rsid w:val="00347968"/>
    <w:rsid w:val="0035009C"/>
    <w:rsid w:val="00350B3F"/>
    <w:rsid w:val="0035450B"/>
    <w:rsid w:val="003552A5"/>
    <w:rsid w:val="00355995"/>
    <w:rsid w:val="00362058"/>
    <w:rsid w:val="00363BFA"/>
    <w:rsid w:val="003665A7"/>
    <w:rsid w:val="0037499E"/>
    <w:rsid w:val="00381597"/>
    <w:rsid w:val="00381AFE"/>
    <w:rsid w:val="0038271B"/>
    <w:rsid w:val="0038610E"/>
    <w:rsid w:val="003874D2"/>
    <w:rsid w:val="00390D85"/>
    <w:rsid w:val="00391BE2"/>
    <w:rsid w:val="003928CE"/>
    <w:rsid w:val="00392D3A"/>
    <w:rsid w:val="003932B6"/>
    <w:rsid w:val="003951EA"/>
    <w:rsid w:val="003957F0"/>
    <w:rsid w:val="003976C4"/>
    <w:rsid w:val="00397E06"/>
    <w:rsid w:val="00397EE7"/>
    <w:rsid w:val="003A0730"/>
    <w:rsid w:val="003A3B19"/>
    <w:rsid w:val="003A575A"/>
    <w:rsid w:val="003A5DB3"/>
    <w:rsid w:val="003B012B"/>
    <w:rsid w:val="003B1088"/>
    <w:rsid w:val="003B4172"/>
    <w:rsid w:val="003B5290"/>
    <w:rsid w:val="003B555C"/>
    <w:rsid w:val="003B7BC6"/>
    <w:rsid w:val="003C29FA"/>
    <w:rsid w:val="003C3775"/>
    <w:rsid w:val="003C57AA"/>
    <w:rsid w:val="003D1DDA"/>
    <w:rsid w:val="003D4002"/>
    <w:rsid w:val="003D6D2D"/>
    <w:rsid w:val="003E15D1"/>
    <w:rsid w:val="003E2326"/>
    <w:rsid w:val="003E5035"/>
    <w:rsid w:val="003E50B0"/>
    <w:rsid w:val="003E65B8"/>
    <w:rsid w:val="003E67B8"/>
    <w:rsid w:val="003F025E"/>
    <w:rsid w:val="003F28D3"/>
    <w:rsid w:val="003F7574"/>
    <w:rsid w:val="00400545"/>
    <w:rsid w:val="00406528"/>
    <w:rsid w:val="00407043"/>
    <w:rsid w:val="00407583"/>
    <w:rsid w:val="00407771"/>
    <w:rsid w:val="00407E0B"/>
    <w:rsid w:val="004125EF"/>
    <w:rsid w:val="00412A9D"/>
    <w:rsid w:val="00415C82"/>
    <w:rsid w:val="0041615D"/>
    <w:rsid w:val="0041694D"/>
    <w:rsid w:val="00420058"/>
    <w:rsid w:val="00420CD7"/>
    <w:rsid w:val="00423A60"/>
    <w:rsid w:val="00425663"/>
    <w:rsid w:val="00426AC3"/>
    <w:rsid w:val="00430625"/>
    <w:rsid w:val="004356CD"/>
    <w:rsid w:val="0043602C"/>
    <w:rsid w:val="0043742F"/>
    <w:rsid w:val="00437DA2"/>
    <w:rsid w:val="004429C8"/>
    <w:rsid w:val="00442DFE"/>
    <w:rsid w:val="004430AF"/>
    <w:rsid w:val="0044391B"/>
    <w:rsid w:val="004446BF"/>
    <w:rsid w:val="0044688B"/>
    <w:rsid w:val="00446F4D"/>
    <w:rsid w:val="00450027"/>
    <w:rsid w:val="004502D8"/>
    <w:rsid w:val="00450E69"/>
    <w:rsid w:val="00452DCE"/>
    <w:rsid w:val="00454151"/>
    <w:rsid w:val="004551C5"/>
    <w:rsid w:val="004612D2"/>
    <w:rsid w:val="004629A3"/>
    <w:rsid w:val="004637DA"/>
    <w:rsid w:val="004670B0"/>
    <w:rsid w:val="0047304B"/>
    <w:rsid w:val="004737EC"/>
    <w:rsid w:val="004754B9"/>
    <w:rsid w:val="004756F4"/>
    <w:rsid w:val="00475A17"/>
    <w:rsid w:val="00477FD6"/>
    <w:rsid w:val="00480A83"/>
    <w:rsid w:val="00481E56"/>
    <w:rsid w:val="00484FBF"/>
    <w:rsid w:val="00491F33"/>
    <w:rsid w:val="00492B91"/>
    <w:rsid w:val="004959D4"/>
    <w:rsid w:val="00496DA2"/>
    <w:rsid w:val="00497BCA"/>
    <w:rsid w:val="004A2419"/>
    <w:rsid w:val="004A2EF8"/>
    <w:rsid w:val="004A3A84"/>
    <w:rsid w:val="004A57FC"/>
    <w:rsid w:val="004A5B84"/>
    <w:rsid w:val="004A64C0"/>
    <w:rsid w:val="004A7580"/>
    <w:rsid w:val="004A7C01"/>
    <w:rsid w:val="004B0B1E"/>
    <w:rsid w:val="004B2DD7"/>
    <w:rsid w:val="004B4D7A"/>
    <w:rsid w:val="004C04B6"/>
    <w:rsid w:val="004C0C9D"/>
    <w:rsid w:val="004C1D7C"/>
    <w:rsid w:val="004C6857"/>
    <w:rsid w:val="004D0550"/>
    <w:rsid w:val="004D1656"/>
    <w:rsid w:val="004D22CE"/>
    <w:rsid w:val="004D25EC"/>
    <w:rsid w:val="004D3B18"/>
    <w:rsid w:val="004D4F83"/>
    <w:rsid w:val="004D718E"/>
    <w:rsid w:val="004D73AB"/>
    <w:rsid w:val="004E00F0"/>
    <w:rsid w:val="004E0882"/>
    <w:rsid w:val="004E196F"/>
    <w:rsid w:val="004E30D9"/>
    <w:rsid w:val="004E4D83"/>
    <w:rsid w:val="004E5187"/>
    <w:rsid w:val="004E5C24"/>
    <w:rsid w:val="004E6BE9"/>
    <w:rsid w:val="004F0BCF"/>
    <w:rsid w:val="004F1674"/>
    <w:rsid w:val="004F3703"/>
    <w:rsid w:val="004F3A60"/>
    <w:rsid w:val="004F4282"/>
    <w:rsid w:val="004F4C48"/>
    <w:rsid w:val="004F4D01"/>
    <w:rsid w:val="004F70DE"/>
    <w:rsid w:val="005012C8"/>
    <w:rsid w:val="00502E81"/>
    <w:rsid w:val="005063B8"/>
    <w:rsid w:val="00511493"/>
    <w:rsid w:val="00513B9E"/>
    <w:rsid w:val="0051770C"/>
    <w:rsid w:val="00522C94"/>
    <w:rsid w:val="00523BAB"/>
    <w:rsid w:val="00523F7F"/>
    <w:rsid w:val="00524AE9"/>
    <w:rsid w:val="00524BE7"/>
    <w:rsid w:val="005262DD"/>
    <w:rsid w:val="00526572"/>
    <w:rsid w:val="00531731"/>
    <w:rsid w:val="00535FFC"/>
    <w:rsid w:val="005371FE"/>
    <w:rsid w:val="00537B2D"/>
    <w:rsid w:val="00540188"/>
    <w:rsid w:val="00542624"/>
    <w:rsid w:val="00544802"/>
    <w:rsid w:val="00544C32"/>
    <w:rsid w:val="00547148"/>
    <w:rsid w:val="005512B3"/>
    <w:rsid w:val="0055374D"/>
    <w:rsid w:val="00553F52"/>
    <w:rsid w:val="005561D1"/>
    <w:rsid w:val="005565AF"/>
    <w:rsid w:val="00560D9C"/>
    <w:rsid w:val="00560F44"/>
    <w:rsid w:val="00562D21"/>
    <w:rsid w:val="00564C3C"/>
    <w:rsid w:val="0056635E"/>
    <w:rsid w:val="00567722"/>
    <w:rsid w:val="00574D77"/>
    <w:rsid w:val="00575379"/>
    <w:rsid w:val="0058002A"/>
    <w:rsid w:val="0058066E"/>
    <w:rsid w:val="005839F8"/>
    <w:rsid w:val="005918B9"/>
    <w:rsid w:val="0059270C"/>
    <w:rsid w:val="005945EF"/>
    <w:rsid w:val="00595ADD"/>
    <w:rsid w:val="00597404"/>
    <w:rsid w:val="005A1EAF"/>
    <w:rsid w:val="005A31BD"/>
    <w:rsid w:val="005A3393"/>
    <w:rsid w:val="005A3C10"/>
    <w:rsid w:val="005A67CB"/>
    <w:rsid w:val="005A6CFC"/>
    <w:rsid w:val="005A6D4A"/>
    <w:rsid w:val="005B1350"/>
    <w:rsid w:val="005B2C07"/>
    <w:rsid w:val="005C1019"/>
    <w:rsid w:val="005C2110"/>
    <w:rsid w:val="005C27FF"/>
    <w:rsid w:val="005C49CB"/>
    <w:rsid w:val="005C5F2D"/>
    <w:rsid w:val="005C612E"/>
    <w:rsid w:val="005C7D75"/>
    <w:rsid w:val="005D0FC2"/>
    <w:rsid w:val="005D2379"/>
    <w:rsid w:val="005D26AE"/>
    <w:rsid w:val="005D2838"/>
    <w:rsid w:val="005D2CB4"/>
    <w:rsid w:val="005D43C5"/>
    <w:rsid w:val="005D567B"/>
    <w:rsid w:val="005D7883"/>
    <w:rsid w:val="005D78B9"/>
    <w:rsid w:val="005E3B30"/>
    <w:rsid w:val="005E4365"/>
    <w:rsid w:val="005E6DB9"/>
    <w:rsid w:val="005F2901"/>
    <w:rsid w:val="005F3A37"/>
    <w:rsid w:val="005F4EDA"/>
    <w:rsid w:val="005F56D6"/>
    <w:rsid w:val="006011D2"/>
    <w:rsid w:val="0060388D"/>
    <w:rsid w:val="0060493E"/>
    <w:rsid w:val="00605AF7"/>
    <w:rsid w:val="0060766B"/>
    <w:rsid w:val="00607972"/>
    <w:rsid w:val="0061143D"/>
    <w:rsid w:val="006118DB"/>
    <w:rsid w:val="00612DE8"/>
    <w:rsid w:val="00614090"/>
    <w:rsid w:val="00615E2E"/>
    <w:rsid w:val="006176A2"/>
    <w:rsid w:val="00620DEB"/>
    <w:rsid w:val="006222CA"/>
    <w:rsid w:val="00624643"/>
    <w:rsid w:val="00624FD9"/>
    <w:rsid w:val="0062637B"/>
    <w:rsid w:val="006269A4"/>
    <w:rsid w:val="00630692"/>
    <w:rsid w:val="00633ECF"/>
    <w:rsid w:val="0063569D"/>
    <w:rsid w:val="00636793"/>
    <w:rsid w:val="00641878"/>
    <w:rsid w:val="00642E8A"/>
    <w:rsid w:val="00643871"/>
    <w:rsid w:val="00644665"/>
    <w:rsid w:val="00644F3B"/>
    <w:rsid w:val="00651B42"/>
    <w:rsid w:val="00654201"/>
    <w:rsid w:val="0065550A"/>
    <w:rsid w:val="00656392"/>
    <w:rsid w:val="0065767A"/>
    <w:rsid w:val="00663330"/>
    <w:rsid w:val="00664247"/>
    <w:rsid w:val="00667C4E"/>
    <w:rsid w:val="00667DBE"/>
    <w:rsid w:val="0067266F"/>
    <w:rsid w:val="00672867"/>
    <w:rsid w:val="0067306C"/>
    <w:rsid w:val="00675AE3"/>
    <w:rsid w:val="006777CA"/>
    <w:rsid w:val="00682D9F"/>
    <w:rsid w:val="006835CF"/>
    <w:rsid w:val="00683BAE"/>
    <w:rsid w:val="00686C89"/>
    <w:rsid w:val="006872F3"/>
    <w:rsid w:val="00690B28"/>
    <w:rsid w:val="00691553"/>
    <w:rsid w:val="00691A18"/>
    <w:rsid w:val="006941E2"/>
    <w:rsid w:val="00696548"/>
    <w:rsid w:val="00696D3F"/>
    <w:rsid w:val="006975B5"/>
    <w:rsid w:val="006A2516"/>
    <w:rsid w:val="006A276D"/>
    <w:rsid w:val="006A44BD"/>
    <w:rsid w:val="006B0A11"/>
    <w:rsid w:val="006B0E42"/>
    <w:rsid w:val="006B465F"/>
    <w:rsid w:val="006B4AE5"/>
    <w:rsid w:val="006B6ADE"/>
    <w:rsid w:val="006B6D76"/>
    <w:rsid w:val="006B7D21"/>
    <w:rsid w:val="006C17BB"/>
    <w:rsid w:val="006C519D"/>
    <w:rsid w:val="006C53C7"/>
    <w:rsid w:val="006C56C0"/>
    <w:rsid w:val="006C64D3"/>
    <w:rsid w:val="006D0F0D"/>
    <w:rsid w:val="006D118B"/>
    <w:rsid w:val="006D1580"/>
    <w:rsid w:val="006D2393"/>
    <w:rsid w:val="006D5428"/>
    <w:rsid w:val="006D7213"/>
    <w:rsid w:val="006D7A48"/>
    <w:rsid w:val="006D7CBF"/>
    <w:rsid w:val="006D7F1B"/>
    <w:rsid w:val="006E154B"/>
    <w:rsid w:val="006E3D42"/>
    <w:rsid w:val="006E4E0D"/>
    <w:rsid w:val="006E5471"/>
    <w:rsid w:val="006E7A76"/>
    <w:rsid w:val="006F2679"/>
    <w:rsid w:val="006F3101"/>
    <w:rsid w:val="006F4DE2"/>
    <w:rsid w:val="006F74C7"/>
    <w:rsid w:val="007011DF"/>
    <w:rsid w:val="007033F4"/>
    <w:rsid w:val="00703678"/>
    <w:rsid w:val="00705CA2"/>
    <w:rsid w:val="0070653A"/>
    <w:rsid w:val="0070789E"/>
    <w:rsid w:val="007111E2"/>
    <w:rsid w:val="00712B52"/>
    <w:rsid w:val="00713D1B"/>
    <w:rsid w:val="00713DF5"/>
    <w:rsid w:val="00720CDA"/>
    <w:rsid w:val="00723315"/>
    <w:rsid w:val="00723B27"/>
    <w:rsid w:val="00724268"/>
    <w:rsid w:val="007244BA"/>
    <w:rsid w:val="007302C0"/>
    <w:rsid w:val="00732107"/>
    <w:rsid w:val="00733EAE"/>
    <w:rsid w:val="00737D98"/>
    <w:rsid w:val="00741F0C"/>
    <w:rsid w:val="00744781"/>
    <w:rsid w:val="00745706"/>
    <w:rsid w:val="007469DF"/>
    <w:rsid w:val="0074751A"/>
    <w:rsid w:val="007535B1"/>
    <w:rsid w:val="00753679"/>
    <w:rsid w:val="00757135"/>
    <w:rsid w:val="0076059E"/>
    <w:rsid w:val="007635AE"/>
    <w:rsid w:val="00763E3B"/>
    <w:rsid w:val="00764305"/>
    <w:rsid w:val="00764C23"/>
    <w:rsid w:val="0076534D"/>
    <w:rsid w:val="00767AA5"/>
    <w:rsid w:val="00767E22"/>
    <w:rsid w:val="00771119"/>
    <w:rsid w:val="007723FD"/>
    <w:rsid w:val="00772D9E"/>
    <w:rsid w:val="007732B6"/>
    <w:rsid w:val="00775170"/>
    <w:rsid w:val="0077524F"/>
    <w:rsid w:val="007755CD"/>
    <w:rsid w:val="0077593B"/>
    <w:rsid w:val="0077756E"/>
    <w:rsid w:val="00782246"/>
    <w:rsid w:val="0078338A"/>
    <w:rsid w:val="00783397"/>
    <w:rsid w:val="00791FFD"/>
    <w:rsid w:val="00792645"/>
    <w:rsid w:val="00794284"/>
    <w:rsid w:val="00795B21"/>
    <w:rsid w:val="00796091"/>
    <w:rsid w:val="007961F2"/>
    <w:rsid w:val="00796855"/>
    <w:rsid w:val="007A1152"/>
    <w:rsid w:val="007A1937"/>
    <w:rsid w:val="007A2B7A"/>
    <w:rsid w:val="007A43D0"/>
    <w:rsid w:val="007A449A"/>
    <w:rsid w:val="007A47AA"/>
    <w:rsid w:val="007A4B78"/>
    <w:rsid w:val="007A5429"/>
    <w:rsid w:val="007B127A"/>
    <w:rsid w:val="007B23DB"/>
    <w:rsid w:val="007B489D"/>
    <w:rsid w:val="007B6B28"/>
    <w:rsid w:val="007B7709"/>
    <w:rsid w:val="007C0C2B"/>
    <w:rsid w:val="007C1C66"/>
    <w:rsid w:val="007C20B4"/>
    <w:rsid w:val="007C4DA9"/>
    <w:rsid w:val="007C554F"/>
    <w:rsid w:val="007C593A"/>
    <w:rsid w:val="007C620D"/>
    <w:rsid w:val="007C715D"/>
    <w:rsid w:val="007D091C"/>
    <w:rsid w:val="007D4589"/>
    <w:rsid w:val="007D63B0"/>
    <w:rsid w:val="007E1DA8"/>
    <w:rsid w:val="007E2758"/>
    <w:rsid w:val="007E3DA1"/>
    <w:rsid w:val="007E4CE5"/>
    <w:rsid w:val="007E649C"/>
    <w:rsid w:val="007E71B1"/>
    <w:rsid w:val="007E7652"/>
    <w:rsid w:val="007F0D21"/>
    <w:rsid w:val="007F3095"/>
    <w:rsid w:val="007F3D3C"/>
    <w:rsid w:val="007F3EA1"/>
    <w:rsid w:val="007F5542"/>
    <w:rsid w:val="007F5F79"/>
    <w:rsid w:val="007F7615"/>
    <w:rsid w:val="008016D9"/>
    <w:rsid w:val="008024C4"/>
    <w:rsid w:val="00802760"/>
    <w:rsid w:val="00802879"/>
    <w:rsid w:val="008038BB"/>
    <w:rsid w:val="00803A0F"/>
    <w:rsid w:val="00806050"/>
    <w:rsid w:val="00815A1E"/>
    <w:rsid w:val="0081670A"/>
    <w:rsid w:val="008176BE"/>
    <w:rsid w:val="0081784D"/>
    <w:rsid w:val="00820716"/>
    <w:rsid w:val="00822124"/>
    <w:rsid w:val="00822334"/>
    <w:rsid w:val="00825284"/>
    <w:rsid w:val="0082655B"/>
    <w:rsid w:val="00826B5B"/>
    <w:rsid w:val="00833325"/>
    <w:rsid w:val="00834754"/>
    <w:rsid w:val="008352A3"/>
    <w:rsid w:val="0083542D"/>
    <w:rsid w:val="008361E3"/>
    <w:rsid w:val="00836E58"/>
    <w:rsid w:val="00837577"/>
    <w:rsid w:val="0084143C"/>
    <w:rsid w:val="00843A0B"/>
    <w:rsid w:val="008459CE"/>
    <w:rsid w:val="00847AD7"/>
    <w:rsid w:val="008519AE"/>
    <w:rsid w:val="00853556"/>
    <w:rsid w:val="00853937"/>
    <w:rsid w:val="0085437A"/>
    <w:rsid w:val="008545D8"/>
    <w:rsid w:val="00856D20"/>
    <w:rsid w:val="00856E36"/>
    <w:rsid w:val="00864BAF"/>
    <w:rsid w:val="008652E8"/>
    <w:rsid w:val="00866F07"/>
    <w:rsid w:val="00871EF7"/>
    <w:rsid w:val="00872819"/>
    <w:rsid w:val="00875092"/>
    <w:rsid w:val="00880E3E"/>
    <w:rsid w:val="00881FE9"/>
    <w:rsid w:val="00882A16"/>
    <w:rsid w:val="00883128"/>
    <w:rsid w:val="00885673"/>
    <w:rsid w:val="0088580C"/>
    <w:rsid w:val="00887927"/>
    <w:rsid w:val="008914EF"/>
    <w:rsid w:val="008930D3"/>
    <w:rsid w:val="00893601"/>
    <w:rsid w:val="0089559F"/>
    <w:rsid w:val="00896FDB"/>
    <w:rsid w:val="008A0450"/>
    <w:rsid w:val="008A4B6A"/>
    <w:rsid w:val="008A4E38"/>
    <w:rsid w:val="008A5BD9"/>
    <w:rsid w:val="008A62D6"/>
    <w:rsid w:val="008B1AB2"/>
    <w:rsid w:val="008B3439"/>
    <w:rsid w:val="008B3DFA"/>
    <w:rsid w:val="008B7ED4"/>
    <w:rsid w:val="008C1DE1"/>
    <w:rsid w:val="008C490D"/>
    <w:rsid w:val="008C5E7C"/>
    <w:rsid w:val="008C6067"/>
    <w:rsid w:val="008C77AC"/>
    <w:rsid w:val="008C7999"/>
    <w:rsid w:val="008D048E"/>
    <w:rsid w:val="008D3053"/>
    <w:rsid w:val="008D429F"/>
    <w:rsid w:val="008D5714"/>
    <w:rsid w:val="008D64CB"/>
    <w:rsid w:val="008D6501"/>
    <w:rsid w:val="008D7DC3"/>
    <w:rsid w:val="008E0AC1"/>
    <w:rsid w:val="008E15EB"/>
    <w:rsid w:val="008E1C5A"/>
    <w:rsid w:val="008E1DA7"/>
    <w:rsid w:val="008E29E8"/>
    <w:rsid w:val="008E7135"/>
    <w:rsid w:val="008E726B"/>
    <w:rsid w:val="008E77B2"/>
    <w:rsid w:val="008E7CCD"/>
    <w:rsid w:val="008F007C"/>
    <w:rsid w:val="008F136F"/>
    <w:rsid w:val="008F13A5"/>
    <w:rsid w:val="008F1DB8"/>
    <w:rsid w:val="008F4120"/>
    <w:rsid w:val="008F745B"/>
    <w:rsid w:val="0090132B"/>
    <w:rsid w:val="009013F7"/>
    <w:rsid w:val="00902AC5"/>
    <w:rsid w:val="00904EFA"/>
    <w:rsid w:val="00905F0F"/>
    <w:rsid w:val="00906084"/>
    <w:rsid w:val="0090676F"/>
    <w:rsid w:val="00906824"/>
    <w:rsid w:val="00907F32"/>
    <w:rsid w:val="00912DD6"/>
    <w:rsid w:val="00913C94"/>
    <w:rsid w:val="00916285"/>
    <w:rsid w:val="009172A5"/>
    <w:rsid w:val="00917C1F"/>
    <w:rsid w:val="00922B62"/>
    <w:rsid w:val="00922F06"/>
    <w:rsid w:val="00923BA5"/>
    <w:rsid w:val="00924162"/>
    <w:rsid w:val="00925D2F"/>
    <w:rsid w:val="009307F1"/>
    <w:rsid w:val="00935740"/>
    <w:rsid w:val="00936CC2"/>
    <w:rsid w:val="009371FD"/>
    <w:rsid w:val="00942FC5"/>
    <w:rsid w:val="00944F19"/>
    <w:rsid w:val="00946BD3"/>
    <w:rsid w:val="00947255"/>
    <w:rsid w:val="0095048A"/>
    <w:rsid w:val="00950C32"/>
    <w:rsid w:val="00951B55"/>
    <w:rsid w:val="009533EF"/>
    <w:rsid w:val="00954A09"/>
    <w:rsid w:val="009604B1"/>
    <w:rsid w:val="009610E2"/>
    <w:rsid w:val="0096177E"/>
    <w:rsid w:val="00962260"/>
    <w:rsid w:val="00962685"/>
    <w:rsid w:val="009626E1"/>
    <w:rsid w:val="00962C64"/>
    <w:rsid w:val="00962ED3"/>
    <w:rsid w:val="00963246"/>
    <w:rsid w:val="00963A30"/>
    <w:rsid w:val="00965B63"/>
    <w:rsid w:val="009670C6"/>
    <w:rsid w:val="009716B3"/>
    <w:rsid w:val="00971D3C"/>
    <w:rsid w:val="0097224D"/>
    <w:rsid w:val="009729E2"/>
    <w:rsid w:val="00975615"/>
    <w:rsid w:val="009756D6"/>
    <w:rsid w:val="00975E6D"/>
    <w:rsid w:val="009768E3"/>
    <w:rsid w:val="00977D50"/>
    <w:rsid w:val="0098252C"/>
    <w:rsid w:val="0098427D"/>
    <w:rsid w:val="00985546"/>
    <w:rsid w:val="00986638"/>
    <w:rsid w:val="009900F5"/>
    <w:rsid w:val="009909F5"/>
    <w:rsid w:val="00992C1B"/>
    <w:rsid w:val="009935A6"/>
    <w:rsid w:val="00994496"/>
    <w:rsid w:val="00995310"/>
    <w:rsid w:val="00996960"/>
    <w:rsid w:val="009975EE"/>
    <w:rsid w:val="009A148D"/>
    <w:rsid w:val="009A220B"/>
    <w:rsid w:val="009A2924"/>
    <w:rsid w:val="009A6DF8"/>
    <w:rsid w:val="009B03BA"/>
    <w:rsid w:val="009B18B2"/>
    <w:rsid w:val="009B2772"/>
    <w:rsid w:val="009B780F"/>
    <w:rsid w:val="009C2992"/>
    <w:rsid w:val="009C3775"/>
    <w:rsid w:val="009C4061"/>
    <w:rsid w:val="009C45C9"/>
    <w:rsid w:val="009C4AC7"/>
    <w:rsid w:val="009C4CFA"/>
    <w:rsid w:val="009C4D96"/>
    <w:rsid w:val="009C6BBF"/>
    <w:rsid w:val="009D0DD8"/>
    <w:rsid w:val="009D28B5"/>
    <w:rsid w:val="009D2B9F"/>
    <w:rsid w:val="009D38BB"/>
    <w:rsid w:val="009D5568"/>
    <w:rsid w:val="009D598D"/>
    <w:rsid w:val="009D5F32"/>
    <w:rsid w:val="009D66FE"/>
    <w:rsid w:val="009E2D51"/>
    <w:rsid w:val="009E7342"/>
    <w:rsid w:val="009E7F6D"/>
    <w:rsid w:val="009F30E0"/>
    <w:rsid w:val="009F326A"/>
    <w:rsid w:val="009F3F81"/>
    <w:rsid w:val="009F55C3"/>
    <w:rsid w:val="009F5C59"/>
    <w:rsid w:val="00A025BC"/>
    <w:rsid w:val="00A0267C"/>
    <w:rsid w:val="00A03C5C"/>
    <w:rsid w:val="00A0728F"/>
    <w:rsid w:val="00A07D57"/>
    <w:rsid w:val="00A1025A"/>
    <w:rsid w:val="00A10A9D"/>
    <w:rsid w:val="00A111E5"/>
    <w:rsid w:val="00A12D54"/>
    <w:rsid w:val="00A13EBA"/>
    <w:rsid w:val="00A14F40"/>
    <w:rsid w:val="00A15035"/>
    <w:rsid w:val="00A152A5"/>
    <w:rsid w:val="00A16D35"/>
    <w:rsid w:val="00A16D43"/>
    <w:rsid w:val="00A17577"/>
    <w:rsid w:val="00A21A5E"/>
    <w:rsid w:val="00A2225E"/>
    <w:rsid w:val="00A244A0"/>
    <w:rsid w:val="00A247F3"/>
    <w:rsid w:val="00A25AFA"/>
    <w:rsid w:val="00A27586"/>
    <w:rsid w:val="00A30567"/>
    <w:rsid w:val="00A31426"/>
    <w:rsid w:val="00A31EFF"/>
    <w:rsid w:val="00A32D9B"/>
    <w:rsid w:val="00A34A39"/>
    <w:rsid w:val="00A365A4"/>
    <w:rsid w:val="00A36866"/>
    <w:rsid w:val="00A372E4"/>
    <w:rsid w:val="00A42991"/>
    <w:rsid w:val="00A42D4A"/>
    <w:rsid w:val="00A42DA8"/>
    <w:rsid w:val="00A43F6B"/>
    <w:rsid w:val="00A44709"/>
    <w:rsid w:val="00A44FFC"/>
    <w:rsid w:val="00A46EFC"/>
    <w:rsid w:val="00A50431"/>
    <w:rsid w:val="00A5225F"/>
    <w:rsid w:val="00A5457E"/>
    <w:rsid w:val="00A57E97"/>
    <w:rsid w:val="00A60658"/>
    <w:rsid w:val="00A612F6"/>
    <w:rsid w:val="00A616E6"/>
    <w:rsid w:val="00A6552E"/>
    <w:rsid w:val="00A67751"/>
    <w:rsid w:val="00A677AD"/>
    <w:rsid w:val="00A70FE8"/>
    <w:rsid w:val="00A71E6D"/>
    <w:rsid w:val="00A74291"/>
    <w:rsid w:val="00A80CE2"/>
    <w:rsid w:val="00A8188B"/>
    <w:rsid w:val="00A8427C"/>
    <w:rsid w:val="00A84DF1"/>
    <w:rsid w:val="00A85511"/>
    <w:rsid w:val="00A874F0"/>
    <w:rsid w:val="00A90655"/>
    <w:rsid w:val="00A90DEA"/>
    <w:rsid w:val="00A9132D"/>
    <w:rsid w:val="00A920D0"/>
    <w:rsid w:val="00A9397C"/>
    <w:rsid w:val="00A94055"/>
    <w:rsid w:val="00A95477"/>
    <w:rsid w:val="00A95DC2"/>
    <w:rsid w:val="00AA1A34"/>
    <w:rsid w:val="00AA27B2"/>
    <w:rsid w:val="00AA2AAB"/>
    <w:rsid w:val="00AA5BD4"/>
    <w:rsid w:val="00AA71CE"/>
    <w:rsid w:val="00AB06BB"/>
    <w:rsid w:val="00AB0D69"/>
    <w:rsid w:val="00AB1FC9"/>
    <w:rsid w:val="00AB2FC7"/>
    <w:rsid w:val="00AB4684"/>
    <w:rsid w:val="00AB52F6"/>
    <w:rsid w:val="00AB5DB9"/>
    <w:rsid w:val="00AC1066"/>
    <w:rsid w:val="00AC2CA8"/>
    <w:rsid w:val="00AC6B3D"/>
    <w:rsid w:val="00AC7609"/>
    <w:rsid w:val="00AC7CA2"/>
    <w:rsid w:val="00AD06D3"/>
    <w:rsid w:val="00AD0AE9"/>
    <w:rsid w:val="00AD360F"/>
    <w:rsid w:val="00AD4413"/>
    <w:rsid w:val="00AD4529"/>
    <w:rsid w:val="00AD4F02"/>
    <w:rsid w:val="00AD69C8"/>
    <w:rsid w:val="00AD7737"/>
    <w:rsid w:val="00AE0259"/>
    <w:rsid w:val="00AE490C"/>
    <w:rsid w:val="00AE5F02"/>
    <w:rsid w:val="00AF6246"/>
    <w:rsid w:val="00AF72A8"/>
    <w:rsid w:val="00AF7EAD"/>
    <w:rsid w:val="00B004B4"/>
    <w:rsid w:val="00B015A5"/>
    <w:rsid w:val="00B04C7E"/>
    <w:rsid w:val="00B069A9"/>
    <w:rsid w:val="00B06E48"/>
    <w:rsid w:val="00B12651"/>
    <w:rsid w:val="00B1332A"/>
    <w:rsid w:val="00B14444"/>
    <w:rsid w:val="00B15C5F"/>
    <w:rsid w:val="00B22CA7"/>
    <w:rsid w:val="00B24847"/>
    <w:rsid w:val="00B2495A"/>
    <w:rsid w:val="00B26B8F"/>
    <w:rsid w:val="00B2786E"/>
    <w:rsid w:val="00B30042"/>
    <w:rsid w:val="00B30FA1"/>
    <w:rsid w:val="00B31A74"/>
    <w:rsid w:val="00B31AAD"/>
    <w:rsid w:val="00B322C4"/>
    <w:rsid w:val="00B327F9"/>
    <w:rsid w:val="00B332A6"/>
    <w:rsid w:val="00B349CC"/>
    <w:rsid w:val="00B34AFD"/>
    <w:rsid w:val="00B35010"/>
    <w:rsid w:val="00B36E79"/>
    <w:rsid w:val="00B36F69"/>
    <w:rsid w:val="00B37258"/>
    <w:rsid w:val="00B4062A"/>
    <w:rsid w:val="00B44AA9"/>
    <w:rsid w:val="00B44FE4"/>
    <w:rsid w:val="00B45D04"/>
    <w:rsid w:val="00B47998"/>
    <w:rsid w:val="00B52FA7"/>
    <w:rsid w:val="00B54486"/>
    <w:rsid w:val="00B5491A"/>
    <w:rsid w:val="00B55701"/>
    <w:rsid w:val="00B5596C"/>
    <w:rsid w:val="00B6171D"/>
    <w:rsid w:val="00B62045"/>
    <w:rsid w:val="00B62180"/>
    <w:rsid w:val="00B62915"/>
    <w:rsid w:val="00B6303E"/>
    <w:rsid w:val="00B643A3"/>
    <w:rsid w:val="00B662E9"/>
    <w:rsid w:val="00B66331"/>
    <w:rsid w:val="00B669C3"/>
    <w:rsid w:val="00B66CBD"/>
    <w:rsid w:val="00B7217A"/>
    <w:rsid w:val="00B737FE"/>
    <w:rsid w:val="00B75DE8"/>
    <w:rsid w:val="00B762E6"/>
    <w:rsid w:val="00B804FF"/>
    <w:rsid w:val="00B814E2"/>
    <w:rsid w:val="00B85B2E"/>
    <w:rsid w:val="00B8691E"/>
    <w:rsid w:val="00B91C0C"/>
    <w:rsid w:val="00B91EA7"/>
    <w:rsid w:val="00B92439"/>
    <w:rsid w:val="00B929A2"/>
    <w:rsid w:val="00B93862"/>
    <w:rsid w:val="00B95EF4"/>
    <w:rsid w:val="00B97141"/>
    <w:rsid w:val="00BA008C"/>
    <w:rsid w:val="00BA0571"/>
    <w:rsid w:val="00BA0B7B"/>
    <w:rsid w:val="00BA0B92"/>
    <w:rsid w:val="00BA0C2E"/>
    <w:rsid w:val="00BA29E6"/>
    <w:rsid w:val="00BA5A9C"/>
    <w:rsid w:val="00BA62EA"/>
    <w:rsid w:val="00BA6620"/>
    <w:rsid w:val="00BA7ADE"/>
    <w:rsid w:val="00BB17D2"/>
    <w:rsid w:val="00BB2E06"/>
    <w:rsid w:val="00BB4D06"/>
    <w:rsid w:val="00BB4FCC"/>
    <w:rsid w:val="00BB5C6B"/>
    <w:rsid w:val="00BC250E"/>
    <w:rsid w:val="00BC36ED"/>
    <w:rsid w:val="00BC5B68"/>
    <w:rsid w:val="00BC7029"/>
    <w:rsid w:val="00BC751B"/>
    <w:rsid w:val="00BC773C"/>
    <w:rsid w:val="00BC77D7"/>
    <w:rsid w:val="00BD04CF"/>
    <w:rsid w:val="00BD206B"/>
    <w:rsid w:val="00BD38F1"/>
    <w:rsid w:val="00BD4910"/>
    <w:rsid w:val="00BD6496"/>
    <w:rsid w:val="00BD69E9"/>
    <w:rsid w:val="00BD6B3E"/>
    <w:rsid w:val="00BD778E"/>
    <w:rsid w:val="00BD7A4B"/>
    <w:rsid w:val="00BE13EB"/>
    <w:rsid w:val="00BE1768"/>
    <w:rsid w:val="00BE2340"/>
    <w:rsid w:val="00BE2C59"/>
    <w:rsid w:val="00BE2DDE"/>
    <w:rsid w:val="00BE37D1"/>
    <w:rsid w:val="00BE3867"/>
    <w:rsid w:val="00BE4B97"/>
    <w:rsid w:val="00BE673B"/>
    <w:rsid w:val="00BE7989"/>
    <w:rsid w:val="00BF262B"/>
    <w:rsid w:val="00BF3173"/>
    <w:rsid w:val="00BF3CC2"/>
    <w:rsid w:val="00BF4204"/>
    <w:rsid w:val="00BF4AF2"/>
    <w:rsid w:val="00BF774E"/>
    <w:rsid w:val="00BF7F62"/>
    <w:rsid w:val="00C0360B"/>
    <w:rsid w:val="00C063E0"/>
    <w:rsid w:val="00C065DE"/>
    <w:rsid w:val="00C079D4"/>
    <w:rsid w:val="00C10EC0"/>
    <w:rsid w:val="00C11A1E"/>
    <w:rsid w:val="00C130C0"/>
    <w:rsid w:val="00C15CDC"/>
    <w:rsid w:val="00C167FA"/>
    <w:rsid w:val="00C179AE"/>
    <w:rsid w:val="00C20303"/>
    <w:rsid w:val="00C22CD1"/>
    <w:rsid w:val="00C25AB4"/>
    <w:rsid w:val="00C2777A"/>
    <w:rsid w:val="00C35D32"/>
    <w:rsid w:val="00C42155"/>
    <w:rsid w:val="00C455B6"/>
    <w:rsid w:val="00C45E2E"/>
    <w:rsid w:val="00C46BC3"/>
    <w:rsid w:val="00C46FDF"/>
    <w:rsid w:val="00C50A2C"/>
    <w:rsid w:val="00C514F1"/>
    <w:rsid w:val="00C533D9"/>
    <w:rsid w:val="00C55018"/>
    <w:rsid w:val="00C56A5A"/>
    <w:rsid w:val="00C573A3"/>
    <w:rsid w:val="00C574FA"/>
    <w:rsid w:val="00C5765D"/>
    <w:rsid w:val="00C601EB"/>
    <w:rsid w:val="00C63701"/>
    <w:rsid w:val="00C6443F"/>
    <w:rsid w:val="00C66189"/>
    <w:rsid w:val="00C66676"/>
    <w:rsid w:val="00C7140B"/>
    <w:rsid w:val="00C72017"/>
    <w:rsid w:val="00C72FEC"/>
    <w:rsid w:val="00C7474E"/>
    <w:rsid w:val="00C74C51"/>
    <w:rsid w:val="00C74DF5"/>
    <w:rsid w:val="00C7592F"/>
    <w:rsid w:val="00C80343"/>
    <w:rsid w:val="00C83D01"/>
    <w:rsid w:val="00C853ED"/>
    <w:rsid w:val="00C8718F"/>
    <w:rsid w:val="00C87E65"/>
    <w:rsid w:val="00C93C20"/>
    <w:rsid w:val="00C959AF"/>
    <w:rsid w:val="00C968D3"/>
    <w:rsid w:val="00C971BB"/>
    <w:rsid w:val="00CA14A1"/>
    <w:rsid w:val="00CA75A3"/>
    <w:rsid w:val="00CB0E71"/>
    <w:rsid w:val="00CB1067"/>
    <w:rsid w:val="00CB1608"/>
    <w:rsid w:val="00CB2CD0"/>
    <w:rsid w:val="00CB4882"/>
    <w:rsid w:val="00CB5D03"/>
    <w:rsid w:val="00CB5E3F"/>
    <w:rsid w:val="00CB7172"/>
    <w:rsid w:val="00CC5536"/>
    <w:rsid w:val="00CC6A78"/>
    <w:rsid w:val="00CC728F"/>
    <w:rsid w:val="00CD0B82"/>
    <w:rsid w:val="00CD0FE2"/>
    <w:rsid w:val="00CD4F09"/>
    <w:rsid w:val="00CD54C4"/>
    <w:rsid w:val="00CD5B01"/>
    <w:rsid w:val="00CD79A6"/>
    <w:rsid w:val="00CE016A"/>
    <w:rsid w:val="00CE6318"/>
    <w:rsid w:val="00CE640E"/>
    <w:rsid w:val="00CF1C8A"/>
    <w:rsid w:val="00CF5E29"/>
    <w:rsid w:val="00CF693B"/>
    <w:rsid w:val="00CF6EC4"/>
    <w:rsid w:val="00D01EA4"/>
    <w:rsid w:val="00D0360C"/>
    <w:rsid w:val="00D03B6A"/>
    <w:rsid w:val="00D03F66"/>
    <w:rsid w:val="00D051C6"/>
    <w:rsid w:val="00D0769C"/>
    <w:rsid w:val="00D07EF2"/>
    <w:rsid w:val="00D1025A"/>
    <w:rsid w:val="00D1114E"/>
    <w:rsid w:val="00D11D38"/>
    <w:rsid w:val="00D13CAD"/>
    <w:rsid w:val="00D15D02"/>
    <w:rsid w:val="00D176F9"/>
    <w:rsid w:val="00D17C72"/>
    <w:rsid w:val="00D22323"/>
    <w:rsid w:val="00D23B2E"/>
    <w:rsid w:val="00D25EEF"/>
    <w:rsid w:val="00D26E27"/>
    <w:rsid w:val="00D307AD"/>
    <w:rsid w:val="00D332E4"/>
    <w:rsid w:val="00D333AE"/>
    <w:rsid w:val="00D36221"/>
    <w:rsid w:val="00D36D98"/>
    <w:rsid w:val="00D37618"/>
    <w:rsid w:val="00D377DA"/>
    <w:rsid w:val="00D416A4"/>
    <w:rsid w:val="00D42DD0"/>
    <w:rsid w:val="00D44BC8"/>
    <w:rsid w:val="00D460A9"/>
    <w:rsid w:val="00D46A8C"/>
    <w:rsid w:val="00D5234F"/>
    <w:rsid w:val="00D568F7"/>
    <w:rsid w:val="00D56B93"/>
    <w:rsid w:val="00D57260"/>
    <w:rsid w:val="00D60B77"/>
    <w:rsid w:val="00D61807"/>
    <w:rsid w:val="00D62317"/>
    <w:rsid w:val="00D6478A"/>
    <w:rsid w:val="00D65E7D"/>
    <w:rsid w:val="00D67CBE"/>
    <w:rsid w:val="00D73BDF"/>
    <w:rsid w:val="00D742EB"/>
    <w:rsid w:val="00D76004"/>
    <w:rsid w:val="00D7647F"/>
    <w:rsid w:val="00D771CC"/>
    <w:rsid w:val="00D77D80"/>
    <w:rsid w:val="00D8129D"/>
    <w:rsid w:val="00D81E32"/>
    <w:rsid w:val="00D828DC"/>
    <w:rsid w:val="00D8418A"/>
    <w:rsid w:val="00D84497"/>
    <w:rsid w:val="00D85374"/>
    <w:rsid w:val="00D8624E"/>
    <w:rsid w:val="00D961F1"/>
    <w:rsid w:val="00D97752"/>
    <w:rsid w:val="00DA1819"/>
    <w:rsid w:val="00DA3A83"/>
    <w:rsid w:val="00DA40B0"/>
    <w:rsid w:val="00DA47D3"/>
    <w:rsid w:val="00DA7ACA"/>
    <w:rsid w:val="00DA7B2D"/>
    <w:rsid w:val="00DB220A"/>
    <w:rsid w:val="00DB2A26"/>
    <w:rsid w:val="00DB53C9"/>
    <w:rsid w:val="00DB56CE"/>
    <w:rsid w:val="00DB6698"/>
    <w:rsid w:val="00DB7967"/>
    <w:rsid w:val="00DB7BBA"/>
    <w:rsid w:val="00DC243F"/>
    <w:rsid w:val="00DC28AD"/>
    <w:rsid w:val="00DC2A4A"/>
    <w:rsid w:val="00DC4F6C"/>
    <w:rsid w:val="00DC5060"/>
    <w:rsid w:val="00DC62CE"/>
    <w:rsid w:val="00DD0FE9"/>
    <w:rsid w:val="00DD48EB"/>
    <w:rsid w:val="00DD4BA9"/>
    <w:rsid w:val="00DD5405"/>
    <w:rsid w:val="00DD580F"/>
    <w:rsid w:val="00DD7B97"/>
    <w:rsid w:val="00DD7E98"/>
    <w:rsid w:val="00DE06F7"/>
    <w:rsid w:val="00DE19E1"/>
    <w:rsid w:val="00DE343B"/>
    <w:rsid w:val="00DE3F82"/>
    <w:rsid w:val="00DE468C"/>
    <w:rsid w:val="00DE554A"/>
    <w:rsid w:val="00DE63E3"/>
    <w:rsid w:val="00DF0643"/>
    <w:rsid w:val="00DF1701"/>
    <w:rsid w:val="00DF1F21"/>
    <w:rsid w:val="00DF4DA6"/>
    <w:rsid w:val="00DF4DB4"/>
    <w:rsid w:val="00DF53D3"/>
    <w:rsid w:val="00DF72E0"/>
    <w:rsid w:val="00DF7CFA"/>
    <w:rsid w:val="00E00E1E"/>
    <w:rsid w:val="00E01179"/>
    <w:rsid w:val="00E011E1"/>
    <w:rsid w:val="00E02228"/>
    <w:rsid w:val="00E0262F"/>
    <w:rsid w:val="00E04809"/>
    <w:rsid w:val="00E0526C"/>
    <w:rsid w:val="00E05423"/>
    <w:rsid w:val="00E05F70"/>
    <w:rsid w:val="00E074D7"/>
    <w:rsid w:val="00E103E8"/>
    <w:rsid w:val="00E1494D"/>
    <w:rsid w:val="00E155B9"/>
    <w:rsid w:val="00E20F2E"/>
    <w:rsid w:val="00E2234F"/>
    <w:rsid w:val="00E22BD1"/>
    <w:rsid w:val="00E22CE4"/>
    <w:rsid w:val="00E22DB4"/>
    <w:rsid w:val="00E2388B"/>
    <w:rsid w:val="00E244A8"/>
    <w:rsid w:val="00E26475"/>
    <w:rsid w:val="00E26AB9"/>
    <w:rsid w:val="00E278F0"/>
    <w:rsid w:val="00E27B9A"/>
    <w:rsid w:val="00E27EBC"/>
    <w:rsid w:val="00E3037E"/>
    <w:rsid w:val="00E3039C"/>
    <w:rsid w:val="00E31D19"/>
    <w:rsid w:val="00E3495D"/>
    <w:rsid w:val="00E36A4B"/>
    <w:rsid w:val="00E37B6E"/>
    <w:rsid w:val="00E403A1"/>
    <w:rsid w:val="00E41C10"/>
    <w:rsid w:val="00E43E18"/>
    <w:rsid w:val="00E446E9"/>
    <w:rsid w:val="00E461B2"/>
    <w:rsid w:val="00E47D9C"/>
    <w:rsid w:val="00E47E30"/>
    <w:rsid w:val="00E502F0"/>
    <w:rsid w:val="00E51AF6"/>
    <w:rsid w:val="00E51E16"/>
    <w:rsid w:val="00E52203"/>
    <w:rsid w:val="00E52849"/>
    <w:rsid w:val="00E52EFB"/>
    <w:rsid w:val="00E5330F"/>
    <w:rsid w:val="00E53F3B"/>
    <w:rsid w:val="00E549D4"/>
    <w:rsid w:val="00E571EC"/>
    <w:rsid w:val="00E57C4C"/>
    <w:rsid w:val="00E60E58"/>
    <w:rsid w:val="00E61038"/>
    <w:rsid w:val="00E61BE4"/>
    <w:rsid w:val="00E6545C"/>
    <w:rsid w:val="00E670D8"/>
    <w:rsid w:val="00E677BC"/>
    <w:rsid w:val="00E70440"/>
    <w:rsid w:val="00E70701"/>
    <w:rsid w:val="00E7207C"/>
    <w:rsid w:val="00E75718"/>
    <w:rsid w:val="00E76C58"/>
    <w:rsid w:val="00E76E74"/>
    <w:rsid w:val="00E811A4"/>
    <w:rsid w:val="00E817C1"/>
    <w:rsid w:val="00E868A8"/>
    <w:rsid w:val="00E87DA1"/>
    <w:rsid w:val="00E91AF1"/>
    <w:rsid w:val="00E92AC4"/>
    <w:rsid w:val="00E93527"/>
    <w:rsid w:val="00E952ED"/>
    <w:rsid w:val="00EA2CB7"/>
    <w:rsid w:val="00EA48BE"/>
    <w:rsid w:val="00EA5B00"/>
    <w:rsid w:val="00EA79E3"/>
    <w:rsid w:val="00EA7AF5"/>
    <w:rsid w:val="00EB31B9"/>
    <w:rsid w:val="00EB3FD5"/>
    <w:rsid w:val="00EB4456"/>
    <w:rsid w:val="00EB4B22"/>
    <w:rsid w:val="00EB52ED"/>
    <w:rsid w:val="00EB5A08"/>
    <w:rsid w:val="00EB79EE"/>
    <w:rsid w:val="00EB7E0D"/>
    <w:rsid w:val="00EC2C77"/>
    <w:rsid w:val="00EC4DC4"/>
    <w:rsid w:val="00EC4E9D"/>
    <w:rsid w:val="00EC56BB"/>
    <w:rsid w:val="00EC583A"/>
    <w:rsid w:val="00EC5DB4"/>
    <w:rsid w:val="00EC6E52"/>
    <w:rsid w:val="00EC751E"/>
    <w:rsid w:val="00ED06B3"/>
    <w:rsid w:val="00ED06BF"/>
    <w:rsid w:val="00ED135D"/>
    <w:rsid w:val="00ED2AE9"/>
    <w:rsid w:val="00ED436E"/>
    <w:rsid w:val="00ED63AF"/>
    <w:rsid w:val="00EE0BE0"/>
    <w:rsid w:val="00EE1C6D"/>
    <w:rsid w:val="00EE2E10"/>
    <w:rsid w:val="00EE3238"/>
    <w:rsid w:val="00EE384A"/>
    <w:rsid w:val="00EE41FE"/>
    <w:rsid w:val="00EE4F1C"/>
    <w:rsid w:val="00EE729D"/>
    <w:rsid w:val="00EE7685"/>
    <w:rsid w:val="00EF0105"/>
    <w:rsid w:val="00EF0409"/>
    <w:rsid w:val="00EF2D6F"/>
    <w:rsid w:val="00EF30FD"/>
    <w:rsid w:val="00EF3858"/>
    <w:rsid w:val="00EF3903"/>
    <w:rsid w:val="00EF6CBB"/>
    <w:rsid w:val="00F00FCC"/>
    <w:rsid w:val="00F01E09"/>
    <w:rsid w:val="00F03404"/>
    <w:rsid w:val="00F036E5"/>
    <w:rsid w:val="00F03795"/>
    <w:rsid w:val="00F03ED7"/>
    <w:rsid w:val="00F04597"/>
    <w:rsid w:val="00F047AB"/>
    <w:rsid w:val="00F05F78"/>
    <w:rsid w:val="00F06549"/>
    <w:rsid w:val="00F10A85"/>
    <w:rsid w:val="00F15D86"/>
    <w:rsid w:val="00F21E1C"/>
    <w:rsid w:val="00F22CE4"/>
    <w:rsid w:val="00F22CFB"/>
    <w:rsid w:val="00F23722"/>
    <w:rsid w:val="00F24B77"/>
    <w:rsid w:val="00F258DD"/>
    <w:rsid w:val="00F26F23"/>
    <w:rsid w:val="00F27422"/>
    <w:rsid w:val="00F27B05"/>
    <w:rsid w:val="00F304DC"/>
    <w:rsid w:val="00F3093D"/>
    <w:rsid w:val="00F31DB9"/>
    <w:rsid w:val="00F3642F"/>
    <w:rsid w:val="00F3733A"/>
    <w:rsid w:val="00F3767E"/>
    <w:rsid w:val="00F41E26"/>
    <w:rsid w:val="00F44002"/>
    <w:rsid w:val="00F47144"/>
    <w:rsid w:val="00F5082C"/>
    <w:rsid w:val="00F51121"/>
    <w:rsid w:val="00F52BB3"/>
    <w:rsid w:val="00F54A16"/>
    <w:rsid w:val="00F60EF7"/>
    <w:rsid w:val="00F61A5B"/>
    <w:rsid w:val="00F63797"/>
    <w:rsid w:val="00F63BFA"/>
    <w:rsid w:val="00F6492E"/>
    <w:rsid w:val="00F70F82"/>
    <w:rsid w:val="00F72530"/>
    <w:rsid w:val="00F758FF"/>
    <w:rsid w:val="00F76077"/>
    <w:rsid w:val="00F76491"/>
    <w:rsid w:val="00F80E8E"/>
    <w:rsid w:val="00F81879"/>
    <w:rsid w:val="00F831C2"/>
    <w:rsid w:val="00F84F3F"/>
    <w:rsid w:val="00F86C39"/>
    <w:rsid w:val="00F86F3A"/>
    <w:rsid w:val="00F87F92"/>
    <w:rsid w:val="00F90A02"/>
    <w:rsid w:val="00F9125E"/>
    <w:rsid w:val="00F9178E"/>
    <w:rsid w:val="00F9233C"/>
    <w:rsid w:val="00F9381C"/>
    <w:rsid w:val="00F9484D"/>
    <w:rsid w:val="00F952FF"/>
    <w:rsid w:val="00F973DA"/>
    <w:rsid w:val="00FA18E9"/>
    <w:rsid w:val="00FA4D9B"/>
    <w:rsid w:val="00FA7847"/>
    <w:rsid w:val="00FB09F3"/>
    <w:rsid w:val="00FB11EE"/>
    <w:rsid w:val="00FB1924"/>
    <w:rsid w:val="00FB1936"/>
    <w:rsid w:val="00FB267B"/>
    <w:rsid w:val="00FB2ED8"/>
    <w:rsid w:val="00FB4C1A"/>
    <w:rsid w:val="00FC0554"/>
    <w:rsid w:val="00FC0718"/>
    <w:rsid w:val="00FC1A52"/>
    <w:rsid w:val="00FC1EC4"/>
    <w:rsid w:val="00FC2064"/>
    <w:rsid w:val="00FC4B70"/>
    <w:rsid w:val="00FD2B9C"/>
    <w:rsid w:val="00FD6C6F"/>
    <w:rsid w:val="00FD7356"/>
    <w:rsid w:val="00FD7CF9"/>
    <w:rsid w:val="00FE2DE1"/>
    <w:rsid w:val="00FE3394"/>
    <w:rsid w:val="00FE35D0"/>
    <w:rsid w:val="00FF07A2"/>
    <w:rsid w:val="00FF1DF5"/>
    <w:rsid w:val="00FF4B41"/>
    <w:rsid w:val="00FF4EE6"/>
    <w:rsid w:val="00FF4F92"/>
    <w:rsid w:val="00FF5867"/>
    <w:rsid w:val="00FF6C9C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8914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  <w:style w:type="character" w:customStyle="1" w:styleId="1Char">
    <w:name w:val="제목 1 Char"/>
    <w:basedOn w:val="a0"/>
    <w:link w:val="1"/>
    <w:rsid w:val="008914EF"/>
    <w:rPr>
      <w:rFonts w:ascii="Arial" w:eastAsia="맑은 고딕" w:hAnsi="Arial" w:cs="Times New Roman"/>
      <w:kern w:val="0"/>
      <w:sz w:val="36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8914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  <w:style w:type="character" w:customStyle="1" w:styleId="1Char">
    <w:name w:val="제목 1 Char"/>
    <w:basedOn w:val="a0"/>
    <w:link w:val="1"/>
    <w:rsid w:val="008914EF"/>
    <w:rPr>
      <w:rFonts w:ascii="Arial" w:eastAsia="맑은 고딕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3633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16964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9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3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9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1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81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6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72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50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787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64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6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6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957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45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536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572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4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808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98210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546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088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142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7328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01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20319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96490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19319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1890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083709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396644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430275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571505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28721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26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3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57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064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990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892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1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3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9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3505774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17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57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87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730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289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49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9567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9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A4E93-9A25-48FA-8B23-D0D4D834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7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Admin</cp:lastModifiedBy>
  <cp:revision>45</cp:revision>
  <cp:lastPrinted>2014-01-20T08:26:00Z</cp:lastPrinted>
  <dcterms:created xsi:type="dcterms:W3CDTF">2014-01-07T05:04:00Z</dcterms:created>
  <dcterms:modified xsi:type="dcterms:W3CDTF">2014-01-29T07:55:00Z</dcterms:modified>
</cp:coreProperties>
</file>