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2E73" w:rsidRPr="00131C35" w:rsidRDefault="00052E73" w:rsidP="00D043A6">
      <w:pPr>
        <w:pStyle w:val="Header"/>
        <w:tabs>
          <w:tab w:val="right" w:pos="9540"/>
        </w:tabs>
        <w:jc w:val="both"/>
        <w:rPr>
          <w:bCs/>
          <w:i/>
          <w:noProof w:val="0"/>
          <w:sz w:val="32"/>
          <w:lang w:eastAsia="ja-JP"/>
        </w:rPr>
      </w:pPr>
      <w:r w:rsidRPr="00371E29">
        <w:rPr>
          <w:bCs/>
          <w:noProof w:val="0"/>
          <w:sz w:val="24"/>
        </w:rPr>
        <w:t>3GPP T</w:t>
      </w:r>
      <w:bookmarkStart w:id="0" w:name="_Ref452454252"/>
      <w:bookmarkEnd w:id="0"/>
      <w:r w:rsidRPr="00371E29">
        <w:rPr>
          <w:bCs/>
          <w:noProof w:val="0"/>
          <w:sz w:val="24"/>
        </w:rPr>
        <w:t xml:space="preserve">SG-RAN </w:t>
      </w:r>
      <w:r w:rsidR="006E3639">
        <w:rPr>
          <w:noProof w:val="0"/>
          <w:sz w:val="24"/>
        </w:rPr>
        <w:t>WG1 Meeting #7</w:t>
      </w:r>
      <w:r w:rsidR="00791192">
        <w:rPr>
          <w:noProof w:val="0"/>
          <w:sz w:val="24"/>
        </w:rPr>
        <w:t>5</w:t>
      </w:r>
      <w:r w:rsidRPr="00371E29">
        <w:rPr>
          <w:bCs/>
          <w:noProof w:val="0"/>
          <w:sz w:val="24"/>
        </w:rPr>
        <w:tab/>
      </w:r>
      <w:r w:rsidRPr="00752FE2">
        <w:rPr>
          <w:bCs/>
          <w:noProof w:val="0"/>
          <w:sz w:val="24"/>
          <w:lang w:eastAsia="ja-JP"/>
        </w:rPr>
        <w:t>R1-1</w:t>
      </w:r>
      <w:r w:rsidR="001C693C">
        <w:rPr>
          <w:bCs/>
          <w:noProof w:val="0"/>
          <w:sz w:val="24"/>
          <w:lang w:eastAsia="ja-JP"/>
        </w:rPr>
        <w:t>3</w:t>
      </w:r>
      <w:r w:rsidR="00855E45">
        <w:rPr>
          <w:bCs/>
          <w:noProof w:val="0"/>
          <w:sz w:val="24"/>
          <w:lang w:eastAsia="ja-JP"/>
        </w:rPr>
        <w:t>560</w:t>
      </w:r>
      <w:r w:rsidR="00D536A8">
        <w:rPr>
          <w:bCs/>
          <w:noProof w:val="0"/>
          <w:sz w:val="24"/>
          <w:lang w:eastAsia="ja-JP"/>
        </w:rPr>
        <w:t>7</w:t>
      </w:r>
    </w:p>
    <w:p w:rsidR="00052E73" w:rsidRPr="00371E29" w:rsidRDefault="00791192" w:rsidP="00D043A6">
      <w:pPr>
        <w:pStyle w:val="Header"/>
        <w:jc w:val="both"/>
        <w:rPr>
          <w:bCs/>
          <w:noProof w:val="0"/>
          <w:sz w:val="24"/>
          <w:lang w:eastAsia="ja-JP"/>
        </w:rPr>
      </w:pPr>
      <w:r>
        <w:rPr>
          <w:bCs/>
          <w:noProof w:val="0"/>
          <w:sz w:val="24"/>
          <w:lang w:eastAsia="ja-JP"/>
        </w:rPr>
        <w:t>San Francisco</w:t>
      </w:r>
      <w:r w:rsidR="001D1C59">
        <w:rPr>
          <w:bCs/>
          <w:noProof w:val="0"/>
          <w:sz w:val="24"/>
          <w:lang w:eastAsia="ja-JP"/>
        </w:rPr>
        <w:t xml:space="preserve">, </w:t>
      </w:r>
      <w:r>
        <w:rPr>
          <w:bCs/>
          <w:noProof w:val="0"/>
          <w:sz w:val="24"/>
          <w:lang w:eastAsia="ja-JP"/>
        </w:rPr>
        <w:t>USA</w:t>
      </w:r>
      <w:r w:rsidR="00AC5A7D" w:rsidRPr="00AC5A7D">
        <w:rPr>
          <w:bCs/>
          <w:noProof w:val="0"/>
          <w:sz w:val="24"/>
          <w:lang w:eastAsia="ja-JP"/>
        </w:rPr>
        <w:t xml:space="preserve">, </w:t>
      </w:r>
      <w:r>
        <w:rPr>
          <w:bCs/>
          <w:noProof w:val="0"/>
          <w:sz w:val="24"/>
          <w:lang w:eastAsia="ja-JP"/>
        </w:rPr>
        <w:t>11</w:t>
      </w:r>
      <w:r w:rsidRPr="00791192">
        <w:rPr>
          <w:bCs/>
          <w:noProof w:val="0"/>
          <w:sz w:val="24"/>
          <w:vertAlign w:val="superscript"/>
          <w:lang w:eastAsia="ja-JP"/>
        </w:rPr>
        <w:t>th</w:t>
      </w:r>
      <w:r>
        <w:rPr>
          <w:bCs/>
          <w:noProof w:val="0"/>
          <w:sz w:val="24"/>
          <w:lang w:eastAsia="ja-JP"/>
        </w:rPr>
        <w:t xml:space="preserve"> – 15</w:t>
      </w:r>
      <w:r w:rsidRPr="00791192">
        <w:rPr>
          <w:bCs/>
          <w:noProof w:val="0"/>
          <w:sz w:val="24"/>
          <w:vertAlign w:val="superscript"/>
          <w:lang w:eastAsia="ja-JP"/>
        </w:rPr>
        <w:t>th</w:t>
      </w:r>
      <w:bookmarkStart w:id="1" w:name="_GoBack"/>
      <w:bookmarkEnd w:id="1"/>
      <w:r>
        <w:rPr>
          <w:bCs/>
          <w:noProof w:val="0"/>
          <w:sz w:val="24"/>
          <w:lang w:eastAsia="ja-JP"/>
        </w:rPr>
        <w:t xml:space="preserve"> November </w:t>
      </w:r>
      <w:r w:rsidR="0092704F">
        <w:rPr>
          <w:bCs/>
          <w:noProof w:val="0"/>
          <w:sz w:val="24"/>
          <w:lang w:eastAsia="ja-JP"/>
        </w:rPr>
        <w:t>2013</w:t>
      </w:r>
    </w:p>
    <w:p w:rsidR="00052E73" w:rsidRPr="00371E29" w:rsidRDefault="00052E73" w:rsidP="00D043A6">
      <w:pPr>
        <w:pStyle w:val="Header"/>
        <w:jc w:val="both"/>
        <w:rPr>
          <w:bCs/>
          <w:noProof w:val="0"/>
          <w:sz w:val="24"/>
          <w:lang w:eastAsia="ja-JP"/>
        </w:rPr>
      </w:pPr>
    </w:p>
    <w:p w:rsidR="00052E73" w:rsidRPr="00371E29" w:rsidRDefault="00052E73" w:rsidP="00D043A6">
      <w:pPr>
        <w:pStyle w:val="CRCoverPage"/>
        <w:tabs>
          <w:tab w:val="left" w:pos="1980"/>
        </w:tabs>
        <w:jc w:val="both"/>
        <w:rPr>
          <w:rFonts w:cs="Arial"/>
          <w:b/>
          <w:bCs/>
          <w:sz w:val="24"/>
          <w:lang w:val="en-US" w:eastAsia="ja-JP"/>
        </w:rPr>
      </w:pPr>
      <w:r w:rsidRPr="00371E29">
        <w:rPr>
          <w:rFonts w:cs="Arial"/>
          <w:b/>
          <w:bCs/>
          <w:sz w:val="24"/>
          <w:lang w:val="en-US"/>
        </w:rPr>
        <w:t>Agenda item:</w:t>
      </w:r>
      <w:r w:rsidRPr="00371E29">
        <w:rPr>
          <w:rFonts w:cs="Arial"/>
          <w:b/>
          <w:bCs/>
          <w:sz w:val="24"/>
          <w:lang w:val="en-US"/>
        </w:rPr>
        <w:tab/>
      </w:r>
      <w:r w:rsidR="00791192">
        <w:rPr>
          <w:rFonts w:cs="Arial"/>
          <w:b/>
          <w:bCs/>
          <w:sz w:val="24"/>
          <w:lang w:val="en-US"/>
        </w:rPr>
        <w:t>6</w:t>
      </w:r>
      <w:r w:rsidR="006E3639">
        <w:rPr>
          <w:rFonts w:cs="Arial"/>
          <w:b/>
          <w:bCs/>
          <w:sz w:val="24"/>
          <w:lang w:val="en-US"/>
        </w:rPr>
        <w:t>.</w:t>
      </w:r>
      <w:r w:rsidR="007A7373">
        <w:rPr>
          <w:rFonts w:cs="Arial"/>
          <w:b/>
          <w:bCs/>
          <w:sz w:val="24"/>
          <w:lang w:val="en-US"/>
        </w:rPr>
        <w:t>2.8.1.3</w:t>
      </w:r>
    </w:p>
    <w:p w:rsidR="00052E73" w:rsidRPr="00371E29" w:rsidRDefault="00052E73" w:rsidP="00D043A6">
      <w:pPr>
        <w:tabs>
          <w:tab w:val="left" w:pos="1985"/>
        </w:tabs>
        <w:jc w:val="both"/>
        <w:rPr>
          <w:rFonts w:ascii="Arial" w:hAnsi="Arial" w:cs="Arial"/>
          <w:b/>
          <w:bCs/>
          <w:sz w:val="24"/>
          <w:lang w:val="en-US"/>
        </w:rPr>
      </w:pPr>
      <w:r w:rsidRPr="00371E29">
        <w:rPr>
          <w:rFonts w:ascii="Arial" w:hAnsi="Arial" w:cs="Arial"/>
          <w:b/>
          <w:bCs/>
          <w:sz w:val="24"/>
          <w:lang w:val="en-US"/>
        </w:rPr>
        <w:t>Source:</w:t>
      </w:r>
      <w:r w:rsidRPr="00371E29">
        <w:rPr>
          <w:rFonts w:ascii="Arial" w:hAnsi="Arial" w:cs="Arial"/>
          <w:b/>
          <w:bCs/>
          <w:sz w:val="24"/>
          <w:lang w:val="en-US"/>
        </w:rPr>
        <w:tab/>
        <w:t>InterDigital</w:t>
      </w:r>
    </w:p>
    <w:p w:rsidR="00052E73" w:rsidRPr="002E6ADB" w:rsidRDefault="00052E73" w:rsidP="00D043A6">
      <w:pPr>
        <w:ind w:left="1985" w:hanging="1985"/>
        <w:jc w:val="both"/>
        <w:rPr>
          <w:rFonts w:ascii="Arial" w:hAnsi="Arial" w:cs="Arial"/>
          <w:b/>
          <w:bCs/>
          <w:sz w:val="24"/>
          <w:lang w:val="en-US"/>
        </w:rPr>
      </w:pPr>
      <w:r w:rsidRPr="00371E29">
        <w:rPr>
          <w:rFonts w:ascii="Arial" w:hAnsi="Arial" w:cs="Arial"/>
          <w:b/>
          <w:bCs/>
          <w:sz w:val="24"/>
          <w:lang w:val="en-US"/>
        </w:rPr>
        <w:t>Title:</w:t>
      </w:r>
      <w:r w:rsidRPr="00371E29">
        <w:rPr>
          <w:rFonts w:ascii="Arial" w:hAnsi="Arial" w:cs="Arial"/>
          <w:b/>
          <w:bCs/>
          <w:sz w:val="24"/>
          <w:lang w:val="en-US"/>
        </w:rPr>
        <w:tab/>
      </w:r>
      <w:r w:rsidR="002E6ADB" w:rsidRPr="002E6ADB">
        <w:rPr>
          <w:rFonts w:ascii="Arial" w:hAnsi="Arial" w:cs="Arial"/>
          <w:b/>
          <w:bCs/>
          <w:sz w:val="24"/>
          <w:lang w:val="en-US"/>
        </w:rPr>
        <w:t xml:space="preserve">Evaluation results </w:t>
      </w:r>
      <w:r w:rsidR="006F708D">
        <w:rPr>
          <w:rFonts w:ascii="Arial" w:hAnsi="Arial" w:cs="Arial"/>
          <w:b/>
          <w:bCs/>
          <w:sz w:val="24"/>
          <w:lang w:val="en-US"/>
        </w:rPr>
        <w:t>for D2D PUSCH resource allocation methods</w:t>
      </w:r>
    </w:p>
    <w:p w:rsidR="00052E73" w:rsidRPr="00371E29" w:rsidRDefault="00052E73" w:rsidP="00D043A6">
      <w:pPr>
        <w:ind w:left="1985" w:hanging="1985"/>
        <w:jc w:val="both"/>
        <w:rPr>
          <w:rFonts w:ascii="Arial" w:hAnsi="Arial" w:cs="Arial"/>
          <w:b/>
          <w:bCs/>
          <w:sz w:val="24"/>
          <w:lang w:val="en-US" w:eastAsia="ko-KR"/>
        </w:rPr>
      </w:pPr>
      <w:r w:rsidRPr="00371E29">
        <w:rPr>
          <w:rFonts w:ascii="Arial" w:hAnsi="Arial" w:cs="Arial"/>
          <w:b/>
          <w:bCs/>
          <w:sz w:val="24"/>
          <w:lang w:val="en-US"/>
        </w:rPr>
        <w:t>Document for:</w:t>
      </w:r>
      <w:r w:rsidRPr="00371E29">
        <w:rPr>
          <w:rFonts w:ascii="Arial" w:hAnsi="Arial" w:cs="Arial"/>
          <w:b/>
          <w:bCs/>
          <w:sz w:val="24"/>
          <w:lang w:val="en-US"/>
        </w:rPr>
        <w:tab/>
      </w:r>
      <w:r w:rsidRPr="00371E29">
        <w:rPr>
          <w:rFonts w:ascii="Arial" w:hAnsi="Arial" w:cs="Arial"/>
          <w:b/>
          <w:bCs/>
          <w:sz w:val="24"/>
          <w:lang w:val="en-US"/>
        </w:rPr>
        <w:tab/>
        <w:t>Discussion</w:t>
      </w:r>
    </w:p>
    <w:p w:rsidR="00052E73" w:rsidRDefault="00EC4AD5" w:rsidP="00EC4AD5">
      <w:pPr>
        <w:pStyle w:val="Heading1"/>
        <w:jc w:val="both"/>
        <w:rPr>
          <w:lang w:val="en-US"/>
        </w:rPr>
      </w:pPr>
      <w:r>
        <w:rPr>
          <w:lang w:val="en-US"/>
        </w:rPr>
        <w:t>1.</w:t>
      </w:r>
      <w:r>
        <w:rPr>
          <w:lang w:val="en-US"/>
        </w:rPr>
        <w:tab/>
      </w:r>
      <w:r w:rsidR="000751DD">
        <w:rPr>
          <w:lang w:val="en-US"/>
        </w:rPr>
        <w:t>Introduction</w:t>
      </w:r>
    </w:p>
    <w:p w:rsidR="005B0E94" w:rsidRDefault="00F96405" w:rsidP="00F96405">
      <w:pPr>
        <w:jc w:val="both"/>
        <w:rPr>
          <w:rFonts w:eastAsia="MS PGothic"/>
          <w:lang w:val="en-US" w:eastAsia="ja-JP"/>
        </w:rPr>
      </w:pPr>
      <w:r>
        <w:rPr>
          <w:rFonts w:eastAsia="MS PGothic"/>
          <w:lang w:val="en-US" w:eastAsia="ja-JP"/>
        </w:rPr>
        <w:t xml:space="preserve">In </w:t>
      </w:r>
      <w:r w:rsidR="000751DD">
        <w:rPr>
          <w:rFonts w:eastAsia="MS PGothic"/>
          <w:lang w:val="en-US" w:eastAsia="ja-JP"/>
        </w:rPr>
        <w:t xml:space="preserve">this </w:t>
      </w:r>
      <w:r>
        <w:rPr>
          <w:rFonts w:eastAsia="MS PGothic"/>
          <w:lang w:val="en-US" w:eastAsia="ja-JP"/>
        </w:rPr>
        <w:t>contribution</w:t>
      </w:r>
      <w:r w:rsidR="005914BE">
        <w:rPr>
          <w:rFonts w:eastAsia="MS PGothic"/>
          <w:lang w:val="en-US" w:eastAsia="ja-JP"/>
        </w:rPr>
        <w:t xml:space="preserve"> we present system-level evaluation results for the public safety scenario (layout option 5) when using </w:t>
      </w:r>
      <w:r w:rsidR="00791192">
        <w:rPr>
          <w:rFonts w:eastAsia="MS PGothic"/>
          <w:lang w:val="en-US" w:eastAsia="ja-JP"/>
        </w:rPr>
        <w:t xml:space="preserve">connection-less </w:t>
      </w:r>
      <w:r w:rsidR="005914BE">
        <w:rPr>
          <w:rFonts w:eastAsia="MS PGothic"/>
          <w:lang w:val="en-US" w:eastAsia="ja-JP"/>
        </w:rPr>
        <w:t>PUSCH for broadcast D2D communications.</w:t>
      </w:r>
    </w:p>
    <w:p w:rsidR="00791192" w:rsidRDefault="005914BE" w:rsidP="00791192">
      <w:pPr>
        <w:jc w:val="both"/>
        <w:rPr>
          <w:rFonts w:eastAsia="MS PGothic"/>
          <w:lang w:val="en-US" w:eastAsia="ja-JP"/>
        </w:rPr>
      </w:pPr>
      <w:r>
        <w:rPr>
          <w:rFonts w:eastAsia="MS PGothic"/>
          <w:lang w:val="en-US" w:eastAsia="ja-JP"/>
        </w:rPr>
        <w:t xml:space="preserve">In the first part of this contribution we </w:t>
      </w:r>
      <w:r w:rsidR="00791192">
        <w:rPr>
          <w:rFonts w:eastAsia="MS PGothic"/>
          <w:lang w:val="en-US" w:eastAsia="ja-JP"/>
        </w:rPr>
        <w:t xml:space="preserve">summarize </w:t>
      </w:r>
      <w:r>
        <w:rPr>
          <w:rFonts w:eastAsia="MS PGothic"/>
          <w:lang w:val="en-US" w:eastAsia="ja-JP"/>
        </w:rPr>
        <w:t xml:space="preserve">our assumptions </w:t>
      </w:r>
      <w:r w:rsidR="00791192">
        <w:rPr>
          <w:rFonts w:eastAsia="MS PGothic"/>
          <w:lang w:val="en-US" w:eastAsia="ja-JP"/>
        </w:rPr>
        <w:t xml:space="preserve">on </w:t>
      </w:r>
      <w:r>
        <w:rPr>
          <w:rFonts w:eastAsia="MS PGothic"/>
          <w:lang w:val="en-US" w:eastAsia="ja-JP"/>
        </w:rPr>
        <w:t>physical channel design to support broadcast D2D communications</w:t>
      </w:r>
      <w:r w:rsidR="00C17E8F">
        <w:rPr>
          <w:rFonts w:eastAsia="MS PGothic"/>
          <w:lang w:val="en-US" w:eastAsia="ja-JP"/>
        </w:rPr>
        <w:t xml:space="preserve"> </w:t>
      </w:r>
      <w:r w:rsidR="001D6478">
        <w:rPr>
          <w:rFonts w:eastAsia="MS PGothic"/>
          <w:lang w:val="en-US" w:eastAsia="ja-JP"/>
        </w:rPr>
        <w:t xml:space="preserve">in out-of-coverage </w:t>
      </w:r>
      <w:r w:rsidR="00C17E8F">
        <w:rPr>
          <w:rFonts w:eastAsia="MS PGothic"/>
          <w:lang w:val="en-US" w:eastAsia="ja-JP"/>
        </w:rPr>
        <w:t>including related aspects such as synchronization</w:t>
      </w:r>
      <w:r w:rsidR="001D6478">
        <w:rPr>
          <w:rFonts w:eastAsia="MS PGothic"/>
          <w:lang w:val="en-US" w:eastAsia="ja-JP"/>
        </w:rPr>
        <w:t xml:space="preserve"> between devices and resource allocation</w:t>
      </w:r>
      <w:r w:rsidR="00791192">
        <w:rPr>
          <w:rFonts w:eastAsia="MS PGothic"/>
          <w:lang w:val="en-US" w:eastAsia="ja-JP"/>
        </w:rPr>
        <w:t>.</w:t>
      </w:r>
    </w:p>
    <w:p w:rsidR="00DC2D49" w:rsidRDefault="005914BE" w:rsidP="00D10051">
      <w:pPr>
        <w:spacing w:after="360"/>
        <w:jc w:val="both"/>
        <w:rPr>
          <w:rFonts w:eastAsia="MS PGothic"/>
          <w:lang w:val="en-US" w:eastAsia="ja-JP"/>
        </w:rPr>
      </w:pPr>
      <w:r>
        <w:rPr>
          <w:rFonts w:eastAsia="MS PGothic"/>
          <w:lang w:val="en-US" w:eastAsia="ja-JP"/>
        </w:rPr>
        <w:t xml:space="preserve">In the second part of this contribution we </w:t>
      </w:r>
      <w:r w:rsidR="00C17E8F">
        <w:rPr>
          <w:rFonts w:eastAsia="MS PGothic"/>
          <w:lang w:val="en-US" w:eastAsia="ja-JP"/>
        </w:rPr>
        <w:t xml:space="preserve">present </w:t>
      </w:r>
      <w:r w:rsidR="001D6478">
        <w:rPr>
          <w:rFonts w:eastAsia="MS PGothic"/>
          <w:lang w:val="en-US" w:eastAsia="ja-JP"/>
        </w:rPr>
        <w:t xml:space="preserve">evaluation results </w:t>
      </w:r>
      <w:r w:rsidR="00C17E8F">
        <w:rPr>
          <w:rFonts w:eastAsia="MS PGothic"/>
          <w:lang w:val="en-US" w:eastAsia="ja-JP"/>
        </w:rPr>
        <w:t>to support connection-less PUSCH to carry VoIP for broadcast D2D communication</w:t>
      </w:r>
      <w:r w:rsidR="001D6478">
        <w:rPr>
          <w:rFonts w:eastAsia="MS PGothic"/>
          <w:lang w:val="en-US" w:eastAsia="ja-JP"/>
        </w:rPr>
        <w:t xml:space="preserve"> in out-of-coverage</w:t>
      </w:r>
      <w:r w:rsidR="00791192">
        <w:rPr>
          <w:rFonts w:eastAsia="MS PGothic"/>
          <w:lang w:val="en-US" w:eastAsia="ja-JP"/>
        </w:rPr>
        <w:t xml:space="preserve"> as a function of </w:t>
      </w:r>
      <w:r w:rsidR="006C0B6C">
        <w:rPr>
          <w:rFonts w:eastAsia="MS PGothic"/>
          <w:lang w:val="en-US" w:eastAsia="ja-JP"/>
        </w:rPr>
        <w:t xml:space="preserve">two different </w:t>
      </w:r>
      <w:r w:rsidR="00791192">
        <w:rPr>
          <w:rFonts w:eastAsia="MS PGothic"/>
          <w:lang w:val="en-US" w:eastAsia="ja-JP"/>
        </w:rPr>
        <w:t xml:space="preserve">resource selection strategies </w:t>
      </w:r>
      <w:r w:rsidR="007F1AD5">
        <w:rPr>
          <w:rFonts w:eastAsia="MS PGothic"/>
          <w:lang w:val="en-US" w:eastAsia="ja-JP"/>
        </w:rPr>
        <w:t xml:space="preserve">for D2D transmitters: random channel selection vs. </w:t>
      </w:r>
      <w:r w:rsidR="00C301CA">
        <w:rPr>
          <w:rFonts w:eastAsia="MS PGothic"/>
          <w:lang w:val="en-US" w:eastAsia="ja-JP"/>
        </w:rPr>
        <w:t>coordinated</w:t>
      </w:r>
      <w:r w:rsidR="006C0B6C">
        <w:rPr>
          <w:rFonts w:eastAsia="MS PGothic"/>
          <w:lang w:val="en-US" w:eastAsia="ja-JP"/>
        </w:rPr>
        <w:t xml:space="preserve"> channel selection</w:t>
      </w:r>
      <w:r w:rsidR="00C301CA">
        <w:rPr>
          <w:rFonts w:eastAsia="MS PGothic"/>
          <w:lang w:val="en-US" w:eastAsia="ja-JP"/>
        </w:rPr>
        <w:t>.</w:t>
      </w:r>
    </w:p>
    <w:p w:rsidR="00DC2D49" w:rsidRDefault="00DC2D49" w:rsidP="00DC2D49">
      <w:pPr>
        <w:pStyle w:val="Heading1"/>
        <w:jc w:val="both"/>
        <w:rPr>
          <w:lang w:val="en-US"/>
        </w:rPr>
      </w:pPr>
      <w:r w:rsidRPr="009B4F1D">
        <w:rPr>
          <w:lang w:val="en-US"/>
        </w:rPr>
        <w:t>2</w:t>
      </w:r>
      <w:r w:rsidRPr="009B4F1D">
        <w:rPr>
          <w:lang w:val="en-US"/>
        </w:rPr>
        <w:tab/>
      </w:r>
      <w:r w:rsidR="00BF6138">
        <w:rPr>
          <w:lang w:val="en-US"/>
        </w:rPr>
        <w:t xml:space="preserve">L1 design to support </w:t>
      </w:r>
      <w:r w:rsidR="005914BE">
        <w:rPr>
          <w:lang w:val="en-US"/>
        </w:rPr>
        <w:t>Broadcast D2D communication</w:t>
      </w:r>
    </w:p>
    <w:p w:rsidR="009A312B" w:rsidRDefault="00BF6138" w:rsidP="009A312B">
      <w:pPr>
        <w:jc w:val="both"/>
        <w:rPr>
          <w:lang w:val="en-US"/>
        </w:rPr>
      </w:pPr>
      <w:r>
        <w:rPr>
          <w:lang w:val="en-US"/>
        </w:rPr>
        <w:t xml:space="preserve">In order to support broadcast type D2D communication, we propose to re-use the existing R8 PUSCH transmission format. In order to support voice communication for PS out-of-coverage, ProSe transmitters send PUSCH in certain UL subframes over a number of </w:t>
      </w:r>
      <w:r w:rsidR="00646AC2">
        <w:rPr>
          <w:lang w:val="en-US"/>
        </w:rPr>
        <w:t xml:space="preserve">periodically occurring </w:t>
      </w:r>
      <w:r>
        <w:rPr>
          <w:lang w:val="en-US"/>
        </w:rPr>
        <w:t>transmission opportunities during a talk spurt.</w:t>
      </w:r>
      <w:r w:rsidR="00646AC2">
        <w:rPr>
          <w:lang w:val="en-US"/>
        </w:rPr>
        <w:t xml:space="preserve"> A given UE will monitor a certain number of transmission opportunities to demodulate and decode broadcast D2D transmissions from all UEs in all allowed groups that it is a member of.</w:t>
      </w:r>
    </w:p>
    <w:p w:rsidR="00BF6138" w:rsidRDefault="00BF6138" w:rsidP="009A312B">
      <w:pPr>
        <w:jc w:val="both"/>
        <w:rPr>
          <w:lang w:val="en-US"/>
        </w:rPr>
      </w:pPr>
      <w:r>
        <w:rPr>
          <w:lang w:val="en-US"/>
        </w:rPr>
        <w:t>In our view, voice communication for PS out-of-coverage in DMO using LTE based radio access is most easily realized using connection-less communication. This means,</w:t>
      </w:r>
      <w:r w:rsidR="00646AC2">
        <w:rPr>
          <w:lang w:val="en-US"/>
        </w:rPr>
        <w:t xml:space="preserve"> no L1 feedback like A/N or CSI is available to the transmitter UE from any receiving UE part of the same group. Similarly, no LTE L23 feedback like PHR or MAC CE’s will be used. We do not explicitly preclude application layer feedback between UEs part of a group at IP or above, but we assume that the usefulness of any such application layer feedback for L1 operation is limited.</w:t>
      </w:r>
    </w:p>
    <w:p w:rsidR="00646AC2" w:rsidRDefault="00F42249" w:rsidP="009A312B">
      <w:pPr>
        <w:jc w:val="both"/>
        <w:rPr>
          <w:lang w:val="en-US"/>
        </w:rPr>
      </w:pPr>
      <w:r>
        <w:rPr>
          <w:lang w:val="en-US"/>
        </w:rPr>
        <w:t xml:space="preserve">To support </w:t>
      </w:r>
      <w:r w:rsidR="00646AC2">
        <w:rPr>
          <w:lang w:val="en-US"/>
        </w:rPr>
        <w:t>broadcast D2D communication</w:t>
      </w:r>
      <w:r>
        <w:rPr>
          <w:lang w:val="en-US"/>
        </w:rPr>
        <w:t xml:space="preserve"> in the PS out-of-coverage scenario</w:t>
      </w:r>
      <w:r w:rsidR="00D76F54">
        <w:rPr>
          <w:lang w:val="en-US"/>
        </w:rPr>
        <w:t xml:space="preserve"> (DMO)</w:t>
      </w:r>
      <w:r>
        <w:rPr>
          <w:lang w:val="en-US"/>
        </w:rPr>
        <w:t>, we assume the following steps:</w:t>
      </w:r>
    </w:p>
    <w:p w:rsidR="00F42249" w:rsidRPr="00457708" w:rsidRDefault="00F42249" w:rsidP="00320BE8">
      <w:pPr>
        <w:pStyle w:val="ListParagraph"/>
        <w:numPr>
          <w:ilvl w:val="0"/>
          <w:numId w:val="32"/>
        </w:numPr>
        <w:ind w:left="360"/>
        <w:jc w:val="both"/>
        <w:rPr>
          <w:b/>
          <w:lang w:val="en-US"/>
        </w:rPr>
      </w:pPr>
      <w:r w:rsidRPr="00457708">
        <w:rPr>
          <w:b/>
          <w:lang w:val="en-US"/>
        </w:rPr>
        <w:t>Step 1: Pre-configuration</w:t>
      </w:r>
    </w:p>
    <w:p w:rsidR="00457708" w:rsidRDefault="00F42249" w:rsidP="00320BE8">
      <w:pPr>
        <w:pStyle w:val="ListParagraph"/>
        <w:numPr>
          <w:ilvl w:val="0"/>
          <w:numId w:val="33"/>
        </w:numPr>
        <w:ind w:left="720"/>
        <w:jc w:val="both"/>
        <w:rPr>
          <w:lang w:val="en-US"/>
        </w:rPr>
      </w:pPr>
      <w:r w:rsidRPr="00F42249">
        <w:rPr>
          <w:lang w:val="en-US"/>
        </w:rPr>
        <w:t>UEs are setup with call group permissions</w:t>
      </w:r>
      <w:r w:rsidR="00457708">
        <w:rPr>
          <w:lang w:val="en-US"/>
        </w:rPr>
        <w:t xml:space="preserve"> and identifiers</w:t>
      </w:r>
    </w:p>
    <w:p w:rsidR="00F42249" w:rsidRPr="00457708" w:rsidRDefault="00457708" w:rsidP="00320BE8">
      <w:pPr>
        <w:pStyle w:val="ListParagraph"/>
        <w:numPr>
          <w:ilvl w:val="0"/>
          <w:numId w:val="33"/>
        </w:numPr>
        <w:ind w:left="720"/>
        <w:jc w:val="both"/>
        <w:rPr>
          <w:lang w:val="en-US"/>
        </w:rPr>
      </w:pPr>
      <w:r>
        <w:rPr>
          <w:lang w:val="en-US"/>
        </w:rPr>
        <w:t xml:space="preserve">UEs are setup with </w:t>
      </w:r>
      <w:r w:rsidR="00F42249" w:rsidRPr="00457708">
        <w:rPr>
          <w:lang w:val="en-US"/>
        </w:rPr>
        <w:t xml:space="preserve">basic radio access </w:t>
      </w:r>
      <w:r w:rsidR="0043134A" w:rsidRPr="00457708">
        <w:rPr>
          <w:lang w:val="en-US"/>
        </w:rPr>
        <w:t>parame</w:t>
      </w:r>
      <w:r w:rsidR="0043134A">
        <w:rPr>
          <w:lang w:val="en-US"/>
        </w:rPr>
        <w:t>te</w:t>
      </w:r>
      <w:r w:rsidR="0043134A" w:rsidRPr="00457708">
        <w:rPr>
          <w:lang w:val="en-US"/>
        </w:rPr>
        <w:t>rization</w:t>
      </w:r>
      <w:r>
        <w:rPr>
          <w:lang w:val="en-US"/>
        </w:rPr>
        <w:t xml:space="preserve"> for the use of the PS LTE band</w:t>
      </w:r>
    </w:p>
    <w:p w:rsidR="00457708" w:rsidRPr="00457708" w:rsidRDefault="00457708" w:rsidP="00320BE8">
      <w:pPr>
        <w:pStyle w:val="ListParagraph"/>
        <w:numPr>
          <w:ilvl w:val="0"/>
          <w:numId w:val="32"/>
        </w:numPr>
        <w:ind w:left="360"/>
        <w:jc w:val="both"/>
        <w:rPr>
          <w:b/>
          <w:lang w:val="en-US"/>
        </w:rPr>
      </w:pPr>
      <w:r w:rsidRPr="00457708">
        <w:rPr>
          <w:b/>
          <w:lang w:val="en-US"/>
        </w:rPr>
        <w:t>Step 2: Device synchronization</w:t>
      </w:r>
    </w:p>
    <w:p w:rsidR="00457708" w:rsidRDefault="00457708" w:rsidP="00320BE8">
      <w:pPr>
        <w:pStyle w:val="ListParagraph"/>
        <w:numPr>
          <w:ilvl w:val="0"/>
          <w:numId w:val="33"/>
        </w:numPr>
        <w:ind w:left="720"/>
        <w:jc w:val="both"/>
        <w:rPr>
          <w:lang w:val="en-US"/>
        </w:rPr>
      </w:pPr>
      <w:r>
        <w:rPr>
          <w:lang w:val="en-US"/>
        </w:rPr>
        <w:t>UEs broadcast a low-periodicity (1-2 times per sec) synchronization signal for acquisition</w:t>
      </w:r>
    </w:p>
    <w:p w:rsidR="00457708" w:rsidRDefault="00457708" w:rsidP="00320BE8">
      <w:pPr>
        <w:pStyle w:val="ListParagraph"/>
        <w:numPr>
          <w:ilvl w:val="0"/>
          <w:numId w:val="33"/>
        </w:numPr>
        <w:ind w:left="720"/>
        <w:jc w:val="both"/>
        <w:rPr>
          <w:lang w:val="en-US"/>
        </w:rPr>
      </w:pPr>
      <w:r>
        <w:rPr>
          <w:lang w:val="en-US"/>
        </w:rPr>
        <w:t>Optionally, each UE transmits discovery beacons serving the purpose of application layer discovery</w:t>
      </w:r>
    </w:p>
    <w:p w:rsidR="00320BE8" w:rsidRPr="00457708" w:rsidRDefault="00320BE8" w:rsidP="00320BE8">
      <w:pPr>
        <w:pStyle w:val="ListParagraph"/>
        <w:numPr>
          <w:ilvl w:val="0"/>
          <w:numId w:val="33"/>
        </w:numPr>
        <w:ind w:left="720"/>
        <w:jc w:val="both"/>
        <w:rPr>
          <w:lang w:val="en-US"/>
        </w:rPr>
      </w:pPr>
      <w:r>
        <w:rPr>
          <w:lang w:val="en-US"/>
        </w:rPr>
        <w:t>Optionally, a Cluster Head provides coarse timing synchronization for a given area</w:t>
      </w:r>
    </w:p>
    <w:p w:rsidR="00457708" w:rsidRPr="00457708" w:rsidRDefault="00457708" w:rsidP="00320BE8">
      <w:pPr>
        <w:pStyle w:val="ListParagraph"/>
        <w:numPr>
          <w:ilvl w:val="0"/>
          <w:numId w:val="32"/>
        </w:numPr>
        <w:ind w:left="360"/>
        <w:jc w:val="both"/>
        <w:rPr>
          <w:b/>
          <w:lang w:val="en-US"/>
        </w:rPr>
      </w:pPr>
      <w:r>
        <w:rPr>
          <w:b/>
          <w:lang w:val="en-US"/>
        </w:rPr>
        <w:t>Step 3</w:t>
      </w:r>
      <w:r w:rsidRPr="00457708">
        <w:rPr>
          <w:b/>
          <w:lang w:val="en-US"/>
        </w:rPr>
        <w:t xml:space="preserve">: </w:t>
      </w:r>
      <w:r>
        <w:rPr>
          <w:b/>
          <w:lang w:val="en-US"/>
        </w:rPr>
        <w:t>Broadcast D2D communication</w:t>
      </w:r>
    </w:p>
    <w:p w:rsidR="00320BE8" w:rsidRDefault="00320BE8" w:rsidP="00320BE8">
      <w:pPr>
        <w:pStyle w:val="ListParagraph"/>
        <w:numPr>
          <w:ilvl w:val="0"/>
          <w:numId w:val="33"/>
        </w:numPr>
        <w:ind w:left="720"/>
        <w:jc w:val="both"/>
        <w:rPr>
          <w:lang w:val="en-US"/>
        </w:rPr>
      </w:pPr>
      <w:r>
        <w:rPr>
          <w:lang w:val="en-US"/>
        </w:rPr>
        <w:t>Channel selection based on either random resource selection or based on listen-before-talk</w:t>
      </w:r>
    </w:p>
    <w:p w:rsidR="00457708" w:rsidRDefault="00457708" w:rsidP="00320BE8">
      <w:pPr>
        <w:pStyle w:val="ListParagraph"/>
        <w:numPr>
          <w:ilvl w:val="0"/>
          <w:numId w:val="33"/>
        </w:numPr>
        <w:ind w:left="720"/>
        <w:jc w:val="both"/>
        <w:rPr>
          <w:lang w:val="en-US"/>
        </w:rPr>
      </w:pPr>
      <w:r>
        <w:rPr>
          <w:lang w:val="en-US"/>
        </w:rPr>
        <w:t>One-way Broadcast D2D communication using R8 PUSCH (2 RS per subframe + 1 symbol guard time)</w:t>
      </w:r>
    </w:p>
    <w:p w:rsidR="00320BE8" w:rsidRDefault="00457708" w:rsidP="00320BE8">
      <w:pPr>
        <w:pStyle w:val="ListParagraph"/>
        <w:numPr>
          <w:ilvl w:val="0"/>
          <w:numId w:val="33"/>
        </w:numPr>
        <w:ind w:left="720"/>
        <w:jc w:val="both"/>
        <w:rPr>
          <w:lang w:val="en-US"/>
        </w:rPr>
      </w:pPr>
      <w:r w:rsidRPr="00320BE8">
        <w:rPr>
          <w:lang w:val="en-US"/>
        </w:rPr>
        <w:t>AFC by receiver UE</w:t>
      </w:r>
      <w:r w:rsidR="00320BE8" w:rsidRPr="00320BE8">
        <w:rPr>
          <w:lang w:val="en-US"/>
        </w:rPr>
        <w:t>s</w:t>
      </w:r>
      <w:r w:rsidRPr="00320BE8">
        <w:rPr>
          <w:lang w:val="en-US"/>
        </w:rPr>
        <w:t xml:space="preserve"> using synchronization signal</w:t>
      </w:r>
      <w:r w:rsidR="0084731A">
        <w:rPr>
          <w:lang w:val="en-US"/>
        </w:rPr>
        <w:t xml:space="preserve"> and PUSCH</w:t>
      </w:r>
    </w:p>
    <w:p w:rsidR="00457708" w:rsidRPr="00320BE8" w:rsidRDefault="00320BE8" w:rsidP="00320BE8">
      <w:pPr>
        <w:pStyle w:val="ListParagraph"/>
        <w:numPr>
          <w:ilvl w:val="0"/>
          <w:numId w:val="33"/>
        </w:numPr>
        <w:ind w:left="720"/>
        <w:jc w:val="both"/>
        <w:rPr>
          <w:lang w:val="en-US"/>
        </w:rPr>
      </w:pPr>
      <w:r>
        <w:rPr>
          <w:lang w:val="en-US"/>
        </w:rPr>
        <w:t>C</w:t>
      </w:r>
      <w:r w:rsidR="00457708" w:rsidRPr="00320BE8">
        <w:rPr>
          <w:lang w:val="en-US"/>
        </w:rPr>
        <w:t>oherent demodulation of PUSCH data using RS</w:t>
      </w:r>
    </w:p>
    <w:p w:rsidR="00646AC2" w:rsidRDefault="00457708" w:rsidP="00320BE8">
      <w:pPr>
        <w:pStyle w:val="ListParagraph"/>
        <w:numPr>
          <w:ilvl w:val="0"/>
          <w:numId w:val="33"/>
        </w:numPr>
        <w:ind w:left="720"/>
        <w:jc w:val="both"/>
        <w:rPr>
          <w:lang w:val="en-US"/>
        </w:rPr>
      </w:pPr>
      <w:r>
        <w:rPr>
          <w:lang w:val="en-US"/>
        </w:rPr>
        <w:t xml:space="preserve">Interference randomization of transmission opportunities used </w:t>
      </w:r>
      <w:r w:rsidR="00320BE8">
        <w:rPr>
          <w:lang w:val="en-US"/>
        </w:rPr>
        <w:t xml:space="preserve">by a given transmitter UE </w:t>
      </w:r>
      <w:r>
        <w:rPr>
          <w:lang w:val="en-US"/>
        </w:rPr>
        <w:t>during a talk spurt</w:t>
      </w:r>
    </w:p>
    <w:p w:rsidR="00320BE8" w:rsidRPr="00457708" w:rsidRDefault="00320BE8" w:rsidP="00320BE8">
      <w:pPr>
        <w:pStyle w:val="ListParagraph"/>
        <w:numPr>
          <w:ilvl w:val="0"/>
          <w:numId w:val="33"/>
        </w:numPr>
        <w:ind w:left="720"/>
        <w:jc w:val="both"/>
        <w:rPr>
          <w:lang w:val="en-US"/>
        </w:rPr>
      </w:pPr>
      <w:r>
        <w:rPr>
          <w:lang w:val="en-US"/>
        </w:rPr>
        <w:t>Application layer processing/</w:t>
      </w:r>
      <w:r w:rsidR="0043134A">
        <w:rPr>
          <w:lang w:val="en-US"/>
        </w:rPr>
        <w:t>filtering of</w:t>
      </w:r>
      <w:r>
        <w:rPr>
          <w:lang w:val="en-US"/>
        </w:rPr>
        <w:t xml:space="preserve"> Rx broadcast D2D communication transmissions</w:t>
      </w:r>
    </w:p>
    <w:p w:rsidR="00DC2D49" w:rsidRDefault="00082544" w:rsidP="00D10051">
      <w:pPr>
        <w:spacing w:after="360"/>
        <w:jc w:val="both"/>
      </w:pPr>
      <w:r>
        <w:t>We note that a c</w:t>
      </w:r>
      <w:r w:rsidR="00846561">
        <w:t xml:space="preserve">luster </w:t>
      </w:r>
      <w:r>
        <w:t>h</w:t>
      </w:r>
      <w:r w:rsidR="00846561">
        <w:t>ead in a given area exclusively serves the purpose of providing coarse timing synchronization</w:t>
      </w:r>
      <w:r w:rsidR="00F61C42">
        <w:t xml:space="preserve"> to ProSe devices in radio range</w:t>
      </w:r>
      <w:r w:rsidR="00846561">
        <w:t xml:space="preserve">. The CH is not required to provide resource allocations to ProSe UE’s in vicinity. </w:t>
      </w:r>
      <w:r w:rsidR="00F61C42">
        <w:t>S</w:t>
      </w:r>
      <w:r w:rsidR="00846561">
        <w:t>ynchronization signals and pilot symbols for AFC and coherent demodulation are then transmitted by each transmitting UE to allow any candidate receiving UE in radio range that may be part of an allowed call group to demodulate the signal.</w:t>
      </w:r>
    </w:p>
    <w:p w:rsidR="00EC4AD5" w:rsidRDefault="00A047FF" w:rsidP="00EC4AD5">
      <w:pPr>
        <w:pStyle w:val="Heading1"/>
        <w:jc w:val="both"/>
        <w:rPr>
          <w:lang w:val="en-US"/>
        </w:rPr>
      </w:pPr>
      <w:r>
        <w:rPr>
          <w:lang w:val="en-US"/>
        </w:rPr>
        <w:lastRenderedPageBreak/>
        <w:t>3</w:t>
      </w:r>
      <w:r w:rsidR="00EC4AD5" w:rsidRPr="009B4F1D">
        <w:rPr>
          <w:lang w:val="en-US"/>
        </w:rPr>
        <w:tab/>
      </w:r>
      <w:r w:rsidR="00D2125C">
        <w:rPr>
          <w:lang w:val="en-US"/>
        </w:rPr>
        <w:t xml:space="preserve">Evaluation </w:t>
      </w:r>
      <w:r w:rsidR="00FA52FA">
        <w:rPr>
          <w:lang w:val="en-US"/>
        </w:rPr>
        <w:t xml:space="preserve">methodology and </w:t>
      </w:r>
      <w:r w:rsidR="00C741A9">
        <w:rPr>
          <w:lang w:val="en-US"/>
        </w:rPr>
        <w:t>results</w:t>
      </w:r>
    </w:p>
    <w:p w:rsidR="007A7373" w:rsidRDefault="007A7373" w:rsidP="007A7373">
      <w:pPr>
        <w:jc w:val="both"/>
        <w:rPr>
          <w:rFonts w:eastAsia="MS PGothic"/>
          <w:lang w:val="en-US" w:eastAsia="ja-JP"/>
        </w:rPr>
      </w:pPr>
      <w:r>
        <w:rPr>
          <w:rFonts w:eastAsia="MS PGothic"/>
          <w:lang w:val="en-US" w:eastAsia="ja-JP"/>
        </w:rPr>
        <w:t>We present system-level evaluation results for the public safety scenario (layout option 5) for broadcast D2D communications. Detailed evaluation assumptions are summarized in the Appendix.</w:t>
      </w:r>
    </w:p>
    <w:p w:rsidR="007A7373" w:rsidRDefault="007A7373" w:rsidP="007A7373">
      <w:pPr>
        <w:jc w:val="both"/>
        <w:rPr>
          <w:rFonts w:eastAsia="MS PGothic"/>
          <w:lang w:val="en-US" w:eastAsia="ja-JP"/>
        </w:rPr>
      </w:pPr>
      <w:r>
        <w:rPr>
          <w:rFonts w:eastAsia="MS PGothic"/>
          <w:lang w:val="en-US" w:eastAsia="ja-JP"/>
        </w:rPr>
        <w:t xml:space="preserve">Based on the broadcast D2D communication approach outlined in Section 2, we assume for evaluation purposes that receiver UEs are synchronized to the PUSCH transmissions from a given transmitter UE. When a transmitter UE starts to transmit voice packets during a talk spurt, each VOIP SDU uses a fixed number of </w:t>
      </w:r>
      <w:r w:rsidR="00E53786">
        <w:rPr>
          <w:rFonts w:eastAsia="MS PGothic"/>
          <w:lang w:val="en-US" w:eastAsia="ja-JP"/>
        </w:rPr>
        <w:t xml:space="preserve">3 </w:t>
      </w:r>
      <w:r>
        <w:rPr>
          <w:rFonts w:eastAsia="MS PGothic"/>
          <w:lang w:val="en-US" w:eastAsia="ja-JP"/>
        </w:rPr>
        <w:t>re-transmissions that are chase combined in any receiving UE. Re-transmission intervals follow the existing LTE timelines, i.e. every 8 subframes. For a TBS of 328 bits, 2 PRB’s are used per UL subframe.</w:t>
      </w:r>
    </w:p>
    <w:p w:rsidR="00C301CA" w:rsidRDefault="00C301CA" w:rsidP="00C301CA">
      <w:pPr>
        <w:jc w:val="both"/>
        <w:rPr>
          <w:rFonts w:eastAsia="MS PGothic"/>
          <w:lang w:val="en-US" w:eastAsia="ja-JP"/>
        </w:rPr>
      </w:pPr>
      <w:r>
        <w:rPr>
          <w:rFonts w:eastAsia="MS PGothic"/>
          <w:lang w:val="en-US" w:eastAsia="ja-JP"/>
        </w:rPr>
        <w:t xml:space="preserve">In order to assess achievable system capacity for broadcast-type D2D communication using LTE PUSCH, we compare 2 basic channel selection strategies </w:t>
      </w:r>
      <w:r w:rsidR="005C53D0">
        <w:rPr>
          <w:rFonts w:eastAsia="MS PGothic"/>
          <w:lang w:val="en-US" w:eastAsia="ja-JP"/>
        </w:rPr>
        <w:t xml:space="preserve">for channel selection by </w:t>
      </w:r>
      <w:r>
        <w:rPr>
          <w:rFonts w:eastAsia="MS PGothic"/>
          <w:lang w:val="en-US" w:eastAsia="ja-JP"/>
        </w:rPr>
        <w:t>D2D transmitters: random vs. coordinated.</w:t>
      </w:r>
    </w:p>
    <w:p w:rsidR="00C301CA" w:rsidRPr="00457708" w:rsidRDefault="00C301CA" w:rsidP="00C301CA">
      <w:pPr>
        <w:pStyle w:val="ListParagraph"/>
        <w:numPr>
          <w:ilvl w:val="0"/>
          <w:numId w:val="32"/>
        </w:numPr>
        <w:ind w:left="360"/>
        <w:jc w:val="both"/>
        <w:rPr>
          <w:b/>
          <w:lang w:val="en-US"/>
        </w:rPr>
      </w:pPr>
      <w:r>
        <w:rPr>
          <w:b/>
          <w:lang w:val="en-US"/>
        </w:rPr>
        <w:t>Random</w:t>
      </w:r>
      <w:r w:rsidR="00D64BF8">
        <w:rPr>
          <w:b/>
          <w:lang w:val="en-US"/>
        </w:rPr>
        <w:t xml:space="preserve"> channel selection</w:t>
      </w:r>
    </w:p>
    <w:p w:rsidR="00C301CA" w:rsidRDefault="0098027B" w:rsidP="00C301CA">
      <w:pPr>
        <w:pStyle w:val="ListParagraph"/>
        <w:numPr>
          <w:ilvl w:val="0"/>
          <w:numId w:val="33"/>
        </w:numPr>
        <w:ind w:left="720"/>
        <w:jc w:val="both"/>
        <w:rPr>
          <w:lang w:val="en-US"/>
        </w:rPr>
      </w:pPr>
      <w:r>
        <w:rPr>
          <w:lang w:val="en-US"/>
        </w:rPr>
        <w:t>Each t</w:t>
      </w:r>
      <w:r w:rsidR="00C301CA">
        <w:rPr>
          <w:lang w:val="en-US"/>
        </w:rPr>
        <w:t xml:space="preserve">ransmitter </w:t>
      </w:r>
      <w:r w:rsidR="00C301CA" w:rsidRPr="00F42249">
        <w:rPr>
          <w:lang w:val="en-US"/>
        </w:rPr>
        <w:t xml:space="preserve">UE </w:t>
      </w:r>
      <w:r w:rsidR="00C301CA">
        <w:rPr>
          <w:lang w:val="en-US"/>
        </w:rPr>
        <w:t>select</w:t>
      </w:r>
      <w:r>
        <w:rPr>
          <w:lang w:val="en-US"/>
        </w:rPr>
        <w:t>s</w:t>
      </w:r>
      <w:r w:rsidR="00C301CA">
        <w:rPr>
          <w:lang w:val="en-US"/>
        </w:rPr>
        <w:t xml:space="preserve"> an arbitrary transmission opportunity out of the pool of D2D transmission opportunities for transmitting </w:t>
      </w:r>
      <w:r>
        <w:rPr>
          <w:lang w:val="en-US"/>
        </w:rPr>
        <w:t xml:space="preserve">its </w:t>
      </w:r>
      <w:r w:rsidR="00C301CA">
        <w:rPr>
          <w:lang w:val="en-US"/>
        </w:rPr>
        <w:t>PUSCH carrying VoIP</w:t>
      </w:r>
    </w:p>
    <w:p w:rsidR="00C301CA" w:rsidRPr="00457708" w:rsidRDefault="00C301CA" w:rsidP="00C301CA">
      <w:pPr>
        <w:pStyle w:val="ListParagraph"/>
        <w:numPr>
          <w:ilvl w:val="0"/>
          <w:numId w:val="32"/>
        </w:numPr>
        <w:ind w:left="360"/>
        <w:jc w:val="both"/>
        <w:rPr>
          <w:b/>
          <w:lang w:val="en-US"/>
        </w:rPr>
      </w:pPr>
      <w:r>
        <w:rPr>
          <w:b/>
          <w:lang w:val="en-US"/>
        </w:rPr>
        <w:t>Coordinated</w:t>
      </w:r>
      <w:r w:rsidR="00D64BF8">
        <w:rPr>
          <w:b/>
          <w:lang w:val="en-US"/>
        </w:rPr>
        <w:t xml:space="preserve"> channel selection</w:t>
      </w:r>
    </w:p>
    <w:p w:rsidR="00C301CA" w:rsidRDefault="00C301CA" w:rsidP="00C301CA">
      <w:pPr>
        <w:pStyle w:val="ListParagraph"/>
        <w:numPr>
          <w:ilvl w:val="0"/>
          <w:numId w:val="33"/>
        </w:numPr>
        <w:ind w:left="720"/>
        <w:jc w:val="both"/>
        <w:rPr>
          <w:lang w:val="en-US"/>
        </w:rPr>
      </w:pPr>
      <w:r w:rsidRPr="00C301CA">
        <w:rPr>
          <w:lang w:val="en-US"/>
        </w:rPr>
        <w:t xml:space="preserve">Tx UEs that are close to each other are assigned </w:t>
      </w:r>
      <w:r>
        <w:rPr>
          <w:lang w:val="en-US"/>
        </w:rPr>
        <w:t xml:space="preserve">orthogonal transmission opportunities </w:t>
      </w:r>
      <w:r w:rsidRPr="00C301CA">
        <w:rPr>
          <w:lang w:val="en-US"/>
        </w:rPr>
        <w:t>in order no</w:t>
      </w:r>
      <w:r>
        <w:rPr>
          <w:lang w:val="en-US"/>
        </w:rPr>
        <w:t>t to interfere with each other, i.e. spatial reuse based on radio range.</w:t>
      </w:r>
    </w:p>
    <w:p w:rsidR="007A7373" w:rsidRDefault="007A7373" w:rsidP="007A7373">
      <w:pPr>
        <w:jc w:val="both"/>
        <w:rPr>
          <w:rFonts w:eastAsia="MS PGothic"/>
          <w:lang w:val="en-US" w:eastAsia="ja-JP"/>
        </w:rPr>
      </w:pPr>
      <w:r>
        <w:rPr>
          <w:rFonts w:eastAsia="MS PGothic"/>
          <w:lang w:val="en-US" w:eastAsia="ja-JP"/>
        </w:rPr>
        <w:t xml:space="preserve">In order to allow for sufficient listening intervals, we assume that ProSe transmissions for the transmitter UE can chose from only 3 transmission opportunities per subframe each of which is 2 PRB large. </w:t>
      </w:r>
      <w:r w:rsidR="0098027B">
        <w:rPr>
          <w:rFonts w:eastAsia="MS PGothic"/>
          <w:lang w:val="en-US" w:eastAsia="ja-JP"/>
        </w:rPr>
        <w:t xml:space="preserve"> </w:t>
      </w:r>
      <w:r>
        <w:rPr>
          <w:rFonts w:eastAsia="MS PGothic"/>
          <w:lang w:val="en-US" w:eastAsia="ja-JP"/>
        </w:rPr>
        <w:t xml:space="preserve">We allow for 4 UL subframes where a transmitter UE can possibly start transmitting its talk burst. Therefore, there is 3*4 = 12 </w:t>
      </w:r>
      <w:r w:rsidR="0098027B">
        <w:rPr>
          <w:rFonts w:eastAsia="MS PGothic"/>
          <w:lang w:val="en-US" w:eastAsia="ja-JP"/>
        </w:rPr>
        <w:t xml:space="preserve">starting </w:t>
      </w:r>
      <w:r>
        <w:rPr>
          <w:rFonts w:eastAsia="MS PGothic"/>
          <w:lang w:val="en-US" w:eastAsia="ja-JP"/>
        </w:rPr>
        <w:t>transmission opportunities</w:t>
      </w:r>
      <w:r w:rsidR="0098027B">
        <w:rPr>
          <w:rFonts w:eastAsia="MS PGothic"/>
          <w:lang w:val="en-US" w:eastAsia="ja-JP"/>
        </w:rPr>
        <w:t xml:space="preserve"> in total.</w:t>
      </w:r>
    </w:p>
    <w:p w:rsidR="005C53D0" w:rsidRDefault="007A7373" w:rsidP="007A7373">
      <w:pPr>
        <w:jc w:val="both"/>
        <w:rPr>
          <w:rFonts w:eastAsia="MS PGothic"/>
          <w:lang w:val="en-US" w:eastAsia="ja-JP"/>
        </w:rPr>
      </w:pPr>
      <w:r>
        <w:rPr>
          <w:rFonts w:eastAsia="MS PGothic"/>
          <w:lang w:val="en-US" w:eastAsia="ja-JP"/>
        </w:rPr>
        <w:t xml:space="preserve">With random resource selection, any transmitter UE starting a talk burst will therefore select 1 out of 12 Tx Op’s. </w:t>
      </w:r>
      <w:r w:rsidR="0098027B">
        <w:rPr>
          <w:rFonts w:eastAsia="MS PGothic"/>
          <w:lang w:val="en-US" w:eastAsia="ja-JP"/>
        </w:rPr>
        <w:t xml:space="preserve"> </w:t>
      </w:r>
      <w:r>
        <w:rPr>
          <w:rFonts w:eastAsia="MS PGothic"/>
          <w:lang w:val="en-US" w:eastAsia="ja-JP"/>
        </w:rPr>
        <w:t xml:space="preserve">Using the </w:t>
      </w:r>
      <w:r w:rsidR="00082544">
        <w:rPr>
          <w:rFonts w:eastAsia="MS PGothic"/>
          <w:lang w:val="en-US" w:eastAsia="ja-JP"/>
        </w:rPr>
        <w:t>coordinated scheduling approach, the cluster head</w:t>
      </w:r>
      <w:r w:rsidR="0098027B">
        <w:rPr>
          <w:rFonts w:eastAsia="MS PGothic"/>
          <w:lang w:val="en-US" w:eastAsia="ja-JP"/>
        </w:rPr>
        <w:t xml:space="preserve"> (presumably) </w:t>
      </w:r>
      <w:r w:rsidR="005C53D0">
        <w:rPr>
          <w:rFonts w:eastAsia="MS PGothic"/>
          <w:lang w:val="en-US" w:eastAsia="ja-JP"/>
        </w:rPr>
        <w:t>assign</w:t>
      </w:r>
      <w:r w:rsidR="0098027B">
        <w:rPr>
          <w:rFonts w:eastAsia="MS PGothic"/>
          <w:lang w:val="en-US" w:eastAsia="ja-JP"/>
        </w:rPr>
        <w:t>s</w:t>
      </w:r>
      <w:r w:rsidR="005C53D0">
        <w:rPr>
          <w:rFonts w:eastAsia="MS PGothic"/>
          <w:lang w:val="en-US" w:eastAsia="ja-JP"/>
        </w:rPr>
        <w:t xml:space="preserve"> 1</w:t>
      </w:r>
      <w:r w:rsidR="00082544">
        <w:rPr>
          <w:rFonts w:eastAsia="MS PGothic"/>
          <w:lang w:val="en-US" w:eastAsia="ja-JP"/>
        </w:rPr>
        <w:t xml:space="preserve"> Tx Op out of the pool of 12 available to the transmitter UE.</w:t>
      </w:r>
      <w:r w:rsidR="005C53D0">
        <w:rPr>
          <w:rFonts w:eastAsia="MS PGothic"/>
          <w:lang w:val="en-US" w:eastAsia="ja-JP"/>
        </w:rPr>
        <w:t xml:space="preserve"> </w:t>
      </w:r>
      <w:r w:rsidR="0098027B">
        <w:rPr>
          <w:rFonts w:eastAsia="MS PGothic"/>
          <w:lang w:val="en-US" w:eastAsia="ja-JP"/>
        </w:rPr>
        <w:t xml:space="preserve"> </w:t>
      </w:r>
      <w:r w:rsidR="005C53D0">
        <w:rPr>
          <w:rFonts w:eastAsia="MS PGothic"/>
          <w:lang w:val="en-US" w:eastAsia="ja-JP"/>
        </w:rPr>
        <w:t xml:space="preserve">Only the selection of the initial Tx Op is random (or assigned). </w:t>
      </w:r>
      <w:r w:rsidR="0098027B">
        <w:rPr>
          <w:rFonts w:eastAsia="MS PGothic"/>
          <w:lang w:val="en-US" w:eastAsia="ja-JP"/>
        </w:rPr>
        <w:t xml:space="preserve"> </w:t>
      </w:r>
      <w:r w:rsidR="005C53D0">
        <w:rPr>
          <w:rFonts w:eastAsia="MS PGothic"/>
          <w:lang w:val="en-US" w:eastAsia="ja-JP"/>
        </w:rPr>
        <w:t>Once a talk spurt starts, subsequent usage of Tx Op’s by the transmitter UE will follow a predefined transmission pattern until the end of the talk spurt.</w:t>
      </w:r>
    </w:p>
    <w:p w:rsidR="007A7373" w:rsidRDefault="005C53D0" w:rsidP="007A7373">
      <w:pPr>
        <w:jc w:val="both"/>
        <w:rPr>
          <w:rFonts w:eastAsia="MS PGothic"/>
          <w:lang w:val="en-US" w:eastAsia="ja-JP"/>
        </w:rPr>
      </w:pPr>
      <w:r>
        <w:rPr>
          <w:rFonts w:eastAsia="MS PGothic"/>
          <w:lang w:val="en-US" w:eastAsia="ja-JP"/>
        </w:rPr>
        <w:t xml:space="preserve">In order to benchmark the penalty for random channel selection to the </w:t>
      </w:r>
      <w:r w:rsidR="00A64221">
        <w:rPr>
          <w:rFonts w:eastAsia="MS PGothic"/>
          <w:lang w:val="en-US" w:eastAsia="ja-JP"/>
        </w:rPr>
        <w:t xml:space="preserve">theoretical gains with </w:t>
      </w:r>
      <w:r>
        <w:rPr>
          <w:rFonts w:eastAsia="MS PGothic"/>
          <w:lang w:val="en-US" w:eastAsia="ja-JP"/>
        </w:rPr>
        <w:t>coordinated allocations, we also show results for noise-limited broadcast D2D communication only. Here, all transmission opportunities are simply assumed to be interference-free.</w:t>
      </w:r>
    </w:p>
    <w:p w:rsidR="00A64221" w:rsidRDefault="00A64221" w:rsidP="00A64221">
      <w:pPr>
        <w:jc w:val="both"/>
        <w:rPr>
          <w:rFonts w:eastAsia="MS PGothic"/>
          <w:lang w:val="en-US" w:eastAsia="ja-JP"/>
        </w:rPr>
      </w:pPr>
      <w:r>
        <w:rPr>
          <w:rFonts w:eastAsia="MS PGothic"/>
          <w:lang w:val="en-US" w:eastAsia="ja-JP"/>
        </w:rPr>
        <w:t xml:space="preserve">The performance of coordinated channel selection serves as an upper-bound. Clearly, clear-channel assessment type of resource selection approaches where ProSe transmitters choose from the pool of least interfered D2D resources </w:t>
      </w:r>
      <w:r w:rsidR="00663997">
        <w:rPr>
          <w:rFonts w:eastAsia="MS PGothic"/>
          <w:lang w:val="en-US" w:eastAsia="ja-JP"/>
        </w:rPr>
        <w:t>(</w:t>
      </w:r>
      <w:r>
        <w:rPr>
          <w:rFonts w:eastAsia="MS PGothic"/>
          <w:lang w:val="en-US" w:eastAsia="ja-JP"/>
        </w:rPr>
        <w:t>or Tx Op’s</w:t>
      </w:r>
      <w:r w:rsidR="00663997">
        <w:rPr>
          <w:rFonts w:eastAsia="MS PGothic"/>
          <w:lang w:val="en-US" w:eastAsia="ja-JP"/>
        </w:rPr>
        <w:t>)</w:t>
      </w:r>
      <w:r>
        <w:rPr>
          <w:rFonts w:eastAsia="MS PGothic"/>
          <w:lang w:val="en-US" w:eastAsia="ja-JP"/>
        </w:rPr>
        <w:t xml:space="preserve"> is expected to </w:t>
      </w:r>
      <w:r w:rsidR="00663997">
        <w:rPr>
          <w:rFonts w:eastAsia="MS PGothic"/>
          <w:lang w:val="en-US" w:eastAsia="ja-JP"/>
        </w:rPr>
        <w:t xml:space="preserve">perform </w:t>
      </w:r>
      <w:r>
        <w:rPr>
          <w:rFonts w:eastAsia="MS PGothic"/>
          <w:lang w:val="en-US" w:eastAsia="ja-JP"/>
        </w:rPr>
        <w:t>better than the random channel selection approach. As a function of system loading, i.e. number of D2D broadcast groups in the deployment, listen-before-talk type of resource selection strategies approach performance observed for perfect-knowledge channel selection strategies such as exemplified by coordinated channel selection.</w:t>
      </w:r>
    </w:p>
    <w:p w:rsidR="00C425F4" w:rsidRDefault="00D64BF8" w:rsidP="00C425F4">
      <w:pPr>
        <w:jc w:val="both"/>
        <w:rPr>
          <w:rFonts w:eastAsia="MS PGothic"/>
          <w:lang w:val="en-US" w:eastAsia="ja-JP"/>
        </w:rPr>
      </w:pPr>
      <w:r>
        <w:rPr>
          <w:rFonts w:eastAsia="MS PGothic"/>
          <w:lang w:val="en-US" w:eastAsia="ja-JP"/>
        </w:rPr>
        <w:t>For the evaluated public safety scenario (layout option 5) with uniform UE drop, we show in Figure 1</w:t>
      </w:r>
      <w:r w:rsidR="00663997">
        <w:rPr>
          <w:rFonts w:eastAsia="MS PGothic"/>
          <w:lang w:val="en-US" w:eastAsia="ja-JP"/>
        </w:rPr>
        <w:t>-3</w:t>
      </w:r>
      <w:r>
        <w:rPr>
          <w:rFonts w:eastAsia="MS PGothic"/>
          <w:lang w:val="en-US" w:eastAsia="ja-JP"/>
        </w:rPr>
        <w:t xml:space="preserve"> the distribution of groups </w:t>
      </w:r>
      <w:r w:rsidR="00663997">
        <w:rPr>
          <w:rFonts w:eastAsia="MS PGothic"/>
          <w:lang w:val="en-US" w:eastAsia="ja-JP"/>
        </w:rPr>
        <w:t xml:space="preserve">that </w:t>
      </w:r>
      <w:r>
        <w:rPr>
          <w:rFonts w:eastAsia="MS PGothic"/>
          <w:lang w:val="en-US" w:eastAsia="ja-JP"/>
        </w:rPr>
        <w:t xml:space="preserve">a given </w:t>
      </w:r>
      <w:r w:rsidR="00663997">
        <w:rPr>
          <w:rFonts w:eastAsia="MS PGothic"/>
          <w:lang w:val="en-US" w:eastAsia="ja-JP"/>
        </w:rPr>
        <w:t xml:space="preserve">D2D </w:t>
      </w:r>
      <w:r>
        <w:rPr>
          <w:rFonts w:eastAsia="MS PGothic"/>
          <w:lang w:val="en-US" w:eastAsia="ja-JP"/>
        </w:rPr>
        <w:t>receiver UE is part of.</w:t>
      </w:r>
      <w:r w:rsidR="00663997">
        <w:rPr>
          <w:rFonts w:eastAsia="MS PGothic"/>
          <w:lang w:val="en-US" w:eastAsia="ja-JP"/>
        </w:rPr>
        <w:t xml:space="preserve"> </w:t>
      </w:r>
      <w:r w:rsidR="00C425F4">
        <w:rPr>
          <w:rFonts w:eastAsia="MS PGothic"/>
          <w:lang w:val="en-US" w:eastAsia="ja-JP"/>
        </w:rPr>
        <w:t>In Fig</w:t>
      </w:r>
      <w:r w:rsidR="00663997">
        <w:rPr>
          <w:rFonts w:eastAsia="MS PGothic"/>
          <w:lang w:val="en-US" w:eastAsia="ja-JP"/>
        </w:rPr>
        <w:t>ures 4-6</w:t>
      </w:r>
      <w:r w:rsidR="00C425F4">
        <w:rPr>
          <w:rFonts w:eastAsia="MS PGothic"/>
          <w:lang w:val="en-US" w:eastAsia="ja-JP"/>
        </w:rPr>
        <w:t xml:space="preserve">, we show the CDF of the observed SINR distributions </w:t>
      </w:r>
      <w:r w:rsidR="008E6A27">
        <w:rPr>
          <w:rFonts w:eastAsia="MS PGothic"/>
          <w:lang w:val="en-US" w:eastAsia="ja-JP"/>
        </w:rPr>
        <w:t xml:space="preserve">and VoIP outage rates </w:t>
      </w:r>
      <w:r w:rsidR="00C425F4">
        <w:rPr>
          <w:rFonts w:eastAsia="MS PGothic"/>
          <w:lang w:val="en-US" w:eastAsia="ja-JP"/>
        </w:rPr>
        <w:t>for the 2 evaluated channel selection approaches and the reference case of interference-free transmission opportunities.</w:t>
      </w:r>
    </w:p>
    <w:p w:rsidR="00D64BF8" w:rsidRDefault="00D64BF8" w:rsidP="00D64BF8">
      <w:pPr>
        <w:jc w:val="center"/>
        <w:rPr>
          <w:rFonts w:eastAsia="MS PGothic"/>
          <w:lang w:val="en-US" w:eastAsia="ja-JP"/>
        </w:rPr>
      </w:pPr>
      <w:r w:rsidRPr="00D64BF8">
        <w:rPr>
          <w:rFonts w:eastAsia="MS PGothic"/>
          <w:noProof/>
          <w:lang w:val="en-US"/>
        </w:rPr>
        <w:drawing>
          <wp:inline distT="0" distB="0" distL="0" distR="0">
            <wp:extent cx="2598134" cy="1828800"/>
            <wp:effectExtent l="0" t="0" r="0" b="0"/>
            <wp:docPr id="2" name="Picture 21" descr="N:\PA\Home\zhaoyx\RAN74\PS1_uniform\smart_ff\Number_tx_pd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N:\PA\Home\zhaoyx\RAN74\PS1_uniform\smart_ff\Number_tx_pdf.png"/>
                    <pic:cNvPicPr>
                      <a:picLocks noChangeAspect="1" noChangeArrowheads="1"/>
                    </pic:cNvPicPr>
                  </pic:nvPicPr>
                  <pic:blipFill>
                    <a:blip r:embed="rId13" cstate="print"/>
                    <a:srcRect/>
                    <a:stretch>
                      <a:fillRect/>
                    </a:stretch>
                  </pic:blipFill>
                  <pic:spPr bwMode="auto">
                    <a:xfrm>
                      <a:off x="0" y="0"/>
                      <a:ext cx="2607037" cy="1835067"/>
                    </a:xfrm>
                    <a:prstGeom prst="rect">
                      <a:avLst/>
                    </a:prstGeom>
                    <a:noFill/>
                    <a:ln w="9525">
                      <a:noFill/>
                      <a:miter lim="800000"/>
                      <a:headEnd/>
                      <a:tailEnd/>
                    </a:ln>
                  </pic:spPr>
                </pic:pic>
              </a:graphicData>
            </a:graphic>
          </wp:inline>
        </w:drawing>
      </w:r>
      <w:r w:rsidRPr="00D64BF8">
        <w:rPr>
          <w:rFonts w:eastAsia="MS PGothic"/>
          <w:noProof/>
          <w:lang w:val="en-US"/>
        </w:rPr>
        <w:drawing>
          <wp:inline distT="0" distB="0" distL="0" distR="0">
            <wp:extent cx="2709206" cy="1828800"/>
            <wp:effectExtent l="0" t="0" r="0" b="0"/>
            <wp:docPr id="22" name="Picture 22" descr="N:\PA\Home\zhaoyx\RAN74\PS1_uniform\smart_ff\cdf_num_t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N:\PA\Home\zhaoyx\RAN74\PS1_uniform\smart_ff\cdf_num_tx.png"/>
                    <pic:cNvPicPr>
                      <a:picLocks noChangeAspect="1" noChangeArrowheads="1"/>
                    </pic:cNvPicPr>
                  </pic:nvPicPr>
                  <pic:blipFill>
                    <a:blip r:embed="rId14" cstate="print"/>
                    <a:srcRect/>
                    <a:stretch>
                      <a:fillRect/>
                    </a:stretch>
                  </pic:blipFill>
                  <pic:spPr bwMode="auto">
                    <a:xfrm>
                      <a:off x="0" y="0"/>
                      <a:ext cx="2714455" cy="1832343"/>
                    </a:xfrm>
                    <a:prstGeom prst="rect">
                      <a:avLst/>
                    </a:prstGeom>
                    <a:noFill/>
                    <a:ln w="9525">
                      <a:noFill/>
                      <a:miter lim="800000"/>
                      <a:headEnd/>
                      <a:tailEnd/>
                    </a:ln>
                  </pic:spPr>
                </pic:pic>
              </a:graphicData>
            </a:graphic>
          </wp:inline>
        </w:drawing>
      </w:r>
    </w:p>
    <w:p w:rsidR="00D64BF8" w:rsidRDefault="00D64BF8" w:rsidP="00D64BF8">
      <w:pPr>
        <w:pStyle w:val="Caption"/>
        <w:jc w:val="center"/>
        <w:rPr>
          <w:lang w:val="en-US" w:eastAsia="ja-JP"/>
        </w:rPr>
      </w:pPr>
      <w:r>
        <w:rPr>
          <w:lang w:val="en-US" w:eastAsia="ja-JP"/>
        </w:rPr>
        <w:t xml:space="preserve">Figure 1: </w:t>
      </w:r>
      <w:r w:rsidR="00663997">
        <w:rPr>
          <w:lang w:val="en-US" w:eastAsia="ja-JP"/>
        </w:rPr>
        <w:t>U</w:t>
      </w:r>
      <w:r>
        <w:rPr>
          <w:lang w:val="en-US" w:eastAsia="ja-JP"/>
        </w:rPr>
        <w:t>niform UE drop - Distribution of associated groups for Rx UEs</w:t>
      </w:r>
    </w:p>
    <w:p w:rsidR="00A64221" w:rsidRDefault="00663997" w:rsidP="00663997">
      <w:pPr>
        <w:jc w:val="center"/>
        <w:rPr>
          <w:lang w:val="en-US" w:eastAsia="ja-JP"/>
        </w:rPr>
      </w:pPr>
      <w:r>
        <w:rPr>
          <w:noProof/>
          <w:lang w:val="en-US"/>
        </w:rPr>
        <w:lastRenderedPageBreak/>
        <w:drawing>
          <wp:inline distT="0" distB="0" distL="0" distR="0">
            <wp:extent cx="2806321" cy="177241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13031" cy="1776651"/>
                    </a:xfrm>
                    <a:prstGeom prst="rect">
                      <a:avLst/>
                    </a:prstGeom>
                    <a:noFill/>
                  </pic:spPr>
                </pic:pic>
              </a:graphicData>
            </a:graphic>
          </wp:inline>
        </w:drawing>
      </w:r>
      <w:r>
        <w:rPr>
          <w:noProof/>
          <w:lang w:val="en-US"/>
        </w:rPr>
        <w:drawing>
          <wp:inline distT="0" distB="0" distL="0" distR="0">
            <wp:extent cx="2565779" cy="173608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70468" cy="1739257"/>
                    </a:xfrm>
                    <a:prstGeom prst="rect">
                      <a:avLst/>
                    </a:prstGeom>
                    <a:noFill/>
                  </pic:spPr>
                </pic:pic>
              </a:graphicData>
            </a:graphic>
          </wp:inline>
        </w:drawing>
      </w:r>
    </w:p>
    <w:p w:rsidR="00A64221" w:rsidRDefault="00A64221" w:rsidP="00A64221">
      <w:pPr>
        <w:pStyle w:val="Caption"/>
        <w:jc w:val="center"/>
        <w:rPr>
          <w:lang w:val="en-US" w:eastAsia="ja-JP"/>
        </w:rPr>
      </w:pPr>
      <w:r>
        <w:rPr>
          <w:lang w:val="en-US" w:eastAsia="ja-JP"/>
        </w:rPr>
        <w:t xml:space="preserve">Figure 2: </w:t>
      </w:r>
      <w:r w:rsidR="00663997">
        <w:rPr>
          <w:lang w:val="en-US" w:eastAsia="ja-JP"/>
        </w:rPr>
        <w:t>H</w:t>
      </w:r>
      <w:r>
        <w:rPr>
          <w:lang w:val="en-US" w:eastAsia="ja-JP"/>
        </w:rPr>
        <w:t>otspot UE drop - Distribution of associated groups for Rx UEs</w:t>
      </w:r>
    </w:p>
    <w:p w:rsidR="00B216E2" w:rsidRDefault="00B216E2" w:rsidP="00B216E2">
      <w:pPr>
        <w:pStyle w:val="Caption"/>
        <w:rPr>
          <w:lang w:val="en-US" w:eastAsia="ja-JP"/>
        </w:rPr>
      </w:pPr>
      <w:r>
        <w:rPr>
          <w:lang w:val="en-US" w:eastAsia="ja-JP"/>
        </w:rPr>
        <w:t xml:space="preserve">  </w:t>
      </w:r>
      <w:r w:rsidR="009D4CD3">
        <w:rPr>
          <w:lang w:val="en-US" w:eastAsia="ja-JP"/>
        </w:rPr>
        <w:t xml:space="preserve">  </w:t>
      </w:r>
      <w:r>
        <w:rPr>
          <w:lang w:val="en-US" w:eastAsia="ja-JP"/>
        </w:rPr>
        <w:t xml:space="preserve"> </w:t>
      </w:r>
      <w:r>
        <w:rPr>
          <w:noProof/>
          <w:lang w:val="en-US"/>
        </w:rPr>
        <w:drawing>
          <wp:inline distT="0" distB="0" distL="0" distR="0" wp14:anchorId="7A73B501" wp14:editId="43F3DDFA">
            <wp:extent cx="2729552" cy="1906945"/>
            <wp:effectExtent l="19050" t="0" r="0" b="0"/>
            <wp:docPr id="11" name="Picture 4" descr="N:\PA\Home\zhaoyx\RAN74\PS3_rrh\Genie\rrh_pdf_t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PA\Home\zhaoyx\RAN74\PS3_rrh\Genie\rrh_pdf_tx.png"/>
                    <pic:cNvPicPr>
                      <a:picLocks noChangeAspect="1" noChangeArrowheads="1"/>
                    </pic:cNvPicPr>
                  </pic:nvPicPr>
                  <pic:blipFill>
                    <a:blip r:embed="rId17" cstate="print"/>
                    <a:srcRect t="2422" r="5201"/>
                    <a:stretch>
                      <a:fillRect/>
                    </a:stretch>
                  </pic:blipFill>
                  <pic:spPr bwMode="auto">
                    <a:xfrm>
                      <a:off x="0" y="0"/>
                      <a:ext cx="2728427" cy="1906159"/>
                    </a:xfrm>
                    <a:prstGeom prst="rect">
                      <a:avLst/>
                    </a:prstGeom>
                    <a:noFill/>
                    <a:ln w="9525">
                      <a:noFill/>
                      <a:miter lim="800000"/>
                      <a:headEnd/>
                      <a:tailEnd/>
                    </a:ln>
                  </pic:spPr>
                </pic:pic>
              </a:graphicData>
            </a:graphic>
          </wp:inline>
        </w:drawing>
      </w:r>
      <w:r>
        <w:rPr>
          <w:noProof/>
          <w:lang w:val="en-US"/>
        </w:rPr>
        <w:drawing>
          <wp:inline distT="0" distB="0" distL="0" distR="0" wp14:anchorId="39485897" wp14:editId="277B5985">
            <wp:extent cx="2834671" cy="1911129"/>
            <wp:effectExtent l="19050" t="0" r="3779" b="0"/>
            <wp:docPr id="10" name="Picture 3" descr="N:\PA\Home\zhaoyx\RAN74\PS3_rrh\Genie\cdf_rrh_t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PA\Home\zhaoyx\RAN74\PS3_rrh\Genie\cdf_rrh_tx.png"/>
                    <pic:cNvPicPr>
                      <a:picLocks noChangeAspect="1" noChangeArrowheads="1"/>
                    </pic:cNvPicPr>
                  </pic:nvPicPr>
                  <pic:blipFill>
                    <a:blip r:embed="rId18" cstate="print"/>
                    <a:srcRect t="1379" r="4502"/>
                    <a:stretch>
                      <a:fillRect/>
                    </a:stretch>
                  </pic:blipFill>
                  <pic:spPr bwMode="auto">
                    <a:xfrm>
                      <a:off x="0" y="0"/>
                      <a:ext cx="2832769" cy="1909846"/>
                    </a:xfrm>
                    <a:prstGeom prst="rect">
                      <a:avLst/>
                    </a:prstGeom>
                    <a:noFill/>
                    <a:ln w="9525">
                      <a:noFill/>
                      <a:miter lim="800000"/>
                      <a:headEnd/>
                      <a:tailEnd/>
                    </a:ln>
                  </pic:spPr>
                </pic:pic>
              </a:graphicData>
            </a:graphic>
          </wp:inline>
        </w:drawing>
      </w:r>
    </w:p>
    <w:p w:rsidR="00A64221" w:rsidRDefault="00A64221" w:rsidP="00A64221">
      <w:pPr>
        <w:pStyle w:val="Caption"/>
        <w:jc w:val="center"/>
        <w:rPr>
          <w:lang w:val="en-US" w:eastAsia="ja-JP"/>
        </w:rPr>
      </w:pPr>
      <w:r>
        <w:rPr>
          <w:lang w:val="en-US" w:eastAsia="ja-JP"/>
        </w:rPr>
        <w:t>Figure 3: RRH UE drop - Distribution of associated groups for Rx UEs</w:t>
      </w:r>
    </w:p>
    <w:p w:rsidR="00A64221" w:rsidRPr="00A64221" w:rsidRDefault="00A64221" w:rsidP="00A64221">
      <w:pPr>
        <w:rPr>
          <w:lang w:val="en-US" w:eastAsia="ja-JP"/>
        </w:rPr>
      </w:pPr>
    </w:p>
    <w:p w:rsidR="00C425F4" w:rsidRDefault="00C77B9A" w:rsidP="00C425F4">
      <w:pPr>
        <w:jc w:val="center"/>
        <w:rPr>
          <w:lang w:val="en-US" w:eastAsia="ja-JP"/>
        </w:rPr>
      </w:pPr>
      <w:r>
        <w:rPr>
          <w:noProof/>
          <w:lang w:val="en-US"/>
        </w:rPr>
        <w:drawing>
          <wp:inline distT="0" distB="0" distL="0" distR="0" wp14:anchorId="6F9FC279" wp14:editId="5EF48D79">
            <wp:extent cx="2702257" cy="1863171"/>
            <wp:effectExtent l="0" t="0" r="0" b="0"/>
            <wp:docPr id="5" name="Picture 2" descr="N:\PA\Home\zhaoyx\RAN74\PS3_rrh\cdf_fre3_time8_sin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PA\Home\zhaoyx\RAN74\PS3_rrh\cdf_fre3_time8_sinr.png"/>
                    <pic:cNvPicPr>
                      <a:picLocks noChangeAspect="1" noChangeArrowheads="1"/>
                    </pic:cNvPicPr>
                  </pic:nvPicPr>
                  <pic:blipFill>
                    <a:blip r:embed="rId19" cstate="print"/>
                    <a:srcRect l="4267" t="2761" r="4887" b="-81"/>
                    <a:stretch>
                      <a:fillRect/>
                    </a:stretch>
                  </pic:blipFill>
                  <pic:spPr bwMode="auto">
                    <a:xfrm>
                      <a:off x="0" y="0"/>
                      <a:ext cx="2704846" cy="1864956"/>
                    </a:xfrm>
                    <a:prstGeom prst="rect">
                      <a:avLst/>
                    </a:prstGeom>
                    <a:noFill/>
                    <a:ln w="9525">
                      <a:noFill/>
                      <a:miter lim="800000"/>
                      <a:headEnd/>
                      <a:tailEnd/>
                    </a:ln>
                  </pic:spPr>
                </pic:pic>
              </a:graphicData>
            </a:graphic>
          </wp:inline>
        </w:drawing>
      </w:r>
      <w:r>
        <w:rPr>
          <w:noProof/>
          <w:lang w:val="en-US"/>
        </w:rPr>
        <w:drawing>
          <wp:inline distT="0" distB="0" distL="0" distR="0" wp14:anchorId="66E43BFD" wp14:editId="5CDE3B5D">
            <wp:extent cx="2770495" cy="1842818"/>
            <wp:effectExtent l="0" t="0" r="0" b="0"/>
            <wp:docPr id="4" name="Picture 1" descr="N:\PA\Home\zhaoyx\RAN74\PS1_uniform\smart_ff\VoIP_cover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PA\Home\zhaoyx\RAN74\PS1_uniform\smart_ff\VoIP_coverage.png"/>
                    <pic:cNvPicPr>
                      <a:picLocks noChangeAspect="1" noChangeArrowheads="1"/>
                    </pic:cNvPicPr>
                  </pic:nvPicPr>
                  <pic:blipFill>
                    <a:blip r:embed="rId20" cstate="print"/>
                    <a:srcRect l="3588" t="4545" r="4242"/>
                    <a:stretch>
                      <a:fillRect/>
                    </a:stretch>
                  </pic:blipFill>
                  <pic:spPr bwMode="auto">
                    <a:xfrm>
                      <a:off x="0" y="0"/>
                      <a:ext cx="2775196" cy="1845945"/>
                    </a:xfrm>
                    <a:prstGeom prst="rect">
                      <a:avLst/>
                    </a:prstGeom>
                    <a:noFill/>
                    <a:ln w="9525">
                      <a:noFill/>
                      <a:miter lim="800000"/>
                      <a:headEnd/>
                      <a:tailEnd/>
                    </a:ln>
                  </pic:spPr>
                </pic:pic>
              </a:graphicData>
            </a:graphic>
          </wp:inline>
        </w:drawing>
      </w:r>
    </w:p>
    <w:p w:rsidR="00C425F4" w:rsidRDefault="00663997" w:rsidP="00C425F4">
      <w:pPr>
        <w:pStyle w:val="Caption"/>
        <w:jc w:val="center"/>
        <w:rPr>
          <w:lang w:val="en-US" w:eastAsia="ja-JP"/>
        </w:rPr>
      </w:pPr>
      <w:r>
        <w:rPr>
          <w:lang w:val="en-US" w:eastAsia="ja-JP"/>
        </w:rPr>
        <w:t>Figure 4</w:t>
      </w:r>
      <w:r w:rsidR="00C425F4">
        <w:rPr>
          <w:lang w:val="en-US" w:eastAsia="ja-JP"/>
        </w:rPr>
        <w:t xml:space="preserve">: </w:t>
      </w:r>
      <w:r>
        <w:rPr>
          <w:lang w:val="en-US" w:eastAsia="ja-JP"/>
        </w:rPr>
        <w:t>U</w:t>
      </w:r>
      <w:r w:rsidR="00C425F4">
        <w:rPr>
          <w:lang w:val="en-US" w:eastAsia="ja-JP"/>
        </w:rPr>
        <w:t xml:space="preserve">niform UE drop </w:t>
      </w:r>
      <w:r>
        <w:rPr>
          <w:lang w:val="en-US" w:eastAsia="ja-JP"/>
        </w:rPr>
        <w:t xml:space="preserve">- </w:t>
      </w:r>
      <w:r w:rsidR="00C425F4">
        <w:rPr>
          <w:lang w:val="en-US" w:eastAsia="ja-JP"/>
        </w:rPr>
        <w:t>CDF of SINR distribution for different channel selection approaches</w:t>
      </w:r>
    </w:p>
    <w:p w:rsidR="00663997" w:rsidRDefault="00663997" w:rsidP="00663997">
      <w:pPr>
        <w:jc w:val="center"/>
        <w:rPr>
          <w:lang w:val="en-US" w:eastAsia="ja-JP"/>
        </w:rPr>
      </w:pPr>
      <w:r>
        <w:rPr>
          <w:noProof/>
          <w:lang w:val="en-US"/>
        </w:rPr>
        <w:drawing>
          <wp:inline distT="0" distB="0" distL="0" distR="0" wp14:anchorId="5498528C" wp14:editId="72A3B70C">
            <wp:extent cx="2788036" cy="194012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89752" cy="1941322"/>
                    </a:xfrm>
                    <a:prstGeom prst="rect">
                      <a:avLst/>
                    </a:prstGeom>
                    <a:noFill/>
                  </pic:spPr>
                </pic:pic>
              </a:graphicData>
            </a:graphic>
          </wp:inline>
        </w:drawing>
      </w:r>
      <w:r>
        <w:rPr>
          <w:noProof/>
          <w:lang w:val="en-US"/>
        </w:rPr>
        <w:drawing>
          <wp:inline distT="0" distB="0" distL="0" distR="0" wp14:anchorId="0DB240AC" wp14:editId="0A67BCF6">
            <wp:extent cx="2763672" cy="188073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3136" cy="1880367"/>
                    </a:xfrm>
                    <a:prstGeom prst="rect">
                      <a:avLst/>
                    </a:prstGeom>
                    <a:noFill/>
                  </pic:spPr>
                </pic:pic>
              </a:graphicData>
            </a:graphic>
          </wp:inline>
        </w:drawing>
      </w:r>
    </w:p>
    <w:p w:rsidR="00663997" w:rsidRDefault="00663997" w:rsidP="00663997">
      <w:pPr>
        <w:pStyle w:val="Caption"/>
        <w:jc w:val="center"/>
        <w:rPr>
          <w:lang w:val="en-US" w:eastAsia="ja-JP"/>
        </w:rPr>
      </w:pPr>
      <w:r>
        <w:rPr>
          <w:lang w:val="en-US" w:eastAsia="ja-JP"/>
        </w:rPr>
        <w:lastRenderedPageBreak/>
        <w:t>Figure 5: Hotspot UE drop - CDF of SINR distribution for different channel selection approaches</w:t>
      </w:r>
    </w:p>
    <w:p w:rsidR="00663997" w:rsidRDefault="00F9553F" w:rsidP="00663997">
      <w:pPr>
        <w:jc w:val="center"/>
        <w:rPr>
          <w:lang w:val="en-US" w:eastAsia="ja-JP"/>
        </w:rPr>
      </w:pPr>
      <w:r>
        <w:rPr>
          <w:noProof/>
          <w:lang w:val="en-US"/>
        </w:rPr>
        <w:drawing>
          <wp:inline distT="0" distB="0" distL="0" distR="0" wp14:anchorId="48C8DEDE" wp14:editId="5D1AB8A6">
            <wp:extent cx="2787793" cy="2040340"/>
            <wp:effectExtent l="19050" t="0" r="0" b="0"/>
            <wp:docPr id="12" name="Picture 5" descr="N:\PA\Home\zhaoyx\RAN74\PS3_rrh\Genie\cdf_sinr_rr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PA\Home\zhaoyx\RAN74\PS3_rrh\Genie\cdf_sinr_rrh.png"/>
                    <pic:cNvPicPr>
                      <a:picLocks noChangeAspect="1" noChangeArrowheads="1"/>
                    </pic:cNvPicPr>
                  </pic:nvPicPr>
                  <pic:blipFill>
                    <a:blip r:embed="rId23" cstate="print"/>
                    <a:srcRect l="2289" r="6118"/>
                    <a:stretch>
                      <a:fillRect/>
                    </a:stretch>
                  </pic:blipFill>
                  <pic:spPr bwMode="auto">
                    <a:xfrm>
                      <a:off x="0" y="0"/>
                      <a:ext cx="2787793" cy="2040340"/>
                    </a:xfrm>
                    <a:prstGeom prst="rect">
                      <a:avLst/>
                    </a:prstGeom>
                    <a:noFill/>
                    <a:ln w="9525">
                      <a:noFill/>
                      <a:miter lim="800000"/>
                      <a:headEnd/>
                      <a:tailEnd/>
                    </a:ln>
                  </pic:spPr>
                </pic:pic>
              </a:graphicData>
            </a:graphic>
          </wp:inline>
        </w:drawing>
      </w:r>
      <w:r w:rsidR="004A7714" w:rsidRPr="004A7714">
        <w:rPr>
          <w:rFonts w:eastAsia="Times New Roman"/>
          <w:snapToGrid w:val="0"/>
          <w:color w:val="000000"/>
          <w:w w:val="0"/>
          <w:sz w:val="0"/>
          <w:szCs w:val="0"/>
          <w:u w:color="000000"/>
          <w:bdr w:val="none" w:sz="0" w:space="0" w:color="000000"/>
          <w:shd w:val="clear" w:color="000000" w:fill="000000"/>
        </w:rPr>
        <w:t xml:space="preserve"> </w:t>
      </w:r>
      <w:r w:rsidR="004A7714">
        <w:rPr>
          <w:noProof/>
          <w:lang w:val="en-US"/>
        </w:rPr>
        <w:drawing>
          <wp:inline distT="0" distB="0" distL="0" distR="0" wp14:anchorId="57223A01" wp14:editId="57181772">
            <wp:extent cx="2812861" cy="1981127"/>
            <wp:effectExtent l="19050" t="0" r="6539" b="0"/>
            <wp:docPr id="8" name="Picture 1" descr="N:\PA\Home\zhaoyx\RAN74\PS3_rrh\Genie\coverage_rr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PA\Home\zhaoyx\RAN74\PS3_rrh\Genie\coverage_rrh.png"/>
                    <pic:cNvPicPr>
                      <a:picLocks noChangeAspect="1" noChangeArrowheads="1"/>
                    </pic:cNvPicPr>
                  </pic:nvPicPr>
                  <pic:blipFill>
                    <a:blip r:embed="rId24" cstate="print"/>
                    <a:srcRect l="3061" t="2572" r="4306"/>
                    <a:stretch>
                      <a:fillRect/>
                    </a:stretch>
                  </pic:blipFill>
                  <pic:spPr bwMode="auto">
                    <a:xfrm>
                      <a:off x="0" y="0"/>
                      <a:ext cx="2814888" cy="1982555"/>
                    </a:xfrm>
                    <a:prstGeom prst="rect">
                      <a:avLst/>
                    </a:prstGeom>
                    <a:noFill/>
                    <a:ln w="9525">
                      <a:noFill/>
                      <a:miter lim="800000"/>
                      <a:headEnd/>
                      <a:tailEnd/>
                    </a:ln>
                  </pic:spPr>
                </pic:pic>
              </a:graphicData>
            </a:graphic>
          </wp:inline>
        </w:drawing>
      </w:r>
    </w:p>
    <w:p w:rsidR="00663997" w:rsidRDefault="00663997" w:rsidP="00663997">
      <w:pPr>
        <w:pStyle w:val="Caption"/>
        <w:jc w:val="center"/>
        <w:rPr>
          <w:lang w:val="en-US" w:eastAsia="ja-JP"/>
        </w:rPr>
      </w:pPr>
      <w:r>
        <w:rPr>
          <w:lang w:val="en-US" w:eastAsia="ja-JP"/>
        </w:rPr>
        <w:t>Figure 6: RRH UE drop - CDF of SINR distribution for different channel selection approaches</w:t>
      </w:r>
    </w:p>
    <w:p w:rsidR="00663997" w:rsidRPr="00663997" w:rsidRDefault="00663997" w:rsidP="00663997">
      <w:pPr>
        <w:rPr>
          <w:lang w:val="en-US" w:eastAsia="ja-JP"/>
        </w:rPr>
      </w:pPr>
    </w:p>
    <w:p w:rsidR="008E6A27" w:rsidRDefault="008E6A27" w:rsidP="008E6A27">
      <w:pPr>
        <w:jc w:val="both"/>
        <w:rPr>
          <w:lang w:val="en-US" w:eastAsia="ja-JP"/>
        </w:rPr>
      </w:pPr>
      <w:r>
        <w:rPr>
          <w:lang w:val="en-US" w:eastAsia="ja-JP"/>
        </w:rPr>
        <w:t>N</w:t>
      </w:r>
      <w:r w:rsidR="00663997">
        <w:rPr>
          <w:lang w:val="en-US" w:eastAsia="ja-JP"/>
        </w:rPr>
        <w:t>ote that VoIP outage in Figure 4-6</w:t>
      </w:r>
      <w:r>
        <w:rPr>
          <w:lang w:val="en-US" w:eastAsia="ja-JP"/>
        </w:rPr>
        <w:t xml:space="preserve"> is shown </w:t>
      </w:r>
      <w:r w:rsidRPr="008E6A27">
        <w:rPr>
          <w:lang w:val="en-US" w:eastAsia="ja-JP"/>
        </w:rPr>
        <w:t xml:space="preserve">as </w:t>
      </w:r>
      <w:r>
        <w:rPr>
          <w:lang w:val="en-US" w:eastAsia="ja-JP"/>
        </w:rPr>
        <w:t xml:space="preserve">the number of UEs not in outage over </w:t>
      </w:r>
      <w:r w:rsidRPr="008E6A27">
        <w:rPr>
          <w:lang w:val="en-US" w:eastAsia="ja-JP"/>
        </w:rPr>
        <w:t>the total number of UE</w:t>
      </w:r>
      <w:r>
        <w:rPr>
          <w:lang w:val="en-US" w:eastAsia="ja-JP"/>
        </w:rPr>
        <w:t>’s.</w:t>
      </w:r>
    </w:p>
    <w:p w:rsidR="003E7C05" w:rsidRDefault="008E6A27" w:rsidP="003E7C05">
      <w:pPr>
        <w:jc w:val="both"/>
        <w:rPr>
          <w:lang w:val="en-US" w:eastAsia="ja-JP"/>
        </w:rPr>
      </w:pPr>
      <w:r>
        <w:rPr>
          <w:lang w:val="en-US" w:eastAsia="ja-JP"/>
        </w:rPr>
        <w:t xml:space="preserve">We applied a </w:t>
      </w:r>
      <w:r w:rsidRPr="008E6A27">
        <w:rPr>
          <w:lang w:val="en-US" w:eastAsia="ja-JP"/>
        </w:rPr>
        <w:t xml:space="preserve">2% </w:t>
      </w:r>
      <w:r>
        <w:rPr>
          <w:lang w:val="en-US" w:eastAsia="ja-JP"/>
        </w:rPr>
        <w:t>packet error criterion for VoIP SDU’s received during a talk spurt to declare outage</w:t>
      </w:r>
      <w:r w:rsidR="003E7C05">
        <w:rPr>
          <w:lang w:val="en-US" w:eastAsia="ja-JP"/>
        </w:rPr>
        <w:t xml:space="preserve"> for any given one-way VoIP transmission</w:t>
      </w:r>
      <w:r>
        <w:rPr>
          <w:lang w:val="en-US" w:eastAsia="ja-JP"/>
        </w:rPr>
        <w:t xml:space="preserve">, i.e. receive quality </w:t>
      </w:r>
      <w:r w:rsidR="003E7C05">
        <w:rPr>
          <w:lang w:val="en-US" w:eastAsia="ja-JP"/>
        </w:rPr>
        <w:t xml:space="preserve">is </w:t>
      </w:r>
      <w:r>
        <w:rPr>
          <w:lang w:val="en-US" w:eastAsia="ja-JP"/>
        </w:rPr>
        <w:t xml:space="preserve">deemed insufficient by the receiving UE. Arguably, this 2% packet error </w:t>
      </w:r>
      <w:r w:rsidR="003E7C05">
        <w:rPr>
          <w:lang w:val="en-US" w:eastAsia="ja-JP"/>
        </w:rPr>
        <w:t xml:space="preserve">rate is </w:t>
      </w:r>
      <w:r>
        <w:rPr>
          <w:lang w:val="en-US" w:eastAsia="ja-JP"/>
        </w:rPr>
        <w:t>a very conservative choice</w:t>
      </w:r>
      <w:r w:rsidR="0098027B">
        <w:rPr>
          <w:lang w:val="en-US" w:eastAsia="ja-JP"/>
        </w:rPr>
        <w:t>; we note that use of a traditional VoIP outage criterion such as employed during R8 LTE evaluations may not be suitable in the context of public safety.</w:t>
      </w:r>
      <w:r w:rsidR="003E7C05">
        <w:rPr>
          <w:lang w:val="en-US" w:eastAsia="ja-JP"/>
        </w:rPr>
        <w:t xml:space="preserve"> Capacity numbers are then taken as reference to compare channel selection strategies for </w:t>
      </w:r>
      <w:r w:rsidRPr="008E6A27">
        <w:rPr>
          <w:lang w:val="en-US" w:eastAsia="ja-JP"/>
        </w:rPr>
        <w:t>95%</w:t>
      </w:r>
      <w:r w:rsidR="003E7C05">
        <w:rPr>
          <w:lang w:val="en-US" w:eastAsia="ja-JP"/>
        </w:rPr>
        <w:t xml:space="preserve"> of connections not being in outage.</w:t>
      </w:r>
    </w:p>
    <w:p w:rsidR="003E7C05" w:rsidRDefault="003E7C05" w:rsidP="003E7C05">
      <w:pPr>
        <w:jc w:val="both"/>
        <w:rPr>
          <w:lang w:val="en-US" w:eastAsia="ja-JP"/>
        </w:rPr>
      </w:pPr>
      <w:r>
        <w:rPr>
          <w:lang w:val="en-US" w:eastAsia="ja-JP"/>
        </w:rPr>
        <w:t xml:space="preserve">From the results in Figure </w:t>
      </w:r>
      <w:r w:rsidR="00663997">
        <w:rPr>
          <w:lang w:val="en-US" w:eastAsia="ja-JP"/>
        </w:rPr>
        <w:t>4 for uniform UE drop</w:t>
      </w:r>
      <w:r>
        <w:rPr>
          <w:lang w:val="en-US" w:eastAsia="ja-JP"/>
        </w:rPr>
        <w:t xml:space="preserve"> it can be seen that sustainable </w:t>
      </w:r>
      <w:r w:rsidR="008E2152">
        <w:rPr>
          <w:lang w:val="en-US" w:eastAsia="ja-JP"/>
        </w:rPr>
        <w:t>path loss</w:t>
      </w:r>
      <w:r>
        <w:rPr>
          <w:lang w:val="en-US" w:eastAsia="ja-JP"/>
        </w:rPr>
        <w:t xml:space="preserve"> is </w:t>
      </w:r>
      <w:r w:rsidR="008E6A27" w:rsidRPr="008E6A27">
        <w:rPr>
          <w:lang w:val="en-US" w:eastAsia="ja-JP"/>
        </w:rPr>
        <w:t>108dB, 113dB and 122dB for random</w:t>
      </w:r>
      <w:r>
        <w:rPr>
          <w:lang w:val="en-US" w:eastAsia="ja-JP"/>
        </w:rPr>
        <w:t>,</w:t>
      </w:r>
      <w:r w:rsidR="008E6A27" w:rsidRPr="008E6A27">
        <w:rPr>
          <w:lang w:val="en-US" w:eastAsia="ja-JP"/>
        </w:rPr>
        <w:t xml:space="preserve"> </w:t>
      </w:r>
      <w:r>
        <w:rPr>
          <w:lang w:val="en-US" w:eastAsia="ja-JP"/>
        </w:rPr>
        <w:t xml:space="preserve">coordinated channel selection </w:t>
      </w:r>
      <w:r w:rsidR="008E6A27" w:rsidRPr="008E6A27">
        <w:rPr>
          <w:lang w:val="en-US" w:eastAsia="ja-JP"/>
        </w:rPr>
        <w:t xml:space="preserve">and </w:t>
      </w:r>
      <w:r>
        <w:rPr>
          <w:lang w:val="en-US" w:eastAsia="ja-JP"/>
        </w:rPr>
        <w:t xml:space="preserve">the interference-free reference </w:t>
      </w:r>
      <w:r w:rsidR="008E6A27" w:rsidRPr="008E6A27">
        <w:rPr>
          <w:lang w:val="en-US" w:eastAsia="ja-JP"/>
        </w:rPr>
        <w:t xml:space="preserve">case </w:t>
      </w:r>
      <w:r>
        <w:rPr>
          <w:lang w:val="en-US" w:eastAsia="ja-JP"/>
        </w:rPr>
        <w:t>respectively.</w:t>
      </w:r>
      <w:r w:rsidR="00CA59CA">
        <w:rPr>
          <w:lang w:val="en-US" w:eastAsia="ja-JP"/>
        </w:rPr>
        <w:t xml:space="preserve"> </w:t>
      </w:r>
      <w:r>
        <w:rPr>
          <w:lang w:val="en-US" w:eastAsia="ja-JP"/>
        </w:rPr>
        <w:t xml:space="preserve">We note that the number of allowed fixed re-transmissions being limited to </w:t>
      </w:r>
      <w:r w:rsidR="00E53786">
        <w:rPr>
          <w:lang w:val="en-US" w:eastAsia="ja-JP"/>
        </w:rPr>
        <w:t xml:space="preserve">3 </w:t>
      </w:r>
      <w:r>
        <w:rPr>
          <w:lang w:val="en-US" w:eastAsia="ja-JP"/>
        </w:rPr>
        <w:t>is the primary determining factor for range for the evaluated number of transmitter groups per cell. System dimensioning to trade-off sufficient time to monitor for incoming broadcast D2D communication transmissions vs. number of used transmission opportunities during a talk spurt by a given transmitter UE plays a big role in the achievable link budget.</w:t>
      </w:r>
    </w:p>
    <w:p w:rsidR="008E2152" w:rsidRDefault="00663997" w:rsidP="008E2152">
      <w:pPr>
        <w:jc w:val="both"/>
        <w:rPr>
          <w:lang w:val="en-US" w:eastAsia="ja-JP"/>
        </w:rPr>
      </w:pPr>
      <w:r>
        <w:rPr>
          <w:lang w:val="en-US" w:eastAsia="ja-JP"/>
        </w:rPr>
        <w:t>Results in Figure 4</w:t>
      </w:r>
      <w:r w:rsidR="003E7C05">
        <w:rPr>
          <w:lang w:val="en-US" w:eastAsia="ja-JP"/>
        </w:rPr>
        <w:t xml:space="preserve"> also show that for 80% of receiving UEs, only a 3dB improvement can be observed between a random channel selection approach that suffers from interference on Tx OP’s and the interference-free reference system. </w:t>
      </w:r>
      <w:r w:rsidR="0098027B">
        <w:rPr>
          <w:lang w:val="en-US" w:eastAsia="ja-JP"/>
        </w:rPr>
        <w:t>We note that the amount of improvement also depend largely on the system dimensioning in terms of total bandwidth available, density of transmitting UEs, number of retransmissions, etc.</w:t>
      </w:r>
    </w:p>
    <w:p w:rsidR="008E2152" w:rsidRDefault="008E2152" w:rsidP="00D10051">
      <w:pPr>
        <w:spacing w:after="360"/>
        <w:jc w:val="both"/>
        <w:rPr>
          <w:lang w:val="en-US" w:eastAsia="ja-JP"/>
        </w:rPr>
      </w:pPr>
    </w:p>
    <w:p w:rsidR="00EC4AD5" w:rsidRPr="00F82AC6" w:rsidRDefault="00C741A9" w:rsidP="00EC4AD5">
      <w:pPr>
        <w:pStyle w:val="Heading1"/>
        <w:jc w:val="both"/>
        <w:rPr>
          <w:lang w:val="en-US"/>
        </w:rPr>
      </w:pPr>
      <w:r>
        <w:rPr>
          <w:lang w:val="en-US"/>
        </w:rPr>
        <w:t>4</w:t>
      </w:r>
      <w:r w:rsidR="00EC4AD5" w:rsidRPr="00F82AC6">
        <w:rPr>
          <w:lang w:val="en-US"/>
        </w:rPr>
        <w:tab/>
        <w:t>Conclusions and Recommendations</w:t>
      </w:r>
    </w:p>
    <w:p w:rsidR="008E2152" w:rsidRDefault="00234B1E" w:rsidP="009B64C4">
      <w:pPr>
        <w:jc w:val="both"/>
        <w:rPr>
          <w:rFonts w:eastAsia="MS PGothic"/>
          <w:lang w:val="en-US" w:eastAsia="ja-JP"/>
        </w:rPr>
      </w:pPr>
      <w:r>
        <w:rPr>
          <w:rFonts w:eastAsia="MS PGothic"/>
          <w:lang w:val="en-US" w:eastAsia="ja-JP"/>
        </w:rPr>
        <w:t xml:space="preserve">In the first part of this contribution we discuss our assumptions </w:t>
      </w:r>
      <w:r w:rsidR="008E2152">
        <w:rPr>
          <w:rFonts w:eastAsia="MS PGothic"/>
          <w:lang w:val="en-US" w:eastAsia="ja-JP"/>
        </w:rPr>
        <w:t xml:space="preserve">on L1 </w:t>
      </w:r>
      <w:r>
        <w:rPr>
          <w:rFonts w:eastAsia="MS PGothic"/>
          <w:lang w:val="en-US" w:eastAsia="ja-JP"/>
        </w:rPr>
        <w:t>channel design to support broadcast D2D communications in out-of</w:t>
      </w:r>
      <w:r w:rsidR="008E2152">
        <w:rPr>
          <w:rFonts w:eastAsia="MS PGothic"/>
          <w:lang w:val="en-US" w:eastAsia="ja-JP"/>
        </w:rPr>
        <w:t>-coverage.</w:t>
      </w:r>
    </w:p>
    <w:p w:rsidR="00D10051" w:rsidRDefault="00234B1E" w:rsidP="008E2152">
      <w:pPr>
        <w:jc w:val="both"/>
        <w:rPr>
          <w:rFonts w:eastAsia="MS PGothic"/>
          <w:lang w:val="en-US" w:eastAsia="ja-JP"/>
        </w:rPr>
      </w:pPr>
      <w:r>
        <w:rPr>
          <w:rFonts w:eastAsia="MS PGothic"/>
          <w:lang w:val="en-US" w:eastAsia="ja-JP"/>
        </w:rPr>
        <w:t xml:space="preserve">In the second part of contribution we present system-level evaluation results for the public safety scenario (layout option 5) when using PUSCH for broadcast D2D communications. In order to assess achievable system capacity as a function of resource selection for broadcast-type D2D communication using LTE PUSCH, we compare 2 channel selection strategies for D2D transmitters: random </w:t>
      </w:r>
      <w:r w:rsidR="008E2152">
        <w:rPr>
          <w:rFonts w:eastAsia="MS PGothic"/>
          <w:lang w:val="en-US" w:eastAsia="ja-JP"/>
        </w:rPr>
        <w:t>vs. coordinated channel selection</w:t>
      </w:r>
      <w:r>
        <w:rPr>
          <w:rFonts w:eastAsia="MS PGothic"/>
          <w:lang w:val="en-US" w:eastAsia="ja-JP"/>
        </w:rPr>
        <w:t xml:space="preserve">. </w:t>
      </w:r>
      <w:r w:rsidR="0043134A">
        <w:rPr>
          <w:rFonts w:eastAsia="MS PGothic"/>
          <w:lang w:val="en-US" w:eastAsia="ja-JP"/>
        </w:rPr>
        <w:t xml:space="preserve">We observe that traditional VoIP outage criteria such as employed during R8 LTE are not suitable to properly assess capacity </w:t>
      </w:r>
      <w:r w:rsidR="009B64C4">
        <w:rPr>
          <w:rFonts w:eastAsia="MS PGothic"/>
          <w:lang w:val="en-US" w:eastAsia="ja-JP"/>
        </w:rPr>
        <w:t>for the public safety scenario.</w:t>
      </w:r>
      <w:r w:rsidR="008E2152">
        <w:rPr>
          <w:rFonts w:eastAsia="MS PGothic"/>
          <w:lang w:val="en-US" w:eastAsia="ja-JP"/>
        </w:rPr>
        <w:t xml:space="preserve"> </w:t>
      </w:r>
      <w:r w:rsidR="009A34FE">
        <w:rPr>
          <w:rFonts w:eastAsia="MS PGothic"/>
          <w:lang w:val="en-US" w:eastAsia="ja-JP"/>
        </w:rPr>
        <w:t xml:space="preserve">There is a significant difference of up to 5dB in the observed SINR distribution when the 95% percentile of non-outage connections is taken as reference. There is only a </w:t>
      </w:r>
      <w:r>
        <w:rPr>
          <w:rFonts w:eastAsia="MS PGothic"/>
          <w:lang w:val="en-US" w:eastAsia="ja-JP"/>
        </w:rPr>
        <w:t xml:space="preserve">difference </w:t>
      </w:r>
      <w:r w:rsidR="009A34FE">
        <w:rPr>
          <w:rFonts w:eastAsia="MS PGothic"/>
          <w:lang w:val="en-US" w:eastAsia="ja-JP"/>
        </w:rPr>
        <w:t xml:space="preserve">of some 3dB </w:t>
      </w:r>
      <w:r>
        <w:rPr>
          <w:rFonts w:eastAsia="MS PGothic"/>
          <w:lang w:val="en-US" w:eastAsia="ja-JP"/>
        </w:rPr>
        <w:t>in terms of random vs. coordinated channel selection for the evaluated scenario with 3 transmitter UE’s per cell</w:t>
      </w:r>
      <w:r w:rsidR="009A34FE">
        <w:rPr>
          <w:rFonts w:eastAsia="MS PGothic"/>
          <w:lang w:val="en-US" w:eastAsia="ja-JP"/>
        </w:rPr>
        <w:t xml:space="preserve"> when 80% of connections are considered not in outage</w:t>
      </w:r>
      <w:r>
        <w:rPr>
          <w:rFonts w:eastAsia="MS PGothic"/>
          <w:lang w:val="en-US" w:eastAsia="ja-JP"/>
        </w:rPr>
        <w:t>.</w:t>
      </w:r>
    </w:p>
    <w:p w:rsidR="008E2152" w:rsidRDefault="008E2152" w:rsidP="00D7279A">
      <w:pPr>
        <w:spacing w:after="360"/>
        <w:jc w:val="both"/>
        <w:rPr>
          <w:rFonts w:eastAsia="MS PGothic"/>
          <w:lang w:val="en-US" w:eastAsia="ja-JP"/>
        </w:rPr>
      </w:pPr>
      <w:r>
        <w:rPr>
          <w:rFonts w:eastAsia="MS PGothic"/>
          <w:lang w:val="en-US" w:eastAsia="ja-JP"/>
        </w:rPr>
        <w:t>In summary, we recommend to base channel selection for broadcast D2D communication on the principle that D2D UE’s select their D2D transmission resources from a pool of available D2D resources combined with a listen-before-talk principle prior to starting their transmissions in order to allow for spatial reuse.</w:t>
      </w:r>
    </w:p>
    <w:p w:rsidR="00EC4AD5" w:rsidRPr="00F82AC6" w:rsidRDefault="00EC4AD5" w:rsidP="00EC4AD5">
      <w:pPr>
        <w:pStyle w:val="Heading1"/>
        <w:jc w:val="both"/>
        <w:rPr>
          <w:lang w:val="en-US"/>
        </w:rPr>
      </w:pPr>
      <w:r w:rsidRPr="00F82AC6">
        <w:rPr>
          <w:lang w:val="en-US"/>
        </w:rPr>
        <w:lastRenderedPageBreak/>
        <w:t>References</w:t>
      </w:r>
    </w:p>
    <w:p w:rsidR="00D536A8" w:rsidRDefault="00D536A8" w:rsidP="00D536A8">
      <w:pPr>
        <w:numPr>
          <w:ilvl w:val="0"/>
          <w:numId w:val="1"/>
        </w:numPr>
        <w:spacing w:after="0"/>
        <w:jc w:val="both"/>
        <w:rPr>
          <w:lang w:val="en-US"/>
        </w:rPr>
      </w:pPr>
      <w:r w:rsidRPr="00D536A8">
        <w:rPr>
          <w:lang w:val="en-US"/>
        </w:rPr>
        <w:t>R1-134567</w:t>
      </w:r>
      <w:r w:rsidRPr="00D536A8">
        <w:rPr>
          <w:lang w:val="en-US"/>
        </w:rPr>
        <w:tab/>
        <w:t>Evaluation results for broadcast D2D communication with PUSCH</w:t>
      </w:r>
      <w:r>
        <w:rPr>
          <w:lang w:val="en-US"/>
        </w:rPr>
        <w:t xml:space="preserve">; </w:t>
      </w:r>
      <w:r w:rsidRPr="00D536A8">
        <w:rPr>
          <w:lang w:val="en-US"/>
        </w:rPr>
        <w:t>InterDigital</w:t>
      </w:r>
    </w:p>
    <w:p w:rsidR="00C1653C" w:rsidRDefault="00C1653C" w:rsidP="00A25A3A">
      <w:pPr>
        <w:numPr>
          <w:ilvl w:val="0"/>
          <w:numId w:val="1"/>
        </w:numPr>
        <w:spacing w:after="0"/>
        <w:jc w:val="both"/>
        <w:rPr>
          <w:lang w:val="en-US"/>
        </w:rPr>
      </w:pPr>
      <w:r>
        <w:rPr>
          <w:lang w:val="en-US"/>
        </w:rPr>
        <w:t>R1-134566</w:t>
      </w:r>
      <w:r>
        <w:rPr>
          <w:lang w:val="en-US"/>
        </w:rPr>
        <w:tab/>
        <w:t>Synchronization and timing for broadcast D2D communications; InterDigital</w:t>
      </w:r>
    </w:p>
    <w:p w:rsidR="00EC6D91" w:rsidRDefault="00EC6D91" w:rsidP="00A25A3A">
      <w:pPr>
        <w:numPr>
          <w:ilvl w:val="0"/>
          <w:numId w:val="1"/>
        </w:numPr>
        <w:spacing w:after="0"/>
        <w:jc w:val="both"/>
        <w:rPr>
          <w:lang w:val="en-US"/>
        </w:rPr>
      </w:pPr>
      <w:r>
        <w:rPr>
          <w:lang w:val="en-US"/>
        </w:rPr>
        <w:t>R1-133178</w:t>
      </w:r>
      <w:r>
        <w:rPr>
          <w:lang w:val="en-US"/>
        </w:rPr>
        <w:tab/>
        <w:t>D2D Communications; InterDigital</w:t>
      </w:r>
    </w:p>
    <w:p w:rsidR="00EC6D91" w:rsidRDefault="00EC6D91" w:rsidP="00A25A3A">
      <w:pPr>
        <w:numPr>
          <w:ilvl w:val="0"/>
          <w:numId w:val="1"/>
        </w:numPr>
        <w:spacing w:after="0"/>
        <w:jc w:val="both"/>
        <w:rPr>
          <w:lang w:val="en-US"/>
        </w:rPr>
      </w:pPr>
      <w:r>
        <w:rPr>
          <w:lang w:val="en-US"/>
        </w:rPr>
        <w:t>R1-133179</w:t>
      </w:r>
      <w:r>
        <w:rPr>
          <w:lang w:val="en-US"/>
        </w:rPr>
        <w:tab/>
      </w:r>
      <w:r w:rsidRPr="00EC6D91">
        <w:rPr>
          <w:lang w:val="en-US"/>
        </w:rPr>
        <w:t>Evaluation results for D2D Discovery with PRACH and SRS</w:t>
      </w:r>
      <w:r>
        <w:rPr>
          <w:lang w:val="en-US"/>
        </w:rPr>
        <w:t>; InterDigital</w:t>
      </w:r>
    </w:p>
    <w:p w:rsidR="00826D5C" w:rsidRDefault="009F47ED" w:rsidP="00A25A3A">
      <w:pPr>
        <w:numPr>
          <w:ilvl w:val="0"/>
          <w:numId w:val="1"/>
        </w:numPr>
        <w:spacing w:after="0"/>
        <w:jc w:val="both"/>
        <w:rPr>
          <w:lang w:val="en-US"/>
        </w:rPr>
      </w:pPr>
      <w:r w:rsidRPr="009F47ED">
        <w:rPr>
          <w:lang w:val="en-US"/>
        </w:rPr>
        <w:t>R1-132186</w:t>
      </w:r>
      <w:r w:rsidRPr="009F47ED">
        <w:rPr>
          <w:lang w:val="en-US"/>
        </w:rPr>
        <w:tab/>
        <w:t>On the use of UL or DL radio resources for D2D</w:t>
      </w:r>
      <w:r w:rsidR="00EC6D91">
        <w:rPr>
          <w:lang w:val="en-US"/>
        </w:rPr>
        <w:t>;</w:t>
      </w:r>
      <w:r w:rsidRPr="009F47ED">
        <w:rPr>
          <w:lang w:val="en-US"/>
        </w:rPr>
        <w:tab/>
        <w:t>InterDigital</w:t>
      </w:r>
    </w:p>
    <w:p w:rsidR="009F47ED" w:rsidRDefault="00EC6D91" w:rsidP="00A25A3A">
      <w:pPr>
        <w:numPr>
          <w:ilvl w:val="0"/>
          <w:numId w:val="1"/>
        </w:numPr>
        <w:spacing w:after="0"/>
        <w:jc w:val="both"/>
        <w:rPr>
          <w:lang w:val="en-US"/>
        </w:rPr>
      </w:pPr>
      <w:r>
        <w:rPr>
          <w:lang w:val="en-US"/>
        </w:rPr>
        <w:t>R1-132187</w:t>
      </w:r>
      <w:r>
        <w:rPr>
          <w:lang w:val="en-US"/>
        </w:rPr>
        <w:tab/>
        <w:t xml:space="preserve">D2D Discovery in LTE; </w:t>
      </w:r>
      <w:r w:rsidR="009F47ED" w:rsidRPr="009F47ED">
        <w:rPr>
          <w:lang w:val="en-US"/>
        </w:rPr>
        <w:t>InterDigital</w:t>
      </w:r>
    </w:p>
    <w:p w:rsidR="009F47ED" w:rsidRDefault="009F47ED" w:rsidP="00A25A3A">
      <w:pPr>
        <w:numPr>
          <w:ilvl w:val="0"/>
          <w:numId w:val="1"/>
        </w:numPr>
        <w:spacing w:after="0"/>
        <w:jc w:val="both"/>
        <w:rPr>
          <w:lang w:val="en-US"/>
        </w:rPr>
      </w:pPr>
      <w:r w:rsidRPr="009F47ED">
        <w:rPr>
          <w:lang w:val="en-US"/>
        </w:rPr>
        <w:t>R1-</w:t>
      </w:r>
      <w:r w:rsidR="00EC6D91">
        <w:rPr>
          <w:lang w:val="en-US"/>
        </w:rPr>
        <w:t>132188</w:t>
      </w:r>
      <w:r w:rsidR="00EC6D91">
        <w:rPr>
          <w:lang w:val="en-US"/>
        </w:rPr>
        <w:tab/>
        <w:t xml:space="preserve">D2D Communication in LTE; </w:t>
      </w:r>
      <w:r w:rsidRPr="009F47ED">
        <w:rPr>
          <w:lang w:val="en-US"/>
        </w:rPr>
        <w:t>InterDigital</w:t>
      </w:r>
    </w:p>
    <w:p w:rsidR="007D0E35" w:rsidRPr="00487A76" w:rsidRDefault="007D0E35" w:rsidP="000A714D">
      <w:pPr>
        <w:spacing w:after="0"/>
        <w:jc w:val="both"/>
        <w:rPr>
          <w:lang w:val="en-US"/>
        </w:rPr>
      </w:pPr>
    </w:p>
    <w:p w:rsidR="007D0E35" w:rsidRPr="00F82AC6" w:rsidRDefault="007D0E35" w:rsidP="007D0E35">
      <w:pPr>
        <w:pStyle w:val="Heading1"/>
        <w:jc w:val="both"/>
        <w:rPr>
          <w:lang w:val="en-US"/>
        </w:rPr>
      </w:pPr>
      <w:r>
        <w:rPr>
          <w:lang w:val="en-US"/>
        </w:rPr>
        <w:t>Appendix – Evaluation assumptions</w:t>
      </w:r>
    </w:p>
    <w:p w:rsidR="009B559E" w:rsidRPr="00574DC6" w:rsidRDefault="009B559E" w:rsidP="009B559E">
      <w:pPr>
        <w:pStyle w:val="Caption"/>
        <w:keepNext/>
        <w:jc w:val="center"/>
      </w:pPr>
      <w:bookmarkStart w:id="2" w:name="_Ref367880137"/>
      <w:r w:rsidRPr="00574DC6">
        <w:t xml:space="preserve">Table </w:t>
      </w:r>
      <w:bookmarkEnd w:id="2"/>
      <w:r>
        <w:t>1:</w:t>
      </w:r>
      <w:r w:rsidRPr="00574DC6">
        <w:t xml:space="preserve"> </w:t>
      </w:r>
      <w:r w:rsidR="00090A26">
        <w:t xml:space="preserve">Evaluation </w:t>
      </w:r>
      <w:r w:rsidRPr="00574DC6">
        <w:t>assumptions</w:t>
      </w:r>
    </w:p>
    <w:tbl>
      <w:tblPr>
        <w:tblStyle w:val="TableGrid"/>
        <w:tblW w:w="0" w:type="auto"/>
        <w:tblLook w:val="04A0" w:firstRow="1" w:lastRow="0" w:firstColumn="1" w:lastColumn="0" w:noHBand="0" w:noVBand="1"/>
      </w:tblPr>
      <w:tblGrid>
        <w:gridCol w:w="1452"/>
        <w:gridCol w:w="1627"/>
        <w:gridCol w:w="2563"/>
        <w:gridCol w:w="2009"/>
        <w:gridCol w:w="2204"/>
      </w:tblGrid>
      <w:tr w:rsidR="008B5021" w:rsidRPr="005C5AE8" w:rsidTr="00090A26">
        <w:tc>
          <w:tcPr>
            <w:tcW w:w="0" w:type="auto"/>
            <w:vAlign w:val="center"/>
          </w:tcPr>
          <w:p w:rsidR="009B559E" w:rsidRPr="005C5AE8" w:rsidRDefault="009B559E" w:rsidP="00090A26">
            <w:pPr>
              <w:jc w:val="center"/>
              <w:rPr>
                <w:b/>
              </w:rPr>
            </w:pPr>
            <w:r w:rsidRPr="005C5AE8">
              <w:rPr>
                <w:b/>
              </w:rPr>
              <w:t>Category</w:t>
            </w:r>
          </w:p>
        </w:tc>
        <w:tc>
          <w:tcPr>
            <w:tcW w:w="0" w:type="auto"/>
            <w:vAlign w:val="center"/>
          </w:tcPr>
          <w:p w:rsidR="009B559E" w:rsidRPr="005C5AE8" w:rsidRDefault="009B559E" w:rsidP="00090A26">
            <w:pPr>
              <w:jc w:val="center"/>
              <w:rPr>
                <w:b/>
              </w:rPr>
            </w:pPr>
            <w:r w:rsidRPr="005C5AE8">
              <w:rPr>
                <w:b/>
              </w:rPr>
              <w:t>Parameters</w:t>
            </w:r>
          </w:p>
        </w:tc>
        <w:tc>
          <w:tcPr>
            <w:tcW w:w="0" w:type="auto"/>
            <w:gridSpan w:val="3"/>
            <w:vAlign w:val="center"/>
          </w:tcPr>
          <w:p w:rsidR="009B559E" w:rsidRPr="005C5AE8" w:rsidRDefault="009B559E" w:rsidP="00090A26">
            <w:pPr>
              <w:jc w:val="center"/>
              <w:rPr>
                <w:b/>
              </w:rPr>
            </w:pPr>
            <w:r w:rsidRPr="005C5AE8">
              <w:rPr>
                <w:b/>
              </w:rPr>
              <w:t>Value</w:t>
            </w:r>
          </w:p>
        </w:tc>
      </w:tr>
      <w:tr w:rsidR="008B5021" w:rsidRPr="005C5AE8" w:rsidTr="00090A26">
        <w:tc>
          <w:tcPr>
            <w:tcW w:w="0" w:type="auto"/>
            <w:vMerge w:val="restart"/>
            <w:vAlign w:val="center"/>
          </w:tcPr>
          <w:p w:rsidR="009B559E" w:rsidRPr="005C5AE8" w:rsidRDefault="009B559E" w:rsidP="00090A26">
            <w:pPr>
              <w:jc w:val="center"/>
              <w:rPr>
                <w:b/>
              </w:rPr>
            </w:pPr>
            <w:r w:rsidRPr="005C5AE8">
              <w:rPr>
                <w:b/>
              </w:rPr>
              <w:t>Deployment</w:t>
            </w:r>
          </w:p>
        </w:tc>
        <w:tc>
          <w:tcPr>
            <w:tcW w:w="0" w:type="auto"/>
            <w:vAlign w:val="center"/>
          </w:tcPr>
          <w:p w:rsidR="009B559E" w:rsidRPr="005C5AE8" w:rsidRDefault="009B559E" w:rsidP="00090A26">
            <w:pPr>
              <w:jc w:val="center"/>
            </w:pPr>
            <w:r>
              <w:t>Evaluation scenario</w:t>
            </w:r>
          </w:p>
        </w:tc>
        <w:tc>
          <w:tcPr>
            <w:tcW w:w="0" w:type="auto"/>
            <w:gridSpan w:val="3"/>
            <w:vAlign w:val="center"/>
          </w:tcPr>
          <w:p w:rsidR="009B559E" w:rsidRPr="005C5AE8" w:rsidRDefault="00C0535F" w:rsidP="00090A26">
            <w:pPr>
              <w:jc w:val="center"/>
            </w:pPr>
            <w:r>
              <w:t xml:space="preserve">Public Safety / Layout </w:t>
            </w:r>
            <w:r w:rsidR="009B559E">
              <w:t>Option 5 (</w:t>
            </w:r>
            <w:r>
              <w:t xml:space="preserve">Urban Macro with ISD </w:t>
            </w:r>
            <w:r w:rsidR="009B559E">
              <w:t>1732 m)</w:t>
            </w:r>
          </w:p>
        </w:tc>
      </w:tr>
      <w:tr w:rsidR="008B5021" w:rsidRPr="005C5AE8" w:rsidTr="00090A26">
        <w:tc>
          <w:tcPr>
            <w:tcW w:w="0" w:type="auto"/>
            <w:vMerge/>
            <w:vAlign w:val="center"/>
          </w:tcPr>
          <w:p w:rsidR="009B559E" w:rsidRPr="005C5AE8" w:rsidRDefault="009B559E" w:rsidP="00090A26">
            <w:pPr>
              <w:jc w:val="center"/>
              <w:rPr>
                <w:b/>
              </w:rPr>
            </w:pPr>
          </w:p>
        </w:tc>
        <w:tc>
          <w:tcPr>
            <w:tcW w:w="0" w:type="auto"/>
            <w:vAlign w:val="center"/>
          </w:tcPr>
          <w:p w:rsidR="009B559E" w:rsidRPr="005C5AE8" w:rsidRDefault="009B559E" w:rsidP="00090A26">
            <w:pPr>
              <w:jc w:val="center"/>
            </w:pPr>
            <w:r w:rsidRPr="005C5AE8">
              <w:t>Number of sites and sectors</w:t>
            </w:r>
          </w:p>
        </w:tc>
        <w:tc>
          <w:tcPr>
            <w:tcW w:w="0" w:type="auto"/>
            <w:gridSpan w:val="3"/>
            <w:vAlign w:val="center"/>
          </w:tcPr>
          <w:p w:rsidR="009B559E" w:rsidRPr="005C5AE8" w:rsidRDefault="009B559E" w:rsidP="00090A26">
            <w:pPr>
              <w:jc w:val="center"/>
            </w:pPr>
            <w:r w:rsidRPr="005C5AE8">
              <w:t>7 sites</w:t>
            </w:r>
            <w:r w:rsidR="00EB5CF5">
              <w:t xml:space="preserve"> </w:t>
            </w:r>
            <w:r w:rsidRPr="005C5AE8">
              <w:t>/</w:t>
            </w:r>
            <w:r w:rsidR="00EB5CF5">
              <w:t xml:space="preserve"> </w:t>
            </w:r>
            <w:r w:rsidRPr="005C5AE8">
              <w:t>21 sectors</w:t>
            </w:r>
          </w:p>
        </w:tc>
      </w:tr>
      <w:tr w:rsidR="008B5021" w:rsidRPr="005C5AE8" w:rsidTr="00090A26">
        <w:tc>
          <w:tcPr>
            <w:tcW w:w="0" w:type="auto"/>
            <w:vMerge/>
            <w:vAlign w:val="center"/>
          </w:tcPr>
          <w:p w:rsidR="009B559E" w:rsidRPr="005C5AE8" w:rsidRDefault="009B559E" w:rsidP="00090A26">
            <w:pPr>
              <w:jc w:val="center"/>
              <w:rPr>
                <w:b/>
              </w:rPr>
            </w:pPr>
          </w:p>
        </w:tc>
        <w:tc>
          <w:tcPr>
            <w:tcW w:w="0" w:type="auto"/>
            <w:vAlign w:val="center"/>
          </w:tcPr>
          <w:p w:rsidR="009B559E" w:rsidRPr="005C5AE8" w:rsidRDefault="009B559E" w:rsidP="00090A26">
            <w:pPr>
              <w:jc w:val="center"/>
            </w:pPr>
            <w:r w:rsidRPr="005C5AE8">
              <w:t>Number of UE</w:t>
            </w:r>
            <w:r w:rsidR="00090A26">
              <w:t>’s</w:t>
            </w:r>
          </w:p>
        </w:tc>
        <w:tc>
          <w:tcPr>
            <w:tcW w:w="0" w:type="auto"/>
            <w:gridSpan w:val="3"/>
            <w:vAlign w:val="center"/>
          </w:tcPr>
          <w:p w:rsidR="009B559E" w:rsidRPr="005C5AE8" w:rsidRDefault="009B559E" w:rsidP="00090A26">
            <w:pPr>
              <w:jc w:val="center"/>
            </w:pPr>
            <w:r w:rsidRPr="005C5AE8">
              <w:t>32</w:t>
            </w:r>
            <w:r w:rsidR="00EB5CF5">
              <w:t xml:space="preserve"> </w:t>
            </w:r>
            <w:r w:rsidRPr="005C5AE8">
              <w:t>/</w:t>
            </w:r>
            <w:r w:rsidR="00EB5CF5">
              <w:t xml:space="preserve"> </w:t>
            </w:r>
            <w:r w:rsidRPr="005C5AE8">
              <w:t>sector</w:t>
            </w:r>
          </w:p>
        </w:tc>
      </w:tr>
      <w:tr w:rsidR="008B5021" w:rsidRPr="005C5AE8" w:rsidTr="00090A26">
        <w:trPr>
          <w:trHeight w:val="56"/>
        </w:trPr>
        <w:tc>
          <w:tcPr>
            <w:tcW w:w="0" w:type="auto"/>
            <w:vMerge/>
            <w:vAlign w:val="center"/>
          </w:tcPr>
          <w:p w:rsidR="009B559E" w:rsidRPr="005C5AE8" w:rsidRDefault="009B559E" w:rsidP="00090A26">
            <w:pPr>
              <w:jc w:val="center"/>
              <w:rPr>
                <w:b/>
              </w:rPr>
            </w:pPr>
          </w:p>
        </w:tc>
        <w:tc>
          <w:tcPr>
            <w:tcW w:w="0" w:type="auto"/>
            <w:vAlign w:val="center"/>
          </w:tcPr>
          <w:p w:rsidR="009B559E" w:rsidRPr="005C5AE8" w:rsidRDefault="009B559E" w:rsidP="00090A26">
            <w:pPr>
              <w:jc w:val="center"/>
            </w:pPr>
            <w:r>
              <w:t>UE drop</w:t>
            </w:r>
            <w:r w:rsidR="00090A26">
              <w:t xml:space="preserve"> model</w:t>
            </w:r>
          </w:p>
        </w:tc>
        <w:tc>
          <w:tcPr>
            <w:tcW w:w="0" w:type="auto"/>
            <w:gridSpan w:val="3"/>
            <w:vAlign w:val="center"/>
          </w:tcPr>
          <w:p w:rsidR="008B5021" w:rsidRDefault="009B559E" w:rsidP="008B5021">
            <w:pPr>
              <w:jc w:val="center"/>
            </w:pPr>
            <w:r w:rsidRPr="005C5AE8">
              <w:t>Uniform</w:t>
            </w:r>
            <w:r w:rsidR="008B5021">
              <w:t>: UEs are dropped uniformly across macros area</w:t>
            </w:r>
          </w:p>
          <w:p w:rsidR="008B5021" w:rsidRDefault="008B5021" w:rsidP="008B5021">
            <w:pPr>
              <w:jc w:val="center"/>
            </w:pPr>
            <w:r>
              <w:t>Hotspot: 1 hotspot per cell, radius 40m, 2/3 of UEs in hotspots and 80/20 indoor/outdoor, minimum distance macro-hotspot 75, minimum distance hotspot-hotspot 80m</w:t>
            </w:r>
          </w:p>
          <w:p w:rsidR="00A64221" w:rsidRPr="005C5AE8" w:rsidRDefault="00F019C5" w:rsidP="008B5021">
            <w:pPr>
              <w:jc w:val="center"/>
            </w:pPr>
            <w:r w:rsidRPr="006C6A3A">
              <w:t>RRH: Two buildings</w:t>
            </w:r>
            <w:r>
              <w:t xml:space="preserve"> in each macro cell, 2/3 of UEs in buildings and 80/20 indoor/outdoor, minimum distance macro-building </w:t>
            </w:r>
            <w:r w:rsidR="008E2152">
              <w:t>centre</w:t>
            </w:r>
            <w:r>
              <w:t xml:space="preserve"> 100m, buildings should not overlap.</w:t>
            </w:r>
          </w:p>
        </w:tc>
      </w:tr>
      <w:tr w:rsidR="008B5021" w:rsidRPr="005C5AE8" w:rsidTr="00090A26">
        <w:trPr>
          <w:trHeight w:val="56"/>
        </w:trPr>
        <w:tc>
          <w:tcPr>
            <w:tcW w:w="0" w:type="auto"/>
            <w:vMerge/>
            <w:vAlign w:val="center"/>
          </w:tcPr>
          <w:p w:rsidR="009B559E" w:rsidRPr="005C5AE8" w:rsidRDefault="009B559E" w:rsidP="00090A26">
            <w:pPr>
              <w:jc w:val="center"/>
              <w:rPr>
                <w:b/>
              </w:rPr>
            </w:pPr>
          </w:p>
        </w:tc>
        <w:tc>
          <w:tcPr>
            <w:tcW w:w="0" w:type="auto"/>
            <w:vAlign w:val="center"/>
          </w:tcPr>
          <w:p w:rsidR="009B559E" w:rsidRPr="005C5AE8" w:rsidRDefault="009B559E" w:rsidP="00090A26">
            <w:pPr>
              <w:jc w:val="center"/>
            </w:pPr>
            <w:r w:rsidRPr="005C5AE8">
              <w:t>UE speed</w:t>
            </w:r>
          </w:p>
        </w:tc>
        <w:tc>
          <w:tcPr>
            <w:tcW w:w="0" w:type="auto"/>
            <w:gridSpan w:val="3"/>
            <w:vAlign w:val="center"/>
          </w:tcPr>
          <w:p w:rsidR="00EB5CF5" w:rsidRDefault="00090A26" w:rsidP="00090A26">
            <w:pPr>
              <w:jc w:val="center"/>
            </w:pPr>
            <w:r>
              <w:t>I</w:t>
            </w:r>
            <w:r w:rsidR="00EB5CF5">
              <w:t>ndoor: 3km/h</w:t>
            </w:r>
          </w:p>
          <w:p w:rsidR="009B559E" w:rsidRPr="005C5AE8" w:rsidRDefault="00EB5CF5" w:rsidP="00090A26">
            <w:pPr>
              <w:jc w:val="center"/>
            </w:pPr>
            <w:r>
              <w:t>O</w:t>
            </w:r>
            <w:r w:rsidR="009B559E" w:rsidRPr="005C5AE8">
              <w:t>utdoor: 60km/h</w:t>
            </w:r>
          </w:p>
        </w:tc>
      </w:tr>
      <w:tr w:rsidR="008B5021" w:rsidRPr="005C5AE8" w:rsidTr="00090A26">
        <w:tc>
          <w:tcPr>
            <w:tcW w:w="0" w:type="auto"/>
            <w:vMerge/>
            <w:vAlign w:val="center"/>
          </w:tcPr>
          <w:p w:rsidR="009B559E" w:rsidRPr="005C5AE8" w:rsidRDefault="009B559E" w:rsidP="00090A26">
            <w:pPr>
              <w:jc w:val="center"/>
              <w:rPr>
                <w:b/>
              </w:rPr>
            </w:pPr>
          </w:p>
        </w:tc>
        <w:tc>
          <w:tcPr>
            <w:tcW w:w="0" w:type="auto"/>
            <w:vAlign w:val="center"/>
          </w:tcPr>
          <w:p w:rsidR="009B559E" w:rsidRPr="005C5AE8" w:rsidRDefault="009B559E" w:rsidP="00090A26">
            <w:pPr>
              <w:jc w:val="center"/>
            </w:pPr>
            <w:r w:rsidRPr="005C5AE8">
              <w:t>UE-UE distance</w:t>
            </w:r>
          </w:p>
        </w:tc>
        <w:tc>
          <w:tcPr>
            <w:tcW w:w="0" w:type="auto"/>
            <w:gridSpan w:val="3"/>
            <w:vAlign w:val="center"/>
          </w:tcPr>
          <w:p w:rsidR="009B559E" w:rsidRPr="005C5AE8" w:rsidRDefault="009B559E" w:rsidP="00090A26">
            <w:pPr>
              <w:jc w:val="center"/>
            </w:pPr>
            <w:r w:rsidRPr="005C5AE8">
              <w:t>&gt;=3m</w:t>
            </w:r>
          </w:p>
        </w:tc>
      </w:tr>
      <w:tr w:rsidR="008B5021" w:rsidRPr="005C5AE8" w:rsidTr="00090A26">
        <w:trPr>
          <w:trHeight w:val="405"/>
        </w:trPr>
        <w:tc>
          <w:tcPr>
            <w:tcW w:w="0" w:type="auto"/>
            <w:vMerge w:val="restart"/>
            <w:vAlign w:val="center"/>
          </w:tcPr>
          <w:p w:rsidR="009B559E" w:rsidRPr="005C5AE8" w:rsidRDefault="009B559E" w:rsidP="00090A26">
            <w:pPr>
              <w:jc w:val="center"/>
              <w:rPr>
                <w:b/>
              </w:rPr>
            </w:pPr>
            <w:r w:rsidRPr="005C5AE8">
              <w:rPr>
                <w:b/>
              </w:rPr>
              <w:t>UE association</w:t>
            </w:r>
          </w:p>
        </w:tc>
        <w:tc>
          <w:tcPr>
            <w:tcW w:w="0" w:type="auto"/>
            <w:vAlign w:val="center"/>
          </w:tcPr>
          <w:p w:rsidR="009B559E" w:rsidRPr="005C5AE8" w:rsidRDefault="009B559E" w:rsidP="00090A26">
            <w:pPr>
              <w:jc w:val="center"/>
            </w:pPr>
            <w:r w:rsidRPr="005C5AE8">
              <w:t>Number of Tx UE</w:t>
            </w:r>
          </w:p>
        </w:tc>
        <w:tc>
          <w:tcPr>
            <w:tcW w:w="0" w:type="auto"/>
            <w:gridSpan w:val="3"/>
            <w:vAlign w:val="center"/>
          </w:tcPr>
          <w:p w:rsidR="009B559E" w:rsidRPr="005C5AE8" w:rsidRDefault="00090A26" w:rsidP="00090A26">
            <w:pPr>
              <w:jc w:val="center"/>
            </w:pPr>
            <w:r>
              <w:t xml:space="preserve">3 per </w:t>
            </w:r>
            <w:r w:rsidR="009B559E" w:rsidRPr="005C5AE8">
              <w:t>sector</w:t>
            </w:r>
          </w:p>
          <w:p w:rsidR="009B559E" w:rsidRPr="005C5AE8" w:rsidRDefault="009B559E" w:rsidP="00090A26">
            <w:pPr>
              <w:jc w:val="center"/>
            </w:pPr>
          </w:p>
        </w:tc>
      </w:tr>
      <w:tr w:rsidR="008B5021" w:rsidRPr="005C5AE8" w:rsidTr="00090A26">
        <w:trPr>
          <w:trHeight w:val="405"/>
        </w:trPr>
        <w:tc>
          <w:tcPr>
            <w:tcW w:w="0" w:type="auto"/>
            <w:vMerge/>
            <w:vAlign w:val="center"/>
          </w:tcPr>
          <w:p w:rsidR="009B559E" w:rsidRPr="005C5AE8" w:rsidRDefault="009B559E" w:rsidP="00090A26">
            <w:pPr>
              <w:jc w:val="center"/>
              <w:rPr>
                <w:b/>
              </w:rPr>
            </w:pPr>
          </w:p>
        </w:tc>
        <w:tc>
          <w:tcPr>
            <w:tcW w:w="0" w:type="auto"/>
            <w:vAlign w:val="center"/>
          </w:tcPr>
          <w:p w:rsidR="009B559E" w:rsidRPr="005C5AE8" w:rsidRDefault="009B559E" w:rsidP="00090A26">
            <w:pPr>
              <w:jc w:val="center"/>
            </w:pPr>
            <w:r w:rsidRPr="005C5AE8">
              <w:t>Broadcast UE association</w:t>
            </w:r>
          </w:p>
        </w:tc>
        <w:tc>
          <w:tcPr>
            <w:tcW w:w="0" w:type="auto"/>
            <w:gridSpan w:val="3"/>
            <w:vAlign w:val="center"/>
          </w:tcPr>
          <w:p w:rsidR="009B559E" w:rsidRPr="005C5AE8" w:rsidRDefault="00090A26" w:rsidP="00090A26">
            <w:pPr>
              <w:jc w:val="center"/>
            </w:pPr>
            <w:r>
              <w:t xml:space="preserve">Based on </w:t>
            </w:r>
            <w:r w:rsidR="009B559E" w:rsidRPr="005C5AE8">
              <w:t>RSRP criteria</w:t>
            </w:r>
            <w:r>
              <w:t xml:space="preserve"> </w:t>
            </w:r>
            <w:r w:rsidR="009B559E" w:rsidRPr="005C5AE8">
              <w:t>(</w:t>
            </w:r>
            <w:r>
              <w:t xml:space="preserve">&gt; </w:t>
            </w:r>
            <w:r w:rsidR="009B559E" w:rsidRPr="005C5AE8">
              <w:t>-112dBm)</w:t>
            </w:r>
          </w:p>
        </w:tc>
      </w:tr>
      <w:tr w:rsidR="008B5021" w:rsidRPr="005C5AE8" w:rsidTr="00090A26">
        <w:tc>
          <w:tcPr>
            <w:tcW w:w="0" w:type="auto"/>
            <w:vMerge w:val="restart"/>
            <w:vAlign w:val="center"/>
          </w:tcPr>
          <w:p w:rsidR="009B559E" w:rsidRPr="005C5AE8" w:rsidRDefault="009B559E" w:rsidP="00090A26">
            <w:pPr>
              <w:jc w:val="center"/>
              <w:rPr>
                <w:b/>
              </w:rPr>
            </w:pPr>
            <w:r w:rsidRPr="005C5AE8">
              <w:rPr>
                <w:b/>
              </w:rPr>
              <w:t>UE RF parameters</w:t>
            </w:r>
          </w:p>
        </w:tc>
        <w:tc>
          <w:tcPr>
            <w:tcW w:w="0" w:type="auto"/>
            <w:vAlign w:val="center"/>
          </w:tcPr>
          <w:p w:rsidR="009B559E" w:rsidRPr="005C5AE8" w:rsidRDefault="009B559E" w:rsidP="00090A26">
            <w:pPr>
              <w:jc w:val="center"/>
            </w:pPr>
            <w:r w:rsidRPr="005C5AE8">
              <w:t>Tx power</w:t>
            </w:r>
          </w:p>
        </w:tc>
        <w:tc>
          <w:tcPr>
            <w:tcW w:w="0" w:type="auto"/>
            <w:gridSpan w:val="3"/>
            <w:vAlign w:val="center"/>
          </w:tcPr>
          <w:p w:rsidR="009B559E" w:rsidRPr="005C5AE8" w:rsidRDefault="009B559E" w:rsidP="00090A26">
            <w:pPr>
              <w:jc w:val="center"/>
            </w:pPr>
            <w:r w:rsidRPr="005C5AE8">
              <w:t>23</w:t>
            </w:r>
            <w:r w:rsidR="00EB5CF5">
              <w:t xml:space="preserve"> </w:t>
            </w:r>
            <w:r w:rsidRPr="005C5AE8">
              <w:t>dBm</w:t>
            </w:r>
          </w:p>
        </w:tc>
      </w:tr>
      <w:tr w:rsidR="008B5021" w:rsidRPr="005C5AE8" w:rsidTr="00090A26">
        <w:tc>
          <w:tcPr>
            <w:tcW w:w="0" w:type="auto"/>
            <w:vMerge/>
            <w:vAlign w:val="center"/>
          </w:tcPr>
          <w:p w:rsidR="009B559E" w:rsidRPr="005C5AE8" w:rsidRDefault="009B559E" w:rsidP="00090A26">
            <w:pPr>
              <w:jc w:val="center"/>
              <w:rPr>
                <w:b/>
              </w:rPr>
            </w:pPr>
          </w:p>
        </w:tc>
        <w:tc>
          <w:tcPr>
            <w:tcW w:w="0" w:type="auto"/>
            <w:vAlign w:val="center"/>
          </w:tcPr>
          <w:p w:rsidR="009B559E" w:rsidRPr="005C5AE8" w:rsidRDefault="009B559E" w:rsidP="00090A26">
            <w:pPr>
              <w:jc w:val="center"/>
            </w:pPr>
            <w:r w:rsidRPr="005C5AE8">
              <w:t>Number of antennas</w:t>
            </w:r>
          </w:p>
        </w:tc>
        <w:tc>
          <w:tcPr>
            <w:tcW w:w="0" w:type="auto"/>
            <w:gridSpan w:val="3"/>
            <w:vAlign w:val="center"/>
          </w:tcPr>
          <w:p w:rsidR="009B559E" w:rsidRPr="005C5AE8" w:rsidRDefault="009B559E" w:rsidP="00090A26">
            <w:pPr>
              <w:jc w:val="center"/>
            </w:pPr>
            <w:r w:rsidRPr="005C5AE8">
              <w:t>1 Tx, 2 Rx</w:t>
            </w:r>
          </w:p>
        </w:tc>
      </w:tr>
      <w:tr w:rsidR="008B5021" w:rsidRPr="005C5AE8" w:rsidTr="00090A26">
        <w:tc>
          <w:tcPr>
            <w:tcW w:w="0" w:type="auto"/>
            <w:vMerge/>
            <w:vAlign w:val="center"/>
          </w:tcPr>
          <w:p w:rsidR="009B559E" w:rsidRPr="005C5AE8" w:rsidRDefault="009B559E" w:rsidP="00090A26">
            <w:pPr>
              <w:jc w:val="center"/>
              <w:rPr>
                <w:b/>
              </w:rPr>
            </w:pPr>
          </w:p>
        </w:tc>
        <w:tc>
          <w:tcPr>
            <w:tcW w:w="0" w:type="auto"/>
            <w:vAlign w:val="center"/>
          </w:tcPr>
          <w:p w:rsidR="009B559E" w:rsidRPr="005C5AE8" w:rsidRDefault="009B559E" w:rsidP="00090A26">
            <w:pPr>
              <w:jc w:val="center"/>
            </w:pPr>
            <w:r w:rsidRPr="005C5AE8">
              <w:t>Antenna gain</w:t>
            </w:r>
          </w:p>
        </w:tc>
        <w:tc>
          <w:tcPr>
            <w:tcW w:w="0" w:type="auto"/>
            <w:gridSpan w:val="3"/>
            <w:vAlign w:val="center"/>
          </w:tcPr>
          <w:p w:rsidR="009B559E" w:rsidRPr="005C5AE8" w:rsidRDefault="009B559E" w:rsidP="00090A26">
            <w:pPr>
              <w:jc w:val="center"/>
            </w:pPr>
            <w:r>
              <w:t>0 dBi</w:t>
            </w:r>
          </w:p>
        </w:tc>
      </w:tr>
      <w:tr w:rsidR="008B5021" w:rsidRPr="005C5AE8" w:rsidTr="00090A26">
        <w:tc>
          <w:tcPr>
            <w:tcW w:w="0" w:type="auto"/>
            <w:vMerge/>
            <w:vAlign w:val="center"/>
          </w:tcPr>
          <w:p w:rsidR="009B559E" w:rsidRPr="005C5AE8" w:rsidRDefault="009B559E" w:rsidP="00090A26">
            <w:pPr>
              <w:jc w:val="center"/>
              <w:rPr>
                <w:b/>
              </w:rPr>
            </w:pPr>
          </w:p>
        </w:tc>
        <w:tc>
          <w:tcPr>
            <w:tcW w:w="0" w:type="auto"/>
            <w:vAlign w:val="center"/>
          </w:tcPr>
          <w:p w:rsidR="009B559E" w:rsidRPr="005C5AE8" w:rsidRDefault="009B559E" w:rsidP="00090A26">
            <w:pPr>
              <w:jc w:val="center"/>
            </w:pPr>
            <w:r>
              <w:t>Antenna height</w:t>
            </w:r>
          </w:p>
        </w:tc>
        <w:tc>
          <w:tcPr>
            <w:tcW w:w="0" w:type="auto"/>
            <w:gridSpan w:val="3"/>
            <w:vAlign w:val="center"/>
          </w:tcPr>
          <w:p w:rsidR="009B559E" w:rsidRPr="005C5AE8" w:rsidRDefault="009B559E" w:rsidP="00090A26">
            <w:pPr>
              <w:jc w:val="center"/>
            </w:pPr>
            <w:r>
              <w:t>1.5</w:t>
            </w:r>
            <w:r w:rsidR="00EB5CF5">
              <w:t xml:space="preserve"> </w:t>
            </w:r>
            <w:r>
              <w:t>m</w:t>
            </w:r>
          </w:p>
        </w:tc>
      </w:tr>
      <w:tr w:rsidR="008B5021" w:rsidRPr="005C5AE8" w:rsidTr="00090A26">
        <w:trPr>
          <w:trHeight w:val="56"/>
        </w:trPr>
        <w:tc>
          <w:tcPr>
            <w:tcW w:w="0" w:type="auto"/>
            <w:vMerge w:val="restart"/>
            <w:vAlign w:val="center"/>
          </w:tcPr>
          <w:p w:rsidR="009B559E" w:rsidRPr="005C5AE8" w:rsidRDefault="009B559E" w:rsidP="00090A26">
            <w:pPr>
              <w:jc w:val="center"/>
              <w:rPr>
                <w:b/>
              </w:rPr>
            </w:pPr>
            <w:r w:rsidRPr="005C5AE8">
              <w:rPr>
                <w:b/>
              </w:rPr>
              <w:t>Traffic model</w:t>
            </w:r>
          </w:p>
        </w:tc>
        <w:tc>
          <w:tcPr>
            <w:tcW w:w="0" w:type="auto"/>
            <w:vAlign w:val="center"/>
          </w:tcPr>
          <w:p w:rsidR="009B559E" w:rsidRPr="005C5AE8" w:rsidRDefault="009B559E" w:rsidP="00090A26">
            <w:pPr>
              <w:jc w:val="center"/>
            </w:pPr>
            <w:r w:rsidRPr="005C5AE8">
              <w:t>VoIP TBS</w:t>
            </w:r>
          </w:p>
        </w:tc>
        <w:tc>
          <w:tcPr>
            <w:tcW w:w="0" w:type="auto"/>
            <w:gridSpan w:val="3"/>
            <w:vAlign w:val="center"/>
          </w:tcPr>
          <w:p w:rsidR="009B559E" w:rsidRPr="005C5AE8" w:rsidRDefault="009B559E" w:rsidP="00090A26">
            <w:pPr>
              <w:jc w:val="center"/>
            </w:pPr>
            <w:r w:rsidRPr="005C5AE8">
              <w:t>328 bits</w:t>
            </w:r>
          </w:p>
        </w:tc>
      </w:tr>
      <w:tr w:rsidR="008B5021" w:rsidRPr="005C5AE8" w:rsidTr="00090A26">
        <w:trPr>
          <w:trHeight w:val="56"/>
        </w:trPr>
        <w:tc>
          <w:tcPr>
            <w:tcW w:w="0" w:type="auto"/>
            <w:vMerge/>
            <w:vAlign w:val="center"/>
          </w:tcPr>
          <w:p w:rsidR="009B559E" w:rsidRPr="005C5AE8" w:rsidRDefault="009B559E" w:rsidP="00090A26">
            <w:pPr>
              <w:jc w:val="center"/>
              <w:rPr>
                <w:b/>
              </w:rPr>
            </w:pPr>
          </w:p>
        </w:tc>
        <w:tc>
          <w:tcPr>
            <w:tcW w:w="0" w:type="auto"/>
            <w:vAlign w:val="center"/>
          </w:tcPr>
          <w:p w:rsidR="009B559E" w:rsidRPr="005C5AE8" w:rsidRDefault="009B559E" w:rsidP="00090A26">
            <w:pPr>
              <w:jc w:val="center"/>
            </w:pPr>
            <w:r w:rsidRPr="005C5AE8">
              <w:t>VAF</w:t>
            </w:r>
          </w:p>
        </w:tc>
        <w:tc>
          <w:tcPr>
            <w:tcW w:w="0" w:type="auto"/>
            <w:gridSpan w:val="3"/>
            <w:vAlign w:val="center"/>
          </w:tcPr>
          <w:p w:rsidR="009B559E" w:rsidRPr="005C5AE8" w:rsidRDefault="009B559E" w:rsidP="00090A26">
            <w:pPr>
              <w:jc w:val="center"/>
            </w:pPr>
            <w:r w:rsidRPr="005C5AE8">
              <w:t>75%</w:t>
            </w:r>
          </w:p>
        </w:tc>
      </w:tr>
      <w:tr w:rsidR="008B5021" w:rsidRPr="005C5AE8" w:rsidTr="00090A26">
        <w:trPr>
          <w:trHeight w:val="56"/>
        </w:trPr>
        <w:tc>
          <w:tcPr>
            <w:tcW w:w="0" w:type="auto"/>
            <w:vMerge/>
            <w:vAlign w:val="center"/>
          </w:tcPr>
          <w:p w:rsidR="009B559E" w:rsidRPr="005C5AE8" w:rsidRDefault="009B559E" w:rsidP="00090A26">
            <w:pPr>
              <w:jc w:val="center"/>
              <w:rPr>
                <w:b/>
              </w:rPr>
            </w:pPr>
          </w:p>
        </w:tc>
        <w:tc>
          <w:tcPr>
            <w:tcW w:w="0" w:type="auto"/>
            <w:vAlign w:val="center"/>
          </w:tcPr>
          <w:p w:rsidR="009B559E" w:rsidRPr="005C5AE8" w:rsidRDefault="009B559E" w:rsidP="00090A26">
            <w:pPr>
              <w:jc w:val="center"/>
            </w:pPr>
            <w:r w:rsidRPr="005C5AE8">
              <w:t>Talk spurt</w:t>
            </w:r>
          </w:p>
        </w:tc>
        <w:tc>
          <w:tcPr>
            <w:tcW w:w="0" w:type="auto"/>
            <w:gridSpan w:val="3"/>
            <w:vAlign w:val="center"/>
          </w:tcPr>
          <w:p w:rsidR="009B559E" w:rsidRPr="005C5AE8" w:rsidRDefault="009B559E" w:rsidP="00090A26">
            <w:pPr>
              <w:jc w:val="center"/>
            </w:pPr>
            <w:r w:rsidRPr="005C5AE8">
              <w:t>Exponential distribution with mean of 2.5 sec</w:t>
            </w:r>
          </w:p>
        </w:tc>
      </w:tr>
      <w:tr w:rsidR="008B5021" w:rsidRPr="005C5AE8" w:rsidTr="00090A26">
        <w:tc>
          <w:tcPr>
            <w:tcW w:w="0" w:type="auto"/>
            <w:vMerge w:val="restart"/>
            <w:vAlign w:val="center"/>
          </w:tcPr>
          <w:p w:rsidR="00C17E8F" w:rsidRPr="005C5AE8" w:rsidRDefault="00C17E8F" w:rsidP="00090A26">
            <w:pPr>
              <w:jc w:val="center"/>
              <w:rPr>
                <w:b/>
              </w:rPr>
            </w:pPr>
            <w:r w:rsidRPr="005C5AE8">
              <w:rPr>
                <w:b/>
              </w:rPr>
              <w:lastRenderedPageBreak/>
              <w:t>System</w:t>
            </w:r>
          </w:p>
        </w:tc>
        <w:tc>
          <w:tcPr>
            <w:tcW w:w="0" w:type="auto"/>
            <w:vAlign w:val="center"/>
          </w:tcPr>
          <w:p w:rsidR="00C17E8F" w:rsidRPr="005C5AE8" w:rsidRDefault="00C17E8F" w:rsidP="00090A26">
            <w:pPr>
              <w:jc w:val="center"/>
            </w:pPr>
            <w:r w:rsidRPr="005C5AE8">
              <w:t>Carrier frequency</w:t>
            </w:r>
          </w:p>
        </w:tc>
        <w:tc>
          <w:tcPr>
            <w:tcW w:w="0" w:type="auto"/>
            <w:gridSpan w:val="3"/>
            <w:vAlign w:val="center"/>
          </w:tcPr>
          <w:p w:rsidR="00C17E8F" w:rsidRPr="005C5AE8" w:rsidRDefault="00C17E8F" w:rsidP="00090A26">
            <w:pPr>
              <w:jc w:val="center"/>
            </w:pPr>
            <w:r w:rsidRPr="005C5AE8">
              <w:t>700 MHz</w:t>
            </w:r>
          </w:p>
        </w:tc>
      </w:tr>
      <w:tr w:rsidR="008B5021" w:rsidRPr="005C5AE8" w:rsidTr="00090A26">
        <w:tc>
          <w:tcPr>
            <w:tcW w:w="0" w:type="auto"/>
            <w:vMerge/>
            <w:vAlign w:val="center"/>
          </w:tcPr>
          <w:p w:rsidR="00C17E8F" w:rsidRPr="005C5AE8" w:rsidRDefault="00C17E8F" w:rsidP="00090A26">
            <w:pPr>
              <w:jc w:val="center"/>
              <w:rPr>
                <w:b/>
              </w:rPr>
            </w:pPr>
          </w:p>
        </w:tc>
        <w:tc>
          <w:tcPr>
            <w:tcW w:w="0" w:type="auto"/>
            <w:vAlign w:val="center"/>
          </w:tcPr>
          <w:p w:rsidR="00C17E8F" w:rsidRPr="005C5AE8" w:rsidRDefault="00C17E8F" w:rsidP="00090A26">
            <w:pPr>
              <w:jc w:val="center"/>
            </w:pPr>
            <w:r w:rsidRPr="005C5AE8">
              <w:t>System bandwidth</w:t>
            </w:r>
          </w:p>
        </w:tc>
        <w:tc>
          <w:tcPr>
            <w:tcW w:w="0" w:type="auto"/>
            <w:gridSpan w:val="3"/>
            <w:vAlign w:val="center"/>
          </w:tcPr>
          <w:p w:rsidR="00C17E8F" w:rsidRPr="005C5AE8" w:rsidRDefault="00C17E8F" w:rsidP="00090A26">
            <w:pPr>
              <w:jc w:val="center"/>
            </w:pPr>
            <w:r w:rsidRPr="005C5AE8">
              <w:t>10</w:t>
            </w:r>
            <w:r>
              <w:t xml:space="preserve"> </w:t>
            </w:r>
            <w:r w:rsidRPr="005C5AE8">
              <w:t>MHz</w:t>
            </w:r>
          </w:p>
        </w:tc>
      </w:tr>
      <w:tr w:rsidR="008B5021" w:rsidRPr="005C5AE8" w:rsidTr="00090A26">
        <w:tc>
          <w:tcPr>
            <w:tcW w:w="0" w:type="auto"/>
            <w:vMerge/>
            <w:vAlign w:val="center"/>
          </w:tcPr>
          <w:p w:rsidR="001D6478" w:rsidRPr="005C5AE8" w:rsidRDefault="001D6478" w:rsidP="00090A26">
            <w:pPr>
              <w:jc w:val="center"/>
              <w:rPr>
                <w:b/>
              </w:rPr>
            </w:pPr>
          </w:p>
        </w:tc>
        <w:tc>
          <w:tcPr>
            <w:tcW w:w="0" w:type="auto"/>
            <w:vAlign w:val="center"/>
          </w:tcPr>
          <w:p w:rsidR="001D6478" w:rsidRPr="005C5AE8" w:rsidRDefault="001D6478" w:rsidP="000751DD">
            <w:pPr>
              <w:jc w:val="center"/>
            </w:pPr>
            <w:r>
              <w:t>Network operation</w:t>
            </w:r>
          </w:p>
        </w:tc>
        <w:tc>
          <w:tcPr>
            <w:tcW w:w="0" w:type="auto"/>
            <w:gridSpan w:val="3"/>
            <w:vAlign w:val="center"/>
          </w:tcPr>
          <w:p w:rsidR="001D6478" w:rsidRPr="005C5AE8" w:rsidRDefault="001D6478" w:rsidP="000751DD">
            <w:pPr>
              <w:jc w:val="center"/>
            </w:pPr>
            <w:r>
              <w:t>Out of coverage (0% eNodeB’s enabled)</w:t>
            </w:r>
          </w:p>
        </w:tc>
      </w:tr>
      <w:tr w:rsidR="008B5021" w:rsidRPr="005C5AE8" w:rsidTr="00090A26">
        <w:tc>
          <w:tcPr>
            <w:tcW w:w="0" w:type="auto"/>
            <w:vMerge/>
            <w:vAlign w:val="center"/>
          </w:tcPr>
          <w:p w:rsidR="001D6478" w:rsidRPr="005C5AE8" w:rsidRDefault="001D6478" w:rsidP="00090A26">
            <w:pPr>
              <w:jc w:val="center"/>
              <w:rPr>
                <w:b/>
              </w:rPr>
            </w:pPr>
          </w:p>
        </w:tc>
        <w:tc>
          <w:tcPr>
            <w:tcW w:w="0" w:type="auto"/>
            <w:vAlign w:val="center"/>
          </w:tcPr>
          <w:p w:rsidR="001D6478" w:rsidRPr="005C5AE8" w:rsidRDefault="001D6478" w:rsidP="000751DD">
            <w:pPr>
              <w:jc w:val="center"/>
            </w:pPr>
            <w:r w:rsidRPr="005C5AE8">
              <w:t>Physical channel</w:t>
            </w:r>
          </w:p>
        </w:tc>
        <w:tc>
          <w:tcPr>
            <w:tcW w:w="0" w:type="auto"/>
            <w:gridSpan w:val="3"/>
            <w:vAlign w:val="center"/>
          </w:tcPr>
          <w:p w:rsidR="001D6478" w:rsidRPr="005C5AE8" w:rsidRDefault="001D6478" w:rsidP="000751DD">
            <w:pPr>
              <w:jc w:val="center"/>
            </w:pPr>
            <w:r w:rsidRPr="005C5AE8">
              <w:t>PUSCH (2</w:t>
            </w:r>
            <w:r>
              <w:t xml:space="preserve"> </w:t>
            </w:r>
            <w:r w:rsidRPr="005C5AE8">
              <w:t>PRBs for TBS of 328</w:t>
            </w:r>
            <w:r>
              <w:t xml:space="preserve"> bits</w:t>
            </w:r>
            <w:r w:rsidRPr="005C5AE8">
              <w:t>)</w:t>
            </w:r>
          </w:p>
        </w:tc>
      </w:tr>
      <w:tr w:rsidR="008B5021" w:rsidRPr="005C5AE8" w:rsidTr="00090A26">
        <w:tc>
          <w:tcPr>
            <w:tcW w:w="0" w:type="auto"/>
            <w:vMerge w:val="restart"/>
            <w:vAlign w:val="center"/>
          </w:tcPr>
          <w:p w:rsidR="001D6478" w:rsidRPr="005C5AE8" w:rsidRDefault="001D6478" w:rsidP="00090A26">
            <w:pPr>
              <w:jc w:val="center"/>
              <w:rPr>
                <w:b/>
              </w:rPr>
            </w:pPr>
            <w:r w:rsidRPr="005C5AE8">
              <w:rPr>
                <w:b/>
              </w:rPr>
              <w:t>Channel model</w:t>
            </w:r>
          </w:p>
        </w:tc>
        <w:tc>
          <w:tcPr>
            <w:tcW w:w="0" w:type="auto"/>
            <w:vAlign w:val="center"/>
          </w:tcPr>
          <w:p w:rsidR="001D6478" w:rsidRPr="005C5AE8" w:rsidRDefault="001D6478" w:rsidP="00090A26">
            <w:pPr>
              <w:jc w:val="center"/>
            </w:pPr>
            <w:r w:rsidRPr="005C5AE8">
              <w:t>Path loss</w:t>
            </w:r>
            <w:r>
              <w:t xml:space="preserve"> model</w:t>
            </w:r>
          </w:p>
        </w:tc>
        <w:tc>
          <w:tcPr>
            <w:tcW w:w="0" w:type="auto"/>
            <w:vAlign w:val="center"/>
          </w:tcPr>
          <w:p w:rsidR="001D6478" w:rsidRPr="005C5AE8" w:rsidRDefault="001D6478" w:rsidP="00090A26">
            <w:pPr>
              <w:jc w:val="center"/>
            </w:pPr>
            <w:r w:rsidRPr="005C5AE8">
              <w:t>O2O: Winner+B1</w:t>
            </w:r>
          </w:p>
        </w:tc>
        <w:tc>
          <w:tcPr>
            <w:tcW w:w="0" w:type="auto"/>
            <w:vAlign w:val="center"/>
          </w:tcPr>
          <w:p w:rsidR="001D6478" w:rsidRPr="005C5AE8" w:rsidRDefault="001D6478" w:rsidP="00090A26">
            <w:pPr>
              <w:jc w:val="center"/>
            </w:pPr>
            <w:r w:rsidRPr="005C5AE8">
              <w:t>O2I: Winner+B4</w:t>
            </w:r>
          </w:p>
        </w:tc>
        <w:tc>
          <w:tcPr>
            <w:tcW w:w="0" w:type="auto"/>
            <w:vAlign w:val="center"/>
          </w:tcPr>
          <w:p w:rsidR="001D6478" w:rsidRPr="005C5AE8" w:rsidRDefault="001D6478" w:rsidP="00090A26">
            <w:pPr>
              <w:jc w:val="center"/>
            </w:pPr>
            <w:r w:rsidRPr="005C5AE8">
              <w:t>I2I: InH</w:t>
            </w:r>
          </w:p>
        </w:tc>
      </w:tr>
      <w:tr w:rsidR="008B5021" w:rsidRPr="005C5AE8" w:rsidTr="00090A26">
        <w:tc>
          <w:tcPr>
            <w:tcW w:w="0" w:type="auto"/>
            <w:vMerge/>
            <w:vAlign w:val="center"/>
          </w:tcPr>
          <w:p w:rsidR="001D6478" w:rsidRPr="005C5AE8" w:rsidRDefault="001D6478" w:rsidP="00090A26">
            <w:pPr>
              <w:jc w:val="center"/>
              <w:rPr>
                <w:b/>
              </w:rPr>
            </w:pPr>
          </w:p>
        </w:tc>
        <w:tc>
          <w:tcPr>
            <w:tcW w:w="0" w:type="auto"/>
            <w:vAlign w:val="center"/>
          </w:tcPr>
          <w:p w:rsidR="001D6478" w:rsidRPr="005C5AE8" w:rsidRDefault="001D6478" w:rsidP="00090A26">
            <w:pPr>
              <w:jc w:val="center"/>
            </w:pPr>
            <w:r w:rsidRPr="005C5AE8">
              <w:t>Shadowing</w:t>
            </w:r>
          </w:p>
        </w:tc>
        <w:tc>
          <w:tcPr>
            <w:tcW w:w="0" w:type="auto"/>
            <w:vAlign w:val="center"/>
          </w:tcPr>
          <w:p w:rsidR="001D6478" w:rsidRPr="005C5AE8" w:rsidRDefault="001D6478" w:rsidP="00090A26">
            <w:pPr>
              <w:jc w:val="center"/>
            </w:pPr>
            <w:r w:rsidRPr="005C5AE8">
              <w:t>O2O: 7 dB log-normal</w:t>
            </w:r>
          </w:p>
        </w:tc>
        <w:tc>
          <w:tcPr>
            <w:tcW w:w="0" w:type="auto"/>
            <w:vAlign w:val="center"/>
          </w:tcPr>
          <w:p w:rsidR="001D6478" w:rsidRPr="005C5AE8" w:rsidRDefault="001D6478" w:rsidP="00090A26">
            <w:pPr>
              <w:jc w:val="center"/>
            </w:pPr>
            <w:r w:rsidRPr="005C5AE8">
              <w:t>O2I: 7 dB log-normal</w:t>
            </w:r>
          </w:p>
        </w:tc>
        <w:tc>
          <w:tcPr>
            <w:tcW w:w="0" w:type="auto"/>
            <w:vAlign w:val="center"/>
          </w:tcPr>
          <w:p w:rsidR="001D6478" w:rsidRPr="005C5AE8" w:rsidRDefault="001D6478" w:rsidP="00090A26">
            <w:pPr>
              <w:jc w:val="center"/>
            </w:pPr>
            <w:r w:rsidRPr="005C5AE8">
              <w:t>I2I:  LOS: 3 dB log-normal</w:t>
            </w:r>
          </w:p>
          <w:p w:rsidR="001D6478" w:rsidRPr="005C5AE8" w:rsidRDefault="001D6478" w:rsidP="00090A26">
            <w:pPr>
              <w:jc w:val="center"/>
            </w:pPr>
            <w:r w:rsidRPr="005C5AE8">
              <w:t>NLOS: 4dB log-normal</w:t>
            </w:r>
          </w:p>
        </w:tc>
      </w:tr>
      <w:tr w:rsidR="008B5021" w:rsidRPr="005C5AE8" w:rsidTr="00090A26">
        <w:tc>
          <w:tcPr>
            <w:tcW w:w="0" w:type="auto"/>
            <w:vMerge/>
            <w:vAlign w:val="center"/>
          </w:tcPr>
          <w:p w:rsidR="001D6478" w:rsidRPr="005C5AE8" w:rsidRDefault="001D6478" w:rsidP="00090A26">
            <w:pPr>
              <w:jc w:val="center"/>
              <w:rPr>
                <w:b/>
              </w:rPr>
            </w:pPr>
          </w:p>
        </w:tc>
        <w:tc>
          <w:tcPr>
            <w:tcW w:w="0" w:type="auto"/>
            <w:vAlign w:val="center"/>
          </w:tcPr>
          <w:p w:rsidR="001D6478" w:rsidRPr="005C5AE8" w:rsidRDefault="001D6478" w:rsidP="00090A26">
            <w:pPr>
              <w:jc w:val="center"/>
            </w:pPr>
            <w:r w:rsidRPr="005C5AE8">
              <w:t>Fast fading</w:t>
            </w:r>
          </w:p>
        </w:tc>
        <w:tc>
          <w:tcPr>
            <w:tcW w:w="0" w:type="auto"/>
            <w:vAlign w:val="center"/>
          </w:tcPr>
          <w:p w:rsidR="001D6478" w:rsidRPr="005C5AE8" w:rsidRDefault="001D6478" w:rsidP="00090A26">
            <w:pPr>
              <w:jc w:val="center"/>
            </w:pPr>
            <w:r w:rsidRPr="005C5AE8">
              <w:t>O2O: ITU-R IMT UMi LOS and NLOS</w:t>
            </w:r>
          </w:p>
        </w:tc>
        <w:tc>
          <w:tcPr>
            <w:tcW w:w="0" w:type="auto"/>
            <w:vAlign w:val="center"/>
          </w:tcPr>
          <w:p w:rsidR="001D6478" w:rsidRPr="005C5AE8" w:rsidRDefault="001D6478" w:rsidP="00090A26">
            <w:pPr>
              <w:jc w:val="center"/>
            </w:pPr>
            <w:r w:rsidRPr="005C5AE8">
              <w:t>O2I: ITU-R IMT UMi O2I</w:t>
            </w:r>
          </w:p>
        </w:tc>
        <w:tc>
          <w:tcPr>
            <w:tcW w:w="0" w:type="auto"/>
            <w:vAlign w:val="center"/>
          </w:tcPr>
          <w:p w:rsidR="001D6478" w:rsidRPr="005C5AE8" w:rsidRDefault="001D6478" w:rsidP="00090A26">
            <w:pPr>
              <w:jc w:val="center"/>
            </w:pPr>
            <w:r w:rsidRPr="005C5AE8">
              <w:t>I2I: ITU-R IMT InH LOS and NLOS</w:t>
            </w:r>
          </w:p>
        </w:tc>
      </w:tr>
    </w:tbl>
    <w:p w:rsidR="009B559E" w:rsidRDefault="009B559E" w:rsidP="009B559E"/>
    <w:p w:rsidR="005655CE" w:rsidRPr="00EC4AD5" w:rsidRDefault="005655CE" w:rsidP="007D0E35">
      <w:pPr>
        <w:spacing w:after="0"/>
        <w:jc w:val="both"/>
        <w:rPr>
          <w:lang w:val="en-US"/>
        </w:rPr>
      </w:pPr>
    </w:p>
    <w:sectPr w:rsidR="005655CE" w:rsidRPr="00EC4AD5" w:rsidSect="00341C77">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137F" w:rsidRDefault="008B137F">
      <w:r>
        <w:separator/>
      </w:r>
    </w:p>
  </w:endnote>
  <w:endnote w:type="continuationSeparator" w:id="0">
    <w:p w:rsidR="008B137F" w:rsidRDefault="008B1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PGothic">
    <w:altName w:val="Arial Unicode MS"/>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137F" w:rsidRDefault="008B137F">
      <w:r>
        <w:separator/>
      </w:r>
    </w:p>
  </w:footnote>
  <w:footnote w:type="continuationSeparator" w:id="0">
    <w:p w:rsidR="008B137F" w:rsidRDefault="008B13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5626EB"/>
    <w:multiLevelType w:val="hybridMultilevel"/>
    <w:tmpl w:val="6C60025A"/>
    <w:lvl w:ilvl="0" w:tplc="0F42B8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091A59"/>
    <w:multiLevelType w:val="hybridMultilevel"/>
    <w:tmpl w:val="1B7CEA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77F354B"/>
    <w:multiLevelType w:val="hybridMultilevel"/>
    <w:tmpl w:val="6EF6765A"/>
    <w:lvl w:ilvl="0" w:tplc="09626BB0">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83B6DA3"/>
    <w:multiLevelType w:val="hybridMultilevel"/>
    <w:tmpl w:val="AE186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A723FA"/>
    <w:multiLevelType w:val="hybridMultilevel"/>
    <w:tmpl w:val="DA0C9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0E32B9"/>
    <w:multiLevelType w:val="hybridMultilevel"/>
    <w:tmpl w:val="3DC8A336"/>
    <w:lvl w:ilvl="0" w:tplc="4B58D162">
      <w:start w:val="1"/>
      <w:numFmt w:val="decimal"/>
      <w:lvlText w:val="%1."/>
      <w:lvlJc w:val="left"/>
      <w:pPr>
        <w:ind w:left="360" w:hanging="360"/>
      </w:pPr>
      <w:rPr>
        <w:rFonts w:hint="default"/>
        <w:b/>
        <w:i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28C4194"/>
    <w:multiLevelType w:val="hybridMultilevel"/>
    <w:tmpl w:val="16226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76BE8"/>
    <w:multiLevelType w:val="hybridMultilevel"/>
    <w:tmpl w:val="E34A4F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nsid w:val="2F19191D"/>
    <w:multiLevelType w:val="hybridMultilevel"/>
    <w:tmpl w:val="5AEC8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366620A8"/>
    <w:multiLevelType w:val="hybridMultilevel"/>
    <w:tmpl w:val="FD2AD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C315A59"/>
    <w:multiLevelType w:val="hybridMultilevel"/>
    <w:tmpl w:val="BFDC0C5C"/>
    <w:lvl w:ilvl="0" w:tplc="84A2C92C">
      <w:start w:val="1"/>
      <w:numFmt w:val="bullet"/>
      <w:lvlText w:val="•"/>
      <w:lvlJc w:val="left"/>
      <w:pPr>
        <w:tabs>
          <w:tab w:val="num" w:pos="720"/>
        </w:tabs>
        <w:ind w:left="720" w:hanging="360"/>
      </w:pPr>
      <w:rPr>
        <w:rFonts w:ascii="Arial" w:hAnsi="Arial" w:hint="default"/>
      </w:rPr>
    </w:lvl>
    <w:lvl w:ilvl="1" w:tplc="11AEB10C">
      <w:start w:val="162"/>
      <w:numFmt w:val="bullet"/>
      <w:lvlText w:val="–"/>
      <w:lvlJc w:val="left"/>
      <w:pPr>
        <w:tabs>
          <w:tab w:val="num" w:pos="1440"/>
        </w:tabs>
        <w:ind w:left="1440" w:hanging="360"/>
      </w:pPr>
      <w:rPr>
        <w:rFonts w:ascii="Arial" w:hAnsi="Arial" w:hint="default"/>
      </w:rPr>
    </w:lvl>
    <w:lvl w:ilvl="2" w:tplc="8864C492" w:tentative="1">
      <w:start w:val="1"/>
      <w:numFmt w:val="bullet"/>
      <w:lvlText w:val="•"/>
      <w:lvlJc w:val="left"/>
      <w:pPr>
        <w:tabs>
          <w:tab w:val="num" w:pos="2160"/>
        </w:tabs>
        <w:ind w:left="2160" w:hanging="360"/>
      </w:pPr>
      <w:rPr>
        <w:rFonts w:ascii="Arial" w:hAnsi="Arial" w:hint="default"/>
      </w:rPr>
    </w:lvl>
    <w:lvl w:ilvl="3" w:tplc="A81CE38C" w:tentative="1">
      <w:start w:val="1"/>
      <w:numFmt w:val="bullet"/>
      <w:lvlText w:val="•"/>
      <w:lvlJc w:val="left"/>
      <w:pPr>
        <w:tabs>
          <w:tab w:val="num" w:pos="2880"/>
        </w:tabs>
        <w:ind w:left="2880" w:hanging="360"/>
      </w:pPr>
      <w:rPr>
        <w:rFonts w:ascii="Arial" w:hAnsi="Arial" w:hint="default"/>
      </w:rPr>
    </w:lvl>
    <w:lvl w:ilvl="4" w:tplc="0BBA1918" w:tentative="1">
      <w:start w:val="1"/>
      <w:numFmt w:val="bullet"/>
      <w:lvlText w:val="•"/>
      <w:lvlJc w:val="left"/>
      <w:pPr>
        <w:tabs>
          <w:tab w:val="num" w:pos="3600"/>
        </w:tabs>
        <w:ind w:left="3600" w:hanging="360"/>
      </w:pPr>
      <w:rPr>
        <w:rFonts w:ascii="Arial" w:hAnsi="Arial" w:hint="default"/>
      </w:rPr>
    </w:lvl>
    <w:lvl w:ilvl="5" w:tplc="2B06E922" w:tentative="1">
      <w:start w:val="1"/>
      <w:numFmt w:val="bullet"/>
      <w:lvlText w:val="•"/>
      <w:lvlJc w:val="left"/>
      <w:pPr>
        <w:tabs>
          <w:tab w:val="num" w:pos="4320"/>
        </w:tabs>
        <w:ind w:left="4320" w:hanging="360"/>
      </w:pPr>
      <w:rPr>
        <w:rFonts w:ascii="Arial" w:hAnsi="Arial" w:hint="default"/>
      </w:rPr>
    </w:lvl>
    <w:lvl w:ilvl="6" w:tplc="3F061604" w:tentative="1">
      <w:start w:val="1"/>
      <w:numFmt w:val="bullet"/>
      <w:lvlText w:val="•"/>
      <w:lvlJc w:val="left"/>
      <w:pPr>
        <w:tabs>
          <w:tab w:val="num" w:pos="5040"/>
        </w:tabs>
        <w:ind w:left="5040" w:hanging="360"/>
      </w:pPr>
      <w:rPr>
        <w:rFonts w:ascii="Arial" w:hAnsi="Arial" w:hint="default"/>
      </w:rPr>
    </w:lvl>
    <w:lvl w:ilvl="7" w:tplc="EE0E23F4" w:tentative="1">
      <w:start w:val="1"/>
      <w:numFmt w:val="bullet"/>
      <w:lvlText w:val="•"/>
      <w:lvlJc w:val="left"/>
      <w:pPr>
        <w:tabs>
          <w:tab w:val="num" w:pos="5760"/>
        </w:tabs>
        <w:ind w:left="5760" w:hanging="360"/>
      </w:pPr>
      <w:rPr>
        <w:rFonts w:ascii="Arial" w:hAnsi="Arial" w:hint="default"/>
      </w:rPr>
    </w:lvl>
    <w:lvl w:ilvl="8" w:tplc="C7CEC954" w:tentative="1">
      <w:start w:val="1"/>
      <w:numFmt w:val="bullet"/>
      <w:lvlText w:val="•"/>
      <w:lvlJc w:val="left"/>
      <w:pPr>
        <w:tabs>
          <w:tab w:val="num" w:pos="6480"/>
        </w:tabs>
        <w:ind w:left="6480" w:hanging="360"/>
      </w:pPr>
      <w:rPr>
        <w:rFonts w:ascii="Arial" w:hAnsi="Arial" w:hint="default"/>
      </w:rPr>
    </w:lvl>
  </w:abstractNum>
  <w:abstractNum w:abstractNumId="14">
    <w:nsid w:val="4632207A"/>
    <w:multiLevelType w:val="hybridMultilevel"/>
    <w:tmpl w:val="5F66570E"/>
    <w:lvl w:ilvl="0" w:tplc="E236C3D8">
      <w:start w:val="16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B0A02F3"/>
    <w:multiLevelType w:val="hybridMultilevel"/>
    <w:tmpl w:val="BC045A4E"/>
    <w:lvl w:ilvl="0" w:tplc="EAD80E06">
      <w:start w:val="1"/>
      <w:numFmt w:val="bullet"/>
      <w:lvlText w:val=""/>
      <w:lvlJc w:val="left"/>
      <w:pPr>
        <w:ind w:left="774" w:hanging="360"/>
      </w:pPr>
      <w:rPr>
        <w:rFonts w:ascii="Symbol" w:hAnsi="Symbol" w:hint="default"/>
      </w:rPr>
    </w:lvl>
    <w:lvl w:ilvl="1" w:tplc="47DE6522" w:tentative="1">
      <w:start w:val="1"/>
      <w:numFmt w:val="bullet"/>
      <w:lvlText w:val="o"/>
      <w:lvlJc w:val="left"/>
      <w:pPr>
        <w:ind w:left="1494" w:hanging="360"/>
      </w:pPr>
      <w:rPr>
        <w:rFonts w:ascii="Courier New" w:hAnsi="Courier New" w:cs="Arial" w:hint="default"/>
      </w:rPr>
    </w:lvl>
    <w:lvl w:ilvl="2" w:tplc="5DF292B8" w:tentative="1">
      <w:start w:val="1"/>
      <w:numFmt w:val="bullet"/>
      <w:lvlText w:val=""/>
      <w:lvlJc w:val="left"/>
      <w:pPr>
        <w:ind w:left="2214" w:hanging="360"/>
      </w:pPr>
      <w:rPr>
        <w:rFonts w:ascii="Wingdings" w:hAnsi="Wingdings" w:hint="default"/>
      </w:rPr>
    </w:lvl>
    <w:lvl w:ilvl="3" w:tplc="187CD52C" w:tentative="1">
      <w:start w:val="1"/>
      <w:numFmt w:val="bullet"/>
      <w:lvlText w:val=""/>
      <w:lvlJc w:val="left"/>
      <w:pPr>
        <w:ind w:left="2934" w:hanging="360"/>
      </w:pPr>
      <w:rPr>
        <w:rFonts w:ascii="Symbol" w:hAnsi="Symbol" w:hint="default"/>
      </w:rPr>
    </w:lvl>
    <w:lvl w:ilvl="4" w:tplc="9D0A21AA" w:tentative="1">
      <w:start w:val="1"/>
      <w:numFmt w:val="bullet"/>
      <w:lvlText w:val="o"/>
      <w:lvlJc w:val="left"/>
      <w:pPr>
        <w:ind w:left="3654" w:hanging="360"/>
      </w:pPr>
      <w:rPr>
        <w:rFonts w:ascii="Courier New" w:hAnsi="Courier New" w:cs="Arial" w:hint="default"/>
      </w:rPr>
    </w:lvl>
    <w:lvl w:ilvl="5" w:tplc="BE72A31A" w:tentative="1">
      <w:start w:val="1"/>
      <w:numFmt w:val="bullet"/>
      <w:lvlText w:val=""/>
      <w:lvlJc w:val="left"/>
      <w:pPr>
        <w:ind w:left="4374" w:hanging="360"/>
      </w:pPr>
      <w:rPr>
        <w:rFonts w:ascii="Wingdings" w:hAnsi="Wingdings" w:hint="default"/>
      </w:rPr>
    </w:lvl>
    <w:lvl w:ilvl="6" w:tplc="90D60C42" w:tentative="1">
      <w:start w:val="1"/>
      <w:numFmt w:val="bullet"/>
      <w:lvlText w:val=""/>
      <w:lvlJc w:val="left"/>
      <w:pPr>
        <w:ind w:left="5094" w:hanging="360"/>
      </w:pPr>
      <w:rPr>
        <w:rFonts w:ascii="Symbol" w:hAnsi="Symbol" w:hint="default"/>
      </w:rPr>
    </w:lvl>
    <w:lvl w:ilvl="7" w:tplc="A6AA5160" w:tentative="1">
      <w:start w:val="1"/>
      <w:numFmt w:val="bullet"/>
      <w:lvlText w:val="o"/>
      <w:lvlJc w:val="left"/>
      <w:pPr>
        <w:ind w:left="5814" w:hanging="360"/>
      </w:pPr>
      <w:rPr>
        <w:rFonts w:ascii="Courier New" w:hAnsi="Courier New" w:cs="Arial" w:hint="default"/>
      </w:rPr>
    </w:lvl>
    <w:lvl w:ilvl="8" w:tplc="2DD0CA24" w:tentative="1">
      <w:start w:val="1"/>
      <w:numFmt w:val="bullet"/>
      <w:lvlText w:val=""/>
      <w:lvlJc w:val="left"/>
      <w:pPr>
        <w:ind w:left="6534" w:hanging="360"/>
      </w:pPr>
      <w:rPr>
        <w:rFonts w:ascii="Wingdings" w:hAnsi="Wingdings" w:hint="default"/>
      </w:rPr>
    </w:lvl>
  </w:abstractNum>
  <w:abstractNum w:abstractNumId="1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nsid w:val="4F1775FC"/>
    <w:multiLevelType w:val="hybridMultilevel"/>
    <w:tmpl w:val="5D28235E"/>
    <w:lvl w:ilvl="0" w:tplc="04090001">
      <w:start w:val="1"/>
      <w:numFmt w:val="decimal"/>
      <w:lvlText w:val="%1."/>
      <w:lvlJc w:val="left"/>
      <w:pPr>
        <w:tabs>
          <w:tab w:val="num" w:pos="720"/>
        </w:tabs>
        <w:ind w:left="720" w:hanging="360"/>
      </w:pPr>
      <w:rPr>
        <w:lang w:val="en-US"/>
      </w:rPr>
    </w:lvl>
    <w:lvl w:ilvl="1" w:tplc="04090003">
      <w:start w:val="8"/>
      <w:numFmt w:val="bullet"/>
      <w:lvlText w:val="-"/>
      <w:lvlJc w:val="left"/>
      <w:pPr>
        <w:tabs>
          <w:tab w:val="num" w:pos="1440"/>
        </w:tabs>
        <w:ind w:left="1440" w:hanging="360"/>
      </w:pPr>
      <w:rPr>
        <w:rFonts w:ascii="Times New Roman" w:eastAsia="MS Mincho" w:hAnsi="Times New Roman" w:cs="Times New Roman" w:hint="default"/>
      </w:rPr>
    </w:lvl>
    <w:lvl w:ilvl="2" w:tplc="04090005">
      <w:start w:val="1"/>
      <w:numFmt w:val="decimal"/>
      <w:lvlText w:val="%3."/>
      <w:lvlJc w:val="left"/>
      <w:pPr>
        <w:tabs>
          <w:tab w:val="num" w:pos="2340"/>
        </w:tabs>
        <w:ind w:left="2340" w:hanging="36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nsid w:val="4F56500C"/>
    <w:multiLevelType w:val="hybridMultilevel"/>
    <w:tmpl w:val="C99AA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3CD23D6"/>
    <w:multiLevelType w:val="hybridMultilevel"/>
    <w:tmpl w:val="9E8A9DDE"/>
    <w:lvl w:ilvl="0" w:tplc="49AC9C26">
      <w:start w:val="1"/>
      <w:numFmt w:val="bullet"/>
      <w:pStyle w:val="textintend3"/>
      <w:lvlText w:val=""/>
      <w:lvlJc w:val="left"/>
      <w:pPr>
        <w:ind w:left="720" w:hanging="360"/>
      </w:pPr>
      <w:rPr>
        <w:rFonts w:ascii="Symbol" w:hAnsi="Symbol" w:hint="default"/>
      </w:rPr>
    </w:lvl>
    <w:lvl w:ilvl="1" w:tplc="471EAA26" w:tentative="1">
      <w:start w:val="1"/>
      <w:numFmt w:val="bullet"/>
      <w:lvlText w:val="o"/>
      <w:lvlJc w:val="left"/>
      <w:pPr>
        <w:ind w:left="1440" w:hanging="360"/>
      </w:pPr>
      <w:rPr>
        <w:rFonts w:ascii="Courier New" w:hAnsi="Courier New" w:cs="Courier New" w:hint="default"/>
      </w:rPr>
    </w:lvl>
    <w:lvl w:ilvl="2" w:tplc="0409000F"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1">
    <w:nsid w:val="57E95E25"/>
    <w:multiLevelType w:val="hybridMultilevel"/>
    <w:tmpl w:val="4CE8DF6C"/>
    <w:lvl w:ilvl="0" w:tplc="BA2A6EE2">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BF353B9"/>
    <w:multiLevelType w:val="hybridMultilevel"/>
    <w:tmpl w:val="66CAA8E0"/>
    <w:lvl w:ilvl="0" w:tplc="093EED10">
      <w:start w:val="1"/>
      <w:numFmt w:val="bullet"/>
      <w:lvlText w:val="•"/>
      <w:lvlJc w:val="left"/>
      <w:pPr>
        <w:tabs>
          <w:tab w:val="num" w:pos="720"/>
        </w:tabs>
        <w:ind w:left="720" w:hanging="360"/>
      </w:pPr>
      <w:rPr>
        <w:rFonts w:ascii="Arial" w:hAnsi="Arial" w:hint="default"/>
      </w:rPr>
    </w:lvl>
    <w:lvl w:ilvl="1" w:tplc="2EFCFF9C">
      <w:start w:val="162"/>
      <w:numFmt w:val="bullet"/>
      <w:lvlText w:val="–"/>
      <w:lvlJc w:val="left"/>
      <w:pPr>
        <w:tabs>
          <w:tab w:val="num" w:pos="1440"/>
        </w:tabs>
        <w:ind w:left="1440" w:hanging="360"/>
      </w:pPr>
      <w:rPr>
        <w:rFonts w:ascii="Arial" w:hAnsi="Arial" w:hint="default"/>
      </w:rPr>
    </w:lvl>
    <w:lvl w:ilvl="2" w:tplc="C100C6D8">
      <w:start w:val="1"/>
      <w:numFmt w:val="bullet"/>
      <w:lvlText w:val="•"/>
      <w:lvlJc w:val="left"/>
      <w:pPr>
        <w:tabs>
          <w:tab w:val="num" w:pos="2160"/>
        </w:tabs>
        <w:ind w:left="2160" w:hanging="360"/>
      </w:pPr>
      <w:rPr>
        <w:rFonts w:ascii="Arial" w:hAnsi="Arial" w:hint="default"/>
      </w:rPr>
    </w:lvl>
    <w:lvl w:ilvl="3" w:tplc="C636AC88" w:tentative="1">
      <w:start w:val="1"/>
      <w:numFmt w:val="bullet"/>
      <w:lvlText w:val="•"/>
      <w:lvlJc w:val="left"/>
      <w:pPr>
        <w:tabs>
          <w:tab w:val="num" w:pos="2880"/>
        </w:tabs>
        <w:ind w:left="2880" w:hanging="360"/>
      </w:pPr>
      <w:rPr>
        <w:rFonts w:ascii="Arial" w:hAnsi="Arial" w:hint="default"/>
      </w:rPr>
    </w:lvl>
    <w:lvl w:ilvl="4" w:tplc="62B8BFA8" w:tentative="1">
      <w:start w:val="1"/>
      <w:numFmt w:val="bullet"/>
      <w:lvlText w:val="•"/>
      <w:lvlJc w:val="left"/>
      <w:pPr>
        <w:tabs>
          <w:tab w:val="num" w:pos="3600"/>
        </w:tabs>
        <w:ind w:left="3600" w:hanging="360"/>
      </w:pPr>
      <w:rPr>
        <w:rFonts w:ascii="Arial" w:hAnsi="Arial" w:hint="default"/>
      </w:rPr>
    </w:lvl>
    <w:lvl w:ilvl="5" w:tplc="159699A2" w:tentative="1">
      <w:start w:val="1"/>
      <w:numFmt w:val="bullet"/>
      <w:lvlText w:val="•"/>
      <w:lvlJc w:val="left"/>
      <w:pPr>
        <w:tabs>
          <w:tab w:val="num" w:pos="4320"/>
        </w:tabs>
        <w:ind w:left="4320" w:hanging="360"/>
      </w:pPr>
      <w:rPr>
        <w:rFonts w:ascii="Arial" w:hAnsi="Arial" w:hint="default"/>
      </w:rPr>
    </w:lvl>
    <w:lvl w:ilvl="6" w:tplc="4B1867EE" w:tentative="1">
      <w:start w:val="1"/>
      <w:numFmt w:val="bullet"/>
      <w:lvlText w:val="•"/>
      <w:lvlJc w:val="left"/>
      <w:pPr>
        <w:tabs>
          <w:tab w:val="num" w:pos="5040"/>
        </w:tabs>
        <w:ind w:left="5040" w:hanging="360"/>
      </w:pPr>
      <w:rPr>
        <w:rFonts w:ascii="Arial" w:hAnsi="Arial" w:hint="default"/>
      </w:rPr>
    </w:lvl>
    <w:lvl w:ilvl="7" w:tplc="744C0F86" w:tentative="1">
      <w:start w:val="1"/>
      <w:numFmt w:val="bullet"/>
      <w:lvlText w:val="•"/>
      <w:lvlJc w:val="left"/>
      <w:pPr>
        <w:tabs>
          <w:tab w:val="num" w:pos="5760"/>
        </w:tabs>
        <w:ind w:left="5760" w:hanging="360"/>
      </w:pPr>
      <w:rPr>
        <w:rFonts w:ascii="Arial" w:hAnsi="Arial" w:hint="default"/>
      </w:rPr>
    </w:lvl>
    <w:lvl w:ilvl="8" w:tplc="0EEE3CB6" w:tentative="1">
      <w:start w:val="1"/>
      <w:numFmt w:val="bullet"/>
      <w:lvlText w:val="•"/>
      <w:lvlJc w:val="left"/>
      <w:pPr>
        <w:tabs>
          <w:tab w:val="num" w:pos="6480"/>
        </w:tabs>
        <w:ind w:left="6480" w:hanging="360"/>
      </w:pPr>
      <w:rPr>
        <w:rFonts w:ascii="Arial" w:hAnsi="Arial" w:hint="default"/>
      </w:rPr>
    </w:lvl>
  </w:abstractNum>
  <w:abstractNum w:abstractNumId="23">
    <w:nsid w:val="5C6D0EC5"/>
    <w:multiLevelType w:val="hybridMultilevel"/>
    <w:tmpl w:val="9154CA8C"/>
    <w:lvl w:ilvl="0" w:tplc="04090003">
      <w:start w:val="1"/>
      <w:numFmt w:val="bullet"/>
      <w:lvlText w:val="o"/>
      <w:lvlJc w:val="left"/>
      <w:pPr>
        <w:ind w:left="1212" w:hanging="360"/>
      </w:pPr>
      <w:rPr>
        <w:rFonts w:ascii="Courier New" w:hAnsi="Courier New" w:cs="Courier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4">
    <w:nsid w:val="60EA4E6C"/>
    <w:multiLevelType w:val="hybridMultilevel"/>
    <w:tmpl w:val="5FE65298"/>
    <w:lvl w:ilvl="0" w:tplc="5A2CD58E">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945584F"/>
    <w:multiLevelType w:val="hybridMultilevel"/>
    <w:tmpl w:val="4B8A4BA2"/>
    <w:lvl w:ilvl="0" w:tplc="1504BC4E">
      <w:start w:val="1"/>
      <w:numFmt w:val="bullet"/>
      <w:lvlText w:val="•"/>
      <w:lvlJc w:val="left"/>
      <w:pPr>
        <w:tabs>
          <w:tab w:val="num" w:pos="720"/>
        </w:tabs>
        <w:ind w:left="720" w:hanging="360"/>
      </w:pPr>
      <w:rPr>
        <w:rFonts w:ascii="Arial" w:hAnsi="Arial" w:hint="default"/>
      </w:rPr>
    </w:lvl>
    <w:lvl w:ilvl="1" w:tplc="B3DCB77E">
      <w:start w:val="162"/>
      <w:numFmt w:val="bullet"/>
      <w:lvlText w:val="–"/>
      <w:lvlJc w:val="left"/>
      <w:pPr>
        <w:tabs>
          <w:tab w:val="num" w:pos="1440"/>
        </w:tabs>
        <w:ind w:left="1440" w:hanging="360"/>
      </w:pPr>
      <w:rPr>
        <w:rFonts w:ascii="Arial" w:hAnsi="Arial" w:hint="default"/>
      </w:rPr>
    </w:lvl>
    <w:lvl w:ilvl="2" w:tplc="1666A5FE" w:tentative="1">
      <w:start w:val="1"/>
      <w:numFmt w:val="bullet"/>
      <w:lvlText w:val="•"/>
      <w:lvlJc w:val="left"/>
      <w:pPr>
        <w:tabs>
          <w:tab w:val="num" w:pos="2160"/>
        </w:tabs>
        <w:ind w:left="2160" w:hanging="360"/>
      </w:pPr>
      <w:rPr>
        <w:rFonts w:ascii="Arial" w:hAnsi="Arial" w:hint="default"/>
      </w:rPr>
    </w:lvl>
    <w:lvl w:ilvl="3" w:tplc="9282311A" w:tentative="1">
      <w:start w:val="1"/>
      <w:numFmt w:val="bullet"/>
      <w:lvlText w:val="•"/>
      <w:lvlJc w:val="left"/>
      <w:pPr>
        <w:tabs>
          <w:tab w:val="num" w:pos="2880"/>
        </w:tabs>
        <w:ind w:left="2880" w:hanging="360"/>
      </w:pPr>
      <w:rPr>
        <w:rFonts w:ascii="Arial" w:hAnsi="Arial" w:hint="default"/>
      </w:rPr>
    </w:lvl>
    <w:lvl w:ilvl="4" w:tplc="16D094CC" w:tentative="1">
      <w:start w:val="1"/>
      <w:numFmt w:val="bullet"/>
      <w:lvlText w:val="•"/>
      <w:lvlJc w:val="left"/>
      <w:pPr>
        <w:tabs>
          <w:tab w:val="num" w:pos="3600"/>
        </w:tabs>
        <w:ind w:left="3600" w:hanging="360"/>
      </w:pPr>
      <w:rPr>
        <w:rFonts w:ascii="Arial" w:hAnsi="Arial" w:hint="default"/>
      </w:rPr>
    </w:lvl>
    <w:lvl w:ilvl="5" w:tplc="E822FA3E" w:tentative="1">
      <w:start w:val="1"/>
      <w:numFmt w:val="bullet"/>
      <w:lvlText w:val="•"/>
      <w:lvlJc w:val="left"/>
      <w:pPr>
        <w:tabs>
          <w:tab w:val="num" w:pos="4320"/>
        </w:tabs>
        <w:ind w:left="4320" w:hanging="360"/>
      </w:pPr>
      <w:rPr>
        <w:rFonts w:ascii="Arial" w:hAnsi="Arial" w:hint="default"/>
      </w:rPr>
    </w:lvl>
    <w:lvl w:ilvl="6" w:tplc="AD4E2D86" w:tentative="1">
      <w:start w:val="1"/>
      <w:numFmt w:val="bullet"/>
      <w:lvlText w:val="•"/>
      <w:lvlJc w:val="left"/>
      <w:pPr>
        <w:tabs>
          <w:tab w:val="num" w:pos="5040"/>
        </w:tabs>
        <w:ind w:left="5040" w:hanging="360"/>
      </w:pPr>
      <w:rPr>
        <w:rFonts w:ascii="Arial" w:hAnsi="Arial" w:hint="default"/>
      </w:rPr>
    </w:lvl>
    <w:lvl w:ilvl="7" w:tplc="F12E3766" w:tentative="1">
      <w:start w:val="1"/>
      <w:numFmt w:val="bullet"/>
      <w:lvlText w:val="•"/>
      <w:lvlJc w:val="left"/>
      <w:pPr>
        <w:tabs>
          <w:tab w:val="num" w:pos="5760"/>
        </w:tabs>
        <w:ind w:left="5760" w:hanging="360"/>
      </w:pPr>
      <w:rPr>
        <w:rFonts w:ascii="Arial" w:hAnsi="Arial" w:hint="default"/>
      </w:rPr>
    </w:lvl>
    <w:lvl w:ilvl="8" w:tplc="A60CB4CA" w:tentative="1">
      <w:start w:val="1"/>
      <w:numFmt w:val="bullet"/>
      <w:lvlText w:val="•"/>
      <w:lvlJc w:val="left"/>
      <w:pPr>
        <w:tabs>
          <w:tab w:val="num" w:pos="6480"/>
        </w:tabs>
        <w:ind w:left="6480" w:hanging="360"/>
      </w:pPr>
      <w:rPr>
        <w:rFonts w:ascii="Arial" w:hAnsi="Arial" w:hint="default"/>
      </w:rPr>
    </w:lvl>
  </w:abstractNum>
  <w:abstractNum w:abstractNumId="26">
    <w:nsid w:val="6A22638C"/>
    <w:multiLevelType w:val="hybridMultilevel"/>
    <w:tmpl w:val="EF3E9D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6AF21FB6"/>
    <w:multiLevelType w:val="hybridMultilevel"/>
    <w:tmpl w:val="8782F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B683A4A"/>
    <w:multiLevelType w:val="hybridMultilevel"/>
    <w:tmpl w:val="B36A6F6C"/>
    <w:lvl w:ilvl="0" w:tplc="FB081BE8">
      <w:start w:val="1"/>
      <w:numFmt w:val="bullet"/>
      <w:lvlText w:val="•"/>
      <w:lvlJc w:val="left"/>
      <w:pPr>
        <w:tabs>
          <w:tab w:val="num" w:pos="720"/>
        </w:tabs>
        <w:ind w:left="720" w:hanging="360"/>
      </w:pPr>
      <w:rPr>
        <w:rFonts w:ascii="Arial" w:hAnsi="Arial" w:hint="default"/>
      </w:rPr>
    </w:lvl>
    <w:lvl w:ilvl="1" w:tplc="E236C3D8">
      <w:start w:val="161"/>
      <w:numFmt w:val="bullet"/>
      <w:lvlText w:val="–"/>
      <w:lvlJc w:val="left"/>
      <w:pPr>
        <w:tabs>
          <w:tab w:val="num" w:pos="1440"/>
        </w:tabs>
        <w:ind w:left="1440" w:hanging="360"/>
      </w:pPr>
      <w:rPr>
        <w:rFonts w:ascii="Arial" w:hAnsi="Arial" w:hint="default"/>
      </w:rPr>
    </w:lvl>
    <w:lvl w:ilvl="2" w:tplc="D1646D00">
      <w:start w:val="161"/>
      <w:numFmt w:val="bullet"/>
      <w:lvlText w:val="•"/>
      <w:lvlJc w:val="left"/>
      <w:pPr>
        <w:tabs>
          <w:tab w:val="num" w:pos="2160"/>
        </w:tabs>
        <w:ind w:left="2160" w:hanging="360"/>
      </w:pPr>
      <w:rPr>
        <w:rFonts w:ascii="Arial" w:hAnsi="Arial" w:hint="default"/>
      </w:rPr>
    </w:lvl>
    <w:lvl w:ilvl="3" w:tplc="F33855E2">
      <w:start w:val="1"/>
      <w:numFmt w:val="bullet"/>
      <w:lvlText w:val="•"/>
      <w:lvlJc w:val="left"/>
      <w:pPr>
        <w:tabs>
          <w:tab w:val="num" w:pos="2880"/>
        </w:tabs>
        <w:ind w:left="2880" w:hanging="360"/>
      </w:pPr>
      <w:rPr>
        <w:rFonts w:ascii="Arial" w:hAnsi="Arial" w:hint="default"/>
      </w:rPr>
    </w:lvl>
    <w:lvl w:ilvl="4" w:tplc="3F668F00" w:tentative="1">
      <w:start w:val="1"/>
      <w:numFmt w:val="bullet"/>
      <w:lvlText w:val="•"/>
      <w:lvlJc w:val="left"/>
      <w:pPr>
        <w:tabs>
          <w:tab w:val="num" w:pos="3600"/>
        </w:tabs>
        <w:ind w:left="3600" w:hanging="360"/>
      </w:pPr>
      <w:rPr>
        <w:rFonts w:ascii="Arial" w:hAnsi="Arial" w:hint="default"/>
      </w:rPr>
    </w:lvl>
    <w:lvl w:ilvl="5" w:tplc="6882A73A" w:tentative="1">
      <w:start w:val="1"/>
      <w:numFmt w:val="bullet"/>
      <w:lvlText w:val="•"/>
      <w:lvlJc w:val="left"/>
      <w:pPr>
        <w:tabs>
          <w:tab w:val="num" w:pos="4320"/>
        </w:tabs>
        <w:ind w:left="4320" w:hanging="360"/>
      </w:pPr>
      <w:rPr>
        <w:rFonts w:ascii="Arial" w:hAnsi="Arial" w:hint="default"/>
      </w:rPr>
    </w:lvl>
    <w:lvl w:ilvl="6" w:tplc="EA9054BA" w:tentative="1">
      <w:start w:val="1"/>
      <w:numFmt w:val="bullet"/>
      <w:lvlText w:val="•"/>
      <w:lvlJc w:val="left"/>
      <w:pPr>
        <w:tabs>
          <w:tab w:val="num" w:pos="5040"/>
        </w:tabs>
        <w:ind w:left="5040" w:hanging="360"/>
      </w:pPr>
      <w:rPr>
        <w:rFonts w:ascii="Arial" w:hAnsi="Arial" w:hint="default"/>
      </w:rPr>
    </w:lvl>
    <w:lvl w:ilvl="7" w:tplc="F0C4410A" w:tentative="1">
      <w:start w:val="1"/>
      <w:numFmt w:val="bullet"/>
      <w:lvlText w:val="•"/>
      <w:lvlJc w:val="left"/>
      <w:pPr>
        <w:tabs>
          <w:tab w:val="num" w:pos="5760"/>
        </w:tabs>
        <w:ind w:left="5760" w:hanging="360"/>
      </w:pPr>
      <w:rPr>
        <w:rFonts w:ascii="Arial" w:hAnsi="Arial" w:hint="default"/>
      </w:rPr>
    </w:lvl>
    <w:lvl w:ilvl="8" w:tplc="73FE67A0" w:tentative="1">
      <w:start w:val="1"/>
      <w:numFmt w:val="bullet"/>
      <w:lvlText w:val="•"/>
      <w:lvlJc w:val="left"/>
      <w:pPr>
        <w:tabs>
          <w:tab w:val="num" w:pos="6480"/>
        </w:tabs>
        <w:ind w:left="6480" w:hanging="360"/>
      </w:pPr>
      <w:rPr>
        <w:rFonts w:ascii="Arial" w:hAnsi="Arial" w:hint="default"/>
      </w:rPr>
    </w:lvl>
  </w:abstractNum>
  <w:abstractNum w:abstractNumId="29">
    <w:nsid w:val="6C122ED7"/>
    <w:multiLevelType w:val="hybridMultilevel"/>
    <w:tmpl w:val="5D32B3E2"/>
    <w:lvl w:ilvl="0" w:tplc="525E417C">
      <w:start w:val="1"/>
      <w:numFmt w:val="bullet"/>
      <w:lvlText w:val="•"/>
      <w:lvlJc w:val="left"/>
      <w:pPr>
        <w:tabs>
          <w:tab w:val="num" w:pos="720"/>
        </w:tabs>
        <w:ind w:left="720" w:hanging="360"/>
      </w:pPr>
      <w:rPr>
        <w:rFonts w:ascii="Arial" w:hAnsi="Arial" w:hint="default"/>
      </w:rPr>
    </w:lvl>
    <w:lvl w:ilvl="1" w:tplc="BF64FE4E">
      <w:start w:val="162"/>
      <w:numFmt w:val="bullet"/>
      <w:lvlText w:val="–"/>
      <w:lvlJc w:val="left"/>
      <w:pPr>
        <w:tabs>
          <w:tab w:val="num" w:pos="1440"/>
        </w:tabs>
        <w:ind w:left="1440" w:hanging="360"/>
      </w:pPr>
      <w:rPr>
        <w:rFonts w:ascii="Arial" w:hAnsi="Arial" w:hint="default"/>
      </w:rPr>
    </w:lvl>
    <w:lvl w:ilvl="2" w:tplc="A468C1EA" w:tentative="1">
      <w:start w:val="1"/>
      <w:numFmt w:val="bullet"/>
      <w:lvlText w:val="•"/>
      <w:lvlJc w:val="left"/>
      <w:pPr>
        <w:tabs>
          <w:tab w:val="num" w:pos="2160"/>
        </w:tabs>
        <w:ind w:left="2160" w:hanging="360"/>
      </w:pPr>
      <w:rPr>
        <w:rFonts w:ascii="Arial" w:hAnsi="Arial" w:hint="default"/>
      </w:rPr>
    </w:lvl>
    <w:lvl w:ilvl="3" w:tplc="C5D2A8E8" w:tentative="1">
      <w:start w:val="1"/>
      <w:numFmt w:val="bullet"/>
      <w:lvlText w:val="•"/>
      <w:lvlJc w:val="left"/>
      <w:pPr>
        <w:tabs>
          <w:tab w:val="num" w:pos="2880"/>
        </w:tabs>
        <w:ind w:left="2880" w:hanging="360"/>
      </w:pPr>
      <w:rPr>
        <w:rFonts w:ascii="Arial" w:hAnsi="Arial" w:hint="default"/>
      </w:rPr>
    </w:lvl>
    <w:lvl w:ilvl="4" w:tplc="7C6A7712" w:tentative="1">
      <w:start w:val="1"/>
      <w:numFmt w:val="bullet"/>
      <w:lvlText w:val="•"/>
      <w:lvlJc w:val="left"/>
      <w:pPr>
        <w:tabs>
          <w:tab w:val="num" w:pos="3600"/>
        </w:tabs>
        <w:ind w:left="3600" w:hanging="360"/>
      </w:pPr>
      <w:rPr>
        <w:rFonts w:ascii="Arial" w:hAnsi="Arial" w:hint="default"/>
      </w:rPr>
    </w:lvl>
    <w:lvl w:ilvl="5" w:tplc="63C6026C" w:tentative="1">
      <w:start w:val="1"/>
      <w:numFmt w:val="bullet"/>
      <w:lvlText w:val="•"/>
      <w:lvlJc w:val="left"/>
      <w:pPr>
        <w:tabs>
          <w:tab w:val="num" w:pos="4320"/>
        </w:tabs>
        <w:ind w:left="4320" w:hanging="360"/>
      </w:pPr>
      <w:rPr>
        <w:rFonts w:ascii="Arial" w:hAnsi="Arial" w:hint="default"/>
      </w:rPr>
    </w:lvl>
    <w:lvl w:ilvl="6" w:tplc="6166F9CA" w:tentative="1">
      <w:start w:val="1"/>
      <w:numFmt w:val="bullet"/>
      <w:lvlText w:val="•"/>
      <w:lvlJc w:val="left"/>
      <w:pPr>
        <w:tabs>
          <w:tab w:val="num" w:pos="5040"/>
        </w:tabs>
        <w:ind w:left="5040" w:hanging="360"/>
      </w:pPr>
      <w:rPr>
        <w:rFonts w:ascii="Arial" w:hAnsi="Arial" w:hint="default"/>
      </w:rPr>
    </w:lvl>
    <w:lvl w:ilvl="7" w:tplc="7D4078A4" w:tentative="1">
      <w:start w:val="1"/>
      <w:numFmt w:val="bullet"/>
      <w:lvlText w:val="•"/>
      <w:lvlJc w:val="left"/>
      <w:pPr>
        <w:tabs>
          <w:tab w:val="num" w:pos="5760"/>
        </w:tabs>
        <w:ind w:left="5760" w:hanging="360"/>
      </w:pPr>
      <w:rPr>
        <w:rFonts w:ascii="Arial" w:hAnsi="Arial" w:hint="default"/>
      </w:rPr>
    </w:lvl>
    <w:lvl w:ilvl="8" w:tplc="A104A24E" w:tentative="1">
      <w:start w:val="1"/>
      <w:numFmt w:val="bullet"/>
      <w:lvlText w:val="•"/>
      <w:lvlJc w:val="left"/>
      <w:pPr>
        <w:tabs>
          <w:tab w:val="num" w:pos="6480"/>
        </w:tabs>
        <w:ind w:left="6480" w:hanging="360"/>
      </w:pPr>
      <w:rPr>
        <w:rFonts w:ascii="Arial" w:hAnsi="Arial" w:hint="default"/>
      </w:rPr>
    </w:lvl>
  </w:abstractNum>
  <w:abstractNum w:abstractNumId="30">
    <w:nsid w:val="6FF71530"/>
    <w:multiLevelType w:val="hybridMultilevel"/>
    <w:tmpl w:val="FC6EA2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771409BA"/>
    <w:multiLevelType w:val="hybridMultilevel"/>
    <w:tmpl w:val="BFC47D34"/>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32">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3">
    <w:nsid w:val="7BC330F5"/>
    <w:multiLevelType w:val="hybridMultilevel"/>
    <w:tmpl w:val="C2769C2A"/>
    <w:lvl w:ilvl="0" w:tplc="04090001">
      <w:start w:val="1"/>
      <w:numFmt w:val="bullet"/>
      <w:pStyle w:val="TI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3"/>
  </w:num>
  <w:num w:numId="3">
    <w:abstractNumId w:val="16"/>
  </w:num>
  <w:num w:numId="4">
    <w:abstractNumId w:val="20"/>
  </w:num>
  <w:num w:numId="5">
    <w:abstractNumId w:val="10"/>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6"/>
  </w:num>
  <w:num w:numId="8">
    <w:abstractNumId w:val="18"/>
  </w:num>
  <w:num w:numId="9">
    <w:abstractNumId w:val="31"/>
  </w:num>
  <w:num w:numId="10">
    <w:abstractNumId w:val="12"/>
  </w:num>
  <w:num w:numId="11">
    <w:abstractNumId w:val="17"/>
  </w:num>
  <w:num w:numId="12">
    <w:abstractNumId w:val="15"/>
  </w:num>
  <w:num w:numId="13">
    <w:abstractNumId w:val="32"/>
  </w:num>
  <w:num w:numId="14">
    <w:abstractNumId w:val="2"/>
  </w:num>
  <w:num w:numId="15">
    <w:abstractNumId w:val="3"/>
  </w:num>
  <w:num w:numId="16">
    <w:abstractNumId w:val="27"/>
  </w:num>
  <w:num w:numId="17">
    <w:abstractNumId w:val="21"/>
  </w:num>
  <w:num w:numId="18">
    <w:abstractNumId w:val="8"/>
  </w:num>
  <w:num w:numId="19">
    <w:abstractNumId w:val="6"/>
  </w:num>
  <w:num w:numId="20">
    <w:abstractNumId w:val="28"/>
  </w:num>
  <w:num w:numId="21">
    <w:abstractNumId w:val="1"/>
  </w:num>
  <w:num w:numId="22">
    <w:abstractNumId w:val="9"/>
  </w:num>
  <w:num w:numId="23">
    <w:abstractNumId w:val="5"/>
  </w:num>
  <w:num w:numId="24">
    <w:abstractNumId w:val="7"/>
  </w:num>
  <w:num w:numId="25">
    <w:abstractNumId w:val="23"/>
  </w:num>
  <w:num w:numId="26">
    <w:abstractNumId w:val="24"/>
  </w:num>
  <w:num w:numId="27">
    <w:abstractNumId w:val="30"/>
  </w:num>
  <w:num w:numId="28">
    <w:abstractNumId w:val="25"/>
  </w:num>
  <w:num w:numId="29">
    <w:abstractNumId w:val="22"/>
  </w:num>
  <w:num w:numId="30">
    <w:abstractNumId w:val="29"/>
  </w:num>
  <w:num w:numId="31">
    <w:abstractNumId w:val="13"/>
  </w:num>
  <w:num w:numId="32">
    <w:abstractNumId w:val="4"/>
  </w:num>
  <w:num w:numId="33">
    <w:abstractNumId w:val="14"/>
  </w:num>
  <w:num w:numId="34">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4373D5"/>
    <w:rsid w:val="00001E5E"/>
    <w:rsid w:val="00003705"/>
    <w:rsid w:val="00004963"/>
    <w:rsid w:val="00005D67"/>
    <w:rsid w:val="00007D1E"/>
    <w:rsid w:val="00010FB4"/>
    <w:rsid w:val="00011019"/>
    <w:rsid w:val="00013773"/>
    <w:rsid w:val="00014F7E"/>
    <w:rsid w:val="000216C1"/>
    <w:rsid w:val="00021B35"/>
    <w:rsid w:val="000224AD"/>
    <w:rsid w:val="00025630"/>
    <w:rsid w:val="00034256"/>
    <w:rsid w:val="00034820"/>
    <w:rsid w:val="00036A2F"/>
    <w:rsid w:val="000420CF"/>
    <w:rsid w:val="000435D0"/>
    <w:rsid w:val="00044C1B"/>
    <w:rsid w:val="00052E73"/>
    <w:rsid w:val="00055080"/>
    <w:rsid w:val="00055C50"/>
    <w:rsid w:val="000631AC"/>
    <w:rsid w:val="00064DB2"/>
    <w:rsid w:val="0007301E"/>
    <w:rsid w:val="000751DD"/>
    <w:rsid w:val="00077971"/>
    <w:rsid w:val="000815BA"/>
    <w:rsid w:val="00081C34"/>
    <w:rsid w:val="00081FBC"/>
    <w:rsid w:val="00082544"/>
    <w:rsid w:val="00085009"/>
    <w:rsid w:val="00086037"/>
    <w:rsid w:val="00086EB2"/>
    <w:rsid w:val="00090A26"/>
    <w:rsid w:val="000912AC"/>
    <w:rsid w:val="00092098"/>
    <w:rsid w:val="000927B3"/>
    <w:rsid w:val="000943AF"/>
    <w:rsid w:val="00095C4F"/>
    <w:rsid w:val="000960E4"/>
    <w:rsid w:val="000A10A8"/>
    <w:rsid w:val="000A45A4"/>
    <w:rsid w:val="000A53AC"/>
    <w:rsid w:val="000A5B75"/>
    <w:rsid w:val="000A693B"/>
    <w:rsid w:val="000A7057"/>
    <w:rsid w:val="000A714D"/>
    <w:rsid w:val="000A7F97"/>
    <w:rsid w:val="000B0242"/>
    <w:rsid w:val="000B11CE"/>
    <w:rsid w:val="000B45B6"/>
    <w:rsid w:val="000B5063"/>
    <w:rsid w:val="000C180F"/>
    <w:rsid w:val="000C32FF"/>
    <w:rsid w:val="000C3585"/>
    <w:rsid w:val="000C533F"/>
    <w:rsid w:val="000D352F"/>
    <w:rsid w:val="000D6B28"/>
    <w:rsid w:val="000D7868"/>
    <w:rsid w:val="000D7A59"/>
    <w:rsid w:val="000E0896"/>
    <w:rsid w:val="000E367D"/>
    <w:rsid w:val="000E38AB"/>
    <w:rsid w:val="000E42DB"/>
    <w:rsid w:val="000E63E8"/>
    <w:rsid w:val="000F3538"/>
    <w:rsid w:val="000F5BDC"/>
    <w:rsid w:val="000F6C40"/>
    <w:rsid w:val="0010269D"/>
    <w:rsid w:val="00106A2F"/>
    <w:rsid w:val="00114533"/>
    <w:rsid w:val="0012091C"/>
    <w:rsid w:val="00120962"/>
    <w:rsid w:val="00121F73"/>
    <w:rsid w:val="00123FD8"/>
    <w:rsid w:val="00125AE2"/>
    <w:rsid w:val="001261C0"/>
    <w:rsid w:val="00126389"/>
    <w:rsid w:val="00126D0F"/>
    <w:rsid w:val="001306D8"/>
    <w:rsid w:val="001315E9"/>
    <w:rsid w:val="00131C35"/>
    <w:rsid w:val="00131D43"/>
    <w:rsid w:val="0014142F"/>
    <w:rsid w:val="00141CC3"/>
    <w:rsid w:val="00150BEC"/>
    <w:rsid w:val="00151588"/>
    <w:rsid w:val="00152503"/>
    <w:rsid w:val="00152F49"/>
    <w:rsid w:val="00153BC7"/>
    <w:rsid w:val="00153D9F"/>
    <w:rsid w:val="00161AFA"/>
    <w:rsid w:val="00161FA0"/>
    <w:rsid w:val="00165AE1"/>
    <w:rsid w:val="00172893"/>
    <w:rsid w:val="001772D1"/>
    <w:rsid w:val="001777FB"/>
    <w:rsid w:val="00180B68"/>
    <w:rsid w:val="00192CC2"/>
    <w:rsid w:val="00195457"/>
    <w:rsid w:val="00196352"/>
    <w:rsid w:val="0019741E"/>
    <w:rsid w:val="001A05EB"/>
    <w:rsid w:val="001A1076"/>
    <w:rsid w:val="001A1CF9"/>
    <w:rsid w:val="001A1F02"/>
    <w:rsid w:val="001A2D42"/>
    <w:rsid w:val="001A31A9"/>
    <w:rsid w:val="001A43CB"/>
    <w:rsid w:val="001A6780"/>
    <w:rsid w:val="001A78E7"/>
    <w:rsid w:val="001A7F95"/>
    <w:rsid w:val="001B106A"/>
    <w:rsid w:val="001B2698"/>
    <w:rsid w:val="001B5B8D"/>
    <w:rsid w:val="001B7178"/>
    <w:rsid w:val="001C32F5"/>
    <w:rsid w:val="001C3337"/>
    <w:rsid w:val="001C4272"/>
    <w:rsid w:val="001C578E"/>
    <w:rsid w:val="001C6745"/>
    <w:rsid w:val="001C68C1"/>
    <w:rsid w:val="001C693C"/>
    <w:rsid w:val="001D1C59"/>
    <w:rsid w:val="001D3FBB"/>
    <w:rsid w:val="001D6478"/>
    <w:rsid w:val="001D66BD"/>
    <w:rsid w:val="001E23A6"/>
    <w:rsid w:val="001E2CCD"/>
    <w:rsid w:val="001E2CD0"/>
    <w:rsid w:val="001E361A"/>
    <w:rsid w:val="001E3FD8"/>
    <w:rsid w:val="001E4050"/>
    <w:rsid w:val="001E628D"/>
    <w:rsid w:val="001E637C"/>
    <w:rsid w:val="001F1525"/>
    <w:rsid w:val="001F3BF1"/>
    <w:rsid w:val="001F4A6B"/>
    <w:rsid w:val="001F58FC"/>
    <w:rsid w:val="001F613A"/>
    <w:rsid w:val="00203A6D"/>
    <w:rsid w:val="00211AF8"/>
    <w:rsid w:val="002137BD"/>
    <w:rsid w:val="00220C06"/>
    <w:rsid w:val="002260AB"/>
    <w:rsid w:val="002261A2"/>
    <w:rsid w:val="00227605"/>
    <w:rsid w:val="00230EE0"/>
    <w:rsid w:val="0023281C"/>
    <w:rsid w:val="00233758"/>
    <w:rsid w:val="002347EA"/>
    <w:rsid w:val="00234B1E"/>
    <w:rsid w:val="002356C7"/>
    <w:rsid w:val="00235B42"/>
    <w:rsid w:val="0024038F"/>
    <w:rsid w:val="002403E9"/>
    <w:rsid w:val="00243215"/>
    <w:rsid w:val="0024657B"/>
    <w:rsid w:val="00253F1D"/>
    <w:rsid w:val="0025547B"/>
    <w:rsid w:val="002564FB"/>
    <w:rsid w:val="00257E6F"/>
    <w:rsid w:val="00260B91"/>
    <w:rsid w:val="0026148F"/>
    <w:rsid w:val="00261C5A"/>
    <w:rsid w:val="00264FCF"/>
    <w:rsid w:val="00265EF2"/>
    <w:rsid w:val="00270514"/>
    <w:rsid w:val="0027309E"/>
    <w:rsid w:val="00273A30"/>
    <w:rsid w:val="00275916"/>
    <w:rsid w:val="0027648C"/>
    <w:rsid w:val="0027676B"/>
    <w:rsid w:val="002773E3"/>
    <w:rsid w:val="0028046B"/>
    <w:rsid w:val="00285899"/>
    <w:rsid w:val="00286EFB"/>
    <w:rsid w:val="0029323F"/>
    <w:rsid w:val="002952B3"/>
    <w:rsid w:val="002A07CA"/>
    <w:rsid w:val="002A0F69"/>
    <w:rsid w:val="002A3028"/>
    <w:rsid w:val="002A6B64"/>
    <w:rsid w:val="002A727D"/>
    <w:rsid w:val="002B2C47"/>
    <w:rsid w:val="002C0CB6"/>
    <w:rsid w:val="002D14A9"/>
    <w:rsid w:val="002D1EF7"/>
    <w:rsid w:val="002D36D0"/>
    <w:rsid w:val="002D4BCA"/>
    <w:rsid w:val="002D50BB"/>
    <w:rsid w:val="002E210B"/>
    <w:rsid w:val="002E6ADB"/>
    <w:rsid w:val="002E7574"/>
    <w:rsid w:val="002F163B"/>
    <w:rsid w:val="002F1C26"/>
    <w:rsid w:val="002F274E"/>
    <w:rsid w:val="002F43F6"/>
    <w:rsid w:val="002F5CA9"/>
    <w:rsid w:val="002F753C"/>
    <w:rsid w:val="003067BD"/>
    <w:rsid w:val="00314C18"/>
    <w:rsid w:val="00315723"/>
    <w:rsid w:val="003161C9"/>
    <w:rsid w:val="00320BE8"/>
    <w:rsid w:val="003300F5"/>
    <w:rsid w:val="00330162"/>
    <w:rsid w:val="00333D65"/>
    <w:rsid w:val="00335289"/>
    <w:rsid w:val="0033545F"/>
    <w:rsid w:val="00340AE8"/>
    <w:rsid w:val="00340D71"/>
    <w:rsid w:val="00341964"/>
    <w:rsid w:val="00341C77"/>
    <w:rsid w:val="00352C34"/>
    <w:rsid w:val="00353152"/>
    <w:rsid w:val="0036378C"/>
    <w:rsid w:val="00365234"/>
    <w:rsid w:val="00365B50"/>
    <w:rsid w:val="00371732"/>
    <w:rsid w:val="00371E29"/>
    <w:rsid w:val="003739CF"/>
    <w:rsid w:val="003743F1"/>
    <w:rsid w:val="003754AA"/>
    <w:rsid w:val="00375639"/>
    <w:rsid w:val="00376084"/>
    <w:rsid w:val="0038210B"/>
    <w:rsid w:val="00383CB9"/>
    <w:rsid w:val="003840EF"/>
    <w:rsid w:val="003863E3"/>
    <w:rsid w:val="0038680A"/>
    <w:rsid w:val="00386D5F"/>
    <w:rsid w:val="00390007"/>
    <w:rsid w:val="00396D2D"/>
    <w:rsid w:val="003A3EBF"/>
    <w:rsid w:val="003A58C0"/>
    <w:rsid w:val="003B39F0"/>
    <w:rsid w:val="003B4BE2"/>
    <w:rsid w:val="003B58AE"/>
    <w:rsid w:val="003B76A8"/>
    <w:rsid w:val="003B784A"/>
    <w:rsid w:val="003C1F80"/>
    <w:rsid w:val="003C2B54"/>
    <w:rsid w:val="003C4728"/>
    <w:rsid w:val="003C75F4"/>
    <w:rsid w:val="003D0B80"/>
    <w:rsid w:val="003D2EB0"/>
    <w:rsid w:val="003D2FFB"/>
    <w:rsid w:val="003D5DB5"/>
    <w:rsid w:val="003D70DC"/>
    <w:rsid w:val="003D7BBC"/>
    <w:rsid w:val="003E0497"/>
    <w:rsid w:val="003E2558"/>
    <w:rsid w:val="003E5530"/>
    <w:rsid w:val="003E62BE"/>
    <w:rsid w:val="003E6941"/>
    <w:rsid w:val="003E7C05"/>
    <w:rsid w:val="00405418"/>
    <w:rsid w:val="00412AA1"/>
    <w:rsid w:val="0041541E"/>
    <w:rsid w:val="004209BC"/>
    <w:rsid w:val="00424244"/>
    <w:rsid w:val="004247EF"/>
    <w:rsid w:val="00424866"/>
    <w:rsid w:val="0042498E"/>
    <w:rsid w:val="004267FE"/>
    <w:rsid w:val="004277FE"/>
    <w:rsid w:val="0043134A"/>
    <w:rsid w:val="00433CE8"/>
    <w:rsid w:val="004373D5"/>
    <w:rsid w:val="00437DBB"/>
    <w:rsid w:val="0044138B"/>
    <w:rsid w:val="004417ED"/>
    <w:rsid w:val="00441D2A"/>
    <w:rsid w:val="00445283"/>
    <w:rsid w:val="004477FA"/>
    <w:rsid w:val="00450E0F"/>
    <w:rsid w:val="00451A2E"/>
    <w:rsid w:val="00451D86"/>
    <w:rsid w:val="00455403"/>
    <w:rsid w:val="00457708"/>
    <w:rsid w:val="004606C9"/>
    <w:rsid w:val="00461B46"/>
    <w:rsid w:val="00463579"/>
    <w:rsid w:val="00464E22"/>
    <w:rsid w:val="00466CE8"/>
    <w:rsid w:val="00467BCD"/>
    <w:rsid w:val="00467EE1"/>
    <w:rsid w:val="004712C8"/>
    <w:rsid w:val="00472F81"/>
    <w:rsid w:val="00473A3F"/>
    <w:rsid w:val="00477234"/>
    <w:rsid w:val="00480F0B"/>
    <w:rsid w:val="004823A3"/>
    <w:rsid w:val="00483537"/>
    <w:rsid w:val="00487A76"/>
    <w:rsid w:val="004937B4"/>
    <w:rsid w:val="00493D0A"/>
    <w:rsid w:val="00496A30"/>
    <w:rsid w:val="004A20B8"/>
    <w:rsid w:val="004A6A03"/>
    <w:rsid w:val="004A72D2"/>
    <w:rsid w:val="004A7714"/>
    <w:rsid w:val="004A7AC9"/>
    <w:rsid w:val="004B2AFE"/>
    <w:rsid w:val="004B2EC8"/>
    <w:rsid w:val="004B45C4"/>
    <w:rsid w:val="004B761E"/>
    <w:rsid w:val="004B7C45"/>
    <w:rsid w:val="004C67CB"/>
    <w:rsid w:val="004D1B85"/>
    <w:rsid w:val="004D4436"/>
    <w:rsid w:val="004D5539"/>
    <w:rsid w:val="004E1AB6"/>
    <w:rsid w:val="004E2899"/>
    <w:rsid w:val="004E28FC"/>
    <w:rsid w:val="004E3BF9"/>
    <w:rsid w:val="004E6869"/>
    <w:rsid w:val="004E7496"/>
    <w:rsid w:val="004F1387"/>
    <w:rsid w:val="004F2BB8"/>
    <w:rsid w:val="004F4C97"/>
    <w:rsid w:val="004F57A4"/>
    <w:rsid w:val="004F6EAE"/>
    <w:rsid w:val="004F74BC"/>
    <w:rsid w:val="004F7AB7"/>
    <w:rsid w:val="004F7AFB"/>
    <w:rsid w:val="005011CF"/>
    <w:rsid w:val="00501257"/>
    <w:rsid w:val="00503676"/>
    <w:rsid w:val="005036A8"/>
    <w:rsid w:val="00504B3C"/>
    <w:rsid w:val="00505BD6"/>
    <w:rsid w:val="00510A84"/>
    <w:rsid w:val="00510F05"/>
    <w:rsid w:val="00512BCE"/>
    <w:rsid w:val="00514CAA"/>
    <w:rsid w:val="00516DAC"/>
    <w:rsid w:val="00520075"/>
    <w:rsid w:val="005230A8"/>
    <w:rsid w:val="00525FCA"/>
    <w:rsid w:val="00536924"/>
    <w:rsid w:val="00537BFD"/>
    <w:rsid w:val="005414C1"/>
    <w:rsid w:val="00543132"/>
    <w:rsid w:val="00543FB6"/>
    <w:rsid w:val="00547FD9"/>
    <w:rsid w:val="0055190D"/>
    <w:rsid w:val="00562441"/>
    <w:rsid w:val="005647F7"/>
    <w:rsid w:val="005655CE"/>
    <w:rsid w:val="005656FF"/>
    <w:rsid w:val="0056663B"/>
    <w:rsid w:val="00570A6A"/>
    <w:rsid w:val="00571183"/>
    <w:rsid w:val="005720AB"/>
    <w:rsid w:val="005730F2"/>
    <w:rsid w:val="0057315F"/>
    <w:rsid w:val="00575735"/>
    <w:rsid w:val="005855DE"/>
    <w:rsid w:val="005914BE"/>
    <w:rsid w:val="00591B35"/>
    <w:rsid w:val="00592764"/>
    <w:rsid w:val="005927DD"/>
    <w:rsid w:val="005938E7"/>
    <w:rsid w:val="00593945"/>
    <w:rsid w:val="00594E65"/>
    <w:rsid w:val="005A0BC3"/>
    <w:rsid w:val="005A28DB"/>
    <w:rsid w:val="005A3773"/>
    <w:rsid w:val="005A6673"/>
    <w:rsid w:val="005A6AA6"/>
    <w:rsid w:val="005B0326"/>
    <w:rsid w:val="005B0E94"/>
    <w:rsid w:val="005B3E30"/>
    <w:rsid w:val="005B5D2F"/>
    <w:rsid w:val="005B74B7"/>
    <w:rsid w:val="005C3956"/>
    <w:rsid w:val="005C53D0"/>
    <w:rsid w:val="005C5781"/>
    <w:rsid w:val="005D5ED7"/>
    <w:rsid w:val="005D6A4D"/>
    <w:rsid w:val="005E1599"/>
    <w:rsid w:val="005E26A3"/>
    <w:rsid w:val="005E3A40"/>
    <w:rsid w:val="005E55EE"/>
    <w:rsid w:val="005E5E51"/>
    <w:rsid w:val="005E692B"/>
    <w:rsid w:val="005F0415"/>
    <w:rsid w:val="005F1405"/>
    <w:rsid w:val="005F1C5F"/>
    <w:rsid w:val="005F44C2"/>
    <w:rsid w:val="005F4651"/>
    <w:rsid w:val="0060292A"/>
    <w:rsid w:val="006137A4"/>
    <w:rsid w:val="006172CB"/>
    <w:rsid w:val="0062031D"/>
    <w:rsid w:val="00623529"/>
    <w:rsid w:val="006245E5"/>
    <w:rsid w:val="00625CC6"/>
    <w:rsid w:val="006263A7"/>
    <w:rsid w:val="006309EB"/>
    <w:rsid w:val="00630E07"/>
    <w:rsid w:val="00632876"/>
    <w:rsid w:val="00636E59"/>
    <w:rsid w:val="00637DA8"/>
    <w:rsid w:val="00642B6C"/>
    <w:rsid w:val="00645854"/>
    <w:rsid w:val="00646AC2"/>
    <w:rsid w:val="0064736D"/>
    <w:rsid w:val="00651C43"/>
    <w:rsid w:val="00652563"/>
    <w:rsid w:val="00661619"/>
    <w:rsid w:val="00661B73"/>
    <w:rsid w:val="00663997"/>
    <w:rsid w:val="00664A6E"/>
    <w:rsid w:val="006703D7"/>
    <w:rsid w:val="00670586"/>
    <w:rsid w:val="00670795"/>
    <w:rsid w:val="00670B34"/>
    <w:rsid w:val="00673A6D"/>
    <w:rsid w:val="00680FCE"/>
    <w:rsid w:val="006823FF"/>
    <w:rsid w:val="00682D1F"/>
    <w:rsid w:val="006833A7"/>
    <w:rsid w:val="006852CF"/>
    <w:rsid w:val="00685448"/>
    <w:rsid w:val="006954BC"/>
    <w:rsid w:val="00695E84"/>
    <w:rsid w:val="006A5583"/>
    <w:rsid w:val="006A5E12"/>
    <w:rsid w:val="006B0A67"/>
    <w:rsid w:val="006B2B51"/>
    <w:rsid w:val="006B2C36"/>
    <w:rsid w:val="006B6855"/>
    <w:rsid w:val="006B79FB"/>
    <w:rsid w:val="006C0B6C"/>
    <w:rsid w:val="006C34EC"/>
    <w:rsid w:val="006C3E0D"/>
    <w:rsid w:val="006C5354"/>
    <w:rsid w:val="006C6A3A"/>
    <w:rsid w:val="006D3F07"/>
    <w:rsid w:val="006D52D4"/>
    <w:rsid w:val="006E06A8"/>
    <w:rsid w:val="006E3639"/>
    <w:rsid w:val="006E6BDD"/>
    <w:rsid w:val="006F0DD0"/>
    <w:rsid w:val="006F12AD"/>
    <w:rsid w:val="006F20DE"/>
    <w:rsid w:val="006F339A"/>
    <w:rsid w:val="006F3B0B"/>
    <w:rsid w:val="006F708D"/>
    <w:rsid w:val="00701BF5"/>
    <w:rsid w:val="00702442"/>
    <w:rsid w:val="00704A71"/>
    <w:rsid w:val="00712C92"/>
    <w:rsid w:val="00717D30"/>
    <w:rsid w:val="007230AF"/>
    <w:rsid w:val="0072411B"/>
    <w:rsid w:val="00725C7B"/>
    <w:rsid w:val="0072661C"/>
    <w:rsid w:val="007266EE"/>
    <w:rsid w:val="0072752A"/>
    <w:rsid w:val="00730648"/>
    <w:rsid w:val="007332BA"/>
    <w:rsid w:val="00733965"/>
    <w:rsid w:val="007360A9"/>
    <w:rsid w:val="00737286"/>
    <w:rsid w:val="00737489"/>
    <w:rsid w:val="0073761E"/>
    <w:rsid w:val="00744412"/>
    <w:rsid w:val="00747AFF"/>
    <w:rsid w:val="00752FE2"/>
    <w:rsid w:val="007573F3"/>
    <w:rsid w:val="007635CA"/>
    <w:rsid w:val="0076593C"/>
    <w:rsid w:val="007666B9"/>
    <w:rsid w:val="00767842"/>
    <w:rsid w:val="00767848"/>
    <w:rsid w:val="0077064F"/>
    <w:rsid w:val="00776A69"/>
    <w:rsid w:val="00785AAA"/>
    <w:rsid w:val="00785DF0"/>
    <w:rsid w:val="00787CF1"/>
    <w:rsid w:val="00790020"/>
    <w:rsid w:val="007906CB"/>
    <w:rsid w:val="00791192"/>
    <w:rsid w:val="00794073"/>
    <w:rsid w:val="007946DB"/>
    <w:rsid w:val="00794BE9"/>
    <w:rsid w:val="00797024"/>
    <w:rsid w:val="007A21D8"/>
    <w:rsid w:val="007A309E"/>
    <w:rsid w:val="007A7373"/>
    <w:rsid w:val="007B1897"/>
    <w:rsid w:val="007B37D3"/>
    <w:rsid w:val="007B7062"/>
    <w:rsid w:val="007B7ADB"/>
    <w:rsid w:val="007C06DF"/>
    <w:rsid w:val="007D0E35"/>
    <w:rsid w:val="007D27B2"/>
    <w:rsid w:val="007D3130"/>
    <w:rsid w:val="007D31D5"/>
    <w:rsid w:val="007D48A2"/>
    <w:rsid w:val="007D5240"/>
    <w:rsid w:val="007D5E6A"/>
    <w:rsid w:val="007E03CF"/>
    <w:rsid w:val="007E0DE5"/>
    <w:rsid w:val="007F1207"/>
    <w:rsid w:val="007F1AD5"/>
    <w:rsid w:val="007F3DA3"/>
    <w:rsid w:val="007F64A1"/>
    <w:rsid w:val="007F699C"/>
    <w:rsid w:val="007F7A2E"/>
    <w:rsid w:val="00801CE0"/>
    <w:rsid w:val="008044F9"/>
    <w:rsid w:val="00806557"/>
    <w:rsid w:val="00810495"/>
    <w:rsid w:val="00811EC3"/>
    <w:rsid w:val="00813DAD"/>
    <w:rsid w:val="00817600"/>
    <w:rsid w:val="00817E39"/>
    <w:rsid w:val="00820365"/>
    <w:rsid w:val="00823E3C"/>
    <w:rsid w:val="00826D5C"/>
    <w:rsid w:val="0083146F"/>
    <w:rsid w:val="008316E3"/>
    <w:rsid w:val="00832008"/>
    <w:rsid w:val="00834CF6"/>
    <w:rsid w:val="008369C1"/>
    <w:rsid w:val="00836E1E"/>
    <w:rsid w:val="00837066"/>
    <w:rsid w:val="008400E2"/>
    <w:rsid w:val="00843F4E"/>
    <w:rsid w:val="008460BC"/>
    <w:rsid w:val="00846282"/>
    <w:rsid w:val="00846561"/>
    <w:rsid w:val="00846F58"/>
    <w:rsid w:val="0084731A"/>
    <w:rsid w:val="00851999"/>
    <w:rsid w:val="00852A29"/>
    <w:rsid w:val="00855286"/>
    <w:rsid w:val="00855E45"/>
    <w:rsid w:val="008612FA"/>
    <w:rsid w:val="00873C70"/>
    <w:rsid w:val="008766FB"/>
    <w:rsid w:val="008774E4"/>
    <w:rsid w:val="00877D70"/>
    <w:rsid w:val="00880521"/>
    <w:rsid w:val="00883341"/>
    <w:rsid w:val="00883F33"/>
    <w:rsid w:val="00885FB7"/>
    <w:rsid w:val="00892B91"/>
    <w:rsid w:val="00892C1D"/>
    <w:rsid w:val="00893A87"/>
    <w:rsid w:val="00893B86"/>
    <w:rsid w:val="00893FAD"/>
    <w:rsid w:val="008973CA"/>
    <w:rsid w:val="008A0084"/>
    <w:rsid w:val="008A17EA"/>
    <w:rsid w:val="008A3E8D"/>
    <w:rsid w:val="008A5472"/>
    <w:rsid w:val="008A657F"/>
    <w:rsid w:val="008B0D19"/>
    <w:rsid w:val="008B121A"/>
    <w:rsid w:val="008B137F"/>
    <w:rsid w:val="008B2225"/>
    <w:rsid w:val="008B2437"/>
    <w:rsid w:val="008B5021"/>
    <w:rsid w:val="008C0A06"/>
    <w:rsid w:val="008C2445"/>
    <w:rsid w:val="008C265F"/>
    <w:rsid w:val="008C2912"/>
    <w:rsid w:val="008C689D"/>
    <w:rsid w:val="008C6987"/>
    <w:rsid w:val="008D1E0C"/>
    <w:rsid w:val="008D3F77"/>
    <w:rsid w:val="008D4A99"/>
    <w:rsid w:val="008D53DB"/>
    <w:rsid w:val="008D5ACD"/>
    <w:rsid w:val="008D6912"/>
    <w:rsid w:val="008D7A2C"/>
    <w:rsid w:val="008E00F7"/>
    <w:rsid w:val="008E05DB"/>
    <w:rsid w:val="008E1772"/>
    <w:rsid w:val="008E1FD4"/>
    <w:rsid w:val="008E2152"/>
    <w:rsid w:val="008E3BBD"/>
    <w:rsid w:val="008E5FEA"/>
    <w:rsid w:val="008E6578"/>
    <w:rsid w:val="008E6A27"/>
    <w:rsid w:val="008E7DAC"/>
    <w:rsid w:val="008F1B3B"/>
    <w:rsid w:val="008F2BF2"/>
    <w:rsid w:val="008F2F9B"/>
    <w:rsid w:val="008F3B8A"/>
    <w:rsid w:val="008F452E"/>
    <w:rsid w:val="008F4F45"/>
    <w:rsid w:val="008F739F"/>
    <w:rsid w:val="0090296C"/>
    <w:rsid w:val="00905402"/>
    <w:rsid w:val="00905C20"/>
    <w:rsid w:val="0090674D"/>
    <w:rsid w:val="00906763"/>
    <w:rsid w:val="009073E6"/>
    <w:rsid w:val="00914404"/>
    <w:rsid w:val="009203EA"/>
    <w:rsid w:val="00921086"/>
    <w:rsid w:val="00925E98"/>
    <w:rsid w:val="0092670B"/>
    <w:rsid w:val="009267AC"/>
    <w:rsid w:val="0092692F"/>
    <w:rsid w:val="0092704F"/>
    <w:rsid w:val="0092754E"/>
    <w:rsid w:val="00927668"/>
    <w:rsid w:val="0093021F"/>
    <w:rsid w:val="00931414"/>
    <w:rsid w:val="009317DD"/>
    <w:rsid w:val="00937097"/>
    <w:rsid w:val="0094146C"/>
    <w:rsid w:val="00941A22"/>
    <w:rsid w:val="00941A9F"/>
    <w:rsid w:val="00942278"/>
    <w:rsid w:val="009423AE"/>
    <w:rsid w:val="0094469E"/>
    <w:rsid w:val="00951706"/>
    <w:rsid w:val="0095415D"/>
    <w:rsid w:val="00956A52"/>
    <w:rsid w:val="009577F1"/>
    <w:rsid w:val="00963DDC"/>
    <w:rsid w:val="00966431"/>
    <w:rsid w:val="0096754B"/>
    <w:rsid w:val="00972D46"/>
    <w:rsid w:val="00973277"/>
    <w:rsid w:val="00975718"/>
    <w:rsid w:val="009763B0"/>
    <w:rsid w:val="00976859"/>
    <w:rsid w:val="0098027B"/>
    <w:rsid w:val="0098184E"/>
    <w:rsid w:val="0098219C"/>
    <w:rsid w:val="009821BC"/>
    <w:rsid w:val="009827DD"/>
    <w:rsid w:val="009837DA"/>
    <w:rsid w:val="009944F8"/>
    <w:rsid w:val="00995CC9"/>
    <w:rsid w:val="009A00F9"/>
    <w:rsid w:val="009A312B"/>
    <w:rsid w:val="009A33E4"/>
    <w:rsid w:val="009A34FE"/>
    <w:rsid w:val="009A3963"/>
    <w:rsid w:val="009A4C49"/>
    <w:rsid w:val="009A53B3"/>
    <w:rsid w:val="009A6E4D"/>
    <w:rsid w:val="009B05CB"/>
    <w:rsid w:val="009B3D9A"/>
    <w:rsid w:val="009B4F1D"/>
    <w:rsid w:val="009B559E"/>
    <w:rsid w:val="009B64C4"/>
    <w:rsid w:val="009B6D94"/>
    <w:rsid w:val="009C2738"/>
    <w:rsid w:val="009C7B0D"/>
    <w:rsid w:val="009D2E27"/>
    <w:rsid w:val="009D4CD3"/>
    <w:rsid w:val="009D7586"/>
    <w:rsid w:val="009E024F"/>
    <w:rsid w:val="009E093D"/>
    <w:rsid w:val="009E12C2"/>
    <w:rsid w:val="009E3872"/>
    <w:rsid w:val="009E5969"/>
    <w:rsid w:val="009E6419"/>
    <w:rsid w:val="009E7B88"/>
    <w:rsid w:val="009F2675"/>
    <w:rsid w:val="009F2FFA"/>
    <w:rsid w:val="009F47ED"/>
    <w:rsid w:val="009F4A54"/>
    <w:rsid w:val="009F4A83"/>
    <w:rsid w:val="009F4F46"/>
    <w:rsid w:val="009F7360"/>
    <w:rsid w:val="00A00842"/>
    <w:rsid w:val="00A047FF"/>
    <w:rsid w:val="00A06489"/>
    <w:rsid w:val="00A075D2"/>
    <w:rsid w:val="00A111DB"/>
    <w:rsid w:val="00A11CDE"/>
    <w:rsid w:val="00A22C17"/>
    <w:rsid w:val="00A245CE"/>
    <w:rsid w:val="00A245DD"/>
    <w:rsid w:val="00A25A3A"/>
    <w:rsid w:val="00A276DA"/>
    <w:rsid w:val="00A3132E"/>
    <w:rsid w:val="00A34877"/>
    <w:rsid w:val="00A34AF9"/>
    <w:rsid w:val="00A37786"/>
    <w:rsid w:val="00A42D50"/>
    <w:rsid w:val="00A45611"/>
    <w:rsid w:val="00A52A05"/>
    <w:rsid w:val="00A553DD"/>
    <w:rsid w:val="00A61325"/>
    <w:rsid w:val="00A628F7"/>
    <w:rsid w:val="00A64221"/>
    <w:rsid w:val="00A67F04"/>
    <w:rsid w:val="00A70665"/>
    <w:rsid w:val="00A714A4"/>
    <w:rsid w:val="00A714B9"/>
    <w:rsid w:val="00A72E06"/>
    <w:rsid w:val="00A76AFC"/>
    <w:rsid w:val="00A82EFF"/>
    <w:rsid w:val="00A87207"/>
    <w:rsid w:val="00A9017E"/>
    <w:rsid w:val="00A9416D"/>
    <w:rsid w:val="00AA2D28"/>
    <w:rsid w:val="00AA7573"/>
    <w:rsid w:val="00AB12E5"/>
    <w:rsid w:val="00AB2030"/>
    <w:rsid w:val="00AB3A7F"/>
    <w:rsid w:val="00AB4BBA"/>
    <w:rsid w:val="00AB5B06"/>
    <w:rsid w:val="00AB5DAF"/>
    <w:rsid w:val="00AC007D"/>
    <w:rsid w:val="00AC1E67"/>
    <w:rsid w:val="00AC57CA"/>
    <w:rsid w:val="00AC5A7D"/>
    <w:rsid w:val="00AC6F56"/>
    <w:rsid w:val="00AD0C5B"/>
    <w:rsid w:val="00AD55A7"/>
    <w:rsid w:val="00AE09CC"/>
    <w:rsid w:val="00AE0E29"/>
    <w:rsid w:val="00AE2ABA"/>
    <w:rsid w:val="00AE305D"/>
    <w:rsid w:val="00AE7F2F"/>
    <w:rsid w:val="00AF33E7"/>
    <w:rsid w:val="00AF3545"/>
    <w:rsid w:val="00AF35C6"/>
    <w:rsid w:val="00AF4CB7"/>
    <w:rsid w:val="00AF51FB"/>
    <w:rsid w:val="00AF64C4"/>
    <w:rsid w:val="00B02010"/>
    <w:rsid w:val="00B04303"/>
    <w:rsid w:val="00B06D23"/>
    <w:rsid w:val="00B06F94"/>
    <w:rsid w:val="00B070E6"/>
    <w:rsid w:val="00B108DD"/>
    <w:rsid w:val="00B111E0"/>
    <w:rsid w:val="00B11BA6"/>
    <w:rsid w:val="00B12586"/>
    <w:rsid w:val="00B14EBD"/>
    <w:rsid w:val="00B16054"/>
    <w:rsid w:val="00B17C94"/>
    <w:rsid w:val="00B216E2"/>
    <w:rsid w:val="00B22A83"/>
    <w:rsid w:val="00B236D6"/>
    <w:rsid w:val="00B2616E"/>
    <w:rsid w:val="00B31022"/>
    <w:rsid w:val="00B3325D"/>
    <w:rsid w:val="00B34C38"/>
    <w:rsid w:val="00B36710"/>
    <w:rsid w:val="00B37DFD"/>
    <w:rsid w:val="00B45668"/>
    <w:rsid w:val="00B45CC5"/>
    <w:rsid w:val="00B47DD1"/>
    <w:rsid w:val="00B47F38"/>
    <w:rsid w:val="00B51DBE"/>
    <w:rsid w:val="00B5242C"/>
    <w:rsid w:val="00B52873"/>
    <w:rsid w:val="00B62F37"/>
    <w:rsid w:val="00B637BF"/>
    <w:rsid w:val="00B6591B"/>
    <w:rsid w:val="00B72228"/>
    <w:rsid w:val="00B72329"/>
    <w:rsid w:val="00B727D1"/>
    <w:rsid w:val="00B73E83"/>
    <w:rsid w:val="00B74BDC"/>
    <w:rsid w:val="00B7594C"/>
    <w:rsid w:val="00B75A5E"/>
    <w:rsid w:val="00B76D21"/>
    <w:rsid w:val="00B839B9"/>
    <w:rsid w:val="00B932B6"/>
    <w:rsid w:val="00B93C0F"/>
    <w:rsid w:val="00B96BE1"/>
    <w:rsid w:val="00B979C3"/>
    <w:rsid w:val="00BA11F5"/>
    <w:rsid w:val="00BA1520"/>
    <w:rsid w:val="00BA2E5E"/>
    <w:rsid w:val="00BA3797"/>
    <w:rsid w:val="00BA438C"/>
    <w:rsid w:val="00BA4DAC"/>
    <w:rsid w:val="00BA7C7B"/>
    <w:rsid w:val="00BB1BBE"/>
    <w:rsid w:val="00BB1DE2"/>
    <w:rsid w:val="00BB3EE6"/>
    <w:rsid w:val="00BB58E6"/>
    <w:rsid w:val="00BB6C82"/>
    <w:rsid w:val="00BC1FA9"/>
    <w:rsid w:val="00BC3DC2"/>
    <w:rsid w:val="00BC5873"/>
    <w:rsid w:val="00BD116B"/>
    <w:rsid w:val="00BD3CBA"/>
    <w:rsid w:val="00BD574C"/>
    <w:rsid w:val="00BD6BE8"/>
    <w:rsid w:val="00BD6D6A"/>
    <w:rsid w:val="00BD7084"/>
    <w:rsid w:val="00BE37BB"/>
    <w:rsid w:val="00BE6CB6"/>
    <w:rsid w:val="00BF11E4"/>
    <w:rsid w:val="00BF2317"/>
    <w:rsid w:val="00BF3AD3"/>
    <w:rsid w:val="00BF4BAD"/>
    <w:rsid w:val="00BF6138"/>
    <w:rsid w:val="00BF760E"/>
    <w:rsid w:val="00BF79BC"/>
    <w:rsid w:val="00BF79D2"/>
    <w:rsid w:val="00C01708"/>
    <w:rsid w:val="00C0535F"/>
    <w:rsid w:val="00C06280"/>
    <w:rsid w:val="00C11B2F"/>
    <w:rsid w:val="00C1283F"/>
    <w:rsid w:val="00C13E40"/>
    <w:rsid w:val="00C152C6"/>
    <w:rsid w:val="00C1624C"/>
    <w:rsid w:val="00C1653C"/>
    <w:rsid w:val="00C17062"/>
    <w:rsid w:val="00C17E8F"/>
    <w:rsid w:val="00C20B69"/>
    <w:rsid w:val="00C23D3B"/>
    <w:rsid w:val="00C243EA"/>
    <w:rsid w:val="00C265A4"/>
    <w:rsid w:val="00C301CA"/>
    <w:rsid w:val="00C315CF"/>
    <w:rsid w:val="00C31A87"/>
    <w:rsid w:val="00C335CB"/>
    <w:rsid w:val="00C35F46"/>
    <w:rsid w:val="00C3703C"/>
    <w:rsid w:val="00C37AC4"/>
    <w:rsid w:val="00C40C3A"/>
    <w:rsid w:val="00C425F4"/>
    <w:rsid w:val="00C430CC"/>
    <w:rsid w:val="00C44018"/>
    <w:rsid w:val="00C44DF3"/>
    <w:rsid w:val="00C47AC2"/>
    <w:rsid w:val="00C51C3A"/>
    <w:rsid w:val="00C52E4E"/>
    <w:rsid w:val="00C567B8"/>
    <w:rsid w:val="00C56B33"/>
    <w:rsid w:val="00C56C5F"/>
    <w:rsid w:val="00C56D3A"/>
    <w:rsid w:val="00C57FD1"/>
    <w:rsid w:val="00C654B2"/>
    <w:rsid w:val="00C73852"/>
    <w:rsid w:val="00C741A9"/>
    <w:rsid w:val="00C75BB8"/>
    <w:rsid w:val="00C77B9A"/>
    <w:rsid w:val="00C820F2"/>
    <w:rsid w:val="00C82747"/>
    <w:rsid w:val="00C8278A"/>
    <w:rsid w:val="00C8440E"/>
    <w:rsid w:val="00C857E4"/>
    <w:rsid w:val="00C86B67"/>
    <w:rsid w:val="00C9131B"/>
    <w:rsid w:val="00C91FBC"/>
    <w:rsid w:val="00C95245"/>
    <w:rsid w:val="00C95398"/>
    <w:rsid w:val="00CA04F1"/>
    <w:rsid w:val="00CA1FCC"/>
    <w:rsid w:val="00CA216D"/>
    <w:rsid w:val="00CA22EF"/>
    <w:rsid w:val="00CA3781"/>
    <w:rsid w:val="00CA535C"/>
    <w:rsid w:val="00CA59CA"/>
    <w:rsid w:val="00CB0766"/>
    <w:rsid w:val="00CB0AC0"/>
    <w:rsid w:val="00CB1493"/>
    <w:rsid w:val="00CB56FE"/>
    <w:rsid w:val="00CB65E2"/>
    <w:rsid w:val="00CC077A"/>
    <w:rsid w:val="00CC2499"/>
    <w:rsid w:val="00CC2840"/>
    <w:rsid w:val="00CC2972"/>
    <w:rsid w:val="00CC5466"/>
    <w:rsid w:val="00CD28AF"/>
    <w:rsid w:val="00CE2B9F"/>
    <w:rsid w:val="00CE4379"/>
    <w:rsid w:val="00CE58AF"/>
    <w:rsid w:val="00CE5E3A"/>
    <w:rsid w:val="00CE64CA"/>
    <w:rsid w:val="00CE7BD7"/>
    <w:rsid w:val="00CF4123"/>
    <w:rsid w:val="00CF6068"/>
    <w:rsid w:val="00CF7836"/>
    <w:rsid w:val="00D007AD"/>
    <w:rsid w:val="00D023D9"/>
    <w:rsid w:val="00D02838"/>
    <w:rsid w:val="00D043A6"/>
    <w:rsid w:val="00D05AD2"/>
    <w:rsid w:val="00D0792C"/>
    <w:rsid w:val="00D07980"/>
    <w:rsid w:val="00D10051"/>
    <w:rsid w:val="00D12A88"/>
    <w:rsid w:val="00D14028"/>
    <w:rsid w:val="00D147D1"/>
    <w:rsid w:val="00D1566F"/>
    <w:rsid w:val="00D178E0"/>
    <w:rsid w:val="00D178E6"/>
    <w:rsid w:val="00D2125C"/>
    <w:rsid w:val="00D22D91"/>
    <w:rsid w:val="00D26CC6"/>
    <w:rsid w:val="00D317BD"/>
    <w:rsid w:val="00D330B9"/>
    <w:rsid w:val="00D33D64"/>
    <w:rsid w:val="00D3617C"/>
    <w:rsid w:val="00D4339C"/>
    <w:rsid w:val="00D46599"/>
    <w:rsid w:val="00D52200"/>
    <w:rsid w:val="00D536A8"/>
    <w:rsid w:val="00D5378B"/>
    <w:rsid w:val="00D5495C"/>
    <w:rsid w:val="00D54EE9"/>
    <w:rsid w:val="00D603AC"/>
    <w:rsid w:val="00D62DE4"/>
    <w:rsid w:val="00D63CCD"/>
    <w:rsid w:val="00D64BA9"/>
    <w:rsid w:val="00D64BF8"/>
    <w:rsid w:val="00D6680C"/>
    <w:rsid w:val="00D66B8B"/>
    <w:rsid w:val="00D66F2C"/>
    <w:rsid w:val="00D6764B"/>
    <w:rsid w:val="00D7045F"/>
    <w:rsid w:val="00D71377"/>
    <w:rsid w:val="00D72691"/>
    <w:rsid w:val="00D7279A"/>
    <w:rsid w:val="00D74054"/>
    <w:rsid w:val="00D756C2"/>
    <w:rsid w:val="00D76F54"/>
    <w:rsid w:val="00D832B7"/>
    <w:rsid w:val="00D86B60"/>
    <w:rsid w:val="00DA13B0"/>
    <w:rsid w:val="00DA5DA3"/>
    <w:rsid w:val="00DA6FAE"/>
    <w:rsid w:val="00DA7DEF"/>
    <w:rsid w:val="00DB029C"/>
    <w:rsid w:val="00DB306D"/>
    <w:rsid w:val="00DB575C"/>
    <w:rsid w:val="00DC2D49"/>
    <w:rsid w:val="00DC4409"/>
    <w:rsid w:val="00DC4F98"/>
    <w:rsid w:val="00DC6F6D"/>
    <w:rsid w:val="00DC7DE4"/>
    <w:rsid w:val="00DD1181"/>
    <w:rsid w:val="00DD1212"/>
    <w:rsid w:val="00DD14C2"/>
    <w:rsid w:val="00DD5CE3"/>
    <w:rsid w:val="00DD6630"/>
    <w:rsid w:val="00DD7841"/>
    <w:rsid w:val="00DE5B14"/>
    <w:rsid w:val="00DE7A54"/>
    <w:rsid w:val="00DF202B"/>
    <w:rsid w:val="00DF3159"/>
    <w:rsid w:val="00E02D1A"/>
    <w:rsid w:val="00E04634"/>
    <w:rsid w:val="00E0587E"/>
    <w:rsid w:val="00E058D9"/>
    <w:rsid w:val="00E079C6"/>
    <w:rsid w:val="00E07D80"/>
    <w:rsid w:val="00E1119C"/>
    <w:rsid w:val="00E11251"/>
    <w:rsid w:val="00E12FD7"/>
    <w:rsid w:val="00E142D6"/>
    <w:rsid w:val="00E15F0E"/>
    <w:rsid w:val="00E165F1"/>
    <w:rsid w:val="00E234E0"/>
    <w:rsid w:val="00E25D18"/>
    <w:rsid w:val="00E33745"/>
    <w:rsid w:val="00E36542"/>
    <w:rsid w:val="00E405F9"/>
    <w:rsid w:val="00E43276"/>
    <w:rsid w:val="00E44091"/>
    <w:rsid w:val="00E44E93"/>
    <w:rsid w:val="00E46D44"/>
    <w:rsid w:val="00E52262"/>
    <w:rsid w:val="00E53417"/>
    <w:rsid w:val="00E53786"/>
    <w:rsid w:val="00E53C38"/>
    <w:rsid w:val="00E6035E"/>
    <w:rsid w:val="00E65C97"/>
    <w:rsid w:val="00E67081"/>
    <w:rsid w:val="00E67AFA"/>
    <w:rsid w:val="00E67BDE"/>
    <w:rsid w:val="00E70D14"/>
    <w:rsid w:val="00E729B8"/>
    <w:rsid w:val="00E75C97"/>
    <w:rsid w:val="00E80A82"/>
    <w:rsid w:val="00E83B6E"/>
    <w:rsid w:val="00E83D5B"/>
    <w:rsid w:val="00E84CED"/>
    <w:rsid w:val="00E87297"/>
    <w:rsid w:val="00E87891"/>
    <w:rsid w:val="00E91C45"/>
    <w:rsid w:val="00E92706"/>
    <w:rsid w:val="00E93E95"/>
    <w:rsid w:val="00E95C79"/>
    <w:rsid w:val="00EA1A57"/>
    <w:rsid w:val="00EA3C0E"/>
    <w:rsid w:val="00EA599F"/>
    <w:rsid w:val="00EA7E86"/>
    <w:rsid w:val="00EB5CF5"/>
    <w:rsid w:val="00EB61E2"/>
    <w:rsid w:val="00EB6232"/>
    <w:rsid w:val="00EB659E"/>
    <w:rsid w:val="00EB7291"/>
    <w:rsid w:val="00EB774C"/>
    <w:rsid w:val="00EC2420"/>
    <w:rsid w:val="00EC4AD5"/>
    <w:rsid w:val="00EC5975"/>
    <w:rsid w:val="00EC6D91"/>
    <w:rsid w:val="00EC75DC"/>
    <w:rsid w:val="00ED1FB7"/>
    <w:rsid w:val="00ED22F4"/>
    <w:rsid w:val="00ED2F7F"/>
    <w:rsid w:val="00ED436A"/>
    <w:rsid w:val="00ED7384"/>
    <w:rsid w:val="00EE287D"/>
    <w:rsid w:val="00EE7B93"/>
    <w:rsid w:val="00EF13E3"/>
    <w:rsid w:val="00EF2729"/>
    <w:rsid w:val="00EF4077"/>
    <w:rsid w:val="00EF5A39"/>
    <w:rsid w:val="00EF697E"/>
    <w:rsid w:val="00F019C5"/>
    <w:rsid w:val="00F023F0"/>
    <w:rsid w:val="00F0486F"/>
    <w:rsid w:val="00F1223A"/>
    <w:rsid w:val="00F135C3"/>
    <w:rsid w:val="00F14C4E"/>
    <w:rsid w:val="00F15C6A"/>
    <w:rsid w:val="00F1679C"/>
    <w:rsid w:val="00F2007E"/>
    <w:rsid w:val="00F22EF8"/>
    <w:rsid w:val="00F23BC9"/>
    <w:rsid w:val="00F24754"/>
    <w:rsid w:val="00F2490F"/>
    <w:rsid w:val="00F32BA3"/>
    <w:rsid w:val="00F42249"/>
    <w:rsid w:val="00F43AC5"/>
    <w:rsid w:val="00F443EC"/>
    <w:rsid w:val="00F47121"/>
    <w:rsid w:val="00F50E1A"/>
    <w:rsid w:val="00F511F8"/>
    <w:rsid w:val="00F553DB"/>
    <w:rsid w:val="00F554A0"/>
    <w:rsid w:val="00F60738"/>
    <w:rsid w:val="00F61B86"/>
    <w:rsid w:val="00F61C42"/>
    <w:rsid w:val="00F62F95"/>
    <w:rsid w:val="00F63FEC"/>
    <w:rsid w:val="00F65426"/>
    <w:rsid w:val="00F67CA4"/>
    <w:rsid w:val="00F70F92"/>
    <w:rsid w:val="00F7223B"/>
    <w:rsid w:val="00F76199"/>
    <w:rsid w:val="00F809CC"/>
    <w:rsid w:val="00F82AC6"/>
    <w:rsid w:val="00F8303E"/>
    <w:rsid w:val="00F83F34"/>
    <w:rsid w:val="00F853B0"/>
    <w:rsid w:val="00F86BC8"/>
    <w:rsid w:val="00F902FA"/>
    <w:rsid w:val="00F90A1E"/>
    <w:rsid w:val="00F90A5E"/>
    <w:rsid w:val="00F9526B"/>
    <w:rsid w:val="00F9553F"/>
    <w:rsid w:val="00F963D0"/>
    <w:rsid w:val="00F96405"/>
    <w:rsid w:val="00F965CF"/>
    <w:rsid w:val="00F9689C"/>
    <w:rsid w:val="00FA2619"/>
    <w:rsid w:val="00FA3A42"/>
    <w:rsid w:val="00FA44E8"/>
    <w:rsid w:val="00FA52FA"/>
    <w:rsid w:val="00FB0126"/>
    <w:rsid w:val="00FB0D0F"/>
    <w:rsid w:val="00FB24FE"/>
    <w:rsid w:val="00FB5187"/>
    <w:rsid w:val="00FB5A98"/>
    <w:rsid w:val="00FB5FB1"/>
    <w:rsid w:val="00FC026E"/>
    <w:rsid w:val="00FC0C7E"/>
    <w:rsid w:val="00FC288A"/>
    <w:rsid w:val="00FC3CF0"/>
    <w:rsid w:val="00FC76C0"/>
    <w:rsid w:val="00FD1444"/>
    <w:rsid w:val="00FD19FD"/>
    <w:rsid w:val="00FD5DDB"/>
    <w:rsid w:val="00FD65C3"/>
    <w:rsid w:val="00FE0529"/>
    <w:rsid w:val="00FE1532"/>
    <w:rsid w:val="00FE1E68"/>
    <w:rsid w:val="00FE47E5"/>
    <w:rsid w:val="00FE4F53"/>
    <w:rsid w:val="00FE6667"/>
    <w:rsid w:val="00FE75C4"/>
    <w:rsid w:val="00FF05C4"/>
    <w:rsid w:val="00FF09BC"/>
    <w:rsid w:val="00FF2268"/>
    <w:rsid w:val="00FF3239"/>
    <w:rsid w:val="00FF3A50"/>
    <w:rsid w:val="00FF528C"/>
    <w:rsid w:val="00FF56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06D7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A06D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A06D7B"/>
    <w:pPr>
      <w:pBdr>
        <w:top w:val="none" w:sz="0" w:space="0" w:color="auto"/>
      </w:pBdr>
      <w:spacing w:before="180"/>
      <w:outlineLvl w:val="1"/>
    </w:pPr>
    <w:rPr>
      <w:sz w:val="32"/>
    </w:rPr>
  </w:style>
  <w:style w:type="paragraph" w:styleId="Heading3">
    <w:name w:val="heading 3"/>
    <w:aliases w:val="Heading 3 3GPP"/>
    <w:basedOn w:val="Heading2"/>
    <w:next w:val="Normal"/>
    <w:qFormat/>
    <w:rsid w:val="00A06D7B"/>
    <w:pPr>
      <w:spacing w:before="120"/>
      <w:outlineLvl w:val="2"/>
    </w:pPr>
    <w:rPr>
      <w:sz w:val="28"/>
    </w:rPr>
  </w:style>
  <w:style w:type="paragraph" w:styleId="Heading4">
    <w:name w:val="heading 4"/>
    <w:basedOn w:val="Heading3"/>
    <w:next w:val="Normal"/>
    <w:qFormat/>
    <w:rsid w:val="00A06D7B"/>
    <w:pPr>
      <w:ind w:left="1418" w:hanging="1418"/>
      <w:outlineLvl w:val="3"/>
    </w:pPr>
    <w:rPr>
      <w:sz w:val="24"/>
    </w:rPr>
  </w:style>
  <w:style w:type="paragraph" w:styleId="Heading5">
    <w:name w:val="heading 5"/>
    <w:basedOn w:val="Heading4"/>
    <w:next w:val="Normal"/>
    <w:qFormat/>
    <w:rsid w:val="00A06D7B"/>
    <w:pPr>
      <w:ind w:left="1701" w:hanging="1701"/>
      <w:outlineLvl w:val="4"/>
    </w:pPr>
    <w:rPr>
      <w:sz w:val="22"/>
    </w:rPr>
  </w:style>
  <w:style w:type="paragraph" w:styleId="Heading6">
    <w:name w:val="heading 6"/>
    <w:basedOn w:val="H6"/>
    <w:next w:val="Normal"/>
    <w:qFormat/>
    <w:rsid w:val="00A06D7B"/>
    <w:pPr>
      <w:outlineLvl w:val="5"/>
    </w:pPr>
  </w:style>
  <w:style w:type="paragraph" w:styleId="Heading7">
    <w:name w:val="heading 7"/>
    <w:basedOn w:val="H6"/>
    <w:next w:val="Normal"/>
    <w:qFormat/>
    <w:rsid w:val="00A06D7B"/>
    <w:pPr>
      <w:outlineLvl w:val="6"/>
    </w:pPr>
  </w:style>
  <w:style w:type="paragraph" w:styleId="Heading8">
    <w:name w:val="heading 8"/>
    <w:basedOn w:val="Heading1"/>
    <w:next w:val="Normal"/>
    <w:qFormat/>
    <w:rsid w:val="00A06D7B"/>
    <w:pPr>
      <w:ind w:left="0" w:firstLine="0"/>
      <w:outlineLvl w:val="7"/>
    </w:pPr>
  </w:style>
  <w:style w:type="paragraph" w:styleId="Heading9">
    <w:name w:val="heading 9"/>
    <w:basedOn w:val="Heading8"/>
    <w:next w:val="Normal"/>
    <w:qFormat/>
    <w:rsid w:val="00A06D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06D7B"/>
    <w:pPr>
      <w:ind w:left="1985" w:hanging="1985"/>
      <w:outlineLvl w:val="9"/>
    </w:pPr>
    <w:rPr>
      <w:sz w:val="20"/>
    </w:rPr>
  </w:style>
  <w:style w:type="paragraph" w:styleId="TOC8">
    <w:name w:val="toc 8"/>
    <w:basedOn w:val="TOC1"/>
    <w:semiHidden/>
    <w:rsid w:val="00A06D7B"/>
    <w:pPr>
      <w:spacing w:before="180"/>
      <w:ind w:left="2693" w:hanging="2693"/>
    </w:pPr>
    <w:rPr>
      <w:b/>
    </w:rPr>
  </w:style>
  <w:style w:type="paragraph" w:styleId="TOC1">
    <w:name w:val="toc 1"/>
    <w:semiHidden/>
    <w:rsid w:val="00A06D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06D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06D7B"/>
    <w:pPr>
      <w:ind w:left="1701" w:hanging="1701"/>
    </w:pPr>
  </w:style>
  <w:style w:type="paragraph" w:styleId="TOC4">
    <w:name w:val="toc 4"/>
    <w:basedOn w:val="TOC3"/>
    <w:semiHidden/>
    <w:rsid w:val="00A06D7B"/>
    <w:pPr>
      <w:ind w:left="1418" w:hanging="1418"/>
    </w:pPr>
  </w:style>
  <w:style w:type="paragraph" w:styleId="TOC3">
    <w:name w:val="toc 3"/>
    <w:basedOn w:val="TOC2"/>
    <w:semiHidden/>
    <w:rsid w:val="00A06D7B"/>
    <w:pPr>
      <w:ind w:left="1134" w:hanging="1134"/>
    </w:pPr>
  </w:style>
  <w:style w:type="paragraph" w:styleId="TOC2">
    <w:name w:val="toc 2"/>
    <w:basedOn w:val="TOC1"/>
    <w:semiHidden/>
    <w:rsid w:val="00A06D7B"/>
    <w:pPr>
      <w:keepNext w:val="0"/>
      <w:spacing w:before="0"/>
      <w:ind w:left="851" w:hanging="851"/>
    </w:pPr>
    <w:rPr>
      <w:sz w:val="20"/>
    </w:rPr>
  </w:style>
  <w:style w:type="paragraph" w:styleId="Index2">
    <w:name w:val="index 2"/>
    <w:basedOn w:val="Index1"/>
    <w:semiHidden/>
    <w:rsid w:val="00A06D7B"/>
    <w:pPr>
      <w:ind w:left="284"/>
    </w:pPr>
  </w:style>
  <w:style w:type="paragraph" w:styleId="Index1">
    <w:name w:val="index 1"/>
    <w:basedOn w:val="Normal"/>
    <w:semiHidden/>
    <w:rsid w:val="00A06D7B"/>
    <w:pPr>
      <w:keepLines/>
      <w:spacing w:after="0"/>
    </w:pPr>
  </w:style>
  <w:style w:type="paragraph" w:customStyle="1" w:styleId="ZH">
    <w:name w:val="ZH"/>
    <w:rsid w:val="00A06D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06D7B"/>
    <w:pPr>
      <w:outlineLvl w:val="9"/>
    </w:pPr>
  </w:style>
  <w:style w:type="paragraph" w:styleId="ListNumber2">
    <w:name w:val="List Number 2"/>
    <w:basedOn w:val="ListNumber"/>
    <w:rsid w:val="00A06D7B"/>
    <w:pPr>
      <w:ind w:left="851"/>
    </w:pPr>
  </w:style>
  <w:style w:type="paragraph" w:styleId="ListNumber">
    <w:name w:val="List Number"/>
    <w:basedOn w:val="List"/>
    <w:rsid w:val="00A06D7B"/>
  </w:style>
  <w:style w:type="paragraph" w:styleId="List">
    <w:name w:val="List"/>
    <w:basedOn w:val="Normal"/>
    <w:rsid w:val="00A06D7B"/>
    <w:pPr>
      <w:ind w:left="568" w:hanging="284"/>
    </w:pPr>
  </w:style>
  <w:style w:type="paragraph" w:styleId="Header">
    <w:name w:val="header"/>
    <w:aliases w:val="header odd"/>
    <w:link w:val="HeaderChar"/>
    <w:rsid w:val="00A06D7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A06D7B"/>
    <w:rPr>
      <w:b/>
      <w:position w:val="6"/>
      <w:sz w:val="16"/>
    </w:rPr>
  </w:style>
  <w:style w:type="paragraph" w:styleId="FootnoteText">
    <w:name w:val="footnote text"/>
    <w:basedOn w:val="Normal"/>
    <w:semiHidden/>
    <w:rsid w:val="00A06D7B"/>
    <w:pPr>
      <w:keepLines/>
      <w:spacing w:after="0"/>
      <w:ind w:left="454" w:hanging="454"/>
    </w:pPr>
    <w:rPr>
      <w:sz w:val="16"/>
    </w:rPr>
  </w:style>
  <w:style w:type="paragraph" w:customStyle="1" w:styleId="TAH">
    <w:name w:val="TAH"/>
    <w:basedOn w:val="TAC"/>
    <w:rsid w:val="00A06D7B"/>
    <w:rPr>
      <w:b/>
    </w:rPr>
  </w:style>
  <w:style w:type="paragraph" w:customStyle="1" w:styleId="TAC">
    <w:name w:val="TAC"/>
    <w:basedOn w:val="TAL"/>
    <w:rsid w:val="00A06D7B"/>
    <w:pPr>
      <w:jc w:val="center"/>
    </w:pPr>
  </w:style>
  <w:style w:type="paragraph" w:customStyle="1" w:styleId="TAL">
    <w:name w:val="TAL"/>
    <w:basedOn w:val="Normal"/>
    <w:rsid w:val="00A06D7B"/>
    <w:pPr>
      <w:keepNext/>
      <w:keepLines/>
      <w:spacing w:after="0"/>
    </w:pPr>
    <w:rPr>
      <w:rFonts w:ascii="Arial" w:hAnsi="Arial"/>
      <w:sz w:val="18"/>
    </w:rPr>
  </w:style>
  <w:style w:type="paragraph" w:customStyle="1" w:styleId="TF">
    <w:name w:val="TF"/>
    <w:basedOn w:val="TH"/>
    <w:rsid w:val="00A06D7B"/>
    <w:pPr>
      <w:keepNext w:val="0"/>
      <w:spacing w:before="0" w:after="240"/>
    </w:pPr>
  </w:style>
  <w:style w:type="paragraph" w:customStyle="1" w:styleId="TH">
    <w:name w:val="TH"/>
    <w:basedOn w:val="Normal"/>
    <w:link w:val="THChar"/>
    <w:rsid w:val="00A06D7B"/>
    <w:pPr>
      <w:keepNext/>
      <w:keepLines/>
      <w:spacing w:before="60"/>
      <w:jc w:val="center"/>
    </w:pPr>
    <w:rPr>
      <w:rFonts w:ascii="Arial" w:hAnsi="Arial"/>
      <w:b/>
    </w:rPr>
  </w:style>
  <w:style w:type="paragraph" w:customStyle="1" w:styleId="NO">
    <w:name w:val="NO"/>
    <w:basedOn w:val="Normal"/>
    <w:rsid w:val="00A06D7B"/>
    <w:pPr>
      <w:keepLines/>
      <w:ind w:left="1135" w:hanging="851"/>
    </w:pPr>
  </w:style>
  <w:style w:type="paragraph" w:styleId="TOC9">
    <w:name w:val="toc 9"/>
    <w:basedOn w:val="TOC8"/>
    <w:semiHidden/>
    <w:rsid w:val="00A06D7B"/>
    <w:pPr>
      <w:ind w:left="1418" w:hanging="1418"/>
    </w:pPr>
  </w:style>
  <w:style w:type="paragraph" w:customStyle="1" w:styleId="EX">
    <w:name w:val="EX"/>
    <w:basedOn w:val="Normal"/>
    <w:rsid w:val="00A06D7B"/>
    <w:pPr>
      <w:keepLines/>
      <w:ind w:left="1702" w:hanging="1418"/>
    </w:pPr>
  </w:style>
  <w:style w:type="paragraph" w:customStyle="1" w:styleId="FP">
    <w:name w:val="FP"/>
    <w:basedOn w:val="Normal"/>
    <w:rsid w:val="00A06D7B"/>
    <w:pPr>
      <w:spacing w:after="0"/>
    </w:pPr>
  </w:style>
  <w:style w:type="paragraph" w:customStyle="1" w:styleId="LD">
    <w:name w:val="LD"/>
    <w:rsid w:val="00A06D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06D7B"/>
    <w:pPr>
      <w:spacing w:after="0"/>
    </w:pPr>
  </w:style>
  <w:style w:type="paragraph" w:customStyle="1" w:styleId="EW">
    <w:name w:val="EW"/>
    <w:basedOn w:val="EX"/>
    <w:rsid w:val="00A06D7B"/>
    <w:pPr>
      <w:spacing w:after="0"/>
    </w:pPr>
  </w:style>
  <w:style w:type="paragraph" w:styleId="TOC6">
    <w:name w:val="toc 6"/>
    <w:basedOn w:val="TOC5"/>
    <w:next w:val="Normal"/>
    <w:semiHidden/>
    <w:rsid w:val="00A06D7B"/>
    <w:pPr>
      <w:ind w:left="1985" w:hanging="1985"/>
    </w:pPr>
  </w:style>
  <w:style w:type="paragraph" w:styleId="TOC7">
    <w:name w:val="toc 7"/>
    <w:basedOn w:val="TOC6"/>
    <w:next w:val="Normal"/>
    <w:semiHidden/>
    <w:rsid w:val="00A06D7B"/>
    <w:pPr>
      <w:ind w:left="2268" w:hanging="2268"/>
    </w:pPr>
  </w:style>
  <w:style w:type="paragraph" w:styleId="ListBullet2">
    <w:name w:val="List Bullet 2"/>
    <w:basedOn w:val="ListBullet"/>
    <w:rsid w:val="00A06D7B"/>
    <w:pPr>
      <w:ind w:left="851"/>
    </w:pPr>
  </w:style>
  <w:style w:type="paragraph" w:styleId="ListBullet">
    <w:name w:val="List Bullet"/>
    <w:basedOn w:val="List"/>
    <w:rsid w:val="00A06D7B"/>
  </w:style>
  <w:style w:type="paragraph" w:styleId="ListBullet3">
    <w:name w:val="List Bullet 3"/>
    <w:basedOn w:val="ListBullet2"/>
    <w:rsid w:val="00A06D7B"/>
    <w:pPr>
      <w:ind w:left="1135"/>
    </w:pPr>
  </w:style>
  <w:style w:type="paragraph" w:customStyle="1" w:styleId="EQ">
    <w:name w:val="EQ"/>
    <w:basedOn w:val="Normal"/>
    <w:next w:val="Normal"/>
    <w:rsid w:val="00A06D7B"/>
    <w:pPr>
      <w:keepLines/>
      <w:tabs>
        <w:tab w:val="center" w:pos="4536"/>
        <w:tab w:val="right" w:pos="9072"/>
      </w:tabs>
    </w:pPr>
    <w:rPr>
      <w:noProof/>
    </w:rPr>
  </w:style>
  <w:style w:type="paragraph" w:customStyle="1" w:styleId="NF">
    <w:name w:val="NF"/>
    <w:basedOn w:val="NO"/>
    <w:rsid w:val="00A06D7B"/>
    <w:pPr>
      <w:keepNext/>
      <w:spacing w:after="0"/>
    </w:pPr>
    <w:rPr>
      <w:rFonts w:ascii="Arial" w:hAnsi="Arial"/>
      <w:sz w:val="18"/>
    </w:rPr>
  </w:style>
  <w:style w:type="paragraph" w:customStyle="1" w:styleId="PL">
    <w:name w:val="PL"/>
    <w:rsid w:val="00A06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06D7B"/>
    <w:pPr>
      <w:jc w:val="right"/>
    </w:pPr>
  </w:style>
  <w:style w:type="paragraph" w:customStyle="1" w:styleId="TAN">
    <w:name w:val="TAN"/>
    <w:basedOn w:val="TAL"/>
    <w:rsid w:val="00A06D7B"/>
    <w:pPr>
      <w:ind w:left="851" w:hanging="851"/>
    </w:pPr>
  </w:style>
  <w:style w:type="paragraph" w:customStyle="1" w:styleId="ZA">
    <w:name w:val="ZA"/>
    <w:rsid w:val="00A06D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6D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6D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06D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6D7B"/>
    <w:pPr>
      <w:framePr w:wrap="notBeside" w:y="16161"/>
    </w:pPr>
  </w:style>
  <w:style w:type="character" w:customStyle="1" w:styleId="ZGSM">
    <w:name w:val="ZGSM"/>
    <w:rsid w:val="00A06D7B"/>
  </w:style>
  <w:style w:type="paragraph" w:styleId="List2">
    <w:name w:val="List 2"/>
    <w:basedOn w:val="List"/>
    <w:rsid w:val="00A06D7B"/>
    <w:pPr>
      <w:ind w:left="851"/>
    </w:pPr>
  </w:style>
  <w:style w:type="paragraph" w:customStyle="1" w:styleId="ZG">
    <w:name w:val="ZG"/>
    <w:rsid w:val="00A06D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06D7B"/>
    <w:pPr>
      <w:ind w:left="1135"/>
    </w:pPr>
  </w:style>
  <w:style w:type="paragraph" w:styleId="List4">
    <w:name w:val="List 4"/>
    <w:basedOn w:val="List3"/>
    <w:rsid w:val="00A06D7B"/>
    <w:pPr>
      <w:ind w:left="1418"/>
    </w:pPr>
  </w:style>
  <w:style w:type="paragraph" w:styleId="List5">
    <w:name w:val="List 5"/>
    <w:basedOn w:val="List4"/>
    <w:rsid w:val="00A06D7B"/>
    <w:pPr>
      <w:ind w:left="1702"/>
    </w:pPr>
  </w:style>
  <w:style w:type="paragraph" w:customStyle="1" w:styleId="EditorsNote">
    <w:name w:val="Editor's Note"/>
    <w:basedOn w:val="NO"/>
    <w:rsid w:val="00A06D7B"/>
    <w:rPr>
      <w:color w:val="FF0000"/>
    </w:rPr>
  </w:style>
  <w:style w:type="paragraph" w:styleId="ListBullet4">
    <w:name w:val="List Bullet 4"/>
    <w:basedOn w:val="ListBullet3"/>
    <w:rsid w:val="00A06D7B"/>
    <w:pPr>
      <w:ind w:left="1418"/>
    </w:pPr>
  </w:style>
  <w:style w:type="paragraph" w:styleId="ListBullet5">
    <w:name w:val="List Bullet 5"/>
    <w:basedOn w:val="ListBullet4"/>
    <w:rsid w:val="00A06D7B"/>
    <w:pPr>
      <w:ind w:left="1702"/>
    </w:pPr>
  </w:style>
  <w:style w:type="paragraph" w:customStyle="1" w:styleId="B1">
    <w:name w:val="B1"/>
    <w:basedOn w:val="List"/>
    <w:rsid w:val="00A06D7B"/>
  </w:style>
  <w:style w:type="paragraph" w:customStyle="1" w:styleId="B2">
    <w:name w:val="B2"/>
    <w:basedOn w:val="List2"/>
    <w:rsid w:val="00A06D7B"/>
  </w:style>
  <w:style w:type="paragraph" w:customStyle="1" w:styleId="B3">
    <w:name w:val="B3"/>
    <w:basedOn w:val="List3"/>
    <w:rsid w:val="00A06D7B"/>
  </w:style>
  <w:style w:type="paragraph" w:customStyle="1" w:styleId="B4">
    <w:name w:val="B4"/>
    <w:basedOn w:val="List4"/>
    <w:rsid w:val="00A06D7B"/>
  </w:style>
  <w:style w:type="paragraph" w:customStyle="1" w:styleId="B5">
    <w:name w:val="B5"/>
    <w:basedOn w:val="List5"/>
    <w:rsid w:val="00A06D7B"/>
  </w:style>
  <w:style w:type="paragraph" w:styleId="Footer">
    <w:name w:val="footer"/>
    <w:basedOn w:val="Header"/>
    <w:rsid w:val="00A06D7B"/>
    <w:pPr>
      <w:jc w:val="center"/>
    </w:pPr>
    <w:rPr>
      <w:i/>
    </w:rPr>
  </w:style>
  <w:style w:type="paragraph" w:customStyle="1" w:styleId="ZTD">
    <w:name w:val="ZTD"/>
    <w:basedOn w:val="ZB"/>
    <w:rsid w:val="00A06D7B"/>
    <w:pPr>
      <w:framePr w:hRule="auto" w:wrap="notBeside" w:y="852"/>
    </w:pPr>
    <w:rPr>
      <w:i w:val="0"/>
      <w:sz w:val="40"/>
    </w:rPr>
  </w:style>
  <w:style w:type="paragraph" w:customStyle="1" w:styleId="CRCoverPage">
    <w:name w:val="CR Cover Page"/>
    <w:rsid w:val="00A06D7B"/>
    <w:pPr>
      <w:spacing w:after="120"/>
    </w:pPr>
    <w:rPr>
      <w:rFonts w:ascii="Arial" w:eastAsia="MS Mincho" w:hAnsi="Arial"/>
      <w:lang w:val="en-GB"/>
    </w:rPr>
  </w:style>
  <w:style w:type="character" w:styleId="CommentReference">
    <w:name w:val="annotation reference"/>
    <w:basedOn w:val="DefaultParagraphFont"/>
    <w:semiHidden/>
    <w:rsid w:val="00A06D7B"/>
    <w:rPr>
      <w:sz w:val="16"/>
    </w:rPr>
  </w:style>
  <w:style w:type="paragraph" w:styleId="CommentText">
    <w:name w:val="annotation text"/>
    <w:basedOn w:val="Normal"/>
    <w:semiHidden/>
    <w:rsid w:val="00A06D7B"/>
    <w:pPr>
      <w:overflowPunct/>
      <w:autoSpaceDE/>
      <w:autoSpaceDN/>
      <w:adjustRightInd/>
      <w:textAlignment w:val="auto"/>
    </w:pPr>
    <w:rPr>
      <w:rFonts w:eastAsia="MS Mincho"/>
    </w:rPr>
  </w:style>
  <w:style w:type="paragraph" w:styleId="BodyText2">
    <w:name w:val="Body Text 2"/>
    <w:basedOn w:val="Normal"/>
    <w:rsid w:val="00A06D7B"/>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A06D7B"/>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A06D7B"/>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A06D7B"/>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6C5BFF"/>
    <w:pPr>
      <w:overflowPunct w:val="0"/>
      <w:autoSpaceDE w:val="0"/>
      <w:autoSpaceDN w:val="0"/>
      <w:adjustRightInd w:val="0"/>
      <w:textAlignment w:val="baseline"/>
    </w:pPr>
    <w:rPr>
      <w:rFonts w:eastAsia="Times New Roman"/>
      <w:b/>
      <w:bCs/>
    </w:rPr>
  </w:style>
  <w:style w:type="paragraph" w:styleId="Caption">
    <w:name w:val="caption"/>
    <w:basedOn w:val="Normal"/>
    <w:next w:val="Normal"/>
    <w:uiPriority w:val="35"/>
    <w:qFormat/>
    <w:rsid w:val="00A84A83"/>
    <w:rPr>
      <w:b/>
      <w:bCs/>
    </w:rPr>
  </w:style>
  <w:style w:type="table" w:styleId="TableGrid">
    <w:name w:val="Table Grid"/>
    <w:basedOn w:val="TableNormal"/>
    <w:rsid w:val="0060516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AvtalBrödtext, ändrad,ändrad"/>
    <w:basedOn w:val="Normal"/>
    <w:link w:val="BodyTextChar"/>
    <w:rsid w:val="00477AFB"/>
    <w:pPr>
      <w:spacing w:after="120"/>
    </w:pPr>
  </w:style>
  <w:style w:type="character" w:customStyle="1" w:styleId="BodyTextChar">
    <w:name w:val="Body Text Char"/>
    <w:aliases w:val="bt Char,AvtalBrödtext Char, ändrad Char,ändrad Char"/>
    <w:basedOn w:val="DefaultParagraphFont"/>
    <w:link w:val="BodyText"/>
    <w:rsid w:val="00477AFB"/>
    <w:rPr>
      <w:rFonts w:ascii="Times New Roman" w:hAnsi="Times New Roman"/>
      <w:lang w:val="en-GB"/>
    </w:rPr>
  </w:style>
  <w:style w:type="paragraph" w:customStyle="1" w:styleId="ColorfulList-Accent11">
    <w:name w:val="Colorful List - Accent 11"/>
    <w:basedOn w:val="Normal"/>
    <w:qFormat/>
    <w:rsid w:val="00B3056B"/>
    <w:pPr>
      <w:ind w:left="720"/>
      <w:contextualSpacing/>
    </w:pPr>
  </w:style>
  <w:style w:type="character" w:styleId="Hyperlink">
    <w:name w:val="Hyperlink"/>
    <w:basedOn w:val="DefaultParagraphFont"/>
    <w:rsid w:val="00EF6B82"/>
    <w:rPr>
      <w:color w:val="0000FF"/>
      <w:u w:val="single"/>
    </w:rPr>
  </w:style>
  <w:style w:type="paragraph" w:customStyle="1" w:styleId="CharCharCharCharCharCharCharCharCharCharCharCharChar">
    <w:name w:val="Char Char Char Char Char Char Char Char Char Char Char Char Char"/>
    <w:basedOn w:val="DocumentMap"/>
    <w:rsid w:val="008D4E96"/>
    <w:pPr>
      <w:widowControl w:val="0"/>
      <w:shd w:val="clear" w:color="auto" w:fill="000080"/>
      <w:overflowPunct/>
      <w:autoSpaceDE/>
      <w:autoSpaceDN/>
      <w:spacing w:line="436" w:lineRule="exact"/>
      <w:ind w:left="357"/>
      <w:textAlignment w:val="auto"/>
      <w:outlineLvl w:val="3"/>
    </w:pPr>
    <w:rPr>
      <w:rFonts w:eastAsia="SimSun" w:cs="Times New Roman"/>
      <w:b/>
      <w:kern w:val="2"/>
      <w:sz w:val="24"/>
      <w:szCs w:val="24"/>
      <w:lang w:val="en-US" w:eastAsia="zh-CN"/>
    </w:rPr>
  </w:style>
  <w:style w:type="paragraph" w:styleId="DocumentMap">
    <w:name w:val="Document Map"/>
    <w:basedOn w:val="Normal"/>
    <w:link w:val="DocumentMapChar"/>
    <w:rsid w:val="008D4E96"/>
    <w:pPr>
      <w:spacing w:after="0"/>
    </w:pPr>
    <w:rPr>
      <w:rFonts w:ascii="Tahoma" w:hAnsi="Tahoma" w:cs="Tahoma"/>
      <w:sz w:val="16"/>
      <w:szCs w:val="16"/>
    </w:rPr>
  </w:style>
  <w:style w:type="character" w:customStyle="1" w:styleId="DocumentMapChar">
    <w:name w:val="Document Map Char"/>
    <w:basedOn w:val="DefaultParagraphFont"/>
    <w:link w:val="DocumentMap"/>
    <w:rsid w:val="008D4E96"/>
    <w:rPr>
      <w:rFonts w:ascii="Tahoma" w:hAnsi="Tahoma" w:cs="Tahoma"/>
      <w:sz w:val="16"/>
      <w:szCs w:val="16"/>
      <w:lang w:val="en-GB" w:eastAsia="en-US"/>
    </w:rPr>
  </w:style>
  <w:style w:type="paragraph" w:customStyle="1" w:styleId="TICharChar">
    <w:name w:val="TI Char Char"/>
    <w:basedOn w:val="Normal"/>
    <w:semiHidden/>
    <w:rsid w:val="00D8494F"/>
    <w:pPr>
      <w:keepNext/>
      <w:numPr>
        <w:numId w:val="2"/>
      </w:numPr>
      <w:overflowPunct/>
      <w:spacing w:before="60" w:after="60"/>
      <w:jc w:val="both"/>
      <w:textAlignment w:val="auto"/>
    </w:pPr>
    <w:rPr>
      <w:rFonts w:eastAsia="SimSun" w:cs="Arial"/>
      <w:color w:val="0000FF"/>
      <w:kern w:val="2"/>
      <w:sz w:val="24"/>
      <w:szCs w:val="24"/>
      <w:lang w:val="en-US" w:eastAsia="zh-CN"/>
    </w:rPr>
  </w:style>
  <w:style w:type="paragraph" w:customStyle="1" w:styleId="CharCharChar1">
    <w:name w:val="Char Char Char1"/>
    <w:semiHidden/>
    <w:rsid w:val="00147809"/>
    <w:pPr>
      <w:keepNext/>
      <w:tabs>
        <w:tab w:val="num" w:pos="851"/>
      </w:tabs>
      <w:autoSpaceDE w:val="0"/>
      <w:autoSpaceDN w:val="0"/>
      <w:adjustRightInd w:val="0"/>
      <w:spacing w:before="60" w:after="60"/>
      <w:ind w:left="851" w:hanging="851"/>
      <w:jc w:val="both"/>
    </w:pPr>
    <w:rPr>
      <w:rFonts w:ascii="Arial" w:eastAsia="SimSun" w:hAnsi="Arial" w:cs="Arial"/>
      <w:color w:val="0000FF"/>
      <w:kern w:val="2"/>
      <w:szCs w:val="24"/>
      <w:lang w:eastAsia="zh-CN"/>
    </w:rPr>
  </w:style>
  <w:style w:type="paragraph" w:customStyle="1" w:styleId="ColorfulShading-Accent11">
    <w:name w:val="Colorful Shading - Accent 11"/>
    <w:hidden/>
    <w:uiPriority w:val="99"/>
    <w:semiHidden/>
    <w:rsid w:val="004B7748"/>
    <w:rPr>
      <w:rFonts w:ascii="Times New Roman" w:hAnsi="Times New Roman"/>
      <w:lang w:val="en-GB"/>
    </w:rPr>
  </w:style>
  <w:style w:type="paragraph" w:customStyle="1" w:styleId="address">
    <w:name w:val="address"/>
    <w:rsid w:val="00F5346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PaperTableCell">
    <w:name w:val="PaperTableCell"/>
    <w:basedOn w:val="Normal"/>
    <w:rsid w:val="00F53461"/>
    <w:pPr>
      <w:overflowPunct/>
      <w:autoSpaceDE/>
      <w:autoSpaceDN/>
      <w:adjustRightInd/>
      <w:spacing w:after="0"/>
      <w:jc w:val="both"/>
      <w:textAlignment w:val="auto"/>
    </w:pPr>
    <w:rPr>
      <w:sz w:val="16"/>
      <w:szCs w:val="24"/>
      <w:lang w:val="en-US"/>
    </w:rPr>
  </w:style>
  <w:style w:type="paragraph" w:customStyle="1" w:styleId="CharCharCharZchnZchnCharCharCharCharCharCharCharCharChar">
    <w:name w:val="(文字) (文字) (文字) (文字) Char Char Char Zchn Zchn Char Char Char Char Char Char Char Char Char"/>
    <w:semiHidden/>
    <w:rsid w:val="00F53461"/>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HeaderChar">
    <w:name w:val="Header Char"/>
    <w:aliases w:val="header odd Char"/>
    <w:basedOn w:val="DefaultParagraphFont"/>
    <w:link w:val="Header"/>
    <w:rsid w:val="00AD3156"/>
    <w:rPr>
      <w:rFonts w:ascii="Arial" w:hAnsi="Arial"/>
      <w:b/>
      <w:noProof/>
      <w:sz w:val="18"/>
      <w:lang w:val="en-US" w:eastAsia="en-US" w:bidi="ar-SA"/>
    </w:rPr>
  </w:style>
  <w:style w:type="paragraph" w:styleId="NormalWeb">
    <w:name w:val="Normal (Web)"/>
    <w:basedOn w:val="Normal"/>
    <w:uiPriority w:val="99"/>
    <w:unhideWhenUsed/>
    <w:rsid w:val="00140339"/>
    <w:pPr>
      <w:overflowPunct/>
      <w:autoSpaceDE/>
      <w:autoSpaceDN/>
      <w:adjustRightInd/>
      <w:spacing w:before="100" w:beforeAutospacing="1" w:after="100" w:afterAutospacing="1"/>
      <w:textAlignment w:val="auto"/>
    </w:pPr>
    <w:rPr>
      <w:sz w:val="24"/>
      <w:szCs w:val="24"/>
      <w:lang w:val="en-US"/>
    </w:rPr>
  </w:style>
  <w:style w:type="paragraph" w:styleId="EndnoteText">
    <w:name w:val="endnote text"/>
    <w:basedOn w:val="Normal"/>
    <w:link w:val="EndnoteTextChar"/>
    <w:rsid w:val="00742D72"/>
  </w:style>
  <w:style w:type="character" w:customStyle="1" w:styleId="EndnoteTextChar">
    <w:name w:val="Endnote Text Char"/>
    <w:basedOn w:val="DefaultParagraphFont"/>
    <w:link w:val="EndnoteText"/>
    <w:rsid w:val="00742D72"/>
    <w:rPr>
      <w:rFonts w:ascii="Times New Roman" w:hAnsi="Times New Roman"/>
      <w:lang w:val="en-GB"/>
    </w:rPr>
  </w:style>
  <w:style w:type="character" w:styleId="EndnoteReference">
    <w:name w:val="endnote reference"/>
    <w:basedOn w:val="DefaultParagraphFont"/>
    <w:rsid w:val="00742D72"/>
    <w:rPr>
      <w:vertAlign w:val="superscript"/>
    </w:rPr>
  </w:style>
  <w:style w:type="paragraph" w:customStyle="1" w:styleId="Char">
    <w:name w:val="Char"/>
    <w:basedOn w:val="Normal"/>
    <w:semiHidden/>
    <w:rsid w:val="00C65EF4"/>
    <w:pPr>
      <w:keepNext/>
      <w:tabs>
        <w:tab w:val="num" w:pos="851"/>
      </w:tabs>
      <w:overflowPunct/>
      <w:spacing w:before="60" w:after="60"/>
      <w:ind w:left="851" w:hanging="851"/>
      <w:jc w:val="both"/>
      <w:textAlignment w:val="auto"/>
    </w:pPr>
    <w:rPr>
      <w:rFonts w:eastAsia="SimSun" w:cs="Arial"/>
      <w:color w:val="0000FF"/>
      <w:kern w:val="2"/>
      <w:sz w:val="24"/>
      <w:szCs w:val="24"/>
      <w:lang w:val="en-US" w:eastAsia="zh-CN"/>
    </w:rPr>
  </w:style>
  <w:style w:type="paragraph" w:customStyle="1" w:styleId="CharCharCharCharCharCharCharCharCharCharCharCharChar0">
    <w:name w:val="Char Char Char Char Char Char Char Char Char Char Char Char Char"/>
    <w:basedOn w:val="DocumentMap"/>
    <w:rsid w:val="00435EF9"/>
    <w:pPr>
      <w:widowControl w:val="0"/>
      <w:shd w:val="clear" w:color="auto" w:fill="000080"/>
      <w:overflowPunct/>
      <w:autoSpaceDE/>
      <w:autoSpaceDN/>
      <w:spacing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CharCharCharCharCharCharCharCharCharCharChar">
    <w:name w:val="Char Char1 Char Char Char Char Char Char Char Char Char Char Char Char Char Char Char"/>
    <w:semiHidden/>
    <w:rsid w:val="003161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styleId="TableColumns3">
    <w:name w:val="Table Columns 3"/>
    <w:basedOn w:val="TableNormal"/>
    <w:rsid w:val="00BE6CB6"/>
    <w:pPr>
      <w:overflowPunct w:val="0"/>
      <w:autoSpaceDE w:val="0"/>
      <w:autoSpaceDN w:val="0"/>
      <w:adjustRightInd w:val="0"/>
      <w:spacing w:after="180"/>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styleId="ListParagraph">
    <w:name w:val="List Paragraph"/>
    <w:basedOn w:val="Normal"/>
    <w:uiPriority w:val="34"/>
    <w:qFormat/>
    <w:rsid w:val="006263A7"/>
    <w:pPr>
      <w:ind w:left="720"/>
      <w:contextualSpacing/>
    </w:pPr>
  </w:style>
  <w:style w:type="paragraph" w:customStyle="1" w:styleId="CharChar1CharCharCharCharCharCharCharCharCharCharCharCharCharCharChar0">
    <w:name w:val="Char Char1 Char Char Char Char Char Char Char Char Char Char Char Char Char Char Char"/>
    <w:semiHidden/>
    <w:rsid w:val="000E367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HE">
    <w:name w:val="HE"/>
    <w:basedOn w:val="Normal"/>
    <w:rsid w:val="000D7868"/>
    <w:pPr>
      <w:numPr>
        <w:numId w:val="12"/>
      </w:numPr>
      <w:tabs>
        <w:tab w:val="clear" w:pos="735"/>
      </w:tabs>
      <w:spacing w:after="0"/>
      <w:ind w:left="0" w:firstLine="0"/>
    </w:pPr>
    <w:rPr>
      <w:rFonts w:eastAsia="MS Mincho"/>
      <w:b/>
      <w:lang w:eastAsia="en-GB"/>
    </w:rPr>
  </w:style>
  <w:style w:type="paragraph" w:customStyle="1" w:styleId="berschrift1H1">
    <w:name w:val="Überschrift 1.H1"/>
    <w:basedOn w:val="Normal"/>
    <w:next w:val="Normal"/>
    <w:rsid w:val="000D7868"/>
    <w:pPr>
      <w:keepNext/>
      <w:keepLines/>
      <w:numPr>
        <w:numId w:val="11"/>
      </w:numPr>
      <w:pBdr>
        <w:top w:val="single" w:sz="12" w:space="3" w:color="auto"/>
      </w:pBdr>
      <w:tabs>
        <w:tab w:val="clear" w:pos="1843"/>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Normal"/>
    <w:rsid w:val="000D7868"/>
    <w:pPr>
      <w:numPr>
        <w:numId w:val="13"/>
      </w:numPr>
      <w:tabs>
        <w:tab w:val="clear" w:pos="360"/>
        <w:tab w:val="num" w:pos="992"/>
      </w:tabs>
      <w:spacing w:after="120"/>
      <w:ind w:left="992" w:hanging="425"/>
      <w:jc w:val="both"/>
    </w:pPr>
    <w:rPr>
      <w:rFonts w:eastAsia="MS Mincho"/>
      <w:sz w:val="24"/>
      <w:lang w:val="en-US" w:eastAsia="en-GB"/>
    </w:rPr>
  </w:style>
  <w:style w:type="paragraph" w:customStyle="1" w:styleId="textintend3">
    <w:name w:val="text intend 3"/>
    <w:basedOn w:val="Normal"/>
    <w:rsid w:val="000D7868"/>
    <w:pPr>
      <w:numPr>
        <w:numId w:val="4"/>
      </w:numPr>
      <w:spacing w:after="120"/>
      <w:jc w:val="both"/>
    </w:pPr>
    <w:rPr>
      <w:rFonts w:eastAsia="MS Mincho"/>
      <w:sz w:val="24"/>
      <w:lang w:val="en-US" w:eastAsia="en-GB"/>
    </w:rPr>
  </w:style>
  <w:style w:type="paragraph" w:customStyle="1" w:styleId="Paragraphedeliste">
    <w:name w:val="Paragraphe de liste"/>
    <w:basedOn w:val="Normal"/>
    <w:uiPriority w:val="34"/>
    <w:qFormat/>
    <w:rsid w:val="002F274E"/>
    <w:pPr>
      <w:overflowPunct/>
      <w:autoSpaceDE/>
      <w:autoSpaceDN/>
      <w:adjustRightInd/>
      <w:spacing w:after="0"/>
      <w:ind w:left="720"/>
      <w:textAlignment w:val="auto"/>
    </w:pPr>
    <w:rPr>
      <w:rFonts w:eastAsia="SimSun"/>
      <w:sz w:val="24"/>
      <w:szCs w:val="24"/>
      <w:lang w:val="fr-FR" w:eastAsia="zh-CN"/>
    </w:rPr>
  </w:style>
  <w:style w:type="paragraph" w:customStyle="1" w:styleId="iBodyText">
    <w:name w:val="iBody Text"/>
    <w:basedOn w:val="Normal"/>
    <w:link w:val="iBodyTextChar"/>
    <w:qFormat/>
    <w:rsid w:val="001A1CF9"/>
    <w:pPr>
      <w:overflowPunct/>
      <w:autoSpaceDE/>
      <w:autoSpaceDN/>
      <w:adjustRightInd/>
      <w:spacing w:before="120" w:after="120"/>
      <w:textAlignment w:val="auto"/>
    </w:pPr>
    <w:rPr>
      <w:rFonts w:ascii="Arial" w:eastAsia="Calibri" w:hAnsi="Arial"/>
      <w:sz w:val="19"/>
      <w:lang w:val="en-US"/>
    </w:rPr>
  </w:style>
  <w:style w:type="character" w:customStyle="1" w:styleId="iBodyTextChar">
    <w:name w:val="iBody Text Char"/>
    <w:basedOn w:val="DefaultParagraphFont"/>
    <w:link w:val="iBodyText"/>
    <w:rsid w:val="001A1CF9"/>
    <w:rPr>
      <w:rFonts w:ascii="Arial" w:eastAsia="Calibri" w:hAnsi="Arial"/>
      <w:sz w:val="19"/>
    </w:rPr>
  </w:style>
  <w:style w:type="character" w:customStyle="1" w:styleId="THChar">
    <w:name w:val="TH Char"/>
    <w:link w:val="TH"/>
    <w:rsid w:val="00464E22"/>
    <w:rPr>
      <w:rFonts w:ascii="Arial" w:hAnsi="Arial"/>
      <w:b/>
      <w:lang w:val="en-GB"/>
    </w:rPr>
  </w:style>
  <w:style w:type="paragraph" w:styleId="Revision">
    <w:name w:val="Revision"/>
    <w:hidden/>
    <w:uiPriority w:val="99"/>
    <w:semiHidden/>
    <w:rsid w:val="000E42DB"/>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069204">
      <w:bodyDiv w:val="1"/>
      <w:marLeft w:val="0"/>
      <w:marRight w:val="0"/>
      <w:marTop w:val="0"/>
      <w:marBottom w:val="0"/>
      <w:divBdr>
        <w:top w:val="none" w:sz="0" w:space="0" w:color="auto"/>
        <w:left w:val="none" w:sz="0" w:space="0" w:color="auto"/>
        <w:bottom w:val="none" w:sz="0" w:space="0" w:color="auto"/>
        <w:right w:val="none" w:sz="0" w:space="0" w:color="auto"/>
      </w:divBdr>
    </w:div>
    <w:div w:id="184445912">
      <w:bodyDiv w:val="1"/>
      <w:marLeft w:val="0"/>
      <w:marRight w:val="0"/>
      <w:marTop w:val="0"/>
      <w:marBottom w:val="0"/>
      <w:divBdr>
        <w:top w:val="none" w:sz="0" w:space="0" w:color="auto"/>
        <w:left w:val="none" w:sz="0" w:space="0" w:color="auto"/>
        <w:bottom w:val="none" w:sz="0" w:space="0" w:color="auto"/>
        <w:right w:val="none" w:sz="0" w:space="0" w:color="auto"/>
      </w:divBdr>
    </w:div>
    <w:div w:id="449979210">
      <w:bodyDiv w:val="1"/>
      <w:marLeft w:val="0"/>
      <w:marRight w:val="0"/>
      <w:marTop w:val="0"/>
      <w:marBottom w:val="0"/>
      <w:divBdr>
        <w:top w:val="none" w:sz="0" w:space="0" w:color="auto"/>
        <w:left w:val="none" w:sz="0" w:space="0" w:color="auto"/>
        <w:bottom w:val="none" w:sz="0" w:space="0" w:color="auto"/>
        <w:right w:val="none" w:sz="0" w:space="0" w:color="auto"/>
      </w:divBdr>
    </w:div>
    <w:div w:id="464394503">
      <w:bodyDiv w:val="1"/>
      <w:marLeft w:val="0"/>
      <w:marRight w:val="0"/>
      <w:marTop w:val="0"/>
      <w:marBottom w:val="0"/>
      <w:divBdr>
        <w:top w:val="none" w:sz="0" w:space="0" w:color="auto"/>
        <w:left w:val="none" w:sz="0" w:space="0" w:color="auto"/>
        <w:bottom w:val="none" w:sz="0" w:space="0" w:color="auto"/>
        <w:right w:val="none" w:sz="0" w:space="0" w:color="auto"/>
      </w:divBdr>
    </w:div>
    <w:div w:id="482699951">
      <w:bodyDiv w:val="1"/>
      <w:marLeft w:val="0"/>
      <w:marRight w:val="0"/>
      <w:marTop w:val="0"/>
      <w:marBottom w:val="0"/>
      <w:divBdr>
        <w:top w:val="none" w:sz="0" w:space="0" w:color="auto"/>
        <w:left w:val="none" w:sz="0" w:space="0" w:color="auto"/>
        <w:bottom w:val="none" w:sz="0" w:space="0" w:color="auto"/>
        <w:right w:val="none" w:sz="0" w:space="0" w:color="auto"/>
      </w:divBdr>
    </w:div>
    <w:div w:id="672071746">
      <w:bodyDiv w:val="1"/>
      <w:marLeft w:val="0"/>
      <w:marRight w:val="0"/>
      <w:marTop w:val="0"/>
      <w:marBottom w:val="0"/>
      <w:divBdr>
        <w:top w:val="none" w:sz="0" w:space="0" w:color="auto"/>
        <w:left w:val="none" w:sz="0" w:space="0" w:color="auto"/>
        <w:bottom w:val="none" w:sz="0" w:space="0" w:color="auto"/>
        <w:right w:val="none" w:sz="0" w:space="0" w:color="auto"/>
      </w:divBdr>
    </w:div>
    <w:div w:id="794756157">
      <w:bodyDiv w:val="1"/>
      <w:marLeft w:val="0"/>
      <w:marRight w:val="0"/>
      <w:marTop w:val="0"/>
      <w:marBottom w:val="0"/>
      <w:divBdr>
        <w:top w:val="none" w:sz="0" w:space="0" w:color="auto"/>
        <w:left w:val="none" w:sz="0" w:space="0" w:color="auto"/>
        <w:bottom w:val="none" w:sz="0" w:space="0" w:color="auto"/>
        <w:right w:val="none" w:sz="0" w:space="0" w:color="auto"/>
      </w:divBdr>
    </w:div>
    <w:div w:id="866063604">
      <w:bodyDiv w:val="1"/>
      <w:marLeft w:val="0"/>
      <w:marRight w:val="0"/>
      <w:marTop w:val="0"/>
      <w:marBottom w:val="0"/>
      <w:divBdr>
        <w:top w:val="none" w:sz="0" w:space="0" w:color="auto"/>
        <w:left w:val="none" w:sz="0" w:space="0" w:color="auto"/>
        <w:bottom w:val="none" w:sz="0" w:space="0" w:color="auto"/>
        <w:right w:val="none" w:sz="0" w:space="0" w:color="auto"/>
      </w:divBdr>
    </w:div>
    <w:div w:id="959796430">
      <w:bodyDiv w:val="1"/>
      <w:marLeft w:val="0"/>
      <w:marRight w:val="0"/>
      <w:marTop w:val="0"/>
      <w:marBottom w:val="0"/>
      <w:divBdr>
        <w:top w:val="none" w:sz="0" w:space="0" w:color="auto"/>
        <w:left w:val="none" w:sz="0" w:space="0" w:color="auto"/>
        <w:bottom w:val="none" w:sz="0" w:space="0" w:color="auto"/>
        <w:right w:val="none" w:sz="0" w:space="0" w:color="auto"/>
      </w:divBdr>
    </w:div>
    <w:div w:id="1109932844">
      <w:bodyDiv w:val="1"/>
      <w:marLeft w:val="0"/>
      <w:marRight w:val="0"/>
      <w:marTop w:val="0"/>
      <w:marBottom w:val="0"/>
      <w:divBdr>
        <w:top w:val="none" w:sz="0" w:space="0" w:color="auto"/>
        <w:left w:val="none" w:sz="0" w:space="0" w:color="auto"/>
        <w:bottom w:val="none" w:sz="0" w:space="0" w:color="auto"/>
        <w:right w:val="none" w:sz="0" w:space="0" w:color="auto"/>
      </w:divBdr>
    </w:div>
    <w:div w:id="1160853812">
      <w:bodyDiv w:val="1"/>
      <w:marLeft w:val="0"/>
      <w:marRight w:val="0"/>
      <w:marTop w:val="0"/>
      <w:marBottom w:val="0"/>
      <w:divBdr>
        <w:top w:val="none" w:sz="0" w:space="0" w:color="auto"/>
        <w:left w:val="none" w:sz="0" w:space="0" w:color="auto"/>
        <w:bottom w:val="none" w:sz="0" w:space="0" w:color="auto"/>
        <w:right w:val="none" w:sz="0" w:space="0" w:color="auto"/>
      </w:divBdr>
      <w:divsChild>
        <w:div w:id="759721123">
          <w:marLeft w:val="547"/>
          <w:marRight w:val="0"/>
          <w:marTop w:val="67"/>
          <w:marBottom w:val="0"/>
          <w:divBdr>
            <w:top w:val="none" w:sz="0" w:space="0" w:color="auto"/>
            <w:left w:val="none" w:sz="0" w:space="0" w:color="auto"/>
            <w:bottom w:val="none" w:sz="0" w:space="0" w:color="auto"/>
            <w:right w:val="none" w:sz="0" w:space="0" w:color="auto"/>
          </w:divBdr>
        </w:div>
      </w:divsChild>
    </w:div>
    <w:div w:id="1198195985">
      <w:bodyDiv w:val="1"/>
      <w:marLeft w:val="0"/>
      <w:marRight w:val="0"/>
      <w:marTop w:val="0"/>
      <w:marBottom w:val="0"/>
      <w:divBdr>
        <w:top w:val="none" w:sz="0" w:space="0" w:color="auto"/>
        <w:left w:val="none" w:sz="0" w:space="0" w:color="auto"/>
        <w:bottom w:val="none" w:sz="0" w:space="0" w:color="auto"/>
        <w:right w:val="none" w:sz="0" w:space="0" w:color="auto"/>
      </w:divBdr>
    </w:div>
    <w:div w:id="1338388175">
      <w:bodyDiv w:val="1"/>
      <w:marLeft w:val="0"/>
      <w:marRight w:val="0"/>
      <w:marTop w:val="0"/>
      <w:marBottom w:val="0"/>
      <w:divBdr>
        <w:top w:val="none" w:sz="0" w:space="0" w:color="auto"/>
        <w:left w:val="none" w:sz="0" w:space="0" w:color="auto"/>
        <w:bottom w:val="none" w:sz="0" w:space="0" w:color="auto"/>
        <w:right w:val="none" w:sz="0" w:space="0" w:color="auto"/>
      </w:divBdr>
    </w:div>
    <w:div w:id="1363556589">
      <w:bodyDiv w:val="1"/>
      <w:marLeft w:val="0"/>
      <w:marRight w:val="0"/>
      <w:marTop w:val="0"/>
      <w:marBottom w:val="0"/>
      <w:divBdr>
        <w:top w:val="none" w:sz="0" w:space="0" w:color="auto"/>
        <w:left w:val="none" w:sz="0" w:space="0" w:color="auto"/>
        <w:bottom w:val="none" w:sz="0" w:space="0" w:color="auto"/>
        <w:right w:val="none" w:sz="0" w:space="0" w:color="auto"/>
      </w:divBdr>
    </w:div>
    <w:div w:id="1456293407">
      <w:bodyDiv w:val="1"/>
      <w:marLeft w:val="0"/>
      <w:marRight w:val="0"/>
      <w:marTop w:val="0"/>
      <w:marBottom w:val="0"/>
      <w:divBdr>
        <w:top w:val="none" w:sz="0" w:space="0" w:color="auto"/>
        <w:left w:val="none" w:sz="0" w:space="0" w:color="auto"/>
        <w:bottom w:val="none" w:sz="0" w:space="0" w:color="auto"/>
        <w:right w:val="none" w:sz="0" w:space="0" w:color="auto"/>
      </w:divBdr>
    </w:div>
    <w:div w:id="1575621282">
      <w:bodyDiv w:val="1"/>
      <w:marLeft w:val="0"/>
      <w:marRight w:val="0"/>
      <w:marTop w:val="0"/>
      <w:marBottom w:val="0"/>
      <w:divBdr>
        <w:top w:val="none" w:sz="0" w:space="0" w:color="auto"/>
        <w:left w:val="none" w:sz="0" w:space="0" w:color="auto"/>
        <w:bottom w:val="none" w:sz="0" w:space="0" w:color="auto"/>
        <w:right w:val="none" w:sz="0" w:space="0" w:color="auto"/>
      </w:divBdr>
    </w:div>
    <w:div w:id="1738702455">
      <w:bodyDiv w:val="1"/>
      <w:marLeft w:val="0"/>
      <w:marRight w:val="0"/>
      <w:marTop w:val="0"/>
      <w:marBottom w:val="0"/>
      <w:divBdr>
        <w:top w:val="none" w:sz="0" w:space="0" w:color="auto"/>
        <w:left w:val="none" w:sz="0" w:space="0" w:color="auto"/>
        <w:bottom w:val="none" w:sz="0" w:space="0" w:color="auto"/>
        <w:right w:val="none" w:sz="0" w:space="0" w:color="auto"/>
      </w:divBdr>
    </w:div>
    <w:div w:id="1861628231">
      <w:bodyDiv w:val="1"/>
      <w:marLeft w:val="0"/>
      <w:marRight w:val="0"/>
      <w:marTop w:val="0"/>
      <w:marBottom w:val="0"/>
      <w:divBdr>
        <w:top w:val="none" w:sz="0" w:space="0" w:color="auto"/>
        <w:left w:val="none" w:sz="0" w:space="0" w:color="auto"/>
        <w:bottom w:val="none" w:sz="0" w:space="0" w:color="auto"/>
        <w:right w:val="none" w:sz="0" w:space="0" w:color="auto"/>
      </w:divBdr>
    </w:div>
    <w:div w:id="2010788951">
      <w:bodyDiv w:val="1"/>
      <w:marLeft w:val="0"/>
      <w:marRight w:val="0"/>
      <w:marTop w:val="0"/>
      <w:marBottom w:val="0"/>
      <w:divBdr>
        <w:top w:val="none" w:sz="0" w:space="0" w:color="auto"/>
        <w:left w:val="none" w:sz="0" w:space="0" w:color="auto"/>
        <w:bottom w:val="none" w:sz="0" w:space="0" w:color="auto"/>
        <w:right w:val="none" w:sz="0" w:space="0" w:color="auto"/>
      </w:divBdr>
    </w:div>
    <w:div w:id="2030258222">
      <w:bodyDiv w:val="1"/>
      <w:marLeft w:val="0"/>
      <w:marRight w:val="0"/>
      <w:marTop w:val="0"/>
      <w:marBottom w:val="0"/>
      <w:divBdr>
        <w:top w:val="none" w:sz="0" w:space="0" w:color="auto"/>
        <w:left w:val="none" w:sz="0" w:space="0" w:color="auto"/>
        <w:bottom w:val="none" w:sz="0" w:space="0" w:color="auto"/>
        <w:right w:val="none" w:sz="0" w:space="0" w:color="auto"/>
      </w:divBdr>
    </w:div>
    <w:div w:id="2103867435">
      <w:bodyDiv w:val="1"/>
      <w:marLeft w:val="0"/>
      <w:marRight w:val="0"/>
      <w:marTop w:val="0"/>
      <w:marBottom w:val="0"/>
      <w:divBdr>
        <w:top w:val="none" w:sz="0" w:space="0" w:color="auto"/>
        <w:left w:val="none" w:sz="0" w:space="0" w:color="auto"/>
        <w:bottom w:val="none" w:sz="0" w:space="0" w:color="auto"/>
        <w:right w:val="none" w:sz="0" w:space="0" w:color="auto"/>
      </w:divBdr>
    </w:div>
    <w:div w:id="2111393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jpeg"/><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image" Target="media/image12.png"/><Relationship Id="rId5" Type="http://schemas.openxmlformats.org/officeDocument/2006/relationships/customXml" Target="../customXml/item5.xml"/><Relationship Id="rId15" Type="http://schemas.openxmlformats.org/officeDocument/2006/relationships/image" Target="media/image3.jpeg"/><Relationship Id="rId23" Type="http://schemas.openxmlformats.org/officeDocument/2006/relationships/image" Target="media/image11.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Pages0 xmlns="a98b0458-14e1-4e1f-a9ed-8418c6586003" xsi:nil="true"/>
    <File_x0020_Author xmlns="a98b0458-14e1-4e1f-a9ed-8418c6586003" xsi:nil="true"/>
    <Dimensions xmlns="a98b0458-14e1-4e1f-a9ed-8418c6586003" xsi:nil="true"/>
    <Doc_x0020_Type xmlns="1a6b509d-2589-4a83-a0a0-28d3825bdbf3">contribution</Doc_x0020_Type>
    <Date_x0020_Accessed xmlns="a98b0458-14e1-4e1f-a9ed-8418c6586003" xsi:nil="true"/>
    <SA3_x0020_Topic xmlns="1a6b509d-2589-4a83-a0a0-28d3825bdbf3" xsi:nil="true"/>
    <status xmlns="1a6b509d-2589-4a83-a0a0-28d3825bdbf3">Active</status>
    <Category xmlns="a98b0458-14e1-4e1f-a9ed-8418c6586003" xsi:nil="true"/>
    <Last_x0020_Filing_x0020__x0023_ xmlns="1a6b509d-2589-4a83-a0a0-28d3825bdbf3">0</Last_x0020_Filing_x0020__x0023_>
    <Status xmlns="a98b0458-14e1-4e1f-a9ed-8418c6586003" xsi:nil="true"/>
    <DLCPolicyLabelClientValue xmlns="a98b0458-14e1-4e1f-a9ed-8418c6586003" xsi:nil="true"/>
    <Comments xmlns="a98b0458-14e1-4e1f-a9ed-8418c658600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093214-1036-440E-B8FF-8AE9752DD266}">
  <ds:schemaRefs>
    <ds:schemaRef ds:uri="http://schemas.microsoft.com/sharepoint/v3/contenttype/forms"/>
  </ds:schemaRefs>
</ds:datastoreItem>
</file>

<file path=customXml/itemProps2.xml><?xml version="1.0" encoding="utf-8"?>
<ds:datastoreItem xmlns:ds="http://schemas.openxmlformats.org/officeDocument/2006/customXml" ds:itemID="{089A4334-3514-4296-986D-13F48723C2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5B5E53C-E84C-4169-8286-2F5C3AACBD39}">
  <ds:schemaRefs>
    <ds:schemaRef ds:uri="http://schemas.microsoft.com/office/2006/metadata/longProperties"/>
  </ds:schemaRefs>
</ds:datastoreItem>
</file>

<file path=customXml/itemProps4.xml><?xml version="1.0" encoding="utf-8"?>
<ds:datastoreItem xmlns:ds="http://schemas.openxmlformats.org/officeDocument/2006/customXml" ds:itemID="{35090B28-04DD-457B-A0CE-BC77394A7055}">
  <ds:schemaRefs>
    <ds:schemaRef ds:uri="http://schemas.microsoft.com/office/2006/metadata/properties"/>
    <ds:schemaRef ds:uri="a98b0458-14e1-4e1f-a9ed-8418c6586003"/>
    <ds:schemaRef ds:uri="1a6b509d-2589-4a83-a0a0-28d3825bdbf3"/>
  </ds:schemaRefs>
</ds:datastoreItem>
</file>

<file path=customXml/itemProps5.xml><?xml version="1.0" encoding="utf-8"?>
<ds:datastoreItem xmlns:ds="http://schemas.openxmlformats.org/officeDocument/2006/customXml" ds:itemID="{F9AE4F21-47A7-4226-BF1A-9A674E586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97</TotalTime>
  <Pages>1</Pages>
  <Words>1904</Words>
  <Characters>10854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Company>
  <LinksUpToDate>false</LinksUpToDate>
  <CharactersWithSpaces>12733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IDCC</dc:creator>
  <cp:keywords/>
  <dc:description/>
  <cp:lastModifiedBy>Rudolf, Marian</cp:lastModifiedBy>
  <cp:revision>31</cp:revision>
  <cp:lastPrinted>2009-06-21T23:16:00Z</cp:lastPrinted>
  <dcterms:created xsi:type="dcterms:W3CDTF">2013-09-26T20:04:00Z</dcterms:created>
  <dcterms:modified xsi:type="dcterms:W3CDTF">2013-11-01T22:14:00Z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0x0101002E2EF6E079C2C1439155504159A05F52</vt:lpwstr>
  </property>
  <property fmtid="{D5CDD505-2E9C-101B-9397-08002B2CF9AE}" pid="3" name="ContentType">
    <vt:lpwstr>Document</vt:lpwstr>
  </property>
  <property fmtid="{D5CDD505-2E9C-101B-9397-08002B2CF9AE}" pid="4" name="Comments0">
    <vt:lpwstr/>
  </property>
</Properties>
</file>