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WG1</w:t>
      </w:r>
      <w:r w:rsidR="00AD5895">
        <w:rPr>
          <w:rFonts w:cs="Arial"/>
          <w:bCs/>
          <w:sz w:val="28"/>
          <w:lang w:val="en-US"/>
        </w:rPr>
        <w:t xml:space="preserve"> </w:t>
      </w:r>
      <w:r w:rsidR="006F6307" w:rsidRPr="00142D9C">
        <w:rPr>
          <w:rFonts w:cs="Arial"/>
          <w:bCs/>
          <w:sz w:val="28"/>
          <w:lang w:val="en-US"/>
        </w:rPr>
        <w:t>Meeting #</w:t>
      </w:r>
      <w:r w:rsidR="00217ADB">
        <w:rPr>
          <w:rFonts w:cs="Arial"/>
          <w:bCs/>
          <w:sz w:val="28"/>
          <w:lang w:val="en-US"/>
        </w:rPr>
        <w:t>7</w:t>
      </w:r>
      <w:r w:rsidR="00D05296">
        <w:rPr>
          <w:rFonts w:cs="Arial"/>
          <w:bCs/>
          <w:sz w:val="28"/>
          <w:lang w:val="en-US"/>
        </w:rPr>
        <w:t xml:space="preserve">3     </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D05296" w:rsidRPr="00D05296">
        <w:rPr>
          <w:rFonts w:cs="Arial"/>
          <w:bCs/>
          <w:sz w:val="28"/>
          <w:lang w:val="en-US"/>
        </w:rPr>
        <w:t>R1-132461</w:t>
      </w:r>
    </w:p>
    <w:p w:rsidR="006F6307" w:rsidRPr="00142D9C" w:rsidRDefault="00D05296" w:rsidP="006F6307">
      <w:pPr>
        <w:pStyle w:val="Header"/>
        <w:rPr>
          <w:rFonts w:cs="Arial"/>
          <w:bCs/>
          <w:sz w:val="28"/>
          <w:lang w:val="en-US"/>
        </w:rPr>
      </w:pPr>
      <w:r>
        <w:rPr>
          <w:rFonts w:cs="Arial"/>
          <w:bCs/>
          <w:sz w:val="28"/>
          <w:lang w:val="en-US"/>
        </w:rPr>
        <w:t>Fukuoka</w:t>
      </w:r>
      <w:r w:rsidR="006F6307" w:rsidRPr="00142D9C">
        <w:rPr>
          <w:rFonts w:cs="Arial"/>
          <w:bCs/>
          <w:sz w:val="28"/>
          <w:lang w:val="en-US"/>
        </w:rPr>
        <w:t xml:space="preserve">, </w:t>
      </w:r>
      <w:r>
        <w:rPr>
          <w:rFonts w:cs="Arial"/>
          <w:bCs/>
          <w:sz w:val="28"/>
          <w:lang w:val="en-US"/>
        </w:rPr>
        <w:t>Japan</w:t>
      </w:r>
      <w:r w:rsidR="006F6307" w:rsidRPr="00142D9C">
        <w:rPr>
          <w:rFonts w:cs="Arial"/>
          <w:bCs/>
          <w:sz w:val="28"/>
          <w:lang w:val="en-US"/>
        </w:rPr>
        <w:t xml:space="preserve">, </w:t>
      </w:r>
      <w:r w:rsidR="00217ADB">
        <w:rPr>
          <w:rFonts w:cs="Arial"/>
          <w:bCs/>
          <w:sz w:val="28"/>
          <w:lang w:val="en-US"/>
        </w:rPr>
        <w:t>Apr</w:t>
      </w:r>
      <w:r w:rsidR="00AD5895">
        <w:rPr>
          <w:rFonts w:cs="Arial"/>
          <w:bCs/>
          <w:sz w:val="28"/>
          <w:lang w:val="en-US"/>
        </w:rPr>
        <w:t>.</w:t>
      </w:r>
      <w:r w:rsidR="006F6307" w:rsidRPr="00142D9C">
        <w:rPr>
          <w:rFonts w:cs="Arial"/>
          <w:bCs/>
          <w:sz w:val="28"/>
          <w:lang w:val="en-US"/>
        </w:rPr>
        <w:t xml:space="preserve"> </w:t>
      </w:r>
      <w:r>
        <w:rPr>
          <w:rFonts w:cs="Arial"/>
          <w:bCs/>
          <w:sz w:val="28"/>
          <w:lang w:val="en-US"/>
        </w:rPr>
        <w:t>20</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Pr>
          <w:rFonts w:cs="Arial"/>
          <w:bCs/>
          <w:sz w:val="28"/>
          <w:lang w:val="en-US"/>
        </w:rPr>
        <w:t>24</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217ADB">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D05296" w:rsidRPr="00D05296">
        <w:rPr>
          <w:rFonts w:eastAsia="MS Gothic" w:cs="Arial"/>
          <w:noProof w:val="0"/>
          <w:sz w:val="24"/>
          <w:lang w:val="en-US"/>
        </w:rPr>
        <w:t>Prioritization for Channels of Interest for NAICS</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F11DF7">
        <w:rPr>
          <w:rFonts w:eastAsia="MS Gothic" w:cs="Arial"/>
          <w:noProof w:val="0"/>
          <w:sz w:val="24"/>
          <w:lang w:val="pt-BR"/>
        </w:rPr>
        <w:t>7.2.8</w:t>
      </w:r>
      <w:r w:rsidR="00D05296">
        <w:rPr>
          <w:rFonts w:eastAsia="MS Gothic" w:cs="Arial"/>
          <w:noProof w:val="0"/>
          <w:sz w:val="24"/>
          <w:lang w:val="pt-BR"/>
        </w:rPr>
        <w:t>.2</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3" w:name="DocumentFor"/>
      <w:bookmarkEnd w:id="3"/>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6F6307" w:rsidRPr="00142D9C" w:rsidRDefault="006F6307" w:rsidP="006F6307">
      <w:pPr>
        <w:pStyle w:val="Heading1"/>
        <w:spacing w:after="120"/>
        <w:jc w:val="both"/>
        <w:rPr>
          <w:rFonts w:cs="Arial"/>
          <w:b/>
          <w:lang w:val="en-US"/>
        </w:rPr>
      </w:pPr>
      <w:r w:rsidRPr="00142D9C">
        <w:rPr>
          <w:rFonts w:cs="Arial"/>
          <w:b/>
          <w:lang w:val="en-US"/>
        </w:rPr>
        <w:t>Introduction</w:t>
      </w:r>
    </w:p>
    <w:p w:rsidR="00AD7D12" w:rsidRPr="00AD7D12" w:rsidRDefault="00AD7D12" w:rsidP="00CF01AD">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The first objective in </w:t>
      </w:r>
      <w:r w:rsidRPr="00AD7D12">
        <w:rPr>
          <w:rFonts w:ascii="Times New Roman" w:eastAsia="MS Gothic" w:hAnsi="Times New Roman"/>
          <w:szCs w:val="20"/>
          <w:lang w:val="en-GB" w:eastAsia="ja-JP"/>
        </w:rPr>
        <w:t xml:space="preserve">the Study Item for Network-Assisted Interference Cancellation and Suppression </w:t>
      </w:r>
      <w:r w:rsidR="00A17965">
        <w:rPr>
          <w:rFonts w:ascii="Times New Roman" w:eastAsia="MS Gothic" w:hAnsi="Times New Roman"/>
          <w:szCs w:val="20"/>
          <w:lang w:val="en-GB" w:eastAsia="ja-JP"/>
        </w:rPr>
        <w:t xml:space="preserve">(NAICS) </w:t>
      </w:r>
      <w:r w:rsidRPr="00AD7D12">
        <w:rPr>
          <w:rFonts w:ascii="Times New Roman" w:eastAsia="MS Gothic" w:hAnsi="Times New Roman"/>
          <w:szCs w:val="20"/>
          <w:lang w:val="en-GB" w:eastAsia="ja-JP"/>
        </w:rPr>
        <w:t xml:space="preserve">for LTE </w:t>
      </w:r>
      <w:r w:rsidR="00E61AA3">
        <w:rPr>
          <w:rFonts w:ascii="Times New Roman" w:eastAsia="MS Gothic" w:hAnsi="Times New Roman"/>
          <w:szCs w:val="20"/>
          <w:lang w:val="en-GB" w:eastAsia="ja-JP"/>
        </w:rPr>
        <w:fldChar w:fldCharType="begin"/>
      </w:r>
      <w:r w:rsidR="00E61AA3">
        <w:rPr>
          <w:rFonts w:ascii="Times New Roman" w:eastAsia="MS Gothic" w:hAnsi="Times New Roman"/>
          <w:szCs w:val="20"/>
          <w:lang w:val="en-GB" w:eastAsia="ja-JP"/>
        </w:rPr>
        <w:instrText xml:space="preserve"> REF _Ref352248799 \r \h </w:instrText>
      </w:r>
      <w:r w:rsidR="00E61AA3">
        <w:rPr>
          <w:rFonts w:ascii="Times New Roman" w:eastAsia="MS Gothic" w:hAnsi="Times New Roman"/>
          <w:szCs w:val="20"/>
          <w:lang w:val="en-GB" w:eastAsia="ja-JP"/>
        </w:rPr>
      </w:r>
      <w:r w:rsidR="00E61AA3">
        <w:rPr>
          <w:rFonts w:ascii="Times New Roman" w:eastAsia="MS Gothic" w:hAnsi="Times New Roman"/>
          <w:szCs w:val="20"/>
          <w:lang w:val="en-GB" w:eastAsia="ja-JP"/>
        </w:rPr>
        <w:fldChar w:fldCharType="separate"/>
      </w:r>
      <w:r w:rsidR="00E61AA3">
        <w:rPr>
          <w:rFonts w:ascii="Times New Roman" w:eastAsia="MS Gothic" w:hAnsi="Times New Roman"/>
          <w:szCs w:val="20"/>
          <w:lang w:val="en-GB" w:eastAsia="ja-JP"/>
        </w:rPr>
        <w:t>[1]</w:t>
      </w:r>
      <w:r w:rsidR="00E61AA3">
        <w:rPr>
          <w:rFonts w:ascii="Times New Roman" w:eastAsia="MS Gothic" w:hAnsi="Times New Roman"/>
          <w:szCs w:val="20"/>
          <w:lang w:val="en-GB" w:eastAsia="ja-JP"/>
        </w:rPr>
        <w:fldChar w:fldCharType="end"/>
      </w:r>
      <w:r>
        <w:rPr>
          <w:rFonts w:ascii="Times New Roman" w:eastAsia="MS Gothic" w:hAnsi="Times New Roman"/>
          <w:szCs w:val="20"/>
          <w:lang w:val="en-GB" w:eastAsia="ja-JP"/>
        </w:rPr>
        <w:t xml:space="preserve"> is to define deployment scenarios and interference conditions.</w:t>
      </w:r>
    </w:p>
    <w:p w:rsidR="00AD7D12" w:rsidRPr="002244E6" w:rsidRDefault="00AD7D12" w:rsidP="00CF01AD">
      <w:pPr>
        <w:numPr>
          <w:ilvl w:val="0"/>
          <w:numId w:val="19"/>
        </w:numPr>
        <w:overflowPunct w:val="0"/>
        <w:autoSpaceDE w:val="0"/>
        <w:autoSpaceDN w:val="0"/>
        <w:adjustRightInd w:val="0"/>
        <w:spacing w:after="120"/>
        <w:ind w:right="1035"/>
        <w:contextualSpacing/>
        <w:textAlignment w:val="baseline"/>
        <w:rPr>
          <w:i/>
        </w:rPr>
      </w:pPr>
      <w:r w:rsidRPr="002244E6">
        <w:rPr>
          <w:i/>
        </w:rPr>
        <w:t xml:space="preserve"> (RAN1) For data/control channels of interest,  identify and agree on realistic deployment scenarios and co-channel inter- and intra-cell interference conditions (including corresponding network/transmission parameters)  for evaluating different interference cancellation (IC) or interference suppression (IS) receivers, including the following two main scenarios:</w:t>
      </w:r>
    </w:p>
    <w:p w:rsidR="00AD7D12" w:rsidRPr="002244E6" w:rsidRDefault="00AD7D12" w:rsidP="00CF01AD">
      <w:pPr>
        <w:numPr>
          <w:ilvl w:val="1"/>
          <w:numId w:val="19"/>
        </w:numPr>
        <w:overflowPunct w:val="0"/>
        <w:autoSpaceDE w:val="0"/>
        <w:autoSpaceDN w:val="0"/>
        <w:adjustRightInd w:val="0"/>
        <w:spacing w:after="120"/>
        <w:ind w:right="1035"/>
        <w:contextualSpacing/>
        <w:textAlignment w:val="baseline"/>
        <w:rPr>
          <w:i/>
        </w:rPr>
      </w:pPr>
      <w:r w:rsidRPr="002244E6">
        <w:rPr>
          <w:i/>
        </w:rPr>
        <w:t xml:space="preserve">Intra-cell interference resulted from current SU-/MU-MIMO operation </w:t>
      </w:r>
    </w:p>
    <w:p w:rsidR="00AD7D12" w:rsidRDefault="00AD7D12" w:rsidP="00CF01AD">
      <w:pPr>
        <w:numPr>
          <w:ilvl w:val="1"/>
          <w:numId w:val="19"/>
        </w:numPr>
        <w:overflowPunct w:val="0"/>
        <w:autoSpaceDE w:val="0"/>
        <w:autoSpaceDN w:val="0"/>
        <w:adjustRightInd w:val="0"/>
        <w:spacing w:after="120"/>
        <w:ind w:right="1035"/>
        <w:contextualSpacing/>
        <w:textAlignment w:val="baseline"/>
        <w:rPr>
          <w:i/>
        </w:rPr>
      </w:pPr>
      <w:r w:rsidRPr="002244E6">
        <w:rPr>
          <w:i/>
        </w:rPr>
        <w:t xml:space="preserve">Inter-cell interference </w:t>
      </w:r>
      <w:bookmarkStart w:id="4" w:name="OLE_LINK8"/>
      <w:bookmarkStart w:id="5" w:name="OLE_LINK7"/>
      <w:r w:rsidRPr="002244E6">
        <w:rPr>
          <w:i/>
        </w:rPr>
        <w:t>based on deployment scenarios prioritized in Rel-11, taking into account scenarios, once defined, under Rel-12 WIs/SIs such as small cells.</w:t>
      </w:r>
      <w:bookmarkEnd w:id="4"/>
      <w:bookmarkEnd w:id="5"/>
    </w:p>
    <w:p w:rsidR="00AD7D12" w:rsidRPr="00AD7D12" w:rsidRDefault="00D05296" w:rsidP="00CF01AD">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In RAN1#72bis, different scenarios for evaluating the performance of the advanced receivers in NAICS SI was discussed and agreed. However, the agreement on the prioritization of the channel of interest was left for further discussion. </w:t>
      </w:r>
      <w:r w:rsidR="00AD7D12">
        <w:rPr>
          <w:rFonts w:ascii="Times New Roman" w:eastAsia="MS Gothic" w:hAnsi="Times New Roman"/>
          <w:szCs w:val="20"/>
          <w:lang w:val="en-GB" w:eastAsia="ja-JP"/>
        </w:rPr>
        <w:t>In the following, we provide our views on prioritization of channels of interest.</w:t>
      </w:r>
    </w:p>
    <w:p w:rsidR="006F6307" w:rsidRDefault="00E61AA3" w:rsidP="00C1518E">
      <w:pPr>
        <w:pStyle w:val="Heading1"/>
        <w:spacing w:after="120"/>
        <w:jc w:val="both"/>
        <w:rPr>
          <w:rFonts w:cs="Arial"/>
          <w:b/>
          <w:lang w:val="en-US"/>
        </w:rPr>
      </w:pPr>
      <w:r>
        <w:rPr>
          <w:rFonts w:cs="Arial"/>
          <w:b/>
          <w:lang w:val="en-US"/>
        </w:rPr>
        <w:t>Prioritization of the Study</w:t>
      </w:r>
    </w:p>
    <w:p w:rsidR="00487437" w:rsidRDefault="00E61AA3" w:rsidP="00E61AA3">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In the SID </w:t>
      </w:r>
      <w:r>
        <w:rPr>
          <w:rFonts w:ascii="Times New Roman" w:eastAsia="MS Gothic" w:hAnsi="Times New Roman"/>
          <w:szCs w:val="20"/>
          <w:lang w:val="en-GB" w:eastAsia="ja-JP"/>
        </w:rPr>
        <w:fldChar w:fldCharType="begin"/>
      </w:r>
      <w:r>
        <w:rPr>
          <w:rFonts w:ascii="Times New Roman" w:eastAsia="MS Gothic" w:hAnsi="Times New Roman"/>
          <w:szCs w:val="20"/>
          <w:lang w:val="en-GB" w:eastAsia="ja-JP"/>
        </w:rPr>
        <w:instrText xml:space="preserve"> REF _Ref352248799 \r \h </w:instrText>
      </w:r>
      <w:r>
        <w:rPr>
          <w:rFonts w:ascii="Times New Roman" w:eastAsia="MS Gothic" w:hAnsi="Times New Roman"/>
          <w:szCs w:val="20"/>
          <w:lang w:val="en-GB" w:eastAsia="ja-JP"/>
        </w:rPr>
      </w:r>
      <w:r>
        <w:rPr>
          <w:rFonts w:ascii="Times New Roman" w:eastAsia="MS Gothic" w:hAnsi="Times New Roman"/>
          <w:szCs w:val="20"/>
          <w:lang w:val="en-GB" w:eastAsia="ja-JP"/>
        </w:rPr>
        <w:fldChar w:fldCharType="separate"/>
      </w:r>
      <w:r>
        <w:rPr>
          <w:rFonts w:ascii="Times New Roman" w:eastAsia="MS Gothic" w:hAnsi="Times New Roman"/>
          <w:szCs w:val="20"/>
          <w:lang w:val="en-GB" w:eastAsia="ja-JP"/>
        </w:rPr>
        <w:t>[1]</w:t>
      </w:r>
      <w:r>
        <w:rPr>
          <w:rFonts w:ascii="Times New Roman" w:eastAsia="MS Gothic" w:hAnsi="Times New Roman"/>
          <w:szCs w:val="20"/>
          <w:lang w:val="en-GB" w:eastAsia="ja-JP"/>
        </w:rPr>
        <w:fldChar w:fldCharType="end"/>
      </w:r>
      <w:r>
        <w:rPr>
          <w:rFonts w:ascii="Times New Roman" w:eastAsia="MS Gothic" w:hAnsi="Times New Roman"/>
          <w:szCs w:val="20"/>
          <w:lang w:val="en-GB" w:eastAsia="ja-JP"/>
        </w:rPr>
        <w:t xml:space="preserve">, </w:t>
      </w:r>
      <w:r w:rsidR="00AE70F1">
        <w:rPr>
          <w:rFonts w:ascii="Times New Roman" w:eastAsia="MS Gothic" w:hAnsi="Times New Roman"/>
          <w:szCs w:val="20"/>
          <w:lang w:val="en-GB" w:eastAsia="ja-JP"/>
        </w:rPr>
        <w:t xml:space="preserve">it is mentioned that the study should cover </w:t>
      </w:r>
      <w:r w:rsidR="003C4182">
        <w:rPr>
          <w:rFonts w:ascii="Times New Roman" w:eastAsia="MS Gothic" w:hAnsi="Times New Roman"/>
          <w:szCs w:val="20"/>
          <w:lang w:val="en-GB" w:eastAsia="ja-JP"/>
        </w:rPr>
        <w:t>the interference cancellation/suppression for PDSCH, PDCCH, and EPDCCH. In</w:t>
      </w:r>
      <w:r w:rsidR="009A59F7">
        <w:rPr>
          <w:rFonts w:ascii="Times New Roman" w:eastAsia="MS Gothic" w:hAnsi="Times New Roman"/>
          <w:szCs w:val="20"/>
          <w:lang w:val="en-GB" w:eastAsia="ja-JP"/>
        </w:rPr>
        <w:t xml:space="preserve"> the discussion for approval of this SID in RAN#59, it was proposed that for a timely conclusion of this SID some prioritization could be envisioned. </w:t>
      </w:r>
    </w:p>
    <w:p w:rsidR="00E964AF" w:rsidRDefault="00487437" w:rsidP="00E61AA3">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In </w:t>
      </w:r>
      <w:r>
        <w:rPr>
          <w:rFonts w:ascii="Times New Roman" w:eastAsia="MS Gothic" w:hAnsi="Times New Roman"/>
          <w:szCs w:val="20"/>
          <w:lang w:val="en-GB" w:eastAsia="ja-JP"/>
        </w:rPr>
        <w:fldChar w:fldCharType="begin"/>
      </w:r>
      <w:r>
        <w:rPr>
          <w:rFonts w:ascii="Times New Roman" w:eastAsia="MS Gothic" w:hAnsi="Times New Roman"/>
          <w:szCs w:val="20"/>
          <w:lang w:val="en-GB" w:eastAsia="ja-JP"/>
        </w:rPr>
        <w:instrText xml:space="preserve"> REF _Ref355958797 \r \h </w:instrText>
      </w:r>
      <w:r>
        <w:rPr>
          <w:rFonts w:ascii="Times New Roman" w:eastAsia="MS Gothic" w:hAnsi="Times New Roman"/>
          <w:szCs w:val="20"/>
          <w:lang w:val="en-GB" w:eastAsia="ja-JP"/>
        </w:rPr>
      </w:r>
      <w:r>
        <w:rPr>
          <w:rFonts w:ascii="Times New Roman" w:eastAsia="MS Gothic" w:hAnsi="Times New Roman"/>
          <w:szCs w:val="20"/>
          <w:lang w:val="en-GB" w:eastAsia="ja-JP"/>
        </w:rPr>
        <w:fldChar w:fldCharType="separate"/>
      </w:r>
      <w:r>
        <w:rPr>
          <w:rFonts w:ascii="Times New Roman" w:eastAsia="MS Gothic" w:hAnsi="Times New Roman"/>
          <w:szCs w:val="20"/>
          <w:lang w:val="en-GB" w:eastAsia="ja-JP"/>
        </w:rPr>
        <w:t>[2]</w:t>
      </w:r>
      <w:r>
        <w:rPr>
          <w:rFonts w:ascii="Times New Roman" w:eastAsia="MS Gothic" w:hAnsi="Times New Roman"/>
          <w:szCs w:val="20"/>
          <w:lang w:val="en-GB" w:eastAsia="ja-JP"/>
        </w:rPr>
        <w:fldChar w:fldCharType="end"/>
      </w:r>
      <w:r>
        <w:rPr>
          <w:rFonts w:ascii="Times New Roman" w:eastAsia="MS Gothic" w:hAnsi="Times New Roman"/>
          <w:szCs w:val="20"/>
          <w:lang w:val="en-GB" w:eastAsia="ja-JP"/>
        </w:rPr>
        <w:t xml:space="preserve">, it was suggested as there are </w:t>
      </w:r>
      <w:r w:rsidRPr="00487437">
        <w:rPr>
          <w:rFonts w:ascii="Times New Roman" w:eastAsia="MS Gothic" w:hAnsi="Times New Roman"/>
          <w:szCs w:val="20"/>
          <w:lang w:val="en-GB" w:eastAsia="ja-JP"/>
        </w:rPr>
        <w:t xml:space="preserve">three different types of physical channels, there are a total of nine different interference conditions that may arise when a physical channel of type </w:t>
      </w:r>
      <w:r w:rsidRPr="00487437">
        <w:rPr>
          <w:rFonts w:ascii="Times New Roman" w:eastAsia="MS Gothic" w:hAnsi="Times New Roman"/>
          <w:i/>
          <w:szCs w:val="20"/>
          <w:lang w:val="en-GB" w:eastAsia="ja-JP"/>
        </w:rPr>
        <w:t>A</w:t>
      </w:r>
      <w:r w:rsidRPr="00487437">
        <w:rPr>
          <w:rFonts w:ascii="Times New Roman" w:eastAsia="MS Gothic" w:hAnsi="Times New Roman"/>
          <w:szCs w:val="20"/>
          <w:lang w:val="en-GB" w:eastAsia="ja-JP"/>
        </w:rPr>
        <w:t xml:space="preserve"> is interfered by a physical channel of type </w:t>
      </w:r>
      <w:r w:rsidRPr="00487437">
        <w:rPr>
          <w:rFonts w:ascii="Times New Roman" w:eastAsia="MS Gothic" w:hAnsi="Times New Roman"/>
          <w:i/>
          <w:szCs w:val="20"/>
          <w:lang w:val="en-GB" w:eastAsia="ja-JP"/>
        </w:rPr>
        <w:t>B</w:t>
      </w:r>
      <w:r w:rsidRPr="00487437">
        <w:rPr>
          <w:rFonts w:ascii="Times New Roman" w:eastAsia="MS Gothic" w:hAnsi="Times New Roman"/>
          <w:szCs w:val="20"/>
          <w:lang w:val="en-GB" w:eastAsia="ja-JP"/>
        </w:rPr>
        <w:t>.</w:t>
      </w:r>
      <w:r>
        <w:rPr>
          <w:rFonts w:ascii="Times New Roman" w:eastAsia="MS Gothic" w:hAnsi="Times New Roman"/>
          <w:szCs w:val="20"/>
          <w:lang w:val="en-GB" w:eastAsia="ja-JP"/>
        </w:rPr>
        <w:t xml:space="preserve"> Although the interference cancellation and suppression of the control channels provide some benefits to the UE, the amount of resources devoted to the PDSCH is usually much larger than that in control channels. It is expected that </w:t>
      </w:r>
      <w:r w:rsidR="00E964AF">
        <w:rPr>
          <w:rFonts w:ascii="Times New Roman" w:eastAsia="MS Gothic" w:hAnsi="Times New Roman"/>
          <w:szCs w:val="20"/>
          <w:lang w:val="en-GB" w:eastAsia="ja-JP"/>
        </w:rPr>
        <w:t xml:space="preserve">the potential gain of NAICS for PDSCH in terms of receiver operation is much higher than the foreseen gain for PDCCH and EPDCCH. </w:t>
      </w:r>
    </w:p>
    <w:p w:rsidR="00E964AF" w:rsidRDefault="00E964AF" w:rsidP="00E61AA3">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In addition, the resources for the control channels are much more sparse and distributed. Therefore, the network assistance by dynamic indication of interference situation may require many signalling resources or network assistance with (semi-)static indication might limit the network </w:t>
      </w:r>
      <w:r w:rsidR="001328CB">
        <w:rPr>
          <w:rFonts w:ascii="Times New Roman" w:eastAsia="MS Gothic" w:hAnsi="Times New Roman"/>
          <w:szCs w:val="20"/>
          <w:lang w:val="en-GB" w:eastAsia="ja-JP"/>
        </w:rPr>
        <w:t>operations.</w:t>
      </w:r>
      <w:r>
        <w:rPr>
          <w:rFonts w:ascii="Times New Roman" w:eastAsia="MS Gothic" w:hAnsi="Times New Roman"/>
          <w:szCs w:val="20"/>
          <w:lang w:val="en-GB" w:eastAsia="ja-JP"/>
        </w:rPr>
        <w:t xml:space="preserve"> Also, </w:t>
      </w:r>
      <w:r>
        <w:rPr>
          <w:rFonts w:ascii="Times New Roman" w:eastAsia="MS Gothic" w:hAnsi="Times New Roman"/>
          <w:szCs w:val="20"/>
          <w:lang w:val="en-GB" w:eastAsia="ja-JP"/>
        </w:rPr>
        <w:lastRenderedPageBreak/>
        <w:t>considering the tight time budget allocated for this SI, it is beneficial to focus the efforts on PDSCH interference cancelation.</w:t>
      </w:r>
    </w:p>
    <w:p w:rsidR="00E83F7F" w:rsidRDefault="00E83F7F" w:rsidP="00E83F7F">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In addition, it is proposed that the first phase of the SI should be focused on mainly interference caused by interferer’s PDSCH. In LTE systems,</w:t>
      </w:r>
      <w:r w:rsidRPr="001328CB">
        <w:rPr>
          <w:rFonts w:ascii="Times New Roman" w:eastAsia="MS Gothic" w:hAnsi="Times New Roman"/>
          <w:szCs w:val="20"/>
          <w:lang w:val="en-GB" w:eastAsia="ja-JP"/>
        </w:rPr>
        <w:t xml:space="preserve"> the PDCCH control region size may vary from one to three or four OFDM symbols and the set of RBs used for </w:t>
      </w:r>
      <w:proofErr w:type="spellStart"/>
      <w:r w:rsidRPr="001328CB">
        <w:rPr>
          <w:rFonts w:ascii="Times New Roman" w:eastAsia="MS Gothic" w:hAnsi="Times New Roman"/>
          <w:szCs w:val="20"/>
          <w:lang w:val="en-GB" w:eastAsia="ja-JP"/>
        </w:rPr>
        <w:t>ePDCCH</w:t>
      </w:r>
      <w:proofErr w:type="spellEnd"/>
      <w:r w:rsidRPr="001328CB">
        <w:rPr>
          <w:rFonts w:ascii="Times New Roman" w:eastAsia="MS Gothic" w:hAnsi="Times New Roman"/>
          <w:szCs w:val="20"/>
          <w:lang w:val="en-GB" w:eastAsia="ja-JP"/>
        </w:rPr>
        <w:t xml:space="preserve"> is semi-statically configurable.</w:t>
      </w:r>
      <w:r>
        <w:rPr>
          <w:rFonts w:ascii="Times New Roman" w:eastAsia="MS Gothic" w:hAnsi="Times New Roman"/>
          <w:szCs w:val="20"/>
          <w:lang w:val="en-GB" w:eastAsia="ja-JP"/>
        </w:rPr>
        <w:t xml:space="preserve"> Even though, this fl</w:t>
      </w:r>
      <w:r w:rsidRPr="001328CB">
        <w:rPr>
          <w:rFonts w:ascii="Times New Roman" w:eastAsia="MS Gothic" w:hAnsi="Times New Roman"/>
          <w:szCs w:val="20"/>
          <w:lang w:val="en-GB" w:eastAsia="ja-JP"/>
        </w:rPr>
        <w:t>exibility creates a variation in the interference properties</w:t>
      </w:r>
      <w:r>
        <w:rPr>
          <w:rFonts w:ascii="Times New Roman" w:eastAsia="MS Gothic" w:hAnsi="Times New Roman"/>
          <w:szCs w:val="20"/>
          <w:lang w:val="en-GB" w:eastAsia="ja-JP"/>
        </w:rPr>
        <w:t xml:space="preserve">, coordination and signalling of the control channels can be considered as part of the network assistance to the UE. As an example, by extending </w:t>
      </w:r>
      <w:proofErr w:type="spellStart"/>
      <w:r>
        <w:rPr>
          <w:rFonts w:ascii="Times New Roman" w:eastAsia="MS Gothic" w:hAnsi="Times New Roman"/>
          <w:szCs w:val="20"/>
          <w:lang w:val="en-GB" w:eastAsia="ja-JP"/>
        </w:rPr>
        <w:t>eICIC</w:t>
      </w:r>
      <w:proofErr w:type="spellEnd"/>
      <w:r>
        <w:rPr>
          <w:rFonts w:ascii="Times New Roman" w:eastAsia="MS Gothic" w:hAnsi="Times New Roman"/>
          <w:szCs w:val="20"/>
          <w:lang w:val="en-GB" w:eastAsia="ja-JP"/>
        </w:rPr>
        <w:t xml:space="preserve"> techniques in previous Releases of LTE, it is possible to align or signal the interfering control channels.</w:t>
      </w:r>
    </w:p>
    <w:p w:rsidR="006D2171" w:rsidRDefault="006D2171" w:rsidP="00E61AA3">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In case any</w:t>
      </w:r>
      <w:r w:rsidRPr="00E61AA3">
        <w:rPr>
          <w:rFonts w:ascii="Times New Roman" w:eastAsia="MS Gothic" w:hAnsi="Times New Roman"/>
          <w:szCs w:val="20"/>
          <w:lang w:val="en-GB" w:eastAsia="ja-JP"/>
        </w:rPr>
        <w:t xml:space="preserve"> possible prioritization </w:t>
      </w:r>
      <w:r>
        <w:rPr>
          <w:rFonts w:ascii="Times New Roman" w:eastAsia="MS Gothic" w:hAnsi="Times New Roman"/>
          <w:szCs w:val="20"/>
          <w:lang w:val="en-GB" w:eastAsia="ja-JP"/>
        </w:rPr>
        <w:t xml:space="preserve">should be considered </w:t>
      </w:r>
      <w:r w:rsidRPr="00E61AA3">
        <w:rPr>
          <w:rFonts w:ascii="Times New Roman" w:eastAsia="MS Gothic" w:hAnsi="Times New Roman"/>
          <w:szCs w:val="20"/>
          <w:lang w:val="en-GB" w:eastAsia="ja-JP"/>
        </w:rPr>
        <w:t xml:space="preserve">in order to complete this </w:t>
      </w:r>
      <w:r>
        <w:rPr>
          <w:rFonts w:ascii="Times New Roman" w:eastAsia="MS Gothic" w:hAnsi="Times New Roman"/>
          <w:szCs w:val="20"/>
          <w:lang w:val="en-GB" w:eastAsia="ja-JP"/>
        </w:rPr>
        <w:t>SID, we propose that PDSCH</w:t>
      </w:r>
      <w:r w:rsidR="00E964AF">
        <w:rPr>
          <w:rFonts w:ascii="Times New Roman" w:eastAsia="MS Gothic" w:hAnsi="Times New Roman"/>
          <w:szCs w:val="20"/>
          <w:lang w:val="en-GB" w:eastAsia="ja-JP"/>
        </w:rPr>
        <w:t xml:space="preserve"> </w:t>
      </w:r>
      <w:r>
        <w:rPr>
          <w:rFonts w:ascii="Times New Roman" w:eastAsia="MS Gothic" w:hAnsi="Times New Roman"/>
          <w:szCs w:val="20"/>
          <w:lang w:val="en-GB" w:eastAsia="ja-JP"/>
        </w:rPr>
        <w:t>to be the first priority. Both CRS-based and DMRS-based transmissions should be considered for channels of interest</w:t>
      </w:r>
      <w:r>
        <w:rPr>
          <w:rFonts w:ascii="Times New Roman" w:eastAsia="MS Gothic" w:hAnsi="Times New Roman"/>
          <w:szCs w:val="20"/>
          <w:lang w:val="en-GB" w:eastAsia="ja-JP"/>
        </w:rPr>
        <w:t>.</w:t>
      </w:r>
    </w:p>
    <w:p w:rsidR="006D2171" w:rsidRPr="00E83F7F" w:rsidRDefault="006D2171" w:rsidP="006D2171">
      <w:pPr>
        <w:pStyle w:val="BodyText"/>
        <w:jc w:val="both"/>
        <w:rPr>
          <w:rFonts w:ascii="Times New Roman" w:eastAsia="MS Gothic" w:hAnsi="Times New Roman"/>
          <w:i/>
          <w:szCs w:val="20"/>
          <w:lang w:val="en-GB" w:eastAsia="ja-JP"/>
        </w:rPr>
      </w:pPr>
      <w:r w:rsidRPr="00B40460">
        <w:rPr>
          <w:rFonts w:ascii="Times New Roman" w:eastAsia="MS Gothic" w:hAnsi="Times New Roman"/>
          <w:b/>
          <w:i/>
          <w:szCs w:val="20"/>
          <w:lang w:val="en-GB" w:eastAsia="ja-JP"/>
        </w:rPr>
        <w:t xml:space="preserve">Proposal 1 – </w:t>
      </w:r>
      <w:r w:rsidRPr="00E83F7F">
        <w:rPr>
          <w:rFonts w:ascii="Times New Roman" w:eastAsia="MS Gothic" w:hAnsi="Times New Roman"/>
          <w:i/>
          <w:szCs w:val="20"/>
          <w:lang w:val="en-GB" w:eastAsia="ja-JP"/>
        </w:rPr>
        <w:t xml:space="preserve">CRS-based and DMRS-based PDSCH </w:t>
      </w:r>
      <w:r w:rsidRPr="00E83F7F">
        <w:rPr>
          <w:rFonts w:ascii="Times New Roman" w:eastAsia="MS Gothic" w:hAnsi="Times New Roman"/>
          <w:i/>
          <w:szCs w:val="20"/>
          <w:lang w:val="en-GB" w:eastAsia="ja-JP"/>
        </w:rPr>
        <w:t>should be</w:t>
      </w:r>
      <w:r w:rsidRPr="00E83F7F">
        <w:rPr>
          <w:rFonts w:ascii="Times New Roman" w:eastAsia="MS Gothic" w:hAnsi="Times New Roman"/>
          <w:i/>
          <w:szCs w:val="20"/>
          <w:lang w:val="en-GB" w:eastAsia="ja-JP"/>
        </w:rPr>
        <w:t xml:space="preserve"> considered with the first priority.</w:t>
      </w:r>
    </w:p>
    <w:p w:rsidR="00200222" w:rsidRDefault="00843EE3" w:rsidP="00E61AA3">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According to </w:t>
      </w:r>
      <w:r>
        <w:rPr>
          <w:rFonts w:ascii="Times New Roman" w:eastAsia="MS Gothic" w:hAnsi="Times New Roman"/>
          <w:szCs w:val="20"/>
          <w:lang w:val="en-GB" w:eastAsia="ja-JP"/>
        </w:rPr>
        <w:t xml:space="preserve">the SID </w:t>
      </w:r>
      <w:r>
        <w:rPr>
          <w:rFonts w:ascii="Times New Roman" w:eastAsia="MS Gothic" w:hAnsi="Times New Roman"/>
          <w:szCs w:val="20"/>
          <w:lang w:val="en-GB" w:eastAsia="ja-JP"/>
        </w:rPr>
        <w:fldChar w:fldCharType="begin"/>
      </w:r>
      <w:r>
        <w:rPr>
          <w:rFonts w:ascii="Times New Roman" w:eastAsia="MS Gothic" w:hAnsi="Times New Roman"/>
          <w:szCs w:val="20"/>
          <w:lang w:val="en-GB" w:eastAsia="ja-JP"/>
        </w:rPr>
        <w:instrText xml:space="preserve"> REF _Ref352248799 \r \h </w:instrText>
      </w:r>
      <w:r>
        <w:rPr>
          <w:rFonts w:ascii="Times New Roman" w:eastAsia="MS Gothic" w:hAnsi="Times New Roman"/>
          <w:szCs w:val="20"/>
          <w:lang w:val="en-GB" w:eastAsia="ja-JP"/>
        </w:rPr>
      </w:r>
      <w:r>
        <w:rPr>
          <w:rFonts w:ascii="Times New Roman" w:eastAsia="MS Gothic" w:hAnsi="Times New Roman"/>
          <w:szCs w:val="20"/>
          <w:lang w:val="en-GB" w:eastAsia="ja-JP"/>
        </w:rPr>
        <w:fldChar w:fldCharType="separate"/>
      </w:r>
      <w:r>
        <w:rPr>
          <w:rFonts w:ascii="Times New Roman" w:eastAsia="MS Gothic" w:hAnsi="Times New Roman"/>
          <w:szCs w:val="20"/>
          <w:lang w:val="en-GB" w:eastAsia="ja-JP"/>
        </w:rPr>
        <w:t>[1]</w:t>
      </w:r>
      <w:r>
        <w:rPr>
          <w:rFonts w:ascii="Times New Roman" w:eastAsia="MS Gothic" w:hAnsi="Times New Roman"/>
          <w:szCs w:val="20"/>
          <w:lang w:val="en-GB" w:eastAsia="ja-JP"/>
        </w:rPr>
        <w:fldChar w:fldCharType="end"/>
      </w:r>
      <w:r>
        <w:rPr>
          <w:rFonts w:ascii="Times New Roman" w:eastAsia="MS Gothic" w:hAnsi="Times New Roman"/>
          <w:szCs w:val="20"/>
          <w:lang w:val="en-GB" w:eastAsia="ja-JP"/>
        </w:rPr>
        <w:t xml:space="preserve">, </w:t>
      </w:r>
      <w:r w:rsidR="001328CB">
        <w:rPr>
          <w:rFonts w:ascii="Times New Roman" w:eastAsia="MS Gothic" w:hAnsi="Times New Roman"/>
          <w:szCs w:val="20"/>
          <w:lang w:val="en-GB" w:eastAsia="ja-JP"/>
        </w:rPr>
        <w:t xml:space="preserve">PDSCH interference cancellation and suppression </w:t>
      </w:r>
      <w:r w:rsidR="001328CB">
        <w:rPr>
          <w:rFonts w:ascii="Times New Roman" w:eastAsia="MS Gothic" w:hAnsi="Times New Roman"/>
          <w:szCs w:val="20"/>
          <w:lang w:val="en-GB" w:eastAsia="ja-JP"/>
        </w:rPr>
        <w:t xml:space="preserve">should be investigated under </w:t>
      </w:r>
      <w:r>
        <w:rPr>
          <w:rFonts w:ascii="Times New Roman" w:eastAsia="MS Gothic" w:hAnsi="Times New Roman"/>
          <w:szCs w:val="20"/>
          <w:lang w:val="en-GB" w:eastAsia="ja-JP"/>
        </w:rPr>
        <w:t>intra-cell and inter-cell interference</w:t>
      </w:r>
      <w:r w:rsidR="001328CB">
        <w:rPr>
          <w:rFonts w:ascii="Times New Roman" w:eastAsia="MS Gothic" w:hAnsi="Times New Roman"/>
          <w:szCs w:val="20"/>
          <w:lang w:val="en-GB" w:eastAsia="ja-JP"/>
        </w:rPr>
        <w:t xml:space="preserve"> scenarios</w:t>
      </w:r>
      <w:r>
        <w:rPr>
          <w:rFonts w:ascii="Times New Roman" w:eastAsia="MS Gothic" w:hAnsi="Times New Roman"/>
          <w:szCs w:val="20"/>
          <w:lang w:val="en-GB" w:eastAsia="ja-JP"/>
        </w:rPr>
        <w:t>.</w:t>
      </w:r>
    </w:p>
    <w:p w:rsidR="00843EE3" w:rsidRDefault="00843EE3" w:rsidP="00843EE3">
      <w:pPr>
        <w:pStyle w:val="Heading2"/>
        <w:rPr>
          <w:lang w:val="en-US"/>
        </w:rPr>
      </w:pPr>
      <w:r>
        <w:rPr>
          <w:lang w:val="en-US"/>
        </w:rPr>
        <w:t>Intra-cell Interference</w:t>
      </w:r>
    </w:p>
    <w:p w:rsidR="00843EE3" w:rsidRDefault="00EB3F52" w:rsidP="00E61AA3">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For intra-cell interference, we can look at two different sources for</w:t>
      </w:r>
      <w:r w:rsidR="001328CB">
        <w:rPr>
          <w:rFonts w:ascii="Times New Roman" w:eastAsia="MS Gothic" w:hAnsi="Times New Roman"/>
          <w:szCs w:val="20"/>
          <w:lang w:val="en-GB" w:eastAsia="ja-JP"/>
        </w:rPr>
        <w:t xml:space="preserve"> PDSCH</w:t>
      </w:r>
      <w:r>
        <w:rPr>
          <w:rFonts w:ascii="Times New Roman" w:eastAsia="MS Gothic" w:hAnsi="Times New Roman"/>
          <w:szCs w:val="20"/>
          <w:lang w:val="en-GB" w:eastAsia="ja-JP"/>
        </w:rPr>
        <w:t xml:space="preserve"> interference</w:t>
      </w:r>
    </w:p>
    <w:p w:rsidR="00EB3F52" w:rsidRDefault="00EB3F52" w:rsidP="00EB3F52">
      <w:pPr>
        <w:pStyle w:val="BodyText"/>
        <w:numPr>
          <w:ilvl w:val="0"/>
          <w:numId w:val="26"/>
        </w:numPr>
        <w:jc w:val="both"/>
        <w:rPr>
          <w:rFonts w:ascii="Times New Roman" w:eastAsia="MS Gothic" w:hAnsi="Times New Roman"/>
          <w:szCs w:val="20"/>
          <w:lang w:val="en-GB" w:eastAsia="ja-JP"/>
        </w:rPr>
      </w:pPr>
      <w:r>
        <w:rPr>
          <w:rFonts w:ascii="Times New Roman" w:eastAsia="MS Gothic" w:hAnsi="Times New Roman"/>
          <w:szCs w:val="20"/>
          <w:lang w:val="en-GB" w:eastAsia="ja-JP"/>
        </w:rPr>
        <w:t>SU-MIMO Interference: UE’s stream or transport block causes interference to a multi-stream SU transmission to the UE.</w:t>
      </w:r>
    </w:p>
    <w:p w:rsidR="00EB3F52" w:rsidRDefault="00EB3F52" w:rsidP="00EB3F52">
      <w:pPr>
        <w:pStyle w:val="BodyText"/>
        <w:numPr>
          <w:ilvl w:val="0"/>
          <w:numId w:val="26"/>
        </w:numPr>
        <w:jc w:val="both"/>
        <w:rPr>
          <w:rFonts w:ascii="Times New Roman" w:eastAsia="MS Gothic" w:hAnsi="Times New Roman"/>
          <w:szCs w:val="20"/>
          <w:lang w:val="en-GB" w:eastAsia="ja-JP"/>
        </w:rPr>
      </w:pPr>
      <w:r>
        <w:rPr>
          <w:rFonts w:ascii="Times New Roman" w:eastAsia="MS Gothic" w:hAnsi="Times New Roman"/>
          <w:szCs w:val="20"/>
          <w:lang w:val="en-GB" w:eastAsia="ja-JP"/>
        </w:rPr>
        <w:t>MU-MIMO Interference: Another UE’s co-scheduled PDSCH with the desired UE’s causes interference to the UE.</w:t>
      </w:r>
    </w:p>
    <w:p w:rsidR="00EB3F52" w:rsidRDefault="00EB3F52" w:rsidP="00EB3F52">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It is understood that the SU-MIMO scenario cannot benefit under the NAICS SI, as the UE already has been given any required information for interference cancellation or suppression. Many advanced receivers such as Successive Interference Cancellation (SIC) and Maximum Likelihood (ML) receivers and their variants have been proposed in this SI. It is desirable to investigate the performance of these advanced receivers for the purpose of SU-MIMO interference cancellation and suppression, as well. Therefore, it is proposed</w:t>
      </w:r>
      <w:r w:rsidR="0034183F">
        <w:rPr>
          <w:rFonts w:ascii="Times New Roman" w:eastAsia="MS Gothic" w:hAnsi="Times New Roman"/>
          <w:szCs w:val="20"/>
          <w:lang w:val="en-GB" w:eastAsia="ja-JP"/>
        </w:rPr>
        <w:t xml:space="preserve"> that the advanced receivers for NAICS are designed considering also enhancements for SU-MIMO operations.</w:t>
      </w:r>
    </w:p>
    <w:p w:rsidR="00E83F7F" w:rsidRDefault="00E83F7F" w:rsidP="00E83F7F">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MU-MIMO scenario is also another interesting situation for evaluating the advanced receiver under NAICS for PDSCH. As the base-line for this SI is based on no </w:t>
      </w:r>
      <w:proofErr w:type="spellStart"/>
      <w:r>
        <w:rPr>
          <w:rFonts w:ascii="Times New Roman" w:eastAsia="MS Gothic" w:hAnsi="Times New Roman"/>
          <w:szCs w:val="20"/>
          <w:lang w:val="en-GB" w:eastAsia="ja-JP"/>
        </w:rPr>
        <w:t>CoMP</w:t>
      </w:r>
      <w:proofErr w:type="spellEnd"/>
      <w:r>
        <w:rPr>
          <w:rFonts w:ascii="Times New Roman" w:eastAsia="MS Gothic" w:hAnsi="Times New Roman"/>
          <w:szCs w:val="20"/>
          <w:lang w:val="en-GB" w:eastAsia="ja-JP"/>
        </w:rPr>
        <w:t xml:space="preserve"> for the first phase, MU-MIMO scenario can also be considered as an upper bound for evaluation of NAICS in </w:t>
      </w:r>
      <w:proofErr w:type="spellStart"/>
      <w:r>
        <w:rPr>
          <w:rFonts w:ascii="Times New Roman" w:eastAsia="MS Gothic" w:hAnsi="Times New Roman"/>
          <w:szCs w:val="20"/>
          <w:lang w:val="en-GB" w:eastAsia="ja-JP"/>
        </w:rPr>
        <w:t>CoMP</w:t>
      </w:r>
      <w:proofErr w:type="spellEnd"/>
      <w:r>
        <w:rPr>
          <w:rFonts w:ascii="Times New Roman" w:eastAsia="MS Gothic" w:hAnsi="Times New Roman"/>
          <w:szCs w:val="20"/>
          <w:lang w:val="en-GB" w:eastAsia="ja-JP"/>
        </w:rPr>
        <w:t xml:space="preserve"> scenario 4</w:t>
      </w:r>
      <w:r w:rsidR="00670716">
        <w:rPr>
          <w:rFonts w:ascii="Times New Roman" w:eastAsia="MS Gothic" w:hAnsi="Times New Roman"/>
          <w:szCs w:val="20"/>
          <w:lang w:val="en-GB" w:eastAsia="ja-JP"/>
        </w:rPr>
        <w:t>. Different quasi-co-location assumptions and time or frequency errors might impact the performance of the receiver and deteriorate the performance compared to that for interference cancellation for co-scheduled UEs in MU-MIMO.</w:t>
      </w:r>
    </w:p>
    <w:p w:rsidR="00670716" w:rsidRPr="00B40460" w:rsidRDefault="00670716" w:rsidP="00670716">
      <w:pPr>
        <w:pStyle w:val="BodyText"/>
        <w:jc w:val="both"/>
        <w:rPr>
          <w:rFonts w:ascii="Times New Roman" w:eastAsia="MS Gothic" w:hAnsi="Times New Roman"/>
          <w:b/>
          <w:i/>
          <w:szCs w:val="20"/>
          <w:lang w:val="en-GB" w:eastAsia="ja-JP"/>
        </w:rPr>
      </w:pPr>
      <w:r w:rsidRPr="00B40460">
        <w:rPr>
          <w:rFonts w:ascii="Times New Roman" w:eastAsia="MS Gothic" w:hAnsi="Times New Roman"/>
          <w:b/>
          <w:i/>
          <w:szCs w:val="20"/>
          <w:lang w:val="en-GB" w:eastAsia="ja-JP"/>
        </w:rPr>
        <w:t xml:space="preserve">Proposal </w:t>
      </w:r>
      <w:r>
        <w:rPr>
          <w:rFonts w:ascii="Times New Roman" w:eastAsia="MS Gothic" w:hAnsi="Times New Roman"/>
          <w:b/>
          <w:i/>
          <w:szCs w:val="20"/>
          <w:lang w:val="en-GB" w:eastAsia="ja-JP"/>
        </w:rPr>
        <w:t>2</w:t>
      </w:r>
      <w:r w:rsidRPr="00B40460">
        <w:rPr>
          <w:rFonts w:ascii="Times New Roman" w:eastAsia="MS Gothic" w:hAnsi="Times New Roman"/>
          <w:b/>
          <w:i/>
          <w:szCs w:val="20"/>
          <w:lang w:val="en-GB" w:eastAsia="ja-JP"/>
        </w:rPr>
        <w:t xml:space="preserve"> –</w:t>
      </w:r>
      <w:r>
        <w:rPr>
          <w:rFonts w:ascii="Times New Roman" w:eastAsia="MS Gothic" w:hAnsi="Times New Roman"/>
          <w:b/>
          <w:i/>
          <w:szCs w:val="20"/>
          <w:lang w:val="en-GB" w:eastAsia="ja-JP"/>
        </w:rPr>
        <w:t xml:space="preserve"> </w:t>
      </w:r>
      <w:r w:rsidRPr="00E83F7F">
        <w:rPr>
          <w:rFonts w:ascii="Times New Roman" w:eastAsia="MS Gothic" w:hAnsi="Times New Roman"/>
          <w:i/>
          <w:szCs w:val="20"/>
          <w:lang w:val="en-GB" w:eastAsia="ja-JP"/>
        </w:rPr>
        <w:t xml:space="preserve">Advanced receivers for NAICS should be designed for PDSCH interference cancellation and suppression considering enhancements for SU-MIMO </w:t>
      </w:r>
      <w:r>
        <w:rPr>
          <w:rFonts w:ascii="Times New Roman" w:eastAsia="MS Gothic" w:hAnsi="Times New Roman"/>
          <w:i/>
          <w:szCs w:val="20"/>
          <w:lang w:val="en-GB" w:eastAsia="ja-JP"/>
        </w:rPr>
        <w:t xml:space="preserve">and MU-MIMO </w:t>
      </w:r>
      <w:r w:rsidRPr="00E83F7F">
        <w:rPr>
          <w:rFonts w:ascii="Times New Roman" w:eastAsia="MS Gothic" w:hAnsi="Times New Roman"/>
          <w:i/>
          <w:szCs w:val="20"/>
          <w:lang w:val="en-GB" w:eastAsia="ja-JP"/>
        </w:rPr>
        <w:t>operations.</w:t>
      </w:r>
    </w:p>
    <w:p w:rsidR="0034183F" w:rsidRDefault="0034183F" w:rsidP="0034183F">
      <w:pPr>
        <w:pStyle w:val="Heading2"/>
        <w:rPr>
          <w:lang w:val="en-US"/>
        </w:rPr>
      </w:pPr>
      <w:r>
        <w:rPr>
          <w:lang w:val="en-US"/>
        </w:rPr>
        <w:lastRenderedPageBreak/>
        <w:t>Int</w:t>
      </w:r>
      <w:r>
        <w:rPr>
          <w:lang w:val="en-US"/>
        </w:rPr>
        <w:t>er</w:t>
      </w:r>
      <w:r>
        <w:rPr>
          <w:lang w:val="en-US"/>
        </w:rPr>
        <w:t>-cell Interference</w:t>
      </w:r>
    </w:p>
    <w:p w:rsidR="0034183F" w:rsidRDefault="00670716" w:rsidP="00670716">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It is suggested that </w:t>
      </w:r>
      <w:r>
        <w:rPr>
          <w:rFonts w:ascii="Times New Roman" w:eastAsia="MS Gothic" w:hAnsi="Times New Roman"/>
          <w:szCs w:val="20"/>
          <w:lang w:val="en-GB" w:eastAsia="ja-JP"/>
        </w:rPr>
        <w:t>considering the tight time budget allocated for this SI, it is beneficial to focus the efforts on PDSCH interference cancelation</w:t>
      </w:r>
      <w:r>
        <w:rPr>
          <w:rFonts w:ascii="Times New Roman" w:eastAsia="MS Gothic" w:hAnsi="Times New Roman"/>
          <w:szCs w:val="20"/>
          <w:lang w:val="en-GB" w:eastAsia="ja-JP"/>
        </w:rPr>
        <w:t xml:space="preserve"> and </w:t>
      </w:r>
      <w:r>
        <w:rPr>
          <w:rFonts w:ascii="Times New Roman" w:eastAsia="MS Gothic" w:hAnsi="Times New Roman"/>
          <w:szCs w:val="20"/>
          <w:lang w:val="en-GB" w:eastAsia="ja-JP"/>
        </w:rPr>
        <w:t>mainly</w:t>
      </w:r>
      <w:r>
        <w:rPr>
          <w:rFonts w:ascii="Times New Roman" w:eastAsia="MS Gothic" w:hAnsi="Times New Roman"/>
          <w:szCs w:val="20"/>
          <w:lang w:val="en-GB" w:eastAsia="ja-JP"/>
        </w:rPr>
        <w:t xml:space="preserve"> on</w:t>
      </w:r>
      <w:r>
        <w:rPr>
          <w:rFonts w:ascii="Times New Roman" w:eastAsia="MS Gothic" w:hAnsi="Times New Roman"/>
          <w:szCs w:val="20"/>
          <w:lang w:val="en-GB" w:eastAsia="ja-JP"/>
        </w:rPr>
        <w:t xml:space="preserve"> interference caused by interferer’s PDSCH. </w:t>
      </w:r>
      <w:r>
        <w:rPr>
          <w:rFonts w:ascii="Times New Roman" w:eastAsia="MS Gothic" w:hAnsi="Times New Roman"/>
          <w:szCs w:val="20"/>
          <w:lang w:val="en-GB" w:eastAsia="ja-JP"/>
        </w:rPr>
        <w:t>C</w:t>
      </w:r>
      <w:r>
        <w:rPr>
          <w:rFonts w:ascii="Times New Roman" w:eastAsia="MS Gothic" w:hAnsi="Times New Roman"/>
          <w:szCs w:val="20"/>
          <w:lang w:val="en-GB" w:eastAsia="ja-JP"/>
        </w:rPr>
        <w:t xml:space="preserve">oordination and signalling of the control channels can be considered as part of the network assistance to the UE. As an example, by extending </w:t>
      </w:r>
      <w:proofErr w:type="spellStart"/>
      <w:r>
        <w:rPr>
          <w:rFonts w:ascii="Times New Roman" w:eastAsia="MS Gothic" w:hAnsi="Times New Roman"/>
          <w:szCs w:val="20"/>
          <w:lang w:val="en-GB" w:eastAsia="ja-JP"/>
        </w:rPr>
        <w:t>eICIC</w:t>
      </w:r>
      <w:proofErr w:type="spellEnd"/>
      <w:r>
        <w:rPr>
          <w:rFonts w:ascii="Times New Roman" w:eastAsia="MS Gothic" w:hAnsi="Times New Roman"/>
          <w:szCs w:val="20"/>
          <w:lang w:val="en-GB" w:eastAsia="ja-JP"/>
        </w:rPr>
        <w:t xml:space="preserve"> techniques in previous Releases of LTE, it is possible to align or signal the interfering control channels</w:t>
      </w:r>
      <w:r>
        <w:rPr>
          <w:rFonts w:ascii="Times New Roman" w:eastAsia="MS Gothic" w:hAnsi="Times New Roman"/>
          <w:szCs w:val="20"/>
          <w:lang w:val="en-GB" w:eastAsia="ja-JP"/>
        </w:rPr>
        <w:t>.</w:t>
      </w:r>
      <w:r w:rsidR="00F56544">
        <w:rPr>
          <w:rFonts w:ascii="Times New Roman" w:eastAsia="MS Gothic" w:hAnsi="Times New Roman"/>
          <w:szCs w:val="20"/>
          <w:lang w:val="en-GB" w:eastAsia="ja-JP"/>
        </w:rPr>
        <w:t xml:space="preserve"> Therefore, for simulations it is proposed that PDCCH interference to PDSCH interference is not considered by assuming the serving and interfering cells operate with the same size control channel.</w:t>
      </w:r>
    </w:p>
    <w:p w:rsidR="00F56544" w:rsidRDefault="00F56544" w:rsidP="00670716">
      <w:pPr>
        <w:pStyle w:val="BodyText"/>
        <w:jc w:val="both"/>
        <w:rPr>
          <w:rFonts w:ascii="Times New Roman" w:eastAsia="MS Gothic" w:hAnsi="Times New Roman"/>
          <w:szCs w:val="20"/>
          <w:lang w:val="en-GB" w:eastAsia="ja-JP"/>
        </w:rPr>
      </w:pPr>
      <w:r>
        <w:rPr>
          <w:rFonts w:ascii="Times New Roman" w:eastAsia="MS Gothic" w:hAnsi="Times New Roman"/>
          <w:szCs w:val="20"/>
          <w:lang w:val="en-GB" w:eastAsia="ja-JP"/>
        </w:rPr>
        <w:t xml:space="preserve">In addition, the interference caused by interferer’s EPDCCH is not uniform over the PDSCH PRB, depending on the type of allocation (localized or distributed) and resource allocation over one PRB. Therefore, the neighbouring cells can coordinate to avoid this collision for the UEs using NAICS receiver in their allocation. </w:t>
      </w:r>
      <w:r>
        <w:rPr>
          <w:rFonts w:ascii="Times New Roman" w:eastAsia="MS Gothic" w:hAnsi="Times New Roman"/>
          <w:szCs w:val="20"/>
          <w:lang w:val="en-GB" w:eastAsia="ja-JP"/>
        </w:rPr>
        <w:t xml:space="preserve">Therefore, for </w:t>
      </w:r>
      <w:r>
        <w:rPr>
          <w:rFonts w:ascii="Times New Roman" w:eastAsia="MS Gothic" w:hAnsi="Times New Roman"/>
          <w:szCs w:val="20"/>
          <w:lang w:val="en-GB" w:eastAsia="ja-JP"/>
        </w:rPr>
        <w:t xml:space="preserve">inter-cell interference </w:t>
      </w:r>
      <w:r>
        <w:rPr>
          <w:rFonts w:ascii="Times New Roman" w:eastAsia="MS Gothic" w:hAnsi="Times New Roman"/>
          <w:szCs w:val="20"/>
          <w:lang w:val="en-GB" w:eastAsia="ja-JP"/>
        </w:rPr>
        <w:t xml:space="preserve">simulations it is proposed that </w:t>
      </w:r>
      <w:r>
        <w:rPr>
          <w:rFonts w:ascii="Times New Roman" w:eastAsia="MS Gothic" w:hAnsi="Times New Roman"/>
          <w:szCs w:val="20"/>
          <w:lang w:val="en-GB" w:eastAsia="ja-JP"/>
        </w:rPr>
        <w:t>E</w:t>
      </w:r>
      <w:r>
        <w:rPr>
          <w:rFonts w:ascii="Times New Roman" w:eastAsia="MS Gothic" w:hAnsi="Times New Roman"/>
          <w:szCs w:val="20"/>
          <w:lang w:val="en-GB" w:eastAsia="ja-JP"/>
        </w:rPr>
        <w:t>PDCCH interference to PDSCH interference is not considered.</w:t>
      </w:r>
    </w:p>
    <w:p w:rsidR="00F56544" w:rsidRPr="00B40460" w:rsidRDefault="00F56544" w:rsidP="00F56544">
      <w:pPr>
        <w:pStyle w:val="BodyText"/>
        <w:jc w:val="both"/>
        <w:rPr>
          <w:rFonts w:ascii="Times New Roman" w:eastAsia="MS Gothic" w:hAnsi="Times New Roman"/>
          <w:b/>
          <w:i/>
          <w:szCs w:val="20"/>
          <w:lang w:val="en-GB" w:eastAsia="ja-JP"/>
        </w:rPr>
      </w:pPr>
      <w:r w:rsidRPr="00B40460">
        <w:rPr>
          <w:rFonts w:ascii="Times New Roman" w:eastAsia="MS Gothic" w:hAnsi="Times New Roman"/>
          <w:b/>
          <w:i/>
          <w:szCs w:val="20"/>
          <w:lang w:val="en-GB" w:eastAsia="ja-JP"/>
        </w:rPr>
        <w:t xml:space="preserve">Proposal </w:t>
      </w:r>
      <w:r>
        <w:rPr>
          <w:rFonts w:ascii="Times New Roman" w:eastAsia="MS Gothic" w:hAnsi="Times New Roman"/>
          <w:b/>
          <w:i/>
          <w:szCs w:val="20"/>
          <w:lang w:val="en-GB" w:eastAsia="ja-JP"/>
        </w:rPr>
        <w:t>3</w:t>
      </w:r>
      <w:r w:rsidRPr="00B40460">
        <w:rPr>
          <w:rFonts w:ascii="Times New Roman" w:eastAsia="MS Gothic" w:hAnsi="Times New Roman"/>
          <w:b/>
          <w:i/>
          <w:szCs w:val="20"/>
          <w:lang w:val="en-GB" w:eastAsia="ja-JP"/>
        </w:rPr>
        <w:t xml:space="preserve"> –</w:t>
      </w:r>
      <w:r>
        <w:rPr>
          <w:rFonts w:ascii="Times New Roman" w:eastAsia="MS Gothic" w:hAnsi="Times New Roman"/>
          <w:b/>
          <w:i/>
          <w:szCs w:val="20"/>
          <w:lang w:val="en-GB" w:eastAsia="ja-JP"/>
        </w:rPr>
        <w:t xml:space="preserve"> </w:t>
      </w:r>
      <w:r w:rsidRPr="00F56544">
        <w:rPr>
          <w:rFonts w:ascii="Times New Roman" w:eastAsia="MS Gothic" w:hAnsi="Times New Roman"/>
          <w:i/>
          <w:szCs w:val="20"/>
          <w:lang w:val="en-GB" w:eastAsia="ja-JP"/>
        </w:rPr>
        <w:t xml:space="preserve">Inter-cell Interference </w:t>
      </w:r>
      <w:r w:rsidR="008B5B66">
        <w:rPr>
          <w:rFonts w:ascii="Times New Roman" w:eastAsia="MS Gothic" w:hAnsi="Times New Roman"/>
          <w:i/>
          <w:szCs w:val="20"/>
          <w:lang w:val="en-GB" w:eastAsia="ja-JP"/>
        </w:rPr>
        <w:t xml:space="preserve">evaluation for NAICS should focus on </w:t>
      </w:r>
      <w:r w:rsidRPr="00E83F7F">
        <w:rPr>
          <w:rFonts w:ascii="Times New Roman" w:eastAsia="MS Gothic" w:hAnsi="Times New Roman"/>
          <w:i/>
          <w:szCs w:val="20"/>
          <w:lang w:val="en-GB" w:eastAsia="ja-JP"/>
        </w:rPr>
        <w:t xml:space="preserve">PDSCH interference cancellation and suppression </w:t>
      </w:r>
      <w:r w:rsidR="008B5B66">
        <w:rPr>
          <w:rFonts w:ascii="Times New Roman" w:eastAsia="MS Gothic" w:hAnsi="Times New Roman"/>
          <w:i/>
          <w:szCs w:val="20"/>
          <w:lang w:val="en-GB" w:eastAsia="ja-JP"/>
        </w:rPr>
        <w:t>and for the first phase only PDSCH interference should be considered</w:t>
      </w:r>
      <w:r w:rsidRPr="00E83F7F">
        <w:rPr>
          <w:rFonts w:ascii="Times New Roman" w:eastAsia="MS Gothic" w:hAnsi="Times New Roman"/>
          <w:i/>
          <w:szCs w:val="20"/>
          <w:lang w:val="en-GB" w:eastAsia="ja-JP"/>
        </w:rPr>
        <w:t>.</w:t>
      </w:r>
    </w:p>
    <w:p w:rsidR="006F6307" w:rsidRPr="00142D9C" w:rsidRDefault="006F6307" w:rsidP="006F6307">
      <w:pPr>
        <w:pStyle w:val="Heading1"/>
        <w:spacing w:after="120"/>
        <w:jc w:val="both"/>
        <w:rPr>
          <w:rFonts w:cs="Arial"/>
          <w:b/>
          <w:lang w:val="en-US"/>
        </w:rPr>
      </w:pPr>
      <w:r w:rsidRPr="00142D9C">
        <w:rPr>
          <w:rFonts w:cs="Arial"/>
          <w:b/>
          <w:lang w:val="en-US"/>
        </w:rPr>
        <w:t>Conclusion</w:t>
      </w:r>
    </w:p>
    <w:p w:rsidR="008B5B66" w:rsidRPr="00E83F7F" w:rsidRDefault="008B5B66" w:rsidP="008B5B66">
      <w:pPr>
        <w:pStyle w:val="BodyText"/>
        <w:jc w:val="both"/>
        <w:rPr>
          <w:rFonts w:ascii="Times New Roman" w:eastAsia="MS Gothic" w:hAnsi="Times New Roman"/>
          <w:i/>
          <w:szCs w:val="20"/>
          <w:lang w:val="en-GB" w:eastAsia="ja-JP"/>
        </w:rPr>
      </w:pPr>
      <w:r w:rsidRPr="00B40460">
        <w:rPr>
          <w:rFonts w:ascii="Times New Roman" w:eastAsia="MS Gothic" w:hAnsi="Times New Roman"/>
          <w:b/>
          <w:i/>
          <w:szCs w:val="20"/>
          <w:lang w:val="en-GB" w:eastAsia="ja-JP"/>
        </w:rPr>
        <w:t xml:space="preserve">Proposal 1 – </w:t>
      </w:r>
      <w:r w:rsidRPr="00E83F7F">
        <w:rPr>
          <w:rFonts w:ascii="Times New Roman" w:eastAsia="MS Gothic" w:hAnsi="Times New Roman"/>
          <w:i/>
          <w:szCs w:val="20"/>
          <w:lang w:val="en-GB" w:eastAsia="ja-JP"/>
        </w:rPr>
        <w:t>CRS-based and DMRS-based PDSCH should be considered with the first priority.</w:t>
      </w:r>
    </w:p>
    <w:p w:rsidR="008B5B66" w:rsidRPr="00B40460" w:rsidRDefault="008B5B66" w:rsidP="008B5B66">
      <w:pPr>
        <w:pStyle w:val="BodyText"/>
        <w:jc w:val="both"/>
        <w:rPr>
          <w:rFonts w:ascii="Times New Roman" w:eastAsia="MS Gothic" w:hAnsi="Times New Roman"/>
          <w:b/>
          <w:i/>
          <w:szCs w:val="20"/>
          <w:lang w:val="en-GB" w:eastAsia="ja-JP"/>
        </w:rPr>
      </w:pPr>
      <w:r w:rsidRPr="00B40460">
        <w:rPr>
          <w:rFonts w:ascii="Times New Roman" w:eastAsia="MS Gothic" w:hAnsi="Times New Roman"/>
          <w:b/>
          <w:i/>
          <w:szCs w:val="20"/>
          <w:lang w:val="en-GB" w:eastAsia="ja-JP"/>
        </w:rPr>
        <w:t xml:space="preserve">Proposal </w:t>
      </w:r>
      <w:r>
        <w:rPr>
          <w:rFonts w:ascii="Times New Roman" w:eastAsia="MS Gothic" w:hAnsi="Times New Roman"/>
          <w:b/>
          <w:i/>
          <w:szCs w:val="20"/>
          <w:lang w:val="en-GB" w:eastAsia="ja-JP"/>
        </w:rPr>
        <w:t>2</w:t>
      </w:r>
      <w:r w:rsidRPr="00B40460">
        <w:rPr>
          <w:rFonts w:ascii="Times New Roman" w:eastAsia="MS Gothic" w:hAnsi="Times New Roman"/>
          <w:b/>
          <w:i/>
          <w:szCs w:val="20"/>
          <w:lang w:val="en-GB" w:eastAsia="ja-JP"/>
        </w:rPr>
        <w:t xml:space="preserve"> –</w:t>
      </w:r>
      <w:r>
        <w:rPr>
          <w:rFonts w:ascii="Times New Roman" w:eastAsia="MS Gothic" w:hAnsi="Times New Roman"/>
          <w:b/>
          <w:i/>
          <w:szCs w:val="20"/>
          <w:lang w:val="en-GB" w:eastAsia="ja-JP"/>
        </w:rPr>
        <w:t xml:space="preserve"> </w:t>
      </w:r>
      <w:r w:rsidRPr="00E83F7F">
        <w:rPr>
          <w:rFonts w:ascii="Times New Roman" w:eastAsia="MS Gothic" w:hAnsi="Times New Roman"/>
          <w:i/>
          <w:szCs w:val="20"/>
          <w:lang w:val="en-GB" w:eastAsia="ja-JP"/>
        </w:rPr>
        <w:t xml:space="preserve">Advanced receivers for NAICS should be designed for PDSCH interference cancellation and suppression considering enhancements for SU-MIMO </w:t>
      </w:r>
      <w:r>
        <w:rPr>
          <w:rFonts w:ascii="Times New Roman" w:eastAsia="MS Gothic" w:hAnsi="Times New Roman"/>
          <w:i/>
          <w:szCs w:val="20"/>
          <w:lang w:val="en-GB" w:eastAsia="ja-JP"/>
        </w:rPr>
        <w:t xml:space="preserve">and MU-MIMO </w:t>
      </w:r>
      <w:r w:rsidRPr="00E83F7F">
        <w:rPr>
          <w:rFonts w:ascii="Times New Roman" w:eastAsia="MS Gothic" w:hAnsi="Times New Roman"/>
          <w:i/>
          <w:szCs w:val="20"/>
          <w:lang w:val="en-GB" w:eastAsia="ja-JP"/>
        </w:rPr>
        <w:t>operations.</w:t>
      </w:r>
    </w:p>
    <w:p w:rsidR="00297D0F" w:rsidRDefault="008B5B66" w:rsidP="008B5B66">
      <w:pPr>
        <w:pStyle w:val="BodyText"/>
        <w:jc w:val="both"/>
        <w:rPr>
          <w:rFonts w:ascii="Times New Roman" w:eastAsia="MS Gothic" w:hAnsi="Times New Roman"/>
          <w:b/>
          <w:i/>
          <w:szCs w:val="20"/>
          <w:lang w:val="en-GB" w:eastAsia="ja-JP"/>
        </w:rPr>
      </w:pPr>
      <w:r w:rsidRPr="00B40460">
        <w:rPr>
          <w:rFonts w:ascii="Times New Roman" w:eastAsia="MS Gothic" w:hAnsi="Times New Roman"/>
          <w:b/>
          <w:i/>
          <w:szCs w:val="20"/>
          <w:lang w:val="en-GB" w:eastAsia="ja-JP"/>
        </w:rPr>
        <w:t xml:space="preserve">Proposal </w:t>
      </w:r>
      <w:r>
        <w:rPr>
          <w:rFonts w:ascii="Times New Roman" w:eastAsia="MS Gothic" w:hAnsi="Times New Roman"/>
          <w:b/>
          <w:i/>
          <w:szCs w:val="20"/>
          <w:lang w:val="en-GB" w:eastAsia="ja-JP"/>
        </w:rPr>
        <w:t>3</w:t>
      </w:r>
      <w:r w:rsidRPr="00B40460">
        <w:rPr>
          <w:rFonts w:ascii="Times New Roman" w:eastAsia="MS Gothic" w:hAnsi="Times New Roman"/>
          <w:b/>
          <w:i/>
          <w:szCs w:val="20"/>
          <w:lang w:val="en-GB" w:eastAsia="ja-JP"/>
        </w:rPr>
        <w:t xml:space="preserve"> –</w:t>
      </w:r>
      <w:r>
        <w:rPr>
          <w:rFonts w:ascii="Times New Roman" w:eastAsia="MS Gothic" w:hAnsi="Times New Roman"/>
          <w:b/>
          <w:i/>
          <w:szCs w:val="20"/>
          <w:lang w:val="en-GB" w:eastAsia="ja-JP"/>
        </w:rPr>
        <w:t xml:space="preserve"> </w:t>
      </w:r>
      <w:r w:rsidRPr="00F56544">
        <w:rPr>
          <w:rFonts w:ascii="Times New Roman" w:eastAsia="MS Gothic" w:hAnsi="Times New Roman"/>
          <w:i/>
          <w:szCs w:val="20"/>
          <w:lang w:val="en-GB" w:eastAsia="ja-JP"/>
        </w:rPr>
        <w:t xml:space="preserve">Inter-cell Interference </w:t>
      </w:r>
      <w:r>
        <w:rPr>
          <w:rFonts w:ascii="Times New Roman" w:eastAsia="MS Gothic" w:hAnsi="Times New Roman"/>
          <w:i/>
          <w:szCs w:val="20"/>
          <w:lang w:val="en-GB" w:eastAsia="ja-JP"/>
        </w:rPr>
        <w:t xml:space="preserve">evaluation for NAICS should focus on </w:t>
      </w:r>
      <w:r w:rsidRPr="00E83F7F">
        <w:rPr>
          <w:rFonts w:ascii="Times New Roman" w:eastAsia="MS Gothic" w:hAnsi="Times New Roman"/>
          <w:i/>
          <w:szCs w:val="20"/>
          <w:lang w:val="en-GB" w:eastAsia="ja-JP"/>
        </w:rPr>
        <w:t xml:space="preserve">PDSCH interference cancellation and suppression </w:t>
      </w:r>
      <w:r>
        <w:rPr>
          <w:rFonts w:ascii="Times New Roman" w:eastAsia="MS Gothic" w:hAnsi="Times New Roman"/>
          <w:i/>
          <w:szCs w:val="20"/>
          <w:lang w:val="en-GB" w:eastAsia="ja-JP"/>
        </w:rPr>
        <w:t>and for the first phase only PDSCH interference should be considered</w:t>
      </w:r>
      <w:r w:rsidRPr="00E83F7F">
        <w:rPr>
          <w:rFonts w:ascii="Times New Roman" w:eastAsia="MS Gothic" w:hAnsi="Times New Roman"/>
          <w:i/>
          <w:szCs w:val="20"/>
          <w:lang w:val="en-GB" w:eastAsia="ja-JP"/>
        </w:rPr>
        <w:t>.</w:t>
      </w:r>
      <w:bookmarkStart w:id="6" w:name="_GoBack"/>
      <w:bookmarkEnd w:id="6"/>
    </w:p>
    <w:p w:rsidR="006F6307" w:rsidRPr="00142D9C" w:rsidRDefault="006F6307" w:rsidP="00CF01AD">
      <w:pPr>
        <w:pStyle w:val="Heading1"/>
        <w:numPr>
          <w:ilvl w:val="0"/>
          <w:numId w:val="0"/>
        </w:numPr>
        <w:spacing w:after="120"/>
        <w:ind w:left="425" w:hanging="425"/>
        <w:jc w:val="both"/>
        <w:rPr>
          <w:rFonts w:cs="Arial"/>
          <w:b/>
          <w:lang w:val="en-US"/>
        </w:rPr>
      </w:pPr>
      <w:r w:rsidRPr="00142D9C">
        <w:rPr>
          <w:rFonts w:cs="Arial"/>
          <w:b/>
          <w:lang w:val="en-US"/>
        </w:rPr>
        <w:t>References</w:t>
      </w:r>
    </w:p>
    <w:p w:rsidR="00133126" w:rsidRDefault="00E61AA3" w:rsidP="00CF01AD">
      <w:pPr>
        <w:numPr>
          <w:ilvl w:val="0"/>
          <w:numId w:val="16"/>
        </w:numPr>
        <w:jc w:val="both"/>
      </w:pPr>
      <w:bookmarkStart w:id="7" w:name="_Ref352248799"/>
      <w:r>
        <w:t>RP-130404, “Study on Network-Assisted Interference Cancellation and Suppression for LTE”</w:t>
      </w:r>
      <w:r w:rsidR="00133126">
        <w:t>.</w:t>
      </w:r>
      <w:bookmarkEnd w:id="7"/>
    </w:p>
    <w:p w:rsidR="00487437" w:rsidRDefault="00487437" w:rsidP="00CF01AD">
      <w:pPr>
        <w:numPr>
          <w:ilvl w:val="0"/>
          <w:numId w:val="16"/>
        </w:numPr>
        <w:jc w:val="both"/>
      </w:pPr>
      <w:bookmarkStart w:id="8" w:name="_Ref355958797"/>
      <w:r>
        <w:t>R1-131333, “</w:t>
      </w:r>
      <w:r>
        <w:t>Interference Conditions for NAICS</w:t>
      </w:r>
      <w:r>
        <w:t xml:space="preserve">”, </w:t>
      </w:r>
      <w:r w:rsidRPr="004841DA">
        <w:t>Ericsson, ST-Ericsson</w:t>
      </w:r>
      <w:bookmarkEnd w:id="8"/>
    </w:p>
    <w:sectPr w:rsidR="00487437" w:rsidSect="00422269">
      <w:footerReference w:type="default" r:id="rId9"/>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FFE" w:rsidRDefault="00872FFE">
      <w:r>
        <w:separator/>
      </w:r>
    </w:p>
  </w:endnote>
  <w:endnote w:type="continuationSeparator" w:id="0">
    <w:p w:rsidR="00872FFE" w:rsidRDefault="0087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8B5B66">
      <w:rPr>
        <w:rStyle w:val="PageNumber"/>
        <w:rFonts w:eastAsia="MS Gothic"/>
        <w:noProof/>
      </w:rPr>
      <w:t>1</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8B5B66">
      <w:rPr>
        <w:rStyle w:val="PageNumber"/>
        <w:rFonts w:eastAsia="MS Gothic"/>
        <w:noProof/>
      </w:rPr>
      <w:t>3</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FFE" w:rsidRDefault="00872FFE">
      <w:r>
        <w:separator/>
      </w:r>
    </w:p>
  </w:footnote>
  <w:footnote w:type="continuationSeparator" w:id="0">
    <w:p w:rsidR="00872FFE" w:rsidRDefault="00872F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FE22952"/>
    <w:multiLevelType w:val="hybridMultilevel"/>
    <w:tmpl w:val="F5D4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8">
    <w:nsid w:val="35B46CB5"/>
    <w:multiLevelType w:val="hybridMultilevel"/>
    <w:tmpl w:val="8CCC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E01716"/>
    <w:multiLevelType w:val="hybridMultilevel"/>
    <w:tmpl w:val="5CC42C50"/>
    <w:lvl w:ilvl="0" w:tplc="BC0A6342">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53D54FEA"/>
    <w:multiLevelType w:val="hybridMultilevel"/>
    <w:tmpl w:val="1F5EC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A038F0"/>
    <w:multiLevelType w:val="hybridMultilevel"/>
    <w:tmpl w:val="2CD2FC7A"/>
    <w:lvl w:ilvl="0" w:tplc="A0DE133E">
      <w:start w:val="1"/>
      <w:numFmt w:val="bullet"/>
      <w:lvlText w:val="•"/>
      <w:lvlJc w:val="left"/>
      <w:pPr>
        <w:tabs>
          <w:tab w:val="num" w:pos="720"/>
        </w:tabs>
        <w:ind w:left="720" w:hanging="360"/>
      </w:pPr>
      <w:rPr>
        <w:rFonts w:ascii="Arial" w:hAnsi="Arial" w:hint="default"/>
      </w:rPr>
    </w:lvl>
    <w:lvl w:ilvl="1" w:tplc="AD7E3EC4">
      <w:start w:val="1089"/>
      <w:numFmt w:val="bullet"/>
      <w:lvlText w:val="–"/>
      <w:lvlJc w:val="left"/>
      <w:pPr>
        <w:tabs>
          <w:tab w:val="num" w:pos="1440"/>
        </w:tabs>
        <w:ind w:left="1440" w:hanging="360"/>
      </w:pPr>
      <w:rPr>
        <w:rFonts w:ascii="Arial" w:hAnsi="Arial" w:hint="default"/>
      </w:rPr>
    </w:lvl>
    <w:lvl w:ilvl="2" w:tplc="6114A1EC">
      <w:start w:val="1089"/>
      <w:numFmt w:val="bullet"/>
      <w:lvlText w:val="•"/>
      <w:lvlJc w:val="left"/>
      <w:pPr>
        <w:tabs>
          <w:tab w:val="num" w:pos="2160"/>
        </w:tabs>
        <w:ind w:left="2160" w:hanging="360"/>
      </w:pPr>
      <w:rPr>
        <w:rFonts w:ascii="Arial" w:hAnsi="Arial" w:hint="default"/>
      </w:rPr>
    </w:lvl>
    <w:lvl w:ilvl="3" w:tplc="61AEDF5A" w:tentative="1">
      <w:start w:val="1"/>
      <w:numFmt w:val="bullet"/>
      <w:lvlText w:val="•"/>
      <w:lvlJc w:val="left"/>
      <w:pPr>
        <w:tabs>
          <w:tab w:val="num" w:pos="2880"/>
        </w:tabs>
        <w:ind w:left="2880" w:hanging="360"/>
      </w:pPr>
      <w:rPr>
        <w:rFonts w:ascii="Arial" w:hAnsi="Arial" w:hint="default"/>
      </w:rPr>
    </w:lvl>
    <w:lvl w:ilvl="4" w:tplc="0CE4F54E" w:tentative="1">
      <w:start w:val="1"/>
      <w:numFmt w:val="bullet"/>
      <w:lvlText w:val="•"/>
      <w:lvlJc w:val="left"/>
      <w:pPr>
        <w:tabs>
          <w:tab w:val="num" w:pos="3600"/>
        </w:tabs>
        <w:ind w:left="3600" w:hanging="360"/>
      </w:pPr>
      <w:rPr>
        <w:rFonts w:ascii="Arial" w:hAnsi="Arial" w:hint="default"/>
      </w:rPr>
    </w:lvl>
    <w:lvl w:ilvl="5" w:tplc="735AAE34" w:tentative="1">
      <w:start w:val="1"/>
      <w:numFmt w:val="bullet"/>
      <w:lvlText w:val="•"/>
      <w:lvlJc w:val="left"/>
      <w:pPr>
        <w:tabs>
          <w:tab w:val="num" w:pos="4320"/>
        </w:tabs>
        <w:ind w:left="4320" w:hanging="360"/>
      </w:pPr>
      <w:rPr>
        <w:rFonts w:ascii="Arial" w:hAnsi="Arial" w:hint="default"/>
      </w:rPr>
    </w:lvl>
    <w:lvl w:ilvl="6" w:tplc="93C44CCC" w:tentative="1">
      <w:start w:val="1"/>
      <w:numFmt w:val="bullet"/>
      <w:lvlText w:val="•"/>
      <w:lvlJc w:val="left"/>
      <w:pPr>
        <w:tabs>
          <w:tab w:val="num" w:pos="5040"/>
        </w:tabs>
        <w:ind w:left="5040" w:hanging="360"/>
      </w:pPr>
      <w:rPr>
        <w:rFonts w:ascii="Arial" w:hAnsi="Arial" w:hint="default"/>
      </w:rPr>
    </w:lvl>
    <w:lvl w:ilvl="7" w:tplc="9C6C44A0" w:tentative="1">
      <w:start w:val="1"/>
      <w:numFmt w:val="bullet"/>
      <w:lvlText w:val="•"/>
      <w:lvlJc w:val="left"/>
      <w:pPr>
        <w:tabs>
          <w:tab w:val="num" w:pos="5760"/>
        </w:tabs>
        <w:ind w:left="5760" w:hanging="360"/>
      </w:pPr>
      <w:rPr>
        <w:rFonts w:ascii="Arial" w:hAnsi="Arial" w:hint="default"/>
      </w:rPr>
    </w:lvl>
    <w:lvl w:ilvl="8" w:tplc="216CB4F2" w:tentative="1">
      <w:start w:val="1"/>
      <w:numFmt w:val="bullet"/>
      <w:lvlText w:val="•"/>
      <w:lvlJc w:val="left"/>
      <w:pPr>
        <w:tabs>
          <w:tab w:val="num" w:pos="6480"/>
        </w:tabs>
        <w:ind w:left="6480" w:hanging="360"/>
      </w:pPr>
      <w:rPr>
        <w:rFonts w:ascii="Arial" w:hAnsi="Arial" w:hint="default"/>
      </w:rPr>
    </w:lvl>
  </w:abstractNum>
  <w:abstractNum w:abstractNumId="16">
    <w:nsid w:val="6A580918"/>
    <w:multiLevelType w:val="hybridMultilevel"/>
    <w:tmpl w:val="F79802BE"/>
    <w:lvl w:ilvl="0" w:tplc="0409000F">
      <w:start w:val="1"/>
      <w:numFmt w:val="decimal"/>
      <w:lvlText w:val="%1."/>
      <w:lvlJc w:val="left"/>
      <w:pPr>
        <w:ind w:left="1080" w:hanging="360"/>
      </w:pPr>
      <w:rPr>
        <w:rFonts w:cs="Times New Roman"/>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7">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DE1D6F"/>
    <w:multiLevelType w:val="hybridMultilevel"/>
    <w:tmpl w:val="C5909E7E"/>
    <w:lvl w:ilvl="0" w:tplc="D01C61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5"/>
  </w:num>
  <w:num w:numId="3">
    <w:abstractNumId w:val="20"/>
  </w:num>
  <w:num w:numId="4">
    <w:abstractNumId w:val="0"/>
  </w:num>
  <w:num w:numId="5">
    <w:abstractNumId w:val="7"/>
  </w:num>
  <w:num w:numId="6">
    <w:abstractNumId w:val="11"/>
  </w:num>
  <w:num w:numId="7">
    <w:abstractNumId w:val="1"/>
  </w:num>
  <w:num w:numId="8">
    <w:abstractNumId w:val="17"/>
  </w:num>
  <w:num w:numId="9">
    <w:abstractNumId w:val="18"/>
  </w:num>
  <w:num w:numId="10">
    <w:abstractNumId w:val="19"/>
  </w:num>
  <w:num w:numId="11">
    <w:abstractNumId w:val="4"/>
  </w:num>
  <w:num w:numId="12">
    <w:abstractNumId w:val="7"/>
  </w:num>
  <w:num w:numId="13">
    <w:abstractNumId w:val="3"/>
  </w:num>
  <w:num w:numId="14">
    <w:abstractNumId w:val="14"/>
  </w:num>
  <w:num w:numId="15">
    <w:abstractNumId w:val="21"/>
  </w:num>
  <w:num w:numId="16">
    <w:abstractNumId w:val="13"/>
  </w:num>
  <w:num w:numId="17">
    <w:abstractNumId w:val="2"/>
  </w:num>
  <w:num w:numId="18">
    <w:abstractNumId w:val="10"/>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12"/>
  </w:num>
  <w:num w:numId="22">
    <w:abstractNumId w:val="9"/>
  </w:num>
  <w:num w:numId="23">
    <w:abstractNumId w:val="22"/>
  </w:num>
  <w:num w:numId="24">
    <w:abstractNumId w:val="15"/>
  </w:num>
  <w:num w:numId="25">
    <w:abstractNumId w:val="19"/>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53490"/>
    <w:rsid w:val="00054D47"/>
    <w:rsid w:val="00057B52"/>
    <w:rsid w:val="00065633"/>
    <w:rsid w:val="000C5A79"/>
    <w:rsid w:val="000E14BD"/>
    <w:rsid w:val="000E64C5"/>
    <w:rsid w:val="000F6A32"/>
    <w:rsid w:val="00102CA9"/>
    <w:rsid w:val="00111974"/>
    <w:rsid w:val="0012592A"/>
    <w:rsid w:val="001328CB"/>
    <w:rsid w:val="00133126"/>
    <w:rsid w:val="00137D90"/>
    <w:rsid w:val="001412C1"/>
    <w:rsid w:val="001C314A"/>
    <w:rsid w:val="001D5E8E"/>
    <w:rsid w:val="00200222"/>
    <w:rsid w:val="00201F48"/>
    <w:rsid w:val="00217ADB"/>
    <w:rsid w:val="0026425E"/>
    <w:rsid w:val="00264FC1"/>
    <w:rsid w:val="00297D0F"/>
    <w:rsid w:val="002A18C1"/>
    <w:rsid w:val="002A325B"/>
    <w:rsid w:val="002B3944"/>
    <w:rsid w:val="002F0CAB"/>
    <w:rsid w:val="00313E85"/>
    <w:rsid w:val="00316B32"/>
    <w:rsid w:val="00335CC7"/>
    <w:rsid w:val="0034183F"/>
    <w:rsid w:val="00360D5A"/>
    <w:rsid w:val="00392065"/>
    <w:rsid w:val="003A674D"/>
    <w:rsid w:val="003C4182"/>
    <w:rsid w:val="0042036A"/>
    <w:rsid w:val="00422269"/>
    <w:rsid w:val="004350C3"/>
    <w:rsid w:val="00460238"/>
    <w:rsid w:val="0046222A"/>
    <w:rsid w:val="00487437"/>
    <w:rsid w:val="0049267D"/>
    <w:rsid w:val="004B0C94"/>
    <w:rsid w:val="004F5435"/>
    <w:rsid w:val="005365E4"/>
    <w:rsid w:val="00557907"/>
    <w:rsid w:val="00587CB4"/>
    <w:rsid w:val="00590DDA"/>
    <w:rsid w:val="005A0F03"/>
    <w:rsid w:val="005C2ED4"/>
    <w:rsid w:val="005C32F5"/>
    <w:rsid w:val="005C569C"/>
    <w:rsid w:val="005C5A90"/>
    <w:rsid w:val="00603538"/>
    <w:rsid w:val="00655412"/>
    <w:rsid w:val="00670716"/>
    <w:rsid w:val="006A1598"/>
    <w:rsid w:val="006A213B"/>
    <w:rsid w:val="006D1D14"/>
    <w:rsid w:val="006D2171"/>
    <w:rsid w:val="006F6307"/>
    <w:rsid w:val="007024B2"/>
    <w:rsid w:val="00702641"/>
    <w:rsid w:val="007062E3"/>
    <w:rsid w:val="00771481"/>
    <w:rsid w:val="007B31F5"/>
    <w:rsid w:val="007D7888"/>
    <w:rsid w:val="008153A1"/>
    <w:rsid w:val="00817A15"/>
    <w:rsid w:val="00841297"/>
    <w:rsid w:val="00843EE3"/>
    <w:rsid w:val="00872FFE"/>
    <w:rsid w:val="00890A77"/>
    <w:rsid w:val="008B5B66"/>
    <w:rsid w:val="008F086F"/>
    <w:rsid w:val="009356A4"/>
    <w:rsid w:val="00984ABD"/>
    <w:rsid w:val="00985F96"/>
    <w:rsid w:val="009A1BAC"/>
    <w:rsid w:val="009A59F7"/>
    <w:rsid w:val="009D019D"/>
    <w:rsid w:val="009E01E3"/>
    <w:rsid w:val="00A17965"/>
    <w:rsid w:val="00A35992"/>
    <w:rsid w:val="00A44B2C"/>
    <w:rsid w:val="00A7383C"/>
    <w:rsid w:val="00AD3A55"/>
    <w:rsid w:val="00AD5895"/>
    <w:rsid w:val="00AD7D12"/>
    <w:rsid w:val="00AE70F1"/>
    <w:rsid w:val="00B026C8"/>
    <w:rsid w:val="00B40460"/>
    <w:rsid w:val="00B72F2F"/>
    <w:rsid w:val="00B75B66"/>
    <w:rsid w:val="00B75C67"/>
    <w:rsid w:val="00B9329F"/>
    <w:rsid w:val="00B96426"/>
    <w:rsid w:val="00BA31B4"/>
    <w:rsid w:val="00BC48E2"/>
    <w:rsid w:val="00BD5080"/>
    <w:rsid w:val="00BE1FAC"/>
    <w:rsid w:val="00BE6E4F"/>
    <w:rsid w:val="00C07135"/>
    <w:rsid w:val="00C1518E"/>
    <w:rsid w:val="00C73419"/>
    <w:rsid w:val="00C806CE"/>
    <w:rsid w:val="00CB0715"/>
    <w:rsid w:val="00CB3F67"/>
    <w:rsid w:val="00CE7FA3"/>
    <w:rsid w:val="00CF01AD"/>
    <w:rsid w:val="00D05296"/>
    <w:rsid w:val="00D243BE"/>
    <w:rsid w:val="00D322EF"/>
    <w:rsid w:val="00D63B57"/>
    <w:rsid w:val="00DA2773"/>
    <w:rsid w:val="00DD00A6"/>
    <w:rsid w:val="00E05801"/>
    <w:rsid w:val="00E23530"/>
    <w:rsid w:val="00E344C6"/>
    <w:rsid w:val="00E61AA3"/>
    <w:rsid w:val="00E7288C"/>
    <w:rsid w:val="00E83F7F"/>
    <w:rsid w:val="00E843CE"/>
    <w:rsid w:val="00E85399"/>
    <w:rsid w:val="00E964AF"/>
    <w:rsid w:val="00EB3F52"/>
    <w:rsid w:val="00EC5B4D"/>
    <w:rsid w:val="00F11DF7"/>
    <w:rsid w:val="00F56544"/>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paragraph" w:customStyle="1" w:styleId="lptext">
    <w:name w:val="lˆptext"/>
    <w:basedOn w:val="Normal"/>
    <w:rsid w:val="00054D47"/>
    <w:pPr>
      <w:spacing w:before="100" w:after="100"/>
      <w:ind w:left="860"/>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paragraph" w:customStyle="1" w:styleId="lptext">
    <w:name w:val="lˆptext"/>
    <w:basedOn w:val="Normal"/>
    <w:rsid w:val="00054D47"/>
    <w:pPr>
      <w:spacing w:before="100" w:after="100"/>
      <w:ind w:left="860"/>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B382D-3679-4E35-B197-F47A984F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3</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20</cp:revision>
  <dcterms:created xsi:type="dcterms:W3CDTF">2013-03-27T19:48:00Z</dcterms:created>
  <dcterms:modified xsi:type="dcterms:W3CDTF">2013-05-10T22:28:00Z</dcterms:modified>
</cp:coreProperties>
</file>