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28E" w:rsidRPr="00905DA5" w:rsidRDefault="003E328E" w:rsidP="003E328E">
      <w:pPr>
        <w:pStyle w:val="En-tte"/>
        <w:tabs>
          <w:tab w:val="clear" w:pos="4536"/>
        </w:tabs>
        <w:rPr>
          <w:lang w:val="de-DE"/>
        </w:rPr>
      </w:pPr>
      <w:r w:rsidRPr="00905DA5">
        <w:rPr>
          <w:lang w:val="de-DE"/>
        </w:rPr>
        <w:t>TSG-RAN WG1 #</w:t>
      </w:r>
      <w:r w:rsidR="00792145">
        <w:rPr>
          <w:lang w:val="de-DE"/>
        </w:rPr>
        <w:t>72</w:t>
      </w:r>
      <w:r w:rsidR="00632B6D">
        <w:rPr>
          <w:lang w:val="de-DE"/>
        </w:rPr>
        <w:t>bis</w:t>
      </w:r>
      <w:r w:rsidRPr="00905DA5">
        <w:rPr>
          <w:lang w:val="de-DE"/>
        </w:rPr>
        <w:tab/>
      </w:r>
      <w:r w:rsidR="00196CCC" w:rsidRPr="00905DA5">
        <w:rPr>
          <w:lang w:val="de-DE"/>
        </w:rPr>
        <w:t>R1-</w:t>
      </w:r>
      <w:r w:rsidR="00E74D71">
        <w:rPr>
          <w:lang w:val="de-DE"/>
        </w:rPr>
        <w:t>131596</w:t>
      </w:r>
    </w:p>
    <w:p w:rsidR="00810FE4" w:rsidRPr="00E65E67" w:rsidRDefault="00D50285" w:rsidP="00810FE4">
      <w:pPr>
        <w:pStyle w:val="En-tte"/>
      </w:pPr>
      <w:r>
        <w:rPr>
          <w:lang w:val="en-GB"/>
        </w:rPr>
        <w:t>Chicago, USA</w:t>
      </w:r>
      <w:r w:rsidR="00E65E67" w:rsidRPr="00E65E67">
        <w:rPr>
          <w:lang w:val="en-GB"/>
        </w:rPr>
        <w:t xml:space="preserve">, </w:t>
      </w:r>
      <w:r w:rsidR="00632B6D">
        <w:rPr>
          <w:lang w:val="en-GB"/>
        </w:rPr>
        <w:t>15</w:t>
      </w:r>
      <w:r w:rsidR="00E65E67" w:rsidRPr="00E65E67">
        <w:rPr>
          <w:lang w:val="en-GB"/>
        </w:rPr>
        <w:t xml:space="preserve">th </w:t>
      </w:r>
      <w:r w:rsidR="00632B6D">
        <w:rPr>
          <w:lang w:val="en-GB"/>
        </w:rPr>
        <w:t>– 19th</w:t>
      </w:r>
      <w:r w:rsidR="00E65E67" w:rsidRPr="00E65E67">
        <w:rPr>
          <w:lang w:val="en-GB"/>
        </w:rPr>
        <w:t xml:space="preserve"> </w:t>
      </w:r>
      <w:r w:rsidR="00632B6D">
        <w:rPr>
          <w:lang w:val="en-GB"/>
        </w:rPr>
        <w:t>April</w:t>
      </w:r>
      <w:r w:rsidR="00E65E67" w:rsidRPr="00E65E67">
        <w:rPr>
          <w:lang w:val="en-GB"/>
        </w:rPr>
        <w:t xml:space="preserve"> 2013</w:t>
      </w:r>
    </w:p>
    <w:p w:rsidR="00CF54CF" w:rsidRDefault="00CF54CF" w:rsidP="003E328E">
      <w:pPr>
        <w:pStyle w:val="En-tte"/>
        <w:tabs>
          <w:tab w:val="clear" w:pos="4536"/>
          <w:tab w:val="left" w:pos="1800"/>
        </w:tabs>
        <w:ind w:left="1800" w:hanging="1800"/>
        <w:rPr>
          <w:lang w:val="en-GB"/>
        </w:rPr>
      </w:pPr>
    </w:p>
    <w:p w:rsidR="003E328E" w:rsidRPr="00B16279" w:rsidRDefault="003E328E" w:rsidP="003E328E">
      <w:pPr>
        <w:pStyle w:val="En-tte"/>
        <w:tabs>
          <w:tab w:val="clear" w:pos="4536"/>
          <w:tab w:val="left" w:pos="1800"/>
        </w:tabs>
        <w:ind w:left="1800" w:hanging="1800"/>
        <w:rPr>
          <w:lang w:val="en-GB"/>
        </w:rPr>
      </w:pPr>
      <w:r w:rsidRPr="00B16279">
        <w:rPr>
          <w:lang w:val="en-GB"/>
        </w:rPr>
        <w:t>Source:</w:t>
      </w:r>
      <w:r w:rsidRPr="00B16279">
        <w:rPr>
          <w:lang w:val="en-GB"/>
        </w:rPr>
        <w:tab/>
        <w:t>Orange</w:t>
      </w:r>
      <w:bookmarkStart w:id="0" w:name="_GoBack"/>
      <w:bookmarkEnd w:id="0"/>
    </w:p>
    <w:p w:rsidR="00BD5313" w:rsidRPr="00B16279" w:rsidRDefault="003E328E" w:rsidP="00C94698">
      <w:pPr>
        <w:pStyle w:val="En-tte"/>
        <w:tabs>
          <w:tab w:val="left" w:pos="1800"/>
        </w:tabs>
        <w:ind w:left="1800" w:hanging="1800"/>
        <w:rPr>
          <w:lang w:val="en-GB"/>
        </w:rPr>
      </w:pPr>
      <w:r w:rsidRPr="00B16279">
        <w:rPr>
          <w:lang w:val="en-GB"/>
        </w:rPr>
        <w:t>Title:</w:t>
      </w:r>
      <w:r w:rsidRPr="00B16279">
        <w:rPr>
          <w:lang w:val="en-GB"/>
        </w:rPr>
        <w:tab/>
      </w:r>
      <w:r w:rsidR="00C35299">
        <w:rPr>
          <w:lang w:val="en-GB"/>
        </w:rPr>
        <w:tab/>
      </w:r>
      <w:r w:rsidR="00C94698">
        <w:rPr>
          <w:lang w:val="en-GB"/>
        </w:rPr>
        <w:t>Literature review o</w:t>
      </w:r>
      <w:r w:rsidR="00F049BF">
        <w:rPr>
          <w:lang w:val="en-GB"/>
        </w:rPr>
        <w:t>n</w:t>
      </w:r>
      <w:r w:rsidR="00C94698">
        <w:rPr>
          <w:lang w:val="en-GB"/>
        </w:rPr>
        <w:t xml:space="preserve"> u</w:t>
      </w:r>
      <w:r w:rsidR="00C35299">
        <w:rPr>
          <w:lang w:val="en-GB"/>
        </w:rPr>
        <w:t xml:space="preserve">ser antenna height correction factor </w:t>
      </w:r>
      <w:r w:rsidR="00C94698">
        <w:rPr>
          <w:lang w:val="en-GB"/>
        </w:rPr>
        <w:t xml:space="preserve">for 3D-channel models </w:t>
      </w:r>
    </w:p>
    <w:p w:rsidR="003E328E" w:rsidRPr="00B16279" w:rsidRDefault="003E328E" w:rsidP="003E328E">
      <w:pPr>
        <w:pStyle w:val="En-tte"/>
        <w:tabs>
          <w:tab w:val="clear" w:pos="4536"/>
          <w:tab w:val="left" w:pos="1800"/>
        </w:tabs>
        <w:rPr>
          <w:lang w:val="en-GB"/>
        </w:rPr>
      </w:pPr>
      <w:r w:rsidRPr="00B16279">
        <w:rPr>
          <w:lang w:val="en-GB"/>
        </w:rPr>
        <w:t>Agenda Item:</w:t>
      </w:r>
      <w:r w:rsidRPr="00B16279">
        <w:rPr>
          <w:lang w:val="en-GB"/>
        </w:rPr>
        <w:tab/>
      </w:r>
      <w:r w:rsidR="00E74D71">
        <w:rPr>
          <w:lang w:val="en-GB"/>
        </w:rPr>
        <w:t>7.2.6.2</w:t>
      </w:r>
    </w:p>
    <w:p w:rsidR="003E328E" w:rsidRPr="00B16279" w:rsidRDefault="003E328E" w:rsidP="003E328E">
      <w:pPr>
        <w:pStyle w:val="En-tte"/>
        <w:tabs>
          <w:tab w:val="left" w:pos="1800"/>
        </w:tabs>
        <w:rPr>
          <w:lang w:val="en-GB"/>
        </w:rPr>
      </w:pPr>
      <w:r w:rsidRPr="00B16279">
        <w:rPr>
          <w:lang w:val="en-GB"/>
        </w:rPr>
        <w:t>Document for:</w:t>
      </w:r>
      <w:r w:rsidRPr="00B16279">
        <w:rPr>
          <w:lang w:val="en-GB"/>
        </w:rPr>
        <w:tab/>
        <w:t>Discussion</w:t>
      </w:r>
      <w:r w:rsidR="003539C4">
        <w:rPr>
          <w:lang w:val="en-GB"/>
        </w:rPr>
        <w:t xml:space="preserve"> and decision</w:t>
      </w:r>
    </w:p>
    <w:p w:rsidR="00810FE4" w:rsidRPr="00B16279" w:rsidRDefault="00810FE4" w:rsidP="00810FE4">
      <w:pPr>
        <w:pBdr>
          <w:bottom w:val="single" w:sz="4" w:space="1" w:color="auto"/>
        </w:pBdr>
        <w:tabs>
          <w:tab w:val="left" w:pos="2552"/>
        </w:tabs>
        <w:rPr>
          <w:lang w:val="en-GB"/>
        </w:rPr>
      </w:pPr>
      <w:bookmarkStart w:id="1" w:name="Source"/>
      <w:bookmarkEnd w:id="1"/>
    </w:p>
    <w:p w:rsidR="001752DC" w:rsidRDefault="001752DC" w:rsidP="001752DC">
      <w:pPr>
        <w:pStyle w:val="Titre1"/>
        <w:numPr>
          <w:ilvl w:val="0"/>
          <w:numId w:val="0"/>
        </w:numPr>
        <w:rPr>
          <w:lang w:val="en-GB"/>
        </w:rPr>
      </w:pPr>
    </w:p>
    <w:p w:rsidR="005E7DA9" w:rsidRDefault="005E7DA9" w:rsidP="005E7DA9">
      <w:pPr>
        <w:pStyle w:val="Titre1"/>
        <w:tabs>
          <w:tab w:val="num" w:pos="0"/>
        </w:tabs>
        <w:ind w:left="0" w:firstLine="0"/>
        <w:rPr>
          <w:lang w:val="en-GB"/>
        </w:rPr>
      </w:pPr>
      <w:r w:rsidRPr="00B16279">
        <w:rPr>
          <w:lang w:val="en-GB"/>
        </w:rPr>
        <w:t xml:space="preserve">Introduction </w:t>
      </w:r>
    </w:p>
    <w:p w:rsidR="00F25DDC" w:rsidRDefault="00F25DDC" w:rsidP="00010CB9">
      <w:pPr>
        <w:pStyle w:val="Corpsdetexte"/>
        <w:rPr>
          <w:lang w:val="en-GB"/>
        </w:rPr>
      </w:pPr>
    </w:p>
    <w:p w:rsidR="00005221" w:rsidRDefault="00005221" w:rsidP="00005221">
      <w:pPr>
        <w:pStyle w:val="Corpsdetexte"/>
        <w:rPr>
          <w:lang w:val="en-GB"/>
        </w:rPr>
      </w:pPr>
      <w:r>
        <w:rPr>
          <w:lang w:val="en-GB"/>
        </w:rPr>
        <w:t xml:space="preserve">Within the Study Item </w:t>
      </w:r>
      <w:r>
        <w:t xml:space="preserve">on 3D-channel model for Elevation </w:t>
      </w:r>
      <w:proofErr w:type="spellStart"/>
      <w:r>
        <w:t>Beamforming</w:t>
      </w:r>
      <w:proofErr w:type="spellEnd"/>
      <w:r>
        <w:t xml:space="preserve"> and FD-MIMO studies for LTE, </w:t>
      </w:r>
      <w:r>
        <w:rPr>
          <w:lang w:val="en-GB"/>
        </w:rPr>
        <w:t xml:space="preserve">the </w:t>
      </w:r>
      <w:proofErr w:type="spellStart"/>
      <w:r w:rsidR="00F049BF">
        <w:rPr>
          <w:lang w:val="en-GB"/>
        </w:rPr>
        <w:t>pathloss</w:t>
      </w:r>
      <w:proofErr w:type="spellEnd"/>
      <w:r>
        <w:rPr>
          <w:lang w:val="en-GB"/>
        </w:rPr>
        <w:t xml:space="preserve"> characteristics in the elevation domain </w:t>
      </w:r>
      <w:r w:rsidR="00F049BF">
        <w:rPr>
          <w:lang w:val="en-GB"/>
        </w:rPr>
        <w:t>are</w:t>
      </w:r>
      <w:r>
        <w:rPr>
          <w:lang w:val="en-GB"/>
        </w:rPr>
        <w:t xml:space="preserve"> to be studied  </w:t>
      </w:r>
      <w:r w:rsidR="00990243">
        <w:rPr>
          <w:lang w:val="en-GB"/>
        </w:rPr>
        <w:fldChar w:fldCharType="begin"/>
      </w:r>
      <w:r w:rsidR="00990243">
        <w:rPr>
          <w:lang w:val="en-GB"/>
        </w:rPr>
        <w:instrText xml:space="preserve"> ADDIN EN.CITE &lt;EndNote&gt;&lt;Cite&gt;&lt;Author&gt;Zayana&lt;/Author&gt;&lt;Year&gt;1998&lt;/Year&gt;&lt;RecNum&gt;319&lt;/RecNum&gt;&lt;DisplayText&gt;[1]&lt;/DisplayText&gt;&lt;record&gt;&lt;rec-number&gt;319&lt;/rec-number&gt;&lt;foreign-keys&gt;&lt;key app="EN" db-id="trevvvprkfa9sberxr25a5e5deap02fpt55z"&gt;319&lt;/key&gt;&lt;/foreign-keys&gt;&lt;ref-type name="Standard"&gt;58&lt;/ref-type&gt;&lt;contributors&gt;&lt;authors&gt;&lt;author&gt;Zayana, K.&lt;/author&gt;&lt;author&gt;Guisnet, B.&lt;/author&gt;&lt;/authors&gt;&lt;/contributors&gt;&lt;titles&gt;&lt;title&gt;Measurements and modelisation of shadowing cross-correlations between two base-stations&lt;/title&gt;&lt;secondary-title&gt;Universal Personal Communications, 1998. ICUPC &amp;apos;98. IEEE 1998 International Conference on&lt;/secondary-title&gt;&lt;/titles&gt;&lt;pages&gt;101 -105 vol.1&lt;/pages&gt;&lt;volume&gt;1&lt;/volume&gt;&lt;dates&gt;&lt;year&gt;1998&lt;/year&gt;&lt;pub-dates&gt;&lt;date&gt;October&lt;/date&gt;&lt;/pub-dates&gt;&lt;/dates&gt;&lt;label&gt;732812&lt;/label&gt;&lt;urls&gt;&lt;related-urls&gt;&lt;url&gt;10.1109/ICUPC.1998.732812&lt;/url&gt;&lt;/related-urls&gt;&lt;/urls&gt;&lt;/record&gt;&lt;/Cite&gt;&lt;/EndNote&gt;</w:instrText>
      </w:r>
      <w:r w:rsidR="00990243">
        <w:rPr>
          <w:lang w:val="en-GB"/>
        </w:rPr>
        <w:fldChar w:fldCharType="separate"/>
      </w:r>
      <w:r w:rsidR="00990243">
        <w:rPr>
          <w:noProof/>
          <w:lang w:val="en-GB"/>
        </w:rPr>
        <w:t>[</w:t>
      </w:r>
      <w:hyperlink w:anchor="_ENREF_1" w:tooltip="Zayana, 1998 #319" w:history="1">
        <w:r w:rsidR="00990243">
          <w:rPr>
            <w:noProof/>
            <w:lang w:val="en-GB"/>
          </w:rPr>
          <w:t>1</w:t>
        </w:r>
      </w:hyperlink>
      <w:r w:rsidR="00990243">
        <w:rPr>
          <w:noProof/>
          <w:lang w:val="en-GB"/>
        </w:rPr>
        <w:t>]</w:t>
      </w:r>
      <w:r w:rsidR="00990243">
        <w:rPr>
          <w:lang w:val="en-GB"/>
        </w:rPr>
        <w:fldChar w:fldCharType="end"/>
      </w:r>
      <w:r w:rsidR="00F11478">
        <w:rPr>
          <w:lang w:val="en-GB"/>
        </w:rPr>
        <w:t>:</w:t>
      </w:r>
    </w:p>
    <w:p w:rsidR="00005221" w:rsidRPr="00FE0757" w:rsidRDefault="00005221" w:rsidP="00005221">
      <w:pPr>
        <w:numPr>
          <w:ilvl w:val="0"/>
          <w:numId w:val="5"/>
        </w:numPr>
        <w:autoSpaceDN w:val="0"/>
        <w:spacing w:before="120"/>
        <w:rPr>
          <w:i/>
        </w:rPr>
      </w:pPr>
      <w:r w:rsidRPr="00FE0757">
        <w:rPr>
          <w:i/>
        </w:rPr>
        <w:t>Identify modifications to the 3GPP evaluation methodology needed to support the proper modeling and performance evaluation for the scenarios identified being typical:</w:t>
      </w:r>
    </w:p>
    <w:p w:rsidR="00005221" w:rsidRPr="00FE0757" w:rsidRDefault="00005221" w:rsidP="00005221">
      <w:pPr>
        <w:numPr>
          <w:ilvl w:val="1"/>
          <w:numId w:val="5"/>
        </w:numPr>
        <w:autoSpaceDN w:val="0"/>
        <w:spacing w:before="120"/>
        <w:rPr>
          <w:i/>
        </w:rPr>
      </w:pPr>
      <w:r w:rsidRPr="00FE0757">
        <w:rPr>
          <w:i/>
        </w:rPr>
        <w:t xml:space="preserve">Modeling a two dimensional array structure at the </w:t>
      </w:r>
      <w:proofErr w:type="spellStart"/>
      <w:r w:rsidRPr="00FE0757">
        <w:rPr>
          <w:i/>
        </w:rPr>
        <w:t>eNodeB</w:t>
      </w:r>
      <w:proofErr w:type="spellEnd"/>
      <w:r w:rsidRPr="00FE0757">
        <w:rPr>
          <w:i/>
        </w:rPr>
        <w:t xml:space="preserve"> including any modifications to the antenna patterns (taking relevant RAN4 work into account)</w:t>
      </w:r>
    </w:p>
    <w:p w:rsidR="00005221" w:rsidRPr="00F049BF" w:rsidRDefault="00005221" w:rsidP="00005221">
      <w:pPr>
        <w:numPr>
          <w:ilvl w:val="1"/>
          <w:numId w:val="5"/>
        </w:numPr>
        <w:autoSpaceDN w:val="0"/>
        <w:spacing w:before="120"/>
        <w:rPr>
          <w:i/>
        </w:rPr>
      </w:pPr>
      <w:r w:rsidRPr="00F049BF">
        <w:rPr>
          <w:i/>
        </w:rPr>
        <w:t>3-dimensional channel modeling including the multipath fading characteristics in both elevation and azimuth</w:t>
      </w:r>
    </w:p>
    <w:p w:rsidR="00005221" w:rsidRPr="00FE0757" w:rsidRDefault="00005221" w:rsidP="00005221">
      <w:pPr>
        <w:numPr>
          <w:ilvl w:val="1"/>
          <w:numId w:val="5"/>
        </w:numPr>
        <w:autoSpaceDN w:val="0"/>
        <w:spacing w:before="120"/>
        <w:rPr>
          <w:i/>
          <w:lang w:val="en-GB"/>
        </w:rPr>
      </w:pPr>
      <w:r w:rsidRPr="00FE0757">
        <w:rPr>
          <w:i/>
        </w:rPr>
        <w:t>Identify the need for defining a new way of modeling the location of outdoor and indoor UEs within a sector in both the horizontal and vertical domains.</w:t>
      </w:r>
    </w:p>
    <w:p w:rsidR="00005221" w:rsidRPr="00005221" w:rsidRDefault="00005221" w:rsidP="00005221">
      <w:pPr>
        <w:numPr>
          <w:ilvl w:val="1"/>
          <w:numId w:val="5"/>
        </w:numPr>
        <w:autoSpaceDN w:val="0"/>
        <w:spacing w:before="120"/>
        <w:rPr>
          <w:i/>
          <w:lang w:val="en-GB"/>
        </w:rPr>
      </w:pPr>
      <w:r w:rsidRPr="00FE0757">
        <w:rPr>
          <w:i/>
        </w:rPr>
        <w:t>Identify the need for defining a new way of modeling the mobility of outdoor UEs in both the horizontal and vertical domains.</w:t>
      </w:r>
    </w:p>
    <w:p w:rsidR="00005221" w:rsidRPr="00005221" w:rsidRDefault="00005221" w:rsidP="00005221">
      <w:pPr>
        <w:numPr>
          <w:ilvl w:val="0"/>
          <w:numId w:val="5"/>
        </w:numPr>
        <w:autoSpaceDN w:val="0"/>
        <w:spacing w:before="120"/>
        <w:rPr>
          <w:i/>
        </w:rPr>
      </w:pPr>
      <w:r w:rsidRPr="00005221">
        <w:rPr>
          <w:i/>
        </w:rPr>
        <w:t xml:space="preserve">The study will consider as a starting point the ITU channel model as described by the combination of A2.1.6 and Annex B in 36.814 and determine the additions that are needed to properly model the elevation dimension of the channel to fit the elevation </w:t>
      </w:r>
      <w:proofErr w:type="spellStart"/>
      <w:r w:rsidRPr="00005221">
        <w:rPr>
          <w:i/>
        </w:rPr>
        <w:t>beamforming</w:t>
      </w:r>
      <w:proofErr w:type="spellEnd"/>
      <w:r w:rsidRPr="00005221">
        <w:rPr>
          <w:i/>
        </w:rPr>
        <w:t xml:space="preserve"> and FD-MIMO purposes. Work done outside 3GPP (WINNERII/WINNER+, channel modeling documentation available in public domain) can be used.</w:t>
      </w:r>
    </w:p>
    <w:p w:rsidR="00005221" w:rsidRPr="00005221" w:rsidRDefault="00005221" w:rsidP="00010CB9">
      <w:pPr>
        <w:pStyle w:val="Corpsdetexte"/>
        <w:rPr>
          <w:lang w:val="en-GB"/>
        </w:rPr>
      </w:pPr>
    </w:p>
    <w:p w:rsidR="00F25DDC" w:rsidRPr="00F25DDC" w:rsidRDefault="00F049BF" w:rsidP="00010CB9">
      <w:pPr>
        <w:pStyle w:val="Corpsdetexte"/>
      </w:pPr>
      <w:r>
        <w:t xml:space="preserve">This contribution presents a state of the art on </w:t>
      </w:r>
      <w:r w:rsidRPr="00F25DDC">
        <w:t>Antenna Height Correction Factor (AHCF)</w:t>
      </w:r>
      <w:r>
        <w:t>.</w:t>
      </w:r>
      <w:r w:rsidR="00F25DDC" w:rsidRPr="00F25DDC">
        <w:t xml:space="preserve"> AHCF represents the gain as function of the user antenna height that is added to a path loss model defined at street level. The literature review focuses on the urban outdoor environment</w:t>
      </w:r>
      <w:r w:rsidR="00C5138D">
        <w:t xml:space="preserve"> (BS outdoor, UE </w:t>
      </w:r>
      <w:r w:rsidR="00714F32">
        <w:t>outdoor</w:t>
      </w:r>
      <w:r w:rsidR="00C5138D">
        <w:t>)</w:t>
      </w:r>
      <w:r w:rsidR="00F25DDC" w:rsidRPr="00F25DDC">
        <w:t xml:space="preserve"> in NLOS conditions</w:t>
      </w:r>
      <w:r w:rsidR="004B5340">
        <w:t>.</w:t>
      </w:r>
      <w:r w:rsidR="00F25DDC" w:rsidRPr="00F25DDC">
        <w:t xml:space="preserve"> </w:t>
      </w:r>
      <w:r w:rsidR="004B5340">
        <w:t>S</w:t>
      </w:r>
      <w:r w:rsidR="00F25DDC" w:rsidRPr="00F25DDC">
        <w:t xml:space="preserve">ome references for the urban </w:t>
      </w:r>
      <w:r w:rsidR="0012459D">
        <w:t>outdoor-</w:t>
      </w:r>
      <w:r w:rsidR="00F25DDC" w:rsidRPr="00F25DDC">
        <w:t xml:space="preserve">indoor </w:t>
      </w:r>
      <w:r w:rsidR="00C5138D">
        <w:t xml:space="preserve">(BS outdoor, UE indoor) </w:t>
      </w:r>
      <w:r w:rsidR="00F25DDC" w:rsidRPr="00F25DDC">
        <w:t>environment</w:t>
      </w:r>
      <w:r w:rsidR="00351D7F">
        <w:t xml:space="preserve"> are also provided.</w:t>
      </w:r>
      <w:r w:rsidR="000821CE">
        <w:t xml:space="preserve"> The proposed AHCF can be applied to both cases.</w:t>
      </w:r>
    </w:p>
    <w:p w:rsidR="001B363F" w:rsidRPr="001B363F" w:rsidRDefault="00EB1037" w:rsidP="00EB1037">
      <w:pPr>
        <w:pStyle w:val="Titre1"/>
        <w:rPr>
          <w:lang w:val="en-GB" w:eastAsia="zh-CN"/>
        </w:rPr>
      </w:pPr>
      <w:r w:rsidRPr="00EB1037">
        <w:rPr>
          <w:lang w:val="en-GB" w:eastAsia="zh-CN"/>
        </w:rPr>
        <w:t>Path loss model</w:t>
      </w:r>
      <w:r>
        <w:rPr>
          <w:lang w:val="en-GB" w:eastAsia="zh-CN"/>
        </w:rPr>
        <w:t>s</w:t>
      </w:r>
      <w:r w:rsidRPr="00EB1037">
        <w:rPr>
          <w:lang w:val="en-GB" w:eastAsia="zh-CN"/>
        </w:rPr>
        <w:t xml:space="preserve"> with AHCF</w:t>
      </w:r>
    </w:p>
    <w:p w:rsidR="001B363F" w:rsidRDefault="001B363F" w:rsidP="001B363F">
      <w:pPr>
        <w:pStyle w:val="Corpsdetexte"/>
        <w:rPr>
          <w:lang w:val="en-GB" w:eastAsia="zh-CN"/>
        </w:rPr>
      </w:pPr>
    </w:p>
    <w:p w:rsidR="00F25D06" w:rsidRPr="00D478C2" w:rsidRDefault="00EB1037" w:rsidP="00EB1037">
      <w:pPr>
        <w:pStyle w:val="Titre2"/>
        <w:rPr>
          <w:lang w:eastAsia="zh-CN"/>
        </w:rPr>
      </w:pPr>
      <w:r w:rsidRPr="00EB1037">
        <w:rPr>
          <w:sz w:val="24"/>
          <w:lang w:eastAsia="zh-CN"/>
        </w:rPr>
        <w:t>COST231-Hata and ITU-</w:t>
      </w:r>
      <w:proofErr w:type="spellStart"/>
      <w:r w:rsidRPr="00EB1037">
        <w:rPr>
          <w:sz w:val="24"/>
          <w:lang w:eastAsia="zh-CN"/>
        </w:rPr>
        <w:t>UMa</w:t>
      </w:r>
      <w:proofErr w:type="spellEnd"/>
      <w:r w:rsidR="00483247" w:rsidRPr="00D478C2">
        <w:rPr>
          <w:lang w:eastAsia="zh-CN"/>
        </w:rPr>
        <w:t xml:space="preserve"> </w:t>
      </w:r>
      <w:r w:rsidR="00D478C2">
        <w:rPr>
          <w:lang w:eastAsia="zh-CN"/>
        </w:rPr>
        <w:t xml:space="preserve"> </w:t>
      </w:r>
    </w:p>
    <w:p w:rsidR="002B0AE8" w:rsidRDefault="002B0AE8" w:rsidP="002B0AE8">
      <w:pPr>
        <w:pStyle w:val="Corpsdetexte"/>
        <w:ind w:left="720"/>
        <w:rPr>
          <w:lang w:eastAsia="zh-CN"/>
        </w:rPr>
      </w:pPr>
    </w:p>
    <w:p w:rsidR="00EB1037" w:rsidRDefault="00EB1037" w:rsidP="00E85A1B">
      <w:pPr>
        <w:pStyle w:val="Corpsdetexte"/>
        <w:rPr>
          <w:lang w:eastAsia="zh-CN"/>
        </w:rPr>
      </w:pPr>
      <w:r>
        <w:rPr>
          <w:lang w:eastAsia="zh-CN"/>
        </w:rPr>
        <w:t>The COST231-Hata</w:t>
      </w:r>
      <w:r w:rsidR="00A36B54">
        <w:rPr>
          <w:lang w:eastAsia="zh-CN"/>
        </w:rPr>
        <w:t xml:space="preserve"> </w:t>
      </w:r>
      <w:r w:rsidR="00A36B54">
        <w:rPr>
          <w:lang w:eastAsia="zh-CN"/>
        </w:rPr>
        <w:fldChar w:fldCharType="begin"/>
      </w:r>
      <w:r w:rsidR="00990243">
        <w:rPr>
          <w:lang w:eastAsia="zh-CN"/>
        </w:rPr>
        <w:instrText xml:space="preserve"> ADDIN EN.CITE &lt;EndNote&gt;&lt;Cite ExcludeYear="1"&gt;&lt;Author&gt;Correia&lt;/Author&gt;&lt;Year&gt;1999&lt;/Year&gt;&lt;RecNum&gt;326&lt;/RecNum&gt;&lt;DisplayText&gt;[2]&lt;/DisplayText&gt;&lt;record&gt;&lt;rec-number&gt;326&lt;/rec-number&gt;&lt;foreign-keys&gt;&lt;key app="EN" db-id="trevvvprkfa9sberxr25a5e5deap02fpt55z"&gt;326&lt;/key&gt;&lt;/foreign-keys&gt;&lt;ref-type name="Journal Article"&gt;17&lt;/ref-type&gt;&lt;contributors&gt;&lt;authors&gt;&lt;author&gt;Luis Correia&lt;/author&gt;&lt;/authors&gt;&lt;/contributors&gt;&lt;titles&gt;&lt;title&gt;COST Action 231, Digital mobile radio towards future generation systems, final report&lt;/title&gt;&lt;secondary-title&gt;technical report, European Communities, EUR 18957&lt;/secondary-title&gt;&lt;/titles&gt;&lt;periodical&gt;&lt;full-title&gt;technical report, European Communities, EUR 18957&lt;/full-title&gt;&lt;/periodical&gt;&lt;dates&gt;&lt;year&gt;1999&lt;/year&gt;&lt;/dates&gt;&lt;urls&gt;&lt;/urls&gt;&lt;/record&gt;&lt;/Cite&gt;&lt;/EndNote&gt;</w:instrText>
      </w:r>
      <w:r w:rsidR="00A36B54">
        <w:rPr>
          <w:lang w:eastAsia="zh-CN"/>
        </w:rPr>
        <w:fldChar w:fldCharType="separate"/>
      </w:r>
      <w:r w:rsidR="00990243">
        <w:rPr>
          <w:noProof/>
          <w:lang w:eastAsia="zh-CN"/>
        </w:rPr>
        <w:t>[</w:t>
      </w:r>
      <w:hyperlink w:anchor="_ENREF_2" w:tooltip="Correia, 1999 #326" w:history="1">
        <w:r w:rsidR="00990243">
          <w:rPr>
            <w:noProof/>
            <w:lang w:eastAsia="zh-CN"/>
          </w:rPr>
          <w:t>2</w:t>
        </w:r>
      </w:hyperlink>
      <w:r w:rsidR="00990243">
        <w:rPr>
          <w:noProof/>
          <w:lang w:eastAsia="zh-CN"/>
        </w:rPr>
        <w:t>]</w:t>
      </w:r>
      <w:r w:rsidR="00A36B54">
        <w:rPr>
          <w:lang w:eastAsia="zh-CN"/>
        </w:rPr>
        <w:fldChar w:fldCharType="end"/>
      </w:r>
      <w:r>
        <w:rPr>
          <w:lang w:eastAsia="zh-CN"/>
        </w:rPr>
        <w:t xml:space="preserve"> and ITU-</w:t>
      </w:r>
      <w:proofErr w:type="spellStart"/>
      <w:r>
        <w:rPr>
          <w:lang w:eastAsia="zh-CN"/>
        </w:rPr>
        <w:t>UMa</w:t>
      </w:r>
      <w:proofErr w:type="spellEnd"/>
      <w:r>
        <w:rPr>
          <w:lang w:eastAsia="zh-CN"/>
        </w:rPr>
        <w:t xml:space="preserve"> </w:t>
      </w:r>
      <w:r w:rsidR="00A36B54">
        <w:rPr>
          <w:lang w:eastAsia="zh-CN"/>
        </w:rPr>
        <w:fldChar w:fldCharType="begin"/>
      </w:r>
      <w:r w:rsidR="00990243">
        <w:rPr>
          <w:lang w:eastAsia="zh-CN"/>
        </w:rPr>
        <w:instrText xml:space="preserve"> ADDIN EN.CITE &lt;EndNote&gt;&lt;Cite ExcludeYear="1"&gt;&lt;Author&gt;report&lt;/Author&gt;&lt;Year&gt;2006&lt;/Year&gt;&lt;RecNum&gt;328&lt;/RecNum&gt;&lt;DisplayText&gt;[3]&lt;/DisplayText&gt;&lt;record&gt;&lt;rec-number&gt;328&lt;/rec-number&gt;&lt;foreign-keys&gt;&lt;key app="EN" db-id="trevvvprkfa9sberxr25a5e5deap02fpt55z"&gt;328&lt;/key&gt;&lt;/foreign-keys&gt;&lt;ref-type name="Report"&gt;27&lt;/ref-type&gt;&lt;contributors&gt;&lt;authors&gt;&lt;author&gt;ITU report&lt;/author&gt;&lt;/authors&gt;&lt;/contributors&gt;&lt;titles&gt;&lt;title&gt;ITU-R M.2135: Guidelines for evaluation of radio interface technologies for IMT-Advanced&lt;/title&gt;&lt;/titles&gt;&lt;dates&gt;&lt;year&gt;2006&lt;/year&gt;&lt;pub-dates&gt;&lt;date&gt;June 2006&lt;/date&gt;&lt;/pub-dates&gt;&lt;/dates&gt;&lt;urls&gt;&lt;/urls&gt;&lt;/record&gt;&lt;/Cite&gt;&lt;/EndNote&gt;</w:instrText>
      </w:r>
      <w:r w:rsidR="00A36B54">
        <w:rPr>
          <w:lang w:eastAsia="zh-CN"/>
        </w:rPr>
        <w:fldChar w:fldCharType="separate"/>
      </w:r>
      <w:r w:rsidR="00990243">
        <w:rPr>
          <w:noProof/>
          <w:lang w:eastAsia="zh-CN"/>
        </w:rPr>
        <w:t>[</w:t>
      </w:r>
      <w:hyperlink w:anchor="_ENREF_3" w:tooltip="report, 2006 #328" w:history="1">
        <w:r w:rsidR="00990243">
          <w:rPr>
            <w:noProof/>
            <w:lang w:eastAsia="zh-CN"/>
          </w:rPr>
          <w:t>3</w:t>
        </w:r>
      </w:hyperlink>
      <w:r w:rsidR="00990243">
        <w:rPr>
          <w:noProof/>
          <w:lang w:eastAsia="zh-CN"/>
        </w:rPr>
        <w:t>]</w:t>
      </w:r>
      <w:r w:rsidR="00A36B54">
        <w:rPr>
          <w:lang w:eastAsia="zh-CN"/>
        </w:rPr>
        <w:fldChar w:fldCharType="end"/>
      </w:r>
      <w:r>
        <w:rPr>
          <w:lang w:eastAsia="zh-CN"/>
        </w:rPr>
        <w:t xml:space="preserve"> models use AHCFs defined in </w:t>
      </w:r>
      <w:r w:rsidR="00A36B54">
        <w:rPr>
          <w:lang w:eastAsia="zh-CN"/>
        </w:rPr>
        <w:fldChar w:fldCharType="begin"/>
      </w:r>
      <w:r w:rsidR="00990243">
        <w:rPr>
          <w:lang w:eastAsia="zh-CN"/>
        </w:rPr>
        <w:instrText xml:space="preserve"> ADDIN EN.CITE &lt;EndNote&gt;&lt;Cite ExcludeYear="1"&gt;&lt;Author&gt;Hata&lt;/Author&gt;&lt;RecNum&gt;342&lt;/RecNum&gt;&lt;DisplayText&gt;[4]&lt;/DisplayText&gt;&lt;record&gt;&lt;rec-number&gt;342&lt;/rec-number&gt;&lt;foreign-keys&gt;&lt;key app="EN" db-id="trevvvprkfa9sberxr25a5e5deap02fpt55z"&gt;342&lt;/key&gt;&lt;/foreign-keys&gt;&lt;ref-type name="Journal Article"&gt;17&lt;/ref-type&gt;&lt;contributors&gt;&lt;authors&gt;&lt;author&gt;Hata, M.&lt;/author&gt;&lt;/authors&gt;&lt;/contributors&gt;&lt;titles&gt;&lt;title&gt;Empirical formula for propagation loss in land mobile radio services&lt;/title&gt;&lt;secondary-title&gt;IEEE Transactions on Vehicular Technology&lt;/secondary-title&gt;&lt;/titles&gt;&lt;periodical&gt;&lt;full-title&gt;IEEE Transactions on Vehicular Technology&lt;/full-title&gt;&lt;/periodical&gt;&lt;pages&gt;317-325&lt;/pages&gt;&lt;volume&gt;29&lt;/volume&gt;&lt;number&gt;3&lt;/number&gt;&lt;keywords&gt;&lt;keyword&gt;Antennas and propagation&lt;/keyword&gt;&lt;keyword&gt;Base stations&lt;/keyword&gt;&lt;keyword&gt;Dipole antennas&lt;/keyword&gt;&lt;keyword&gt;Enterprise resource planning&lt;/keyword&gt;&lt;keyword&gt;Frequency&lt;/keyword&gt;&lt;keyword&gt;Land mobile radio&lt;/keyword&gt;&lt;keyword&gt;Prediction methods&lt;/keyword&gt;&lt;keyword&gt;Propagation losses&lt;/keyword&gt;&lt;keyword&gt;Receiving antennas&lt;/keyword&gt;&lt;keyword&gt;Urban areas&lt;/keyword&gt;&lt;/keywords&gt;&lt;dates&gt;&lt;year&gt;1980&lt;/year&gt;&lt;/dates&gt;&lt;isbn&gt;0018-9545&lt;/isbn&gt;&lt;urls&gt;&lt;/urls&gt;&lt;electronic-resource-num&gt;10.1109/t-vt.1980.23859&lt;/electronic-resource-num&gt;&lt;/record&gt;&lt;/Cite&gt;&lt;/EndNote&gt;</w:instrText>
      </w:r>
      <w:r w:rsidR="00A36B54">
        <w:rPr>
          <w:lang w:eastAsia="zh-CN"/>
        </w:rPr>
        <w:fldChar w:fldCharType="separate"/>
      </w:r>
      <w:r w:rsidR="00990243">
        <w:rPr>
          <w:noProof/>
          <w:lang w:eastAsia="zh-CN"/>
        </w:rPr>
        <w:t>[</w:t>
      </w:r>
      <w:hyperlink w:anchor="_ENREF_4" w:tooltip="Hata, 1980 #342" w:history="1">
        <w:r w:rsidR="00990243">
          <w:rPr>
            <w:noProof/>
            <w:lang w:eastAsia="zh-CN"/>
          </w:rPr>
          <w:t>4</w:t>
        </w:r>
      </w:hyperlink>
      <w:r w:rsidR="00990243">
        <w:rPr>
          <w:noProof/>
          <w:lang w:eastAsia="zh-CN"/>
        </w:rPr>
        <w:t>]</w:t>
      </w:r>
      <w:r w:rsidR="00A36B54">
        <w:rPr>
          <w:lang w:eastAsia="zh-CN"/>
        </w:rPr>
        <w:fldChar w:fldCharType="end"/>
      </w:r>
      <w:r>
        <w:rPr>
          <w:lang w:eastAsia="zh-CN"/>
        </w:rPr>
        <w:t xml:space="preserve"> that were empirically derived from measurements reported in </w:t>
      </w:r>
      <w:r w:rsidR="00A36B54">
        <w:rPr>
          <w:lang w:eastAsia="zh-CN"/>
        </w:rPr>
        <w:fldChar w:fldCharType="begin"/>
      </w:r>
      <w:r w:rsidR="00990243">
        <w:rPr>
          <w:lang w:eastAsia="zh-CN"/>
        </w:rPr>
        <w:instrText xml:space="preserve"> ADDIN EN.CITE &lt;EndNote&gt;&lt;Cite ExcludeYear="1"&gt;&lt;Author&gt;okumara&lt;/Author&gt;&lt;RecNum&gt;393&lt;/RecNum&gt;&lt;DisplayText&gt;[5]&lt;/DisplayText&gt;&lt;record&gt;&lt;rec-number&gt;393&lt;/rec-number&gt;&lt;foreign-keys&gt;&lt;key app="EN" db-id="trevvvprkfa9sberxr25a5e5deap02fpt55z"&gt;393&lt;/key&gt;&lt;/foreign-keys&gt;&lt;ref-type name="Journal Article"&gt;17&lt;/ref-type&gt;&lt;contributors&gt;&lt;authors&gt;&lt;author&gt;Yoshihisa Okumara, Eiji Ohmori, Tomihiko Kawano, Kaneharu Fukuda&lt;/author&gt;&lt;/authors&gt;&lt;/contributors&gt;&lt;titles&gt;&lt;title&gt;Field Strength and Its Variability in VHF and UHF Land-mobile Radio Service&lt;/title&gt;&lt;secondary-title&gt;Review of the Electrical Communication Laboratory&lt;/secondary-title&gt;&lt;/titles&gt;&lt;periodical&gt;&lt;full-title&gt;Review of the Electrical Communication Laboratory&lt;/full-title&gt;&lt;/periodical&gt;&lt;volume&gt;Vol. 16, Numbers 9-10&lt;/volume&gt;&lt;dates&gt;&lt;year&gt;1968&lt;/year&gt;&lt;pub-dates&gt;&lt;date&gt;Sept-Oct 1968&lt;/date&gt;&lt;/pub-dates&gt;&lt;/dates&gt;&lt;urls&gt;&lt;/urls&gt;&lt;/record&gt;&lt;/Cite&gt;&lt;/EndNote&gt;</w:instrText>
      </w:r>
      <w:r w:rsidR="00A36B54">
        <w:rPr>
          <w:lang w:eastAsia="zh-CN"/>
        </w:rPr>
        <w:fldChar w:fldCharType="separate"/>
      </w:r>
      <w:r w:rsidR="00990243">
        <w:rPr>
          <w:noProof/>
          <w:lang w:eastAsia="zh-CN"/>
        </w:rPr>
        <w:t>[</w:t>
      </w:r>
      <w:hyperlink w:anchor="_ENREF_5" w:tooltip="Yoshihisa Okumara, 1968 #393" w:history="1">
        <w:r w:rsidR="00990243">
          <w:rPr>
            <w:noProof/>
            <w:lang w:eastAsia="zh-CN"/>
          </w:rPr>
          <w:t>5</w:t>
        </w:r>
      </w:hyperlink>
      <w:r w:rsidR="00990243">
        <w:rPr>
          <w:noProof/>
          <w:lang w:eastAsia="zh-CN"/>
        </w:rPr>
        <w:t>]</w:t>
      </w:r>
      <w:r w:rsidR="00A36B54">
        <w:rPr>
          <w:lang w:eastAsia="zh-CN"/>
        </w:rPr>
        <w:fldChar w:fldCharType="end"/>
      </w:r>
    </w:p>
    <w:p w:rsidR="00EB1037" w:rsidRDefault="00EB1037" w:rsidP="00E85A1B">
      <w:pPr>
        <w:pStyle w:val="Corpsdetexte"/>
        <w:rPr>
          <w:lang w:eastAsia="zh-CN"/>
        </w:rPr>
      </w:pPr>
      <w:r>
        <w:rPr>
          <w:lang w:eastAsia="zh-CN"/>
        </w:rPr>
        <w:t>For metropolitan areas</w:t>
      </w:r>
    </w:p>
    <w:p w:rsidR="00632EC8" w:rsidRDefault="00EB1037" w:rsidP="00E85A1B">
      <w:pPr>
        <w:pStyle w:val="Corpsdetexte"/>
        <w:rPr>
          <w:lang w:val="it-IT"/>
        </w:rPr>
      </w:pPr>
      <w:r>
        <w:rPr>
          <w:lang w:eastAsia="zh-CN"/>
        </w:rPr>
        <w:t xml:space="preserve"> </w:t>
      </w:r>
      <w:r w:rsidRPr="001C37FC">
        <w:rPr>
          <w:position w:val="-14"/>
          <w:lang w:val="it-IT"/>
        </w:rPr>
        <w:object w:dxaOrig="46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5.75pt" o:ole="">
            <v:imagedata r:id="rId9" o:title=""/>
          </v:shape>
          <o:OLEObject Type="Embed" ProgID="Equation.DSMT4" ShapeID="_x0000_i1025" DrawAspect="Content" ObjectID="_1426696521" r:id="rId10"/>
        </w:object>
      </w:r>
      <w:r w:rsidR="004B0361">
        <w:rPr>
          <w:lang w:val="it-IT"/>
        </w:rPr>
        <w:tab/>
        <w:t>(1)</w:t>
      </w:r>
    </w:p>
    <w:p w:rsidR="00632EC8" w:rsidRDefault="00632EC8" w:rsidP="00E85A1B">
      <w:pPr>
        <w:pStyle w:val="Corpsdetexte"/>
        <w:rPr>
          <w:lang w:eastAsia="zh-CN"/>
        </w:rPr>
      </w:pPr>
    </w:p>
    <w:p w:rsidR="00EB1037" w:rsidRDefault="00EB1037" w:rsidP="00E85A1B">
      <w:pPr>
        <w:pStyle w:val="Corpsdetexte"/>
        <w:rPr>
          <w:lang w:eastAsia="zh-CN"/>
        </w:rPr>
      </w:pPr>
      <w:r>
        <w:rPr>
          <w:lang w:eastAsia="zh-CN"/>
        </w:rPr>
        <w:t>For small and medium cities</w:t>
      </w:r>
    </w:p>
    <w:p w:rsidR="00EB1037" w:rsidRDefault="00EB1037" w:rsidP="00E85A1B">
      <w:pPr>
        <w:pStyle w:val="Corpsdetexte"/>
        <w:rPr>
          <w:lang w:eastAsia="zh-CN"/>
        </w:rPr>
      </w:pPr>
      <w:r>
        <w:rPr>
          <w:lang w:eastAsia="zh-CN"/>
        </w:rPr>
        <w:t xml:space="preserve"> </w:t>
      </w:r>
      <w:r w:rsidRPr="001C37FC">
        <w:rPr>
          <w:position w:val="-14"/>
          <w:lang w:val="it-IT"/>
        </w:rPr>
        <w:object w:dxaOrig="6560" w:dyaOrig="400">
          <v:shape id="_x0000_i1026" type="#_x0000_t75" style="width:270pt;height:15.75pt" o:ole="">
            <v:imagedata r:id="rId11" o:title=""/>
          </v:shape>
          <o:OLEObject Type="Embed" ProgID="Equation.DSMT4" ShapeID="_x0000_i1026" DrawAspect="Content" ObjectID="_1426696522" r:id="rId12"/>
        </w:object>
      </w:r>
      <w:r w:rsidR="004B0361">
        <w:rPr>
          <w:lang w:val="it-IT"/>
        </w:rPr>
        <w:tab/>
        <w:t>(2)</w:t>
      </w:r>
    </w:p>
    <w:p w:rsidR="00EB1037" w:rsidRPr="00D478C2" w:rsidRDefault="00EB1037" w:rsidP="00E85A1B">
      <w:pPr>
        <w:pStyle w:val="Corpsdetexte"/>
        <w:rPr>
          <w:lang w:eastAsia="zh-CN"/>
        </w:rPr>
      </w:pPr>
      <w:r w:rsidRPr="004B0361">
        <w:rPr>
          <w:i/>
          <w:lang w:eastAsia="zh-CN"/>
        </w:rPr>
        <w:lastRenderedPageBreak/>
        <w:t>AHCF</w:t>
      </w:r>
      <w:r>
        <w:rPr>
          <w:lang w:eastAsia="zh-CN"/>
        </w:rPr>
        <w:t xml:space="preserve"> are ranged from </w:t>
      </w:r>
      <w:r w:rsidR="004C24A9">
        <w:rPr>
          <w:lang w:eastAsia="zh-CN"/>
        </w:rPr>
        <w:t>0.6</w:t>
      </w:r>
      <w:r>
        <w:rPr>
          <w:lang w:eastAsia="zh-CN"/>
        </w:rPr>
        <w:t xml:space="preserve"> dB/m to 3 dB/m depending on the urban environment type but unfortunately, </w:t>
      </w:r>
      <w:r w:rsidR="00A36B54">
        <w:rPr>
          <w:lang w:eastAsia="zh-CN"/>
        </w:rPr>
        <w:fldChar w:fldCharType="begin"/>
      </w:r>
      <w:r w:rsidR="00990243">
        <w:rPr>
          <w:lang w:eastAsia="zh-CN"/>
        </w:rPr>
        <w:instrText xml:space="preserve"> ADDIN EN.CITE &lt;EndNote&gt;&lt;Cite ExcludeYear="1"&gt;&lt;Author&gt;Hata&lt;/Author&gt;&lt;RecNum&gt;342&lt;/RecNum&gt;&lt;DisplayText&gt;[4]&lt;/DisplayText&gt;&lt;record&gt;&lt;rec-number&gt;342&lt;/rec-number&gt;&lt;foreign-keys&gt;&lt;key app="EN" db-id="trevvvprkfa9sberxr25a5e5deap02fpt55z"&gt;342&lt;/key&gt;&lt;/foreign-keys&gt;&lt;ref-type name="Journal Article"&gt;17&lt;/ref-type&gt;&lt;contributors&gt;&lt;authors&gt;&lt;author&gt;Hata, M.&lt;/author&gt;&lt;/authors&gt;&lt;/contributors&gt;&lt;titles&gt;&lt;title&gt;Empirical formula for propagation loss in land mobile radio services&lt;/title&gt;&lt;secondary-title&gt;IEEE Transactions on Vehicular Technology&lt;/secondary-title&gt;&lt;/titles&gt;&lt;periodical&gt;&lt;full-title&gt;IEEE Transactions on Vehicular Technology&lt;/full-title&gt;&lt;/periodical&gt;&lt;pages&gt;317-325&lt;/pages&gt;&lt;volume&gt;29&lt;/volume&gt;&lt;number&gt;3&lt;/number&gt;&lt;keywords&gt;&lt;keyword&gt;Antennas and propagation&lt;/keyword&gt;&lt;keyword&gt;Base stations&lt;/keyword&gt;&lt;keyword&gt;Dipole antennas&lt;/keyword&gt;&lt;keyword&gt;Enterprise resource planning&lt;/keyword&gt;&lt;keyword&gt;Frequency&lt;/keyword&gt;&lt;keyword&gt;Land mobile radio&lt;/keyword&gt;&lt;keyword&gt;Prediction methods&lt;/keyword&gt;&lt;keyword&gt;Propagation losses&lt;/keyword&gt;&lt;keyword&gt;Receiving antennas&lt;/keyword&gt;&lt;keyword&gt;Urban areas&lt;/keyword&gt;&lt;/keywords&gt;&lt;dates&gt;&lt;year&gt;1980&lt;/year&gt;&lt;/dates&gt;&lt;isbn&gt;0018-9545&lt;/isbn&gt;&lt;urls&gt;&lt;/urls&gt;&lt;electronic-resource-num&gt;10.1109/t-vt.1980.23859&lt;/electronic-resource-num&gt;&lt;/record&gt;&lt;/Cite&gt;&lt;/EndNote&gt;</w:instrText>
      </w:r>
      <w:r w:rsidR="00A36B54">
        <w:rPr>
          <w:lang w:eastAsia="zh-CN"/>
        </w:rPr>
        <w:fldChar w:fldCharType="separate"/>
      </w:r>
      <w:r w:rsidR="00990243">
        <w:rPr>
          <w:noProof/>
          <w:lang w:eastAsia="zh-CN"/>
        </w:rPr>
        <w:t>[</w:t>
      </w:r>
      <w:hyperlink w:anchor="_ENREF_4" w:tooltip="Hata, 1980 #342" w:history="1">
        <w:r w:rsidR="00990243">
          <w:rPr>
            <w:noProof/>
            <w:lang w:eastAsia="zh-CN"/>
          </w:rPr>
          <w:t>4</w:t>
        </w:r>
      </w:hyperlink>
      <w:r w:rsidR="00990243">
        <w:rPr>
          <w:noProof/>
          <w:lang w:eastAsia="zh-CN"/>
        </w:rPr>
        <w:t>]</w:t>
      </w:r>
      <w:r w:rsidR="00A36B54">
        <w:rPr>
          <w:lang w:eastAsia="zh-CN"/>
        </w:rPr>
        <w:fldChar w:fldCharType="end"/>
      </w:r>
      <w:r w:rsidR="00CC134B">
        <w:rPr>
          <w:lang w:eastAsia="zh-CN"/>
        </w:rPr>
        <w:t xml:space="preserve"> </w:t>
      </w:r>
      <w:r>
        <w:rPr>
          <w:lang w:eastAsia="zh-CN"/>
        </w:rPr>
        <w:t>did not specify what are metropolitan areas or medium cities (average rooftop level, building density,</w:t>
      </w:r>
      <w:r w:rsidR="004B0361">
        <w:rPr>
          <w:lang w:eastAsia="zh-CN"/>
        </w:rPr>
        <w:t xml:space="preserve"> </w:t>
      </w:r>
      <w:proofErr w:type="spellStart"/>
      <w:r>
        <w:rPr>
          <w:lang w:eastAsia="zh-CN"/>
        </w:rPr>
        <w:t>etc</w:t>
      </w:r>
      <w:proofErr w:type="spellEnd"/>
      <w:r>
        <w:rPr>
          <w:lang w:eastAsia="zh-CN"/>
        </w:rPr>
        <w:t>).</w:t>
      </w:r>
    </w:p>
    <w:p w:rsidR="00B010A0" w:rsidRPr="00275B2B" w:rsidRDefault="00EB1037" w:rsidP="00B91C95">
      <w:pPr>
        <w:pStyle w:val="Titre2"/>
        <w:rPr>
          <w:sz w:val="22"/>
          <w:lang w:eastAsia="zh-CN"/>
        </w:rPr>
      </w:pPr>
      <w:r>
        <w:rPr>
          <w:sz w:val="24"/>
          <w:lang w:eastAsia="zh-CN"/>
        </w:rPr>
        <w:t>COST-WI</w:t>
      </w:r>
      <w:r w:rsidR="00B55E1B" w:rsidRPr="00275B2B">
        <w:rPr>
          <w:sz w:val="24"/>
          <w:lang w:eastAsia="zh-CN"/>
        </w:rPr>
        <w:t xml:space="preserve"> </w:t>
      </w:r>
    </w:p>
    <w:p w:rsidR="00C90B17" w:rsidRPr="00275B2B" w:rsidRDefault="00C90B17" w:rsidP="00C90B17">
      <w:pPr>
        <w:pStyle w:val="Corpsdetexte"/>
        <w:ind w:left="720"/>
        <w:rPr>
          <w:lang w:eastAsia="zh-CN"/>
        </w:rPr>
      </w:pPr>
    </w:p>
    <w:p w:rsidR="00EB1037" w:rsidRDefault="00EB1037" w:rsidP="00E85A1B">
      <w:pPr>
        <w:pStyle w:val="Corpsdetexte"/>
        <w:rPr>
          <w:lang w:eastAsia="zh-CN"/>
        </w:rPr>
      </w:pPr>
      <w:r w:rsidRPr="00EB1037">
        <w:rPr>
          <w:lang w:eastAsia="zh-CN"/>
        </w:rPr>
        <w:t>The COST-WI</w:t>
      </w:r>
      <w:r w:rsidR="00A36B54">
        <w:rPr>
          <w:lang w:eastAsia="zh-CN"/>
        </w:rPr>
        <w:t xml:space="preserve"> </w:t>
      </w:r>
      <w:r w:rsidR="00A36B54">
        <w:rPr>
          <w:lang w:eastAsia="zh-CN"/>
        </w:rPr>
        <w:fldChar w:fldCharType="begin">
          <w:fldData xml:space="preserve">PEVuZE5vdGU+PENpdGUgRXhjbHVkZVllYXI9IjEiPjxBdXRob3I+Q29ycmVpYTwvQXV0aG9yPjxZ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</w:fldData>
        </w:fldChar>
      </w:r>
      <w:r w:rsidR="00990243">
        <w:rPr>
          <w:lang w:eastAsia="zh-CN"/>
        </w:rPr>
        <w:instrText xml:space="preserve"> ADDIN EN.CITE </w:instrText>
      </w:r>
      <w:r w:rsidR="00990243">
        <w:rPr>
          <w:lang w:eastAsia="zh-CN"/>
        </w:rPr>
        <w:fldChar w:fldCharType="begin">
          <w:fldData xml:space="preserve">PEVuZE5vdGU+PENpdGUgRXhjbHVkZVllYXI9IjEiPjxBdXRob3I+Q29ycmVpYTwvQXV0aG9yPjxZ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</w:fldData>
        </w:fldChar>
      </w:r>
      <w:r w:rsidR="00990243">
        <w:rPr>
          <w:lang w:eastAsia="zh-CN"/>
        </w:rPr>
        <w:instrText xml:space="preserve"> ADDIN EN.CITE.DATA </w:instrText>
      </w:r>
      <w:r w:rsidR="00990243">
        <w:rPr>
          <w:lang w:eastAsia="zh-CN"/>
        </w:rPr>
      </w:r>
      <w:r w:rsidR="00990243">
        <w:rPr>
          <w:lang w:eastAsia="zh-CN"/>
        </w:rPr>
        <w:fldChar w:fldCharType="end"/>
      </w:r>
      <w:r w:rsidR="00A36B54">
        <w:rPr>
          <w:lang w:eastAsia="zh-CN"/>
        </w:rPr>
      </w:r>
      <w:r w:rsidR="00A36B54">
        <w:rPr>
          <w:lang w:eastAsia="zh-CN"/>
        </w:rPr>
        <w:fldChar w:fldCharType="separate"/>
      </w:r>
      <w:r w:rsidR="00990243">
        <w:rPr>
          <w:noProof/>
          <w:lang w:eastAsia="zh-CN"/>
        </w:rPr>
        <w:t>[</w:t>
      </w:r>
      <w:hyperlink w:anchor="_ENREF_2" w:tooltip="Correia, 1999 #326" w:history="1">
        <w:r w:rsidR="00990243">
          <w:rPr>
            <w:noProof/>
            <w:lang w:eastAsia="zh-CN"/>
          </w:rPr>
          <w:t>2</w:t>
        </w:r>
      </w:hyperlink>
      <w:r w:rsidR="00990243">
        <w:rPr>
          <w:noProof/>
          <w:lang w:eastAsia="zh-CN"/>
        </w:rPr>
        <w:t xml:space="preserve">, </w:t>
      </w:r>
      <w:hyperlink w:anchor="_ENREF_6" w:tooltip="Correia, 2009 #339" w:history="1">
        <w:r w:rsidR="00990243">
          <w:rPr>
            <w:noProof/>
            <w:lang w:eastAsia="zh-CN"/>
          </w:rPr>
          <w:t>6</w:t>
        </w:r>
      </w:hyperlink>
      <w:r w:rsidR="00990243">
        <w:rPr>
          <w:noProof/>
          <w:lang w:eastAsia="zh-CN"/>
        </w:rPr>
        <w:t>]</w:t>
      </w:r>
      <w:r w:rsidR="00A36B54">
        <w:rPr>
          <w:lang w:eastAsia="zh-CN"/>
        </w:rPr>
        <w:fldChar w:fldCharType="end"/>
      </w:r>
      <w:r w:rsidRPr="00EB1037">
        <w:rPr>
          <w:lang w:eastAsia="zh-CN"/>
        </w:rPr>
        <w:t xml:space="preserve"> uses the AHCF defined in </w:t>
      </w:r>
      <w:r w:rsidR="00A36B54">
        <w:rPr>
          <w:lang w:eastAsia="zh-CN"/>
        </w:rPr>
        <w:fldChar w:fldCharType="begin"/>
      </w:r>
      <w:r w:rsidR="00990243">
        <w:rPr>
          <w:lang w:eastAsia="zh-CN"/>
        </w:rPr>
        <w:instrText xml:space="preserve"> ADDIN EN.CITE &lt;EndNote&gt;&lt;Cite ExcludeYear="1"&gt;&lt;Author&gt;Ikegami&lt;/Author&gt;&lt;RecNum&gt;343&lt;/RecNum&gt;&lt;DisplayText&gt;[7]&lt;/DisplayText&gt;&lt;record&gt;&lt;rec-number&gt;343&lt;/rec-number&gt;&lt;foreign-keys&gt;&lt;key app="EN" db-id="trevvvprkfa9sberxr25a5e5deap02fpt55z"&gt;343&lt;/key&gt;&lt;/foreign-keys&gt;&lt;ref-type name="Journal Article"&gt;17&lt;/ref-type&gt;&lt;contributors&gt;&lt;authors&gt;&lt;author&gt;Ikegami, F.&lt;/author&gt;&lt;author&gt;Yoshida, S.&lt;/author&gt;&lt;author&gt;Takeuchi, T.&lt;/author&gt;&lt;author&gt;Umehira, M.&lt;/author&gt;&lt;/authors&gt;&lt;/contributors&gt;&lt;titles&gt;&lt;title&gt;Propagation factors controlling mean field strength on urban streets&lt;/title&gt;&lt;secondary-title&gt;IEEE Transactions on Antennas and Propagation &lt;/secondary-title&gt;&lt;/titles&gt;&lt;periodical&gt;&lt;full-title&gt;IEEE Transactions on Antennas and Propagation&lt;/full-title&gt;&lt;/periodical&gt;&lt;pages&gt;822-829&lt;/pages&gt;&lt;volume&gt;32&lt;/volume&gt;&lt;number&gt;8&lt;/number&gt;&lt;keywords&gt;&lt;keyword&gt;Geometrical optics (GO)&lt;/keyword&gt;&lt;keyword&gt;Land mobile radio propagation factors&lt;/keyword&gt;&lt;keyword&gt;Urban areas&lt;/keyword&gt;&lt;keyword&gt;Antennas and propagation&lt;/keyword&gt;&lt;keyword&gt;Buildings&lt;/keyword&gt;&lt;keyword&gt;Cities and towns&lt;/keyword&gt;&lt;keyword&gt;Fading&lt;/keyword&gt;&lt;keyword&gt;Fluctuations&lt;/keyword&gt;&lt;keyword&gt;Geometrical optics&lt;/keyword&gt;&lt;keyword&gt;Interference&lt;/keyword&gt;&lt;keyword&gt;Land mobile radio&lt;/keyword&gt;&lt;keyword&gt;Optical propagation&lt;/keyword&gt;&lt;/keywords&gt;&lt;dates&gt;&lt;year&gt;1984&lt;/year&gt;&lt;/dates&gt;&lt;isbn&gt;0018-926X&lt;/isbn&gt;&lt;urls&gt;&lt;/urls&gt;&lt;electronic-resource-num&gt;10.1109/tap.1984.1143419&lt;/electronic-resource-num&gt;&lt;/record&gt;&lt;/Cite&gt;&lt;/EndNote&gt;</w:instrText>
      </w:r>
      <w:r w:rsidR="00A36B54">
        <w:rPr>
          <w:lang w:eastAsia="zh-CN"/>
        </w:rPr>
        <w:fldChar w:fldCharType="separate"/>
      </w:r>
      <w:r w:rsidR="00990243">
        <w:rPr>
          <w:noProof/>
          <w:lang w:eastAsia="zh-CN"/>
        </w:rPr>
        <w:t>[</w:t>
      </w:r>
      <w:hyperlink w:anchor="_ENREF_7" w:tooltip="Ikegami, 1984 #343" w:history="1">
        <w:r w:rsidR="00990243">
          <w:rPr>
            <w:noProof/>
            <w:lang w:eastAsia="zh-CN"/>
          </w:rPr>
          <w:t>7</w:t>
        </w:r>
      </w:hyperlink>
      <w:r w:rsidR="00990243">
        <w:rPr>
          <w:noProof/>
          <w:lang w:eastAsia="zh-CN"/>
        </w:rPr>
        <w:t>]</w:t>
      </w:r>
      <w:r w:rsidR="00A36B54">
        <w:rPr>
          <w:lang w:eastAsia="zh-CN"/>
        </w:rPr>
        <w:fldChar w:fldCharType="end"/>
      </w:r>
      <w:r w:rsidRPr="00EB1037">
        <w:rPr>
          <w:lang w:eastAsia="zh-CN"/>
        </w:rPr>
        <w:t xml:space="preserve"> that is theoretically derived from the knife-edge diffraction loss according to the Huygens principle. </w:t>
      </w:r>
      <w:r w:rsidR="00C52C90" w:rsidRPr="00EB1037">
        <w:rPr>
          <w:lang w:eastAsia="zh-CN"/>
        </w:rPr>
        <w:t>The AHCF is deduced by assuming that the electromagnetic wave travel from rooftop level to street level through diffraction over upper buil</w:t>
      </w:r>
      <w:r w:rsidR="00DD0C6B">
        <w:rPr>
          <w:lang w:eastAsia="zh-CN"/>
        </w:rPr>
        <w:t>ding edges as shown in figure 1</w:t>
      </w:r>
      <w:r w:rsidR="00DD0C6B" w:rsidRPr="00EB1037">
        <w:rPr>
          <w:lang w:eastAsia="zh-CN"/>
        </w:rPr>
        <w:t>.</w:t>
      </w:r>
      <w:r w:rsidR="00DD0C6B">
        <w:rPr>
          <w:lang w:eastAsia="zh-CN"/>
        </w:rPr>
        <w:t xml:space="preserve"> </w:t>
      </w:r>
      <w:r w:rsidR="004B0361">
        <w:rPr>
          <w:lang w:eastAsia="zh-CN"/>
        </w:rPr>
        <w:t xml:space="preserve">The reference level is located on building rooftop and the excess loss </w:t>
      </w:r>
      <w:r w:rsidR="004B0361" w:rsidRPr="004B0361">
        <w:rPr>
          <w:i/>
          <w:lang w:eastAsia="zh-CN"/>
        </w:rPr>
        <w:t>EL</w:t>
      </w:r>
      <w:r w:rsidR="004B0361">
        <w:rPr>
          <w:lang w:eastAsia="zh-CN"/>
        </w:rPr>
        <w:t xml:space="preserve"> compared to this reference level is </w:t>
      </w:r>
      <w:r w:rsidR="00DD0C6B">
        <w:rPr>
          <w:lang w:eastAsia="zh-CN"/>
        </w:rPr>
        <w:t>approximated by (3)</w:t>
      </w:r>
      <w:r w:rsidR="004B0361">
        <w:rPr>
          <w:lang w:eastAsia="zh-CN"/>
        </w:rPr>
        <w:t>:</w:t>
      </w:r>
    </w:p>
    <w:p w:rsidR="00C52C90" w:rsidRPr="00C52C90" w:rsidRDefault="00DD0C6B" w:rsidP="00E85A1B">
      <w:pPr>
        <w:pStyle w:val="Corpsdetexte"/>
        <w:rPr>
          <w:color w:val="000000" w:themeColor="text1"/>
        </w:rPr>
      </w:pPr>
      <w:r w:rsidRPr="004B0361">
        <w:rPr>
          <w:color w:val="0070C0"/>
          <w:position w:val="-12"/>
        </w:rPr>
        <w:object w:dxaOrig="3060" w:dyaOrig="360">
          <v:shape id="_x0000_i1027" type="#_x0000_t75" style="width:153pt;height:17.25pt" o:ole="">
            <v:imagedata r:id="rId13" o:title=""/>
          </v:shape>
          <o:OLEObject Type="Embed" ProgID="Equation.DSMT4" ShapeID="_x0000_i1027" DrawAspect="Content" ObjectID="_1426696523" r:id="rId14"/>
        </w:object>
      </w:r>
      <w:r w:rsidR="00C52C90">
        <w:rPr>
          <w:color w:val="0070C0"/>
        </w:rPr>
        <w:tab/>
      </w:r>
      <w:r w:rsidR="00C52C90" w:rsidRPr="00C52C90">
        <w:rPr>
          <w:color w:val="000000" w:themeColor="text1"/>
        </w:rPr>
        <w:t>(3)</w:t>
      </w:r>
    </w:p>
    <w:p w:rsidR="004B0361" w:rsidRDefault="004B0361" w:rsidP="00E85A1B">
      <w:pPr>
        <w:pStyle w:val="Corpsdetexte"/>
        <w:rPr>
          <w:lang w:eastAsia="zh-CN"/>
        </w:rPr>
      </w:pPr>
      <w:r>
        <w:rPr>
          <w:color w:val="0070C0"/>
        </w:rPr>
        <w:t xml:space="preserve"> </w:t>
      </w:r>
      <w:r w:rsidRPr="004B0361">
        <w:rPr>
          <w:lang w:eastAsia="zh-CN"/>
        </w:rPr>
        <w:t>with</w:t>
      </w:r>
      <w:r>
        <w:rPr>
          <w:lang w:eastAsia="zh-CN"/>
        </w:rPr>
        <w:t xml:space="preserve"> </w:t>
      </w:r>
      <w:r w:rsidRPr="004B0361">
        <w:rPr>
          <w:i/>
          <w:lang w:eastAsia="zh-CN"/>
        </w:rPr>
        <w:t>H</w:t>
      </w:r>
      <w:r w:rsidRPr="00EB1037">
        <w:rPr>
          <w:lang w:eastAsia="zh-CN"/>
        </w:rPr>
        <w:t xml:space="preserve"> is the rooftop level</w:t>
      </w:r>
      <w:r>
        <w:rPr>
          <w:lang w:eastAsia="zh-CN"/>
        </w:rPr>
        <w:t xml:space="preserve"> and</w:t>
      </w:r>
      <w:r w:rsidRPr="004B0361">
        <w:rPr>
          <w:lang w:eastAsia="zh-CN"/>
        </w:rPr>
        <w:t xml:space="preserve"> </w:t>
      </w:r>
      <w:proofErr w:type="spellStart"/>
      <w:r w:rsidRPr="004B0361">
        <w:rPr>
          <w:i/>
          <w:lang w:eastAsia="zh-CN"/>
        </w:rPr>
        <w:t>h</w:t>
      </w:r>
      <w:r w:rsidRPr="004B0361">
        <w:rPr>
          <w:i/>
          <w:vertAlign w:val="subscript"/>
          <w:lang w:eastAsia="zh-CN"/>
        </w:rPr>
        <w:t>MS</w:t>
      </w:r>
      <w:proofErr w:type="spellEnd"/>
      <w:r w:rsidRPr="00EB1037">
        <w:rPr>
          <w:lang w:eastAsia="zh-CN"/>
        </w:rPr>
        <w:t xml:space="preserve"> is the user antenna height.</w:t>
      </w:r>
      <w:r w:rsidR="00DD0C6B">
        <w:rPr>
          <w:lang w:eastAsia="zh-CN"/>
        </w:rPr>
        <w:t xml:space="preserve"> </w:t>
      </w:r>
      <w:r w:rsidR="00DD0C6B" w:rsidRPr="00DD0C6B">
        <w:rPr>
          <w:i/>
          <w:lang w:eastAsia="zh-CN"/>
        </w:rPr>
        <w:t>K</w:t>
      </w:r>
      <w:r w:rsidR="00DD0C6B">
        <w:rPr>
          <w:lang w:eastAsia="zh-CN"/>
        </w:rPr>
        <w:t xml:space="preserve"> is a constant that depends on the frequency or environment parameters such as the street width. </w:t>
      </w:r>
    </w:p>
    <w:p w:rsidR="004B0361" w:rsidRPr="000A2F62" w:rsidRDefault="000A2F62" w:rsidP="00E85A1B">
      <w:pPr>
        <w:pStyle w:val="Corpsdetexte"/>
      </w:pPr>
      <w:r w:rsidRPr="000A2F62">
        <w:t xml:space="preserve">The AHCF applied to a PL model defined at street level is given by </w:t>
      </w:r>
      <w:r w:rsidR="00C52C90">
        <w:t>(4):</w:t>
      </w:r>
    </w:p>
    <w:p w:rsidR="00C52C90" w:rsidRDefault="00C52C90" w:rsidP="00E85A1B">
      <w:pPr>
        <w:pStyle w:val="Corpsdetexte"/>
      </w:pPr>
      <w:r w:rsidRPr="00C52C90">
        <w:rPr>
          <w:position w:val="-12"/>
        </w:rPr>
        <w:object w:dxaOrig="3200" w:dyaOrig="360">
          <v:shape id="_x0000_i1028" type="#_x0000_t75" style="width:160.5pt;height:17.25pt" o:ole="">
            <v:imagedata r:id="rId15" o:title=""/>
          </v:shape>
          <o:OLEObject Type="Embed" ProgID="Equation.DSMT4" ShapeID="_x0000_i1028" DrawAspect="Content" ObjectID="_1426696524" r:id="rId16"/>
        </w:object>
      </w:r>
      <w:r>
        <w:tab/>
        <w:t>(4)</w:t>
      </w:r>
    </w:p>
    <w:p w:rsidR="00EB1037" w:rsidRPr="00EB1037" w:rsidRDefault="000A2F62" w:rsidP="00E85A1B">
      <w:pPr>
        <w:pStyle w:val="Corpsdetexte"/>
        <w:rPr>
          <w:lang w:eastAsia="zh-CN"/>
        </w:rPr>
      </w:pPr>
      <w:r w:rsidRPr="000A2F62">
        <w:t xml:space="preserve">with </w:t>
      </w:r>
      <w:proofErr w:type="spellStart"/>
      <w:r w:rsidR="00EB1037" w:rsidRPr="00C52C90">
        <w:rPr>
          <w:i/>
          <w:lang w:eastAsia="zh-CN"/>
        </w:rPr>
        <w:t>h</w:t>
      </w:r>
      <w:r w:rsidR="00EB1037" w:rsidRPr="00C52C90">
        <w:rPr>
          <w:i/>
          <w:vertAlign w:val="subscript"/>
          <w:lang w:eastAsia="zh-CN"/>
        </w:rPr>
        <w:t>street</w:t>
      </w:r>
      <w:proofErr w:type="spellEnd"/>
      <w:r>
        <w:rPr>
          <w:lang w:eastAsia="zh-CN"/>
        </w:rPr>
        <w:t xml:space="preserve"> </w:t>
      </w:r>
      <w:r w:rsidR="00EB1037" w:rsidRPr="000A2F62">
        <w:rPr>
          <w:lang w:eastAsia="zh-CN"/>
        </w:rPr>
        <w:t>the</w:t>
      </w:r>
      <w:r w:rsidR="00EB1037" w:rsidRPr="00EB1037">
        <w:rPr>
          <w:lang w:eastAsia="zh-CN"/>
        </w:rPr>
        <w:t xml:space="preserve"> street level</w:t>
      </w:r>
      <w:r w:rsidR="00C52C90">
        <w:rPr>
          <w:lang w:eastAsia="zh-CN"/>
        </w:rPr>
        <w:t>.</w:t>
      </w:r>
      <w:r w:rsidR="00EB1037" w:rsidRPr="00EB1037">
        <w:rPr>
          <w:lang w:eastAsia="zh-CN"/>
        </w:rPr>
        <w:t xml:space="preserve"> </w:t>
      </w:r>
    </w:p>
    <w:p w:rsidR="003D6F59" w:rsidRPr="00EB1037" w:rsidRDefault="00C93AB2" w:rsidP="00E85A1B">
      <w:pPr>
        <w:pStyle w:val="Corpsdetexte"/>
        <w:jc w:val="center"/>
        <w:rPr>
          <w:lang w:eastAsia="zh-CN"/>
        </w:rPr>
      </w:pPr>
      <w:r w:rsidRPr="00C93AB2">
        <w:rPr>
          <w:noProof/>
          <w:lang w:val="fr-FR" w:eastAsia="fr-FR"/>
        </w:rPr>
        <w:drawing>
          <wp:inline distT="0" distB="0" distL="0" distR="0">
            <wp:extent cx="3178800" cy="1353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8800" cy="1353600"/>
                    </a:xfrm>
                    <a:prstGeom prst="rect">
                      <a:avLst/>
                    </a:prstGeom>
                    <a:noFill/>
                    <a:ln>
                      <a:noFill/>
                    </a:ln>
                  </pic:spPr>
                </pic:pic>
              </a:graphicData>
            </a:graphic>
          </wp:inline>
        </w:drawing>
      </w:r>
    </w:p>
    <w:p w:rsidR="003D6F59" w:rsidRDefault="003D6F59" w:rsidP="00E85A1B">
      <w:pPr>
        <w:pStyle w:val="Corpsdetexte"/>
        <w:jc w:val="center"/>
        <w:rPr>
          <w:b/>
          <w:lang w:eastAsia="zh-CN"/>
        </w:rPr>
      </w:pPr>
      <w:r w:rsidRPr="003D6F59">
        <w:rPr>
          <w:b/>
          <w:lang w:eastAsia="zh-CN"/>
        </w:rPr>
        <w:t xml:space="preserve">Figure 1: </w:t>
      </w:r>
      <w:r w:rsidRPr="003D6F59">
        <w:rPr>
          <w:lang w:eastAsia="zh-CN"/>
        </w:rPr>
        <w:t>Diffraction by horizontal upper building edges</w:t>
      </w:r>
    </w:p>
    <w:p w:rsidR="00C52C90" w:rsidRPr="00C52C90" w:rsidRDefault="00C52C90" w:rsidP="00E85A1B">
      <w:pPr>
        <w:pStyle w:val="Corpsdetexte"/>
        <w:rPr>
          <w:b/>
          <w:lang w:eastAsia="zh-CN"/>
        </w:rPr>
      </w:pPr>
    </w:p>
    <w:p w:rsidR="00EB1037" w:rsidRPr="00EB1037" w:rsidRDefault="00EB1037" w:rsidP="00E85A1B">
      <w:pPr>
        <w:pStyle w:val="Corpsdetexte"/>
        <w:rPr>
          <w:lang w:eastAsia="zh-CN"/>
        </w:rPr>
      </w:pPr>
      <w:r w:rsidRPr="00EB1037">
        <w:rPr>
          <w:lang w:eastAsia="zh-CN"/>
        </w:rPr>
        <w:t>A similar approach is presented in</w:t>
      </w:r>
      <w:r w:rsidR="00821A35">
        <w:rPr>
          <w:lang w:eastAsia="zh-CN"/>
        </w:rPr>
        <w:t xml:space="preserve"> </w:t>
      </w:r>
      <w:r w:rsidR="00821A35">
        <w:rPr>
          <w:lang w:eastAsia="zh-CN"/>
        </w:rPr>
        <w:fldChar w:fldCharType="begin"/>
      </w:r>
      <w:r w:rsidR="00990243">
        <w:rPr>
          <w:lang w:eastAsia="zh-CN"/>
        </w:rPr>
        <w:instrText xml:space="preserve"> ADDIN EN.CITE &lt;EndNote&gt;&lt;Cite&gt;&lt;Author&gt;P.1410-5&lt;/Author&gt;&lt;Year&gt;2012&lt;/Year&gt;&lt;RecNum&gt;334&lt;/RecNum&gt;&lt;DisplayText&gt;[8]&lt;/DisplayText&gt;&lt;record&gt;&lt;rec-number&gt;334&lt;/rec-number&gt;&lt;foreign-keys&gt;&lt;key app="EN" db-id="trevvvprkfa9sberxr25a5e5deap02fpt55z"&gt;334&lt;/key&gt;&lt;/foreign-keys&gt;&lt;ref-type name="Thesis"&gt;32&lt;/ref-type&gt;&lt;contributors&gt;&lt;authors&gt;&lt;author&gt;Recommendation  ITU-R  P.1410-5&lt;/author&gt;&lt;/authors&gt;&lt;/contributors&gt;&lt;titles&gt;&lt;title&gt;Propagation data and prediction methods required for the design of terrestrial broadband radio access systems operating in a frequency range from 3 to 60 GHz&lt;/title&gt;&lt;/titles&gt;&lt;dates&gt;&lt;year&gt;2012&lt;/year&gt;&lt;pub-dates&gt;&lt;date&gt;02-2012&lt;/date&gt;&lt;/pub-dates&gt;&lt;/dates&gt;&lt;urls&gt;&lt;/urls&gt;&lt;/record&gt;&lt;/Cite&gt;&lt;/EndNote&gt;</w:instrText>
      </w:r>
      <w:r w:rsidR="00821A35">
        <w:rPr>
          <w:lang w:eastAsia="zh-CN"/>
        </w:rPr>
        <w:fldChar w:fldCharType="separate"/>
      </w:r>
      <w:r w:rsidR="00990243">
        <w:rPr>
          <w:noProof/>
          <w:lang w:eastAsia="zh-CN"/>
        </w:rPr>
        <w:t>[</w:t>
      </w:r>
      <w:hyperlink w:anchor="_ENREF_8" w:tooltip="P.1410-5, 2012 #334" w:history="1">
        <w:r w:rsidR="00990243">
          <w:rPr>
            <w:noProof/>
            <w:lang w:eastAsia="zh-CN"/>
          </w:rPr>
          <w:t>8</w:t>
        </w:r>
      </w:hyperlink>
      <w:r w:rsidR="00990243">
        <w:rPr>
          <w:noProof/>
          <w:lang w:eastAsia="zh-CN"/>
        </w:rPr>
        <w:t>]</w:t>
      </w:r>
      <w:r w:rsidR="00821A35">
        <w:rPr>
          <w:lang w:eastAsia="zh-CN"/>
        </w:rPr>
        <w:fldChar w:fldCharType="end"/>
      </w:r>
      <w:r w:rsidRPr="00EB1037">
        <w:rPr>
          <w:lang w:eastAsia="zh-CN"/>
        </w:rPr>
        <w:t xml:space="preserve">. The diffraction loss is calculated according the Uniform Theory of Diffraction (UTD) / Geometrical Theory of Diffraction (GTD) and a simplified </w:t>
      </w:r>
      <w:r w:rsidR="00C52C90">
        <w:rPr>
          <w:lang w:eastAsia="zh-CN"/>
        </w:rPr>
        <w:t>excess loss</w:t>
      </w:r>
      <w:r w:rsidRPr="00EB1037">
        <w:rPr>
          <w:lang w:eastAsia="zh-CN"/>
        </w:rPr>
        <w:t xml:space="preserve"> is proposed:</w:t>
      </w:r>
    </w:p>
    <w:p w:rsidR="00EB1037" w:rsidRPr="00EB1037" w:rsidRDefault="00EB1037" w:rsidP="00E85A1B">
      <w:pPr>
        <w:pStyle w:val="Corpsdetexte"/>
        <w:rPr>
          <w:lang w:eastAsia="zh-CN"/>
        </w:rPr>
      </w:pPr>
      <w:r w:rsidRPr="00EB1037">
        <w:rPr>
          <w:lang w:eastAsia="zh-CN"/>
        </w:rPr>
        <w:t xml:space="preserve"> </w:t>
      </w:r>
      <w:r w:rsidR="00515E0C" w:rsidRPr="00515E0C">
        <w:rPr>
          <w:position w:val="-14"/>
        </w:rPr>
        <w:object w:dxaOrig="4640" w:dyaOrig="380">
          <v:shape id="_x0000_i1029" type="#_x0000_t75" style="width:232.5pt;height:18.75pt" o:ole="">
            <v:imagedata r:id="rId18" o:title=""/>
          </v:shape>
          <o:OLEObject Type="Embed" ProgID="Equation.DSMT4" ShapeID="_x0000_i1029" DrawAspect="Content" ObjectID="_1426696525" r:id="rId19"/>
        </w:object>
      </w:r>
      <w:r w:rsidR="00C52C90">
        <w:tab/>
        <w:t>(5)</w:t>
      </w:r>
    </w:p>
    <w:p w:rsidR="00EB1037" w:rsidRPr="00EB1037" w:rsidRDefault="00EB1037" w:rsidP="00E85A1B">
      <w:pPr>
        <w:pStyle w:val="Corpsdetexte"/>
        <w:rPr>
          <w:lang w:eastAsia="zh-CN"/>
        </w:rPr>
      </w:pPr>
      <w:r w:rsidRPr="00EB1037">
        <w:rPr>
          <w:lang w:eastAsia="zh-CN"/>
        </w:rPr>
        <w:t xml:space="preserve"> </w:t>
      </w:r>
      <w:r w:rsidR="00515E0C" w:rsidRPr="00515E0C">
        <w:rPr>
          <w:position w:val="-14"/>
        </w:rPr>
        <w:object w:dxaOrig="6080" w:dyaOrig="380">
          <v:shape id="_x0000_i1030" type="#_x0000_t75" style="width:304.5pt;height:18.75pt" o:ole="">
            <v:imagedata r:id="rId20" o:title=""/>
          </v:shape>
          <o:OLEObject Type="Embed" ProgID="Equation.DSMT4" ShapeID="_x0000_i1030" DrawAspect="Content" ObjectID="_1426696526" r:id="rId21"/>
        </w:object>
      </w:r>
      <w:r w:rsidR="00C52C90">
        <w:tab/>
        <w:t>(6)</w:t>
      </w:r>
    </w:p>
    <w:p w:rsidR="00A36B54" w:rsidRDefault="00C93AB2" w:rsidP="00E85A1B">
      <w:pPr>
        <w:pStyle w:val="Corpsdetexte"/>
        <w:rPr>
          <w:lang w:eastAsia="zh-CN"/>
        </w:rPr>
      </w:pPr>
      <w:r w:rsidRPr="00F72D25">
        <w:rPr>
          <w:i/>
          <w:lang w:eastAsia="zh-CN"/>
        </w:rPr>
        <w:t>K</w:t>
      </w:r>
      <w:r w:rsidRPr="00F72D25">
        <w:rPr>
          <w:i/>
          <w:vertAlign w:val="subscript"/>
          <w:lang w:eastAsia="zh-CN"/>
        </w:rPr>
        <w:t>1</w:t>
      </w:r>
      <w:r>
        <w:rPr>
          <w:lang w:eastAsia="zh-CN"/>
        </w:rPr>
        <w:t xml:space="preserve"> and </w:t>
      </w:r>
      <w:r w:rsidRPr="00F72D25">
        <w:rPr>
          <w:i/>
          <w:lang w:eastAsia="zh-CN"/>
        </w:rPr>
        <w:t>K</w:t>
      </w:r>
      <w:r w:rsidRPr="00F72D25">
        <w:rPr>
          <w:i/>
          <w:vertAlign w:val="subscript"/>
          <w:lang w:eastAsia="zh-CN"/>
        </w:rPr>
        <w:t>2</w:t>
      </w:r>
      <w:r>
        <w:rPr>
          <w:lang w:eastAsia="zh-CN"/>
        </w:rPr>
        <w:t xml:space="preserve"> are constants</w:t>
      </w:r>
      <w:r w:rsidR="00FB0DB5">
        <w:rPr>
          <w:lang w:eastAsia="zh-CN"/>
        </w:rPr>
        <w:t xml:space="preserve"> depending on the frequency.</w:t>
      </w:r>
      <w:r w:rsidR="00F72D25">
        <w:rPr>
          <w:lang w:eastAsia="zh-CN"/>
        </w:rPr>
        <w:t xml:space="preserve"> </w:t>
      </w:r>
      <w:r w:rsidR="00C52C90">
        <w:rPr>
          <w:lang w:eastAsia="zh-CN"/>
        </w:rPr>
        <w:t>Equation (6) and (7) are very close to equation (3)</w:t>
      </w:r>
      <w:r w:rsidR="001579A1">
        <w:rPr>
          <w:lang w:eastAsia="zh-CN"/>
        </w:rPr>
        <w:t xml:space="preserve">. </w:t>
      </w:r>
      <w:r w:rsidR="00DD0C6B">
        <w:rPr>
          <w:lang w:eastAsia="zh-CN"/>
        </w:rPr>
        <w:t xml:space="preserve"> </w:t>
      </w:r>
      <w:r w:rsidR="00821A35">
        <w:rPr>
          <w:lang w:eastAsia="zh-CN"/>
        </w:rPr>
        <w:fldChar w:fldCharType="begin"/>
      </w:r>
      <w:r w:rsidR="00990243">
        <w:rPr>
          <w:lang w:eastAsia="zh-CN"/>
        </w:rPr>
        <w:instrText xml:space="preserve"> ADDIN EN.CITE &lt;EndNote&gt;&lt;Cite&gt;&lt;Author&gt;P.1410-5&lt;/Author&gt;&lt;Year&gt;2012&lt;/Year&gt;&lt;RecNum&gt;334&lt;/RecNum&gt;&lt;DisplayText&gt;[8]&lt;/DisplayText&gt;&lt;record&gt;&lt;rec-number&gt;334&lt;/rec-number&gt;&lt;foreign-keys&gt;&lt;key app="EN" db-id="trevvvprkfa9sberxr25a5e5deap02fpt55z"&gt;334&lt;/key&gt;&lt;/foreign-keys&gt;&lt;ref-type name="Thesis"&gt;32&lt;/ref-type&gt;&lt;contributors&gt;&lt;authors&gt;&lt;author&gt;Recommendation  ITU-R  P.1410-5&lt;/author&gt;&lt;/authors&gt;&lt;/contributors&gt;&lt;titles&gt;&lt;title&gt;Propagation data and prediction methods required for the design of terrestrial broadband radio access systems operating in a frequency range from 3 to 60 GHz&lt;/title&gt;&lt;/titles&gt;&lt;dates&gt;&lt;year&gt;2012&lt;/year&gt;&lt;pub-dates&gt;&lt;date&gt;02-2012&lt;/date&gt;&lt;/pub-dates&gt;&lt;/dates&gt;&lt;urls&gt;&lt;/urls&gt;&lt;/record&gt;&lt;/Cite&gt;&lt;/EndNote&gt;</w:instrText>
      </w:r>
      <w:r w:rsidR="00821A35">
        <w:rPr>
          <w:lang w:eastAsia="zh-CN"/>
        </w:rPr>
        <w:fldChar w:fldCharType="separate"/>
      </w:r>
      <w:r w:rsidR="00990243">
        <w:rPr>
          <w:noProof/>
          <w:lang w:eastAsia="zh-CN"/>
        </w:rPr>
        <w:t>[</w:t>
      </w:r>
      <w:hyperlink w:anchor="_ENREF_8" w:tooltip="P.1410-5, 2012 #334" w:history="1">
        <w:r w:rsidR="00990243">
          <w:rPr>
            <w:noProof/>
            <w:lang w:eastAsia="zh-CN"/>
          </w:rPr>
          <w:t>8</w:t>
        </w:r>
      </w:hyperlink>
      <w:r w:rsidR="00990243">
        <w:rPr>
          <w:noProof/>
          <w:lang w:eastAsia="zh-CN"/>
        </w:rPr>
        <w:t>]</w:t>
      </w:r>
      <w:r w:rsidR="00821A35">
        <w:rPr>
          <w:lang w:eastAsia="zh-CN"/>
        </w:rPr>
        <w:fldChar w:fldCharType="end"/>
      </w:r>
      <w:r w:rsidR="00EB1037" w:rsidRPr="00EB1037">
        <w:rPr>
          <w:lang w:eastAsia="zh-CN"/>
        </w:rPr>
        <w:t xml:space="preserve"> </w:t>
      </w:r>
      <w:r w:rsidR="00F12C2B">
        <w:rPr>
          <w:lang w:eastAsia="zh-CN"/>
        </w:rPr>
        <w:t xml:space="preserve">also proposes an excess loss based on multiwall reflections that seems to be more adapted for a light urban environment with a base station antenna well above the rooftop level. This </w:t>
      </w:r>
      <w:r w:rsidR="00DA064A">
        <w:rPr>
          <w:lang w:eastAsia="zh-CN"/>
        </w:rPr>
        <w:t xml:space="preserve">model </w:t>
      </w:r>
      <w:r w:rsidR="00F12C2B">
        <w:rPr>
          <w:lang w:eastAsia="zh-CN"/>
        </w:rPr>
        <w:t>part is not considered in this document</w:t>
      </w:r>
      <w:r w:rsidR="00EB1037" w:rsidRPr="00EB1037">
        <w:rPr>
          <w:lang w:eastAsia="zh-CN"/>
        </w:rPr>
        <w:t xml:space="preserve">. </w:t>
      </w:r>
    </w:p>
    <w:p w:rsidR="00EB1037" w:rsidRDefault="00EB1037" w:rsidP="00E85A1B">
      <w:pPr>
        <w:pStyle w:val="Corpsdetexte"/>
        <w:rPr>
          <w:lang w:eastAsia="zh-CN"/>
        </w:rPr>
      </w:pPr>
      <w:r w:rsidRPr="00EB1037">
        <w:rPr>
          <w:lang w:eastAsia="zh-CN"/>
        </w:rPr>
        <w:t xml:space="preserve">Depending on the rooftop level and the antenna height, the AHCF could be approximated by a linear increase </w:t>
      </w:r>
      <w:r w:rsidRPr="00632EC8">
        <w:rPr>
          <w:b/>
          <w:lang w:eastAsia="zh-CN"/>
        </w:rPr>
        <w:t>between 0.5 and 1.5 dB/m</w:t>
      </w:r>
      <w:r w:rsidRPr="00EB1037">
        <w:rPr>
          <w:lang w:eastAsia="zh-CN"/>
        </w:rPr>
        <w:t>. These approximations are no longer valid when the antenna is slightly below or above the rooftop level. The transition between LOS conditions and NLOS conditions creates rapid signal strength variation (2 dBs/m or more).</w:t>
      </w:r>
    </w:p>
    <w:p w:rsidR="003D6F59" w:rsidRDefault="006662DF" w:rsidP="00E85A1B">
      <w:pPr>
        <w:pStyle w:val="Corpsdetexte"/>
        <w:rPr>
          <w:lang w:eastAsia="zh-CN"/>
        </w:rPr>
      </w:pPr>
      <w:r>
        <w:rPr>
          <w:lang w:eastAsia="zh-CN"/>
        </w:rPr>
        <w:t>Figure 2 shows the correction function given for the above mentioned models</w:t>
      </w:r>
      <w:r w:rsidR="00DD0C6B">
        <w:rPr>
          <w:lang w:eastAsia="zh-CN"/>
        </w:rPr>
        <w:t>. The reference level is at 1.5 meters. The frequency is equal to</w:t>
      </w:r>
      <w:r w:rsidR="00F12C2B">
        <w:rPr>
          <w:lang w:eastAsia="zh-CN"/>
        </w:rPr>
        <w:t xml:space="preserve"> 2.2 GHz. </w:t>
      </w:r>
    </w:p>
    <w:p w:rsidR="003B3136" w:rsidRDefault="00515E0C" w:rsidP="00E85A1B">
      <w:pPr>
        <w:pStyle w:val="Corpsdetexte"/>
        <w:ind w:left="720"/>
        <w:jc w:val="center"/>
        <w:rPr>
          <w:lang w:eastAsia="zh-CN"/>
        </w:rPr>
      </w:pPr>
      <w:r w:rsidRPr="00515E0C">
        <w:rPr>
          <w:noProof/>
          <w:lang w:val="fr-FR" w:eastAsia="fr-FR"/>
        </w:rPr>
        <w:lastRenderedPageBreak/>
        <w:drawing>
          <wp:inline distT="0" distB="0" distL="0" distR="0" wp14:anchorId="20869524" wp14:editId="66143CD9">
            <wp:extent cx="3555645" cy="30784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58610" cy="3081047"/>
                    </a:xfrm>
                    <a:prstGeom prst="rect">
                      <a:avLst/>
                    </a:prstGeom>
                    <a:noFill/>
                    <a:ln>
                      <a:noFill/>
                    </a:ln>
                  </pic:spPr>
                </pic:pic>
              </a:graphicData>
            </a:graphic>
          </wp:inline>
        </w:drawing>
      </w:r>
    </w:p>
    <w:p w:rsidR="00023638" w:rsidRDefault="00023638" w:rsidP="00E85A1B">
      <w:pPr>
        <w:pStyle w:val="Corpsdetexte"/>
        <w:ind w:firstLine="432"/>
        <w:jc w:val="center"/>
        <w:rPr>
          <w:lang w:eastAsia="zh-CN"/>
        </w:rPr>
      </w:pPr>
      <w:r w:rsidRPr="003D6F59">
        <w:rPr>
          <w:b/>
          <w:lang w:eastAsia="zh-CN"/>
        </w:rPr>
        <w:t>Figure</w:t>
      </w:r>
      <w:r>
        <w:rPr>
          <w:b/>
          <w:lang w:eastAsia="zh-CN"/>
        </w:rPr>
        <w:t>2</w:t>
      </w:r>
      <w:r w:rsidRPr="003D6F59">
        <w:rPr>
          <w:b/>
          <w:lang w:eastAsia="zh-CN"/>
        </w:rPr>
        <w:t>:</w:t>
      </w:r>
      <w:r>
        <w:rPr>
          <w:lang w:eastAsia="zh-CN"/>
        </w:rPr>
        <w:t xml:space="preserve"> Path loss gain as a function of the receive antenna height</w:t>
      </w:r>
    </w:p>
    <w:p w:rsidR="00515E0C" w:rsidRDefault="00515E0C" w:rsidP="00EB1037">
      <w:pPr>
        <w:pStyle w:val="Corpsdetexte"/>
        <w:ind w:left="720"/>
        <w:rPr>
          <w:lang w:eastAsia="zh-CN"/>
        </w:rPr>
      </w:pPr>
    </w:p>
    <w:p w:rsidR="003D6F59" w:rsidRPr="001B363F" w:rsidRDefault="003D6F59" w:rsidP="003D6F59">
      <w:pPr>
        <w:pStyle w:val="Titre1"/>
        <w:rPr>
          <w:lang w:val="en-GB" w:eastAsia="zh-CN"/>
        </w:rPr>
      </w:pPr>
      <w:r>
        <w:rPr>
          <w:lang w:val="en-GB" w:eastAsia="zh-CN"/>
        </w:rPr>
        <w:t>Measurements</w:t>
      </w:r>
    </w:p>
    <w:p w:rsidR="00EB1037" w:rsidRDefault="00EB1037" w:rsidP="00EB1037">
      <w:pPr>
        <w:pStyle w:val="Corpsdetexte"/>
        <w:rPr>
          <w:lang w:val="en-GB" w:eastAsia="zh-CN"/>
        </w:rPr>
      </w:pPr>
    </w:p>
    <w:p w:rsidR="003B3136" w:rsidRDefault="003B3136" w:rsidP="003B3136">
      <w:pPr>
        <w:jc w:val="both"/>
      </w:pPr>
      <w:r>
        <w:t xml:space="preserve">Webb et al. </w:t>
      </w:r>
      <w:r w:rsidR="00821A35">
        <w:fldChar w:fldCharType="begin"/>
      </w:r>
      <w:r w:rsidR="00990243">
        <w:instrText xml:space="preserve"> ADDIN EN.CITE &lt;EndNote&gt;&lt;Cite ExcludeYear="1"&gt;&lt;Author&gt;Webb&lt;/Author&gt;&lt;RecNum&gt;308&lt;/RecNum&gt;&lt;Suffix&gt; &lt;/Suffix&gt;&lt;DisplayText&gt;[9 ]&lt;/DisplayText&gt;&lt;record&gt;&lt;rec-number&gt;308&lt;/rec-number&gt;&lt;foreign-keys&gt;&lt;key app="EN" db-id="trevvvprkfa9sberxr25a5e5deap02fpt55z"&gt;308&lt;/key&gt;&lt;/foreign-keys&gt;&lt;ref-type name="Conference Paper"&gt;47&lt;/ref-type&gt;&lt;contributors&gt;&lt;authors&gt;&lt;author&gt;Webb, Matthew&lt;/author&gt;&lt;author&gt;Watkins, Gavin&lt;/author&gt;&lt;author&gt;Williams, Chris&lt;/author&gt;&lt;author&gt;Harrold, Tim&lt;/author&gt;&lt;author&gt;Feng, Roger&lt;/author&gt;&lt;author&gt;Beach, Mark&lt;/author&gt;&lt;/authors&gt;&lt;/contributors&gt;&lt;titles&gt;&lt;title&gt;Mobile Multihop: Measurements vs. Models&lt;/title&gt;&lt;secondary-title&gt;COST 2100, TD(07)322&lt;/secondary-title&gt;&lt;/titles&gt;&lt;dates&gt;&lt;year&gt;2007&lt;/year&gt;&lt;pub-dates&gt;&lt;date&gt;Sept. 2007&lt;/date&gt;&lt;/pub-dates&gt;&lt;/dates&gt;&lt;pub-location&gt;Duisburg&lt;/pub-location&gt;&lt;label&gt;201106141&lt;/label&gt;&lt;urls&gt;&lt;/urls&gt;&lt;/record&gt;&lt;/Cite&gt;&lt;/EndNote&gt;</w:instrText>
      </w:r>
      <w:r w:rsidR="00821A35">
        <w:fldChar w:fldCharType="separate"/>
      </w:r>
      <w:r w:rsidR="00990243">
        <w:rPr>
          <w:noProof/>
        </w:rPr>
        <w:t>[</w:t>
      </w:r>
      <w:hyperlink w:anchor="_ENREF_9" w:tooltip="Webb, 2007 #308" w:history="1">
        <w:r w:rsidR="00990243">
          <w:rPr>
            <w:noProof/>
          </w:rPr>
          <w:t xml:space="preserve">9 </w:t>
        </w:r>
      </w:hyperlink>
      <w:r w:rsidR="00990243">
        <w:rPr>
          <w:noProof/>
        </w:rPr>
        <w:t>]</w:t>
      </w:r>
      <w:r w:rsidR="00821A35">
        <w:fldChar w:fldCharType="end"/>
      </w:r>
      <w:r>
        <w:t xml:space="preserve"> presents a measurement-based study related to BS-RS link. The relay antenna height varies only in the range from 2 m to 5 m with 1 m steps. This study proposes an antenna height correction factor modeled by log-linear or linear function with an attenuation of about </w:t>
      </w:r>
      <w:r w:rsidRPr="003B3136">
        <w:rPr>
          <w:b/>
        </w:rPr>
        <w:t>2 dB/m</w:t>
      </w:r>
      <w:r>
        <w:t xml:space="preserve">. </w:t>
      </w:r>
    </w:p>
    <w:p w:rsidR="003B3136" w:rsidRDefault="003B3136" w:rsidP="003B3136">
      <w:pPr>
        <w:jc w:val="both"/>
      </w:pPr>
    </w:p>
    <w:p w:rsidR="003B3136" w:rsidRDefault="00821A35" w:rsidP="003B3136">
      <w:pPr>
        <w:jc w:val="both"/>
      </w:pPr>
      <w:r>
        <w:fldChar w:fldCharType="begin">
          <w:fldData xml:space="preserve">PEVuZE5vdGU+PENpdGUgRXhjbHVkZVllYXI9IjEiPjxBdXRob3I+Um9kcmlndWV6PC9BdXRob3I+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=
</w:fldData>
        </w:fldChar>
      </w:r>
      <w:r w:rsidR="00990243">
        <w:instrText xml:space="preserve"> ADDIN EN.CITE </w:instrText>
      </w:r>
      <w:r w:rsidR="00990243">
        <w:fldChar w:fldCharType="begin">
          <w:fldData xml:space="preserve">PEVuZE5vdGU+PENpdGUgRXhjbHVkZVllYXI9IjEiPjxBdXRob3I+Um9kcmlndWV6PC9BdXRob3I+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=
</w:fldData>
        </w:fldChar>
      </w:r>
      <w:r w:rsidR="00990243">
        <w:instrText xml:space="preserve"> ADDIN EN.CITE.DATA </w:instrText>
      </w:r>
      <w:r w:rsidR="00990243">
        <w:fldChar w:fldCharType="end"/>
      </w:r>
      <w:r>
        <w:fldChar w:fldCharType="separate"/>
      </w:r>
      <w:r w:rsidR="00990243">
        <w:rPr>
          <w:noProof/>
        </w:rPr>
        <w:t>[</w:t>
      </w:r>
      <w:hyperlink w:anchor="_ENREF_10" w:tooltip="Rodriguez, 2012 #269" w:history="1">
        <w:r w:rsidR="00990243">
          <w:rPr>
            <w:noProof/>
          </w:rPr>
          <w:t>10</w:t>
        </w:r>
      </w:hyperlink>
      <w:r w:rsidR="00990243">
        <w:rPr>
          <w:noProof/>
        </w:rPr>
        <w:t>]</w:t>
      </w:r>
      <w:r>
        <w:fldChar w:fldCharType="end"/>
      </w:r>
      <w:r w:rsidR="003B3136">
        <w:t xml:space="preserve"> used signals from an operational 3G network and compared the received power at 2.4 and 5 m. They found a difference of 1.7 dB, which corresponds roughly with a </w:t>
      </w:r>
      <w:r w:rsidR="003B3136" w:rsidRPr="007931D0">
        <w:rPr>
          <w:b/>
        </w:rPr>
        <w:t>0.6 dB/m</w:t>
      </w:r>
      <w:r w:rsidR="003B3136">
        <w:t xml:space="preserve"> linear attenuation. </w:t>
      </w:r>
    </w:p>
    <w:p w:rsidR="003B3136" w:rsidRDefault="003B3136" w:rsidP="003B3136">
      <w:pPr>
        <w:jc w:val="both"/>
      </w:pPr>
    </w:p>
    <w:p w:rsidR="003B3136" w:rsidRDefault="003B3136" w:rsidP="003B3136">
      <w:pPr>
        <w:jc w:val="both"/>
      </w:pPr>
      <w:r>
        <w:t xml:space="preserve">Reference </w:t>
      </w:r>
      <w:r w:rsidR="00821A35">
        <w:fldChar w:fldCharType="begin"/>
      </w:r>
      <w:r w:rsidR="00990243">
        <w:instrText xml:space="preserve"> ADDIN EN.CITE &lt;EndNote&gt;&lt;Cite&gt;&lt;Author&gt;Abhayawardhana&lt;/Author&gt;&lt;Year&gt;2005&lt;/Year&gt;&lt;RecNum&gt;271&lt;/RecNum&gt;&lt;DisplayText&gt;[11]&lt;/DisplayText&gt;&lt;record&gt;&lt;rec-number&gt;271&lt;/rec-number&gt;&lt;foreign-keys&gt;&lt;key app="EN" db-id="trevvvprkfa9sberxr25a5e5deap02fpt55z"&gt;271&lt;/key&gt;&lt;/foreign-keys&gt;&lt;ref-type name="Conference Paper"&gt;47&lt;/ref-type&gt;&lt;contributors&gt;&lt;authors&gt;&lt;author&gt;Abhayawardhana, V. S.&lt;/author&gt;&lt;author&gt;Wassell, I. J.&lt;/author&gt;&lt;author&gt;Crosby, D.&lt;/author&gt;&lt;author&gt;Sellars, M. P.&lt;/author&gt;&lt;author&gt;Brown, M. G.&lt;/author&gt;&lt;/authors&gt;&lt;/contributors&gt;&lt;titles&gt;&lt;title&gt;Comparison of empirical propagation path loss models for fixed wireless access systems&lt;/title&gt;&lt;secondary-title&gt;Vehicular Technology Conference (VTC-Spring)&lt;/secondary-title&gt;&lt;alt-title&gt;Vehicular Technology Conference, 2005. VTC 2005-Spring. 2005 IEEE 61st&lt;/alt-title&gt;&lt;/titles&gt;&lt;pages&gt;73-77 Vol. 1&lt;/pages&gt;&lt;volume&gt;1&lt;/volume&gt;&lt;keywords&gt;&lt;keyword&gt;loss measurement&lt;/keyword&gt;&lt;keyword&gt;microwave propagation&lt;/keyword&gt;&lt;keyword&gt;radio access networks&lt;/keyword&gt;&lt;keyword&gt;3.5 GHz&lt;/keyword&gt;&lt;keyword&gt;COST-231 Hata model&lt;/keyword&gt;&lt;keyword&gt;ECC-33 model&lt;/keyword&gt;&lt;keyword&gt;FWA systems&lt;/keyword&gt;&lt;keyword&gt;SUI&lt;/keyword&gt;&lt;keyword&gt;Stanford University Interim model&lt;/keyword&gt;&lt;keyword&gt;empirical propagation path loss models&lt;/keyword&gt;&lt;keyword&gt;fixed wireless access systems&lt;/keyword&gt;&lt;keyword&gt;rural environments&lt;/keyword&gt;&lt;keyword&gt;suburban environments&lt;/keyword&gt;&lt;keyword&gt;urban environments&lt;/keyword&gt;&lt;/keywords&gt;&lt;dates&gt;&lt;year&gt;2005&lt;/year&gt;&lt;pub-dates&gt;&lt;date&gt;May 2005&lt;/date&gt;&lt;/pub-dates&gt;&lt;/dates&gt;&lt;pub-location&gt;Stockholm&lt;/pub-location&gt;&lt;isbn&gt;1550-2252&lt;/isbn&gt;&lt;urls&gt;&lt;/urls&gt;&lt;electronic-resource-num&gt;10.1109/vetecs.2005.1543252&lt;/electronic-resource-num&gt;&lt;/record&gt;&lt;/Cite&gt;&lt;/EndNote&gt;</w:instrText>
      </w:r>
      <w:r w:rsidR="00821A35">
        <w:fldChar w:fldCharType="separate"/>
      </w:r>
      <w:r w:rsidR="00990243">
        <w:rPr>
          <w:noProof/>
        </w:rPr>
        <w:t>[</w:t>
      </w:r>
      <w:hyperlink w:anchor="_ENREF_11" w:tooltip="Abhayawardhana, 2005 #271" w:history="1">
        <w:r w:rsidR="00990243">
          <w:rPr>
            <w:noProof/>
          </w:rPr>
          <w:t>11</w:t>
        </w:r>
      </w:hyperlink>
      <w:r w:rsidR="00990243">
        <w:rPr>
          <w:noProof/>
        </w:rPr>
        <w:t>]</w:t>
      </w:r>
      <w:r w:rsidR="00821A35">
        <w:fldChar w:fldCharType="end"/>
      </w:r>
      <w:r>
        <w:t xml:space="preserve"> shows a 10 dB path loss reduction when the receive antenna is raised from 6 m to 10 m. The high path loss gain may be explained by nearly LOS conditions experienced by the receiver at 10 meters.</w:t>
      </w:r>
    </w:p>
    <w:p w:rsidR="003B3136" w:rsidRDefault="003B3136" w:rsidP="003B3136">
      <w:pPr>
        <w:jc w:val="both"/>
      </w:pPr>
    </w:p>
    <w:p w:rsidR="003B3136" w:rsidRDefault="002B0232" w:rsidP="003B3136">
      <w:pPr>
        <w:jc w:val="both"/>
      </w:pPr>
      <w:r>
        <w:fldChar w:fldCharType="begin"/>
      </w:r>
      <w:r w:rsidR="00990243">
        <w:instrText xml:space="preserve"> ADDIN EN.CITE &lt;EndNote&gt;&lt;Cite&gt;&lt;Author&gt;Naoki Kita&lt;/Author&gt;&lt;Year&gt;2007&lt;/Year&gt;&lt;RecNum&gt;335&lt;/RecNum&gt;&lt;DisplayText&gt;[12]&lt;/DisplayText&gt;&lt;record&gt;&lt;rec-number&gt;335&lt;/rec-number&gt;&lt;foreign-keys&gt;&lt;key app="EN" db-id="trevvvprkfa9sberxr25a5e5deap02fpt55z"&gt;335&lt;/key&gt;&lt;/foreign-keys&gt;&lt;ref-type name="Journal Article"&gt;17&lt;/ref-type&gt;&lt;contributors&gt;&lt;authors&gt;&lt;author&gt;Naoki Kita, Wataru Yamada, Akio Sato&lt;/author&gt;&lt;/authors&gt;&lt;/contributors&gt;&lt;titles&gt;&lt;title&gt;New Method for Evaluating height Gain at Subscriber Station for Wireless Access Systems in Microwave Band&lt;/title&gt;&lt;secondary-title&gt;IECE Transaction on Communication&lt;/secondary-title&gt;&lt;/titles&gt;&lt;periodical&gt;&lt;full-title&gt;IECE Transaction on Communication&lt;/full-title&gt;&lt;/periodical&gt;&lt;volume&gt;E-90B No10&lt;/volume&gt;&lt;dates&gt;&lt;year&gt;2007&lt;/year&gt;&lt;pub-dates&gt;&lt;date&gt;Oct. 2007&lt;/date&gt;&lt;/pub-dates&gt;&lt;/dates&gt;&lt;urls&gt;&lt;/urls&gt;&lt;/record&gt;&lt;/Cite&gt;&lt;/EndNote&gt;</w:instrText>
      </w:r>
      <w:r>
        <w:fldChar w:fldCharType="separate"/>
      </w:r>
      <w:r w:rsidR="00990243">
        <w:rPr>
          <w:noProof/>
        </w:rPr>
        <w:t>[</w:t>
      </w:r>
      <w:hyperlink w:anchor="_ENREF_12" w:tooltip="Naoki Kita, 2007 #335" w:history="1">
        <w:r w:rsidR="00990243">
          <w:rPr>
            <w:noProof/>
          </w:rPr>
          <w:t>12</w:t>
        </w:r>
      </w:hyperlink>
      <w:r w:rsidR="00990243">
        <w:rPr>
          <w:noProof/>
        </w:rPr>
        <w:t>]</w:t>
      </w:r>
      <w:r>
        <w:fldChar w:fldCharType="end"/>
      </w:r>
      <w:r>
        <w:t xml:space="preserve"> </w:t>
      </w:r>
      <w:r w:rsidR="003B3136">
        <w:t xml:space="preserve">reports measurement results in a moderate urban environment with building height about 7 meters and a BS antenna height about 30 meters. Some examples show path loss variation between </w:t>
      </w:r>
      <w:r w:rsidR="003B3136" w:rsidRPr="00821A35">
        <w:rPr>
          <w:b/>
        </w:rPr>
        <w:t>2 dB/m and 4 dB/m</w:t>
      </w:r>
      <w:r w:rsidR="003B3136">
        <w:t xml:space="preserve">. These values are significantly higher than all other values reported in the literature. They may be representative for the transition between LOS and NLOS conditions as it was the case for reference </w:t>
      </w:r>
      <w:r w:rsidR="00821A35">
        <w:fldChar w:fldCharType="begin"/>
      </w:r>
      <w:r w:rsidR="00990243">
        <w:instrText xml:space="preserve"> ADDIN EN.CITE &lt;EndNote&gt;&lt;Cite&gt;&lt;Author&gt;Abhayawardhana&lt;/Author&gt;&lt;Year&gt;2005&lt;/Year&gt;&lt;RecNum&gt;271&lt;/RecNum&gt;&lt;DisplayText&gt;[11]&lt;/DisplayText&gt;&lt;record&gt;&lt;rec-number&gt;271&lt;/rec-number&gt;&lt;foreign-keys&gt;&lt;key app="EN" db-id="trevvvprkfa9sberxr25a5e5deap02fpt55z"&gt;271&lt;/key&gt;&lt;/foreign-keys&gt;&lt;ref-type name="Conference Paper"&gt;47&lt;/ref-type&gt;&lt;contributors&gt;&lt;authors&gt;&lt;author&gt;Abhayawardhana, V. S.&lt;/author&gt;&lt;author&gt;Wassell, I. J.&lt;/author&gt;&lt;author&gt;Crosby, D.&lt;/author&gt;&lt;author&gt;Sellars, M. P.&lt;/author&gt;&lt;author&gt;Brown, M. G.&lt;/author&gt;&lt;/authors&gt;&lt;/contributors&gt;&lt;titles&gt;&lt;title&gt;Comparison of empirical propagation path loss models for fixed wireless access systems&lt;/title&gt;&lt;secondary-title&gt;Vehicular Technology Conference (VTC-Spring)&lt;/secondary-title&gt;&lt;alt-title&gt;Vehicular Technology Conference, 2005. VTC 2005-Spring. 2005 IEEE 61st&lt;/alt-title&gt;&lt;/titles&gt;&lt;pages&gt;73-77 Vol. 1&lt;/pages&gt;&lt;volume&gt;1&lt;/volume&gt;&lt;keywords&gt;&lt;keyword&gt;loss measurement&lt;/keyword&gt;&lt;keyword&gt;microwave propagation&lt;/keyword&gt;&lt;keyword&gt;radio access networks&lt;/keyword&gt;&lt;keyword&gt;3.5 GHz&lt;/keyword&gt;&lt;keyword&gt;COST-231 Hata model&lt;/keyword&gt;&lt;keyword&gt;ECC-33 model&lt;/keyword&gt;&lt;keyword&gt;FWA systems&lt;/keyword&gt;&lt;keyword&gt;SUI&lt;/keyword&gt;&lt;keyword&gt;Stanford University Interim model&lt;/keyword&gt;&lt;keyword&gt;empirical propagation path loss models&lt;/keyword&gt;&lt;keyword&gt;fixed wireless access systems&lt;/keyword&gt;&lt;keyword&gt;rural environments&lt;/keyword&gt;&lt;keyword&gt;suburban environments&lt;/keyword&gt;&lt;keyword&gt;urban environments&lt;/keyword&gt;&lt;/keywords&gt;&lt;dates&gt;&lt;year&gt;2005&lt;/year&gt;&lt;pub-dates&gt;&lt;date&gt;May 2005&lt;/date&gt;&lt;/pub-dates&gt;&lt;/dates&gt;&lt;pub-location&gt;Stockholm&lt;/pub-location&gt;&lt;isbn&gt;1550-2252&lt;/isbn&gt;&lt;urls&gt;&lt;/urls&gt;&lt;electronic-resource-num&gt;10.1109/vetecs.2005.1543252&lt;/electronic-resource-num&gt;&lt;/record&gt;&lt;/Cite&gt;&lt;/EndNote&gt;</w:instrText>
      </w:r>
      <w:r w:rsidR="00821A35">
        <w:fldChar w:fldCharType="separate"/>
      </w:r>
      <w:r w:rsidR="00990243">
        <w:rPr>
          <w:noProof/>
        </w:rPr>
        <w:t>[</w:t>
      </w:r>
      <w:hyperlink w:anchor="_ENREF_11" w:tooltip="Abhayawardhana, 2005 #271" w:history="1">
        <w:r w:rsidR="00990243">
          <w:rPr>
            <w:noProof/>
          </w:rPr>
          <w:t>11</w:t>
        </w:r>
      </w:hyperlink>
      <w:r w:rsidR="00990243">
        <w:rPr>
          <w:noProof/>
        </w:rPr>
        <w:t>]</w:t>
      </w:r>
      <w:r w:rsidR="00821A35">
        <w:fldChar w:fldCharType="end"/>
      </w:r>
      <w:r w:rsidR="003B3136">
        <w:t>.</w:t>
      </w:r>
    </w:p>
    <w:p w:rsidR="003B3136" w:rsidRDefault="003B3136" w:rsidP="003B3136">
      <w:pPr>
        <w:jc w:val="both"/>
      </w:pPr>
    </w:p>
    <w:p w:rsidR="003B3136" w:rsidRDefault="003B3136" w:rsidP="003B3136">
      <w:pPr>
        <w:jc w:val="both"/>
      </w:pPr>
      <w:r>
        <w:t xml:space="preserve">The antenna heights measured in </w:t>
      </w:r>
      <w:r w:rsidR="00821A35">
        <w:fldChar w:fldCharType="begin"/>
      </w:r>
      <w:r w:rsidR="00990243">
        <w:instrText xml:space="preserve"> ADDIN EN.CITE &lt;EndNote&gt;&lt;Cite ExcludeYear="1"&gt;&lt;Author&gt;Frederiksen&lt;/Author&gt;&lt;Year&gt;2000&lt;/Year&gt;&lt;RecNum&gt;341&lt;/RecNum&gt;&lt;DisplayText&gt;[13]&lt;/DisplayText&gt;&lt;record&gt;&lt;rec-number&gt;341&lt;/rec-number&gt;&lt;foreign-keys&gt;&lt;key app="EN" db-id="trevvvprkfa9sberxr25a5e5deap02fpt55z"&gt;341&lt;/key&gt;&lt;/foreign-keys&gt;&lt;ref-type name="Conference Proceedings"&gt;10&lt;/ref-type&gt;&lt;contributors&gt;&lt;authors&gt;&lt;author&gt;Frederiksen, F.&lt;/author&gt;&lt;author&gt;Mogensen, P.&lt;/author&gt;&lt;author&gt;Berg, J. E.&lt;/author&gt;&lt;/authors&gt;&lt;/contributors&gt;&lt;titles&gt;&lt;title&gt;Prediction of path loss in environments with high-raised buildings&lt;/title&gt;&lt;secondary-title&gt;Vehicular Technology Conference (VTC-Fall) &lt;/secondary-title&gt;&lt;alt-title&gt;Vehicular Technology Conference, 2000. IEEE-VTS Fall VTC 2000. 52nd&lt;/alt-title&gt;&lt;/titles&gt;&lt;pages&gt;898-903 vol.2&lt;/pages&gt;&lt;volume&gt;2&lt;/volume&gt;&lt;keywords&gt;&lt;keyword&gt;UHF radio propagation&lt;/keyword&gt;&lt;keyword&gt;electromagnetic wave diffraction&lt;/keyword&gt;&lt;keyword&gt;electromagnetic wave reflection&lt;/keyword&gt;&lt;keyword&gt;mobile radio&lt;/keyword&gt;&lt;keyword&gt;radiowave propagation&lt;/keyword&gt;&lt;keyword&gt;1712 MHz&lt;/keyword&gt;&lt;keyword&gt;height information&lt;/keyword&gt;&lt;keyword&gt;high-rise buildings&lt;/keyword&gt;&lt;keyword&gt;path loss estimation&lt;/keyword&gt;&lt;keyword&gt;path loss prediction&lt;/keyword&gt;&lt;keyword&gt;prediction error standard deviation&lt;/keyword&gt;&lt;keyword&gt;radio propagation&lt;/keyword&gt;&lt;keyword&gt;reflection screen&lt;/keyword&gt;&lt;keyword&gt;roof-top level&lt;/keyword&gt;&lt;keyword&gt;single diffraction screen&lt;/keyword&gt;&lt;keyword&gt;street level&lt;/keyword&gt;&lt;keyword&gt;Antenna measurements&lt;/keyword&gt;&lt;keyword&gt;Area measurement&lt;/keyword&gt;&lt;keyword&gt;Diffraction&lt;/keyword&gt;&lt;keyword&gt;Frequency&lt;/keyword&gt;&lt;keyword&gt;Hydrogen&lt;/keyword&gt;&lt;keyword&gt;Information analysis&lt;/keyword&gt;&lt;keyword&gt;Loss measurement&lt;/keyword&gt;&lt;keyword&gt;Measurement standards&lt;/keyword&gt;&lt;keyword&gt;Position measurement&lt;/keyword&gt;&lt;keyword&gt;Propagation losses&lt;/keyword&gt;&lt;/keywords&gt;&lt;dates&gt;&lt;year&gt;2000&lt;/year&gt;&lt;pub-dates&gt;&lt;date&gt;2000&lt;/date&gt;&lt;/pub-dates&gt;&lt;/dates&gt;&lt;pub-location&gt;Boston&lt;/pub-location&gt;&lt;isbn&gt;1090-3038&lt;/isbn&gt;&lt;urls&gt;&lt;/urls&gt;&lt;electronic-resource-num&gt;10.1109/vetecf.2000.887130&lt;/electronic-resource-num&gt;&lt;/record&gt;&lt;/Cite&gt;&lt;/EndNote&gt;</w:instrText>
      </w:r>
      <w:r w:rsidR="00821A35">
        <w:fldChar w:fldCharType="separate"/>
      </w:r>
      <w:r w:rsidR="00990243">
        <w:rPr>
          <w:noProof/>
        </w:rPr>
        <w:t>[</w:t>
      </w:r>
      <w:hyperlink w:anchor="_ENREF_13" w:tooltip="Frederiksen, 2000 #341" w:history="1">
        <w:r w:rsidR="00990243">
          <w:rPr>
            <w:noProof/>
          </w:rPr>
          <w:t>13</w:t>
        </w:r>
      </w:hyperlink>
      <w:r w:rsidR="00990243">
        <w:rPr>
          <w:noProof/>
        </w:rPr>
        <w:t>]</w:t>
      </w:r>
      <w:r w:rsidR="00821A35">
        <w:fldChar w:fldCharType="end"/>
      </w:r>
      <w:r>
        <w:t xml:space="preserve"> varied from 5 to 25 meters (8 m above the average building height). For low antenna height, the linear increase is about </w:t>
      </w:r>
      <w:r w:rsidRPr="00821A35">
        <w:rPr>
          <w:b/>
        </w:rPr>
        <w:t>1 dB/m</w:t>
      </w:r>
      <w:r w:rsidR="00821A35">
        <w:t xml:space="preserve"> but increases up to </w:t>
      </w:r>
      <w:r w:rsidRPr="00821A35">
        <w:rPr>
          <w:b/>
        </w:rPr>
        <w:t>4 dB/m</w:t>
      </w:r>
      <w:r>
        <w:t xml:space="preserve"> when the receiver is located a few meters below the rooftop level.</w:t>
      </w:r>
    </w:p>
    <w:p w:rsidR="003B3136" w:rsidRDefault="003B3136" w:rsidP="003B3136">
      <w:pPr>
        <w:jc w:val="both"/>
      </w:pPr>
    </w:p>
    <w:p w:rsidR="003B3136" w:rsidRDefault="003B3136" w:rsidP="003B3136">
      <w:pPr>
        <w:jc w:val="both"/>
      </w:pPr>
      <w:r>
        <w:t xml:space="preserve">Similar measurements were presented in </w:t>
      </w:r>
      <w:r w:rsidR="00821A35">
        <w:fldChar w:fldCharType="begin"/>
      </w:r>
      <w:r w:rsidR="00990243">
        <w:instrText xml:space="preserve"> ADDIN EN.CITE &lt;EndNote&gt;&lt;Cite ExcludeYear="1"&gt;&lt;Author&gt;Chu&lt;/Author&gt;&lt;Year&gt;2012&lt;/Year&gt;&lt;RecNum&gt;336&lt;/RecNum&gt;&lt;DisplayText&gt;[14]&lt;/DisplayText&gt;&lt;record&gt;&lt;rec-number&gt;336&lt;/rec-number&gt;&lt;foreign-keys&gt;&lt;key app="EN" db-id="trevvvprkfa9sberxr25a5e5deap02fpt55z"&gt;336&lt;/key&gt;&lt;/foreign-keys&gt;&lt;ref-type name="Conference Paper"&gt;47&lt;/ref-type&gt;&lt;contributors&gt;&lt;authors&gt;&lt;author&gt;Chu, Q. H.&lt;/author&gt;&lt;author&gt;Conrat, J.M.&lt;/author&gt;&lt;author&gt;Cousin, J.C.&lt;/author&gt;&lt;/authors&gt;&lt;/contributors&gt;&lt;titles&gt;&lt;title&gt;Path loss Models for LTE-Advanced Urban Relaying Systems with Antenna Height Correction Factor&lt;/title&gt;&lt;secondary-title&gt;COST IC-1004, TD(12)05012&lt;/secondary-title&gt;&lt;alt-title&gt;Antennas and Propagation (APSURSI), 2011 IEEE International Symposium on&lt;/alt-title&gt;&lt;/titles&gt;&lt;pages&gt;2797-2800&lt;/pages&gt;&lt;keywords&gt;&lt;keyword&gt;3G mobile communication&lt;/keyword&gt;&lt;keyword&gt;Long Term Evolution&lt;/keyword&gt;&lt;keyword&gt;radio links&lt;/keyword&gt;&lt;keyword&gt;radiowave propagation&lt;/keyword&gt;&lt;keyword&gt;3GPP LTE-advanced&lt;/keyword&gt;&lt;keyword&gt;3rd generation&lt;/keyword&gt;&lt;keyword&gt;BS-RS link&lt;/keyword&gt;&lt;keyword&gt;LTE-advanced urban relaying system&lt;/keyword&gt;&lt;keyword&gt;base station&lt;/keyword&gt;&lt;keyword&gt;link path loss&lt;/keyword&gt;&lt;keyword&gt;measurement-based study&lt;/keyword&gt;&lt;keyword&gt;propagation channel&lt;/keyword&gt;&lt;keyword&gt;propagation path loss model&lt;/keyword&gt;&lt;keyword&gt;relay antenna&lt;/keyword&gt;&lt;keyword&gt;relay station&lt;/keyword&gt;&lt;keyword&gt;relaying technology&lt;/keyword&gt;&lt;/keywords&gt;&lt;dates&gt;&lt;year&gt;2012&lt;/year&gt;&lt;pub-dates&gt;&lt;date&gt;July 2011&lt;/date&gt;&lt;/pub-dates&gt;&lt;/dates&gt;&lt;pub-location&gt;Bristol&lt;/pub-location&gt;&lt;isbn&gt;1522-3965&lt;/isbn&gt;&lt;urls&gt;&lt;/urls&gt;&lt;electronic-resource-num&gt;10.1109/aps.2011.5997107&lt;/electronic-resource-num&gt;&lt;/record&gt;&lt;/Cite&gt;&lt;/EndNote&gt;</w:instrText>
      </w:r>
      <w:r w:rsidR="00821A35">
        <w:fldChar w:fldCharType="separate"/>
      </w:r>
      <w:r w:rsidR="00990243">
        <w:rPr>
          <w:noProof/>
        </w:rPr>
        <w:t>[</w:t>
      </w:r>
      <w:hyperlink w:anchor="_ENREF_14" w:tooltip="Chu, 2012 #336" w:history="1">
        <w:r w:rsidR="00990243">
          <w:rPr>
            <w:noProof/>
          </w:rPr>
          <w:t>14</w:t>
        </w:r>
      </w:hyperlink>
      <w:r w:rsidR="00990243">
        <w:rPr>
          <w:noProof/>
        </w:rPr>
        <w:t>]</w:t>
      </w:r>
      <w:r w:rsidR="00821A35">
        <w:fldChar w:fldCharType="end"/>
      </w:r>
      <w:r>
        <w:t xml:space="preserve"> with an antenna height varying from 2 meters to 12 meters (5 meters below the rooftop). A good agreement is found with the COST-WI model that can be approximated by a linear increase of </w:t>
      </w:r>
      <w:r w:rsidRPr="00821A35">
        <w:rPr>
          <w:b/>
        </w:rPr>
        <w:t>0.9 dB/m</w:t>
      </w:r>
      <w:r>
        <w:t xml:space="preserve">. </w:t>
      </w:r>
      <w:r w:rsidR="00821A35">
        <w:fldChar w:fldCharType="begin"/>
      </w:r>
      <w:r w:rsidR="00990243">
        <w:instrText xml:space="preserve"> ADDIN EN.CITE &lt;EndNote&gt;&lt;Cite ExcludeYear="1"&gt;&lt;Author&gt;Chu&lt;/Author&gt;&lt;Year&gt;2012&lt;/Year&gt;&lt;RecNum&gt;336&lt;/RecNum&gt;&lt;DisplayText&gt;[14]&lt;/DisplayText&gt;&lt;record&gt;&lt;rec-number&gt;336&lt;/rec-number&gt;&lt;foreign-keys&gt;&lt;key app="EN" db-id="trevvvprkfa9sberxr25a5e5deap02fpt55z"&gt;336&lt;/key&gt;&lt;/foreign-keys&gt;&lt;ref-type name="Conference Paper"&gt;47&lt;/ref-type&gt;&lt;contributors&gt;&lt;authors&gt;&lt;author&gt;Chu, Q. H.&lt;/author&gt;&lt;author&gt;Conrat, J.M.&lt;/author&gt;&lt;author&gt;Cousin, J.C.&lt;/author&gt;&lt;/authors&gt;&lt;/contributors&gt;&lt;titles&gt;&lt;title&gt;Path loss Models for LTE-Advanced Urban Relaying Systems with Antenna Height Correction Factor&lt;/title&gt;&lt;secondary-title&gt;COST IC-1004, TD(12)05012&lt;/secondary-title&gt;&lt;alt-title&gt;Antennas and Propagation (APSURSI), 2011 IEEE International Symposium on&lt;/alt-title&gt;&lt;/titles&gt;&lt;pages&gt;2797-2800&lt;/pages&gt;&lt;keywords&gt;&lt;keyword&gt;3G mobile communication&lt;/keyword&gt;&lt;keyword&gt;Long Term Evolution&lt;/keyword&gt;&lt;keyword&gt;radio links&lt;/keyword&gt;&lt;keyword&gt;radiowave propagation&lt;/keyword&gt;&lt;keyword&gt;3GPP LTE-advanced&lt;/keyword&gt;&lt;keyword&gt;3rd generation&lt;/keyword&gt;&lt;keyword&gt;BS-RS link&lt;/keyword&gt;&lt;keyword&gt;LTE-advanced urban relaying system&lt;/keyword&gt;&lt;keyword&gt;base station&lt;/keyword&gt;&lt;keyword&gt;link path loss&lt;/keyword&gt;&lt;keyword&gt;measurement-based study&lt;/keyword&gt;&lt;keyword&gt;propagation channel&lt;/keyword&gt;&lt;keyword&gt;propagation path loss model&lt;/keyword&gt;&lt;keyword&gt;relay antenna&lt;/keyword&gt;&lt;keyword&gt;relay station&lt;/keyword&gt;&lt;keyword&gt;relaying technology&lt;/keyword&gt;&lt;/keywords&gt;&lt;dates&gt;&lt;year&gt;2012&lt;/year&gt;&lt;pub-dates&gt;&lt;date&gt;July 2011&lt;/date&gt;&lt;/pub-dates&gt;&lt;/dates&gt;&lt;pub-location&gt;Bristol&lt;/pub-location&gt;&lt;isbn&gt;1522-3965&lt;/isbn&gt;&lt;urls&gt;&lt;/urls&gt;&lt;electronic-resource-num&gt;10.1109/aps.2011.5997107&lt;/electronic-resource-num&gt;&lt;/record&gt;&lt;/Cite&gt;&lt;/EndNote&gt;</w:instrText>
      </w:r>
      <w:r w:rsidR="00821A35">
        <w:fldChar w:fldCharType="separate"/>
      </w:r>
      <w:r w:rsidR="00990243">
        <w:rPr>
          <w:noProof/>
        </w:rPr>
        <w:t>[</w:t>
      </w:r>
      <w:hyperlink w:anchor="_ENREF_14" w:tooltip="Chu, 2012 #336" w:history="1">
        <w:r w:rsidR="00990243">
          <w:rPr>
            <w:noProof/>
          </w:rPr>
          <w:t>14</w:t>
        </w:r>
      </w:hyperlink>
      <w:r w:rsidR="00990243">
        <w:rPr>
          <w:noProof/>
        </w:rPr>
        <w:t>]</w:t>
      </w:r>
      <w:r w:rsidR="00821A35">
        <w:fldChar w:fldCharType="end"/>
      </w:r>
      <w:r>
        <w:t xml:space="preserve"> also illustrates experimentally that the path loss exponent depends very slightly on the antenna height.</w:t>
      </w:r>
    </w:p>
    <w:p w:rsidR="003B3136" w:rsidRDefault="003B3136" w:rsidP="003B3136">
      <w:pPr>
        <w:jc w:val="both"/>
      </w:pPr>
    </w:p>
    <w:p w:rsidR="003B3136" w:rsidRPr="008B2E37" w:rsidRDefault="003B3136" w:rsidP="003B3136">
      <w:pPr>
        <w:jc w:val="both"/>
        <w:rPr>
          <w:lang w:val="fr-FR"/>
        </w:rPr>
      </w:pPr>
      <w:r>
        <w:t xml:space="preserve">The radio coverage inside buildings is generally inhomogeneous due to the non-regular internal architecture but building can be considered as a simple attenuator from a macroscopic point of view. Consequently, the literature review was extended to the </w:t>
      </w:r>
      <w:r w:rsidR="006E04C6">
        <w:t>outdoor-</w:t>
      </w:r>
      <w:r>
        <w:t xml:space="preserve">indoor environment. Generally, the path loss gain is expressed as a function of the floor number but can be approximately converted in dB/meter by taking account the averaged floor height. Path loss gain is generally comprised between </w:t>
      </w:r>
      <w:r w:rsidRPr="00821A35">
        <w:rPr>
          <w:b/>
        </w:rPr>
        <w:t>0.5 and 1 dB/m</w:t>
      </w:r>
      <w:r>
        <w:t xml:space="preserve">. </w:t>
      </w:r>
      <w:r w:rsidR="00821A35">
        <w:fldChar w:fldCharType="begin">
          <w:fldData xml:space="preserve">PEVuZE5vdGU+PENpdGUgRXhjbHVkZVllYXI9IjEiPjxBdXRob3I+Q2h1PC9BdXRob3I+PFJlY051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</w:fldData>
        </w:fldChar>
      </w:r>
      <w:r w:rsidR="00990243">
        <w:instrText xml:space="preserve"> ADDIN EN.CITE </w:instrText>
      </w:r>
      <w:r w:rsidR="00990243">
        <w:fldChar w:fldCharType="begin">
          <w:fldData xml:space="preserve">PEVuZE5vdGU+PENpdGUgRXhjbHVkZVllYXI9IjEiPjxBdXRob3I+Q2h1PC9BdXRob3I+PFJlY051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</w:fldData>
        </w:fldChar>
      </w:r>
      <w:r w:rsidR="00990243">
        <w:instrText xml:space="preserve"> ADDIN EN.CITE.DATA </w:instrText>
      </w:r>
      <w:r w:rsidR="00990243">
        <w:fldChar w:fldCharType="end"/>
      </w:r>
      <w:r w:rsidR="00821A35">
        <w:fldChar w:fldCharType="separate"/>
      </w:r>
      <w:r w:rsidR="00990243">
        <w:rPr>
          <w:noProof/>
        </w:rPr>
        <w:t>[</w:t>
      </w:r>
      <w:hyperlink w:anchor="_ENREF_15" w:tooltip="Chu, 2010 #324" w:history="1">
        <w:r w:rsidR="00990243">
          <w:rPr>
            <w:noProof/>
          </w:rPr>
          <w:t>15-19</w:t>
        </w:r>
      </w:hyperlink>
      <w:r w:rsidR="00990243">
        <w:rPr>
          <w:noProof/>
        </w:rPr>
        <w:t>]</w:t>
      </w:r>
      <w:r w:rsidR="00821A35">
        <w:fldChar w:fldCharType="end"/>
      </w:r>
      <w:r w:rsidRPr="008B2E37">
        <w:rPr>
          <w:lang w:val="fr-FR"/>
        </w:rPr>
        <w:t xml:space="preserve">. </w:t>
      </w:r>
    </w:p>
    <w:p w:rsidR="003B3136" w:rsidRPr="008B2E37" w:rsidRDefault="003B3136" w:rsidP="003B3136">
      <w:pPr>
        <w:jc w:val="both"/>
        <w:rPr>
          <w:lang w:val="fr-FR"/>
        </w:rPr>
      </w:pPr>
    </w:p>
    <w:p w:rsidR="003B3136" w:rsidRPr="008B2E37" w:rsidRDefault="003B3136" w:rsidP="003B3136">
      <w:pPr>
        <w:jc w:val="both"/>
        <w:rPr>
          <w:lang w:val="fr-FR"/>
        </w:rPr>
      </w:pPr>
    </w:p>
    <w:p w:rsidR="003D6F59" w:rsidRPr="001B363F" w:rsidRDefault="003D6F59" w:rsidP="003D6F59">
      <w:pPr>
        <w:pStyle w:val="Titre1"/>
        <w:rPr>
          <w:lang w:val="en-GB" w:eastAsia="zh-CN"/>
        </w:rPr>
      </w:pPr>
      <w:r>
        <w:rPr>
          <w:lang w:val="en-GB" w:eastAsia="zh-CN"/>
        </w:rPr>
        <w:lastRenderedPageBreak/>
        <w:t xml:space="preserve">Proposed </w:t>
      </w:r>
      <w:r w:rsidR="00D075C4">
        <w:rPr>
          <w:lang w:val="en-GB" w:eastAsia="zh-CN"/>
        </w:rPr>
        <w:t>AHCF</w:t>
      </w:r>
    </w:p>
    <w:p w:rsidR="003D6F59" w:rsidRDefault="003D6F59" w:rsidP="003D6F59">
      <w:pPr>
        <w:pStyle w:val="Corpsdetexte"/>
        <w:rPr>
          <w:lang w:eastAsia="zh-CN"/>
        </w:rPr>
      </w:pPr>
    </w:p>
    <w:p w:rsidR="003D6F59" w:rsidRDefault="00D075C4" w:rsidP="003D6F59">
      <w:pPr>
        <w:pStyle w:val="Corpsdetexte"/>
        <w:rPr>
          <w:lang w:eastAsia="zh-CN"/>
        </w:rPr>
      </w:pPr>
      <w:r>
        <w:rPr>
          <w:lang w:eastAsia="zh-CN"/>
        </w:rPr>
        <w:t xml:space="preserve">Based on the abovementioned </w:t>
      </w:r>
      <w:r w:rsidR="008B2E37">
        <w:rPr>
          <w:lang w:eastAsia="zh-CN"/>
        </w:rPr>
        <w:t>t</w:t>
      </w:r>
      <w:r w:rsidR="003D6F59">
        <w:rPr>
          <w:lang w:eastAsia="zh-CN"/>
        </w:rPr>
        <w:t>heoretical approaches and experimental observations in urban environment with NLOS conditions</w:t>
      </w:r>
      <w:r w:rsidR="008B2E37">
        <w:rPr>
          <w:lang w:eastAsia="zh-CN"/>
        </w:rPr>
        <w:t xml:space="preserve">, </w:t>
      </w:r>
      <w:r w:rsidR="008B2E37" w:rsidRPr="008B2E37">
        <w:rPr>
          <w:i/>
          <w:lang w:eastAsia="zh-CN"/>
        </w:rPr>
        <w:t>AHCF</w:t>
      </w:r>
      <w:r w:rsidR="003D6F59">
        <w:rPr>
          <w:lang w:eastAsia="zh-CN"/>
        </w:rPr>
        <w:t xml:space="preserve"> may be modeled as follow: </w:t>
      </w:r>
    </w:p>
    <w:p w:rsidR="003D6F59" w:rsidRDefault="003D6F59" w:rsidP="003D6F59">
      <w:pPr>
        <w:pStyle w:val="Corpsdetexte"/>
        <w:rPr>
          <w:lang w:eastAsia="zh-CN"/>
        </w:rPr>
      </w:pPr>
      <w:r>
        <w:rPr>
          <w:lang w:eastAsia="zh-CN"/>
        </w:rPr>
        <w:t xml:space="preserve"> </w:t>
      </w:r>
      <w:r w:rsidR="007931D0" w:rsidRPr="007931D0">
        <w:rPr>
          <w:position w:val="-12"/>
        </w:rPr>
        <w:object w:dxaOrig="6000" w:dyaOrig="360">
          <v:shape id="_x0000_i1031" type="#_x0000_t75" style="width:300.75pt;height:17.25pt" o:ole="">
            <v:imagedata r:id="rId23" o:title=""/>
          </v:shape>
          <o:OLEObject Type="Embed" ProgID="Equation.DSMT4" ShapeID="_x0000_i1031" DrawAspect="Content" ObjectID="_1426696527" r:id="rId24"/>
        </w:object>
      </w:r>
      <w:r w:rsidR="007931D0">
        <w:tab/>
        <w:t>(7)</w:t>
      </w:r>
    </w:p>
    <w:p w:rsidR="008B2E37" w:rsidRDefault="00873328" w:rsidP="003D6F59">
      <w:pPr>
        <w:pStyle w:val="Corpsdetexte"/>
        <w:rPr>
          <w:lang w:eastAsia="zh-CN"/>
        </w:rPr>
      </w:pPr>
      <w:r w:rsidRPr="00CC4109">
        <w:rPr>
          <w:i/>
        </w:rPr>
        <w:t>AHCF</w:t>
      </w:r>
      <w:r>
        <w:t xml:space="preserve"> is null at street level where the original PL model is defined.</w:t>
      </w:r>
    </w:p>
    <w:p w:rsidR="00F11478" w:rsidRDefault="003D6F59" w:rsidP="003D6F59">
      <w:pPr>
        <w:pStyle w:val="Corpsdetexte"/>
        <w:rPr>
          <w:lang w:eastAsia="zh-CN"/>
        </w:rPr>
      </w:pPr>
      <w:r>
        <w:rPr>
          <w:lang w:eastAsia="zh-CN"/>
        </w:rPr>
        <w:t xml:space="preserve">Figure </w:t>
      </w:r>
      <w:r w:rsidR="00D075C4">
        <w:rPr>
          <w:lang w:eastAsia="zh-CN"/>
        </w:rPr>
        <w:t xml:space="preserve">3 </w:t>
      </w:r>
      <w:r>
        <w:rPr>
          <w:lang w:eastAsia="zh-CN"/>
        </w:rPr>
        <w:t>plots the AHCF with α equal to 22</w:t>
      </w:r>
      <w:r w:rsidR="00F11478">
        <w:rPr>
          <w:lang w:eastAsia="zh-CN"/>
        </w:rPr>
        <w:t xml:space="preserve"> at various UE antenna heights</w:t>
      </w:r>
      <w:r w:rsidR="00D075C4">
        <w:rPr>
          <w:lang w:eastAsia="zh-CN"/>
        </w:rPr>
        <w:t xml:space="preserve"> and shows</w:t>
      </w:r>
      <w:r w:rsidR="00F11478">
        <w:rPr>
          <w:lang w:eastAsia="zh-CN"/>
        </w:rPr>
        <w:t xml:space="preserve"> different linear approximations. </w:t>
      </w:r>
      <w:r w:rsidR="00023638" w:rsidRPr="00023638">
        <w:rPr>
          <w:lang w:eastAsia="zh-CN"/>
        </w:rPr>
        <w:t xml:space="preserve">The AHCF can be approximated by a linear function with a slope </w:t>
      </w:r>
      <w:r w:rsidR="00023638">
        <w:rPr>
          <w:lang w:eastAsia="zh-CN"/>
        </w:rPr>
        <w:t xml:space="preserve">between </w:t>
      </w:r>
      <w:r w:rsidR="007931D0">
        <w:rPr>
          <w:lang w:eastAsia="zh-CN"/>
        </w:rPr>
        <w:t>0.5 dB/m and 2 dB/m</w:t>
      </w:r>
      <w:r w:rsidR="00023638">
        <w:rPr>
          <w:lang w:eastAsia="zh-CN"/>
        </w:rPr>
        <w:t>. T</w:t>
      </w:r>
      <w:r w:rsidR="007931D0">
        <w:rPr>
          <w:lang w:eastAsia="zh-CN"/>
        </w:rPr>
        <w:t>he</w:t>
      </w:r>
      <w:r w:rsidR="00023638">
        <w:rPr>
          <w:lang w:eastAsia="zh-CN"/>
        </w:rPr>
        <w:t>se</w:t>
      </w:r>
      <w:r w:rsidR="007931D0">
        <w:rPr>
          <w:lang w:eastAsia="zh-CN"/>
        </w:rPr>
        <w:t xml:space="preserve"> lower and upper bound</w:t>
      </w:r>
      <w:r w:rsidR="00023638">
        <w:rPr>
          <w:lang w:eastAsia="zh-CN"/>
        </w:rPr>
        <w:t>s correspond</w:t>
      </w:r>
      <w:r w:rsidR="007931D0">
        <w:rPr>
          <w:lang w:eastAsia="zh-CN"/>
        </w:rPr>
        <w:t xml:space="preserve"> with an average rooftop level of about 10 and 40 meters.  </w:t>
      </w:r>
      <w:r w:rsidR="00F11478">
        <w:rPr>
          <w:lang w:eastAsia="zh-CN"/>
        </w:rPr>
        <w:t xml:space="preserve">The value 1.1 dB/m was proposed in </w:t>
      </w:r>
      <w:r w:rsidR="00990243">
        <w:rPr>
          <w:lang w:eastAsia="zh-CN"/>
        </w:rPr>
        <w:fldChar w:fldCharType="begin"/>
      </w:r>
      <w:r w:rsidR="00990243">
        <w:rPr>
          <w:lang w:eastAsia="zh-CN"/>
        </w:rPr>
        <w:instrText xml:space="preserve"> ADDIN EN.CITE &lt;EndNote&gt;&lt;Cite&gt;&lt;Author&gt;Yu&lt;/Author&gt;&lt;Year&gt;2002&lt;/Year&gt;&lt;RecNum&gt;3&lt;/RecNum&gt;&lt;DisplayText&gt;[20]&lt;/DisplayText&gt;&lt;record&gt;&lt;rec-number&gt;3&lt;/rec-number&gt;&lt;foreign-keys&gt;&lt;key app="EN" db-id="trevvvprkfa9sberxr25a5e5deap02fpt55z"&gt;3&lt;/key&gt;&lt;/foreign-keys&gt;&lt;ref-type name="Journal Article"&gt;17&lt;/ref-type&gt;&lt;contributors&gt;&lt;authors&gt;&lt;author&gt;Yu, K.&lt;/author&gt;&lt;author&gt;Ottersten, B.&lt;/author&gt;&lt;/authors&gt;&lt;/contributors&gt;&lt;titles&gt;&lt;title&gt;Models for MIMO propagation channels: a review&lt;/title&gt;&lt;secondary-title&gt;Wireless Communications and Mobile Computing&lt;/secondary-title&gt;&lt;/titles&gt;&lt;periodical&gt;&lt;full-title&gt;Wireless Communications and Mobile Computing&lt;/full-title&gt;&lt;/periodical&gt;&lt;pages&gt;653&lt;/pages&gt;&lt;volume&gt;2&lt;/volume&gt;&lt;keywords&gt;&lt;keyword&gt;wireless communications&lt;/keyword&gt;&lt;keyword&gt;antenna array&lt;/keyword&gt;&lt;keyword&gt;MIMO systems&lt;/keyword&gt;&lt;keyword&gt;MIMO channel capacity&lt;/keyword&gt;&lt;keyword&gt;MIMO channel modeling&lt;/keyword&gt;&lt;keyword&gt;MIMO channel measurement&lt;/keyword&gt;&lt;/keywords&gt;&lt;dates&gt;&lt;year&gt;2002&lt;/year&gt;&lt;pub-dates&gt;&lt;date&gt;Oct.&lt;/date&gt;&lt;/pub-dates&gt;&lt;/dates&gt;&lt;urls&gt;&lt;/urls&gt;&lt;research-notes&gt;Cet article est une synthèse des différents types de modèles pour la modélisation du canal de propagation MIMO. Référence intéressante pour introduire la distinction entre modèles physiques (basés rayons) et modèles non-physiques (matrice de corrélation).&lt;/research-notes&gt;&lt;/record&gt;&lt;/Cite&gt;&lt;/EndNote&gt;</w:instrText>
      </w:r>
      <w:r w:rsidR="00990243">
        <w:rPr>
          <w:lang w:eastAsia="zh-CN"/>
        </w:rPr>
        <w:fldChar w:fldCharType="separate"/>
      </w:r>
      <w:r w:rsidR="00990243">
        <w:rPr>
          <w:noProof/>
          <w:lang w:eastAsia="zh-CN"/>
        </w:rPr>
        <w:t>[</w:t>
      </w:r>
      <w:hyperlink w:anchor="_ENREF_20" w:tooltip="Yu, 2002 #3" w:history="1">
        <w:r w:rsidR="00990243">
          <w:rPr>
            <w:noProof/>
            <w:lang w:eastAsia="zh-CN"/>
          </w:rPr>
          <w:t>20</w:t>
        </w:r>
      </w:hyperlink>
      <w:r w:rsidR="00990243">
        <w:rPr>
          <w:noProof/>
          <w:lang w:eastAsia="zh-CN"/>
        </w:rPr>
        <w:t>]</w:t>
      </w:r>
      <w:r w:rsidR="00990243">
        <w:rPr>
          <w:lang w:eastAsia="zh-CN"/>
        </w:rPr>
        <w:fldChar w:fldCharType="end"/>
      </w:r>
      <w:r w:rsidR="00F11478">
        <w:rPr>
          <w:lang w:eastAsia="zh-CN"/>
        </w:rPr>
        <w:t>.</w:t>
      </w:r>
      <w:r w:rsidR="007931D0">
        <w:rPr>
          <w:lang w:eastAsia="zh-CN"/>
        </w:rPr>
        <w:t xml:space="preserve"> The value 0.9 dB/m is given in </w:t>
      </w:r>
      <w:r w:rsidR="00990243">
        <w:rPr>
          <w:lang w:eastAsia="zh-CN"/>
        </w:rPr>
        <w:fldChar w:fldCharType="begin"/>
      </w:r>
      <w:r w:rsidR="00990243">
        <w:rPr>
          <w:lang w:eastAsia="zh-CN"/>
        </w:rPr>
        <w:instrText xml:space="preserve"> ADDIN EN.CITE &lt;EndNote&gt;&lt;Cite ExcludeYear="1"&gt;&lt;Author&gt;Chu&lt;/Author&gt;&lt;Year&gt;2012&lt;/Year&gt;&lt;RecNum&gt;336&lt;/RecNum&gt;&lt;DisplayText&gt;[14]&lt;/DisplayText&gt;&lt;record&gt;&lt;rec-number&gt;336&lt;/rec-number&gt;&lt;foreign-keys&gt;&lt;key app="EN" db-id="trevvvprkfa9sberxr25a5e5deap02fpt55z"&gt;336&lt;/key&gt;&lt;/foreign-keys&gt;&lt;ref-type name="Conference Paper"&gt;47&lt;/ref-type&gt;&lt;contributors&gt;&lt;authors&gt;&lt;author&gt;Chu, Q. H.&lt;/author&gt;&lt;author&gt;Conrat, J.M.&lt;/author&gt;&lt;author&gt;Cousin, J.C.&lt;/author&gt;&lt;/authors&gt;&lt;/contributors&gt;&lt;titles&gt;&lt;title&gt;Path loss Models for LTE-Advanced Urban Relaying Systems with Antenna Height Correction Factor&lt;/title&gt;&lt;secondary-title&gt;COST IC-1004, TD(12)05012&lt;/secondary-title&gt;&lt;alt-title&gt;Antennas and Propagation (APSURSI), 2011 IEEE International Symposium on&lt;/alt-title&gt;&lt;/titles&gt;&lt;pages&gt;2797-2800&lt;/pages&gt;&lt;keywords&gt;&lt;keyword&gt;3G mobile communication&lt;/keyword&gt;&lt;keyword&gt;Long Term Evolution&lt;/keyword&gt;&lt;keyword&gt;radio links&lt;/keyword&gt;&lt;keyword&gt;radiowave propagation&lt;/keyword&gt;&lt;keyword&gt;3GPP LTE-advanced&lt;/keyword&gt;&lt;keyword&gt;3rd generation&lt;/keyword&gt;&lt;keyword&gt;BS-RS link&lt;/keyword&gt;&lt;keyword&gt;LTE-advanced urban relaying system&lt;/keyword&gt;&lt;keyword&gt;base station&lt;/keyword&gt;&lt;keyword&gt;link path loss&lt;/keyword&gt;&lt;keyword&gt;measurement-based study&lt;/keyword&gt;&lt;keyword&gt;propagation channel&lt;/keyword&gt;&lt;keyword&gt;propagation path loss model&lt;/keyword&gt;&lt;keyword&gt;relay antenna&lt;/keyword&gt;&lt;keyword&gt;relay station&lt;/keyword&gt;&lt;keyword&gt;relaying technology&lt;/keyword&gt;&lt;/keywords&gt;&lt;dates&gt;&lt;year&gt;2012&lt;/year&gt;&lt;pub-dates&gt;&lt;date&gt;July 2011&lt;/date&gt;&lt;/pub-dates&gt;&lt;/dates&gt;&lt;pub-location&gt;Bristol&lt;/pub-location&gt;&lt;isbn&gt;1522-3965&lt;/isbn&gt;&lt;urls&gt;&lt;/urls&gt;&lt;electronic-resource-num&gt;10.1109/aps.2011.5997107&lt;/electronic-resource-num&gt;&lt;/record&gt;&lt;/Cite&gt;&lt;/EndNote&gt;</w:instrText>
      </w:r>
      <w:r w:rsidR="00990243">
        <w:rPr>
          <w:lang w:eastAsia="zh-CN"/>
        </w:rPr>
        <w:fldChar w:fldCharType="separate"/>
      </w:r>
      <w:r w:rsidR="00990243">
        <w:rPr>
          <w:noProof/>
          <w:lang w:eastAsia="zh-CN"/>
        </w:rPr>
        <w:t>[</w:t>
      </w:r>
      <w:hyperlink w:anchor="_ENREF_14" w:tooltip="Chu, 2012 #336" w:history="1">
        <w:r w:rsidR="00990243">
          <w:rPr>
            <w:noProof/>
            <w:lang w:eastAsia="zh-CN"/>
          </w:rPr>
          <w:t>14</w:t>
        </w:r>
      </w:hyperlink>
      <w:r w:rsidR="00990243">
        <w:rPr>
          <w:noProof/>
          <w:lang w:eastAsia="zh-CN"/>
        </w:rPr>
        <w:t>]</w:t>
      </w:r>
      <w:r w:rsidR="00990243">
        <w:rPr>
          <w:lang w:eastAsia="zh-CN"/>
        </w:rPr>
        <w:fldChar w:fldCharType="end"/>
      </w:r>
      <w:r w:rsidR="00023638">
        <w:rPr>
          <w:lang w:eastAsia="zh-CN"/>
        </w:rPr>
        <w:t xml:space="preserve"> </w:t>
      </w:r>
      <w:r w:rsidR="007931D0">
        <w:rPr>
          <w:lang w:eastAsia="zh-CN"/>
        </w:rPr>
        <w:t>and was estimated in a medium size city</w:t>
      </w:r>
      <w:r w:rsidR="00023638">
        <w:rPr>
          <w:lang w:eastAsia="zh-CN"/>
        </w:rPr>
        <w:t xml:space="preserve"> with 4</w:t>
      </w:r>
      <w:r w:rsidR="007931D0">
        <w:rPr>
          <w:lang w:eastAsia="zh-CN"/>
        </w:rPr>
        <w:t>-5 floors buildings</w:t>
      </w:r>
      <w:r w:rsidR="00990243">
        <w:rPr>
          <w:lang w:eastAsia="zh-CN"/>
        </w:rPr>
        <w:t>.</w:t>
      </w:r>
      <w:r w:rsidR="00F11478">
        <w:rPr>
          <w:lang w:eastAsia="zh-CN"/>
        </w:rPr>
        <w:t xml:space="preserve"> </w:t>
      </w:r>
    </w:p>
    <w:p w:rsidR="003D6F59" w:rsidRDefault="00F11478" w:rsidP="00E85A1B">
      <w:pPr>
        <w:pStyle w:val="Corpsdetexte"/>
        <w:jc w:val="center"/>
        <w:rPr>
          <w:lang w:eastAsia="zh-CN"/>
        </w:rPr>
      </w:pPr>
      <w:r w:rsidRPr="00F11478">
        <w:rPr>
          <w:noProof/>
          <w:lang w:val="fr-FR" w:eastAsia="fr-FR"/>
        </w:rPr>
        <w:drawing>
          <wp:inline distT="0" distB="0" distL="0" distR="0" wp14:anchorId="6730F1EE" wp14:editId="5BBE1711">
            <wp:extent cx="4057368" cy="288406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0252" cy="2886118"/>
                    </a:xfrm>
                    <a:prstGeom prst="rect">
                      <a:avLst/>
                    </a:prstGeom>
                    <a:noFill/>
                    <a:ln>
                      <a:noFill/>
                    </a:ln>
                  </pic:spPr>
                </pic:pic>
              </a:graphicData>
            </a:graphic>
          </wp:inline>
        </w:drawing>
      </w:r>
    </w:p>
    <w:p w:rsidR="003D6F59" w:rsidRDefault="00D075C4" w:rsidP="00E85A1B">
      <w:pPr>
        <w:pStyle w:val="Corpsdetexte"/>
        <w:jc w:val="center"/>
        <w:rPr>
          <w:lang w:eastAsia="zh-CN"/>
        </w:rPr>
      </w:pPr>
      <w:r w:rsidRPr="003D6F59">
        <w:rPr>
          <w:b/>
          <w:lang w:eastAsia="zh-CN"/>
        </w:rPr>
        <w:t>Figure</w:t>
      </w:r>
      <w:r>
        <w:rPr>
          <w:b/>
          <w:lang w:eastAsia="zh-CN"/>
        </w:rPr>
        <w:t>3</w:t>
      </w:r>
      <w:r w:rsidR="003D6F59" w:rsidRPr="003D6F59">
        <w:rPr>
          <w:b/>
          <w:lang w:eastAsia="zh-CN"/>
        </w:rPr>
        <w:t>:</w:t>
      </w:r>
      <w:r w:rsidR="003D6F59">
        <w:rPr>
          <w:lang w:eastAsia="zh-CN"/>
        </w:rPr>
        <w:t xml:space="preserve"> Pat</w:t>
      </w:r>
      <w:r w:rsidR="00FB0DB5">
        <w:rPr>
          <w:lang w:eastAsia="zh-CN"/>
        </w:rPr>
        <w:t>h</w:t>
      </w:r>
      <w:r w:rsidR="00714F32">
        <w:rPr>
          <w:lang w:eastAsia="zh-CN"/>
        </w:rPr>
        <w:t xml:space="preserve"> </w:t>
      </w:r>
      <w:r w:rsidR="003D6F59">
        <w:rPr>
          <w:lang w:eastAsia="zh-CN"/>
        </w:rPr>
        <w:t>loss gain as a function of the receive antenna height</w:t>
      </w:r>
      <w:r w:rsidR="00990243">
        <w:rPr>
          <w:lang w:eastAsia="zh-CN"/>
        </w:rPr>
        <w:t xml:space="preserve"> and average building height</w:t>
      </w:r>
    </w:p>
    <w:p w:rsidR="003D6F59" w:rsidRPr="00EB1037" w:rsidRDefault="003D6F59" w:rsidP="003D6F59">
      <w:pPr>
        <w:pStyle w:val="Corpsdetexte"/>
        <w:rPr>
          <w:lang w:eastAsia="zh-CN"/>
        </w:rPr>
      </w:pPr>
    </w:p>
    <w:p w:rsidR="00346180" w:rsidRDefault="00346180" w:rsidP="00346180">
      <w:pPr>
        <w:pStyle w:val="Titre1"/>
        <w:rPr>
          <w:lang w:val="en-GB" w:eastAsia="zh-CN"/>
        </w:rPr>
      </w:pPr>
      <w:r>
        <w:rPr>
          <w:lang w:val="en-GB" w:eastAsia="zh-CN"/>
        </w:rPr>
        <w:t>Conclusion</w:t>
      </w:r>
    </w:p>
    <w:p w:rsidR="00346180" w:rsidRDefault="00346180" w:rsidP="00346180">
      <w:pPr>
        <w:pStyle w:val="Corpsdetexte"/>
        <w:rPr>
          <w:lang w:val="en-GB" w:eastAsia="zh-CN"/>
        </w:rPr>
      </w:pPr>
    </w:p>
    <w:p w:rsidR="00632EC8" w:rsidRDefault="00EB1037" w:rsidP="00632EC8">
      <w:pPr>
        <w:pStyle w:val="Corpsdetexte"/>
        <w:rPr>
          <w:lang w:eastAsia="zh-CN"/>
        </w:rPr>
      </w:pPr>
      <w:r>
        <w:rPr>
          <w:b/>
          <w:u w:val="single"/>
          <w:lang w:val="en-GB" w:eastAsia="zh-CN"/>
        </w:rPr>
        <w:t>Observation</w:t>
      </w:r>
      <w:r w:rsidR="002C298F" w:rsidRPr="0010193B">
        <w:rPr>
          <w:b/>
          <w:u w:val="single"/>
          <w:lang w:val="en-GB" w:eastAsia="zh-CN"/>
        </w:rPr>
        <w:t>:</w:t>
      </w:r>
      <w:r w:rsidR="002C298F" w:rsidRPr="00346180">
        <w:rPr>
          <w:lang w:val="en-GB" w:eastAsia="zh-CN"/>
        </w:rPr>
        <w:t xml:space="preserve"> </w:t>
      </w:r>
      <w:r w:rsidR="00632EC8">
        <w:rPr>
          <w:lang w:eastAsia="zh-CN"/>
        </w:rPr>
        <w:t>According to the literature review, in an urban environment with NLOS conditions:</w:t>
      </w:r>
    </w:p>
    <w:p w:rsidR="00632EC8" w:rsidRDefault="00632EC8" w:rsidP="00632EC8">
      <w:pPr>
        <w:pStyle w:val="Corpsdetexte"/>
        <w:rPr>
          <w:lang w:eastAsia="zh-CN"/>
        </w:rPr>
      </w:pPr>
      <w:r>
        <w:rPr>
          <w:lang w:eastAsia="zh-CN"/>
        </w:rPr>
        <w:t>The path loss decreases with the UE antenna height. This variation ranges between 0.5 dB/m and 2 dB/m. Values higher than 2 dB/m occurs when the UE is at the limit between NLOS and LOS conditions</w:t>
      </w:r>
    </w:p>
    <w:p w:rsidR="00005221" w:rsidRDefault="00346180" w:rsidP="000B0254">
      <w:pPr>
        <w:jc w:val="both"/>
      </w:pPr>
      <w:r w:rsidRPr="0010193B">
        <w:rPr>
          <w:b/>
          <w:u w:val="single"/>
          <w:lang w:val="en-GB" w:eastAsia="zh-CN"/>
        </w:rPr>
        <w:t>Proposal:</w:t>
      </w:r>
      <w:r w:rsidRPr="00346180">
        <w:rPr>
          <w:lang w:val="en-GB" w:eastAsia="zh-CN"/>
        </w:rPr>
        <w:t xml:space="preserve"> </w:t>
      </w:r>
      <w:r w:rsidR="00C94698">
        <w:rPr>
          <w:lang w:val="en-GB" w:eastAsia="zh-CN"/>
        </w:rPr>
        <w:t xml:space="preserve">For the macro </w:t>
      </w:r>
      <w:r w:rsidR="00C94698" w:rsidRPr="001C37FC">
        <w:t>urban environment in NLOS conditions</w:t>
      </w:r>
      <w:r w:rsidR="00C94698">
        <w:t>, t</w:t>
      </w:r>
      <w:r w:rsidR="000B0254" w:rsidRPr="00707547">
        <w:t>he path loss variation</w:t>
      </w:r>
      <w:r w:rsidR="000B0254">
        <w:t xml:space="preserve"> with the UE antenna height</w:t>
      </w:r>
      <w:r w:rsidR="000B0254" w:rsidRPr="00707547">
        <w:t xml:space="preserve"> </w:t>
      </w:r>
      <w:r w:rsidR="000B0254">
        <w:t>is</w:t>
      </w:r>
      <w:r w:rsidR="000B0254" w:rsidRPr="00707547">
        <w:t xml:space="preserve"> modeled as </w:t>
      </w:r>
      <w:r w:rsidR="00C94698">
        <w:t>0.9 dB/m.</w:t>
      </w:r>
      <w:r w:rsidR="00F14E5A">
        <w:t xml:space="preserve"> </w:t>
      </w:r>
    </w:p>
    <w:p w:rsidR="002C298F" w:rsidRPr="00346180" w:rsidRDefault="002C298F" w:rsidP="00346180">
      <w:pPr>
        <w:pStyle w:val="Corpsdetexte"/>
        <w:rPr>
          <w:lang w:val="en-GB" w:eastAsia="zh-CN"/>
        </w:rPr>
      </w:pPr>
    </w:p>
    <w:p w:rsidR="00EB1037" w:rsidRPr="007D4FCA" w:rsidRDefault="001C7E72" w:rsidP="007D4FCA">
      <w:pPr>
        <w:pStyle w:val="Titre1"/>
        <w:numPr>
          <w:ilvl w:val="0"/>
          <w:numId w:val="0"/>
        </w:numPr>
        <w:ind w:left="432" w:hanging="432"/>
        <w:rPr>
          <w:lang w:val="en-GB"/>
        </w:rPr>
      </w:pPr>
      <w:r>
        <w:rPr>
          <w:lang w:val="en-GB"/>
        </w:rPr>
        <w:t>References</w:t>
      </w:r>
    </w:p>
    <w:p w:rsidR="00A36B54" w:rsidRDefault="00A36B54" w:rsidP="00005221">
      <w:pPr>
        <w:pStyle w:val="Corpsdetexte"/>
        <w:ind w:left="720"/>
        <w:rPr>
          <w:lang w:val="en-GB"/>
        </w:rPr>
      </w:pPr>
    </w:p>
    <w:p w:rsidR="00A36B54" w:rsidRDefault="00A36B54" w:rsidP="00005221">
      <w:pPr>
        <w:pStyle w:val="Corpsdetexte"/>
        <w:ind w:left="720"/>
        <w:rPr>
          <w:lang w:val="en-GB"/>
        </w:rPr>
      </w:pPr>
    </w:p>
    <w:p w:rsidR="00990243" w:rsidRDefault="00A36B54" w:rsidP="00990243">
      <w:pPr>
        <w:pStyle w:val="Corpsdetexte"/>
        <w:spacing w:after="0"/>
        <w:ind w:left="720" w:hanging="720"/>
        <w:rPr>
          <w:noProof/>
          <w:lang w:val="en-GB"/>
        </w:rPr>
      </w:pPr>
      <w:r>
        <w:rPr>
          <w:lang w:val="en-GB"/>
        </w:rPr>
        <w:fldChar w:fldCharType="begin"/>
      </w:r>
      <w:r>
        <w:rPr>
          <w:lang w:val="en-GB"/>
        </w:rPr>
        <w:instrText xml:space="preserve"> ADDIN EN.REFLIST </w:instrText>
      </w:r>
      <w:r>
        <w:rPr>
          <w:lang w:val="en-GB"/>
        </w:rPr>
        <w:fldChar w:fldCharType="separate"/>
      </w:r>
      <w:bookmarkStart w:id="2" w:name="_ENREF_1"/>
      <w:r w:rsidR="00990243">
        <w:rPr>
          <w:noProof/>
          <w:lang w:val="en-GB"/>
        </w:rPr>
        <w:t>[1]</w:t>
      </w:r>
      <w:r w:rsidR="00990243">
        <w:rPr>
          <w:noProof/>
          <w:lang w:val="en-GB"/>
        </w:rPr>
        <w:tab/>
      </w:r>
      <w:bookmarkEnd w:id="2"/>
      <w:r w:rsidR="00990243">
        <w:rPr>
          <w:lang w:eastAsia="zh-CN"/>
        </w:rPr>
        <w:t xml:space="preserve">RP – 122034, SID, </w:t>
      </w:r>
      <w:r w:rsidR="00990243" w:rsidRPr="0036484B">
        <w:rPr>
          <w:lang w:eastAsia="zh-CN"/>
        </w:rPr>
        <w:t>Study on 3D-channel model for Elevation Beamforming and FD-MIMO studies for LTE</w:t>
      </w:r>
    </w:p>
    <w:p w:rsidR="00990243" w:rsidRDefault="00990243" w:rsidP="00990243">
      <w:pPr>
        <w:pStyle w:val="Corpsdetexte"/>
        <w:spacing w:after="0"/>
        <w:ind w:left="720" w:hanging="720"/>
        <w:rPr>
          <w:noProof/>
          <w:lang w:val="en-GB"/>
        </w:rPr>
      </w:pPr>
      <w:bookmarkStart w:id="3" w:name="_ENREF_2"/>
      <w:r>
        <w:rPr>
          <w:noProof/>
          <w:lang w:val="en-GB"/>
        </w:rPr>
        <w:t>[2]</w:t>
      </w:r>
      <w:r>
        <w:rPr>
          <w:noProof/>
          <w:lang w:val="en-GB"/>
        </w:rPr>
        <w:tab/>
        <w:t xml:space="preserve">L. Correia, "COST Action 231, Digital mobile radio towards future generation systems, final report," </w:t>
      </w:r>
      <w:r w:rsidRPr="00990243">
        <w:rPr>
          <w:i/>
          <w:noProof/>
          <w:lang w:val="en-GB"/>
        </w:rPr>
        <w:t xml:space="preserve">technical report, European Communities, EUR 18957, </w:t>
      </w:r>
      <w:r>
        <w:rPr>
          <w:noProof/>
          <w:lang w:val="en-GB"/>
        </w:rPr>
        <w:t>1999.</w:t>
      </w:r>
      <w:bookmarkEnd w:id="3"/>
    </w:p>
    <w:p w:rsidR="00990243" w:rsidRDefault="00990243" w:rsidP="00990243">
      <w:pPr>
        <w:pStyle w:val="Corpsdetexte"/>
        <w:spacing w:after="0"/>
        <w:ind w:left="720" w:hanging="720"/>
        <w:rPr>
          <w:noProof/>
          <w:lang w:val="en-GB"/>
        </w:rPr>
      </w:pPr>
      <w:bookmarkStart w:id="4" w:name="_ENREF_3"/>
      <w:r>
        <w:rPr>
          <w:noProof/>
          <w:lang w:val="en-GB"/>
        </w:rPr>
        <w:t>[3]</w:t>
      </w:r>
      <w:r>
        <w:rPr>
          <w:noProof/>
          <w:lang w:val="en-GB"/>
        </w:rPr>
        <w:tab/>
        <w:t>I. report, "ITU-R M.2135: Guidelines for evaluation of radio interface technologies for IMT-Advanced," June 2006 2006.</w:t>
      </w:r>
      <w:bookmarkEnd w:id="4"/>
    </w:p>
    <w:p w:rsidR="00990243" w:rsidRDefault="00990243" w:rsidP="00990243">
      <w:pPr>
        <w:pStyle w:val="Corpsdetexte"/>
        <w:spacing w:after="0"/>
        <w:ind w:left="720" w:hanging="720"/>
        <w:rPr>
          <w:noProof/>
          <w:lang w:val="en-GB"/>
        </w:rPr>
      </w:pPr>
      <w:bookmarkStart w:id="5" w:name="_ENREF_4"/>
      <w:r>
        <w:rPr>
          <w:noProof/>
          <w:lang w:val="en-GB"/>
        </w:rPr>
        <w:lastRenderedPageBreak/>
        <w:t>[4]</w:t>
      </w:r>
      <w:r>
        <w:rPr>
          <w:noProof/>
          <w:lang w:val="en-GB"/>
        </w:rPr>
        <w:tab/>
        <w:t xml:space="preserve">M. Hata, "Empirical formula for propagation loss in land mobile radio services," </w:t>
      </w:r>
      <w:r w:rsidRPr="00990243">
        <w:rPr>
          <w:i/>
          <w:noProof/>
          <w:lang w:val="en-GB"/>
        </w:rPr>
        <w:t xml:space="preserve">IEEE Transactions on Vehicular Technology, </w:t>
      </w:r>
      <w:r>
        <w:rPr>
          <w:noProof/>
          <w:lang w:val="en-GB"/>
        </w:rPr>
        <w:t>vol. 29, pp. 317-325, 1980.</w:t>
      </w:r>
      <w:bookmarkEnd w:id="5"/>
    </w:p>
    <w:p w:rsidR="00990243" w:rsidRDefault="00990243" w:rsidP="00990243">
      <w:pPr>
        <w:pStyle w:val="Corpsdetexte"/>
        <w:spacing w:after="0"/>
        <w:ind w:left="720" w:hanging="720"/>
        <w:rPr>
          <w:noProof/>
          <w:lang w:val="en-GB"/>
        </w:rPr>
      </w:pPr>
      <w:bookmarkStart w:id="6" w:name="_ENREF_5"/>
      <w:r>
        <w:rPr>
          <w:noProof/>
          <w:lang w:val="en-GB"/>
        </w:rPr>
        <w:t>[5]</w:t>
      </w:r>
      <w:r>
        <w:rPr>
          <w:noProof/>
          <w:lang w:val="en-GB"/>
        </w:rPr>
        <w:tab/>
        <w:t xml:space="preserve">E. O. Yoshihisa Okumara, Tomihiko Kawano, Kaneharu Fukuda, "Field Strength and Its Variability in VHF and UHF Land-mobile Radio Service," </w:t>
      </w:r>
      <w:r w:rsidRPr="00990243">
        <w:rPr>
          <w:i/>
          <w:noProof/>
          <w:lang w:val="en-GB"/>
        </w:rPr>
        <w:t xml:space="preserve">Review of the Electrical Communication Laboratory, </w:t>
      </w:r>
      <w:r>
        <w:rPr>
          <w:noProof/>
          <w:lang w:val="en-GB"/>
        </w:rPr>
        <w:t>vol. Vol. 16, Numbers 9-10, Sept-Oct 1968 1968.</w:t>
      </w:r>
      <w:bookmarkEnd w:id="6"/>
    </w:p>
    <w:p w:rsidR="00990243" w:rsidRDefault="00990243" w:rsidP="00990243">
      <w:pPr>
        <w:pStyle w:val="Corpsdetexte"/>
        <w:spacing w:after="0"/>
        <w:ind w:left="720" w:hanging="720"/>
        <w:rPr>
          <w:noProof/>
          <w:lang w:val="en-GB"/>
        </w:rPr>
      </w:pPr>
      <w:bookmarkStart w:id="7" w:name="_ENREF_6"/>
      <w:r>
        <w:rPr>
          <w:noProof/>
          <w:lang w:val="en-GB"/>
        </w:rPr>
        <w:t>[6]</w:t>
      </w:r>
      <w:r>
        <w:rPr>
          <w:noProof/>
          <w:lang w:val="en-GB"/>
        </w:rPr>
        <w:tab/>
        <w:t xml:space="preserve">L. M. Correia, "A view of the COST 231-Bertoni-Ikegami model," in </w:t>
      </w:r>
      <w:r w:rsidRPr="00990243">
        <w:rPr>
          <w:i/>
          <w:noProof/>
          <w:lang w:val="en-GB"/>
        </w:rPr>
        <w:t xml:space="preserve">European Conference on Antennas and Propagation (EuCAP) </w:t>
      </w:r>
      <w:r>
        <w:rPr>
          <w:noProof/>
          <w:lang w:val="en-GB"/>
        </w:rPr>
        <w:t>2009, pp. 1681-1685.</w:t>
      </w:r>
      <w:bookmarkEnd w:id="7"/>
    </w:p>
    <w:p w:rsidR="00990243" w:rsidRDefault="00990243" w:rsidP="00990243">
      <w:pPr>
        <w:pStyle w:val="Corpsdetexte"/>
        <w:spacing w:after="0"/>
        <w:ind w:left="720" w:hanging="720"/>
        <w:rPr>
          <w:noProof/>
          <w:lang w:val="en-GB"/>
        </w:rPr>
      </w:pPr>
      <w:bookmarkStart w:id="8" w:name="_ENREF_7"/>
      <w:r>
        <w:rPr>
          <w:noProof/>
          <w:lang w:val="en-GB"/>
        </w:rPr>
        <w:t>[7]</w:t>
      </w:r>
      <w:r>
        <w:rPr>
          <w:noProof/>
          <w:lang w:val="en-GB"/>
        </w:rPr>
        <w:tab/>
        <w:t xml:space="preserve">F. Ikegami, S. Yoshida, T. Takeuchi, and M. Umehira, "Propagation factors controlling mean field strength on urban streets," </w:t>
      </w:r>
      <w:r w:rsidRPr="00990243">
        <w:rPr>
          <w:i/>
          <w:noProof/>
          <w:lang w:val="en-GB"/>
        </w:rPr>
        <w:t xml:space="preserve">IEEE Transactions on Antennas and Propagation </w:t>
      </w:r>
      <w:r>
        <w:rPr>
          <w:noProof/>
          <w:lang w:val="en-GB"/>
        </w:rPr>
        <w:t>vol. 32, pp. 822-829, 1984.</w:t>
      </w:r>
      <w:bookmarkEnd w:id="8"/>
    </w:p>
    <w:p w:rsidR="00990243" w:rsidRDefault="00990243" w:rsidP="00990243">
      <w:pPr>
        <w:pStyle w:val="Corpsdetexte"/>
        <w:spacing w:after="0"/>
        <w:ind w:left="720" w:hanging="720"/>
        <w:rPr>
          <w:noProof/>
          <w:lang w:val="en-GB"/>
        </w:rPr>
      </w:pPr>
      <w:bookmarkStart w:id="9" w:name="_ENREF_8"/>
      <w:r>
        <w:rPr>
          <w:noProof/>
          <w:lang w:val="en-GB"/>
        </w:rPr>
        <w:t>[8]</w:t>
      </w:r>
      <w:r>
        <w:rPr>
          <w:noProof/>
          <w:lang w:val="en-GB"/>
        </w:rPr>
        <w:tab/>
        <w:t>Recommendation. ITU-R. P.1410-5, "Propagation data and prediction methods required for the design of terrestrial broadband radio access systems operating in a frequency range from 3 to 60 GHz," 2012.</w:t>
      </w:r>
      <w:bookmarkEnd w:id="9"/>
    </w:p>
    <w:p w:rsidR="00990243" w:rsidRDefault="00990243" w:rsidP="00990243">
      <w:pPr>
        <w:pStyle w:val="Corpsdetexte"/>
        <w:spacing w:after="0"/>
        <w:ind w:left="720" w:hanging="720"/>
        <w:rPr>
          <w:noProof/>
          <w:lang w:val="en-GB"/>
        </w:rPr>
      </w:pPr>
      <w:bookmarkStart w:id="10" w:name="_ENREF_9"/>
      <w:r>
        <w:rPr>
          <w:noProof/>
          <w:lang w:val="en-GB"/>
        </w:rPr>
        <w:t>[9]</w:t>
      </w:r>
      <w:r>
        <w:rPr>
          <w:noProof/>
          <w:lang w:val="en-GB"/>
        </w:rPr>
        <w:tab/>
        <w:t>M. Webb, G. Watkins, C. Williams, T. Harrold, R. Feng, and M. Beach, "Mobile Multihop: Measurements vs. Models," presented at the COST 2100, TD(07)322, Duisburg, 2007.</w:t>
      </w:r>
      <w:bookmarkEnd w:id="10"/>
    </w:p>
    <w:p w:rsidR="00990243" w:rsidRDefault="00990243" w:rsidP="00990243">
      <w:pPr>
        <w:pStyle w:val="Corpsdetexte"/>
        <w:spacing w:after="0"/>
        <w:ind w:left="720" w:hanging="720"/>
        <w:rPr>
          <w:noProof/>
          <w:lang w:val="en-GB"/>
        </w:rPr>
      </w:pPr>
      <w:bookmarkStart w:id="11" w:name="_ENREF_10"/>
      <w:r>
        <w:rPr>
          <w:noProof/>
          <w:lang w:val="en-GB"/>
        </w:rPr>
        <w:t>[10]</w:t>
      </w:r>
      <w:r>
        <w:rPr>
          <w:noProof/>
          <w:lang w:val="en-GB"/>
        </w:rPr>
        <w:tab/>
        <w:t xml:space="preserve">I. Rodriguez, C. Coletti, and T. B. Sorensen, "Evaluation of Potential Relay Locations in a Urban Macro-cell Scenaio with Applicability to LTE-A," in </w:t>
      </w:r>
      <w:r w:rsidRPr="00990243">
        <w:rPr>
          <w:i/>
          <w:noProof/>
          <w:lang w:val="en-GB"/>
        </w:rPr>
        <w:t>Vehicular Technology Conference (VTC-Spring)</w:t>
      </w:r>
      <w:r>
        <w:rPr>
          <w:noProof/>
          <w:lang w:val="en-GB"/>
        </w:rPr>
        <w:t>, Yokohama, 2012, p. 1498.</w:t>
      </w:r>
      <w:bookmarkEnd w:id="11"/>
    </w:p>
    <w:p w:rsidR="00990243" w:rsidRDefault="00990243" w:rsidP="00990243">
      <w:pPr>
        <w:pStyle w:val="Corpsdetexte"/>
        <w:spacing w:after="0"/>
        <w:ind w:left="720" w:hanging="720"/>
        <w:rPr>
          <w:noProof/>
          <w:lang w:val="en-GB"/>
        </w:rPr>
      </w:pPr>
      <w:bookmarkStart w:id="12" w:name="_ENREF_11"/>
      <w:r>
        <w:rPr>
          <w:noProof/>
          <w:lang w:val="en-GB"/>
        </w:rPr>
        <w:t>[11]</w:t>
      </w:r>
      <w:r>
        <w:rPr>
          <w:noProof/>
          <w:lang w:val="en-GB"/>
        </w:rPr>
        <w:tab/>
        <w:t>V. S. Abhayawardhana, I. J. Wassell, D. Crosby, M. P. Sellars, and M. G. Brown, "Comparison of empirical propagation path loss models for fixed wireless access systems," presented at the Vehicular Technology Conference (VTC-Spring), Stockholm, 2005.</w:t>
      </w:r>
      <w:bookmarkEnd w:id="12"/>
    </w:p>
    <w:p w:rsidR="00990243" w:rsidRDefault="00990243" w:rsidP="00990243">
      <w:pPr>
        <w:pStyle w:val="Corpsdetexte"/>
        <w:spacing w:after="0"/>
        <w:ind w:left="720" w:hanging="720"/>
        <w:rPr>
          <w:noProof/>
          <w:lang w:val="en-GB"/>
        </w:rPr>
      </w:pPr>
      <w:bookmarkStart w:id="13" w:name="_ENREF_12"/>
      <w:r>
        <w:rPr>
          <w:noProof/>
          <w:lang w:val="en-GB"/>
        </w:rPr>
        <w:t>[12]</w:t>
      </w:r>
      <w:r>
        <w:rPr>
          <w:noProof/>
          <w:lang w:val="en-GB"/>
        </w:rPr>
        <w:tab/>
        <w:t xml:space="preserve">W. Y. Naoki Kita, Akio Sato, "New Method for Evaluating height Gain at Subscriber Station for Wireless Access Systems in Microwave Band," </w:t>
      </w:r>
      <w:r w:rsidRPr="00990243">
        <w:rPr>
          <w:i/>
          <w:noProof/>
          <w:lang w:val="en-GB"/>
        </w:rPr>
        <w:t xml:space="preserve">IECE Transaction on Communication, </w:t>
      </w:r>
      <w:r>
        <w:rPr>
          <w:noProof/>
          <w:lang w:val="en-GB"/>
        </w:rPr>
        <w:t>vol. E-90B No10, Oct. 2007 2007.</w:t>
      </w:r>
      <w:bookmarkEnd w:id="13"/>
    </w:p>
    <w:p w:rsidR="00990243" w:rsidRDefault="00990243" w:rsidP="00990243">
      <w:pPr>
        <w:pStyle w:val="Corpsdetexte"/>
        <w:spacing w:after="0"/>
        <w:ind w:left="720" w:hanging="720"/>
        <w:rPr>
          <w:noProof/>
          <w:lang w:val="en-GB"/>
        </w:rPr>
      </w:pPr>
      <w:bookmarkStart w:id="14" w:name="_ENREF_13"/>
      <w:r>
        <w:rPr>
          <w:noProof/>
          <w:lang w:val="en-GB"/>
        </w:rPr>
        <w:t>[13]</w:t>
      </w:r>
      <w:r>
        <w:rPr>
          <w:noProof/>
          <w:lang w:val="en-GB"/>
        </w:rPr>
        <w:tab/>
        <w:t xml:space="preserve">F. Frederiksen, P. Mogensen, and J. E. Berg, "Prediction of path loss in environments with high-raised buildings," in </w:t>
      </w:r>
      <w:r w:rsidRPr="00990243">
        <w:rPr>
          <w:i/>
          <w:noProof/>
          <w:lang w:val="en-GB"/>
        </w:rPr>
        <w:t xml:space="preserve">Vehicular Technology Conference (VTC-Fall) </w:t>
      </w:r>
      <w:r>
        <w:rPr>
          <w:noProof/>
          <w:lang w:val="en-GB"/>
        </w:rPr>
        <w:t>Boston, 2000, pp. 898-903 vol.2.</w:t>
      </w:r>
      <w:bookmarkEnd w:id="14"/>
    </w:p>
    <w:p w:rsidR="00990243" w:rsidRDefault="00990243" w:rsidP="00990243">
      <w:pPr>
        <w:pStyle w:val="Corpsdetexte"/>
        <w:spacing w:after="0"/>
        <w:ind w:left="720" w:hanging="720"/>
        <w:rPr>
          <w:noProof/>
          <w:lang w:val="en-GB"/>
        </w:rPr>
      </w:pPr>
      <w:bookmarkStart w:id="15" w:name="_ENREF_14"/>
      <w:r>
        <w:rPr>
          <w:noProof/>
          <w:lang w:val="en-GB"/>
        </w:rPr>
        <w:t>[14]</w:t>
      </w:r>
      <w:r>
        <w:rPr>
          <w:noProof/>
          <w:lang w:val="en-GB"/>
        </w:rPr>
        <w:tab/>
        <w:t>Q. H. Chu, J. M. Conrat, and J. C. Cousin, "Path loss Models for LTE-Advanced Urban Relaying Systems with Antenna Height Correction Factor," presented at the COST IC-1004, TD(12)05012, Bristol, 2012.</w:t>
      </w:r>
      <w:bookmarkEnd w:id="15"/>
    </w:p>
    <w:p w:rsidR="00990243" w:rsidRDefault="00990243" w:rsidP="00990243">
      <w:pPr>
        <w:pStyle w:val="Corpsdetexte"/>
        <w:spacing w:after="0"/>
        <w:ind w:left="720" w:hanging="720"/>
        <w:rPr>
          <w:noProof/>
          <w:lang w:val="en-GB"/>
        </w:rPr>
      </w:pPr>
      <w:bookmarkStart w:id="16" w:name="_ENREF_15"/>
      <w:r>
        <w:rPr>
          <w:noProof/>
          <w:lang w:val="en-GB"/>
        </w:rPr>
        <w:t>[15]</w:t>
      </w:r>
      <w:r>
        <w:rPr>
          <w:noProof/>
          <w:lang w:val="en-GB"/>
        </w:rPr>
        <w:tab/>
        <w:t>Q. H. Chu, J. M. Conrat, and J. C. Cousin, "On the impact of receive antenna height in a LTE-Advanced relaying scenario," presented at the European Wireless Technology Conference (EuWIT), Paris, 2010.</w:t>
      </w:r>
      <w:bookmarkEnd w:id="16"/>
    </w:p>
    <w:p w:rsidR="00990243" w:rsidRDefault="00990243" w:rsidP="00990243">
      <w:pPr>
        <w:pStyle w:val="Corpsdetexte"/>
        <w:spacing w:after="0"/>
        <w:ind w:left="720" w:hanging="720"/>
        <w:rPr>
          <w:noProof/>
          <w:lang w:val="en-GB"/>
        </w:rPr>
      </w:pPr>
      <w:bookmarkStart w:id="17" w:name="_ENREF_16"/>
      <w:r>
        <w:rPr>
          <w:noProof/>
          <w:lang w:val="en-GB"/>
        </w:rPr>
        <w:t>[16]</w:t>
      </w:r>
      <w:r>
        <w:rPr>
          <w:noProof/>
          <w:lang w:val="en-GB"/>
        </w:rPr>
        <w:tab/>
        <w:t xml:space="preserve">T. Kurner and A. Meier, "Prediction of outdoor and outdoor-to-indoor coverage in urban areas at 1.8 GHz," </w:t>
      </w:r>
      <w:r w:rsidRPr="00990243">
        <w:rPr>
          <w:i/>
          <w:noProof/>
          <w:lang w:val="en-GB"/>
        </w:rPr>
        <w:t xml:space="preserve">IEEE Journal on Selected Areas in Communications, </w:t>
      </w:r>
      <w:r>
        <w:rPr>
          <w:noProof/>
          <w:lang w:val="en-GB"/>
        </w:rPr>
        <w:t>vol. 20, pp. 496-506, 2002.</w:t>
      </w:r>
      <w:bookmarkEnd w:id="17"/>
    </w:p>
    <w:p w:rsidR="00990243" w:rsidRDefault="00990243" w:rsidP="00990243">
      <w:pPr>
        <w:pStyle w:val="Corpsdetexte"/>
        <w:spacing w:after="0"/>
        <w:ind w:left="720" w:hanging="720"/>
        <w:rPr>
          <w:noProof/>
          <w:lang w:val="en-GB"/>
        </w:rPr>
      </w:pPr>
      <w:bookmarkStart w:id="18" w:name="_ENREF_17"/>
      <w:r>
        <w:rPr>
          <w:noProof/>
          <w:lang w:val="en-GB"/>
        </w:rPr>
        <w:t>[17]</w:t>
      </w:r>
      <w:r>
        <w:rPr>
          <w:noProof/>
          <w:lang w:val="en-GB"/>
        </w:rPr>
        <w:tab/>
        <w:t>H. Okamoto, K. Kitao, and S. Ichitsubo, "Outdoor-to-Indoor Propagation Loss Prediction in 800-MHz to 8-GHz Band for an Urban Area,"</w:t>
      </w:r>
      <w:r w:rsidRPr="00990243">
        <w:rPr>
          <w:i/>
          <w:noProof/>
          <w:lang w:val="en-GB"/>
        </w:rPr>
        <w:t xml:space="preserve"> IEEE Transactions on Vehicular Technology, </w:t>
      </w:r>
      <w:r>
        <w:rPr>
          <w:noProof/>
          <w:lang w:val="en-GB"/>
        </w:rPr>
        <w:t>vol. 58, pp. 1059-1067, 2009.</w:t>
      </w:r>
      <w:bookmarkEnd w:id="18"/>
    </w:p>
    <w:p w:rsidR="00990243" w:rsidRDefault="00990243" w:rsidP="00990243">
      <w:pPr>
        <w:pStyle w:val="Corpsdetexte"/>
        <w:spacing w:after="0"/>
        <w:ind w:left="720" w:hanging="720"/>
        <w:rPr>
          <w:noProof/>
          <w:lang w:val="en-GB"/>
        </w:rPr>
      </w:pPr>
      <w:bookmarkStart w:id="19" w:name="_ENREF_18"/>
      <w:r>
        <w:rPr>
          <w:noProof/>
          <w:lang w:val="en-GB"/>
        </w:rPr>
        <w:t>[18]</w:t>
      </w:r>
      <w:r>
        <w:rPr>
          <w:noProof/>
          <w:lang w:val="en-GB"/>
        </w:rPr>
        <w:tab/>
        <w:t>D. M. Rose and T. Kürner, "Outdoor-to-Indoor Propagation – Accurate Measuring and Modelling of Indoor Environments At 900 and 1800 MHz," presented at the European Conference on Antenna and Propagation (EuCap), Prague, 2012.</w:t>
      </w:r>
      <w:bookmarkEnd w:id="19"/>
    </w:p>
    <w:p w:rsidR="00990243" w:rsidRDefault="00990243" w:rsidP="00990243">
      <w:pPr>
        <w:pStyle w:val="Corpsdetexte"/>
        <w:spacing w:after="0"/>
        <w:ind w:left="720" w:hanging="720"/>
        <w:rPr>
          <w:noProof/>
          <w:lang w:val="en-GB"/>
        </w:rPr>
      </w:pPr>
      <w:bookmarkStart w:id="20" w:name="_ENREF_19"/>
      <w:r>
        <w:rPr>
          <w:noProof/>
          <w:lang w:val="en-GB"/>
        </w:rPr>
        <w:t>[19]</w:t>
      </w:r>
      <w:r>
        <w:rPr>
          <w:noProof/>
          <w:lang w:val="en-GB"/>
        </w:rPr>
        <w:tab/>
        <w:t>J. Medbo, J. Furuskog, M. Riback, and J. E. Berg, "Multi-frequency path loss in an outdoor to indoor macrocellular scenario," presented at the European Conference on Antennas and Propagation (EuCap), Berlin, 2009.</w:t>
      </w:r>
      <w:bookmarkEnd w:id="20"/>
    </w:p>
    <w:p w:rsidR="00990243" w:rsidRDefault="00990243" w:rsidP="00990243">
      <w:pPr>
        <w:pStyle w:val="Corpsdetexte"/>
        <w:ind w:left="720" w:hanging="720"/>
        <w:rPr>
          <w:noProof/>
          <w:lang w:val="en-GB"/>
        </w:rPr>
      </w:pPr>
      <w:bookmarkStart w:id="21" w:name="_ENREF_20"/>
      <w:r>
        <w:rPr>
          <w:noProof/>
          <w:lang w:val="en-GB"/>
        </w:rPr>
        <w:t>[20]</w:t>
      </w:r>
      <w:r>
        <w:rPr>
          <w:noProof/>
          <w:lang w:val="en-GB"/>
        </w:rPr>
        <w:tab/>
      </w:r>
      <w:bookmarkEnd w:id="21"/>
      <w:r w:rsidRPr="00623C5C">
        <w:rPr>
          <w:lang w:eastAsia="zh-CN"/>
        </w:rPr>
        <w:t>R1-130490 ‘Simulation assumptions for Rel-12 small cel</w:t>
      </w:r>
      <w:r w:rsidR="008C0FDA">
        <w:rPr>
          <w:lang w:eastAsia="zh-CN"/>
        </w:rPr>
        <w:t>l</w:t>
      </w:r>
      <w:r w:rsidRPr="00623C5C">
        <w:rPr>
          <w:lang w:eastAsia="zh-CN"/>
        </w:rPr>
        <w:t xml:space="preserve"> studies’</w:t>
      </w:r>
      <w:r>
        <w:rPr>
          <w:lang w:eastAsia="zh-CN"/>
        </w:rPr>
        <w:t xml:space="preserve">, </w:t>
      </w:r>
      <w:r w:rsidR="005F1002">
        <w:rPr>
          <w:lang w:eastAsia="zh-CN"/>
        </w:rPr>
        <w:t>NSN</w:t>
      </w:r>
      <w:r>
        <w:rPr>
          <w:lang w:eastAsia="zh-CN"/>
        </w:rPr>
        <w:t>, Nokia</w:t>
      </w:r>
    </w:p>
    <w:p w:rsidR="00990243" w:rsidRDefault="00990243" w:rsidP="00990243">
      <w:pPr>
        <w:pStyle w:val="Corpsdetexte"/>
        <w:rPr>
          <w:noProof/>
          <w:lang w:val="en-GB"/>
        </w:rPr>
      </w:pPr>
    </w:p>
    <w:p w:rsidR="00005221" w:rsidRPr="001C7E72" w:rsidRDefault="00A36B54" w:rsidP="00A36B54">
      <w:pPr>
        <w:pStyle w:val="Corpsdetexte"/>
        <w:rPr>
          <w:lang w:val="en-GB"/>
        </w:rPr>
      </w:pPr>
      <w:r>
        <w:rPr>
          <w:lang w:val="en-GB"/>
        </w:rPr>
        <w:fldChar w:fldCharType="end"/>
      </w:r>
    </w:p>
    <w:sectPr w:rsidR="00005221" w:rsidRPr="001C7E72" w:rsidSect="00BA1554">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FF4" w:rsidRDefault="008D5FF4">
      <w:r>
        <w:separator/>
      </w:r>
    </w:p>
  </w:endnote>
  <w:endnote w:type="continuationSeparator" w:id="0">
    <w:p w:rsidR="008D5FF4" w:rsidRDefault="008D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FF4" w:rsidRDefault="008D5FF4">
      <w:r>
        <w:separator/>
      </w:r>
    </w:p>
  </w:footnote>
  <w:footnote w:type="continuationSeparator" w:id="0">
    <w:p w:rsidR="008D5FF4" w:rsidRDefault="008D5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61" w:rsidRDefault="00F82E61" w:rsidP="00810FE4">
    <w:pPr>
      <w:pStyle w:val="En-tte"/>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43F30"/>
    <w:multiLevelType w:val="hybridMultilevel"/>
    <w:tmpl w:val="2C3C5B32"/>
    <w:lvl w:ilvl="0" w:tplc="279CD4B2">
      <w:start w:val="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9E01716"/>
    <w:multiLevelType w:val="hybridMultilevel"/>
    <w:tmpl w:val="5CC42C50"/>
    <w:lvl w:ilvl="0" w:tplc="BC0A6342">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66B628A4"/>
    <w:multiLevelType w:val="hybridMultilevel"/>
    <w:tmpl w:val="B8D084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A580918"/>
    <w:multiLevelType w:val="hybridMultilevel"/>
    <w:tmpl w:val="F79802BE"/>
    <w:lvl w:ilvl="0" w:tplc="0409000F">
      <w:start w:val="1"/>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5">
    <w:nsid w:val="7BED18BC"/>
    <w:multiLevelType w:val="multilevel"/>
    <w:tmpl w:val="049E71E8"/>
    <w:lvl w:ilvl="0">
      <w:start w:val="1"/>
      <w:numFmt w:val="decimal"/>
      <w:pStyle w:val="Titre1"/>
      <w:lvlText w:val="%1"/>
      <w:lvlJc w:val="left"/>
      <w:pPr>
        <w:tabs>
          <w:tab w:val="num" w:pos="432"/>
        </w:tabs>
        <w:ind w:left="432" w:hanging="432"/>
      </w:pPr>
      <w:rPr>
        <w:rFonts w:hint="default"/>
        <w:u w:val="none"/>
      </w:rPr>
    </w:lvl>
    <w:lvl w:ilvl="1">
      <w:start w:val="1"/>
      <w:numFmt w:val="decimal"/>
      <w:pStyle w:val="Titre2"/>
      <w:lvlText w:val="%1.%2"/>
      <w:lvlJc w:val="left"/>
      <w:pPr>
        <w:tabs>
          <w:tab w:val="num" w:pos="576"/>
        </w:tabs>
        <w:ind w:left="576" w:hanging="576"/>
      </w:pPr>
      <w:rPr>
        <w:rFonts w:hint="default"/>
        <w:u w:val="none"/>
      </w:rPr>
    </w:lvl>
    <w:lvl w:ilvl="2">
      <w:start w:val="1"/>
      <w:numFmt w:val="decimal"/>
      <w:pStyle w:val="Titre3"/>
      <w:lvlText w:val="%1.%2.%3"/>
      <w:lvlJc w:val="left"/>
      <w:pPr>
        <w:tabs>
          <w:tab w:val="num" w:pos="720"/>
        </w:tabs>
        <w:ind w:left="720" w:hanging="720"/>
      </w:pPr>
      <w:rPr>
        <w:rFonts w:hint="default"/>
        <w:u w:val="none"/>
      </w:rPr>
    </w:lvl>
    <w:lvl w:ilvl="3">
      <w:start w:val="1"/>
      <w:numFmt w:val="decimal"/>
      <w:pStyle w:val="Titre4"/>
      <w:lvlText w:val="%1.%2.%3.%4"/>
      <w:lvlJc w:val="left"/>
      <w:pPr>
        <w:tabs>
          <w:tab w:val="num" w:pos="864"/>
        </w:tabs>
        <w:ind w:left="864" w:hanging="864"/>
      </w:pPr>
      <w:rPr>
        <w:rFonts w:ascii="Arial" w:hAnsi="Arial" w:cs="Arial" w:hint="default"/>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5"/>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trevvvprkfa9sberxr25a5e5deap02fpt55z&quot;&gt;BiblioOut&lt;record-ids&gt;&lt;item&gt;3&lt;/item&gt;&lt;item&gt;267&lt;/item&gt;&lt;item&gt;268&lt;/item&gt;&lt;item&gt;269&lt;/item&gt;&lt;item&gt;271&lt;/item&gt;&lt;item&gt;274&lt;/item&gt;&lt;item&gt;308&lt;/item&gt;&lt;item&gt;319&lt;/item&gt;&lt;item&gt;322&lt;/item&gt;&lt;item&gt;324&lt;/item&gt;&lt;item&gt;326&lt;/item&gt;&lt;item&gt;328&lt;/item&gt;&lt;item&gt;334&lt;/item&gt;&lt;item&gt;335&lt;/item&gt;&lt;item&gt;336&lt;/item&gt;&lt;item&gt;339&lt;/item&gt;&lt;item&gt;341&lt;/item&gt;&lt;item&gt;342&lt;/item&gt;&lt;item&gt;343&lt;/item&gt;&lt;item&gt;393&lt;/item&gt;&lt;/record-ids&gt;&lt;/item&gt;&lt;/Libraries&gt;"/>
  </w:docVars>
  <w:rsids>
    <w:rsidRoot w:val="00810FE4"/>
    <w:rsid w:val="00000FCF"/>
    <w:rsid w:val="000038B2"/>
    <w:rsid w:val="00005216"/>
    <w:rsid w:val="00005221"/>
    <w:rsid w:val="0000786E"/>
    <w:rsid w:val="00010256"/>
    <w:rsid w:val="000107FB"/>
    <w:rsid w:val="00010CB9"/>
    <w:rsid w:val="00011E31"/>
    <w:rsid w:val="000123E0"/>
    <w:rsid w:val="00014FEA"/>
    <w:rsid w:val="00020A03"/>
    <w:rsid w:val="00023638"/>
    <w:rsid w:val="000312D0"/>
    <w:rsid w:val="00037AE1"/>
    <w:rsid w:val="00040FEE"/>
    <w:rsid w:val="00052EFF"/>
    <w:rsid w:val="00053275"/>
    <w:rsid w:val="00053554"/>
    <w:rsid w:val="0006094D"/>
    <w:rsid w:val="00062E72"/>
    <w:rsid w:val="00064133"/>
    <w:rsid w:val="00066662"/>
    <w:rsid w:val="00067EDC"/>
    <w:rsid w:val="000704C3"/>
    <w:rsid w:val="000705EC"/>
    <w:rsid w:val="000738CB"/>
    <w:rsid w:val="00081D31"/>
    <w:rsid w:val="000821CE"/>
    <w:rsid w:val="00085CF8"/>
    <w:rsid w:val="000916F8"/>
    <w:rsid w:val="00097E81"/>
    <w:rsid w:val="000A2E31"/>
    <w:rsid w:val="000A2F62"/>
    <w:rsid w:val="000A4B30"/>
    <w:rsid w:val="000A5AC3"/>
    <w:rsid w:val="000A7BE7"/>
    <w:rsid w:val="000B0254"/>
    <w:rsid w:val="000B3E3E"/>
    <w:rsid w:val="000B59AF"/>
    <w:rsid w:val="000C1041"/>
    <w:rsid w:val="000C50AE"/>
    <w:rsid w:val="000D0ADA"/>
    <w:rsid w:val="000E494E"/>
    <w:rsid w:val="000E6C0F"/>
    <w:rsid w:val="000E72D0"/>
    <w:rsid w:val="000F12CD"/>
    <w:rsid w:val="000F4068"/>
    <w:rsid w:val="000F51A0"/>
    <w:rsid w:val="000F6C63"/>
    <w:rsid w:val="000F7CC6"/>
    <w:rsid w:val="00100CE0"/>
    <w:rsid w:val="00101117"/>
    <w:rsid w:val="0010193B"/>
    <w:rsid w:val="001165C8"/>
    <w:rsid w:val="00120527"/>
    <w:rsid w:val="00123941"/>
    <w:rsid w:val="001241EC"/>
    <w:rsid w:val="0012459D"/>
    <w:rsid w:val="00126953"/>
    <w:rsid w:val="00126E69"/>
    <w:rsid w:val="00132592"/>
    <w:rsid w:val="00134421"/>
    <w:rsid w:val="001373E9"/>
    <w:rsid w:val="001374A4"/>
    <w:rsid w:val="001401AF"/>
    <w:rsid w:val="0014119B"/>
    <w:rsid w:val="0014233A"/>
    <w:rsid w:val="00142BF6"/>
    <w:rsid w:val="001446C0"/>
    <w:rsid w:val="00144B05"/>
    <w:rsid w:val="00146A13"/>
    <w:rsid w:val="00154129"/>
    <w:rsid w:val="0015744F"/>
    <w:rsid w:val="001579A1"/>
    <w:rsid w:val="00157ABB"/>
    <w:rsid w:val="00164625"/>
    <w:rsid w:val="001649D6"/>
    <w:rsid w:val="00164D8E"/>
    <w:rsid w:val="001656A2"/>
    <w:rsid w:val="00171355"/>
    <w:rsid w:val="001716AF"/>
    <w:rsid w:val="001752DC"/>
    <w:rsid w:val="00175718"/>
    <w:rsid w:val="00177CB6"/>
    <w:rsid w:val="001849E7"/>
    <w:rsid w:val="00190E9E"/>
    <w:rsid w:val="0019223D"/>
    <w:rsid w:val="00192979"/>
    <w:rsid w:val="00195483"/>
    <w:rsid w:val="00196CCC"/>
    <w:rsid w:val="001A26B1"/>
    <w:rsid w:val="001A48FA"/>
    <w:rsid w:val="001A4B65"/>
    <w:rsid w:val="001B363F"/>
    <w:rsid w:val="001B5579"/>
    <w:rsid w:val="001B794E"/>
    <w:rsid w:val="001C1828"/>
    <w:rsid w:val="001C2412"/>
    <w:rsid w:val="001C5BF0"/>
    <w:rsid w:val="001C7E72"/>
    <w:rsid w:val="001D3D8B"/>
    <w:rsid w:val="001D5F40"/>
    <w:rsid w:val="001E0DAB"/>
    <w:rsid w:val="001E1B68"/>
    <w:rsid w:val="001E1B81"/>
    <w:rsid w:val="001E3F9D"/>
    <w:rsid w:val="001F317A"/>
    <w:rsid w:val="001F367D"/>
    <w:rsid w:val="001F48B0"/>
    <w:rsid w:val="0020006B"/>
    <w:rsid w:val="0020477F"/>
    <w:rsid w:val="00207100"/>
    <w:rsid w:val="00210952"/>
    <w:rsid w:val="00214159"/>
    <w:rsid w:val="0021678D"/>
    <w:rsid w:val="00220519"/>
    <w:rsid w:val="0022344D"/>
    <w:rsid w:val="002244E6"/>
    <w:rsid w:val="0022679E"/>
    <w:rsid w:val="002267FF"/>
    <w:rsid w:val="00235038"/>
    <w:rsid w:val="00235BE6"/>
    <w:rsid w:val="00240ACF"/>
    <w:rsid w:val="00240BA6"/>
    <w:rsid w:val="002424CD"/>
    <w:rsid w:val="00243521"/>
    <w:rsid w:val="00246118"/>
    <w:rsid w:val="00254EAF"/>
    <w:rsid w:val="0025798C"/>
    <w:rsid w:val="00260C5F"/>
    <w:rsid w:val="00261FAE"/>
    <w:rsid w:val="00263DE9"/>
    <w:rsid w:val="0026430A"/>
    <w:rsid w:val="00267583"/>
    <w:rsid w:val="00271C32"/>
    <w:rsid w:val="00275033"/>
    <w:rsid w:val="00275B2B"/>
    <w:rsid w:val="00276BDD"/>
    <w:rsid w:val="002770AA"/>
    <w:rsid w:val="00282586"/>
    <w:rsid w:val="002862ED"/>
    <w:rsid w:val="002923C6"/>
    <w:rsid w:val="00292ECD"/>
    <w:rsid w:val="00294E2C"/>
    <w:rsid w:val="00296044"/>
    <w:rsid w:val="00296CA4"/>
    <w:rsid w:val="002A1570"/>
    <w:rsid w:val="002B0232"/>
    <w:rsid w:val="002B06C1"/>
    <w:rsid w:val="002B0765"/>
    <w:rsid w:val="002B0AE8"/>
    <w:rsid w:val="002B6532"/>
    <w:rsid w:val="002B6CC7"/>
    <w:rsid w:val="002C1306"/>
    <w:rsid w:val="002C1944"/>
    <w:rsid w:val="002C298F"/>
    <w:rsid w:val="002C38A6"/>
    <w:rsid w:val="002C7B7E"/>
    <w:rsid w:val="002D12C2"/>
    <w:rsid w:val="002D2BB8"/>
    <w:rsid w:val="002D33E0"/>
    <w:rsid w:val="002D3596"/>
    <w:rsid w:val="002D54AB"/>
    <w:rsid w:val="002D5B67"/>
    <w:rsid w:val="002E0667"/>
    <w:rsid w:val="002E20C0"/>
    <w:rsid w:val="002E264E"/>
    <w:rsid w:val="002E3143"/>
    <w:rsid w:val="002E3871"/>
    <w:rsid w:val="002E64D2"/>
    <w:rsid w:val="002F0764"/>
    <w:rsid w:val="002F19BA"/>
    <w:rsid w:val="002F3C1F"/>
    <w:rsid w:val="002F3DD5"/>
    <w:rsid w:val="002F448F"/>
    <w:rsid w:val="002F59EC"/>
    <w:rsid w:val="002F6431"/>
    <w:rsid w:val="00300C98"/>
    <w:rsid w:val="00303262"/>
    <w:rsid w:val="003037CF"/>
    <w:rsid w:val="003055A3"/>
    <w:rsid w:val="00305B30"/>
    <w:rsid w:val="00310C7F"/>
    <w:rsid w:val="003119F8"/>
    <w:rsid w:val="003135FC"/>
    <w:rsid w:val="00315594"/>
    <w:rsid w:val="00321CA4"/>
    <w:rsid w:val="00321DA7"/>
    <w:rsid w:val="00330ED9"/>
    <w:rsid w:val="00331C8C"/>
    <w:rsid w:val="00332EEC"/>
    <w:rsid w:val="0034537C"/>
    <w:rsid w:val="003453FE"/>
    <w:rsid w:val="00346180"/>
    <w:rsid w:val="003462DA"/>
    <w:rsid w:val="00351853"/>
    <w:rsid w:val="00351D7F"/>
    <w:rsid w:val="003536CC"/>
    <w:rsid w:val="003537EE"/>
    <w:rsid w:val="003539C4"/>
    <w:rsid w:val="00354466"/>
    <w:rsid w:val="00354ABB"/>
    <w:rsid w:val="00354FC6"/>
    <w:rsid w:val="00360888"/>
    <w:rsid w:val="00361CDE"/>
    <w:rsid w:val="0036484B"/>
    <w:rsid w:val="003656DC"/>
    <w:rsid w:val="00370BE7"/>
    <w:rsid w:val="00372208"/>
    <w:rsid w:val="0037338B"/>
    <w:rsid w:val="00373D84"/>
    <w:rsid w:val="003804EA"/>
    <w:rsid w:val="00383A8B"/>
    <w:rsid w:val="003842D9"/>
    <w:rsid w:val="003857FF"/>
    <w:rsid w:val="00390D92"/>
    <w:rsid w:val="003927E2"/>
    <w:rsid w:val="003A0006"/>
    <w:rsid w:val="003A1891"/>
    <w:rsid w:val="003A2FC3"/>
    <w:rsid w:val="003A3839"/>
    <w:rsid w:val="003A52B1"/>
    <w:rsid w:val="003A6F10"/>
    <w:rsid w:val="003A751E"/>
    <w:rsid w:val="003B3136"/>
    <w:rsid w:val="003B3DBB"/>
    <w:rsid w:val="003B6B2E"/>
    <w:rsid w:val="003C154C"/>
    <w:rsid w:val="003C52CF"/>
    <w:rsid w:val="003D5326"/>
    <w:rsid w:val="003D6F59"/>
    <w:rsid w:val="003D7655"/>
    <w:rsid w:val="003E0A77"/>
    <w:rsid w:val="003E0B0C"/>
    <w:rsid w:val="003E328E"/>
    <w:rsid w:val="003E4319"/>
    <w:rsid w:val="003E59C9"/>
    <w:rsid w:val="003E69FF"/>
    <w:rsid w:val="003E6D27"/>
    <w:rsid w:val="003F35E3"/>
    <w:rsid w:val="003F4530"/>
    <w:rsid w:val="003F604A"/>
    <w:rsid w:val="003F68EC"/>
    <w:rsid w:val="00404ACF"/>
    <w:rsid w:val="00407554"/>
    <w:rsid w:val="004207E9"/>
    <w:rsid w:val="00422F94"/>
    <w:rsid w:val="00430F0B"/>
    <w:rsid w:val="00431961"/>
    <w:rsid w:val="00433DA9"/>
    <w:rsid w:val="00435881"/>
    <w:rsid w:val="004361E1"/>
    <w:rsid w:val="00436389"/>
    <w:rsid w:val="004462C7"/>
    <w:rsid w:val="00455182"/>
    <w:rsid w:val="00460806"/>
    <w:rsid w:val="00467931"/>
    <w:rsid w:val="00467EB8"/>
    <w:rsid w:val="004707B7"/>
    <w:rsid w:val="00471056"/>
    <w:rsid w:val="004737CD"/>
    <w:rsid w:val="004763A6"/>
    <w:rsid w:val="00483247"/>
    <w:rsid w:val="004955A8"/>
    <w:rsid w:val="004A631C"/>
    <w:rsid w:val="004A7C2F"/>
    <w:rsid w:val="004B0361"/>
    <w:rsid w:val="004B116B"/>
    <w:rsid w:val="004B1C8D"/>
    <w:rsid w:val="004B1FC9"/>
    <w:rsid w:val="004B5340"/>
    <w:rsid w:val="004C24A9"/>
    <w:rsid w:val="004C34EC"/>
    <w:rsid w:val="004C380F"/>
    <w:rsid w:val="004C56F7"/>
    <w:rsid w:val="004C5BBA"/>
    <w:rsid w:val="004C5E3E"/>
    <w:rsid w:val="004C7245"/>
    <w:rsid w:val="004D0DCC"/>
    <w:rsid w:val="004D18B9"/>
    <w:rsid w:val="004D212F"/>
    <w:rsid w:val="004D4383"/>
    <w:rsid w:val="004D50DD"/>
    <w:rsid w:val="004D53F8"/>
    <w:rsid w:val="004E416F"/>
    <w:rsid w:val="004E5567"/>
    <w:rsid w:val="004E5AFE"/>
    <w:rsid w:val="004F03EE"/>
    <w:rsid w:val="004F0EFC"/>
    <w:rsid w:val="004F1E7B"/>
    <w:rsid w:val="004F2901"/>
    <w:rsid w:val="004F30F6"/>
    <w:rsid w:val="004F348E"/>
    <w:rsid w:val="004F4136"/>
    <w:rsid w:val="004F5662"/>
    <w:rsid w:val="004F56A4"/>
    <w:rsid w:val="004F5E22"/>
    <w:rsid w:val="00500316"/>
    <w:rsid w:val="00502C1F"/>
    <w:rsid w:val="0050797A"/>
    <w:rsid w:val="0051171B"/>
    <w:rsid w:val="00511F05"/>
    <w:rsid w:val="0051421E"/>
    <w:rsid w:val="0051543D"/>
    <w:rsid w:val="00515E0C"/>
    <w:rsid w:val="00525FF2"/>
    <w:rsid w:val="005262C2"/>
    <w:rsid w:val="00526CD4"/>
    <w:rsid w:val="00531D66"/>
    <w:rsid w:val="0053211C"/>
    <w:rsid w:val="005328DF"/>
    <w:rsid w:val="00533271"/>
    <w:rsid w:val="0053328F"/>
    <w:rsid w:val="00534AE4"/>
    <w:rsid w:val="0053774A"/>
    <w:rsid w:val="00537B4D"/>
    <w:rsid w:val="00540DBE"/>
    <w:rsid w:val="00540E39"/>
    <w:rsid w:val="00541E38"/>
    <w:rsid w:val="00544DB0"/>
    <w:rsid w:val="0055101B"/>
    <w:rsid w:val="0055289B"/>
    <w:rsid w:val="00554941"/>
    <w:rsid w:val="005600D6"/>
    <w:rsid w:val="0056329A"/>
    <w:rsid w:val="00563FAD"/>
    <w:rsid w:val="00565935"/>
    <w:rsid w:val="005675DF"/>
    <w:rsid w:val="005702CA"/>
    <w:rsid w:val="0058243E"/>
    <w:rsid w:val="00582AE0"/>
    <w:rsid w:val="00583291"/>
    <w:rsid w:val="005864A6"/>
    <w:rsid w:val="00586734"/>
    <w:rsid w:val="00586D4E"/>
    <w:rsid w:val="00591A99"/>
    <w:rsid w:val="00591D89"/>
    <w:rsid w:val="00597112"/>
    <w:rsid w:val="00597263"/>
    <w:rsid w:val="005972A6"/>
    <w:rsid w:val="00597C25"/>
    <w:rsid w:val="005A10AE"/>
    <w:rsid w:val="005B084C"/>
    <w:rsid w:val="005B2540"/>
    <w:rsid w:val="005B6BE0"/>
    <w:rsid w:val="005C2D00"/>
    <w:rsid w:val="005D335C"/>
    <w:rsid w:val="005D42A1"/>
    <w:rsid w:val="005D5DAC"/>
    <w:rsid w:val="005E1D8B"/>
    <w:rsid w:val="005E7DA9"/>
    <w:rsid w:val="005F09FF"/>
    <w:rsid w:val="005F1002"/>
    <w:rsid w:val="005F2DD6"/>
    <w:rsid w:val="00602B48"/>
    <w:rsid w:val="00602EAE"/>
    <w:rsid w:val="00612A0A"/>
    <w:rsid w:val="006141B5"/>
    <w:rsid w:val="006147A1"/>
    <w:rsid w:val="0062116D"/>
    <w:rsid w:val="0062255C"/>
    <w:rsid w:val="00622AA6"/>
    <w:rsid w:val="00623C5C"/>
    <w:rsid w:val="006250B0"/>
    <w:rsid w:val="0062745A"/>
    <w:rsid w:val="00630955"/>
    <w:rsid w:val="00632B6D"/>
    <w:rsid w:val="00632EC8"/>
    <w:rsid w:val="00637B7D"/>
    <w:rsid w:val="00643F51"/>
    <w:rsid w:val="0064797C"/>
    <w:rsid w:val="006513E0"/>
    <w:rsid w:val="00651ED0"/>
    <w:rsid w:val="0065381F"/>
    <w:rsid w:val="00654609"/>
    <w:rsid w:val="00654E17"/>
    <w:rsid w:val="00657AFB"/>
    <w:rsid w:val="006659A7"/>
    <w:rsid w:val="00665B84"/>
    <w:rsid w:val="006662DF"/>
    <w:rsid w:val="006736CD"/>
    <w:rsid w:val="00681F96"/>
    <w:rsid w:val="00685FAC"/>
    <w:rsid w:val="00686895"/>
    <w:rsid w:val="0069080C"/>
    <w:rsid w:val="006972C7"/>
    <w:rsid w:val="00697A41"/>
    <w:rsid w:val="006B1334"/>
    <w:rsid w:val="006B1E93"/>
    <w:rsid w:val="006C2892"/>
    <w:rsid w:val="006C322D"/>
    <w:rsid w:val="006C5005"/>
    <w:rsid w:val="006C748E"/>
    <w:rsid w:val="006D47EE"/>
    <w:rsid w:val="006D5203"/>
    <w:rsid w:val="006D5A56"/>
    <w:rsid w:val="006E04C6"/>
    <w:rsid w:val="006E09A2"/>
    <w:rsid w:val="006E45BF"/>
    <w:rsid w:val="006F60CB"/>
    <w:rsid w:val="006F62C3"/>
    <w:rsid w:val="006F69BB"/>
    <w:rsid w:val="0070350C"/>
    <w:rsid w:val="007039C2"/>
    <w:rsid w:val="00705403"/>
    <w:rsid w:val="007059CC"/>
    <w:rsid w:val="00706860"/>
    <w:rsid w:val="007119D1"/>
    <w:rsid w:val="00712596"/>
    <w:rsid w:val="00713919"/>
    <w:rsid w:val="00714F32"/>
    <w:rsid w:val="00715E25"/>
    <w:rsid w:val="007200F1"/>
    <w:rsid w:val="0072157F"/>
    <w:rsid w:val="00721F54"/>
    <w:rsid w:val="0072238D"/>
    <w:rsid w:val="00722D22"/>
    <w:rsid w:val="0072385D"/>
    <w:rsid w:val="00723C3C"/>
    <w:rsid w:val="00724917"/>
    <w:rsid w:val="00724C9B"/>
    <w:rsid w:val="00726716"/>
    <w:rsid w:val="00734B6E"/>
    <w:rsid w:val="00735B14"/>
    <w:rsid w:val="0073787D"/>
    <w:rsid w:val="0074034E"/>
    <w:rsid w:val="00741F36"/>
    <w:rsid w:val="0074361D"/>
    <w:rsid w:val="00746BB8"/>
    <w:rsid w:val="00746CEF"/>
    <w:rsid w:val="007511FF"/>
    <w:rsid w:val="0075296B"/>
    <w:rsid w:val="00753A90"/>
    <w:rsid w:val="00761A47"/>
    <w:rsid w:val="007661C3"/>
    <w:rsid w:val="00766D55"/>
    <w:rsid w:val="00770D0C"/>
    <w:rsid w:val="00775F5C"/>
    <w:rsid w:val="007810B9"/>
    <w:rsid w:val="00782CA1"/>
    <w:rsid w:val="0078333E"/>
    <w:rsid w:val="007857CF"/>
    <w:rsid w:val="00785D02"/>
    <w:rsid w:val="00791D34"/>
    <w:rsid w:val="00792145"/>
    <w:rsid w:val="0079294A"/>
    <w:rsid w:val="007931D0"/>
    <w:rsid w:val="007970C2"/>
    <w:rsid w:val="00797707"/>
    <w:rsid w:val="007A327B"/>
    <w:rsid w:val="007A4E24"/>
    <w:rsid w:val="007B1D63"/>
    <w:rsid w:val="007B6827"/>
    <w:rsid w:val="007C03FA"/>
    <w:rsid w:val="007C2D68"/>
    <w:rsid w:val="007C4FAC"/>
    <w:rsid w:val="007C6A70"/>
    <w:rsid w:val="007C6D30"/>
    <w:rsid w:val="007D2692"/>
    <w:rsid w:val="007D4341"/>
    <w:rsid w:val="007D4FCA"/>
    <w:rsid w:val="007E2A33"/>
    <w:rsid w:val="007E506D"/>
    <w:rsid w:val="007E6236"/>
    <w:rsid w:val="007F1CD7"/>
    <w:rsid w:val="007F5FD4"/>
    <w:rsid w:val="00800823"/>
    <w:rsid w:val="00803FC7"/>
    <w:rsid w:val="00807D49"/>
    <w:rsid w:val="00810FE4"/>
    <w:rsid w:val="00812CD9"/>
    <w:rsid w:val="008161D5"/>
    <w:rsid w:val="008169AC"/>
    <w:rsid w:val="00817C93"/>
    <w:rsid w:val="00821476"/>
    <w:rsid w:val="00821A35"/>
    <w:rsid w:val="00826766"/>
    <w:rsid w:val="00831E14"/>
    <w:rsid w:val="00836501"/>
    <w:rsid w:val="00837BDA"/>
    <w:rsid w:val="008430C1"/>
    <w:rsid w:val="00846823"/>
    <w:rsid w:val="008469E9"/>
    <w:rsid w:val="00847859"/>
    <w:rsid w:val="00850732"/>
    <w:rsid w:val="00852407"/>
    <w:rsid w:val="00854F2E"/>
    <w:rsid w:val="00873328"/>
    <w:rsid w:val="00874E56"/>
    <w:rsid w:val="0087593A"/>
    <w:rsid w:val="00880295"/>
    <w:rsid w:val="008822F6"/>
    <w:rsid w:val="008832A9"/>
    <w:rsid w:val="00884EB7"/>
    <w:rsid w:val="00886A79"/>
    <w:rsid w:val="00886E6A"/>
    <w:rsid w:val="008872D0"/>
    <w:rsid w:val="00887EA8"/>
    <w:rsid w:val="00887F28"/>
    <w:rsid w:val="008911FC"/>
    <w:rsid w:val="00891A93"/>
    <w:rsid w:val="00891A9D"/>
    <w:rsid w:val="00893699"/>
    <w:rsid w:val="00893F12"/>
    <w:rsid w:val="00896D64"/>
    <w:rsid w:val="00897516"/>
    <w:rsid w:val="00897E00"/>
    <w:rsid w:val="008A2D37"/>
    <w:rsid w:val="008A5A6E"/>
    <w:rsid w:val="008B133E"/>
    <w:rsid w:val="008B1E13"/>
    <w:rsid w:val="008B2E37"/>
    <w:rsid w:val="008B3B31"/>
    <w:rsid w:val="008B4CEF"/>
    <w:rsid w:val="008C0AC6"/>
    <w:rsid w:val="008C0FDA"/>
    <w:rsid w:val="008C10B2"/>
    <w:rsid w:val="008C25A1"/>
    <w:rsid w:val="008C4EEE"/>
    <w:rsid w:val="008D391C"/>
    <w:rsid w:val="008D576D"/>
    <w:rsid w:val="008D5FF4"/>
    <w:rsid w:val="008D7A3D"/>
    <w:rsid w:val="008E1730"/>
    <w:rsid w:val="008E2D18"/>
    <w:rsid w:val="008E2D5D"/>
    <w:rsid w:val="008E3CCA"/>
    <w:rsid w:val="008E4F4D"/>
    <w:rsid w:val="008E5FEC"/>
    <w:rsid w:val="008F2A55"/>
    <w:rsid w:val="008F44D7"/>
    <w:rsid w:val="008F73AA"/>
    <w:rsid w:val="00902558"/>
    <w:rsid w:val="009035ED"/>
    <w:rsid w:val="00905DA5"/>
    <w:rsid w:val="00906E17"/>
    <w:rsid w:val="0091005B"/>
    <w:rsid w:val="00911A2D"/>
    <w:rsid w:val="00912F6A"/>
    <w:rsid w:val="009132E7"/>
    <w:rsid w:val="00913B88"/>
    <w:rsid w:val="00922AF9"/>
    <w:rsid w:val="00923334"/>
    <w:rsid w:val="0092371C"/>
    <w:rsid w:val="00923933"/>
    <w:rsid w:val="0093222D"/>
    <w:rsid w:val="00936104"/>
    <w:rsid w:val="00936EF3"/>
    <w:rsid w:val="009423EF"/>
    <w:rsid w:val="00945129"/>
    <w:rsid w:val="009474D9"/>
    <w:rsid w:val="00952221"/>
    <w:rsid w:val="009533D1"/>
    <w:rsid w:val="00957ABD"/>
    <w:rsid w:val="009622C7"/>
    <w:rsid w:val="009625DC"/>
    <w:rsid w:val="009644F2"/>
    <w:rsid w:val="009723F5"/>
    <w:rsid w:val="00973321"/>
    <w:rsid w:val="00974F05"/>
    <w:rsid w:val="0097578A"/>
    <w:rsid w:val="00976CFB"/>
    <w:rsid w:val="00982AD0"/>
    <w:rsid w:val="00982D76"/>
    <w:rsid w:val="00985F0B"/>
    <w:rsid w:val="00990243"/>
    <w:rsid w:val="00991CC6"/>
    <w:rsid w:val="00992171"/>
    <w:rsid w:val="00992A8F"/>
    <w:rsid w:val="009A2BFE"/>
    <w:rsid w:val="009A472E"/>
    <w:rsid w:val="009B3230"/>
    <w:rsid w:val="009B3B60"/>
    <w:rsid w:val="009B5F11"/>
    <w:rsid w:val="009C23CB"/>
    <w:rsid w:val="009C32F9"/>
    <w:rsid w:val="009D0865"/>
    <w:rsid w:val="009D272E"/>
    <w:rsid w:val="009E15DC"/>
    <w:rsid w:val="009E4C58"/>
    <w:rsid w:val="009E5022"/>
    <w:rsid w:val="009F2A6B"/>
    <w:rsid w:val="009F33C7"/>
    <w:rsid w:val="009F45EE"/>
    <w:rsid w:val="009F48DC"/>
    <w:rsid w:val="009F50C1"/>
    <w:rsid w:val="009F532B"/>
    <w:rsid w:val="009F5DDD"/>
    <w:rsid w:val="00A017C1"/>
    <w:rsid w:val="00A102D3"/>
    <w:rsid w:val="00A1047E"/>
    <w:rsid w:val="00A106A3"/>
    <w:rsid w:val="00A10858"/>
    <w:rsid w:val="00A12787"/>
    <w:rsid w:val="00A12C7D"/>
    <w:rsid w:val="00A16FD4"/>
    <w:rsid w:val="00A221BF"/>
    <w:rsid w:val="00A2671D"/>
    <w:rsid w:val="00A31646"/>
    <w:rsid w:val="00A322B9"/>
    <w:rsid w:val="00A3458F"/>
    <w:rsid w:val="00A34A27"/>
    <w:rsid w:val="00A36B54"/>
    <w:rsid w:val="00A3727B"/>
    <w:rsid w:val="00A4012B"/>
    <w:rsid w:val="00A4032C"/>
    <w:rsid w:val="00A42AC6"/>
    <w:rsid w:val="00A4345A"/>
    <w:rsid w:val="00A43DA5"/>
    <w:rsid w:val="00A4579D"/>
    <w:rsid w:val="00A51E4D"/>
    <w:rsid w:val="00A52118"/>
    <w:rsid w:val="00A52560"/>
    <w:rsid w:val="00A53CF6"/>
    <w:rsid w:val="00A6121D"/>
    <w:rsid w:val="00A649D6"/>
    <w:rsid w:val="00A6670E"/>
    <w:rsid w:val="00A67F99"/>
    <w:rsid w:val="00A75F0D"/>
    <w:rsid w:val="00A77BFD"/>
    <w:rsid w:val="00A80433"/>
    <w:rsid w:val="00A864DD"/>
    <w:rsid w:val="00A86BFF"/>
    <w:rsid w:val="00A91DA8"/>
    <w:rsid w:val="00A9306D"/>
    <w:rsid w:val="00A93786"/>
    <w:rsid w:val="00A93D91"/>
    <w:rsid w:val="00A9684D"/>
    <w:rsid w:val="00AA345F"/>
    <w:rsid w:val="00AA34A8"/>
    <w:rsid w:val="00AA6FA1"/>
    <w:rsid w:val="00AB1AF1"/>
    <w:rsid w:val="00AB28A7"/>
    <w:rsid w:val="00AC1329"/>
    <w:rsid w:val="00AC24F5"/>
    <w:rsid w:val="00AD3247"/>
    <w:rsid w:val="00AD425B"/>
    <w:rsid w:val="00AD4A6F"/>
    <w:rsid w:val="00AD6951"/>
    <w:rsid w:val="00AD7D26"/>
    <w:rsid w:val="00AE0300"/>
    <w:rsid w:val="00AE36AF"/>
    <w:rsid w:val="00AE728B"/>
    <w:rsid w:val="00AE732F"/>
    <w:rsid w:val="00AF1086"/>
    <w:rsid w:val="00AF5F75"/>
    <w:rsid w:val="00AF7027"/>
    <w:rsid w:val="00B010A0"/>
    <w:rsid w:val="00B02AC8"/>
    <w:rsid w:val="00B0504E"/>
    <w:rsid w:val="00B071CD"/>
    <w:rsid w:val="00B1178D"/>
    <w:rsid w:val="00B1215C"/>
    <w:rsid w:val="00B124FC"/>
    <w:rsid w:val="00B138EF"/>
    <w:rsid w:val="00B16279"/>
    <w:rsid w:val="00B16736"/>
    <w:rsid w:val="00B2254A"/>
    <w:rsid w:val="00B22EA0"/>
    <w:rsid w:val="00B24C9F"/>
    <w:rsid w:val="00B3688B"/>
    <w:rsid w:val="00B36932"/>
    <w:rsid w:val="00B40EBA"/>
    <w:rsid w:val="00B4335E"/>
    <w:rsid w:val="00B43971"/>
    <w:rsid w:val="00B43D10"/>
    <w:rsid w:val="00B450CD"/>
    <w:rsid w:val="00B52289"/>
    <w:rsid w:val="00B55E1B"/>
    <w:rsid w:val="00B643F7"/>
    <w:rsid w:val="00B679E3"/>
    <w:rsid w:val="00B741CF"/>
    <w:rsid w:val="00B775ED"/>
    <w:rsid w:val="00B91C95"/>
    <w:rsid w:val="00B9262F"/>
    <w:rsid w:val="00B94E2E"/>
    <w:rsid w:val="00BA0C1B"/>
    <w:rsid w:val="00BA0FDC"/>
    <w:rsid w:val="00BA1554"/>
    <w:rsid w:val="00BA170B"/>
    <w:rsid w:val="00BA33DA"/>
    <w:rsid w:val="00BB0AD7"/>
    <w:rsid w:val="00BB363E"/>
    <w:rsid w:val="00BB5D26"/>
    <w:rsid w:val="00BB77D0"/>
    <w:rsid w:val="00BB7BC0"/>
    <w:rsid w:val="00BC0DCB"/>
    <w:rsid w:val="00BC3BC2"/>
    <w:rsid w:val="00BC6C4C"/>
    <w:rsid w:val="00BC76E3"/>
    <w:rsid w:val="00BD18B9"/>
    <w:rsid w:val="00BD3CFA"/>
    <w:rsid w:val="00BD5313"/>
    <w:rsid w:val="00BD5322"/>
    <w:rsid w:val="00BE0023"/>
    <w:rsid w:val="00BE4BA9"/>
    <w:rsid w:val="00BE5D69"/>
    <w:rsid w:val="00BF0FEE"/>
    <w:rsid w:val="00BF58D0"/>
    <w:rsid w:val="00BF60BA"/>
    <w:rsid w:val="00BF6220"/>
    <w:rsid w:val="00C015FE"/>
    <w:rsid w:val="00C0272B"/>
    <w:rsid w:val="00C0282C"/>
    <w:rsid w:val="00C07084"/>
    <w:rsid w:val="00C13336"/>
    <w:rsid w:val="00C20C7A"/>
    <w:rsid w:val="00C22789"/>
    <w:rsid w:val="00C22A43"/>
    <w:rsid w:val="00C2664F"/>
    <w:rsid w:val="00C276BF"/>
    <w:rsid w:val="00C3276A"/>
    <w:rsid w:val="00C34D02"/>
    <w:rsid w:val="00C34FA3"/>
    <w:rsid w:val="00C35299"/>
    <w:rsid w:val="00C36A6B"/>
    <w:rsid w:val="00C42E37"/>
    <w:rsid w:val="00C436FA"/>
    <w:rsid w:val="00C45123"/>
    <w:rsid w:val="00C504CC"/>
    <w:rsid w:val="00C50D56"/>
    <w:rsid w:val="00C5138D"/>
    <w:rsid w:val="00C52C90"/>
    <w:rsid w:val="00C53CD6"/>
    <w:rsid w:val="00C55D76"/>
    <w:rsid w:val="00C568D6"/>
    <w:rsid w:val="00C6147B"/>
    <w:rsid w:val="00C65026"/>
    <w:rsid w:val="00C663F2"/>
    <w:rsid w:val="00C7107A"/>
    <w:rsid w:val="00C71AE3"/>
    <w:rsid w:val="00C71D6F"/>
    <w:rsid w:val="00C722B3"/>
    <w:rsid w:val="00C73E7C"/>
    <w:rsid w:val="00C74858"/>
    <w:rsid w:val="00C7647F"/>
    <w:rsid w:val="00C827E5"/>
    <w:rsid w:val="00C845F1"/>
    <w:rsid w:val="00C87734"/>
    <w:rsid w:val="00C9085E"/>
    <w:rsid w:val="00C90B17"/>
    <w:rsid w:val="00C90EB4"/>
    <w:rsid w:val="00C93AB2"/>
    <w:rsid w:val="00C94698"/>
    <w:rsid w:val="00C9503D"/>
    <w:rsid w:val="00C95C29"/>
    <w:rsid w:val="00CA33BD"/>
    <w:rsid w:val="00CA4049"/>
    <w:rsid w:val="00CC134B"/>
    <w:rsid w:val="00CC7F5D"/>
    <w:rsid w:val="00CE0BC9"/>
    <w:rsid w:val="00CE5200"/>
    <w:rsid w:val="00CE6D7D"/>
    <w:rsid w:val="00CE7F8E"/>
    <w:rsid w:val="00CF0187"/>
    <w:rsid w:val="00CF54CF"/>
    <w:rsid w:val="00CF78B3"/>
    <w:rsid w:val="00D04142"/>
    <w:rsid w:val="00D075C4"/>
    <w:rsid w:val="00D136BF"/>
    <w:rsid w:val="00D13CA5"/>
    <w:rsid w:val="00D20619"/>
    <w:rsid w:val="00D241FB"/>
    <w:rsid w:val="00D24CF2"/>
    <w:rsid w:val="00D25321"/>
    <w:rsid w:val="00D259A7"/>
    <w:rsid w:val="00D26DB0"/>
    <w:rsid w:val="00D35D68"/>
    <w:rsid w:val="00D42738"/>
    <w:rsid w:val="00D42949"/>
    <w:rsid w:val="00D43128"/>
    <w:rsid w:val="00D44C2B"/>
    <w:rsid w:val="00D45D85"/>
    <w:rsid w:val="00D478C2"/>
    <w:rsid w:val="00D47988"/>
    <w:rsid w:val="00D50099"/>
    <w:rsid w:val="00D50285"/>
    <w:rsid w:val="00D516F6"/>
    <w:rsid w:val="00D546F9"/>
    <w:rsid w:val="00D56568"/>
    <w:rsid w:val="00D67D01"/>
    <w:rsid w:val="00D70EEA"/>
    <w:rsid w:val="00D736C0"/>
    <w:rsid w:val="00D74373"/>
    <w:rsid w:val="00D74F38"/>
    <w:rsid w:val="00D75002"/>
    <w:rsid w:val="00D75A39"/>
    <w:rsid w:val="00D80A0A"/>
    <w:rsid w:val="00D81930"/>
    <w:rsid w:val="00D836BE"/>
    <w:rsid w:val="00D90EA0"/>
    <w:rsid w:val="00D92FC9"/>
    <w:rsid w:val="00D96395"/>
    <w:rsid w:val="00D9687F"/>
    <w:rsid w:val="00DA064A"/>
    <w:rsid w:val="00DA21BB"/>
    <w:rsid w:val="00DA75CC"/>
    <w:rsid w:val="00DB3493"/>
    <w:rsid w:val="00DB4C1E"/>
    <w:rsid w:val="00DB6ABD"/>
    <w:rsid w:val="00DC3822"/>
    <w:rsid w:val="00DC43F9"/>
    <w:rsid w:val="00DC48E5"/>
    <w:rsid w:val="00DC4D5E"/>
    <w:rsid w:val="00DC75F7"/>
    <w:rsid w:val="00DD04B8"/>
    <w:rsid w:val="00DD0C0E"/>
    <w:rsid w:val="00DD0C6B"/>
    <w:rsid w:val="00DD239B"/>
    <w:rsid w:val="00DD53E3"/>
    <w:rsid w:val="00DE14E7"/>
    <w:rsid w:val="00DE41EA"/>
    <w:rsid w:val="00DE554C"/>
    <w:rsid w:val="00DE5EFA"/>
    <w:rsid w:val="00DE648D"/>
    <w:rsid w:val="00DF65F7"/>
    <w:rsid w:val="00E04A4E"/>
    <w:rsid w:val="00E10F07"/>
    <w:rsid w:val="00E11DED"/>
    <w:rsid w:val="00E127CB"/>
    <w:rsid w:val="00E12D64"/>
    <w:rsid w:val="00E14CD2"/>
    <w:rsid w:val="00E2140D"/>
    <w:rsid w:val="00E25FCE"/>
    <w:rsid w:val="00E30C19"/>
    <w:rsid w:val="00E31A1A"/>
    <w:rsid w:val="00E32014"/>
    <w:rsid w:val="00E33602"/>
    <w:rsid w:val="00E35E46"/>
    <w:rsid w:val="00E36A40"/>
    <w:rsid w:val="00E371C8"/>
    <w:rsid w:val="00E37D3C"/>
    <w:rsid w:val="00E37E9E"/>
    <w:rsid w:val="00E405B7"/>
    <w:rsid w:val="00E47C80"/>
    <w:rsid w:val="00E503F0"/>
    <w:rsid w:val="00E541E0"/>
    <w:rsid w:val="00E608E2"/>
    <w:rsid w:val="00E61339"/>
    <w:rsid w:val="00E65E67"/>
    <w:rsid w:val="00E675B3"/>
    <w:rsid w:val="00E71500"/>
    <w:rsid w:val="00E721C4"/>
    <w:rsid w:val="00E72D0D"/>
    <w:rsid w:val="00E72F50"/>
    <w:rsid w:val="00E74D71"/>
    <w:rsid w:val="00E75FD2"/>
    <w:rsid w:val="00E83775"/>
    <w:rsid w:val="00E85A1B"/>
    <w:rsid w:val="00E8666F"/>
    <w:rsid w:val="00E9408B"/>
    <w:rsid w:val="00E943DD"/>
    <w:rsid w:val="00E94EC2"/>
    <w:rsid w:val="00E95648"/>
    <w:rsid w:val="00E95A52"/>
    <w:rsid w:val="00E966B0"/>
    <w:rsid w:val="00E97140"/>
    <w:rsid w:val="00E976BA"/>
    <w:rsid w:val="00E9782D"/>
    <w:rsid w:val="00EA142D"/>
    <w:rsid w:val="00EA1E4E"/>
    <w:rsid w:val="00EA2C20"/>
    <w:rsid w:val="00EA649A"/>
    <w:rsid w:val="00EB03EA"/>
    <w:rsid w:val="00EB0A5C"/>
    <w:rsid w:val="00EB1037"/>
    <w:rsid w:val="00EB1A47"/>
    <w:rsid w:val="00EB2233"/>
    <w:rsid w:val="00EB4D98"/>
    <w:rsid w:val="00EC0487"/>
    <w:rsid w:val="00EC126B"/>
    <w:rsid w:val="00EC32E1"/>
    <w:rsid w:val="00EC4AC1"/>
    <w:rsid w:val="00EC4F52"/>
    <w:rsid w:val="00EC5784"/>
    <w:rsid w:val="00ED050D"/>
    <w:rsid w:val="00ED676C"/>
    <w:rsid w:val="00ED6888"/>
    <w:rsid w:val="00EF027B"/>
    <w:rsid w:val="00EF0DBF"/>
    <w:rsid w:val="00F049BF"/>
    <w:rsid w:val="00F05FCE"/>
    <w:rsid w:val="00F11478"/>
    <w:rsid w:val="00F12B11"/>
    <w:rsid w:val="00F12C2B"/>
    <w:rsid w:val="00F14E5A"/>
    <w:rsid w:val="00F16496"/>
    <w:rsid w:val="00F20408"/>
    <w:rsid w:val="00F25D06"/>
    <w:rsid w:val="00F25DDC"/>
    <w:rsid w:val="00F32EC5"/>
    <w:rsid w:val="00F332FC"/>
    <w:rsid w:val="00F34F36"/>
    <w:rsid w:val="00F37A52"/>
    <w:rsid w:val="00F41B25"/>
    <w:rsid w:val="00F4405F"/>
    <w:rsid w:val="00F44541"/>
    <w:rsid w:val="00F547C2"/>
    <w:rsid w:val="00F618A5"/>
    <w:rsid w:val="00F61EFB"/>
    <w:rsid w:val="00F62AEB"/>
    <w:rsid w:val="00F63E2B"/>
    <w:rsid w:val="00F64B0D"/>
    <w:rsid w:val="00F65F89"/>
    <w:rsid w:val="00F701B8"/>
    <w:rsid w:val="00F70201"/>
    <w:rsid w:val="00F72D25"/>
    <w:rsid w:val="00F72FBF"/>
    <w:rsid w:val="00F76EF9"/>
    <w:rsid w:val="00F80CD1"/>
    <w:rsid w:val="00F82618"/>
    <w:rsid w:val="00F82E61"/>
    <w:rsid w:val="00F83503"/>
    <w:rsid w:val="00F84D06"/>
    <w:rsid w:val="00F84DB7"/>
    <w:rsid w:val="00F85A17"/>
    <w:rsid w:val="00F875B7"/>
    <w:rsid w:val="00F9091A"/>
    <w:rsid w:val="00F95433"/>
    <w:rsid w:val="00F95AF9"/>
    <w:rsid w:val="00F963E5"/>
    <w:rsid w:val="00F97FA2"/>
    <w:rsid w:val="00FA0094"/>
    <w:rsid w:val="00FA0B6F"/>
    <w:rsid w:val="00FB04DB"/>
    <w:rsid w:val="00FB0DB5"/>
    <w:rsid w:val="00FB167F"/>
    <w:rsid w:val="00FB71BF"/>
    <w:rsid w:val="00FB769F"/>
    <w:rsid w:val="00FB7A0B"/>
    <w:rsid w:val="00FB7F17"/>
    <w:rsid w:val="00FC011D"/>
    <w:rsid w:val="00FC080B"/>
    <w:rsid w:val="00FC3B18"/>
    <w:rsid w:val="00FC5A22"/>
    <w:rsid w:val="00FD2B52"/>
    <w:rsid w:val="00FD79B7"/>
    <w:rsid w:val="00FE0757"/>
    <w:rsid w:val="00FE26EB"/>
    <w:rsid w:val="00FF0A9D"/>
    <w:rsid w:val="00FF131C"/>
    <w:rsid w:val="00FF2025"/>
    <w:rsid w:val="00FF21D1"/>
    <w:rsid w:val="00FF3FF1"/>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link w:val="CorpsdetexteCar"/>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semiHidden/>
    <w:rsid w:val="00B16279"/>
    <w:rPr>
      <w:sz w:val="16"/>
      <w:szCs w:val="16"/>
    </w:rPr>
  </w:style>
  <w:style w:type="paragraph" w:styleId="Commentaire">
    <w:name w:val="annotation text"/>
    <w:basedOn w:val="Normal"/>
    <w:semiHidden/>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character" w:customStyle="1" w:styleId="CorpsdetexteCar">
    <w:name w:val="Corps de texte Car"/>
    <w:aliases w:val="bt Car"/>
    <w:link w:val="Corpsdetexte"/>
    <w:locked/>
    <w:rsid w:val="00FB769F"/>
    <w:rPr>
      <w:rFonts w:eastAsia="MS Mincho"/>
      <w:szCs w:val="24"/>
      <w:lang w:val="en-US" w:eastAsia="en-US"/>
    </w:rPr>
  </w:style>
  <w:style w:type="character" w:styleId="Lienhypertexte">
    <w:name w:val="Hyperlink"/>
    <w:basedOn w:val="Policepardfaut"/>
    <w:rsid w:val="00A36B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link w:val="CorpsdetexteCar"/>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semiHidden/>
    <w:rsid w:val="00B16279"/>
    <w:rPr>
      <w:sz w:val="16"/>
      <w:szCs w:val="16"/>
    </w:rPr>
  </w:style>
  <w:style w:type="paragraph" w:styleId="Commentaire">
    <w:name w:val="annotation text"/>
    <w:basedOn w:val="Normal"/>
    <w:semiHidden/>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character" w:customStyle="1" w:styleId="CorpsdetexteCar">
    <w:name w:val="Corps de texte Car"/>
    <w:aliases w:val="bt Car"/>
    <w:link w:val="Corpsdetexte"/>
    <w:locked/>
    <w:rsid w:val="00FB769F"/>
    <w:rPr>
      <w:rFonts w:eastAsia="MS Mincho"/>
      <w:szCs w:val="24"/>
      <w:lang w:val="en-US" w:eastAsia="en-US"/>
    </w:rPr>
  </w:style>
  <w:style w:type="character" w:styleId="Lienhypertexte">
    <w:name w:val="Hyperlink"/>
    <w:basedOn w:val="Policepardfaut"/>
    <w:rsid w:val="00A36B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77866">
      <w:bodyDiv w:val="1"/>
      <w:marLeft w:val="0"/>
      <w:marRight w:val="0"/>
      <w:marTop w:val="0"/>
      <w:marBottom w:val="0"/>
      <w:divBdr>
        <w:top w:val="none" w:sz="0" w:space="0" w:color="auto"/>
        <w:left w:val="none" w:sz="0" w:space="0" w:color="auto"/>
        <w:bottom w:val="none" w:sz="0" w:space="0" w:color="auto"/>
        <w:right w:val="none" w:sz="0" w:space="0" w:color="auto"/>
      </w:divBdr>
    </w:div>
    <w:div w:id="103112437">
      <w:bodyDiv w:val="1"/>
      <w:marLeft w:val="0"/>
      <w:marRight w:val="0"/>
      <w:marTop w:val="0"/>
      <w:marBottom w:val="0"/>
      <w:divBdr>
        <w:top w:val="none" w:sz="0" w:space="0" w:color="auto"/>
        <w:left w:val="none" w:sz="0" w:space="0" w:color="auto"/>
        <w:bottom w:val="none" w:sz="0" w:space="0" w:color="auto"/>
        <w:right w:val="none" w:sz="0" w:space="0" w:color="auto"/>
      </w:divBdr>
    </w:div>
    <w:div w:id="181163096">
      <w:bodyDiv w:val="1"/>
      <w:marLeft w:val="0"/>
      <w:marRight w:val="0"/>
      <w:marTop w:val="0"/>
      <w:marBottom w:val="0"/>
      <w:divBdr>
        <w:top w:val="none" w:sz="0" w:space="0" w:color="auto"/>
        <w:left w:val="none" w:sz="0" w:space="0" w:color="auto"/>
        <w:bottom w:val="none" w:sz="0" w:space="0" w:color="auto"/>
        <w:right w:val="none" w:sz="0" w:space="0" w:color="auto"/>
      </w:divBdr>
    </w:div>
    <w:div w:id="189606995">
      <w:bodyDiv w:val="1"/>
      <w:marLeft w:val="0"/>
      <w:marRight w:val="0"/>
      <w:marTop w:val="0"/>
      <w:marBottom w:val="0"/>
      <w:divBdr>
        <w:top w:val="none" w:sz="0" w:space="0" w:color="auto"/>
        <w:left w:val="none" w:sz="0" w:space="0" w:color="auto"/>
        <w:bottom w:val="none" w:sz="0" w:space="0" w:color="auto"/>
        <w:right w:val="none" w:sz="0" w:space="0" w:color="auto"/>
      </w:divBdr>
    </w:div>
    <w:div w:id="221646462">
      <w:bodyDiv w:val="1"/>
      <w:marLeft w:val="0"/>
      <w:marRight w:val="0"/>
      <w:marTop w:val="0"/>
      <w:marBottom w:val="0"/>
      <w:divBdr>
        <w:top w:val="none" w:sz="0" w:space="0" w:color="auto"/>
        <w:left w:val="none" w:sz="0" w:space="0" w:color="auto"/>
        <w:bottom w:val="none" w:sz="0" w:space="0" w:color="auto"/>
        <w:right w:val="none" w:sz="0" w:space="0" w:color="auto"/>
      </w:divBdr>
      <w:divsChild>
        <w:div w:id="1225877411">
          <w:marLeft w:val="0"/>
          <w:marRight w:val="0"/>
          <w:marTop w:val="0"/>
          <w:marBottom w:val="0"/>
          <w:divBdr>
            <w:top w:val="none" w:sz="0" w:space="0" w:color="auto"/>
            <w:left w:val="none" w:sz="0" w:space="0" w:color="auto"/>
            <w:bottom w:val="none" w:sz="0" w:space="0" w:color="auto"/>
            <w:right w:val="none" w:sz="0" w:space="0" w:color="auto"/>
          </w:divBdr>
        </w:div>
      </w:divsChild>
    </w:div>
    <w:div w:id="490369079">
      <w:bodyDiv w:val="1"/>
      <w:marLeft w:val="0"/>
      <w:marRight w:val="0"/>
      <w:marTop w:val="0"/>
      <w:marBottom w:val="0"/>
      <w:divBdr>
        <w:top w:val="none" w:sz="0" w:space="0" w:color="auto"/>
        <w:left w:val="none" w:sz="0" w:space="0" w:color="auto"/>
        <w:bottom w:val="none" w:sz="0" w:space="0" w:color="auto"/>
        <w:right w:val="none" w:sz="0" w:space="0" w:color="auto"/>
      </w:divBdr>
    </w:div>
    <w:div w:id="1005867444">
      <w:bodyDiv w:val="1"/>
      <w:marLeft w:val="0"/>
      <w:marRight w:val="0"/>
      <w:marTop w:val="0"/>
      <w:marBottom w:val="0"/>
      <w:divBdr>
        <w:top w:val="none" w:sz="0" w:space="0" w:color="auto"/>
        <w:left w:val="none" w:sz="0" w:space="0" w:color="auto"/>
        <w:bottom w:val="none" w:sz="0" w:space="0" w:color="auto"/>
        <w:right w:val="none" w:sz="0" w:space="0" w:color="auto"/>
      </w:divBdr>
      <w:divsChild>
        <w:div w:id="1808548083">
          <w:marLeft w:val="0"/>
          <w:marRight w:val="0"/>
          <w:marTop w:val="0"/>
          <w:marBottom w:val="0"/>
          <w:divBdr>
            <w:top w:val="none" w:sz="0" w:space="0" w:color="auto"/>
            <w:left w:val="none" w:sz="0" w:space="0" w:color="auto"/>
            <w:bottom w:val="none" w:sz="0" w:space="0" w:color="auto"/>
            <w:right w:val="none" w:sz="0" w:space="0" w:color="auto"/>
          </w:divBdr>
          <w:divsChild>
            <w:div w:id="147794990">
              <w:marLeft w:val="0"/>
              <w:marRight w:val="0"/>
              <w:marTop w:val="0"/>
              <w:marBottom w:val="0"/>
              <w:divBdr>
                <w:top w:val="none" w:sz="0" w:space="0" w:color="auto"/>
                <w:left w:val="none" w:sz="0" w:space="0" w:color="auto"/>
                <w:bottom w:val="none" w:sz="0" w:space="0" w:color="auto"/>
                <w:right w:val="none" w:sz="0" w:space="0" w:color="auto"/>
              </w:divBdr>
            </w:div>
            <w:div w:id="351415453">
              <w:marLeft w:val="0"/>
              <w:marRight w:val="0"/>
              <w:marTop w:val="0"/>
              <w:marBottom w:val="0"/>
              <w:divBdr>
                <w:top w:val="none" w:sz="0" w:space="0" w:color="auto"/>
                <w:left w:val="none" w:sz="0" w:space="0" w:color="auto"/>
                <w:bottom w:val="none" w:sz="0" w:space="0" w:color="auto"/>
                <w:right w:val="none" w:sz="0" w:space="0" w:color="auto"/>
              </w:divBdr>
            </w:div>
            <w:div w:id="377778880">
              <w:marLeft w:val="0"/>
              <w:marRight w:val="0"/>
              <w:marTop w:val="0"/>
              <w:marBottom w:val="0"/>
              <w:divBdr>
                <w:top w:val="none" w:sz="0" w:space="0" w:color="auto"/>
                <w:left w:val="none" w:sz="0" w:space="0" w:color="auto"/>
                <w:bottom w:val="none" w:sz="0" w:space="0" w:color="auto"/>
                <w:right w:val="none" w:sz="0" w:space="0" w:color="auto"/>
              </w:divBdr>
            </w:div>
            <w:div w:id="628173915">
              <w:marLeft w:val="0"/>
              <w:marRight w:val="0"/>
              <w:marTop w:val="0"/>
              <w:marBottom w:val="0"/>
              <w:divBdr>
                <w:top w:val="none" w:sz="0" w:space="0" w:color="auto"/>
                <w:left w:val="none" w:sz="0" w:space="0" w:color="auto"/>
                <w:bottom w:val="none" w:sz="0" w:space="0" w:color="auto"/>
                <w:right w:val="none" w:sz="0" w:space="0" w:color="auto"/>
              </w:divBdr>
            </w:div>
            <w:div w:id="668212467">
              <w:marLeft w:val="0"/>
              <w:marRight w:val="0"/>
              <w:marTop w:val="0"/>
              <w:marBottom w:val="0"/>
              <w:divBdr>
                <w:top w:val="none" w:sz="0" w:space="0" w:color="auto"/>
                <w:left w:val="none" w:sz="0" w:space="0" w:color="auto"/>
                <w:bottom w:val="none" w:sz="0" w:space="0" w:color="auto"/>
                <w:right w:val="none" w:sz="0" w:space="0" w:color="auto"/>
              </w:divBdr>
            </w:div>
            <w:div w:id="729889967">
              <w:marLeft w:val="0"/>
              <w:marRight w:val="0"/>
              <w:marTop w:val="0"/>
              <w:marBottom w:val="0"/>
              <w:divBdr>
                <w:top w:val="none" w:sz="0" w:space="0" w:color="auto"/>
                <w:left w:val="none" w:sz="0" w:space="0" w:color="auto"/>
                <w:bottom w:val="none" w:sz="0" w:space="0" w:color="auto"/>
                <w:right w:val="none" w:sz="0" w:space="0" w:color="auto"/>
              </w:divBdr>
            </w:div>
            <w:div w:id="741752219">
              <w:marLeft w:val="0"/>
              <w:marRight w:val="0"/>
              <w:marTop w:val="0"/>
              <w:marBottom w:val="0"/>
              <w:divBdr>
                <w:top w:val="none" w:sz="0" w:space="0" w:color="auto"/>
                <w:left w:val="none" w:sz="0" w:space="0" w:color="auto"/>
                <w:bottom w:val="none" w:sz="0" w:space="0" w:color="auto"/>
                <w:right w:val="none" w:sz="0" w:space="0" w:color="auto"/>
              </w:divBdr>
            </w:div>
            <w:div w:id="810562163">
              <w:marLeft w:val="0"/>
              <w:marRight w:val="0"/>
              <w:marTop w:val="0"/>
              <w:marBottom w:val="0"/>
              <w:divBdr>
                <w:top w:val="none" w:sz="0" w:space="0" w:color="auto"/>
                <w:left w:val="none" w:sz="0" w:space="0" w:color="auto"/>
                <w:bottom w:val="none" w:sz="0" w:space="0" w:color="auto"/>
                <w:right w:val="none" w:sz="0" w:space="0" w:color="auto"/>
              </w:divBdr>
            </w:div>
            <w:div w:id="1204253665">
              <w:marLeft w:val="0"/>
              <w:marRight w:val="0"/>
              <w:marTop w:val="0"/>
              <w:marBottom w:val="0"/>
              <w:divBdr>
                <w:top w:val="none" w:sz="0" w:space="0" w:color="auto"/>
                <w:left w:val="none" w:sz="0" w:space="0" w:color="auto"/>
                <w:bottom w:val="none" w:sz="0" w:space="0" w:color="auto"/>
                <w:right w:val="none" w:sz="0" w:space="0" w:color="auto"/>
              </w:divBdr>
            </w:div>
            <w:div w:id="1277445314">
              <w:marLeft w:val="0"/>
              <w:marRight w:val="0"/>
              <w:marTop w:val="0"/>
              <w:marBottom w:val="0"/>
              <w:divBdr>
                <w:top w:val="none" w:sz="0" w:space="0" w:color="auto"/>
                <w:left w:val="none" w:sz="0" w:space="0" w:color="auto"/>
                <w:bottom w:val="none" w:sz="0" w:space="0" w:color="auto"/>
                <w:right w:val="none" w:sz="0" w:space="0" w:color="auto"/>
              </w:divBdr>
            </w:div>
            <w:div w:id="1483044132">
              <w:marLeft w:val="0"/>
              <w:marRight w:val="0"/>
              <w:marTop w:val="0"/>
              <w:marBottom w:val="0"/>
              <w:divBdr>
                <w:top w:val="none" w:sz="0" w:space="0" w:color="auto"/>
                <w:left w:val="none" w:sz="0" w:space="0" w:color="auto"/>
                <w:bottom w:val="none" w:sz="0" w:space="0" w:color="auto"/>
                <w:right w:val="none" w:sz="0" w:space="0" w:color="auto"/>
              </w:divBdr>
            </w:div>
            <w:div w:id="1616063738">
              <w:marLeft w:val="0"/>
              <w:marRight w:val="0"/>
              <w:marTop w:val="0"/>
              <w:marBottom w:val="0"/>
              <w:divBdr>
                <w:top w:val="none" w:sz="0" w:space="0" w:color="auto"/>
                <w:left w:val="none" w:sz="0" w:space="0" w:color="auto"/>
                <w:bottom w:val="none" w:sz="0" w:space="0" w:color="auto"/>
                <w:right w:val="none" w:sz="0" w:space="0" w:color="auto"/>
              </w:divBdr>
            </w:div>
            <w:div w:id="1911386727">
              <w:marLeft w:val="0"/>
              <w:marRight w:val="0"/>
              <w:marTop w:val="0"/>
              <w:marBottom w:val="0"/>
              <w:divBdr>
                <w:top w:val="none" w:sz="0" w:space="0" w:color="auto"/>
                <w:left w:val="none" w:sz="0" w:space="0" w:color="auto"/>
                <w:bottom w:val="none" w:sz="0" w:space="0" w:color="auto"/>
                <w:right w:val="none" w:sz="0" w:space="0" w:color="auto"/>
              </w:divBdr>
            </w:div>
            <w:div w:id="2003239391">
              <w:marLeft w:val="0"/>
              <w:marRight w:val="0"/>
              <w:marTop w:val="0"/>
              <w:marBottom w:val="0"/>
              <w:divBdr>
                <w:top w:val="none" w:sz="0" w:space="0" w:color="auto"/>
                <w:left w:val="none" w:sz="0" w:space="0" w:color="auto"/>
                <w:bottom w:val="none" w:sz="0" w:space="0" w:color="auto"/>
                <w:right w:val="none" w:sz="0" w:space="0" w:color="auto"/>
              </w:divBdr>
            </w:div>
            <w:div w:id="2064979702">
              <w:marLeft w:val="0"/>
              <w:marRight w:val="0"/>
              <w:marTop w:val="0"/>
              <w:marBottom w:val="0"/>
              <w:divBdr>
                <w:top w:val="none" w:sz="0" w:space="0" w:color="auto"/>
                <w:left w:val="none" w:sz="0" w:space="0" w:color="auto"/>
                <w:bottom w:val="none" w:sz="0" w:space="0" w:color="auto"/>
                <w:right w:val="none" w:sz="0" w:space="0" w:color="auto"/>
              </w:divBdr>
            </w:div>
            <w:div w:id="21366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341875">
      <w:bodyDiv w:val="1"/>
      <w:marLeft w:val="0"/>
      <w:marRight w:val="0"/>
      <w:marTop w:val="0"/>
      <w:marBottom w:val="0"/>
      <w:divBdr>
        <w:top w:val="none" w:sz="0" w:space="0" w:color="auto"/>
        <w:left w:val="none" w:sz="0" w:space="0" w:color="auto"/>
        <w:bottom w:val="none" w:sz="0" w:space="0" w:color="auto"/>
        <w:right w:val="none" w:sz="0" w:space="0" w:color="auto"/>
      </w:divBdr>
      <w:divsChild>
        <w:div w:id="858542851">
          <w:marLeft w:val="0"/>
          <w:marRight w:val="0"/>
          <w:marTop w:val="0"/>
          <w:marBottom w:val="0"/>
          <w:divBdr>
            <w:top w:val="none" w:sz="0" w:space="0" w:color="auto"/>
            <w:left w:val="none" w:sz="0" w:space="0" w:color="auto"/>
            <w:bottom w:val="none" w:sz="0" w:space="0" w:color="auto"/>
            <w:right w:val="none" w:sz="0" w:space="0" w:color="auto"/>
          </w:divBdr>
        </w:div>
        <w:div w:id="974025060">
          <w:marLeft w:val="0"/>
          <w:marRight w:val="0"/>
          <w:marTop w:val="0"/>
          <w:marBottom w:val="0"/>
          <w:divBdr>
            <w:top w:val="none" w:sz="0" w:space="0" w:color="auto"/>
            <w:left w:val="none" w:sz="0" w:space="0" w:color="auto"/>
            <w:bottom w:val="none" w:sz="0" w:space="0" w:color="auto"/>
            <w:right w:val="none" w:sz="0" w:space="0" w:color="auto"/>
          </w:divBdr>
        </w:div>
      </w:divsChild>
    </w:div>
    <w:div w:id="1116603596">
      <w:bodyDiv w:val="1"/>
      <w:marLeft w:val="0"/>
      <w:marRight w:val="0"/>
      <w:marTop w:val="0"/>
      <w:marBottom w:val="0"/>
      <w:divBdr>
        <w:top w:val="none" w:sz="0" w:space="0" w:color="auto"/>
        <w:left w:val="none" w:sz="0" w:space="0" w:color="auto"/>
        <w:bottom w:val="none" w:sz="0" w:space="0" w:color="auto"/>
        <w:right w:val="none" w:sz="0" w:space="0" w:color="auto"/>
      </w:divBdr>
    </w:div>
    <w:div w:id="1191339604">
      <w:bodyDiv w:val="1"/>
      <w:marLeft w:val="0"/>
      <w:marRight w:val="0"/>
      <w:marTop w:val="0"/>
      <w:marBottom w:val="0"/>
      <w:divBdr>
        <w:top w:val="none" w:sz="0" w:space="0" w:color="auto"/>
        <w:left w:val="none" w:sz="0" w:space="0" w:color="auto"/>
        <w:bottom w:val="none" w:sz="0" w:space="0" w:color="auto"/>
        <w:right w:val="none" w:sz="0" w:space="0" w:color="auto"/>
      </w:divBdr>
    </w:div>
    <w:div w:id="1276475004">
      <w:bodyDiv w:val="1"/>
      <w:marLeft w:val="0"/>
      <w:marRight w:val="0"/>
      <w:marTop w:val="0"/>
      <w:marBottom w:val="0"/>
      <w:divBdr>
        <w:top w:val="none" w:sz="0" w:space="0" w:color="auto"/>
        <w:left w:val="none" w:sz="0" w:space="0" w:color="auto"/>
        <w:bottom w:val="none" w:sz="0" w:space="0" w:color="auto"/>
        <w:right w:val="none" w:sz="0" w:space="0" w:color="auto"/>
      </w:divBdr>
      <w:divsChild>
        <w:div w:id="1998724634">
          <w:marLeft w:val="0"/>
          <w:marRight w:val="0"/>
          <w:marTop w:val="0"/>
          <w:marBottom w:val="0"/>
          <w:divBdr>
            <w:top w:val="none" w:sz="0" w:space="0" w:color="auto"/>
            <w:left w:val="none" w:sz="0" w:space="0" w:color="auto"/>
            <w:bottom w:val="none" w:sz="0" w:space="0" w:color="auto"/>
            <w:right w:val="none" w:sz="0" w:space="0" w:color="auto"/>
          </w:divBdr>
          <w:divsChild>
            <w:div w:id="17128173">
              <w:marLeft w:val="0"/>
              <w:marRight w:val="0"/>
              <w:marTop w:val="0"/>
              <w:marBottom w:val="0"/>
              <w:divBdr>
                <w:top w:val="none" w:sz="0" w:space="0" w:color="auto"/>
                <w:left w:val="none" w:sz="0" w:space="0" w:color="auto"/>
                <w:bottom w:val="none" w:sz="0" w:space="0" w:color="auto"/>
                <w:right w:val="none" w:sz="0" w:space="0" w:color="auto"/>
              </w:divBdr>
            </w:div>
            <w:div w:id="1049452868">
              <w:marLeft w:val="0"/>
              <w:marRight w:val="0"/>
              <w:marTop w:val="0"/>
              <w:marBottom w:val="0"/>
              <w:divBdr>
                <w:top w:val="none" w:sz="0" w:space="0" w:color="auto"/>
                <w:left w:val="none" w:sz="0" w:space="0" w:color="auto"/>
                <w:bottom w:val="none" w:sz="0" w:space="0" w:color="auto"/>
                <w:right w:val="none" w:sz="0" w:space="0" w:color="auto"/>
              </w:divBdr>
            </w:div>
            <w:div w:id="14458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09110">
      <w:bodyDiv w:val="1"/>
      <w:marLeft w:val="0"/>
      <w:marRight w:val="0"/>
      <w:marTop w:val="0"/>
      <w:marBottom w:val="0"/>
      <w:divBdr>
        <w:top w:val="none" w:sz="0" w:space="0" w:color="auto"/>
        <w:left w:val="none" w:sz="0" w:space="0" w:color="auto"/>
        <w:bottom w:val="none" w:sz="0" w:space="0" w:color="auto"/>
        <w:right w:val="none" w:sz="0" w:space="0" w:color="auto"/>
      </w:divBdr>
    </w:div>
    <w:div w:id="1452940822">
      <w:bodyDiv w:val="1"/>
      <w:marLeft w:val="0"/>
      <w:marRight w:val="0"/>
      <w:marTop w:val="0"/>
      <w:marBottom w:val="0"/>
      <w:divBdr>
        <w:top w:val="none" w:sz="0" w:space="0" w:color="auto"/>
        <w:left w:val="none" w:sz="0" w:space="0" w:color="auto"/>
        <w:bottom w:val="none" w:sz="0" w:space="0" w:color="auto"/>
        <w:right w:val="none" w:sz="0" w:space="0" w:color="auto"/>
      </w:divBdr>
      <w:divsChild>
        <w:div w:id="1598365564">
          <w:marLeft w:val="0"/>
          <w:marRight w:val="0"/>
          <w:marTop w:val="0"/>
          <w:marBottom w:val="0"/>
          <w:divBdr>
            <w:top w:val="none" w:sz="0" w:space="0" w:color="auto"/>
            <w:left w:val="none" w:sz="0" w:space="0" w:color="auto"/>
            <w:bottom w:val="none" w:sz="0" w:space="0" w:color="auto"/>
            <w:right w:val="none" w:sz="0" w:space="0" w:color="auto"/>
          </w:divBdr>
        </w:div>
        <w:div w:id="1713529365">
          <w:marLeft w:val="0"/>
          <w:marRight w:val="0"/>
          <w:marTop w:val="0"/>
          <w:marBottom w:val="0"/>
          <w:divBdr>
            <w:top w:val="none" w:sz="0" w:space="0" w:color="auto"/>
            <w:left w:val="none" w:sz="0" w:space="0" w:color="auto"/>
            <w:bottom w:val="none" w:sz="0" w:space="0" w:color="auto"/>
            <w:right w:val="none" w:sz="0" w:space="0" w:color="auto"/>
          </w:divBdr>
        </w:div>
        <w:div w:id="2035377622">
          <w:marLeft w:val="0"/>
          <w:marRight w:val="0"/>
          <w:marTop w:val="0"/>
          <w:marBottom w:val="0"/>
          <w:divBdr>
            <w:top w:val="none" w:sz="0" w:space="0" w:color="auto"/>
            <w:left w:val="none" w:sz="0" w:space="0" w:color="auto"/>
            <w:bottom w:val="none" w:sz="0" w:space="0" w:color="auto"/>
            <w:right w:val="none" w:sz="0" w:space="0" w:color="auto"/>
          </w:divBdr>
        </w:div>
      </w:divsChild>
    </w:div>
    <w:div w:id="1502313767">
      <w:bodyDiv w:val="1"/>
      <w:marLeft w:val="0"/>
      <w:marRight w:val="0"/>
      <w:marTop w:val="0"/>
      <w:marBottom w:val="0"/>
      <w:divBdr>
        <w:top w:val="none" w:sz="0" w:space="0" w:color="auto"/>
        <w:left w:val="none" w:sz="0" w:space="0" w:color="auto"/>
        <w:bottom w:val="none" w:sz="0" w:space="0" w:color="auto"/>
        <w:right w:val="none" w:sz="0" w:space="0" w:color="auto"/>
      </w:divBdr>
      <w:divsChild>
        <w:div w:id="1356687767">
          <w:marLeft w:val="0"/>
          <w:marRight w:val="0"/>
          <w:marTop w:val="0"/>
          <w:marBottom w:val="0"/>
          <w:divBdr>
            <w:top w:val="none" w:sz="0" w:space="0" w:color="auto"/>
            <w:left w:val="none" w:sz="0" w:space="0" w:color="auto"/>
            <w:bottom w:val="none" w:sz="0" w:space="0" w:color="auto"/>
            <w:right w:val="none" w:sz="0" w:space="0" w:color="auto"/>
          </w:divBdr>
        </w:div>
        <w:div w:id="1897666364">
          <w:marLeft w:val="0"/>
          <w:marRight w:val="0"/>
          <w:marTop w:val="0"/>
          <w:marBottom w:val="0"/>
          <w:divBdr>
            <w:top w:val="none" w:sz="0" w:space="0" w:color="auto"/>
            <w:left w:val="none" w:sz="0" w:space="0" w:color="auto"/>
            <w:bottom w:val="none" w:sz="0" w:space="0" w:color="auto"/>
            <w:right w:val="none" w:sz="0" w:space="0" w:color="auto"/>
          </w:divBdr>
        </w:div>
      </w:divsChild>
    </w:div>
    <w:div w:id="1614559401">
      <w:bodyDiv w:val="1"/>
      <w:marLeft w:val="0"/>
      <w:marRight w:val="0"/>
      <w:marTop w:val="0"/>
      <w:marBottom w:val="0"/>
      <w:divBdr>
        <w:top w:val="none" w:sz="0" w:space="0" w:color="auto"/>
        <w:left w:val="none" w:sz="0" w:space="0" w:color="auto"/>
        <w:bottom w:val="none" w:sz="0" w:space="0" w:color="auto"/>
        <w:right w:val="none" w:sz="0" w:space="0" w:color="auto"/>
      </w:divBdr>
      <w:divsChild>
        <w:div w:id="485442456">
          <w:marLeft w:val="0"/>
          <w:marRight w:val="0"/>
          <w:marTop w:val="0"/>
          <w:marBottom w:val="0"/>
          <w:divBdr>
            <w:top w:val="none" w:sz="0" w:space="0" w:color="auto"/>
            <w:left w:val="none" w:sz="0" w:space="0" w:color="auto"/>
            <w:bottom w:val="none" w:sz="0" w:space="0" w:color="auto"/>
            <w:right w:val="none" w:sz="0" w:space="0" w:color="auto"/>
          </w:divBdr>
        </w:div>
        <w:div w:id="890649023">
          <w:marLeft w:val="0"/>
          <w:marRight w:val="0"/>
          <w:marTop w:val="0"/>
          <w:marBottom w:val="0"/>
          <w:divBdr>
            <w:top w:val="none" w:sz="0" w:space="0" w:color="auto"/>
            <w:left w:val="none" w:sz="0" w:space="0" w:color="auto"/>
            <w:bottom w:val="none" w:sz="0" w:space="0" w:color="auto"/>
            <w:right w:val="none" w:sz="0" w:space="0" w:color="auto"/>
          </w:divBdr>
        </w:div>
        <w:div w:id="1858228452">
          <w:marLeft w:val="0"/>
          <w:marRight w:val="0"/>
          <w:marTop w:val="0"/>
          <w:marBottom w:val="0"/>
          <w:divBdr>
            <w:top w:val="none" w:sz="0" w:space="0" w:color="auto"/>
            <w:left w:val="none" w:sz="0" w:space="0" w:color="auto"/>
            <w:bottom w:val="none" w:sz="0" w:space="0" w:color="auto"/>
            <w:right w:val="none" w:sz="0" w:space="0" w:color="auto"/>
          </w:divBdr>
        </w:div>
      </w:divsChild>
    </w:div>
    <w:div w:id="1730878729">
      <w:bodyDiv w:val="1"/>
      <w:marLeft w:val="0"/>
      <w:marRight w:val="0"/>
      <w:marTop w:val="0"/>
      <w:marBottom w:val="0"/>
      <w:divBdr>
        <w:top w:val="none" w:sz="0" w:space="0" w:color="auto"/>
        <w:left w:val="none" w:sz="0" w:space="0" w:color="auto"/>
        <w:bottom w:val="none" w:sz="0" w:space="0" w:color="auto"/>
        <w:right w:val="none" w:sz="0" w:space="0" w:color="auto"/>
      </w:divBdr>
    </w:div>
    <w:div w:id="1822456976">
      <w:bodyDiv w:val="1"/>
      <w:marLeft w:val="0"/>
      <w:marRight w:val="0"/>
      <w:marTop w:val="0"/>
      <w:marBottom w:val="0"/>
      <w:divBdr>
        <w:top w:val="none" w:sz="0" w:space="0" w:color="auto"/>
        <w:left w:val="none" w:sz="0" w:space="0" w:color="auto"/>
        <w:bottom w:val="none" w:sz="0" w:space="0" w:color="auto"/>
        <w:right w:val="none" w:sz="0" w:space="0" w:color="auto"/>
      </w:divBdr>
    </w:div>
    <w:div w:id="1856844115">
      <w:bodyDiv w:val="1"/>
      <w:marLeft w:val="0"/>
      <w:marRight w:val="0"/>
      <w:marTop w:val="0"/>
      <w:marBottom w:val="0"/>
      <w:divBdr>
        <w:top w:val="none" w:sz="0" w:space="0" w:color="auto"/>
        <w:left w:val="none" w:sz="0" w:space="0" w:color="auto"/>
        <w:bottom w:val="none" w:sz="0" w:space="0" w:color="auto"/>
        <w:right w:val="none" w:sz="0" w:space="0" w:color="auto"/>
      </w:divBdr>
    </w:div>
    <w:div w:id="1917283086">
      <w:bodyDiv w:val="1"/>
      <w:marLeft w:val="0"/>
      <w:marRight w:val="0"/>
      <w:marTop w:val="0"/>
      <w:marBottom w:val="0"/>
      <w:divBdr>
        <w:top w:val="none" w:sz="0" w:space="0" w:color="auto"/>
        <w:left w:val="none" w:sz="0" w:space="0" w:color="auto"/>
        <w:bottom w:val="none" w:sz="0" w:space="0" w:color="auto"/>
        <w:right w:val="none" w:sz="0" w:space="0" w:color="auto"/>
      </w:divBdr>
      <w:divsChild>
        <w:div w:id="461653897">
          <w:marLeft w:val="0"/>
          <w:marRight w:val="0"/>
          <w:marTop w:val="0"/>
          <w:marBottom w:val="0"/>
          <w:divBdr>
            <w:top w:val="none" w:sz="0" w:space="0" w:color="auto"/>
            <w:left w:val="none" w:sz="0" w:space="0" w:color="auto"/>
            <w:bottom w:val="none" w:sz="0" w:space="0" w:color="auto"/>
            <w:right w:val="none" w:sz="0" w:space="0" w:color="auto"/>
          </w:divBdr>
        </w:div>
      </w:divsChild>
    </w:div>
    <w:div w:id="209154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628AB-0D3D-444B-A94A-B6FE804A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5355</Words>
  <Characters>29456</Characters>
  <Application>Microsoft Office Word</Application>
  <DocSecurity>0</DocSecurity>
  <Lines>245</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TSG-RAN WG1 #54bis</vt:lpstr>
      <vt:lpstr>TSG-RAN WG1 #54</vt:lpstr>
    </vt:vector>
  </TitlesOfParts>
  <Company>Orange</Company>
  <LinksUpToDate>false</LinksUpToDate>
  <CharactersWithSpaces>34742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#54bis</dc:title>
  <dc:creator>Orange</dc:creator>
  <cp:lastModifiedBy>MARTINEZ LOPEZ Sofia OLNC/OLN</cp:lastModifiedBy>
  <cp:revision>2</cp:revision>
  <cp:lastPrinted>2009-01-29T13:21:00Z</cp:lastPrinted>
  <dcterms:created xsi:type="dcterms:W3CDTF">2013-04-05T17:49:00Z</dcterms:created>
  <dcterms:modified xsi:type="dcterms:W3CDTF">2013-04-05T17:49:00Z</dcterms:modified>
</cp:coreProperties>
</file>