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3D31FA4E" w:rsidR="0040358E" w:rsidRPr="00CE07A1"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306384">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sidR="00676F23">
        <w:rPr>
          <w:rFonts w:ascii="Times New Roman" w:eastAsia="Times New Roman" w:hAnsi="Times New Roman" w:cs="Times New Roman"/>
          <w:b/>
          <w:bCs/>
          <w:kern w:val="0"/>
          <w14:ligatures w14:val="none"/>
        </w:rPr>
        <w:t>601203</w:t>
      </w:r>
    </w:p>
    <w:p w14:paraId="1040759F" w14:textId="1A168333" w:rsidR="001C6A4B" w:rsidRPr="001C6A4B" w:rsidRDefault="00713D72" w:rsidP="0040358E">
      <w:pPr>
        <w:spacing w:after="0" w:line="240" w:lineRule="auto"/>
        <w:ind w:left="1800" w:hanging="1800"/>
        <w:rPr>
          <w:rFonts w:ascii="Times New Roman" w:eastAsia="Times New Roman" w:hAnsi="Times New Roman" w:cs="Times New Roman"/>
          <w:kern w:val="0"/>
          <w14:ligatures w14:val="none"/>
        </w:rPr>
      </w:pPr>
      <w:r w:rsidRPr="00713D72">
        <w:rPr>
          <w:rFonts w:ascii="Times New Roman" w:eastAsia="Times New Roman" w:hAnsi="Times New Roman" w:cs="Times New Roman"/>
          <w:b/>
          <w:bCs/>
          <w:kern w:val="0"/>
          <w14:ligatures w14:val="none"/>
        </w:rPr>
        <w:t>Gothenburg, Sweden, 9</w:t>
      </w:r>
      <w:r w:rsidRPr="00713D72">
        <w:rPr>
          <w:rFonts w:ascii="Times New Roman" w:eastAsia="Times New Roman" w:hAnsi="Times New Roman" w:cs="Times New Roman"/>
          <w:b/>
          <w:bCs/>
          <w:kern w:val="0"/>
          <w:vertAlign w:val="superscript"/>
          <w14:ligatures w14:val="none"/>
        </w:rPr>
        <w:t>th</w:t>
      </w:r>
      <w:r w:rsidRPr="00713D72">
        <w:rPr>
          <w:rFonts w:ascii="Times New Roman" w:eastAsia="Times New Roman" w:hAnsi="Times New Roman" w:cs="Times New Roman"/>
          <w:b/>
          <w:bCs/>
          <w:kern w:val="0"/>
          <w14:ligatures w14:val="none"/>
        </w:rPr>
        <w:t>-13</w:t>
      </w:r>
      <w:r w:rsidRPr="00713D72">
        <w:rPr>
          <w:rFonts w:ascii="Times New Roman" w:eastAsia="Times New Roman" w:hAnsi="Times New Roman" w:cs="Times New Roman"/>
          <w:b/>
          <w:bCs/>
          <w:kern w:val="0"/>
          <w:vertAlign w:val="superscript"/>
          <w14:ligatures w14:val="none"/>
        </w:rPr>
        <w:t>th</w:t>
      </w:r>
      <w:r w:rsidRPr="00713D72">
        <w:rPr>
          <w:rFonts w:ascii="Times New Roman" w:eastAsia="Times New Roman" w:hAnsi="Times New Roman" w:cs="Times New Roman"/>
          <w:b/>
          <w:bCs/>
          <w:kern w:val="0"/>
          <w14:ligatures w14:val="none"/>
        </w:rPr>
        <w:t xml:space="preserve"> February 2026</w:t>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P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0A6FBAA9" w14:textId="7DC9A1C4"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F21ADB">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D473AE">
        <w:rPr>
          <w:rFonts w:ascii="Times New Roman" w:eastAsia="Times New Roman" w:hAnsi="Times New Roman" w:cs="Times New Roman"/>
          <w:b/>
          <w:kern w:val="0"/>
          <w14:ligatures w14:val="none"/>
        </w:rPr>
        <w:t>3</w:t>
      </w:r>
      <w:r w:rsidRPr="001C6A4B">
        <w:rPr>
          <w:rFonts w:ascii="Times New Roman" w:eastAsia="Times New Roman" w:hAnsi="Times New Roman" w:cs="Times New Roman"/>
          <w:b/>
          <w:kern w:val="0"/>
          <w14:ligatures w14:val="none"/>
        </w:rPr>
        <w:t>.1</w:t>
      </w:r>
    </w:p>
    <w:p w14:paraId="7B589007" w14:textId="26876F9F"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r>
      <w:r w:rsidR="00512F57">
        <w:rPr>
          <w:rFonts w:ascii="Times New Roman" w:eastAsia="Times New Roman" w:hAnsi="Times New Roman" w:cs="Times New Roman"/>
          <w:b/>
          <w:kern w:val="0"/>
          <w14:ligatures w14:val="none"/>
        </w:rPr>
        <w:t>Jio Platforms Limited</w:t>
      </w:r>
    </w:p>
    <w:p w14:paraId="0F9A43F3" w14:textId="668B7306"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004F4F9F">
        <w:rPr>
          <w:rFonts w:ascii="Times New Roman" w:eastAsia="Times New Roman" w:hAnsi="Times New Roman" w:cs="Arial"/>
          <w:b/>
          <w:bCs/>
          <w:color w:val="000000"/>
          <w:kern w:val="0"/>
          <w:shd w:val="clear" w:color="auto" w:fill="FFFFFF"/>
          <w14:ligatures w14:val="none"/>
        </w:rPr>
        <w:t>Views</w:t>
      </w:r>
      <w:r w:rsidR="00BB53B0" w:rsidRPr="00BB53B0">
        <w:rPr>
          <w:rFonts w:ascii="Times New Roman" w:eastAsia="Times New Roman" w:hAnsi="Times New Roman" w:cs="Arial"/>
          <w:b/>
          <w:bCs/>
          <w:color w:val="000000"/>
          <w:kern w:val="0"/>
          <w:shd w:val="clear" w:color="auto" w:fill="FFFFFF"/>
          <w14:ligatures w14:val="none"/>
        </w:rPr>
        <w:t xml:space="preserve"> on LDPC coding and decoding enhancements for 6GR</w:t>
      </w:r>
    </w:p>
    <w:p w14:paraId="2C2D67DE" w14:textId="77777777" w:rsidR="001C6A4B" w:rsidRDefault="001C6A4B" w:rsidP="001C6A4B">
      <w:pPr>
        <w:pBdr>
          <w:bottom w:val="double" w:sz="6" w:space="1" w:color="auto"/>
        </w:pBd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DB4086" w:rsidRDefault="001C6A4B" w:rsidP="001C6A4B">
      <w:pPr>
        <w:spacing w:after="0" w:line="240" w:lineRule="auto"/>
        <w:rPr>
          <w:rFonts w:ascii="Arial" w:eastAsia="Times New Roman" w:hAnsi="Arial" w:cs="Times New Roman"/>
          <w:kern w:val="0"/>
          <w:sz w:val="20"/>
          <w:szCs w:val="2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4614687E" w14:textId="648152C2" w:rsidR="001C6A4B" w:rsidRPr="001C6A4B" w:rsidRDefault="005E6E0B" w:rsidP="001C6A4B">
      <w:pPr>
        <w:spacing w:after="0" w:line="276" w:lineRule="auto"/>
        <w:rPr>
          <w:rFonts w:ascii="Times New Roman" w:eastAsia="Times New Roman" w:hAnsi="Times New Roman" w:cs="Times New Roman"/>
          <w:bCs/>
          <w:kern w:val="0"/>
          <w:sz w:val="20"/>
          <w:szCs w:val="20"/>
          <w14:ligatures w14:val="none"/>
        </w:rPr>
      </w:pPr>
      <w:r w:rsidRPr="005E6E0B">
        <w:rPr>
          <w:rFonts w:ascii="Times New Roman" w:eastAsia="Times New Roman" w:hAnsi="Times New Roman" w:cs="Times New Roman"/>
          <w:bCs/>
          <w:kern w:val="0"/>
          <w:sz w:val="20"/>
          <w:szCs w:val="20"/>
          <w14:ligatures w14:val="none"/>
        </w:rPr>
        <w:t>In RAN#108 plenary meeting, 3GPP agreed a new Study Item on 6G Radio (“6GR”) targeting a non‑backward compatible radio access technology [1]. For the physical layer, the SID includes “channel coding, using LDPC and Polar Code as baseline, considering applicable extensions to satisfy 6G requirements and characteristics with acceptable performance/complexity trade‑off” [1].</w:t>
      </w:r>
    </w:p>
    <w:p w14:paraId="17F993CD"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p w14:paraId="2376A9AB" w14:textId="7EFEBEF5" w:rsidR="00253D8E" w:rsidRPr="00253D8E" w:rsidRDefault="00253D8E" w:rsidP="00253D8E">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253D8E">
        <w:rPr>
          <w:rFonts w:ascii="Times New Roman" w:hAnsi="Times New Roman" w:cs="Times New Roman"/>
          <w:sz w:val="20"/>
          <w:szCs w:val="20"/>
        </w:rPr>
        <w:t>RAN1#123 further agreed the following guidance for the 6GR study on channel coding [6]:</w:t>
      </w:r>
    </w:p>
    <w:p w14:paraId="1A57C0FE" w14:textId="77777777" w:rsidR="00253D8E" w:rsidRPr="00253D8E" w:rsidRDefault="00253D8E" w:rsidP="00253D8E">
      <w:pPr>
        <w:pStyle w:val="ListBullet"/>
        <w:pBdr>
          <w:top w:val="single" w:sz="4" w:space="1" w:color="auto"/>
          <w:left w:val="single" w:sz="4" w:space="4" w:color="auto"/>
          <w:bottom w:val="single" w:sz="4" w:space="1" w:color="auto"/>
          <w:right w:val="single" w:sz="4" w:space="4" w:color="auto"/>
        </w:pBdr>
        <w:spacing w:after="0"/>
        <w:rPr>
          <w:rFonts w:ascii="Times New Roman" w:eastAsia="Times New Roman" w:hAnsi="Times New Roman" w:cs="Times New Roman"/>
          <w:bCs/>
          <w:sz w:val="20"/>
          <w:szCs w:val="20"/>
        </w:rPr>
      </w:pPr>
      <w:r w:rsidRPr="00253D8E">
        <w:rPr>
          <w:rFonts w:ascii="Times New Roman" w:hAnsi="Times New Roman" w:cs="Times New Roman"/>
          <w:sz w:val="20"/>
          <w:szCs w:val="20"/>
        </w:rPr>
        <w:t>For 6GR channel coding, LDPC is used for data (including SIBs) and Polar code is used for L1 control information (larger than 11 bits, including PBCH).</w:t>
      </w:r>
    </w:p>
    <w:p w14:paraId="339388C5" w14:textId="77777777" w:rsidR="00253D8E" w:rsidRPr="00253D8E" w:rsidRDefault="00253D8E" w:rsidP="00253D8E">
      <w:pPr>
        <w:pStyle w:val="ListBullet"/>
        <w:pBdr>
          <w:top w:val="single" w:sz="4" w:space="1" w:color="auto"/>
          <w:left w:val="single" w:sz="4" w:space="4" w:color="auto"/>
          <w:bottom w:val="single" w:sz="4" w:space="1" w:color="auto"/>
          <w:right w:val="single" w:sz="4" w:space="4" w:color="auto"/>
        </w:pBdr>
        <w:spacing w:after="0"/>
        <w:rPr>
          <w:rFonts w:ascii="Times New Roman" w:eastAsia="Times New Roman" w:hAnsi="Times New Roman" w:cs="Times New Roman"/>
          <w:sz w:val="20"/>
          <w:szCs w:val="20"/>
        </w:rPr>
      </w:pPr>
      <w:r w:rsidRPr="00253D8E">
        <w:rPr>
          <w:rFonts w:ascii="Times New Roman" w:hAnsi="Times New Roman" w:cs="Times New Roman"/>
          <w:sz w:val="20"/>
          <w:szCs w:val="20"/>
        </w:rPr>
        <w:t>For 6GR LDPC: reuse of NR LDPC design is supported for data rates within the NR range; for data rates beyond NR range, study LDPC extension with acceptable performance–complexity trade‑off for both network and UE sides.</w:t>
      </w:r>
    </w:p>
    <w:p w14:paraId="3DF2C5C2" w14:textId="77777777" w:rsidR="00253D8E" w:rsidRPr="00253D8E" w:rsidRDefault="00253D8E" w:rsidP="00253D8E">
      <w:pPr>
        <w:pStyle w:val="ListBullet"/>
        <w:pBdr>
          <w:top w:val="single" w:sz="4" w:space="1" w:color="auto"/>
          <w:left w:val="single" w:sz="4" w:space="4" w:color="auto"/>
          <w:bottom w:val="single" w:sz="4" w:space="1" w:color="auto"/>
          <w:right w:val="single" w:sz="4" w:space="4" w:color="auto"/>
        </w:pBdr>
        <w:spacing w:after="0"/>
        <w:rPr>
          <w:rFonts w:ascii="Times New Roman" w:eastAsia="Times New Roman" w:hAnsi="Times New Roman" w:cs="Times New Roman"/>
          <w:sz w:val="20"/>
          <w:szCs w:val="20"/>
        </w:rPr>
      </w:pPr>
      <w:r w:rsidRPr="00253D8E">
        <w:rPr>
          <w:rFonts w:ascii="Times New Roman" w:hAnsi="Times New Roman" w:cs="Times New Roman"/>
          <w:sz w:val="20"/>
          <w:szCs w:val="20"/>
        </w:rPr>
        <w:t>Working assumption: target peak data rate is 2× the target peak data rate defined in TR 38.913 (other target throughput is up to company to report).</w:t>
      </w:r>
    </w:p>
    <w:p w14:paraId="514A3607" w14:textId="2599754D" w:rsidR="001C6A4B" w:rsidRPr="001C6A4B" w:rsidRDefault="00253D8E" w:rsidP="00253D8E">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kern w:val="0"/>
          <w:sz w:val="8"/>
          <w:szCs w:val="8"/>
          <w14:ligatures w14:val="none"/>
        </w:rPr>
      </w:pPr>
      <w:r w:rsidRPr="00253D8E">
        <w:rPr>
          <w:rFonts w:ascii="Times New Roman" w:hAnsi="Times New Roman" w:cs="Times New Roman"/>
          <w:sz w:val="20"/>
          <w:szCs w:val="20"/>
        </w:rPr>
        <w:t>For the study of LDPC extension beyond NR range with acceptable performance–complexity trade‑off: provide an initial version of LDPC BG(s) and PCM(s) (e.g., in an Excel spreadsheet) by RAN1#124; and provide required SNR and complexity for target BLER together with the evaluation assumptions of the decoding algorithm. The definition of complexity is FFS; other metrics are also FFS.</w:t>
      </w:r>
    </w:p>
    <w:p w14:paraId="27079611" w14:textId="1B9FF298" w:rsidR="001C6A4B" w:rsidRPr="001C6A4B" w:rsidRDefault="00EE796C" w:rsidP="001C6A4B">
      <w:pPr>
        <w:spacing w:after="0" w:line="276" w:lineRule="auto"/>
        <w:rPr>
          <w:rFonts w:ascii="Times New Roman" w:eastAsia="Times New Roman" w:hAnsi="Times New Roman" w:cs="Times New Roman"/>
          <w:bCs/>
          <w:kern w:val="0"/>
          <w:sz w:val="20"/>
          <w:szCs w:val="20"/>
          <w14:ligatures w14:val="none"/>
        </w:rPr>
      </w:pPr>
      <w:r w:rsidRPr="00EE796C">
        <w:rPr>
          <w:rFonts w:ascii="Times New Roman" w:eastAsia="Times New Roman" w:hAnsi="Times New Roman" w:cs="Times New Roman"/>
          <w:bCs/>
          <w:kern w:val="0"/>
          <w:sz w:val="20"/>
          <w:szCs w:val="20"/>
          <w14:ligatures w14:val="none"/>
        </w:rPr>
        <w:t>This contribution provides views on LDPC coding and decoding enhancements for the 6GR data channel in line with the above agreement. The discussion covers (</w:t>
      </w:r>
      <w:proofErr w:type="spellStart"/>
      <w:r w:rsidRPr="00EE796C">
        <w:rPr>
          <w:rFonts w:ascii="Times New Roman" w:eastAsia="Times New Roman" w:hAnsi="Times New Roman" w:cs="Times New Roman"/>
          <w:bCs/>
          <w:kern w:val="0"/>
          <w:sz w:val="20"/>
          <w:szCs w:val="20"/>
          <w14:ligatures w14:val="none"/>
        </w:rPr>
        <w:t>i</w:t>
      </w:r>
      <w:proofErr w:type="spellEnd"/>
      <w:r w:rsidRPr="00EE796C">
        <w:rPr>
          <w:rFonts w:ascii="Times New Roman" w:eastAsia="Times New Roman" w:hAnsi="Times New Roman" w:cs="Times New Roman"/>
          <w:bCs/>
          <w:kern w:val="0"/>
          <w:sz w:val="20"/>
          <w:szCs w:val="20"/>
          <w14:ligatures w14:val="none"/>
        </w:rPr>
        <w:t>) throughput scaling via decoder implementation parallelism (e.g., lifting‑size extension, row‑orthogonality‑aware architectures, and multi‑instance scaling), (ii) puncturing‑sensitive high‑rate operation and low‑iteration convergence, including puncture‑aware initialization/scheduling and early termination, and (iii) evaluation methodology and reporting of required SNR and complexity for target BLER under aligned assumptions.</w:t>
      </w:r>
    </w:p>
    <w:p w14:paraId="6914D6C0" w14:textId="77777777" w:rsidR="001C6A4B" w:rsidRDefault="001C6A4B" w:rsidP="001C6A4B">
      <w:pPr>
        <w:spacing w:after="0" w:line="276" w:lineRule="auto"/>
        <w:rPr>
          <w:rFonts w:ascii="Times New Roman" w:eastAsia="Times New Roman" w:hAnsi="Times New Roman" w:cs="Times New Roman"/>
          <w:bCs/>
          <w:kern w:val="0"/>
          <w:sz w:val="8"/>
          <w:szCs w:val="8"/>
          <w14:ligatures w14:val="none"/>
        </w:rPr>
      </w:pPr>
    </w:p>
    <w:p w14:paraId="5F7F7604" w14:textId="0340CB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388886AE" w14:textId="77777777" w:rsidR="00B55ED2" w:rsidRPr="003E3859" w:rsidRDefault="00B55ED2" w:rsidP="00B55ED2">
      <w:pPr>
        <w:pStyle w:val="Heading2"/>
        <w:rPr>
          <w:color w:val="auto"/>
          <w:sz w:val="28"/>
          <w:szCs w:val="28"/>
        </w:rPr>
      </w:pPr>
      <w:bookmarkStart w:id="2" w:name="_Hlk220646184"/>
      <w:r w:rsidRPr="003E3859">
        <w:rPr>
          <w:color w:val="auto"/>
          <w:sz w:val="28"/>
          <w:szCs w:val="28"/>
        </w:rPr>
        <w:t>2.1 Key drivers: peak data rate scaling, iteration budget, and code block size limits</w:t>
      </w:r>
    </w:p>
    <w:p w14:paraId="68A3816C" w14:textId="04E1EDC2" w:rsidR="00B55ED2" w:rsidRPr="003E3859" w:rsidRDefault="00543074" w:rsidP="00B55ED2">
      <w:pPr>
        <w:rPr>
          <w:rFonts w:ascii="Times New Roman" w:hAnsi="Times New Roman" w:cs="Times New Roman"/>
          <w:sz w:val="20"/>
          <w:szCs w:val="20"/>
        </w:rPr>
      </w:pPr>
      <w:r w:rsidRPr="00543074">
        <w:rPr>
          <w:rFonts w:ascii="Times New Roman" w:hAnsi="Times New Roman" w:cs="Times New Roman"/>
          <w:sz w:val="20"/>
          <w:szCs w:val="20"/>
        </w:rPr>
        <w:t>The 6G peak data rate target is expected to increase compared to NR. While NR LDPC was designed for the NR peak data rate range (e.g., 20 Gbps), 6G may require substantially higher throughput (e.g., 2× or more), and potentially also larger bandwidth and spatial multiplexing configurations [3], [4].</w:t>
      </w:r>
    </w:p>
    <w:p w14:paraId="63A8FF9F"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sz w:val="20"/>
          <w:szCs w:val="20"/>
        </w:rPr>
        <w:t>From an LDPC perspective, the end-to-end throughput is affected by: (</w:t>
      </w:r>
      <w:proofErr w:type="spellStart"/>
      <w:r w:rsidRPr="003E3859">
        <w:rPr>
          <w:rFonts w:ascii="Times New Roman" w:hAnsi="Times New Roman" w:cs="Times New Roman"/>
          <w:sz w:val="20"/>
          <w:szCs w:val="20"/>
        </w:rPr>
        <w:t>i</w:t>
      </w:r>
      <w:proofErr w:type="spellEnd"/>
      <w:r w:rsidRPr="003E3859">
        <w:rPr>
          <w:rFonts w:ascii="Times New Roman" w:hAnsi="Times New Roman" w:cs="Times New Roman"/>
          <w:sz w:val="20"/>
          <w:szCs w:val="20"/>
        </w:rPr>
        <w:t>) the number of code blocks per transport block (segmentation), (ii) the decoding latency and required iteration count to reach target BLER, and (iii) implementation efficiency (parallelism, memory bandwidth, and scheduling).</w:t>
      </w:r>
    </w:p>
    <w:p w14:paraId="65636C79"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sz w:val="20"/>
          <w:szCs w:val="20"/>
        </w:rPr>
        <w:t>A key structural limitation of the NR QC‑LDPC design range is the maximum lifting size (</w:t>
      </w:r>
      <w:proofErr w:type="spellStart"/>
      <w:proofErr w:type="gramStart"/>
      <w:r w:rsidRPr="003E3859">
        <w:rPr>
          <w:rFonts w:ascii="Times New Roman" w:hAnsi="Times New Roman" w:cs="Times New Roman"/>
          <w:sz w:val="20"/>
          <w:szCs w:val="20"/>
        </w:rPr>
        <w:t>Zc,max</w:t>
      </w:r>
      <w:proofErr w:type="spellEnd"/>
      <w:proofErr w:type="gramEnd"/>
      <w:r w:rsidRPr="003E3859">
        <w:rPr>
          <w:rFonts w:ascii="Times New Roman" w:hAnsi="Times New Roman" w:cs="Times New Roman"/>
          <w:sz w:val="20"/>
          <w:szCs w:val="20"/>
        </w:rPr>
        <w:t xml:space="preserve"> = 384). Together with the base graph “information columns” </w:t>
      </w:r>
      <w:proofErr w:type="spellStart"/>
      <w:r w:rsidRPr="003E3859">
        <w:rPr>
          <w:rFonts w:ascii="Times New Roman" w:hAnsi="Times New Roman" w:cs="Times New Roman"/>
          <w:sz w:val="20"/>
          <w:szCs w:val="20"/>
        </w:rPr>
        <w:t>Kb</w:t>
      </w:r>
      <w:proofErr w:type="spellEnd"/>
      <w:r w:rsidRPr="003E3859">
        <w:rPr>
          <w:rFonts w:ascii="Times New Roman" w:hAnsi="Times New Roman" w:cs="Times New Roman"/>
          <w:sz w:val="20"/>
          <w:szCs w:val="20"/>
        </w:rPr>
        <w:t xml:space="preserve">, this limits the maximum systematic bits per code block to </w:t>
      </w:r>
      <w:proofErr w:type="spellStart"/>
      <w:r w:rsidRPr="003E3859">
        <w:rPr>
          <w:rFonts w:ascii="Times New Roman" w:hAnsi="Times New Roman" w:cs="Times New Roman"/>
          <w:sz w:val="20"/>
          <w:szCs w:val="20"/>
        </w:rPr>
        <w:t>Kmax</w:t>
      </w:r>
      <w:proofErr w:type="spellEnd"/>
      <w:r w:rsidRPr="003E3859">
        <w:rPr>
          <w:rFonts w:ascii="Times New Roman" w:hAnsi="Times New Roman" w:cs="Times New Roman"/>
          <w:sz w:val="20"/>
          <w:szCs w:val="20"/>
        </w:rPr>
        <w:t xml:space="preserve"> = </w:t>
      </w:r>
      <w:proofErr w:type="spellStart"/>
      <w:r w:rsidRPr="003E3859">
        <w:rPr>
          <w:rFonts w:ascii="Times New Roman" w:hAnsi="Times New Roman" w:cs="Times New Roman"/>
          <w:sz w:val="20"/>
          <w:szCs w:val="20"/>
        </w:rPr>
        <w:t>Kb·</w:t>
      </w:r>
      <w:proofErr w:type="gramStart"/>
      <w:r w:rsidRPr="003E3859">
        <w:rPr>
          <w:rFonts w:ascii="Times New Roman" w:hAnsi="Times New Roman" w:cs="Times New Roman"/>
          <w:sz w:val="20"/>
          <w:szCs w:val="20"/>
        </w:rPr>
        <w:t>Zc,max</w:t>
      </w:r>
      <w:proofErr w:type="spellEnd"/>
      <w:proofErr w:type="gramEnd"/>
      <w:r w:rsidRPr="003E3859">
        <w:rPr>
          <w:rFonts w:ascii="Times New Roman" w:hAnsi="Times New Roman" w:cs="Times New Roman"/>
          <w:sz w:val="20"/>
          <w:szCs w:val="20"/>
        </w:rPr>
        <w:t xml:space="preserve"> (including filler bits). For very large payloads, this leads to many code blocks per transport block, additional CRC overhead, and higher decoding/combining latency.</w:t>
      </w:r>
    </w:p>
    <w:p w14:paraId="32454582"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b/>
          <w:sz w:val="20"/>
          <w:szCs w:val="20"/>
        </w:rPr>
        <w:t>Table 2.1: NR QC‑LDPC base graph dimensions and maximum code block sizes (illustrative).</w:t>
      </w:r>
    </w:p>
    <w:tbl>
      <w:tblPr>
        <w:tblStyle w:val="TableGrid"/>
        <w:tblW w:w="0" w:type="auto"/>
        <w:tblLook w:val="04A0" w:firstRow="1" w:lastRow="0" w:firstColumn="1" w:lastColumn="0" w:noHBand="0" w:noVBand="1"/>
      </w:tblPr>
      <w:tblGrid>
        <w:gridCol w:w="1234"/>
        <w:gridCol w:w="1234"/>
        <w:gridCol w:w="1234"/>
        <w:gridCol w:w="1234"/>
        <w:gridCol w:w="1234"/>
        <w:gridCol w:w="1234"/>
        <w:gridCol w:w="1234"/>
      </w:tblGrid>
      <w:tr w:rsidR="00B55ED2" w:rsidRPr="003E3859" w14:paraId="76FB40B9" w14:textId="77777777" w:rsidTr="003835FF">
        <w:tc>
          <w:tcPr>
            <w:tcW w:w="1234" w:type="dxa"/>
          </w:tcPr>
          <w:p w14:paraId="2688671E" w14:textId="77777777" w:rsidR="00B55ED2" w:rsidRPr="003E3859" w:rsidRDefault="00B55ED2" w:rsidP="003835FF">
            <w:pPr>
              <w:rPr>
                <w:rFonts w:ascii="Times New Roman" w:hAnsi="Times New Roman"/>
              </w:rPr>
            </w:pPr>
            <w:r w:rsidRPr="003E3859">
              <w:rPr>
                <w:rFonts w:ascii="Times New Roman" w:hAnsi="Times New Roman"/>
              </w:rPr>
              <w:t>Base graph</w:t>
            </w:r>
          </w:p>
        </w:tc>
        <w:tc>
          <w:tcPr>
            <w:tcW w:w="1234" w:type="dxa"/>
          </w:tcPr>
          <w:p w14:paraId="59E8AA09" w14:textId="77777777" w:rsidR="00B55ED2" w:rsidRPr="003E3859" w:rsidRDefault="00B55ED2" w:rsidP="003835FF">
            <w:pPr>
              <w:rPr>
                <w:rFonts w:ascii="Times New Roman" w:hAnsi="Times New Roman"/>
              </w:rPr>
            </w:pPr>
            <w:proofErr w:type="spellStart"/>
            <w:r w:rsidRPr="003E3859">
              <w:rPr>
                <w:rFonts w:ascii="Times New Roman" w:hAnsi="Times New Roman"/>
              </w:rPr>
              <w:t>Mb×Nb</w:t>
            </w:r>
            <w:proofErr w:type="spellEnd"/>
          </w:p>
        </w:tc>
        <w:tc>
          <w:tcPr>
            <w:tcW w:w="1234" w:type="dxa"/>
          </w:tcPr>
          <w:p w14:paraId="4DD007B1" w14:textId="77777777" w:rsidR="00B55ED2" w:rsidRPr="003E3859" w:rsidRDefault="00B55ED2" w:rsidP="003835FF">
            <w:pPr>
              <w:rPr>
                <w:rFonts w:ascii="Times New Roman" w:hAnsi="Times New Roman"/>
              </w:rPr>
            </w:pPr>
            <w:proofErr w:type="spellStart"/>
            <w:r w:rsidRPr="003E3859">
              <w:rPr>
                <w:rFonts w:ascii="Times New Roman" w:hAnsi="Times New Roman"/>
              </w:rPr>
              <w:t>Kb</w:t>
            </w:r>
            <w:proofErr w:type="spellEnd"/>
          </w:p>
        </w:tc>
        <w:tc>
          <w:tcPr>
            <w:tcW w:w="1234" w:type="dxa"/>
          </w:tcPr>
          <w:p w14:paraId="40C3E4C5" w14:textId="77777777" w:rsidR="00B55ED2" w:rsidRPr="003E3859" w:rsidRDefault="00B55ED2" w:rsidP="003835FF">
            <w:pPr>
              <w:rPr>
                <w:rFonts w:ascii="Times New Roman" w:hAnsi="Times New Roman"/>
              </w:rPr>
            </w:pPr>
            <w:proofErr w:type="spellStart"/>
            <w:r w:rsidRPr="003E3859">
              <w:rPr>
                <w:rFonts w:ascii="Times New Roman" w:hAnsi="Times New Roman"/>
              </w:rPr>
              <w:t>Zc</w:t>
            </w:r>
            <w:proofErr w:type="spellEnd"/>
          </w:p>
        </w:tc>
        <w:tc>
          <w:tcPr>
            <w:tcW w:w="1234" w:type="dxa"/>
          </w:tcPr>
          <w:p w14:paraId="362C40BE" w14:textId="77777777" w:rsidR="00B55ED2" w:rsidRPr="003E3859" w:rsidRDefault="00B55ED2" w:rsidP="003835FF">
            <w:pPr>
              <w:rPr>
                <w:rFonts w:ascii="Times New Roman" w:hAnsi="Times New Roman"/>
              </w:rPr>
            </w:pPr>
            <w:r w:rsidRPr="003E3859">
              <w:rPr>
                <w:rFonts w:ascii="Times New Roman" w:hAnsi="Times New Roman"/>
              </w:rPr>
              <w:t xml:space="preserve">K = </w:t>
            </w:r>
            <w:proofErr w:type="spellStart"/>
            <w:r w:rsidRPr="003E3859">
              <w:rPr>
                <w:rFonts w:ascii="Times New Roman" w:hAnsi="Times New Roman"/>
              </w:rPr>
              <w:t>Kb·Zc</w:t>
            </w:r>
            <w:proofErr w:type="spellEnd"/>
          </w:p>
        </w:tc>
        <w:tc>
          <w:tcPr>
            <w:tcW w:w="1234" w:type="dxa"/>
          </w:tcPr>
          <w:p w14:paraId="5ABC976F" w14:textId="77777777" w:rsidR="00B55ED2" w:rsidRPr="003E3859" w:rsidRDefault="00B55ED2" w:rsidP="003835FF">
            <w:pPr>
              <w:rPr>
                <w:rFonts w:ascii="Times New Roman" w:hAnsi="Times New Roman"/>
              </w:rPr>
            </w:pPr>
            <w:r w:rsidRPr="003E3859">
              <w:rPr>
                <w:rFonts w:ascii="Times New Roman" w:hAnsi="Times New Roman"/>
              </w:rPr>
              <w:t xml:space="preserve">N = </w:t>
            </w:r>
            <w:proofErr w:type="spellStart"/>
            <w:r w:rsidRPr="003E3859">
              <w:rPr>
                <w:rFonts w:ascii="Times New Roman" w:hAnsi="Times New Roman"/>
              </w:rPr>
              <w:t>Nb·Zc</w:t>
            </w:r>
            <w:proofErr w:type="spellEnd"/>
          </w:p>
        </w:tc>
        <w:tc>
          <w:tcPr>
            <w:tcW w:w="1234" w:type="dxa"/>
          </w:tcPr>
          <w:p w14:paraId="100A5212" w14:textId="77777777" w:rsidR="00B55ED2" w:rsidRPr="003E3859" w:rsidRDefault="00B55ED2" w:rsidP="003835FF">
            <w:pPr>
              <w:rPr>
                <w:rFonts w:ascii="Times New Roman" w:hAnsi="Times New Roman"/>
              </w:rPr>
            </w:pPr>
            <w:r w:rsidRPr="003E3859">
              <w:rPr>
                <w:rFonts w:ascii="Times New Roman" w:hAnsi="Times New Roman"/>
              </w:rPr>
              <w:t xml:space="preserve">M = </w:t>
            </w:r>
            <w:proofErr w:type="spellStart"/>
            <w:r w:rsidRPr="003E3859">
              <w:rPr>
                <w:rFonts w:ascii="Times New Roman" w:hAnsi="Times New Roman"/>
              </w:rPr>
              <w:t>Mb·Zc</w:t>
            </w:r>
            <w:proofErr w:type="spellEnd"/>
          </w:p>
        </w:tc>
      </w:tr>
      <w:tr w:rsidR="00B55ED2" w:rsidRPr="003E3859" w14:paraId="13EC4403" w14:textId="77777777" w:rsidTr="003835FF">
        <w:tc>
          <w:tcPr>
            <w:tcW w:w="1234" w:type="dxa"/>
          </w:tcPr>
          <w:p w14:paraId="1FEEDE4A" w14:textId="77777777" w:rsidR="00B55ED2" w:rsidRPr="003E3859" w:rsidRDefault="00B55ED2" w:rsidP="003835FF">
            <w:pPr>
              <w:rPr>
                <w:rFonts w:ascii="Times New Roman" w:hAnsi="Times New Roman"/>
              </w:rPr>
            </w:pPr>
            <w:r w:rsidRPr="003E3859">
              <w:rPr>
                <w:rFonts w:ascii="Times New Roman" w:hAnsi="Times New Roman"/>
              </w:rPr>
              <w:lastRenderedPageBreak/>
              <w:t>BG1</w:t>
            </w:r>
          </w:p>
        </w:tc>
        <w:tc>
          <w:tcPr>
            <w:tcW w:w="1234" w:type="dxa"/>
          </w:tcPr>
          <w:p w14:paraId="29D271B5" w14:textId="77777777" w:rsidR="00B55ED2" w:rsidRPr="003E3859" w:rsidRDefault="00B55ED2" w:rsidP="003835FF">
            <w:pPr>
              <w:rPr>
                <w:rFonts w:ascii="Times New Roman" w:hAnsi="Times New Roman"/>
              </w:rPr>
            </w:pPr>
            <w:r w:rsidRPr="003E3859">
              <w:rPr>
                <w:rFonts w:ascii="Times New Roman" w:hAnsi="Times New Roman"/>
              </w:rPr>
              <w:t>46×68</w:t>
            </w:r>
          </w:p>
        </w:tc>
        <w:tc>
          <w:tcPr>
            <w:tcW w:w="1234" w:type="dxa"/>
          </w:tcPr>
          <w:p w14:paraId="096108C5" w14:textId="77777777" w:rsidR="00B55ED2" w:rsidRPr="003E3859" w:rsidRDefault="00B55ED2" w:rsidP="003835FF">
            <w:pPr>
              <w:rPr>
                <w:rFonts w:ascii="Times New Roman" w:hAnsi="Times New Roman"/>
              </w:rPr>
            </w:pPr>
            <w:r w:rsidRPr="003E3859">
              <w:rPr>
                <w:rFonts w:ascii="Times New Roman" w:hAnsi="Times New Roman"/>
              </w:rPr>
              <w:t>22</w:t>
            </w:r>
          </w:p>
        </w:tc>
        <w:tc>
          <w:tcPr>
            <w:tcW w:w="1234" w:type="dxa"/>
          </w:tcPr>
          <w:p w14:paraId="6A9A2323" w14:textId="77777777" w:rsidR="00B55ED2" w:rsidRPr="003E3859" w:rsidRDefault="00B55ED2" w:rsidP="003835FF">
            <w:pPr>
              <w:rPr>
                <w:rFonts w:ascii="Times New Roman" w:hAnsi="Times New Roman"/>
              </w:rPr>
            </w:pPr>
            <w:r w:rsidRPr="003E3859">
              <w:rPr>
                <w:rFonts w:ascii="Times New Roman" w:hAnsi="Times New Roman"/>
              </w:rPr>
              <w:t>384</w:t>
            </w:r>
          </w:p>
        </w:tc>
        <w:tc>
          <w:tcPr>
            <w:tcW w:w="1234" w:type="dxa"/>
          </w:tcPr>
          <w:p w14:paraId="3642F10C" w14:textId="77777777" w:rsidR="00B55ED2" w:rsidRPr="003E3859" w:rsidRDefault="00B55ED2" w:rsidP="003835FF">
            <w:pPr>
              <w:rPr>
                <w:rFonts w:ascii="Times New Roman" w:hAnsi="Times New Roman"/>
              </w:rPr>
            </w:pPr>
            <w:r w:rsidRPr="003E3859">
              <w:rPr>
                <w:rFonts w:ascii="Times New Roman" w:hAnsi="Times New Roman"/>
              </w:rPr>
              <w:t>8448</w:t>
            </w:r>
          </w:p>
        </w:tc>
        <w:tc>
          <w:tcPr>
            <w:tcW w:w="1234" w:type="dxa"/>
          </w:tcPr>
          <w:p w14:paraId="41263273" w14:textId="77777777" w:rsidR="00B55ED2" w:rsidRPr="003E3859" w:rsidRDefault="00B55ED2" w:rsidP="003835FF">
            <w:pPr>
              <w:rPr>
                <w:rFonts w:ascii="Times New Roman" w:hAnsi="Times New Roman"/>
              </w:rPr>
            </w:pPr>
            <w:r w:rsidRPr="003E3859">
              <w:rPr>
                <w:rFonts w:ascii="Times New Roman" w:hAnsi="Times New Roman"/>
              </w:rPr>
              <w:t>26112</w:t>
            </w:r>
          </w:p>
        </w:tc>
        <w:tc>
          <w:tcPr>
            <w:tcW w:w="1234" w:type="dxa"/>
          </w:tcPr>
          <w:p w14:paraId="716A3E7D" w14:textId="77777777" w:rsidR="00B55ED2" w:rsidRPr="003E3859" w:rsidRDefault="00B55ED2" w:rsidP="003835FF">
            <w:pPr>
              <w:rPr>
                <w:rFonts w:ascii="Times New Roman" w:hAnsi="Times New Roman"/>
              </w:rPr>
            </w:pPr>
            <w:r w:rsidRPr="003E3859">
              <w:rPr>
                <w:rFonts w:ascii="Times New Roman" w:hAnsi="Times New Roman"/>
              </w:rPr>
              <w:t>17664</w:t>
            </w:r>
          </w:p>
        </w:tc>
      </w:tr>
      <w:tr w:rsidR="00B55ED2" w:rsidRPr="003E3859" w14:paraId="763DE6B0" w14:textId="77777777" w:rsidTr="003835FF">
        <w:tc>
          <w:tcPr>
            <w:tcW w:w="1234" w:type="dxa"/>
          </w:tcPr>
          <w:p w14:paraId="69F9F1A4" w14:textId="77777777" w:rsidR="00B55ED2" w:rsidRPr="003E3859" w:rsidRDefault="00B55ED2" w:rsidP="003835FF">
            <w:pPr>
              <w:rPr>
                <w:rFonts w:ascii="Times New Roman" w:hAnsi="Times New Roman"/>
              </w:rPr>
            </w:pPr>
            <w:r w:rsidRPr="003E3859">
              <w:rPr>
                <w:rFonts w:ascii="Times New Roman" w:hAnsi="Times New Roman"/>
              </w:rPr>
              <w:t>BG1</w:t>
            </w:r>
          </w:p>
        </w:tc>
        <w:tc>
          <w:tcPr>
            <w:tcW w:w="1234" w:type="dxa"/>
          </w:tcPr>
          <w:p w14:paraId="34B81684" w14:textId="77777777" w:rsidR="00B55ED2" w:rsidRPr="003E3859" w:rsidRDefault="00B55ED2" w:rsidP="003835FF">
            <w:pPr>
              <w:rPr>
                <w:rFonts w:ascii="Times New Roman" w:hAnsi="Times New Roman"/>
              </w:rPr>
            </w:pPr>
            <w:r w:rsidRPr="003E3859">
              <w:rPr>
                <w:rFonts w:ascii="Times New Roman" w:hAnsi="Times New Roman"/>
              </w:rPr>
              <w:t>46×68</w:t>
            </w:r>
          </w:p>
        </w:tc>
        <w:tc>
          <w:tcPr>
            <w:tcW w:w="1234" w:type="dxa"/>
          </w:tcPr>
          <w:p w14:paraId="15449C0C" w14:textId="77777777" w:rsidR="00B55ED2" w:rsidRPr="003E3859" w:rsidRDefault="00B55ED2" w:rsidP="003835FF">
            <w:pPr>
              <w:rPr>
                <w:rFonts w:ascii="Times New Roman" w:hAnsi="Times New Roman"/>
              </w:rPr>
            </w:pPr>
            <w:r w:rsidRPr="003E3859">
              <w:rPr>
                <w:rFonts w:ascii="Times New Roman" w:hAnsi="Times New Roman"/>
              </w:rPr>
              <w:t>22</w:t>
            </w:r>
          </w:p>
        </w:tc>
        <w:tc>
          <w:tcPr>
            <w:tcW w:w="1234" w:type="dxa"/>
          </w:tcPr>
          <w:p w14:paraId="042346E3" w14:textId="77777777" w:rsidR="00B55ED2" w:rsidRPr="003E3859" w:rsidRDefault="00B55ED2" w:rsidP="003835FF">
            <w:pPr>
              <w:rPr>
                <w:rFonts w:ascii="Times New Roman" w:hAnsi="Times New Roman"/>
              </w:rPr>
            </w:pPr>
            <w:r w:rsidRPr="003E3859">
              <w:rPr>
                <w:rFonts w:ascii="Times New Roman" w:hAnsi="Times New Roman"/>
              </w:rPr>
              <w:t>768</w:t>
            </w:r>
          </w:p>
        </w:tc>
        <w:tc>
          <w:tcPr>
            <w:tcW w:w="1234" w:type="dxa"/>
          </w:tcPr>
          <w:p w14:paraId="586333BA" w14:textId="77777777" w:rsidR="00B55ED2" w:rsidRPr="003E3859" w:rsidRDefault="00B55ED2" w:rsidP="003835FF">
            <w:pPr>
              <w:rPr>
                <w:rFonts w:ascii="Times New Roman" w:hAnsi="Times New Roman"/>
              </w:rPr>
            </w:pPr>
            <w:r w:rsidRPr="003E3859">
              <w:rPr>
                <w:rFonts w:ascii="Times New Roman" w:hAnsi="Times New Roman"/>
              </w:rPr>
              <w:t>16896</w:t>
            </w:r>
          </w:p>
        </w:tc>
        <w:tc>
          <w:tcPr>
            <w:tcW w:w="1234" w:type="dxa"/>
          </w:tcPr>
          <w:p w14:paraId="70C4486D" w14:textId="77777777" w:rsidR="00B55ED2" w:rsidRPr="003E3859" w:rsidRDefault="00B55ED2" w:rsidP="003835FF">
            <w:pPr>
              <w:rPr>
                <w:rFonts w:ascii="Times New Roman" w:hAnsi="Times New Roman"/>
              </w:rPr>
            </w:pPr>
            <w:r w:rsidRPr="003E3859">
              <w:rPr>
                <w:rFonts w:ascii="Times New Roman" w:hAnsi="Times New Roman"/>
              </w:rPr>
              <w:t>52224</w:t>
            </w:r>
          </w:p>
        </w:tc>
        <w:tc>
          <w:tcPr>
            <w:tcW w:w="1234" w:type="dxa"/>
          </w:tcPr>
          <w:p w14:paraId="351B5FFB" w14:textId="77777777" w:rsidR="00B55ED2" w:rsidRPr="003E3859" w:rsidRDefault="00B55ED2" w:rsidP="003835FF">
            <w:pPr>
              <w:rPr>
                <w:rFonts w:ascii="Times New Roman" w:hAnsi="Times New Roman"/>
              </w:rPr>
            </w:pPr>
            <w:r w:rsidRPr="003E3859">
              <w:rPr>
                <w:rFonts w:ascii="Times New Roman" w:hAnsi="Times New Roman"/>
              </w:rPr>
              <w:t>35328</w:t>
            </w:r>
          </w:p>
        </w:tc>
      </w:tr>
      <w:tr w:rsidR="00B55ED2" w:rsidRPr="003E3859" w14:paraId="3BB22919" w14:textId="77777777" w:rsidTr="003835FF">
        <w:tc>
          <w:tcPr>
            <w:tcW w:w="1234" w:type="dxa"/>
          </w:tcPr>
          <w:p w14:paraId="3FC7EB38" w14:textId="77777777" w:rsidR="00B55ED2" w:rsidRPr="003E3859" w:rsidRDefault="00B55ED2" w:rsidP="003835FF">
            <w:pPr>
              <w:rPr>
                <w:rFonts w:ascii="Times New Roman" w:hAnsi="Times New Roman"/>
              </w:rPr>
            </w:pPr>
            <w:r w:rsidRPr="003E3859">
              <w:rPr>
                <w:rFonts w:ascii="Times New Roman" w:hAnsi="Times New Roman"/>
              </w:rPr>
              <w:t>BG2</w:t>
            </w:r>
          </w:p>
        </w:tc>
        <w:tc>
          <w:tcPr>
            <w:tcW w:w="1234" w:type="dxa"/>
          </w:tcPr>
          <w:p w14:paraId="739791CA" w14:textId="77777777" w:rsidR="00B55ED2" w:rsidRPr="003E3859" w:rsidRDefault="00B55ED2" w:rsidP="003835FF">
            <w:pPr>
              <w:rPr>
                <w:rFonts w:ascii="Times New Roman" w:hAnsi="Times New Roman"/>
              </w:rPr>
            </w:pPr>
            <w:r w:rsidRPr="003E3859">
              <w:rPr>
                <w:rFonts w:ascii="Times New Roman" w:hAnsi="Times New Roman"/>
              </w:rPr>
              <w:t>42×52</w:t>
            </w:r>
          </w:p>
        </w:tc>
        <w:tc>
          <w:tcPr>
            <w:tcW w:w="1234" w:type="dxa"/>
          </w:tcPr>
          <w:p w14:paraId="18C0F968" w14:textId="77777777" w:rsidR="00B55ED2" w:rsidRPr="003E3859" w:rsidRDefault="00B55ED2" w:rsidP="003835FF">
            <w:pPr>
              <w:rPr>
                <w:rFonts w:ascii="Times New Roman" w:hAnsi="Times New Roman"/>
              </w:rPr>
            </w:pPr>
            <w:r w:rsidRPr="003E3859">
              <w:rPr>
                <w:rFonts w:ascii="Times New Roman" w:hAnsi="Times New Roman"/>
              </w:rPr>
              <w:t>10</w:t>
            </w:r>
          </w:p>
        </w:tc>
        <w:tc>
          <w:tcPr>
            <w:tcW w:w="1234" w:type="dxa"/>
          </w:tcPr>
          <w:p w14:paraId="3E2CCA8C" w14:textId="77777777" w:rsidR="00B55ED2" w:rsidRPr="003E3859" w:rsidRDefault="00B55ED2" w:rsidP="003835FF">
            <w:pPr>
              <w:rPr>
                <w:rFonts w:ascii="Times New Roman" w:hAnsi="Times New Roman"/>
              </w:rPr>
            </w:pPr>
            <w:r w:rsidRPr="003E3859">
              <w:rPr>
                <w:rFonts w:ascii="Times New Roman" w:hAnsi="Times New Roman"/>
              </w:rPr>
              <w:t>384</w:t>
            </w:r>
          </w:p>
        </w:tc>
        <w:tc>
          <w:tcPr>
            <w:tcW w:w="1234" w:type="dxa"/>
          </w:tcPr>
          <w:p w14:paraId="57632670" w14:textId="77777777" w:rsidR="00B55ED2" w:rsidRPr="003E3859" w:rsidRDefault="00B55ED2" w:rsidP="003835FF">
            <w:pPr>
              <w:rPr>
                <w:rFonts w:ascii="Times New Roman" w:hAnsi="Times New Roman"/>
              </w:rPr>
            </w:pPr>
            <w:r w:rsidRPr="003E3859">
              <w:rPr>
                <w:rFonts w:ascii="Times New Roman" w:hAnsi="Times New Roman"/>
              </w:rPr>
              <w:t>3840</w:t>
            </w:r>
          </w:p>
        </w:tc>
        <w:tc>
          <w:tcPr>
            <w:tcW w:w="1234" w:type="dxa"/>
          </w:tcPr>
          <w:p w14:paraId="11C67EC4" w14:textId="77777777" w:rsidR="00B55ED2" w:rsidRPr="003E3859" w:rsidRDefault="00B55ED2" w:rsidP="003835FF">
            <w:pPr>
              <w:rPr>
                <w:rFonts w:ascii="Times New Roman" w:hAnsi="Times New Roman"/>
              </w:rPr>
            </w:pPr>
            <w:r w:rsidRPr="003E3859">
              <w:rPr>
                <w:rFonts w:ascii="Times New Roman" w:hAnsi="Times New Roman"/>
              </w:rPr>
              <w:t>19968</w:t>
            </w:r>
          </w:p>
        </w:tc>
        <w:tc>
          <w:tcPr>
            <w:tcW w:w="1234" w:type="dxa"/>
          </w:tcPr>
          <w:p w14:paraId="06F9E426" w14:textId="77777777" w:rsidR="00B55ED2" w:rsidRPr="003E3859" w:rsidRDefault="00B55ED2" w:rsidP="003835FF">
            <w:pPr>
              <w:rPr>
                <w:rFonts w:ascii="Times New Roman" w:hAnsi="Times New Roman"/>
              </w:rPr>
            </w:pPr>
            <w:r w:rsidRPr="003E3859">
              <w:rPr>
                <w:rFonts w:ascii="Times New Roman" w:hAnsi="Times New Roman"/>
              </w:rPr>
              <w:t>16128</w:t>
            </w:r>
          </w:p>
        </w:tc>
      </w:tr>
      <w:tr w:rsidR="00B55ED2" w:rsidRPr="003E3859" w14:paraId="6D1BA65F" w14:textId="77777777" w:rsidTr="003835FF">
        <w:tc>
          <w:tcPr>
            <w:tcW w:w="1234" w:type="dxa"/>
          </w:tcPr>
          <w:p w14:paraId="3CDF6CC3" w14:textId="77777777" w:rsidR="00B55ED2" w:rsidRPr="003E3859" w:rsidRDefault="00B55ED2" w:rsidP="003835FF">
            <w:pPr>
              <w:rPr>
                <w:rFonts w:ascii="Times New Roman" w:hAnsi="Times New Roman"/>
              </w:rPr>
            </w:pPr>
            <w:r w:rsidRPr="003E3859">
              <w:rPr>
                <w:rFonts w:ascii="Times New Roman" w:hAnsi="Times New Roman"/>
              </w:rPr>
              <w:t>BG2</w:t>
            </w:r>
          </w:p>
        </w:tc>
        <w:tc>
          <w:tcPr>
            <w:tcW w:w="1234" w:type="dxa"/>
          </w:tcPr>
          <w:p w14:paraId="625C5605" w14:textId="77777777" w:rsidR="00B55ED2" w:rsidRPr="003E3859" w:rsidRDefault="00B55ED2" w:rsidP="003835FF">
            <w:pPr>
              <w:rPr>
                <w:rFonts w:ascii="Times New Roman" w:hAnsi="Times New Roman"/>
              </w:rPr>
            </w:pPr>
            <w:r w:rsidRPr="003E3859">
              <w:rPr>
                <w:rFonts w:ascii="Times New Roman" w:hAnsi="Times New Roman"/>
              </w:rPr>
              <w:t>42×52</w:t>
            </w:r>
          </w:p>
        </w:tc>
        <w:tc>
          <w:tcPr>
            <w:tcW w:w="1234" w:type="dxa"/>
          </w:tcPr>
          <w:p w14:paraId="0B5CEE36" w14:textId="77777777" w:rsidR="00B55ED2" w:rsidRPr="003E3859" w:rsidRDefault="00B55ED2" w:rsidP="003835FF">
            <w:pPr>
              <w:rPr>
                <w:rFonts w:ascii="Times New Roman" w:hAnsi="Times New Roman"/>
              </w:rPr>
            </w:pPr>
            <w:r w:rsidRPr="003E3859">
              <w:rPr>
                <w:rFonts w:ascii="Times New Roman" w:hAnsi="Times New Roman"/>
              </w:rPr>
              <w:t>10</w:t>
            </w:r>
          </w:p>
        </w:tc>
        <w:tc>
          <w:tcPr>
            <w:tcW w:w="1234" w:type="dxa"/>
          </w:tcPr>
          <w:p w14:paraId="072B52C8" w14:textId="77777777" w:rsidR="00B55ED2" w:rsidRPr="003E3859" w:rsidRDefault="00B55ED2" w:rsidP="003835FF">
            <w:pPr>
              <w:rPr>
                <w:rFonts w:ascii="Times New Roman" w:hAnsi="Times New Roman"/>
              </w:rPr>
            </w:pPr>
            <w:r w:rsidRPr="003E3859">
              <w:rPr>
                <w:rFonts w:ascii="Times New Roman" w:hAnsi="Times New Roman"/>
              </w:rPr>
              <w:t>768</w:t>
            </w:r>
          </w:p>
        </w:tc>
        <w:tc>
          <w:tcPr>
            <w:tcW w:w="1234" w:type="dxa"/>
          </w:tcPr>
          <w:p w14:paraId="241368DF" w14:textId="77777777" w:rsidR="00B55ED2" w:rsidRPr="003E3859" w:rsidRDefault="00B55ED2" w:rsidP="003835FF">
            <w:pPr>
              <w:rPr>
                <w:rFonts w:ascii="Times New Roman" w:hAnsi="Times New Roman"/>
              </w:rPr>
            </w:pPr>
            <w:r w:rsidRPr="003E3859">
              <w:rPr>
                <w:rFonts w:ascii="Times New Roman" w:hAnsi="Times New Roman"/>
              </w:rPr>
              <w:t>7680</w:t>
            </w:r>
          </w:p>
        </w:tc>
        <w:tc>
          <w:tcPr>
            <w:tcW w:w="1234" w:type="dxa"/>
          </w:tcPr>
          <w:p w14:paraId="17AAFEEB" w14:textId="77777777" w:rsidR="00B55ED2" w:rsidRPr="003E3859" w:rsidRDefault="00B55ED2" w:rsidP="003835FF">
            <w:pPr>
              <w:rPr>
                <w:rFonts w:ascii="Times New Roman" w:hAnsi="Times New Roman"/>
              </w:rPr>
            </w:pPr>
            <w:r w:rsidRPr="003E3859">
              <w:rPr>
                <w:rFonts w:ascii="Times New Roman" w:hAnsi="Times New Roman"/>
              </w:rPr>
              <w:t>39936</w:t>
            </w:r>
          </w:p>
        </w:tc>
        <w:tc>
          <w:tcPr>
            <w:tcW w:w="1234" w:type="dxa"/>
          </w:tcPr>
          <w:p w14:paraId="160230ED" w14:textId="77777777" w:rsidR="00B55ED2" w:rsidRPr="003E3859" w:rsidRDefault="00B55ED2" w:rsidP="003835FF">
            <w:pPr>
              <w:rPr>
                <w:rFonts w:ascii="Times New Roman" w:hAnsi="Times New Roman"/>
              </w:rPr>
            </w:pPr>
            <w:r w:rsidRPr="003E3859">
              <w:rPr>
                <w:rFonts w:ascii="Times New Roman" w:hAnsi="Times New Roman"/>
              </w:rPr>
              <w:t>32256</w:t>
            </w:r>
          </w:p>
        </w:tc>
      </w:tr>
    </w:tbl>
    <w:p w14:paraId="58CA8624"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sz w:val="20"/>
          <w:szCs w:val="20"/>
        </w:rPr>
        <w:t xml:space="preserve">Note: </w:t>
      </w:r>
      <w:proofErr w:type="spellStart"/>
      <w:r w:rsidRPr="003E3859">
        <w:rPr>
          <w:rFonts w:ascii="Times New Roman" w:hAnsi="Times New Roman" w:cs="Times New Roman"/>
          <w:sz w:val="20"/>
          <w:szCs w:val="20"/>
        </w:rPr>
        <w:t>Zc</w:t>
      </w:r>
      <w:proofErr w:type="spellEnd"/>
      <w:r w:rsidRPr="003E3859">
        <w:rPr>
          <w:rFonts w:ascii="Times New Roman" w:hAnsi="Times New Roman" w:cs="Times New Roman"/>
          <w:sz w:val="20"/>
          <w:szCs w:val="20"/>
        </w:rPr>
        <w:t xml:space="preserve"> = 768 is shown only as an example of a possible extended lifting size for 6G discussions; it is not part of the NR design range.</w:t>
      </w:r>
    </w:p>
    <w:p w14:paraId="2D000750" w14:textId="77777777" w:rsidR="00346249" w:rsidRPr="00346249" w:rsidRDefault="00346249" w:rsidP="00346249">
      <w:pPr>
        <w:rPr>
          <w:rFonts w:ascii="Times New Roman" w:hAnsi="Times New Roman" w:cs="Times New Roman"/>
          <w:b/>
          <w:sz w:val="20"/>
          <w:szCs w:val="20"/>
        </w:rPr>
      </w:pPr>
      <w:r w:rsidRPr="00346249">
        <w:rPr>
          <w:rFonts w:ascii="Times New Roman" w:hAnsi="Times New Roman" w:cs="Times New Roman"/>
          <w:b/>
          <w:sz w:val="20"/>
          <w:szCs w:val="20"/>
        </w:rPr>
        <w:t>Observation 1: 6G peak data rate scaling and tighter latency/energy constraints make “low-iteration, high-throughput” LDPC decoding a primary bottleneck, in addition to conventional SNR/BLER performance.</w:t>
      </w:r>
    </w:p>
    <w:p w14:paraId="75256139" w14:textId="77777777" w:rsidR="00346249" w:rsidRPr="00346249" w:rsidRDefault="00346249" w:rsidP="00346249">
      <w:pPr>
        <w:rPr>
          <w:rFonts w:ascii="Times New Roman" w:hAnsi="Times New Roman" w:cs="Times New Roman"/>
          <w:b/>
          <w:sz w:val="20"/>
          <w:szCs w:val="20"/>
        </w:rPr>
      </w:pPr>
      <w:r w:rsidRPr="00346249">
        <w:rPr>
          <w:rFonts w:ascii="Times New Roman" w:hAnsi="Times New Roman" w:cs="Times New Roman"/>
          <w:b/>
          <w:sz w:val="20"/>
          <w:szCs w:val="20"/>
        </w:rPr>
        <w:t>Observation 2: The NR QC‑LDPC design range (</w:t>
      </w:r>
      <w:proofErr w:type="spellStart"/>
      <w:proofErr w:type="gramStart"/>
      <w:r w:rsidRPr="00346249">
        <w:rPr>
          <w:rFonts w:ascii="Times New Roman" w:hAnsi="Times New Roman" w:cs="Times New Roman"/>
          <w:b/>
          <w:sz w:val="20"/>
          <w:szCs w:val="20"/>
        </w:rPr>
        <w:t>Zc,max</w:t>
      </w:r>
      <w:proofErr w:type="spellEnd"/>
      <w:proofErr w:type="gramEnd"/>
      <w:r w:rsidRPr="00346249">
        <w:rPr>
          <w:rFonts w:ascii="Times New Roman" w:hAnsi="Times New Roman" w:cs="Times New Roman"/>
          <w:b/>
          <w:sz w:val="20"/>
          <w:szCs w:val="20"/>
        </w:rPr>
        <w:t xml:space="preserve"> = 384) limits the code block systematic payload (</w:t>
      </w:r>
      <w:proofErr w:type="spellStart"/>
      <w:r w:rsidRPr="00346249">
        <w:rPr>
          <w:rFonts w:ascii="Times New Roman" w:hAnsi="Times New Roman" w:cs="Times New Roman"/>
          <w:b/>
          <w:sz w:val="20"/>
          <w:szCs w:val="20"/>
        </w:rPr>
        <w:t>Kb·Zc</w:t>
      </w:r>
      <w:proofErr w:type="spellEnd"/>
      <w:r w:rsidRPr="00346249">
        <w:rPr>
          <w:rFonts w:ascii="Times New Roman" w:hAnsi="Times New Roman" w:cs="Times New Roman"/>
          <w:b/>
          <w:sz w:val="20"/>
          <w:szCs w:val="20"/>
        </w:rPr>
        <w:t xml:space="preserve">), which can increase transport-block segmentation overhead and decoding latency for very large payloads. This motivates parallelism-oriented extension directions such as increasing </w:t>
      </w:r>
      <w:proofErr w:type="spellStart"/>
      <w:proofErr w:type="gramStart"/>
      <w:r w:rsidRPr="00346249">
        <w:rPr>
          <w:rFonts w:ascii="Times New Roman" w:hAnsi="Times New Roman" w:cs="Times New Roman"/>
          <w:b/>
          <w:sz w:val="20"/>
          <w:szCs w:val="20"/>
        </w:rPr>
        <w:t>Zc,max</w:t>
      </w:r>
      <w:proofErr w:type="spellEnd"/>
      <w:proofErr w:type="gramEnd"/>
      <w:r w:rsidRPr="00346249">
        <w:rPr>
          <w:rFonts w:ascii="Times New Roman" w:hAnsi="Times New Roman" w:cs="Times New Roman"/>
          <w:b/>
          <w:sz w:val="20"/>
          <w:szCs w:val="20"/>
        </w:rPr>
        <w:t xml:space="preserve"> and/or introducing a base-graph structure that enables efficient parallel/layered processing.</w:t>
      </w:r>
    </w:p>
    <w:p w14:paraId="4AB3A0BD" w14:textId="360FCDC1" w:rsidR="00B55ED2" w:rsidRPr="003E3859" w:rsidRDefault="00346249" w:rsidP="00346249">
      <w:pPr>
        <w:rPr>
          <w:rFonts w:ascii="Times New Roman" w:hAnsi="Times New Roman" w:cs="Times New Roman"/>
          <w:sz w:val="20"/>
          <w:szCs w:val="20"/>
        </w:rPr>
      </w:pPr>
      <w:r w:rsidRPr="00346249">
        <w:rPr>
          <w:rFonts w:ascii="Times New Roman" w:hAnsi="Times New Roman" w:cs="Times New Roman"/>
          <w:b/>
          <w:sz w:val="20"/>
          <w:szCs w:val="20"/>
        </w:rPr>
        <w:t>Proposal 1: RAN1 to include peak-throughput and segmentation/latency considerations when discussing LDPC enhancements for 6GR, in addition to classical BLER curves.</w:t>
      </w:r>
    </w:p>
    <w:p w14:paraId="682A3DBC" w14:textId="77777777" w:rsidR="00B55ED2" w:rsidRPr="00C009A1" w:rsidRDefault="00B55ED2" w:rsidP="00B55ED2">
      <w:pPr>
        <w:pStyle w:val="Heading2"/>
        <w:rPr>
          <w:color w:val="auto"/>
          <w:sz w:val="28"/>
          <w:szCs w:val="28"/>
        </w:rPr>
      </w:pPr>
      <w:r w:rsidRPr="00C009A1">
        <w:rPr>
          <w:color w:val="auto"/>
          <w:sz w:val="28"/>
          <w:szCs w:val="28"/>
        </w:rPr>
        <w:t>2.2 Encoding-side considerations: segmentation overhead and encoding latency</w:t>
      </w:r>
    </w:p>
    <w:p w14:paraId="378F55A6"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While decoder throughput/complexity is often the dominant implementation bottleneck, encoding-side aspects can also become relevant for 6G peak-rate operation, especially when very large payloads are segmented into many code blocks.</w:t>
      </w:r>
    </w:p>
    <w:p w14:paraId="10D5A0EB"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Key encoding-side considerations include: (</w:t>
      </w:r>
      <w:proofErr w:type="spellStart"/>
      <w:r w:rsidRPr="00134F85">
        <w:rPr>
          <w:rFonts w:ascii="Times New Roman" w:hAnsi="Times New Roman" w:cs="Times New Roman"/>
          <w:sz w:val="20"/>
          <w:szCs w:val="20"/>
        </w:rPr>
        <w:t>i</w:t>
      </w:r>
      <w:proofErr w:type="spellEnd"/>
      <w:r w:rsidRPr="00134F85">
        <w:rPr>
          <w:rFonts w:ascii="Times New Roman" w:hAnsi="Times New Roman" w:cs="Times New Roman"/>
          <w:sz w:val="20"/>
          <w:szCs w:val="20"/>
        </w:rPr>
        <w:t>) transport block segmentation and the associated CB-CRC overhead, (ii) LDPC parity generation latency (including serial dependencies in structured encoders), and (iii) rate matching operations (puncturing/shortening/repetition) that must be aligned with decoder assumptions.</w:t>
      </w:r>
    </w:p>
    <w:p w14:paraId="6E8B0227"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 xml:space="preserve">For 6G peak throughput targets, it is useful to evaluate the full data-channel coding chain (segmentation + encoding + rate matching + decoding), rather than focusing solely on decoder BLER curves. For example, increasing the code block size (via larger </w:t>
      </w:r>
      <w:proofErr w:type="spellStart"/>
      <w:r w:rsidRPr="00134F85">
        <w:rPr>
          <w:rFonts w:ascii="Times New Roman" w:hAnsi="Times New Roman" w:cs="Times New Roman"/>
          <w:sz w:val="20"/>
          <w:szCs w:val="20"/>
        </w:rPr>
        <w:t>Zc</w:t>
      </w:r>
      <w:proofErr w:type="spellEnd"/>
      <w:r w:rsidRPr="00134F85">
        <w:rPr>
          <w:rFonts w:ascii="Times New Roman" w:hAnsi="Times New Roman" w:cs="Times New Roman"/>
          <w:sz w:val="20"/>
          <w:szCs w:val="20"/>
        </w:rPr>
        <w:t xml:space="preserve"> or new base graphs) can reduce the number of CBs per TB and hence reduce per‑TB overhead and latency, but may also impact implementation area due to larger message memories.</w:t>
      </w:r>
    </w:p>
    <w:p w14:paraId="65DE8781"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Figure 2.1: Simplified 6G data channel coding chain (encoding side).</w:t>
      </w:r>
    </w:p>
    <w:p w14:paraId="25014B16"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noProof/>
          <w:sz w:val="20"/>
          <w:szCs w:val="20"/>
        </w:rPr>
        <w:drawing>
          <wp:inline distT="0" distB="0" distL="0" distR="0" wp14:anchorId="52909167" wp14:editId="0F26F117">
            <wp:extent cx="5943600" cy="11469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encoding_chain.png"/>
                    <pic:cNvPicPr/>
                  </pic:nvPicPr>
                  <pic:blipFill>
                    <a:blip r:embed="rId9"/>
                    <a:stretch>
                      <a:fillRect/>
                    </a:stretch>
                  </pic:blipFill>
                  <pic:spPr>
                    <a:xfrm>
                      <a:off x="0" y="0"/>
                      <a:ext cx="5943600" cy="1146953"/>
                    </a:xfrm>
                    <a:prstGeom prst="rect">
                      <a:avLst/>
                    </a:prstGeom>
                  </pic:spPr>
                </pic:pic>
              </a:graphicData>
            </a:graphic>
          </wp:inline>
        </w:drawing>
      </w:r>
    </w:p>
    <w:p w14:paraId="3DAA620F"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Table 2.2: Illustration of CB segmentation overhead (example values).</w:t>
      </w:r>
    </w:p>
    <w:tbl>
      <w:tblPr>
        <w:tblStyle w:val="TableGrid"/>
        <w:tblW w:w="0" w:type="auto"/>
        <w:tblLook w:val="04A0" w:firstRow="1" w:lastRow="0" w:firstColumn="1" w:lastColumn="0" w:noHBand="0" w:noVBand="1"/>
      </w:tblPr>
      <w:tblGrid>
        <w:gridCol w:w="1728"/>
        <w:gridCol w:w="1728"/>
        <w:gridCol w:w="1728"/>
        <w:gridCol w:w="1728"/>
        <w:gridCol w:w="1728"/>
      </w:tblGrid>
      <w:tr w:rsidR="00B55ED2" w:rsidRPr="00134F85" w14:paraId="79C4F78B" w14:textId="77777777" w:rsidTr="003835FF">
        <w:tc>
          <w:tcPr>
            <w:tcW w:w="1728" w:type="dxa"/>
          </w:tcPr>
          <w:p w14:paraId="4C80B5D6" w14:textId="77777777" w:rsidR="00B55ED2" w:rsidRPr="00134F85" w:rsidRDefault="00B55ED2" w:rsidP="003835FF">
            <w:pPr>
              <w:rPr>
                <w:rFonts w:ascii="Times New Roman" w:hAnsi="Times New Roman"/>
              </w:rPr>
            </w:pPr>
            <w:r w:rsidRPr="00134F85">
              <w:rPr>
                <w:rFonts w:ascii="Times New Roman" w:hAnsi="Times New Roman"/>
              </w:rPr>
              <w:t>Assumption</w:t>
            </w:r>
          </w:p>
        </w:tc>
        <w:tc>
          <w:tcPr>
            <w:tcW w:w="1728" w:type="dxa"/>
          </w:tcPr>
          <w:p w14:paraId="00CCAB29" w14:textId="77777777" w:rsidR="00B55ED2" w:rsidRPr="00134F85" w:rsidRDefault="00B55ED2" w:rsidP="003835FF">
            <w:pPr>
              <w:rPr>
                <w:rFonts w:ascii="Times New Roman" w:hAnsi="Times New Roman"/>
              </w:rPr>
            </w:pPr>
            <w:r w:rsidRPr="00134F85">
              <w:rPr>
                <w:rFonts w:ascii="Times New Roman" w:hAnsi="Times New Roman"/>
              </w:rPr>
              <w:t>BG/</w:t>
            </w:r>
            <w:proofErr w:type="spellStart"/>
            <w:r w:rsidRPr="00134F85">
              <w:rPr>
                <w:rFonts w:ascii="Times New Roman" w:hAnsi="Times New Roman"/>
              </w:rPr>
              <w:t>Zc</w:t>
            </w:r>
            <w:proofErr w:type="spellEnd"/>
          </w:p>
        </w:tc>
        <w:tc>
          <w:tcPr>
            <w:tcW w:w="1728" w:type="dxa"/>
          </w:tcPr>
          <w:p w14:paraId="46CF0442" w14:textId="77777777" w:rsidR="00B55ED2" w:rsidRPr="00134F85" w:rsidRDefault="00B55ED2" w:rsidP="003835FF">
            <w:pPr>
              <w:rPr>
                <w:rFonts w:ascii="Times New Roman" w:hAnsi="Times New Roman"/>
              </w:rPr>
            </w:pPr>
            <w:r w:rsidRPr="00134F85">
              <w:rPr>
                <w:rFonts w:ascii="Times New Roman" w:hAnsi="Times New Roman"/>
              </w:rPr>
              <w:t>Max K per CB</w:t>
            </w:r>
          </w:p>
        </w:tc>
        <w:tc>
          <w:tcPr>
            <w:tcW w:w="1728" w:type="dxa"/>
          </w:tcPr>
          <w:p w14:paraId="0EE332F2" w14:textId="77777777" w:rsidR="00B55ED2" w:rsidRPr="00134F85" w:rsidRDefault="00B55ED2" w:rsidP="003835FF">
            <w:pPr>
              <w:rPr>
                <w:rFonts w:ascii="Times New Roman" w:hAnsi="Times New Roman"/>
              </w:rPr>
            </w:pPr>
            <w:r w:rsidRPr="00134F85">
              <w:rPr>
                <w:rFonts w:ascii="Times New Roman" w:hAnsi="Times New Roman"/>
              </w:rPr>
              <w:t>Example payload (bits)</w:t>
            </w:r>
          </w:p>
        </w:tc>
        <w:tc>
          <w:tcPr>
            <w:tcW w:w="1728" w:type="dxa"/>
          </w:tcPr>
          <w:p w14:paraId="3D261A1F" w14:textId="77777777" w:rsidR="00B55ED2" w:rsidRPr="00134F85" w:rsidRDefault="00B55ED2" w:rsidP="003835FF">
            <w:pPr>
              <w:rPr>
                <w:rFonts w:ascii="Times New Roman" w:hAnsi="Times New Roman"/>
              </w:rPr>
            </w:pPr>
            <w:proofErr w:type="gramStart"/>
            <w:r w:rsidRPr="00134F85">
              <w:rPr>
                <w:rFonts w:ascii="Times New Roman" w:hAnsi="Times New Roman"/>
              </w:rPr>
              <w:t>Approx. #</w:t>
            </w:r>
            <w:proofErr w:type="gramEnd"/>
            <w:r w:rsidRPr="00134F85">
              <w:rPr>
                <w:rFonts w:ascii="Times New Roman" w:hAnsi="Times New Roman"/>
              </w:rPr>
              <w:t>CBs (ceil(payload/K))</w:t>
            </w:r>
          </w:p>
        </w:tc>
      </w:tr>
      <w:tr w:rsidR="00B55ED2" w:rsidRPr="00134F85" w14:paraId="676E4111" w14:textId="77777777" w:rsidTr="003835FF">
        <w:tc>
          <w:tcPr>
            <w:tcW w:w="1728" w:type="dxa"/>
          </w:tcPr>
          <w:p w14:paraId="14597900" w14:textId="77777777" w:rsidR="00B55ED2" w:rsidRPr="00134F85" w:rsidRDefault="00B55ED2" w:rsidP="003835FF">
            <w:pPr>
              <w:rPr>
                <w:rFonts w:ascii="Times New Roman" w:hAnsi="Times New Roman"/>
              </w:rPr>
            </w:pPr>
            <w:r w:rsidRPr="00134F85">
              <w:rPr>
                <w:rFonts w:ascii="Times New Roman" w:hAnsi="Times New Roman"/>
              </w:rPr>
              <w:t>Payload segmented with max K</w:t>
            </w:r>
          </w:p>
        </w:tc>
        <w:tc>
          <w:tcPr>
            <w:tcW w:w="1728" w:type="dxa"/>
          </w:tcPr>
          <w:p w14:paraId="47839EE3" w14:textId="77777777" w:rsidR="00B55ED2" w:rsidRPr="00134F85" w:rsidRDefault="00B55ED2" w:rsidP="003835FF">
            <w:pPr>
              <w:rPr>
                <w:rFonts w:ascii="Times New Roman" w:hAnsi="Times New Roman"/>
              </w:rPr>
            </w:pPr>
            <w:r w:rsidRPr="00134F85">
              <w:rPr>
                <w:rFonts w:ascii="Times New Roman" w:hAnsi="Times New Roman"/>
              </w:rPr>
              <w:t xml:space="preserve">BG1, </w:t>
            </w:r>
            <w:proofErr w:type="spellStart"/>
            <w:r w:rsidRPr="00134F85">
              <w:rPr>
                <w:rFonts w:ascii="Times New Roman" w:hAnsi="Times New Roman"/>
              </w:rPr>
              <w:t>Zc</w:t>
            </w:r>
            <w:proofErr w:type="spellEnd"/>
            <w:r w:rsidRPr="00134F85">
              <w:rPr>
                <w:rFonts w:ascii="Times New Roman" w:hAnsi="Times New Roman"/>
              </w:rPr>
              <w:t>=384</w:t>
            </w:r>
          </w:p>
        </w:tc>
        <w:tc>
          <w:tcPr>
            <w:tcW w:w="1728" w:type="dxa"/>
          </w:tcPr>
          <w:p w14:paraId="1F73328C" w14:textId="77777777" w:rsidR="00B55ED2" w:rsidRPr="00134F85" w:rsidRDefault="00B55ED2" w:rsidP="003835FF">
            <w:pPr>
              <w:rPr>
                <w:rFonts w:ascii="Times New Roman" w:hAnsi="Times New Roman"/>
              </w:rPr>
            </w:pPr>
            <w:r w:rsidRPr="00134F85">
              <w:rPr>
                <w:rFonts w:ascii="Times New Roman" w:hAnsi="Times New Roman"/>
              </w:rPr>
              <w:t>8448</w:t>
            </w:r>
          </w:p>
        </w:tc>
        <w:tc>
          <w:tcPr>
            <w:tcW w:w="1728" w:type="dxa"/>
          </w:tcPr>
          <w:p w14:paraId="2166F4A9" w14:textId="77777777" w:rsidR="00B55ED2" w:rsidRPr="00134F85" w:rsidRDefault="00B55ED2" w:rsidP="003835FF">
            <w:pPr>
              <w:rPr>
                <w:rFonts w:ascii="Times New Roman" w:hAnsi="Times New Roman"/>
              </w:rPr>
            </w:pPr>
            <w:r w:rsidRPr="00134F85">
              <w:rPr>
                <w:rFonts w:ascii="Times New Roman" w:hAnsi="Times New Roman"/>
              </w:rPr>
              <w:t>50000</w:t>
            </w:r>
          </w:p>
        </w:tc>
        <w:tc>
          <w:tcPr>
            <w:tcW w:w="1728" w:type="dxa"/>
          </w:tcPr>
          <w:p w14:paraId="05C4BC08" w14:textId="77777777" w:rsidR="00B55ED2" w:rsidRPr="00134F85" w:rsidRDefault="00B55ED2" w:rsidP="003835FF">
            <w:pPr>
              <w:rPr>
                <w:rFonts w:ascii="Times New Roman" w:hAnsi="Times New Roman"/>
              </w:rPr>
            </w:pPr>
            <w:r w:rsidRPr="00134F85">
              <w:rPr>
                <w:rFonts w:ascii="Times New Roman" w:hAnsi="Times New Roman"/>
              </w:rPr>
              <w:t>6</w:t>
            </w:r>
          </w:p>
        </w:tc>
      </w:tr>
      <w:tr w:rsidR="00B55ED2" w:rsidRPr="00134F85" w14:paraId="4F52B217" w14:textId="77777777" w:rsidTr="003835FF">
        <w:tc>
          <w:tcPr>
            <w:tcW w:w="1728" w:type="dxa"/>
          </w:tcPr>
          <w:p w14:paraId="0BC311EE" w14:textId="77777777" w:rsidR="00B55ED2" w:rsidRPr="00134F85" w:rsidRDefault="00B55ED2" w:rsidP="003835FF">
            <w:pPr>
              <w:rPr>
                <w:rFonts w:ascii="Times New Roman" w:hAnsi="Times New Roman"/>
              </w:rPr>
            </w:pPr>
            <w:r w:rsidRPr="00134F85">
              <w:rPr>
                <w:rFonts w:ascii="Times New Roman" w:hAnsi="Times New Roman"/>
              </w:rPr>
              <w:t>Payload segmented with max K</w:t>
            </w:r>
          </w:p>
        </w:tc>
        <w:tc>
          <w:tcPr>
            <w:tcW w:w="1728" w:type="dxa"/>
          </w:tcPr>
          <w:p w14:paraId="55938863" w14:textId="77777777" w:rsidR="00B55ED2" w:rsidRPr="00134F85" w:rsidRDefault="00B55ED2" w:rsidP="003835FF">
            <w:pPr>
              <w:rPr>
                <w:rFonts w:ascii="Times New Roman" w:hAnsi="Times New Roman"/>
              </w:rPr>
            </w:pPr>
            <w:r w:rsidRPr="00134F85">
              <w:rPr>
                <w:rFonts w:ascii="Times New Roman" w:hAnsi="Times New Roman"/>
              </w:rPr>
              <w:t xml:space="preserve">BG1, </w:t>
            </w:r>
            <w:proofErr w:type="spellStart"/>
            <w:r w:rsidRPr="00134F85">
              <w:rPr>
                <w:rFonts w:ascii="Times New Roman" w:hAnsi="Times New Roman"/>
              </w:rPr>
              <w:t>Zc</w:t>
            </w:r>
            <w:proofErr w:type="spellEnd"/>
            <w:r w:rsidRPr="00134F85">
              <w:rPr>
                <w:rFonts w:ascii="Times New Roman" w:hAnsi="Times New Roman"/>
              </w:rPr>
              <w:t>=768</w:t>
            </w:r>
          </w:p>
        </w:tc>
        <w:tc>
          <w:tcPr>
            <w:tcW w:w="1728" w:type="dxa"/>
          </w:tcPr>
          <w:p w14:paraId="17E42F42" w14:textId="77777777" w:rsidR="00B55ED2" w:rsidRPr="00134F85" w:rsidRDefault="00B55ED2" w:rsidP="003835FF">
            <w:pPr>
              <w:rPr>
                <w:rFonts w:ascii="Times New Roman" w:hAnsi="Times New Roman"/>
              </w:rPr>
            </w:pPr>
            <w:r w:rsidRPr="00134F85">
              <w:rPr>
                <w:rFonts w:ascii="Times New Roman" w:hAnsi="Times New Roman"/>
              </w:rPr>
              <w:t>16896</w:t>
            </w:r>
          </w:p>
        </w:tc>
        <w:tc>
          <w:tcPr>
            <w:tcW w:w="1728" w:type="dxa"/>
          </w:tcPr>
          <w:p w14:paraId="27F5C308" w14:textId="77777777" w:rsidR="00B55ED2" w:rsidRPr="00134F85" w:rsidRDefault="00B55ED2" w:rsidP="003835FF">
            <w:pPr>
              <w:rPr>
                <w:rFonts w:ascii="Times New Roman" w:hAnsi="Times New Roman"/>
              </w:rPr>
            </w:pPr>
            <w:r w:rsidRPr="00134F85">
              <w:rPr>
                <w:rFonts w:ascii="Times New Roman" w:hAnsi="Times New Roman"/>
              </w:rPr>
              <w:t>50000</w:t>
            </w:r>
          </w:p>
        </w:tc>
        <w:tc>
          <w:tcPr>
            <w:tcW w:w="1728" w:type="dxa"/>
          </w:tcPr>
          <w:p w14:paraId="1A47CB65" w14:textId="77777777" w:rsidR="00B55ED2" w:rsidRPr="00134F85" w:rsidRDefault="00B55ED2" w:rsidP="003835FF">
            <w:pPr>
              <w:rPr>
                <w:rFonts w:ascii="Times New Roman" w:hAnsi="Times New Roman"/>
              </w:rPr>
            </w:pPr>
            <w:r w:rsidRPr="00134F85">
              <w:rPr>
                <w:rFonts w:ascii="Times New Roman" w:hAnsi="Times New Roman"/>
              </w:rPr>
              <w:t>3</w:t>
            </w:r>
          </w:p>
        </w:tc>
      </w:tr>
      <w:tr w:rsidR="00B55ED2" w:rsidRPr="00134F85" w14:paraId="394418D9" w14:textId="77777777" w:rsidTr="003835FF">
        <w:tc>
          <w:tcPr>
            <w:tcW w:w="1728" w:type="dxa"/>
          </w:tcPr>
          <w:p w14:paraId="3286F260" w14:textId="77777777" w:rsidR="00B55ED2" w:rsidRPr="00134F85" w:rsidRDefault="00B55ED2" w:rsidP="003835FF">
            <w:pPr>
              <w:rPr>
                <w:rFonts w:ascii="Times New Roman" w:hAnsi="Times New Roman"/>
              </w:rPr>
            </w:pPr>
            <w:r w:rsidRPr="00134F85">
              <w:rPr>
                <w:rFonts w:ascii="Times New Roman" w:hAnsi="Times New Roman"/>
              </w:rPr>
              <w:t>Payload segmented with max K</w:t>
            </w:r>
          </w:p>
        </w:tc>
        <w:tc>
          <w:tcPr>
            <w:tcW w:w="1728" w:type="dxa"/>
          </w:tcPr>
          <w:p w14:paraId="7E0D146E" w14:textId="77777777" w:rsidR="00B55ED2" w:rsidRPr="00134F85" w:rsidRDefault="00B55ED2" w:rsidP="003835FF">
            <w:pPr>
              <w:rPr>
                <w:rFonts w:ascii="Times New Roman" w:hAnsi="Times New Roman"/>
              </w:rPr>
            </w:pPr>
            <w:r w:rsidRPr="00134F85">
              <w:rPr>
                <w:rFonts w:ascii="Times New Roman" w:hAnsi="Times New Roman"/>
              </w:rPr>
              <w:t xml:space="preserve">BG2, </w:t>
            </w:r>
            <w:proofErr w:type="spellStart"/>
            <w:r w:rsidRPr="00134F85">
              <w:rPr>
                <w:rFonts w:ascii="Times New Roman" w:hAnsi="Times New Roman"/>
              </w:rPr>
              <w:t>Zc</w:t>
            </w:r>
            <w:proofErr w:type="spellEnd"/>
            <w:r w:rsidRPr="00134F85">
              <w:rPr>
                <w:rFonts w:ascii="Times New Roman" w:hAnsi="Times New Roman"/>
              </w:rPr>
              <w:t>=384</w:t>
            </w:r>
          </w:p>
        </w:tc>
        <w:tc>
          <w:tcPr>
            <w:tcW w:w="1728" w:type="dxa"/>
          </w:tcPr>
          <w:p w14:paraId="56D5ABB5" w14:textId="77777777" w:rsidR="00B55ED2" w:rsidRPr="00134F85" w:rsidRDefault="00B55ED2" w:rsidP="003835FF">
            <w:pPr>
              <w:rPr>
                <w:rFonts w:ascii="Times New Roman" w:hAnsi="Times New Roman"/>
              </w:rPr>
            </w:pPr>
            <w:r w:rsidRPr="00134F85">
              <w:rPr>
                <w:rFonts w:ascii="Times New Roman" w:hAnsi="Times New Roman"/>
              </w:rPr>
              <w:t>3840</w:t>
            </w:r>
          </w:p>
        </w:tc>
        <w:tc>
          <w:tcPr>
            <w:tcW w:w="1728" w:type="dxa"/>
          </w:tcPr>
          <w:p w14:paraId="5E292062" w14:textId="77777777" w:rsidR="00B55ED2" w:rsidRPr="00134F85" w:rsidRDefault="00B55ED2" w:rsidP="003835FF">
            <w:pPr>
              <w:rPr>
                <w:rFonts w:ascii="Times New Roman" w:hAnsi="Times New Roman"/>
              </w:rPr>
            </w:pPr>
            <w:r w:rsidRPr="00134F85">
              <w:rPr>
                <w:rFonts w:ascii="Times New Roman" w:hAnsi="Times New Roman"/>
              </w:rPr>
              <w:t>50000</w:t>
            </w:r>
          </w:p>
        </w:tc>
        <w:tc>
          <w:tcPr>
            <w:tcW w:w="1728" w:type="dxa"/>
          </w:tcPr>
          <w:p w14:paraId="6ACC4370" w14:textId="77777777" w:rsidR="00B55ED2" w:rsidRPr="00134F85" w:rsidRDefault="00B55ED2" w:rsidP="003835FF">
            <w:pPr>
              <w:rPr>
                <w:rFonts w:ascii="Times New Roman" w:hAnsi="Times New Roman"/>
              </w:rPr>
            </w:pPr>
            <w:r w:rsidRPr="00134F85">
              <w:rPr>
                <w:rFonts w:ascii="Times New Roman" w:hAnsi="Times New Roman"/>
              </w:rPr>
              <w:t>14</w:t>
            </w:r>
          </w:p>
        </w:tc>
      </w:tr>
    </w:tbl>
    <w:p w14:paraId="047A0BBC"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 xml:space="preserve">Note: The above example is only to illustrate the scaling of code block count with </w:t>
      </w:r>
      <w:proofErr w:type="spellStart"/>
      <w:r w:rsidRPr="00134F85">
        <w:rPr>
          <w:rFonts w:ascii="Times New Roman" w:hAnsi="Times New Roman" w:cs="Times New Roman"/>
          <w:sz w:val="20"/>
          <w:szCs w:val="20"/>
        </w:rPr>
        <w:t>Kmax</w:t>
      </w:r>
      <w:proofErr w:type="spellEnd"/>
      <w:r w:rsidRPr="00134F85">
        <w:rPr>
          <w:rFonts w:ascii="Times New Roman" w:hAnsi="Times New Roman" w:cs="Times New Roman"/>
          <w:sz w:val="20"/>
          <w:szCs w:val="20"/>
        </w:rPr>
        <w:t>; actual segmentation depends on TS 38.212 rules and CRC insertion.</w:t>
      </w:r>
    </w:p>
    <w:p w14:paraId="090912B9" w14:textId="77777777" w:rsidR="008A4605" w:rsidRPr="008A4605" w:rsidRDefault="008A4605" w:rsidP="008A4605">
      <w:pPr>
        <w:rPr>
          <w:rFonts w:ascii="Times New Roman" w:hAnsi="Times New Roman" w:cs="Times New Roman"/>
          <w:b/>
          <w:sz w:val="20"/>
          <w:szCs w:val="20"/>
        </w:rPr>
      </w:pPr>
      <w:r w:rsidRPr="008A4605">
        <w:rPr>
          <w:rFonts w:ascii="Times New Roman" w:hAnsi="Times New Roman" w:cs="Times New Roman"/>
          <w:b/>
          <w:sz w:val="20"/>
          <w:szCs w:val="20"/>
        </w:rPr>
        <w:lastRenderedPageBreak/>
        <w:t>Observation 3: For very large payloads, the number of code blocks per transport block can become a significant contributor to latency, overhead, and implementation cost; hence, code-block size limits (</w:t>
      </w:r>
      <w:proofErr w:type="spellStart"/>
      <w:r w:rsidRPr="008A4605">
        <w:rPr>
          <w:rFonts w:ascii="Times New Roman" w:hAnsi="Times New Roman" w:cs="Times New Roman"/>
          <w:b/>
          <w:sz w:val="20"/>
          <w:szCs w:val="20"/>
        </w:rPr>
        <w:t>Kb·Zc</w:t>
      </w:r>
      <w:proofErr w:type="spellEnd"/>
      <w:r w:rsidRPr="008A4605">
        <w:rPr>
          <w:rFonts w:ascii="Times New Roman" w:hAnsi="Times New Roman" w:cs="Times New Roman"/>
          <w:b/>
          <w:sz w:val="20"/>
          <w:szCs w:val="20"/>
        </w:rPr>
        <w:t>) are not only a ‘coding’ issue but also a system-level throughput issue.</w:t>
      </w:r>
    </w:p>
    <w:p w14:paraId="5E98F1E2" w14:textId="3C1FEEF7" w:rsidR="00B55ED2" w:rsidRPr="00134F85" w:rsidRDefault="008A4605" w:rsidP="008A4605">
      <w:pPr>
        <w:rPr>
          <w:rFonts w:ascii="Times New Roman" w:hAnsi="Times New Roman" w:cs="Times New Roman"/>
          <w:sz w:val="20"/>
          <w:szCs w:val="20"/>
        </w:rPr>
      </w:pPr>
      <w:r w:rsidRPr="008A4605">
        <w:rPr>
          <w:rFonts w:ascii="Times New Roman" w:hAnsi="Times New Roman" w:cs="Times New Roman"/>
          <w:b/>
          <w:sz w:val="20"/>
          <w:szCs w:val="20"/>
        </w:rPr>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2C844F5B" w14:textId="77777777" w:rsidR="00B55ED2" w:rsidRDefault="00B55ED2" w:rsidP="00B55ED2">
      <w:pPr>
        <w:pStyle w:val="Heading2"/>
        <w:rPr>
          <w:color w:val="auto"/>
          <w:sz w:val="28"/>
          <w:szCs w:val="28"/>
        </w:rPr>
      </w:pPr>
      <w:r w:rsidRPr="00C009A1">
        <w:rPr>
          <w:color w:val="auto"/>
          <w:sz w:val="28"/>
          <w:szCs w:val="28"/>
        </w:rPr>
        <w:t xml:space="preserve">2.3 Decoder implementation scaling: parallelism, </w:t>
      </w:r>
      <w:proofErr w:type="spellStart"/>
      <w:proofErr w:type="gramStart"/>
      <w:r w:rsidRPr="00C009A1">
        <w:rPr>
          <w:color w:val="auto"/>
          <w:sz w:val="28"/>
          <w:szCs w:val="28"/>
        </w:rPr>
        <w:t>Zc,max</w:t>
      </w:r>
      <w:proofErr w:type="spellEnd"/>
      <w:proofErr w:type="gramEnd"/>
      <w:r w:rsidRPr="00C009A1">
        <w:rPr>
          <w:color w:val="auto"/>
          <w:sz w:val="28"/>
          <w:szCs w:val="28"/>
        </w:rPr>
        <w:t>, and multi-instance architectures</w:t>
      </w:r>
    </w:p>
    <w:p w14:paraId="614A09B2" w14:textId="512194E9" w:rsidR="003270D9" w:rsidRPr="003270D9" w:rsidRDefault="003270D9" w:rsidP="003270D9">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IN"/>
        </w:rPr>
      </w:pPr>
      <w:r w:rsidRPr="003270D9">
        <w:rPr>
          <w:rFonts w:ascii="Times New Roman" w:hAnsi="Times New Roman" w:cs="Times New Roman"/>
          <w:sz w:val="20"/>
          <w:szCs w:val="20"/>
          <w:lang w:val="en-IN"/>
        </w:rPr>
        <w:t>Direction 1</w:t>
      </w:r>
      <w:r w:rsidRPr="003270D9">
        <w:rPr>
          <w:rFonts w:ascii="Times New Roman" w:hAnsi="Times New Roman" w:cs="Times New Roman"/>
          <w:sz w:val="20"/>
          <w:szCs w:val="20"/>
          <w:lang w:val="en-IN"/>
        </w:rPr>
        <w:noBreakHyphen/>
        <w:t xml:space="preserve">1: larger lifting size / extended </w:t>
      </w:r>
      <w:proofErr w:type="spellStart"/>
      <w:r w:rsidRPr="003270D9">
        <w:rPr>
          <w:rFonts w:ascii="Times New Roman" w:hAnsi="Times New Roman" w:cs="Times New Roman"/>
          <w:sz w:val="20"/>
          <w:szCs w:val="20"/>
          <w:lang w:val="en-IN"/>
        </w:rPr>
        <w:t>Zc</w:t>
      </w:r>
      <w:proofErr w:type="spellEnd"/>
      <w:r w:rsidRPr="003270D9">
        <w:rPr>
          <w:rFonts w:ascii="Times New Roman" w:hAnsi="Times New Roman" w:cs="Times New Roman"/>
          <w:sz w:val="20"/>
          <w:szCs w:val="20"/>
          <w:lang w:val="en-IN"/>
        </w:rPr>
        <w:t xml:space="preserve"> set (reuse BG1/BG2)</w:t>
      </w:r>
    </w:p>
    <w:p w14:paraId="7062DC96" w14:textId="105A8CD5" w:rsidR="003270D9" w:rsidRPr="003270D9" w:rsidRDefault="003270D9" w:rsidP="003270D9">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IN"/>
        </w:rPr>
      </w:pPr>
      <w:r w:rsidRPr="003270D9">
        <w:rPr>
          <w:rFonts w:ascii="Times New Roman" w:hAnsi="Times New Roman" w:cs="Times New Roman"/>
          <w:sz w:val="20"/>
          <w:szCs w:val="20"/>
          <w:lang w:val="en-IN"/>
        </w:rPr>
        <w:t>Direction 1</w:t>
      </w:r>
      <w:r w:rsidRPr="003270D9">
        <w:rPr>
          <w:rFonts w:ascii="Times New Roman" w:hAnsi="Times New Roman" w:cs="Times New Roman"/>
          <w:sz w:val="20"/>
          <w:szCs w:val="20"/>
          <w:lang w:val="en-IN"/>
        </w:rPr>
        <w:noBreakHyphen/>
        <w:t>2: improved row orthogonality (new BG / pre-lifting / structured orthogonality)</w:t>
      </w:r>
    </w:p>
    <w:p w14:paraId="6AE5313E"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LDPC decoding is typically realized using a layered belief-propagation (BP) or min-sum family algorithm. From an implementation viewpoint, the achievable throughput depends on: (</w:t>
      </w:r>
      <w:proofErr w:type="spellStart"/>
      <w:r w:rsidRPr="00134F85">
        <w:rPr>
          <w:rFonts w:ascii="Times New Roman" w:hAnsi="Times New Roman" w:cs="Times New Roman"/>
          <w:sz w:val="20"/>
          <w:szCs w:val="20"/>
        </w:rPr>
        <w:t>i</w:t>
      </w:r>
      <w:proofErr w:type="spellEnd"/>
      <w:r w:rsidRPr="00134F85">
        <w:rPr>
          <w:rFonts w:ascii="Times New Roman" w:hAnsi="Times New Roman" w:cs="Times New Roman"/>
          <w:sz w:val="20"/>
          <w:szCs w:val="20"/>
        </w:rPr>
        <w:t xml:space="preserve">) the decoder parallelism (e.g., number of processing units P), (ii) the maximum supported lifting size </w:t>
      </w:r>
      <w:proofErr w:type="spellStart"/>
      <w:proofErr w:type="gramStart"/>
      <w:r w:rsidRPr="00134F85">
        <w:rPr>
          <w:rFonts w:ascii="Times New Roman" w:hAnsi="Times New Roman" w:cs="Times New Roman"/>
          <w:sz w:val="20"/>
          <w:szCs w:val="20"/>
        </w:rPr>
        <w:t>Zc,max</w:t>
      </w:r>
      <w:proofErr w:type="spellEnd"/>
      <w:proofErr w:type="gramEnd"/>
      <w:r w:rsidRPr="00134F85">
        <w:rPr>
          <w:rFonts w:ascii="Times New Roman" w:hAnsi="Times New Roman" w:cs="Times New Roman"/>
          <w:sz w:val="20"/>
          <w:szCs w:val="20"/>
        </w:rPr>
        <w:t xml:space="preserve"> (which drives the message memory depth and bandwidth), and (iii) the number of decoder instances C (multi-core / multi-engine designs).</w:t>
      </w:r>
    </w:p>
    <w:p w14:paraId="759F19E5" w14:textId="365B7A64" w:rsidR="00B55ED2" w:rsidRPr="00134F85" w:rsidRDefault="001725C4" w:rsidP="00B55ED2">
      <w:pPr>
        <w:rPr>
          <w:rFonts w:ascii="Times New Roman" w:hAnsi="Times New Roman" w:cs="Times New Roman"/>
          <w:sz w:val="20"/>
          <w:szCs w:val="20"/>
        </w:rPr>
      </w:pPr>
      <w:r w:rsidRPr="001725C4">
        <w:rPr>
          <w:rFonts w:ascii="Times New Roman" w:hAnsi="Times New Roman" w:cs="Times New Roman"/>
          <w:sz w:val="20"/>
          <w:szCs w:val="20"/>
        </w:rPr>
        <w:t xml:space="preserve">Simply increasing compute parallelism P does not always translate into proportional throughput improvement unless the supported </w:t>
      </w:r>
      <w:proofErr w:type="spellStart"/>
      <w:proofErr w:type="gramStart"/>
      <w:r w:rsidRPr="001725C4">
        <w:rPr>
          <w:rFonts w:ascii="Times New Roman" w:hAnsi="Times New Roman" w:cs="Times New Roman"/>
          <w:sz w:val="20"/>
          <w:szCs w:val="20"/>
        </w:rPr>
        <w:t>Zc,max</w:t>
      </w:r>
      <w:proofErr w:type="spellEnd"/>
      <w:proofErr w:type="gramEnd"/>
      <w:r w:rsidRPr="001725C4">
        <w:rPr>
          <w:rFonts w:ascii="Times New Roman" w:hAnsi="Times New Roman" w:cs="Times New Roman"/>
          <w:sz w:val="20"/>
          <w:szCs w:val="20"/>
        </w:rPr>
        <w:t xml:space="preserve"> and message‑memory bandwidth scale accordingly. Conversely, increasing </w:t>
      </w:r>
      <w:proofErr w:type="spellStart"/>
      <w:proofErr w:type="gramStart"/>
      <w:r w:rsidRPr="001725C4">
        <w:rPr>
          <w:rFonts w:ascii="Times New Roman" w:hAnsi="Times New Roman" w:cs="Times New Roman"/>
          <w:sz w:val="20"/>
          <w:szCs w:val="20"/>
        </w:rPr>
        <w:t>Zc,max</w:t>
      </w:r>
      <w:proofErr w:type="spellEnd"/>
      <w:proofErr w:type="gramEnd"/>
      <w:r w:rsidRPr="001725C4">
        <w:rPr>
          <w:rFonts w:ascii="Times New Roman" w:hAnsi="Times New Roman" w:cs="Times New Roman"/>
          <w:sz w:val="20"/>
          <w:szCs w:val="20"/>
        </w:rPr>
        <w:t xml:space="preserve"> increases the required message memory and can have significant chip‑area and power implications. Therefore, in addition to increasing P, practical throughput scaling may rely on a combination of: (</w:t>
      </w:r>
      <w:proofErr w:type="spellStart"/>
      <w:r w:rsidRPr="001725C4">
        <w:rPr>
          <w:rFonts w:ascii="Times New Roman" w:hAnsi="Times New Roman" w:cs="Times New Roman"/>
          <w:sz w:val="20"/>
          <w:szCs w:val="20"/>
        </w:rPr>
        <w:t>i</w:t>
      </w:r>
      <w:proofErr w:type="spellEnd"/>
      <w:r w:rsidRPr="001725C4">
        <w:rPr>
          <w:rFonts w:ascii="Times New Roman" w:hAnsi="Times New Roman" w:cs="Times New Roman"/>
          <w:sz w:val="20"/>
          <w:szCs w:val="20"/>
        </w:rPr>
        <w:t xml:space="preserve">) extending </w:t>
      </w:r>
      <w:proofErr w:type="spellStart"/>
      <w:r w:rsidRPr="001725C4">
        <w:rPr>
          <w:rFonts w:ascii="Times New Roman" w:hAnsi="Times New Roman" w:cs="Times New Roman"/>
          <w:sz w:val="20"/>
          <w:szCs w:val="20"/>
        </w:rPr>
        <w:t>Zc,max</w:t>
      </w:r>
      <w:proofErr w:type="spellEnd"/>
      <w:r w:rsidRPr="001725C4">
        <w:rPr>
          <w:rFonts w:ascii="Times New Roman" w:hAnsi="Times New Roman" w:cs="Times New Roman"/>
          <w:sz w:val="20"/>
          <w:szCs w:val="20"/>
        </w:rPr>
        <w:t xml:space="preserve"> (Direction 1‑1), (ii) improving row orthogonality and scheduling to reduce memory conflicts and enable deeper pipelining/parallel layer processing (Direction 1‑2), and/or (iii) replicating decoder instances C (multi‑engine scaling) when memory scaling is limiting</w:t>
      </w:r>
      <w:r w:rsidR="00B55ED2" w:rsidRPr="00134F85">
        <w:rPr>
          <w:rFonts w:ascii="Times New Roman" w:hAnsi="Times New Roman" w:cs="Times New Roman"/>
          <w:sz w:val="20"/>
          <w:szCs w:val="20"/>
        </w:rPr>
        <w:t>.</w:t>
      </w:r>
    </w:p>
    <w:p w14:paraId="73B1687D"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To support discussion, Table 2.3 summarizes commonly used ‘scaling knobs’ and their first-order impact. Figure 2.2 provides an illustrative decomposition of decoder area into storage and compute/interconnect components.</w:t>
      </w:r>
    </w:p>
    <w:p w14:paraId="78027ED0"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Table 2.3: Decoder scaling knobs and first-order impact (layered BP / min-sum family).</w:t>
      </w:r>
    </w:p>
    <w:tbl>
      <w:tblPr>
        <w:tblStyle w:val="TableGrid"/>
        <w:tblW w:w="0" w:type="auto"/>
        <w:tblLook w:val="04A0" w:firstRow="1" w:lastRow="0" w:firstColumn="1" w:lastColumn="0" w:noHBand="0" w:noVBand="1"/>
      </w:tblPr>
      <w:tblGrid>
        <w:gridCol w:w="2160"/>
        <w:gridCol w:w="2160"/>
        <w:gridCol w:w="2160"/>
        <w:gridCol w:w="2160"/>
      </w:tblGrid>
      <w:tr w:rsidR="00B55ED2" w:rsidRPr="00134F85" w14:paraId="126986EA" w14:textId="77777777" w:rsidTr="003835FF">
        <w:tc>
          <w:tcPr>
            <w:tcW w:w="2160" w:type="dxa"/>
          </w:tcPr>
          <w:p w14:paraId="12C7F810" w14:textId="77777777" w:rsidR="00B55ED2" w:rsidRPr="00134F85" w:rsidRDefault="00B55ED2" w:rsidP="003835FF">
            <w:pPr>
              <w:rPr>
                <w:rFonts w:ascii="Times New Roman" w:hAnsi="Times New Roman"/>
              </w:rPr>
            </w:pPr>
            <w:r w:rsidRPr="00134F85">
              <w:rPr>
                <w:rFonts w:ascii="Times New Roman" w:hAnsi="Times New Roman"/>
              </w:rPr>
              <w:t>Scaling knob</w:t>
            </w:r>
          </w:p>
        </w:tc>
        <w:tc>
          <w:tcPr>
            <w:tcW w:w="2160" w:type="dxa"/>
          </w:tcPr>
          <w:p w14:paraId="1C843317" w14:textId="77777777" w:rsidR="00B55ED2" w:rsidRPr="00134F85" w:rsidRDefault="00B55ED2" w:rsidP="003835FF">
            <w:pPr>
              <w:rPr>
                <w:rFonts w:ascii="Times New Roman" w:hAnsi="Times New Roman"/>
              </w:rPr>
            </w:pPr>
            <w:r w:rsidRPr="00134F85">
              <w:rPr>
                <w:rFonts w:ascii="Times New Roman" w:hAnsi="Times New Roman"/>
              </w:rPr>
              <w:t>Primary benefit</w:t>
            </w:r>
          </w:p>
        </w:tc>
        <w:tc>
          <w:tcPr>
            <w:tcW w:w="2160" w:type="dxa"/>
          </w:tcPr>
          <w:p w14:paraId="16A8B274" w14:textId="77777777" w:rsidR="00B55ED2" w:rsidRPr="00134F85" w:rsidRDefault="00B55ED2" w:rsidP="003835FF">
            <w:pPr>
              <w:rPr>
                <w:rFonts w:ascii="Times New Roman" w:hAnsi="Times New Roman"/>
              </w:rPr>
            </w:pPr>
            <w:r w:rsidRPr="00134F85">
              <w:rPr>
                <w:rFonts w:ascii="Times New Roman" w:hAnsi="Times New Roman"/>
              </w:rPr>
              <w:t>Primary cost/limitation</w:t>
            </w:r>
          </w:p>
        </w:tc>
        <w:tc>
          <w:tcPr>
            <w:tcW w:w="2160" w:type="dxa"/>
          </w:tcPr>
          <w:p w14:paraId="60D2CF5A" w14:textId="77777777" w:rsidR="00B55ED2" w:rsidRPr="00134F85" w:rsidRDefault="00B55ED2" w:rsidP="003835FF">
            <w:pPr>
              <w:rPr>
                <w:rFonts w:ascii="Times New Roman" w:hAnsi="Times New Roman"/>
              </w:rPr>
            </w:pPr>
            <w:r w:rsidRPr="00134F85">
              <w:rPr>
                <w:rFonts w:ascii="Times New Roman" w:hAnsi="Times New Roman"/>
              </w:rPr>
              <w:t>Typical relevance</w:t>
            </w:r>
          </w:p>
        </w:tc>
      </w:tr>
      <w:tr w:rsidR="00B55ED2" w:rsidRPr="00134F85" w14:paraId="24C372D7" w14:textId="77777777" w:rsidTr="003835FF">
        <w:tc>
          <w:tcPr>
            <w:tcW w:w="2160" w:type="dxa"/>
          </w:tcPr>
          <w:p w14:paraId="756982F7" w14:textId="77777777" w:rsidR="00B55ED2" w:rsidRPr="00134F85" w:rsidRDefault="00B55ED2" w:rsidP="003835FF">
            <w:pPr>
              <w:rPr>
                <w:rFonts w:ascii="Times New Roman" w:hAnsi="Times New Roman"/>
              </w:rPr>
            </w:pPr>
            <w:r w:rsidRPr="00134F85">
              <w:rPr>
                <w:rFonts w:ascii="Times New Roman" w:hAnsi="Times New Roman"/>
              </w:rPr>
              <w:t>Increase parallelism P</w:t>
            </w:r>
          </w:p>
        </w:tc>
        <w:tc>
          <w:tcPr>
            <w:tcW w:w="2160" w:type="dxa"/>
          </w:tcPr>
          <w:p w14:paraId="6BD23444" w14:textId="77777777" w:rsidR="00B55ED2" w:rsidRPr="00134F85" w:rsidRDefault="00B55ED2" w:rsidP="003835FF">
            <w:pPr>
              <w:rPr>
                <w:rFonts w:ascii="Times New Roman" w:hAnsi="Times New Roman"/>
              </w:rPr>
            </w:pPr>
            <w:r w:rsidRPr="00134F85">
              <w:rPr>
                <w:rFonts w:ascii="Times New Roman" w:hAnsi="Times New Roman"/>
              </w:rPr>
              <w:t>Higher throughput per decoder instance</w:t>
            </w:r>
          </w:p>
        </w:tc>
        <w:tc>
          <w:tcPr>
            <w:tcW w:w="2160" w:type="dxa"/>
          </w:tcPr>
          <w:p w14:paraId="7A2BFC53" w14:textId="77777777" w:rsidR="00B55ED2" w:rsidRPr="00134F85" w:rsidRDefault="00B55ED2" w:rsidP="003835FF">
            <w:pPr>
              <w:rPr>
                <w:rFonts w:ascii="Times New Roman" w:hAnsi="Times New Roman"/>
              </w:rPr>
            </w:pPr>
            <w:r w:rsidRPr="00134F85">
              <w:rPr>
                <w:rFonts w:ascii="Times New Roman" w:hAnsi="Times New Roman"/>
              </w:rPr>
              <w:t xml:space="preserve">Requires matching memory bandwidth; may need larger </w:t>
            </w:r>
            <w:proofErr w:type="spellStart"/>
            <w:proofErr w:type="gramStart"/>
            <w:r w:rsidRPr="00134F85">
              <w:rPr>
                <w:rFonts w:ascii="Times New Roman" w:hAnsi="Times New Roman"/>
              </w:rPr>
              <w:t>Zc,max</w:t>
            </w:r>
            <w:proofErr w:type="spellEnd"/>
            <w:proofErr w:type="gramEnd"/>
            <w:r w:rsidRPr="00134F85">
              <w:rPr>
                <w:rFonts w:ascii="Times New Roman" w:hAnsi="Times New Roman"/>
              </w:rPr>
              <w:t xml:space="preserve"> to fully utilize P</w:t>
            </w:r>
          </w:p>
        </w:tc>
        <w:tc>
          <w:tcPr>
            <w:tcW w:w="2160" w:type="dxa"/>
          </w:tcPr>
          <w:p w14:paraId="047C0473" w14:textId="77777777" w:rsidR="00B55ED2" w:rsidRPr="00134F85" w:rsidRDefault="00B55ED2" w:rsidP="003835FF">
            <w:pPr>
              <w:rPr>
                <w:rFonts w:ascii="Times New Roman" w:hAnsi="Times New Roman"/>
              </w:rPr>
            </w:pPr>
            <w:r w:rsidRPr="00134F85">
              <w:rPr>
                <w:rFonts w:ascii="Times New Roman" w:hAnsi="Times New Roman"/>
              </w:rPr>
              <w:t xml:space="preserve">Peak-rate operation, large </w:t>
            </w:r>
            <w:proofErr w:type="spellStart"/>
            <w:r w:rsidRPr="00134F85">
              <w:rPr>
                <w:rFonts w:ascii="Times New Roman" w:hAnsi="Times New Roman"/>
              </w:rPr>
              <w:t>Zc</w:t>
            </w:r>
            <w:proofErr w:type="spellEnd"/>
          </w:p>
        </w:tc>
      </w:tr>
      <w:tr w:rsidR="00B55ED2" w:rsidRPr="00134F85" w14:paraId="1BAD5A9D" w14:textId="77777777" w:rsidTr="003835FF">
        <w:tc>
          <w:tcPr>
            <w:tcW w:w="2160" w:type="dxa"/>
          </w:tcPr>
          <w:p w14:paraId="79196B62" w14:textId="77777777" w:rsidR="00B55ED2" w:rsidRPr="00134F85" w:rsidRDefault="00B55ED2" w:rsidP="003835FF">
            <w:pPr>
              <w:rPr>
                <w:rFonts w:ascii="Times New Roman" w:hAnsi="Times New Roman"/>
              </w:rPr>
            </w:pPr>
            <w:r w:rsidRPr="00134F85">
              <w:rPr>
                <w:rFonts w:ascii="Times New Roman" w:hAnsi="Times New Roman"/>
              </w:rPr>
              <w:t xml:space="preserve">Increase supported </w:t>
            </w:r>
            <w:proofErr w:type="spellStart"/>
            <w:proofErr w:type="gramStart"/>
            <w:r w:rsidRPr="00134F85">
              <w:rPr>
                <w:rFonts w:ascii="Times New Roman" w:hAnsi="Times New Roman"/>
              </w:rPr>
              <w:t>Zc,max</w:t>
            </w:r>
            <w:proofErr w:type="spellEnd"/>
            <w:proofErr w:type="gramEnd"/>
          </w:p>
        </w:tc>
        <w:tc>
          <w:tcPr>
            <w:tcW w:w="2160" w:type="dxa"/>
          </w:tcPr>
          <w:p w14:paraId="5F39812A" w14:textId="77777777" w:rsidR="00B55ED2" w:rsidRPr="00134F85" w:rsidRDefault="00B55ED2" w:rsidP="003835FF">
            <w:pPr>
              <w:rPr>
                <w:rFonts w:ascii="Times New Roman" w:hAnsi="Times New Roman"/>
              </w:rPr>
            </w:pPr>
            <w:r w:rsidRPr="00134F85">
              <w:rPr>
                <w:rFonts w:ascii="Times New Roman" w:hAnsi="Times New Roman"/>
              </w:rPr>
              <w:t>Enables higher utilization of P and/or larger code blocks</w:t>
            </w:r>
          </w:p>
        </w:tc>
        <w:tc>
          <w:tcPr>
            <w:tcW w:w="2160" w:type="dxa"/>
          </w:tcPr>
          <w:p w14:paraId="3C1D1E1F" w14:textId="77777777" w:rsidR="00B55ED2" w:rsidRPr="00134F85" w:rsidRDefault="00B55ED2" w:rsidP="003835FF">
            <w:pPr>
              <w:rPr>
                <w:rFonts w:ascii="Times New Roman" w:hAnsi="Times New Roman"/>
              </w:rPr>
            </w:pPr>
            <w:r w:rsidRPr="00134F85">
              <w:rPr>
                <w:rFonts w:ascii="Times New Roman" w:hAnsi="Times New Roman"/>
              </w:rPr>
              <w:t xml:space="preserve">Message RAM scales with </w:t>
            </w:r>
            <w:proofErr w:type="spellStart"/>
            <w:proofErr w:type="gramStart"/>
            <w:r w:rsidRPr="00134F85">
              <w:rPr>
                <w:rFonts w:ascii="Times New Roman" w:hAnsi="Times New Roman"/>
              </w:rPr>
              <w:t>Zc,max</w:t>
            </w:r>
            <w:proofErr w:type="spellEnd"/>
            <w:proofErr w:type="gramEnd"/>
            <w:r w:rsidRPr="00134F85">
              <w:rPr>
                <w:rFonts w:ascii="Times New Roman" w:hAnsi="Times New Roman"/>
              </w:rPr>
              <w:t>; may increase bank conflicts and routing complexity</w:t>
            </w:r>
          </w:p>
        </w:tc>
        <w:tc>
          <w:tcPr>
            <w:tcW w:w="2160" w:type="dxa"/>
          </w:tcPr>
          <w:p w14:paraId="44195A63" w14:textId="77777777" w:rsidR="00B55ED2" w:rsidRPr="00134F85" w:rsidRDefault="00B55ED2" w:rsidP="003835FF">
            <w:pPr>
              <w:rPr>
                <w:rFonts w:ascii="Times New Roman" w:hAnsi="Times New Roman"/>
              </w:rPr>
            </w:pPr>
            <w:r w:rsidRPr="00134F85">
              <w:rPr>
                <w:rFonts w:ascii="Times New Roman" w:hAnsi="Times New Roman"/>
              </w:rPr>
              <w:t>Beyond-NR design range</w:t>
            </w:r>
          </w:p>
        </w:tc>
      </w:tr>
      <w:tr w:rsidR="00B55ED2" w:rsidRPr="00134F85" w14:paraId="725DB1B2" w14:textId="77777777" w:rsidTr="003835FF">
        <w:tc>
          <w:tcPr>
            <w:tcW w:w="2160" w:type="dxa"/>
          </w:tcPr>
          <w:p w14:paraId="6479F9EC" w14:textId="77777777" w:rsidR="00B55ED2" w:rsidRPr="00134F85" w:rsidRDefault="00B55ED2" w:rsidP="003835FF">
            <w:pPr>
              <w:rPr>
                <w:rFonts w:ascii="Times New Roman" w:hAnsi="Times New Roman"/>
              </w:rPr>
            </w:pPr>
            <w:r w:rsidRPr="00134F85">
              <w:rPr>
                <w:rFonts w:ascii="Times New Roman" w:hAnsi="Times New Roman"/>
              </w:rPr>
              <w:t>Increase #instances C</w:t>
            </w:r>
          </w:p>
        </w:tc>
        <w:tc>
          <w:tcPr>
            <w:tcW w:w="2160" w:type="dxa"/>
          </w:tcPr>
          <w:p w14:paraId="3675B81D" w14:textId="77777777" w:rsidR="00B55ED2" w:rsidRPr="00134F85" w:rsidRDefault="00B55ED2" w:rsidP="003835FF">
            <w:pPr>
              <w:rPr>
                <w:rFonts w:ascii="Times New Roman" w:hAnsi="Times New Roman"/>
              </w:rPr>
            </w:pPr>
            <w:r w:rsidRPr="00134F85">
              <w:rPr>
                <w:rFonts w:ascii="Times New Roman" w:hAnsi="Times New Roman"/>
              </w:rPr>
              <w:t>Linear throughput scaling via replication</w:t>
            </w:r>
          </w:p>
        </w:tc>
        <w:tc>
          <w:tcPr>
            <w:tcW w:w="2160" w:type="dxa"/>
          </w:tcPr>
          <w:p w14:paraId="5D250128" w14:textId="77777777" w:rsidR="00B55ED2" w:rsidRPr="00134F85" w:rsidRDefault="00B55ED2" w:rsidP="003835FF">
            <w:pPr>
              <w:rPr>
                <w:rFonts w:ascii="Times New Roman" w:hAnsi="Times New Roman"/>
              </w:rPr>
            </w:pPr>
            <w:r w:rsidRPr="00134F85">
              <w:rPr>
                <w:rFonts w:ascii="Times New Roman" w:hAnsi="Times New Roman"/>
              </w:rPr>
              <w:t>Area and power scale approximately with C; interconnect/IO scaling required</w:t>
            </w:r>
          </w:p>
        </w:tc>
        <w:tc>
          <w:tcPr>
            <w:tcW w:w="2160" w:type="dxa"/>
          </w:tcPr>
          <w:p w14:paraId="6FAA4674" w14:textId="77777777" w:rsidR="00B55ED2" w:rsidRPr="00134F85" w:rsidRDefault="00B55ED2" w:rsidP="003835FF">
            <w:pPr>
              <w:rPr>
                <w:rFonts w:ascii="Times New Roman" w:hAnsi="Times New Roman"/>
              </w:rPr>
            </w:pPr>
            <w:r w:rsidRPr="00134F85">
              <w:rPr>
                <w:rFonts w:ascii="Times New Roman" w:hAnsi="Times New Roman"/>
              </w:rPr>
              <w:t>High peak throughput</w:t>
            </w:r>
          </w:p>
        </w:tc>
      </w:tr>
      <w:tr w:rsidR="00B55ED2" w:rsidRPr="00134F85" w14:paraId="7C3390AD" w14:textId="77777777" w:rsidTr="003835FF">
        <w:tc>
          <w:tcPr>
            <w:tcW w:w="2160" w:type="dxa"/>
          </w:tcPr>
          <w:p w14:paraId="0F76E6B0" w14:textId="77777777" w:rsidR="00B55ED2" w:rsidRPr="00134F85" w:rsidRDefault="00B55ED2" w:rsidP="003835FF">
            <w:pPr>
              <w:rPr>
                <w:rFonts w:ascii="Times New Roman" w:hAnsi="Times New Roman"/>
              </w:rPr>
            </w:pPr>
            <w:r w:rsidRPr="00134F85">
              <w:rPr>
                <w:rFonts w:ascii="Times New Roman" w:hAnsi="Times New Roman"/>
              </w:rPr>
              <w:t>Reduce average iterations (early termination)</w:t>
            </w:r>
          </w:p>
        </w:tc>
        <w:tc>
          <w:tcPr>
            <w:tcW w:w="2160" w:type="dxa"/>
          </w:tcPr>
          <w:p w14:paraId="5F7CAC80" w14:textId="77777777" w:rsidR="00B55ED2" w:rsidRPr="00134F85" w:rsidRDefault="00B55ED2" w:rsidP="003835FF">
            <w:pPr>
              <w:rPr>
                <w:rFonts w:ascii="Times New Roman" w:hAnsi="Times New Roman"/>
              </w:rPr>
            </w:pPr>
            <w:r w:rsidRPr="00134F85">
              <w:rPr>
                <w:rFonts w:ascii="Times New Roman" w:hAnsi="Times New Roman"/>
              </w:rPr>
              <w:t>Reduces average cycles and energy</w:t>
            </w:r>
          </w:p>
        </w:tc>
        <w:tc>
          <w:tcPr>
            <w:tcW w:w="2160" w:type="dxa"/>
          </w:tcPr>
          <w:p w14:paraId="4CF29E0A" w14:textId="77777777" w:rsidR="00B55ED2" w:rsidRPr="00134F85" w:rsidRDefault="00B55ED2" w:rsidP="003835FF">
            <w:pPr>
              <w:rPr>
                <w:rFonts w:ascii="Times New Roman" w:hAnsi="Times New Roman"/>
              </w:rPr>
            </w:pPr>
            <w:r w:rsidRPr="00134F85">
              <w:rPr>
                <w:rFonts w:ascii="Times New Roman" w:hAnsi="Times New Roman"/>
              </w:rPr>
              <w:t>Requires robust termination condition; risk of performance loss</w:t>
            </w:r>
          </w:p>
        </w:tc>
        <w:tc>
          <w:tcPr>
            <w:tcW w:w="2160" w:type="dxa"/>
          </w:tcPr>
          <w:p w14:paraId="12A5C2EC" w14:textId="77777777" w:rsidR="00B55ED2" w:rsidRPr="00134F85" w:rsidRDefault="00B55ED2" w:rsidP="003835FF">
            <w:pPr>
              <w:rPr>
                <w:rFonts w:ascii="Times New Roman" w:hAnsi="Times New Roman"/>
              </w:rPr>
            </w:pPr>
            <w:r w:rsidRPr="00134F85">
              <w:rPr>
                <w:rFonts w:ascii="Times New Roman" w:hAnsi="Times New Roman"/>
              </w:rPr>
              <w:t>Energy efficiency and latency</w:t>
            </w:r>
          </w:p>
        </w:tc>
      </w:tr>
      <w:tr w:rsidR="00B55ED2" w:rsidRPr="00134F85" w14:paraId="3078E25F" w14:textId="77777777" w:rsidTr="003835FF">
        <w:tc>
          <w:tcPr>
            <w:tcW w:w="2160" w:type="dxa"/>
          </w:tcPr>
          <w:p w14:paraId="61423ED9" w14:textId="77777777" w:rsidR="00B55ED2" w:rsidRPr="00134F85" w:rsidRDefault="00B55ED2" w:rsidP="003835FF">
            <w:pPr>
              <w:rPr>
                <w:rFonts w:ascii="Times New Roman" w:hAnsi="Times New Roman"/>
              </w:rPr>
            </w:pPr>
            <w:r w:rsidRPr="00134F85">
              <w:rPr>
                <w:rFonts w:ascii="Times New Roman" w:hAnsi="Times New Roman"/>
              </w:rPr>
              <w:t>Scheduling/ordering improvements</w:t>
            </w:r>
          </w:p>
        </w:tc>
        <w:tc>
          <w:tcPr>
            <w:tcW w:w="2160" w:type="dxa"/>
          </w:tcPr>
          <w:p w14:paraId="4571EA5E" w14:textId="77777777" w:rsidR="00B55ED2" w:rsidRPr="00134F85" w:rsidRDefault="00B55ED2" w:rsidP="003835FF">
            <w:pPr>
              <w:rPr>
                <w:rFonts w:ascii="Times New Roman" w:hAnsi="Times New Roman"/>
              </w:rPr>
            </w:pPr>
            <w:r w:rsidRPr="00134F85">
              <w:rPr>
                <w:rFonts w:ascii="Times New Roman" w:hAnsi="Times New Roman"/>
              </w:rPr>
              <w:t>Faster convergence at low Imax</w:t>
            </w:r>
          </w:p>
        </w:tc>
        <w:tc>
          <w:tcPr>
            <w:tcW w:w="2160" w:type="dxa"/>
          </w:tcPr>
          <w:p w14:paraId="3E38E254" w14:textId="77777777" w:rsidR="00B55ED2" w:rsidRPr="00134F85" w:rsidRDefault="00B55ED2" w:rsidP="003835FF">
            <w:pPr>
              <w:rPr>
                <w:rFonts w:ascii="Times New Roman" w:hAnsi="Times New Roman"/>
              </w:rPr>
            </w:pPr>
            <w:r w:rsidRPr="00134F85">
              <w:rPr>
                <w:rFonts w:ascii="Times New Roman" w:hAnsi="Times New Roman"/>
              </w:rPr>
              <w:t>May require additional control logic and/or offline precomputation</w:t>
            </w:r>
          </w:p>
        </w:tc>
        <w:tc>
          <w:tcPr>
            <w:tcW w:w="2160" w:type="dxa"/>
          </w:tcPr>
          <w:p w14:paraId="274F839D" w14:textId="77777777" w:rsidR="00B55ED2" w:rsidRPr="00134F85" w:rsidRDefault="00B55ED2" w:rsidP="003835FF">
            <w:pPr>
              <w:rPr>
                <w:rFonts w:ascii="Times New Roman" w:hAnsi="Times New Roman"/>
              </w:rPr>
            </w:pPr>
            <w:r w:rsidRPr="00134F85">
              <w:rPr>
                <w:rFonts w:ascii="Times New Roman" w:hAnsi="Times New Roman"/>
              </w:rPr>
              <w:t>Low-iteration targets</w:t>
            </w:r>
          </w:p>
        </w:tc>
      </w:tr>
    </w:tbl>
    <w:p w14:paraId="2891232A"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Figure 2.2: Illustrative scaling of decoder area components vs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P, C).</w:t>
      </w:r>
    </w:p>
    <w:p w14:paraId="62FED520"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noProof/>
          <w:sz w:val="20"/>
          <w:szCs w:val="20"/>
        </w:rPr>
        <w:lastRenderedPageBreak/>
        <w:drawing>
          <wp:inline distT="0" distB="0" distL="0" distR="0" wp14:anchorId="63FBBC92" wp14:editId="4B7E163D">
            <wp:extent cx="5943600" cy="1783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area_scaling.png"/>
                    <pic:cNvPicPr/>
                  </pic:nvPicPr>
                  <pic:blipFill>
                    <a:blip r:embed="rId10"/>
                    <a:stretch>
                      <a:fillRect/>
                    </a:stretch>
                  </pic:blipFill>
                  <pic:spPr>
                    <a:xfrm>
                      <a:off x="0" y="0"/>
                      <a:ext cx="5943600" cy="1783080"/>
                    </a:xfrm>
                    <a:prstGeom prst="rect">
                      <a:avLst/>
                    </a:prstGeom>
                  </pic:spPr>
                </pic:pic>
              </a:graphicData>
            </a:graphic>
          </wp:inline>
        </w:drawing>
      </w:r>
    </w:p>
    <w:p w14:paraId="654328C7"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Note: Figure 2.2 is an illustrative decomposition to support discussion; actual area breakdown depends on implementation architecture and memory organization.</w:t>
      </w:r>
    </w:p>
    <w:p w14:paraId="050F4100" w14:textId="77777777" w:rsidR="006149DB" w:rsidRPr="006149DB" w:rsidRDefault="006149DB" w:rsidP="006149DB">
      <w:pPr>
        <w:rPr>
          <w:rFonts w:ascii="Times New Roman" w:hAnsi="Times New Roman" w:cs="Times New Roman"/>
          <w:b/>
          <w:sz w:val="20"/>
          <w:szCs w:val="20"/>
        </w:rPr>
      </w:pPr>
      <w:r w:rsidRPr="006149DB">
        <w:rPr>
          <w:rFonts w:ascii="Times New Roman" w:hAnsi="Times New Roman" w:cs="Times New Roman"/>
          <w:b/>
          <w:sz w:val="20"/>
          <w:szCs w:val="20"/>
        </w:rPr>
        <w:t xml:space="preserve">Observation 4: Decoder throughput scaling is fundamentally constrained by the joint scaling of compute parallelism and message-memory bandwidth (including the supported </w:t>
      </w:r>
      <w:proofErr w:type="spellStart"/>
      <w:proofErr w:type="gramStart"/>
      <w:r w:rsidRPr="006149DB">
        <w:rPr>
          <w:rFonts w:ascii="Times New Roman" w:hAnsi="Times New Roman" w:cs="Times New Roman"/>
          <w:b/>
          <w:sz w:val="20"/>
          <w:szCs w:val="20"/>
        </w:rPr>
        <w:t>Zc,max</w:t>
      </w:r>
      <w:proofErr w:type="spellEnd"/>
      <w:proofErr w:type="gramEnd"/>
      <w:r w:rsidRPr="006149DB">
        <w:rPr>
          <w:rFonts w:ascii="Times New Roman" w:hAnsi="Times New Roman" w:cs="Times New Roman"/>
          <w:b/>
          <w:sz w:val="20"/>
          <w:szCs w:val="20"/>
        </w:rPr>
        <w:t>), not by compute parallelism alone.</w:t>
      </w:r>
    </w:p>
    <w:p w14:paraId="353D48AF" w14:textId="77777777" w:rsidR="006149DB" w:rsidRPr="006149DB" w:rsidRDefault="006149DB" w:rsidP="006149DB">
      <w:pPr>
        <w:rPr>
          <w:rFonts w:ascii="Times New Roman" w:hAnsi="Times New Roman" w:cs="Times New Roman"/>
          <w:b/>
          <w:sz w:val="20"/>
          <w:szCs w:val="20"/>
        </w:rPr>
      </w:pPr>
      <w:r w:rsidRPr="006149DB">
        <w:rPr>
          <w:rFonts w:ascii="Times New Roman" w:hAnsi="Times New Roman" w:cs="Times New Roman"/>
          <w:b/>
          <w:sz w:val="20"/>
          <w:szCs w:val="20"/>
        </w:rPr>
        <w:t xml:space="preserve">Observation 5: Increasing </w:t>
      </w:r>
      <w:proofErr w:type="spellStart"/>
      <w:proofErr w:type="gramStart"/>
      <w:r w:rsidRPr="006149DB">
        <w:rPr>
          <w:rFonts w:ascii="Times New Roman" w:hAnsi="Times New Roman" w:cs="Times New Roman"/>
          <w:b/>
          <w:sz w:val="20"/>
          <w:szCs w:val="20"/>
        </w:rPr>
        <w:t>Zc,max</w:t>
      </w:r>
      <w:proofErr w:type="spellEnd"/>
      <w:proofErr w:type="gramEnd"/>
      <w:r w:rsidRPr="006149DB">
        <w:rPr>
          <w:rFonts w:ascii="Times New Roman" w:hAnsi="Times New Roman" w:cs="Times New Roman"/>
          <w:b/>
          <w:sz w:val="20"/>
          <w:szCs w:val="20"/>
        </w:rPr>
        <w:t xml:space="preserve"> can materially increase decoder area/power due to larger message memory, motivating careful consideration of multi-instance scaling versus </w:t>
      </w:r>
      <w:proofErr w:type="spellStart"/>
      <w:proofErr w:type="gramStart"/>
      <w:r w:rsidRPr="006149DB">
        <w:rPr>
          <w:rFonts w:ascii="Times New Roman" w:hAnsi="Times New Roman" w:cs="Times New Roman"/>
          <w:b/>
          <w:sz w:val="20"/>
          <w:szCs w:val="20"/>
        </w:rPr>
        <w:t>Zc,max</w:t>
      </w:r>
      <w:proofErr w:type="spellEnd"/>
      <w:proofErr w:type="gramEnd"/>
      <w:r w:rsidRPr="006149DB">
        <w:rPr>
          <w:rFonts w:ascii="Times New Roman" w:hAnsi="Times New Roman" w:cs="Times New Roman"/>
          <w:b/>
          <w:sz w:val="20"/>
          <w:szCs w:val="20"/>
        </w:rPr>
        <w:t xml:space="preserve"> extension.</w:t>
      </w:r>
    </w:p>
    <w:p w14:paraId="7C25D0CA" w14:textId="0B1A3772" w:rsidR="00B55ED2" w:rsidRPr="00134F85" w:rsidRDefault="006149DB" w:rsidP="006149DB">
      <w:pPr>
        <w:rPr>
          <w:rFonts w:ascii="Times New Roman" w:hAnsi="Times New Roman" w:cs="Times New Roman"/>
          <w:sz w:val="20"/>
          <w:szCs w:val="20"/>
        </w:rPr>
      </w:pPr>
      <w:r w:rsidRPr="006149DB">
        <w:rPr>
          <w:rFonts w:ascii="Times New Roman" w:hAnsi="Times New Roman" w:cs="Times New Roman"/>
          <w:b/>
          <w:sz w:val="20"/>
          <w:szCs w:val="20"/>
        </w:rPr>
        <w:t xml:space="preserve">Proposal 3: RAN1 to consider and report decoder implementation scalability metrics (e.g., area/power trends vs P, </w:t>
      </w:r>
      <w:proofErr w:type="spellStart"/>
      <w:proofErr w:type="gramStart"/>
      <w:r w:rsidRPr="006149DB">
        <w:rPr>
          <w:rFonts w:ascii="Times New Roman" w:hAnsi="Times New Roman" w:cs="Times New Roman"/>
          <w:b/>
          <w:sz w:val="20"/>
          <w:szCs w:val="20"/>
        </w:rPr>
        <w:t>Zc,max</w:t>
      </w:r>
      <w:proofErr w:type="spellEnd"/>
      <w:proofErr w:type="gramEnd"/>
      <w:r w:rsidRPr="006149DB">
        <w:rPr>
          <w:rFonts w:ascii="Times New Roman" w:hAnsi="Times New Roman" w:cs="Times New Roman"/>
          <w:b/>
          <w:sz w:val="20"/>
          <w:szCs w:val="20"/>
        </w:rPr>
        <w:t>, and C) when evaluating candidate LDPC enhancements for 6GR peak throughput.</w:t>
      </w:r>
    </w:p>
    <w:p w14:paraId="702E2C26" w14:textId="77777777"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Beyond scaling throughput via higher parallelism or multi‑instance replication, a practical lever is to reduce average decoding iterations (and message‑memory traffic), especially at high effective code rates where puncturing is used. In puncturing‑sensitive cases (e.g., systematic puncturing such as 2·Zc), punctured variable nodes enter the decoder with LLR = 0, and must be “bootstrapped” using parity constraints, which typically increases required iterations and can degrade BLER under a low iteration budget.</w:t>
      </w:r>
    </w:p>
    <w:p w14:paraId="331D95C9" w14:textId="77777777"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To accelerate early convergence while remaining implementation‑feasible, this contribution discusses a decoder‑side toolbox comprising three complementary mechanisms:</w:t>
      </w:r>
    </w:p>
    <w:p w14:paraId="7F0902A0" w14:textId="6F68900C"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 xml:space="preserve">Weighted Puncture Initialization (WPI): For punctured node </w:t>
      </w:r>
      <w:r w:rsidRPr="005A3AEF">
        <w:rPr>
          <w:rFonts w:ascii="Cambria Math" w:hAnsi="Cambria Math" w:cs="Cambria Math"/>
          <w:sz w:val="20"/>
          <w:szCs w:val="20"/>
        </w:rPr>
        <w:t>𝑝</w:t>
      </w:r>
      <w:r w:rsidRPr="005A3AEF">
        <w:rPr>
          <w:rFonts w:ascii="Times New Roman" w:hAnsi="Times New Roman" w:cs="Times New Roman"/>
          <w:sz w:val="20"/>
          <w:szCs w:val="20"/>
        </w:rPr>
        <w:t xml:space="preserve">, use neighboring check nodes c that have exactly one </w:t>
      </w:r>
      <w:r w:rsidR="0081294F">
        <w:rPr>
          <w:rFonts w:ascii="Times New Roman" w:hAnsi="Times New Roman" w:cs="Times New Roman"/>
          <w:sz w:val="20"/>
          <w:szCs w:val="20"/>
        </w:rPr>
        <w:t>p</w:t>
      </w:r>
      <w:r w:rsidRPr="005A3AEF">
        <w:rPr>
          <w:rFonts w:ascii="Times New Roman" w:hAnsi="Times New Roman" w:cs="Times New Roman"/>
          <w:sz w:val="20"/>
          <w:szCs w:val="20"/>
        </w:rPr>
        <w:t>unctured neighbor (</w:t>
      </w:r>
      <w:r w:rsidRPr="005A3AEF">
        <w:rPr>
          <w:rFonts w:ascii="Cambria Math" w:hAnsi="Cambria Math" w:cs="Cambria Math"/>
          <w:sz w:val="20"/>
          <w:szCs w:val="20"/>
        </w:rPr>
        <w:t>𝑑𝑝</w:t>
      </w:r>
      <w:r w:rsidRPr="005A3AEF">
        <w:rPr>
          <w:rFonts w:ascii="Times New Roman" w:hAnsi="Times New Roman" w:cs="Times New Roman"/>
          <w:sz w:val="20"/>
          <w:szCs w:val="20"/>
        </w:rPr>
        <w:t>(</w:t>
      </w:r>
      <w:r w:rsidRPr="005A3AEF">
        <w:rPr>
          <w:rFonts w:ascii="Cambria Math" w:hAnsi="Cambria Math" w:cs="Cambria Math"/>
          <w:sz w:val="20"/>
          <w:szCs w:val="20"/>
        </w:rPr>
        <w:t>𝑐</w:t>
      </w:r>
      <w:r w:rsidRPr="005A3AEF">
        <w:rPr>
          <w:rFonts w:ascii="Times New Roman" w:hAnsi="Times New Roman" w:cs="Times New Roman"/>
          <w:sz w:val="20"/>
          <w:szCs w:val="20"/>
        </w:rPr>
        <w:t xml:space="preserve">)=1 to seed an initial reliability for </w:t>
      </w:r>
      <w:r w:rsidRPr="005A3AEF">
        <w:rPr>
          <w:rFonts w:ascii="Cambria Math" w:hAnsi="Cambria Math" w:cs="Cambria Math"/>
          <w:sz w:val="20"/>
          <w:szCs w:val="20"/>
        </w:rPr>
        <w:t>𝑝</w:t>
      </w:r>
      <w:r w:rsidRPr="005A3AEF">
        <w:rPr>
          <w:rFonts w:ascii="Times New Roman" w:hAnsi="Times New Roman" w:cs="Times New Roman"/>
          <w:sz w:val="20"/>
          <w:szCs w:val="20"/>
        </w:rPr>
        <w:t xml:space="preserve">. In min‑sum form, the seed contribution from </w:t>
      </w:r>
      <w:proofErr w:type="gramStart"/>
      <w:r w:rsidRPr="005A3AEF">
        <w:rPr>
          <w:rFonts w:ascii="Times New Roman" w:hAnsi="Times New Roman" w:cs="Times New Roman"/>
          <w:sz w:val="20"/>
          <w:szCs w:val="20"/>
        </w:rPr>
        <w:t>check</w:t>
      </w:r>
      <w:proofErr w:type="gramEnd"/>
      <w:r w:rsidRPr="005A3AEF">
        <w:rPr>
          <w:rFonts w:ascii="Times New Roman" w:hAnsi="Times New Roman" w:cs="Times New Roman"/>
          <w:sz w:val="20"/>
          <w:szCs w:val="20"/>
        </w:rPr>
        <w:t xml:space="preserve"> </w:t>
      </w:r>
      <w:r w:rsidRPr="005A3AEF">
        <w:rPr>
          <w:rFonts w:ascii="Cambria Math" w:hAnsi="Cambria Math" w:cs="Cambria Math"/>
          <w:sz w:val="20"/>
          <w:szCs w:val="20"/>
        </w:rPr>
        <w:t>𝑐</w:t>
      </w:r>
    </w:p>
    <w:p w14:paraId="74ED36AD" w14:textId="39880D48" w:rsidR="005A3AEF" w:rsidRPr="005A3AEF" w:rsidRDefault="002D0205" w:rsidP="005A3AEF">
      <w:pPr>
        <w:rPr>
          <w:rFonts w:ascii="Times New Roman" w:hAnsi="Times New Roman" w:cs="Times New Roman"/>
          <w:sz w:val="20"/>
          <w:szCs w:val="20"/>
        </w:rPr>
      </w:pPr>
      <w:r>
        <w:rPr>
          <w:rFonts w:ascii="Times New Roman" w:hAnsi="Times New Roman" w:cs="Times New Roman"/>
          <w:sz w:val="20"/>
          <w:szCs w:val="20"/>
        </w:rPr>
        <w:t>i</w:t>
      </w:r>
      <w:r w:rsidR="005A3AEF" w:rsidRPr="005A3AEF">
        <w:rPr>
          <w:rFonts w:ascii="Times New Roman" w:hAnsi="Times New Roman" w:cs="Times New Roman"/>
          <w:sz w:val="20"/>
          <w:szCs w:val="20"/>
        </w:rPr>
        <w:t>s</w:t>
      </w:r>
      <w:r w:rsidR="00C44C57">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m</m:t>
            </m:r>
          </m:e>
          <m:sub>
            <m:r>
              <w:rPr>
                <w:rFonts w:ascii="Cambria Math" w:hAnsi="Cambria Math" w:cs="Times New Roman"/>
                <w:sz w:val="20"/>
                <w:szCs w:val="20"/>
              </w:rPr>
              <m:t>c</m:t>
            </m:r>
            <m:r>
              <m:rPr>
                <m:sty m:val="p"/>
              </m:rPr>
              <w:rPr>
                <w:rFonts w:ascii="Cambria Math" w:hAnsi="Cambria Math" w:cs="Times New Roman"/>
                <w:sz w:val="20"/>
                <w:szCs w:val="20"/>
              </w:rPr>
              <m:t>⊤</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c</m:t>
            </m:r>
          </m:sub>
        </m:sSub>
        <m:d>
          <m:dPr>
            <m:ctrlPr>
              <w:rPr>
                <w:rFonts w:ascii="Cambria Math" w:hAnsi="Cambria Math" w:cs="Times New Roman"/>
                <w:sz w:val="20"/>
                <w:szCs w:val="20"/>
              </w:rPr>
            </m:ctrlPr>
          </m:dPr>
          <m:e>
            <m:nary>
              <m:naryPr>
                <m:chr m:val="∏"/>
                <m:limLoc m:val="undOvr"/>
                <m:grow m:val="1"/>
                <m:supHide m:val="1"/>
                <m:ctrlPr>
                  <w:rPr>
                    <w:rFonts w:ascii="Cambria Math" w:hAnsi="Cambria Math" w:cs="Times New Roman"/>
                    <w:sz w:val="20"/>
                    <w:szCs w:val="20"/>
                  </w:rPr>
                </m:ctrlPr>
              </m:naryPr>
              <m:sub>
                <m:r>
                  <w:rPr>
                    <w:rFonts w:ascii="Cambria Math" w:hAnsi="Cambria Math" w:cs="Times New Roman"/>
                    <w:sz w:val="20"/>
                    <w:szCs w:val="20"/>
                  </w:rPr>
                  <m:t>v∈N(c)∖{p}</m:t>
                </m:r>
              </m:sub>
              <m:sup/>
              <m:e>
                <m:r>
                  <w:rPr>
                    <w:rFonts w:ascii="Cambria Math" w:hAnsi="Cambria Math" w:cs="Times New Roman"/>
                    <w:sz w:val="20"/>
                    <w:szCs w:val="20"/>
                  </w:rPr>
                  <m:t> </m:t>
                </m:r>
              </m:e>
            </m:nary>
            <m:r>
              <m:rPr>
                <m:sty m:val="p"/>
              </m:rPr>
              <w:rPr>
                <w:rFonts w:ascii="Cambria Math" w:hAnsi="Cambria Math" w:cs="Times New Roman"/>
                <w:sz w:val="20"/>
                <w:szCs w:val="20"/>
              </w:rPr>
              <m:t>sign</m:t>
            </m:r>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L</m:t>
                </m:r>
              </m:e>
              <m:sub>
                <m:r>
                  <w:rPr>
                    <w:rFonts w:ascii="Cambria Math" w:hAnsi="Cambria Math" w:cs="Times New Roman"/>
                    <w:sz w:val="20"/>
                    <w:szCs w:val="20"/>
                  </w:rPr>
                  <m:t>ch</m:t>
                </m:r>
              </m:sub>
            </m:sSub>
            <m:r>
              <w:rPr>
                <w:rFonts w:ascii="Cambria Math" w:hAnsi="Cambria Math" w:cs="Times New Roman"/>
                <w:sz w:val="20"/>
                <w:szCs w:val="20"/>
              </w:rPr>
              <m:t>(v))</m:t>
            </m:r>
          </m:e>
        </m:d>
        <m:limLow>
          <m:limLowPr>
            <m:ctrlPr>
              <w:rPr>
                <w:rFonts w:ascii="Cambria Math" w:hAnsi="Cambria Math" w:cs="Times New Roman"/>
                <w:sz w:val="20"/>
                <w:szCs w:val="20"/>
              </w:rPr>
            </m:ctrlPr>
          </m:limLowPr>
          <m:e>
            <m:r>
              <w:rPr>
                <w:rFonts w:ascii="Cambria Math" w:hAnsi="Cambria Math" w:cs="Times New Roman"/>
                <w:sz w:val="20"/>
                <w:szCs w:val="20"/>
              </w:rPr>
              <m:t>min</m:t>
            </m:r>
          </m:e>
          <m:lim>
            <m:r>
              <w:rPr>
                <w:rFonts w:ascii="Cambria Math" w:hAnsi="Cambria Math" w:cs="Times New Roman"/>
                <w:sz w:val="20"/>
                <w:szCs w:val="20"/>
              </w:rPr>
              <m:t>v∈N(c)∖{p}</m:t>
            </m:r>
          </m:lim>
        </m:limLow>
        <m:r>
          <w:rPr>
            <w:rFonts w:ascii="Cambria Math" w:hAnsi="Cambria Math" w:cs="Times New Roman"/>
            <w:sz w:val="20"/>
            <w:szCs w:val="20"/>
          </w:rPr>
          <m:t> |</m:t>
        </m:r>
        <m:sSub>
          <m:sSubPr>
            <m:ctrlPr>
              <w:rPr>
                <w:rFonts w:ascii="Cambria Math" w:hAnsi="Cambria Math" w:cs="Times New Roman"/>
                <w:sz w:val="20"/>
                <w:szCs w:val="20"/>
              </w:rPr>
            </m:ctrlPr>
          </m:sSubPr>
          <m:e>
            <m:r>
              <w:rPr>
                <w:rFonts w:ascii="Cambria Math" w:hAnsi="Cambria Math" w:cs="Times New Roman"/>
                <w:sz w:val="20"/>
                <w:szCs w:val="20"/>
              </w:rPr>
              <m:t>L</m:t>
            </m:r>
          </m:e>
          <m:sub>
            <m:r>
              <w:rPr>
                <w:rFonts w:ascii="Cambria Math" w:hAnsi="Cambria Math" w:cs="Times New Roman"/>
                <w:sz w:val="20"/>
                <w:szCs w:val="20"/>
              </w:rPr>
              <m:t>ch</m:t>
            </m:r>
          </m:sub>
        </m:sSub>
        <m:r>
          <w:rPr>
            <w:rFonts w:ascii="Cambria Math" w:hAnsi="Cambria Math" w:cs="Times New Roman"/>
            <w:sz w:val="20"/>
            <w:szCs w:val="20"/>
          </w:rPr>
          <m:t>(v)|,</m:t>
        </m:r>
      </m:oMath>
      <w:r w:rsidR="005A3AEF" w:rsidRPr="005A3AEF">
        <w:rPr>
          <w:rFonts w:ascii="Times New Roman" w:hAnsi="Times New Roman" w:cs="Times New Roman"/>
          <w:sz w:val="20"/>
          <w:szCs w:val="20"/>
        </w:rPr>
        <w:t xml:space="preserve"> This avoids starting punctured nodes from a fully “unknown” state and improves low‑iteration convergence.</w:t>
      </w:r>
    </w:p>
    <w:p w14:paraId="2221B093" w14:textId="7AA6E33D"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 xml:space="preserve">Puncture‑Resolving Layer Scheduling (PRLS): In layered decoding, reorder check‑node layers to prioritize layers coupled to punctured nodes (e.g., process layers with </w:t>
      </w:r>
      <w:r w:rsidRPr="005A3AEF">
        <w:rPr>
          <w:rFonts w:ascii="Cambria Math" w:hAnsi="Cambria Math" w:cs="Cambria Math"/>
          <w:sz w:val="20"/>
          <w:szCs w:val="20"/>
        </w:rPr>
        <w:t>𝑑𝑝</w:t>
      </w:r>
      <w:r w:rsidRPr="005A3AEF">
        <w:rPr>
          <w:rFonts w:ascii="Times New Roman" w:hAnsi="Times New Roman" w:cs="Times New Roman"/>
          <w:sz w:val="20"/>
          <w:szCs w:val="20"/>
        </w:rPr>
        <w:t>(</w:t>
      </w:r>
      <w:r w:rsidRPr="005A3AEF">
        <w:rPr>
          <w:rFonts w:ascii="Cambria Math" w:hAnsi="Cambria Math" w:cs="Cambria Math"/>
          <w:sz w:val="20"/>
          <w:szCs w:val="20"/>
        </w:rPr>
        <w:t>𝑐</w:t>
      </w:r>
      <w:r w:rsidRPr="005A3AEF">
        <w:rPr>
          <w:rFonts w:ascii="Times New Roman" w:hAnsi="Times New Roman" w:cs="Times New Roman"/>
          <w:sz w:val="20"/>
          <w:szCs w:val="20"/>
        </w:rPr>
        <w:t xml:space="preserve">)&gt;0 ahead of </w:t>
      </w:r>
      <w:r w:rsidRPr="005A3AEF">
        <w:rPr>
          <w:rFonts w:ascii="Cambria Math" w:hAnsi="Cambria Math" w:cs="Cambria Math"/>
          <w:sz w:val="20"/>
          <w:szCs w:val="20"/>
        </w:rPr>
        <w:t>𝑑𝑝</w:t>
      </w:r>
      <w:r w:rsidRPr="005A3AEF">
        <w:rPr>
          <w:rFonts w:ascii="Times New Roman" w:hAnsi="Times New Roman" w:cs="Times New Roman"/>
          <w:sz w:val="20"/>
          <w:szCs w:val="20"/>
        </w:rPr>
        <w:t>(</w:t>
      </w:r>
      <w:r w:rsidRPr="005A3AEF">
        <w:rPr>
          <w:rFonts w:ascii="Cambria Math" w:hAnsi="Cambria Math" w:cs="Cambria Math"/>
          <w:sz w:val="20"/>
          <w:szCs w:val="20"/>
        </w:rPr>
        <w:t>𝑐</w:t>
      </w:r>
      <w:r w:rsidRPr="005A3AEF">
        <w:rPr>
          <w:rFonts w:ascii="Times New Roman" w:hAnsi="Times New Roman" w:cs="Times New Roman"/>
          <w:sz w:val="20"/>
          <w:szCs w:val="20"/>
        </w:rPr>
        <w:t>)=</w:t>
      </w:r>
      <w:proofErr w:type="gramStart"/>
      <w:r w:rsidRPr="005A3AEF">
        <w:rPr>
          <w:rFonts w:ascii="Times New Roman" w:hAnsi="Times New Roman" w:cs="Times New Roman"/>
          <w:sz w:val="20"/>
          <w:szCs w:val="20"/>
        </w:rPr>
        <w:t>0, and</w:t>
      </w:r>
      <w:proofErr w:type="gramEnd"/>
      <w:r w:rsidRPr="005A3AEF">
        <w:rPr>
          <w:rFonts w:ascii="Times New Roman" w:hAnsi="Times New Roman" w:cs="Times New Roman"/>
          <w:sz w:val="20"/>
          <w:szCs w:val="20"/>
        </w:rPr>
        <w:t xml:space="preserve"> optionally prioritize </w:t>
      </w:r>
      <w:r w:rsidRPr="005A3AEF">
        <w:rPr>
          <w:rFonts w:ascii="Cambria Math" w:hAnsi="Cambria Math" w:cs="Cambria Math"/>
          <w:sz w:val="20"/>
          <w:szCs w:val="20"/>
        </w:rPr>
        <w:t>𝑑𝑝</w:t>
      </w:r>
      <w:r w:rsidRPr="005A3AEF">
        <w:rPr>
          <w:rFonts w:ascii="Times New Roman" w:hAnsi="Times New Roman" w:cs="Times New Roman"/>
          <w:sz w:val="20"/>
          <w:szCs w:val="20"/>
        </w:rPr>
        <w:t>(</w:t>
      </w:r>
      <w:r w:rsidRPr="005A3AEF">
        <w:rPr>
          <w:rFonts w:ascii="Cambria Math" w:hAnsi="Cambria Math" w:cs="Cambria Math"/>
          <w:sz w:val="20"/>
          <w:szCs w:val="20"/>
        </w:rPr>
        <w:t>𝑐</w:t>
      </w:r>
      <w:r w:rsidRPr="005A3AEF">
        <w:rPr>
          <w:rFonts w:ascii="Times New Roman" w:hAnsi="Times New Roman" w:cs="Times New Roman"/>
          <w:sz w:val="20"/>
          <w:szCs w:val="20"/>
        </w:rPr>
        <w:t>)=1 first). This increases the rate at which reliability propagates into punctured regions and improves convergence for puncturing‑dominated operating points. The ordering can be realized as a static table per (</w:t>
      </w:r>
      <w:proofErr w:type="gramStart"/>
      <w:r w:rsidRPr="005A3AEF">
        <w:rPr>
          <w:rFonts w:ascii="Times New Roman" w:hAnsi="Times New Roman" w:cs="Times New Roman"/>
          <w:sz w:val="20"/>
          <w:szCs w:val="20"/>
        </w:rPr>
        <w:t>BG,</w:t>
      </w:r>
      <w:r w:rsidRPr="005A3AEF">
        <w:rPr>
          <w:rFonts w:ascii="Cambria Math" w:hAnsi="Cambria Math" w:cs="Cambria Math"/>
          <w:sz w:val="20"/>
          <w:szCs w:val="20"/>
        </w:rPr>
        <w:t>𝑍𝑐</w:t>
      </w:r>
      <w:proofErr w:type="gramEnd"/>
      <w:r w:rsidRPr="005A3AEF">
        <w:rPr>
          <w:rFonts w:ascii="Times New Roman" w:hAnsi="Times New Roman" w:cs="Times New Roman"/>
          <w:sz w:val="20"/>
          <w:szCs w:val="20"/>
        </w:rPr>
        <w:t>,puncturing pattern) to keep control complexity low.</w:t>
      </w:r>
    </w:p>
    <w:p w14:paraId="017FAB1C" w14:textId="77777777"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Stability‑Based Early Termination (SBET): Reduce average iterations by stopping when decoding becomes stable, e.g., when (</w:t>
      </w:r>
      <w:proofErr w:type="spellStart"/>
      <w:r w:rsidRPr="005A3AEF">
        <w:rPr>
          <w:rFonts w:ascii="Times New Roman" w:hAnsi="Times New Roman" w:cs="Times New Roman"/>
          <w:sz w:val="20"/>
          <w:szCs w:val="20"/>
        </w:rPr>
        <w:t>i</w:t>
      </w:r>
      <w:proofErr w:type="spellEnd"/>
      <w:r w:rsidRPr="005A3AEF">
        <w:rPr>
          <w:rFonts w:ascii="Times New Roman" w:hAnsi="Times New Roman" w:cs="Times New Roman"/>
          <w:sz w:val="20"/>
          <w:szCs w:val="20"/>
        </w:rPr>
        <w:t>) syndrome is satisfied, and/or (ii) hard decisions do not change across predefined checkpoints (iteration‑level or partial‑layer checkpoints). SBET provides a low‑latency termination hook without requiring additional CRC checks.</w:t>
      </w:r>
    </w:p>
    <w:p w14:paraId="755E8A80" w14:textId="77777777"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 xml:space="preserve">These mechanisms are designed to be considered together with implementation constraints. In highly parallel decoders, message storage is banked; schedule choices can increase bank conflicts, </w:t>
      </w:r>
      <w:proofErr w:type="gramStart"/>
      <w:r w:rsidRPr="005A3AEF">
        <w:rPr>
          <w:rFonts w:ascii="Times New Roman" w:hAnsi="Times New Roman" w:cs="Times New Roman"/>
          <w:sz w:val="20"/>
          <w:szCs w:val="20"/>
        </w:rPr>
        <w:t>causing</w:t>
      </w:r>
      <w:proofErr w:type="gramEnd"/>
      <w:r w:rsidRPr="005A3AEF">
        <w:rPr>
          <w:rFonts w:ascii="Times New Roman" w:hAnsi="Times New Roman" w:cs="Times New Roman"/>
          <w:sz w:val="20"/>
          <w:szCs w:val="20"/>
        </w:rPr>
        <w:t xml:space="preserve"> stalls/buffering and reducing effective throughput. Therefore, puncture‑aware initialization/scheduling and early termination should be evaluated jointly with memory‑bandwidth and bank‑conflict constraints to ensure the observed iteration reduction translates into realizable throughput/energy gains.</w:t>
      </w:r>
    </w:p>
    <w:p w14:paraId="77C56B56" w14:textId="77777777" w:rsidR="00D47D73" w:rsidRPr="00D47D73" w:rsidRDefault="00D47D73" w:rsidP="00D47D73">
      <w:pPr>
        <w:rPr>
          <w:rFonts w:ascii="Times New Roman" w:hAnsi="Times New Roman" w:cs="Times New Roman"/>
          <w:b/>
          <w:bCs/>
          <w:sz w:val="20"/>
          <w:szCs w:val="20"/>
        </w:rPr>
      </w:pPr>
      <w:r w:rsidRPr="00D47D73">
        <w:rPr>
          <w:rFonts w:ascii="Times New Roman" w:hAnsi="Times New Roman" w:cs="Times New Roman"/>
          <w:b/>
          <w:bCs/>
          <w:sz w:val="20"/>
          <w:szCs w:val="20"/>
        </w:rPr>
        <w:lastRenderedPageBreak/>
        <w:t>Observation 6: Puncturing‑sensitive high‑rate operation can require additional iterations; puncture‑aware initialization and scheduling provide practical decoder‑side knobs to improve the performance‑throughput/energy trade‑off.</w:t>
      </w:r>
    </w:p>
    <w:p w14:paraId="4DC11FF5" w14:textId="6BB3AD16" w:rsidR="00B55ED2" w:rsidRPr="006F0963" w:rsidRDefault="00D47D73" w:rsidP="00D47D73">
      <w:pPr>
        <w:rPr>
          <w:rFonts w:ascii="Times New Roman" w:hAnsi="Times New Roman" w:cs="Times New Roman"/>
          <w:b/>
          <w:bCs/>
          <w:sz w:val="20"/>
          <w:szCs w:val="20"/>
        </w:rPr>
      </w:pPr>
      <w:r w:rsidRPr="00D47D73">
        <w:rPr>
          <w:rFonts w:ascii="Times New Roman" w:hAnsi="Times New Roman" w:cs="Times New Roman"/>
          <w:b/>
          <w:bCs/>
          <w:sz w:val="20"/>
          <w:szCs w:val="20"/>
        </w:rPr>
        <w:t>Observation 7: Schedule and early termination mechanisms must be assessed together with implementation constraints such as message‑memory bandwidth and bank conflicts.</w:t>
      </w:r>
    </w:p>
    <w:p w14:paraId="04F3EAA0" w14:textId="77777777" w:rsidR="00B55ED2" w:rsidRPr="00C009A1" w:rsidRDefault="00B55ED2" w:rsidP="00B55ED2">
      <w:pPr>
        <w:pStyle w:val="Heading2"/>
        <w:rPr>
          <w:color w:val="auto"/>
          <w:sz w:val="28"/>
          <w:szCs w:val="28"/>
        </w:rPr>
      </w:pPr>
      <w:r w:rsidRPr="00C009A1">
        <w:rPr>
          <w:color w:val="auto"/>
          <w:sz w:val="28"/>
          <w:szCs w:val="28"/>
        </w:rPr>
        <w:t>2.4 Rate matching and puncturing: impact on convergence and high-rate operation</w:t>
      </w:r>
    </w:p>
    <w:p w14:paraId="1C7CAFD4"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NR LDPC rate matching enables flexible code rates by puncturing, shortening, and repetition. However, puncturing has a direct impact on decoder convergence because punctured variable nodes are initialized with an a‑priori LLR of zero (i.e., no channel information).</w:t>
      </w:r>
    </w:p>
    <w:p w14:paraId="53184D51" w14:textId="77777777" w:rsidR="00914158" w:rsidRDefault="007664FB" w:rsidP="00B55ED2">
      <w:pPr>
        <w:rPr>
          <w:rFonts w:ascii="Times New Roman" w:hAnsi="Times New Roman" w:cs="Times New Roman"/>
          <w:sz w:val="20"/>
          <w:szCs w:val="20"/>
        </w:rPr>
      </w:pPr>
      <w:r w:rsidRPr="007664FB">
        <w:rPr>
          <w:rFonts w:ascii="Times New Roman" w:hAnsi="Times New Roman" w:cs="Times New Roman"/>
          <w:sz w:val="20"/>
          <w:szCs w:val="20"/>
        </w:rPr>
        <w:t xml:space="preserve">In NR, a notable case is systematic puncturing of 2·Zc columns for BG1/BG2 (for certain code rates and configurations). At high code rates, additional parity puncturing may also be applied. When puncturing affects information nodes, convergence at low iteration budgets can degrade because the punctured nodes start with LLR = 0 and must be recovered purely through parity constraints. This effect is most pronounced at high code rates, whereas at medium/low code rates the punctured nodes typically have sufficient degree/connectivity such that the convergence bottleneck shifts elsewhere. Accordingly, convergence‑improvement directions include </w:t>
      </w:r>
    </w:p>
    <w:p w14:paraId="4E217849" w14:textId="7510565E" w:rsidR="00914158" w:rsidRPr="00914158" w:rsidRDefault="007664FB" w:rsidP="00914158">
      <w:pPr>
        <w:pStyle w:val="ListParagraph"/>
        <w:numPr>
          <w:ilvl w:val="0"/>
          <w:numId w:val="10"/>
        </w:numPr>
        <w:rPr>
          <w:rFonts w:ascii="Times New Roman" w:hAnsi="Times New Roman" w:cs="Times New Roman"/>
          <w:sz w:val="20"/>
          <w:szCs w:val="20"/>
        </w:rPr>
      </w:pPr>
      <w:r w:rsidRPr="00914158">
        <w:rPr>
          <w:rFonts w:ascii="Times New Roman" w:hAnsi="Times New Roman" w:cs="Times New Roman"/>
          <w:sz w:val="20"/>
          <w:szCs w:val="20"/>
        </w:rPr>
        <w:t xml:space="preserve">reducing the number of punctured VNs and/or </w:t>
      </w:r>
    </w:p>
    <w:p w14:paraId="7672183A" w14:textId="33F60A35" w:rsidR="00B55ED2" w:rsidRPr="00914158" w:rsidRDefault="007664FB" w:rsidP="00914158">
      <w:pPr>
        <w:pStyle w:val="ListParagraph"/>
        <w:numPr>
          <w:ilvl w:val="0"/>
          <w:numId w:val="10"/>
        </w:numPr>
        <w:rPr>
          <w:rFonts w:ascii="Times New Roman" w:hAnsi="Times New Roman" w:cs="Times New Roman"/>
          <w:sz w:val="20"/>
          <w:szCs w:val="20"/>
        </w:rPr>
      </w:pPr>
      <w:r w:rsidRPr="00914158">
        <w:rPr>
          <w:rFonts w:ascii="Times New Roman" w:hAnsi="Times New Roman" w:cs="Times New Roman"/>
          <w:sz w:val="20"/>
          <w:szCs w:val="20"/>
        </w:rPr>
        <w:t>increasing the degree/connectivity of punctured VNs via code design; decoder‑side puncture‑aware processing (e.g., WPI/PRLS/SBET) can be considered as a complementary approach without changing the code structure</w:t>
      </w:r>
      <w:r w:rsidR="00B55ED2" w:rsidRPr="00914158">
        <w:rPr>
          <w:rFonts w:ascii="Times New Roman" w:hAnsi="Times New Roman" w:cs="Times New Roman"/>
          <w:sz w:val="20"/>
          <w:szCs w:val="20"/>
        </w:rPr>
        <w:t>.</w:t>
      </w:r>
    </w:p>
    <w:p w14:paraId="12185C77"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Therefore, when 6G targets low-latency/low-energy operation (limited Imax) and high spectral efficiency (high code rate), puncturing becomes a key practical bottleneck. The impact is not only on BLER, but also on average iteration count, stability of early termination, and hardware scheduling efficiency.</w:t>
      </w:r>
    </w:p>
    <w:p w14:paraId="4B9FEA37"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Figure 2.3: Conceptual illustration of systematic puncturing (2·Zc) and additional parity puncturing for high rates.</w:t>
      </w:r>
    </w:p>
    <w:p w14:paraId="50E92788"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noProof/>
          <w:sz w:val="20"/>
          <w:szCs w:val="20"/>
        </w:rPr>
        <w:drawing>
          <wp:inline distT="0" distB="0" distL="0" distR="0" wp14:anchorId="07BFF64E" wp14:editId="6A58CBDA">
            <wp:extent cx="5943600" cy="9509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puncturing_pattern.png"/>
                    <pic:cNvPicPr/>
                  </pic:nvPicPr>
                  <pic:blipFill>
                    <a:blip r:embed="rId11"/>
                    <a:stretch>
                      <a:fillRect/>
                    </a:stretch>
                  </pic:blipFill>
                  <pic:spPr>
                    <a:xfrm>
                      <a:off x="0" y="0"/>
                      <a:ext cx="5943600" cy="950976"/>
                    </a:xfrm>
                    <a:prstGeom prst="rect">
                      <a:avLst/>
                    </a:prstGeom>
                  </pic:spPr>
                </pic:pic>
              </a:graphicData>
            </a:graphic>
          </wp:inline>
        </w:drawing>
      </w:r>
    </w:p>
    <w:p w14:paraId="1B9E674C"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Table 2.4: Rate matching operations and expected decoder-side implications (qualitative).</w:t>
      </w:r>
    </w:p>
    <w:tbl>
      <w:tblPr>
        <w:tblStyle w:val="TableGrid"/>
        <w:tblW w:w="0" w:type="auto"/>
        <w:tblLook w:val="04A0" w:firstRow="1" w:lastRow="0" w:firstColumn="1" w:lastColumn="0" w:noHBand="0" w:noVBand="1"/>
      </w:tblPr>
      <w:tblGrid>
        <w:gridCol w:w="2880"/>
        <w:gridCol w:w="2880"/>
        <w:gridCol w:w="2880"/>
      </w:tblGrid>
      <w:tr w:rsidR="00B55ED2" w:rsidRPr="00134F85" w14:paraId="13F4E84D" w14:textId="77777777" w:rsidTr="003835FF">
        <w:tc>
          <w:tcPr>
            <w:tcW w:w="2880" w:type="dxa"/>
          </w:tcPr>
          <w:p w14:paraId="26ED8EC0" w14:textId="77777777" w:rsidR="00B55ED2" w:rsidRPr="00134F85" w:rsidRDefault="00B55ED2" w:rsidP="003835FF">
            <w:pPr>
              <w:rPr>
                <w:rFonts w:ascii="Times New Roman" w:hAnsi="Times New Roman"/>
              </w:rPr>
            </w:pPr>
            <w:r w:rsidRPr="00134F85">
              <w:rPr>
                <w:rFonts w:ascii="Times New Roman" w:hAnsi="Times New Roman"/>
              </w:rPr>
              <w:t>Rate matching operation</w:t>
            </w:r>
          </w:p>
        </w:tc>
        <w:tc>
          <w:tcPr>
            <w:tcW w:w="2880" w:type="dxa"/>
          </w:tcPr>
          <w:p w14:paraId="028A21D0" w14:textId="77777777" w:rsidR="00B55ED2" w:rsidRPr="00134F85" w:rsidRDefault="00B55ED2" w:rsidP="003835FF">
            <w:pPr>
              <w:rPr>
                <w:rFonts w:ascii="Times New Roman" w:hAnsi="Times New Roman"/>
              </w:rPr>
            </w:pPr>
            <w:r w:rsidRPr="00134F85">
              <w:rPr>
                <w:rFonts w:ascii="Times New Roman" w:hAnsi="Times New Roman"/>
              </w:rPr>
              <w:t>What happens at rate recovery/decoder input</w:t>
            </w:r>
          </w:p>
        </w:tc>
        <w:tc>
          <w:tcPr>
            <w:tcW w:w="2880" w:type="dxa"/>
          </w:tcPr>
          <w:p w14:paraId="083FD5AC" w14:textId="77777777" w:rsidR="00B55ED2" w:rsidRPr="00134F85" w:rsidRDefault="00B55ED2" w:rsidP="003835FF">
            <w:pPr>
              <w:rPr>
                <w:rFonts w:ascii="Times New Roman" w:hAnsi="Times New Roman"/>
              </w:rPr>
            </w:pPr>
            <w:r w:rsidRPr="00134F85">
              <w:rPr>
                <w:rFonts w:ascii="Times New Roman" w:hAnsi="Times New Roman"/>
              </w:rPr>
              <w:t>Typical implication</w:t>
            </w:r>
          </w:p>
        </w:tc>
      </w:tr>
      <w:tr w:rsidR="00B55ED2" w:rsidRPr="00134F85" w14:paraId="26CEAC9D" w14:textId="77777777" w:rsidTr="003835FF">
        <w:tc>
          <w:tcPr>
            <w:tcW w:w="2880" w:type="dxa"/>
          </w:tcPr>
          <w:p w14:paraId="3580A103" w14:textId="77777777" w:rsidR="00B55ED2" w:rsidRPr="00134F85" w:rsidRDefault="00B55ED2" w:rsidP="003835FF">
            <w:pPr>
              <w:rPr>
                <w:rFonts w:ascii="Times New Roman" w:hAnsi="Times New Roman"/>
              </w:rPr>
            </w:pPr>
            <w:r w:rsidRPr="00134F85">
              <w:rPr>
                <w:rFonts w:ascii="Times New Roman" w:hAnsi="Times New Roman"/>
              </w:rPr>
              <w:t>Shortening</w:t>
            </w:r>
          </w:p>
        </w:tc>
        <w:tc>
          <w:tcPr>
            <w:tcW w:w="2880" w:type="dxa"/>
          </w:tcPr>
          <w:p w14:paraId="22ADD2E3" w14:textId="77777777" w:rsidR="00B55ED2" w:rsidRPr="00134F85" w:rsidRDefault="00B55ED2" w:rsidP="003835FF">
            <w:pPr>
              <w:rPr>
                <w:rFonts w:ascii="Times New Roman" w:hAnsi="Times New Roman"/>
              </w:rPr>
            </w:pPr>
            <w:r w:rsidRPr="00134F85">
              <w:rPr>
                <w:rFonts w:ascii="Times New Roman" w:hAnsi="Times New Roman"/>
              </w:rPr>
              <w:t>Known bits are inserted (LLR → ±∞ or large magnitude)</w:t>
            </w:r>
          </w:p>
        </w:tc>
        <w:tc>
          <w:tcPr>
            <w:tcW w:w="2880" w:type="dxa"/>
          </w:tcPr>
          <w:p w14:paraId="018001B8" w14:textId="77777777" w:rsidR="00B55ED2" w:rsidRPr="00134F85" w:rsidRDefault="00B55ED2" w:rsidP="003835FF">
            <w:pPr>
              <w:rPr>
                <w:rFonts w:ascii="Times New Roman" w:hAnsi="Times New Roman"/>
              </w:rPr>
            </w:pPr>
            <w:proofErr w:type="gramStart"/>
            <w:r w:rsidRPr="00134F85">
              <w:rPr>
                <w:rFonts w:ascii="Times New Roman" w:hAnsi="Times New Roman"/>
              </w:rPr>
              <w:t>Generally</w:t>
            </w:r>
            <w:proofErr w:type="gramEnd"/>
            <w:r w:rsidRPr="00134F85">
              <w:rPr>
                <w:rFonts w:ascii="Times New Roman" w:hAnsi="Times New Roman"/>
              </w:rPr>
              <w:t xml:space="preserve"> helps decoding; can simplify termination</w:t>
            </w:r>
          </w:p>
        </w:tc>
      </w:tr>
      <w:tr w:rsidR="00B55ED2" w:rsidRPr="00134F85" w14:paraId="0B1FE28E" w14:textId="77777777" w:rsidTr="003835FF">
        <w:tc>
          <w:tcPr>
            <w:tcW w:w="2880" w:type="dxa"/>
          </w:tcPr>
          <w:p w14:paraId="61C0C26D" w14:textId="77777777" w:rsidR="00B55ED2" w:rsidRPr="00134F85" w:rsidRDefault="00B55ED2" w:rsidP="003835FF">
            <w:pPr>
              <w:rPr>
                <w:rFonts w:ascii="Times New Roman" w:hAnsi="Times New Roman"/>
              </w:rPr>
            </w:pPr>
            <w:r w:rsidRPr="00134F85">
              <w:rPr>
                <w:rFonts w:ascii="Times New Roman" w:hAnsi="Times New Roman"/>
              </w:rPr>
              <w:t>Puncturing (systematic)</w:t>
            </w:r>
          </w:p>
        </w:tc>
        <w:tc>
          <w:tcPr>
            <w:tcW w:w="2880" w:type="dxa"/>
          </w:tcPr>
          <w:p w14:paraId="3AEFA833" w14:textId="77777777" w:rsidR="00B55ED2" w:rsidRPr="00134F85" w:rsidRDefault="00B55ED2" w:rsidP="003835FF">
            <w:pPr>
              <w:rPr>
                <w:rFonts w:ascii="Times New Roman" w:hAnsi="Times New Roman"/>
              </w:rPr>
            </w:pPr>
            <w:r w:rsidRPr="00134F85">
              <w:rPr>
                <w:rFonts w:ascii="Times New Roman" w:hAnsi="Times New Roman"/>
              </w:rPr>
              <w:t>Unknown bits are inserted (LLR = 0)</w:t>
            </w:r>
          </w:p>
        </w:tc>
        <w:tc>
          <w:tcPr>
            <w:tcW w:w="2880" w:type="dxa"/>
          </w:tcPr>
          <w:p w14:paraId="17149189" w14:textId="77777777" w:rsidR="00B55ED2" w:rsidRPr="00134F85" w:rsidRDefault="00B55ED2" w:rsidP="003835FF">
            <w:pPr>
              <w:rPr>
                <w:rFonts w:ascii="Times New Roman" w:hAnsi="Times New Roman"/>
              </w:rPr>
            </w:pPr>
            <w:r w:rsidRPr="00134F85">
              <w:rPr>
                <w:rFonts w:ascii="Times New Roman" w:hAnsi="Times New Roman"/>
              </w:rPr>
              <w:t>Can significantly slow convergence; hurts low-iteration performance</w:t>
            </w:r>
          </w:p>
        </w:tc>
      </w:tr>
      <w:tr w:rsidR="00B55ED2" w:rsidRPr="00134F85" w14:paraId="23725317" w14:textId="77777777" w:rsidTr="003835FF">
        <w:tc>
          <w:tcPr>
            <w:tcW w:w="2880" w:type="dxa"/>
          </w:tcPr>
          <w:p w14:paraId="61431463" w14:textId="77777777" w:rsidR="00B55ED2" w:rsidRPr="00134F85" w:rsidRDefault="00B55ED2" w:rsidP="003835FF">
            <w:pPr>
              <w:rPr>
                <w:rFonts w:ascii="Times New Roman" w:hAnsi="Times New Roman"/>
              </w:rPr>
            </w:pPr>
            <w:r w:rsidRPr="00134F85">
              <w:rPr>
                <w:rFonts w:ascii="Times New Roman" w:hAnsi="Times New Roman"/>
              </w:rPr>
              <w:t>Puncturing (parity)</w:t>
            </w:r>
          </w:p>
        </w:tc>
        <w:tc>
          <w:tcPr>
            <w:tcW w:w="2880" w:type="dxa"/>
          </w:tcPr>
          <w:p w14:paraId="6571F9A5" w14:textId="77777777" w:rsidR="00B55ED2" w:rsidRPr="00134F85" w:rsidRDefault="00B55ED2" w:rsidP="003835FF">
            <w:pPr>
              <w:rPr>
                <w:rFonts w:ascii="Times New Roman" w:hAnsi="Times New Roman"/>
              </w:rPr>
            </w:pPr>
            <w:r w:rsidRPr="00134F85">
              <w:rPr>
                <w:rFonts w:ascii="Times New Roman" w:hAnsi="Times New Roman"/>
              </w:rPr>
              <w:t>Unknown parity nodes (LLR = 0) inserted</w:t>
            </w:r>
          </w:p>
        </w:tc>
        <w:tc>
          <w:tcPr>
            <w:tcW w:w="2880" w:type="dxa"/>
          </w:tcPr>
          <w:p w14:paraId="60832D6B" w14:textId="77777777" w:rsidR="00B55ED2" w:rsidRPr="00134F85" w:rsidRDefault="00B55ED2" w:rsidP="003835FF">
            <w:pPr>
              <w:rPr>
                <w:rFonts w:ascii="Times New Roman" w:hAnsi="Times New Roman"/>
              </w:rPr>
            </w:pPr>
            <w:r w:rsidRPr="00134F85">
              <w:rPr>
                <w:rFonts w:ascii="Times New Roman" w:hAnsi="Times New Roman"/>
              </w:rPr>
              <w:t>May reduce redundancy; can affect error floor and convergence</w:t>
            </w:r>
          </w:p>
        </w:tc>
      </w:tr>
      <w:tr w:rsidR="00B55ED2" w:rsidRPr="00134F85" w14:paraId="7C66A347" w14:textId="77777777" w:rsidTr="003835FF">
        <w:tc>
          <w:tcPr>
            <w:tcW w:w="2880" w:type="dxa"/>
          </w:tcPr>
          <w:p w14:paraId="73EA5E70" w14:textId="77777777" w:rsidR="00B55ED2" w:rsidRPr="00134F85" w:rsidRDefault="00B55ED2" w:rsidP="003835FF">
            <w:pPr>
              <w:rPr>
                <w:rFonts w:ascii="Times New Roman" w:hAnsi="Times New Roman"/>
              </w:rPr>
            </w:pPr>
            <w:r w:rsidRPr="00134F85">
              <w:rPr>
                <w:rFonts w:ascii="Times New Roman" w:hAnsi="Times New Roman"/>
              </w:rPr>
              <w:t>Repetition</w:t>
            </w:r>
          </w:p>
        </w:tc>
        <w:tc>
          <w:tcPr>
            <w:tcW w:w="2880" w:type="dxa"/>
          </w:tcPr>
          <w:p w14:paraId="0135DAAA" w14:textId="77777777" w:rsidR="00B55ED2" w:rsidRPr="00134F85" w:rsidRDefault="00B55ED2" w:rsidP="003835FF">
            <w:pPr>
              <w:rPr>
                <w:rFonts w:ascii="Times New Roman" w:hAnsi="Times New Roman"/>
              </w:rPr>
            </w:pPr>
            <w:r w:rsidRPr="00134F85">
              <w:rPr>
                <w:rFonts w:ascii="Times New Roman" w:hAnsi="Times New Roman"/>
              </w:rPr>
              <w:t>Some bits repeated in E; combined LLRs at rate recovery</w:t>
            </w:r>
          </w:p>
        </w:tc>
        <w:tc>
          <w:tcPr>
            <w:tcW w:w="2880" w:type="dxa"/>
          </w:tcPr>
          <w:p w14:paraId="0A12557F" w14:textId="77777777" w:rsidR="00B55ED2" w:rsidRPr="00134F85" w:rsidRDefault="00B55ED2" w:rsidP="003835FF">
            <w:pPr>
              <w:rPr>
                <w:rFonts w:ascii="Times New Roman" w:hAnsi="Times New Roman"/>
              </w:rPr>
            </w:pPr>
            <w:r w:rsidRPr="00134F85">
              <w:rPr>
                <w:rFonts w:ascii="Times New Roman" w:hAnsi="Times New Roman"/>
              </w:rPr>
              <w:t>Improves reliability but increases E and processing</w:t>
            </w:r>
          </w:p>
        </w:tc>
      </w:tr>
    </w:tbl>
    <w:p w14:paraId="0892E4B4" w14:textId="2A5BD38D"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Observation </w:t>
      </w:r>
      <w:r w:rsidR="004C7EE4">
        <w:rPr>
          <w:rFonts w:ascii="Times New Roman" w:hAnsi="Times New Roman" w:cs="Times New Roman"/>
          <w:b/>
          <w:sz w:val="20"/>
          <w:szCs w:val="20"/>
        </w:rPr>
        <w:t>8</w:t>
      </w:r>
      <w:r w:rsidRPr="00134F85">
        <w:rPr>
          <w:rFonts w:ascii="Times New Roman" w:hAnsi="Times New Roman" w:cs="Times New Roman"/>
          <w:b/>
          <w:sz w:val="20"/>
          <w:szCs w:val="20"/>
        </w:rPr>
        <w:t>: Punctured variable nodes (LLR = 0 at decoder input), especially punctured information nodes, are a key driver of low-iteration performance loss at high code rates.</w:t>
      </w:r>
    </w:p>
    <w:p w14:paraId="24B4A2BD" w14:textId="3CB4D51E"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sidR="007A34FD">
        <w:rPr>
          <w:rFonts w:ascii="Times New Roman" w:hAnsi="Times New Roman" w:cs="Times New Roman"/>
          <w:b/>
          <w:sz w:val="20"/>
          <w:szCs w:val="20"/>
        </w:rPr>
        <w:t>4</w:t>
      </w:r>
      <w:r w:rsidRPr="00134F85">
        <w:rPr>
          <w:rFonts w:ascii="Times New Roman" w:hAnsi="Times New Roman" w:cs="Times New Roman"/>
          <w:b/>
          <w:sz w:val="20"/>
          <w:szCs w:val="20"/>
        </w:rPr>
        <w:t xml:space="preserve">: RAN1 to include puncturing-sensitive operating points (high effective rates with systematic puncturing) and low iteration budgets in the 6GR LDPC evaluation set, and to evaluate puncture-aware decoding enhancements </w:t>
      </w:r>
      <w:r w:rsidRPr="00134F85">
        <w:rPr>
          <w:rFonts w:ascii="Times New Roman" w:hAnsi="Times New Roman" w:cs="Times New Roman"/>
          <w:b/>
          <w:sz w:val="20"/>
          <w:szCs w:val="20"/>
        </w:rPr>
        <w:lastRenderedPageBreak/>
        <w:t>alongside baseline decoders.</w:t>
      </w:r>
      <w:r w:rsidR="007A34FD">
        <w:rPr>
          <w:rFonts w:ascii="Times New Roman" w:hAnsi="Times New Roman" w:cs="Times New Roman"/>
          <w:b/>
          <w:sz w:val="20"/>
          <w:szCs w:val="20"/>
        </w:rPr>
        <w:t xml:space="preserve"> </w:t>
      </w:r>
      <w:r w:rsidR="007A34FD" w:rsidRPr="00134F85">
        <w:rPr>
          <w:rFonts w:ascii="Times New Roman" w:hAnsi="Times New Roman" w:cs="Times New Roman"/>
          <w:b/>
          <w:sz w:val="20"/>
          <w:szCs w:val="20"/>
        </w:rPr>
        <w:t>Agreement on puncture-aware decoding methods (e.g., puncture-weighted LLR initialization and/or prioritized processing of punctured layers).</w:t>
      </w:r>
    </w:p>
    <w:p w14:paraId="40D3EBAD" w14:textId="77777777" w:rsidR="00B55ED2" w:rsidRPr="00C009A1" w:rsidRDefault="00B55ED2" w:rsidP="00B55ED2">
      <w:pPr>
        <w:pStyle w:val="Heading2"/>
        <w:rPr>
          <w:color w:val="auto"/>
          <w:sz w:val="28"/>
          <w:szCs w:val="28"/>
        </w:rPr>
      </w:pPr>
      <w:r w:rsidRPr="00C009A1">
        <w:rPr>
          <w:color w:val="auto"/>
          <w:sz w:val="28"/>
          <w:szCs w:val="28"/>
        </w:rPr>
        <w:t>2.5 Low-iteration decoding and schedule sensitivity</w:t>
      </w:r>
    </w:p>
    <w:p w14:paraId="1D051C79"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In iterative LDPC decoding, a “schedule” specifies the order in which check-node (CN) and variable-node (VN) updates are performed. Two common categories are:</w:t>
      </w:r>
    </w:p>
    <w:p w14:paraId="68221284"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 Flooding schedule: all CN→VN updates are computed from VN→CN messages of the previous iteration, and then all VN→CN messages are updated.</w:t>
      </w:r>
    </w:p>
    <w:p w14:paraId="7E2D3382"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 Layered schedule: CN rows (layers) are processed sequentially; after each layer update, VN states are immediately updated and used by subsequent layers within the same iteration.</w:t>
      </w:r>
    </w:p>
    <w:p w14:paraId="271DEF19"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Layered decoding typically converges faster than flooding for the same Imax, but the exact layer processing order can materially impact convergence at very low Imax. Therefore, when discussing “</w:t>
      </w:r>
      <w:proofErr w:type="gramStart"/>
      <w:r w:rsidRPr="00134F85">
        <w:rPr>
          <w:rFonts w:ascii="Times New Roman" w:hAnsi="Times New Roman" w:cs="Times New Roman"/>
          <w:sz w:val="20"/>
          <w:szCs w:val="20"/>
        </w:rPr>
        <w:t>fast-convergence</w:t>
      </w:r>
      <w:proofErr w:type="gramEnd"/>
      <w:r w:rsidRPr="00134F85">
        <w:rPr>
          <w:rFonts w:ascii="Times New Roman" w:hAnsi="Times New Roman" w:cs="Times New Roman"/>
          <w:sz w:val="20"/>
          <w:szCs w:val="20"/>
        </w:rPr>
        <w:t>” LDPC solutions, it is important to align on a baseline schedule (and to declare any schedule enhancements) to ensure fair comparisons.</w:t>
      </w:r>
    </w:p>
    <w:p w14:paraId="426A6913"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Table 2.5: Examples of schedules/ordering and expected impact at low Imax (qualitative).</w:t>
      </w:r>
    </w:p>
    <w:tbl>
      <w:tblPr>
        <w:tblStyle w:val="TableGrid"/>
        <w:tblW w:w="0" w:type="auto"/>
        <w:tblLook w:val="04A0" w:firstRow="1" w:lastRow="0" w:firstColumn="1" w:lastColumn="0" w:noHBand="0" w:noVBand="1"/>
      </w:tblPr>
      <w:tblGrid>
        <w:gridCol w:w="2160"/>
        <w:gridCol w:w="2160"/>
        <w:gridCol w:w="2160"/>
        <w:gridCol w:w="2160"/>
      </w:tblGrid>
      <w:tr w:rsidR="00B55ED2" w:rsidRPr="00134F85" w14:paraId="085D400C" w14:textId="77777777" w:rsidTr="003835FF">
        <w:tc>
          <w:tcPr>
            <w:tcW w:w="2160" w:type="dxa"/>
          </w:tcPr>
          <w:p w14:paraId="074DD353" w14:textId="77777777" w:rsidR="00B55ED2" w:rsidRPr="00134F85" w:rsidRDefault="00B55ED2" w:rsidP="003835FF">
            <w:pPr>
              <w:rPr>
                <w:rFonts w:ascii="Times New Roman" w:hAnsi="Times New Roman"/>
              </w:rPr>
            </w:pPr>
            <w:r w:rsidRPr="00134F85">
              <w:rPr>
                <w:rFonts w:ascii="Times New Roman" w:hAnsi="Times New Roman"/>
              </w:rPr>
              <w:t>Schedule / ordering</w:t>
            </w:r>
          </w:p>
        </w:tc>
        <w:tc>
          <w:tcPr>
            <w:tcW w:w="2160" w:type="dxa"/>
          </w:tcPr>
          <w:p w14:paraId="4FB0CD53" w14:textId="77777777" w:rsidR="00B55ED2" w:rsidRPr="00134F85" w:rsidRDefault="00B55ED2" w:rsidP="003835FF">
            <w:pPr>
              <w:rPr>
                <w:rFonts w:ascii="Times New Roman" w:hAnsi="Times New Roman"/>
              </w:rPr>
            </w:pPr>
            <w:r w:rsidRPr="00134F85">
              <w:rPr>
                <w:rFonts w:ascii="Times New Roman" w:hAnsi="Times New Roman"/>
              </w:rPr>
              <w:t>Description</w:t>
            </w:r>
          </w:p>
        </w:tc>
        <w:tc>
          <w:tcPr>
            <w:tcW w:w="2160" w:type="dxa"/>
          </w:tcPr>
          <w:p w14:paraId="4CC1CF81" w14:textId="77777777" w:rsidR="00B55ED2" w:rsidRPr="00134F85" w:rsidRDefault="00B55ED2" w:rsidP="003835FF">
            <w:pPr>
              <w:rPr>
                <w:rFonts w:ascii="Times New Roman" w:hAnsi="Times New Roman"/>
              </w:rPr>
            </w:pPr>
            <w:r w:rsidRPr="00134F85">
              <w:rPr>
                <w:rFonts w:ascii="Times New Roman" w:hAnsi="Times New Roman"/>
              </w:rPr>
              <w:t>Benefit</w:t>
            </w:r>
          </w:p>
        </w:tc>
        <w:tc>
          <w:tcPr>
            <w:tcW w:w="2160" w:type="dxa"/>
          </w:tcPr>
          <w:p w14:paraId="42426659" w14:textId="77777777" w:rsidR="00B55ED2" w:rsidRPr="00134F85" w:rsidRDefault="00B55ED2" w:rsidP="003835FF">
            <w:pPr>
              <w:rPr>
                <w:rFonts w:ascii="Times New Roman" w:hAnsi="Times New Roman"/>
              </w:rPr>
            </w:pPr>
            <w:r w:rsidRPr="00134F85">
              <w:rPr>
                <w:rFonts w:ascii="Times New Roman" w:hAnsi="Times New Roman"/>
              </w:rPr>
              <w:t>Risk / note</w:t>
            </w:r>
          </w:p>
        </w:tc>
      </w:tr>
      <w:tr w:rsidR="00B55ED2" w:rsidRPr="00134F85" w14:paraId="71C83054" w14:textId="77777777" w:rsidTr="003835FF">
        <w:tc>
          <w:tcPr>
            <w:tcW w:w="2160" w:type="dxa"/>
          </w:tcPr>
          <w:p w14:paraId="7C6ECC6B" w14:textId="77777777" w:rsidR="00B55ED2" w:rsidRPr="00134F85" w:rsidRDefault="00B55ED2" w:rsidP="003835FF">
            <w:pPr>
              <w:rPr>
                <w:rFonts w:ascii="Times New Roman" w:hAnsi="Times New Roman"/>
              </w:rPr>
            </w:pPr>
            <w:r w:rsidRPr="00134F85">
              <w:rPr>
                <w:rFonts w:ascii="Times New Roman" w:hAnsi="Times New Roman"/>
              </w:rPr>
              <w:t>Flooding</w:t>
            </w:r>
          </w:p>
        </w:tc>
        <w:tc>
          <w:tcPr>
            <w:tcW w:w="2160" w:type="dxa"/>
          </w:tcPr>
          <w:p w14:paraId="41A530B0" w14:textId="77777777" w:rsidR="00B55ED2" w:rsidRPr="00134F85" w:rsidRDefault="00B55ED2" w:rsidP="003835FF">
            <w:pPr>
              <w:rPr>
                <w:rFonts w:ascii="Times New Roman" w:hAnsi="Times New Roman"/>
              </w:rPr>
            </w:pPr>
            <w:r w:rsidRPr="00134F85">
              <w:rPr>
                <w:rFonts w:ascii="Times New Roman" w:hAnsi="Times New Roman"/>
              </w:rPr>
              <w:t>All CN updates then all VN updates per iteration</w:t>
            </w:r>
          </w:p>
        </w:tc>
        <w:tc>
          <w:tcPr>
            <w:tcW w:w="2160" w:type="dxa"/>
          </w:tcPr>
          <w:p w14:paraId="7949A7AD" w14:textId="77777777" w:rsidR="00B55ED2" w:rsidRPr="00134F85" w:rsidRDefault="00B55ED2" w:rsidP="003835FF">
            <w:pPr>
              <w:rPr>
                <w:rFonts w:ascii="Times New Roman" w:hAnsi="Times New Roman"/>
              </w:rPr>
            </w:pPr>
            <w:r w:rsidRPr="00134F85">
              <w:rPr>
                <w:rFonts w:ascii="Times New Roman" w:hAnsi="Times New Roman"/>
              </w:rPr>
              <w:t>Simple control</w:t>
            </w:r>
          </w:p>
        </w:tc>
        <w:tc>
          <w:tcPr>
            <w:tcW w:w="2160" w:type="dxa"/>
          </w:tcPr>
          <w:p w14:paraId="19B28C97" w14:textId="77777777" w:rsidR="00B55ED2" w:rsidRPr="00134F85" w:rsidRDefault="00B55ED2" w:rsidP="003835FF">
            <w:pPr>
              <w:rPr>
                <w:rFonts w:ascii="Times New Roman" w:hAnsi="Times New Roman"/>
              </w:rPr>
            </w:pPr>
            <w:r w:rsidRPr="00134F85">
              <w:rPr>
                <w:rFonts w:ascii="Times New Roman" w:hAnsi="Times New Roman"/>
              </w:rPr>
              <w:t>Slower convergence than layered in many cases</w:t>
            </w:r>
          </w:p>
        </w:tc>
      </w:tr>
      <w:tr w:rsidR="00B55ED2" w:rsidRPr="00134F85" w14:paraId="2C8DC01A" w14:textId="77777777" w:rsidTr="003835FF">
        <w:tc>
          <w:tcPr>
            <w:tcW w:w="2160" w:type="dxa"/>
          </w:tcPr>
          <w:p w14:paraId="27F2FE8D" w14:textId="77777777" w:rsidR="00B55ED2" w:rsidRPr="00134F85" w:rsidRDefault="00B55ED2" w:rsidP="003835FF">
            <w:pPr>
              <w:rPr>
                <w:rFonts w:ascii="Times New Roman" w:hAnsi="Times New Roman"/>
              </w:rPr>
            </w:pPr>
            <w:r w:rsidRPr="00134F85">
              <w:rPr>
                <w:rFonts w:ascii="Times New Roman" w:hAnsi="Times New Roman"/>
              </w:rPr>
              <w:t>Layered (TTB)</w:t>
            </w:r>
          </w:p>
        </w:tc>
        <w:tc>
          <w:tcPr>
            <w:tcW w:w="2160" w:type="dxa"/>
          </w:tcPr>
          <w:p w14:paraId="301C40C3" w14:textId="77777777" w:rsidR="00B55ED2" w:rsidRPr="00134F85" w:rsidRDefault="00B55ED2" w:rsidP="003835FF">
            <w:pPr>
              <w:rPr>
                <w:rFonts w:ascii="Times New Roman" w:hAnsi="Times New Roman"/>
              </w:rPr>
            </w:pPr>
            <w:r w:rsidRPr="00134F85">
              <w:rPr>
                <w:rFonts w:ascii="Times New Roman" w:hAnsi="Times New Roman"/>
              </w:rPr>
              <w:t>Process CN layers in a fixed top-to-bottom order</w:t>
            </w:r>
          </w:p>
        </w:tc>
        <w:tc>
          <w:tcPr>
            <w:tcW w:w="2160" w:type="dxa"/>
          </w:tcPr>
          <w:p w14:paraId="46ED5500" w14:textId="77777777" w:rsidR="00B55ED2" w:rsidRPr="00134F85" w:rsidRDefault="00B55ED2" w:rsidP="003835FF">
            <w:pPr>
              <w:rPr>
                <w:rFonts w:ascii="Times New Roman" w:hAnsi="Times New Roman"/>
              </w:rPr>
            </w:pPr>
            <w:r w:rsidRPr="00134F85">
              <w:rPr>
                <w:rFonts w:ascii="Times New Roman" w:hAnsi="Times New Roman"/>
              </w:rPr>
              <w:t>Faster convergence vs flooding; common baseline</w:t>
            </w:r>
          </w:p>
        </w:tc>
        <w:tc>
          <w:tcPr>
            <w:tcW w:w="2160" w:type="dxa"/>
          </w:tcPr>
          <w:p w14:paraId="19E2CAE0" w14:textId="77777777" w:rsidR="00B55ED2" w:rsidRPr="00134F85" w:rsidRDefault="00B55ED2" w:rsidP="003835FF">
            <w:pPr>
              <w:rPr>
                <w:rFonts w:ascii="Times New Roman" w:hAnsi="Times New Roman"/>
              </w:rPr>
            </w:pPr>
            <w:r w:rsidRPr="00134F85">
              <w:rPr>
                <w:rFonts w:ascii="Times New Roman" w:hAnsi="Times New Roman"/>
              </w:rPr>
              <w:t>At very low Imax, may be suboptimal vs informed ordering</w:t>
            </w:r>
          </w:p>
        </w:tc>
      </w:tr>
      <w:tr w:rsidR="00B55ED2" w:rsidRPr="00134F85" w14:paraId="33D1984C" w14:textId="77777777" w:rsidTr="003835FF">
        <w:tc>
          <w:tcPr>
            <w:tcW w:w="2160" w:type="dxa"/>
          </w:tcPr>
          <w:p w14:paraId="550F7F49" w14:textId="77777777" w:rsidR="00B55ED2" w:rsidRPr="00134F85" w:rsidRDefault="00B55ED2" w:rsidP="003835FF">
            <w:pPr>
              <w:rPr>
                <w:rFonts w:ascii="Times New Roman" w:hAnsi="Times New Roman"/>
              </w:rPr>
            </w:pPr>
            <w:r w:rsidRPr="00134F85">
              <w:rPr>
                <w:rFonts w:ascii="Times New Roman" w:hAnsi="Times New Roman"/>
              </w:rPr>
              <w:t>Layered (static ordering)</w:t>
            </w:r>
          </w:p>
        </w:tc>
        <w:tc>
          <w:tcPr>
            <w:tcW w:w="2160" w:type="dxa"/>
          </w:tcPr>
          <w:p w14:paraId="4E92E531" w14:textId="77777777" w:rsidR="00B55ED2" w:rsidRPr="00134F85" w:rsidRDefault="00B55ED2" w:rsidP="003835FF">
            <w:pPr>
              <w:rPr>
                <w:rFonts w:ascii="Times New Roman" w:hAnsi="Times New Roman"/>
              </w:rPr>
            </w:pPr>
            <w:r w:rsidRPr="00134F85">
              <w:rPr>
                <w:rFonts w:ascii="Times New Roman" w:hAnsi="Times New Roman"/>
              </w:rPr>
              <w:t>Precomputed reordering of layers to accelerate convergence</w:t>
            </w:r>
          </w:p>
        </w:tc>
        <w:tc>
          <w:tcPr>
            <w:tcW w:w="2160" w:type="dxa"/>
          </w:tcPr>
          <w:p w14:paraId="746F6230" w14:textId="77777777" w:rsidR="00B55ED2" w:rsidRPr="00134F85" w:rsidRDefault="00B55ED2" w:rsidP="003835FF">
            <w:pPr>
              <w:rPr>
                <w:rFonts w:ascii="Times New Roman" w:hAnsi="Times New Roman"/>
              </w:rPr>
            </w:pPr>
            <w:r w:rsidRPr="00134F85">
              <w:rPr>
                <w:rFonts w:ascii="Times New Roman" w:hAnsi="Times New Roman"/>
              </w:rPr>
              <w:t>Improved low-iteration performance</w:t>
            </w:r>
          </w:p>
        </w:tc>
        <w:tc>
          <w:tcPr>
            <w:tcW w:w="2160" w:type="dxa"/>
          </w:tcPr>
          <w:p w14:paraId="7016C006" w14:textId="77777777" w:rsidR="00B55ED2" w:rsidRPr="00134F85" w:rsidRDefault="00B55ED2" w:rsidP="003835FF">
            <w:pPr>
              <w:rPr>
                <w:rFonts w:ascii="Times New Roman" w:hAnsi="Times New Roman"/>
              </w:rPr>
            </w:pPr>
            <w:r w:rsidRPr="00134F85">
              <w:rPr>
                <w:rFonts w:ascii="Times New Roman" w:hAnsi="Times New Roman"/>
              </w:rPr>
              <w:t>Requires offline optimization and agreed reporting</w:t>
            </w:r>
          </w:p>
        </w:tc>
      </w:tr>
      <w:tr w:rsidR="00B55ED2" w:rsidRPr="00134F85" w14:paraId="20C6AAB1" w14:textId="77777777" w:rsidTr="003835FF">
        <w:tc>
          <w:tcPr>
            <w:tcW w:w="2160" w:type="dxa"/>
          </w:tcPr>
          <w:p w14:paraId="0ACC67AA" w14:textId="77777777" w:rsidR="00B55ED2" w:rsidRPr="00134F85" w:rsidRDefault="00B55ED2" w:rsidP="003835FF">
            <w:pPr>
              <w:rPr>
                <w:rFonts w:ascii="Times New Roman" w:hAnsi="Times New Roman"/>
              </w:rPr>
            </w:pPr>
            <w:r w:rsidRPr="00134F85">
              <w:rPr>
                <w:rFonts w:ascii="Times New Roman" w:hAnsi="Times New Roman"/>
              </w:rPr>
              <w:t>Layered (dynamic / informed)</w:t>
            </w:r>
          </w:p>
        </w:tc>
        <w:tc>
          <w:tcPr>
            <w:tcW w:w="2160" w:type="dxa"/>
          </w:tcPr>
          <w:p w14:paraId="5EB1A63E" w14:textId="77777777" w:rsidR="00B55ED2" w:rsidRPr="00134F85" w:rsidRDefault="00B55ED2" w:rsidP="003835FF">
            <w:pPr>
              <w:rPr>
                <w:rFonts w:ascii="Times New Roman" w:hAnsi="Times New Roman"/>
              </w:rPr>
            </w:pPr>
            <w:r w:rsidRPr="00134F85">
              <w:rPr>
                <w:rFonts w:ascii="Times New Roman" w:hAnsi="Times New Roman"/>
              </w:rPr>
              <w:t>Ordering adapts to reliability/LLR metrics</w:t>
            </w:r>
          </w:p>
        </w:tc>
        <w:tc>
          <w:tcPr>
            <w:tcW w:w="2160" w:type="dxa"/>
          </w:tcPr>
          <w:p w14:paraId="60438F48" w14:textId="77777777" w:rsidR="00B55ED2" w:rsidRPr="00134F85" w:rsidRDefault="00B55ED2" w:rsidP="003835FF">
            <w:pPr>
              <w:rPr>
                <w:rFonts w:ascii="Times New Roman" w:hAnsi="Times New Roman"/>
              </w:rPr>
            </w:pPr>
            <w:r w:rsidRPr="00134F85">
              <w:rPr>
                <w:rFonts w:ascii="Times New Roman" w:hAnsi="Times New Roman"/>
              </w:rPr>
              <w:t>Potentially best convergence</w:t>
            </w:r>
          </w:p>
        </w:tc>
        <w:tc>
          <w:tcPr>
            <w:tcW w:w="2160" w:type="dxa"/>
          </w:tcPr>
          <w:p w14:paraId="1ADCB98A" w14:textId="77777777" w:rsidR="00B55ED2" w:rsidRPr="00134F85" w:rsidRDefault="00B55ED2" w:rsidP="003835FF">
            <w:pPr>
              <w:rPr>
                <w:rFonts w:ascii="Times New Roman" w:hAnsi="Times New Roman"/>
              </w:rPr>
            </w:pPr>
            <w:r w:rsidRPr="00134F85">
              <w:rPr>
                <w:rFonts w:ascii="Times New Roman" w:hAnsi="Times New Roman"/>
              </w:rPr>
              <w:t>Implementation complexity; may be difficult to standardize</w:t>
            </w:r>
          </w:p>
        </w:tc>
      </w:tr>
    </w:tbl>
    <w:p w14:paraId="008F0DB0" w14:textId="011B27FA"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Observation </w:t>
      </w:r>
      <w:r w:rsidR="002948A9">
        <w:rPr>
          <w:rFonts w:ascii="Times New Roman" w:hAnsi="Times New Roman" w:cs="Times New Roman"/>
          <w:b/>
          <w:sz w:val="20"/>
          <w:szCs w:val="20"/>
        </w:rPr>
        <w:t>9</w:t>
      </w:r>
      <w:r w:rsidRPr="00134F85">
        <w:rPr>
          <w:rFonts w:ascii="Times New Roman" w:hAnsi="Times New Roman" w:cs="Times New Roman"/>
          <w:b/>
          <w:sz w:val="20"/>
          <w:szCs w:val="20"/>
        </w:rPr>
        <w:t>: At very low iteration budgets, the decoding schedule (flooding vs layered, and layer ordering within layered decoding) can materially affect the reported BLER, energy, and average iteration count, and hence must be declared for fair comparisons.</w:t>
      </w:r>
    </w:p>
    <w:p w14:paraId="0B0CD40F" w14:textId="10E7353B"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sidR="00CA7D4D">
        <w:rPr>
          <w:rFonts w:ascii="Times New Roman" w:hAnsi="Times New Roman" w:cs="Times New Roman"/>
          <w:b/>
          <w:sz w:val="20"/>
          <w:szCs w:val="20"/>
        </w:rPr>
        <w:t>5</w:t>
      </w:r>
      <w:r w:rsidRPr="00134F85">
        <w:rPr>
          <w:rFonts w:ascii="Times New Roman" w:hAnsi="Times New Roman" w:cs="Times New Roman"/>
          <w:b/>
          <w:sz w:val="20"/>
          <w:szCs w:val="20"/>
        </w:rPr>
        <w:t>: Agreement on baseline decoder schedule and related reporting assumptions (e.g., flooding vs layered, and TTB ordering within layered decoding).</w:t>
      </w:r>
    </w:p>
    <w:p w14:paraId="063002FE" w14:textId="36C3C17C"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sidR="00EA3D3B">
        <w:rPr>
          <w:rFonts w:ascii="Times New Roman" w:hAnsi="Times New Roman" w:cs="Times New Roman"/>
          <w:b/>
          <w:sz w:val="20"/>
          <w:szCs w:val="20"/>
        </w:rPr>
        <w:t>6</w:t>
      </w:r>
      <w:r w:rsidRPr="00134F85">
        <w:rPr>
          <w:rFonts w:ascii="Times New Roman" w:hAnsi="Times New Roman" w:cs="Times New Roman"/>
          <w:b/>
          <w:sz w:val="20"/>
          <w:szCs w:val="20"/>
        </w:rPr>
        <w:t>: Agreement on schedule enhancements to accelerate convergence at low iteration budgets (e.g., static ordering / informed scheduling).</w:t>
      </w:r>
    </w:p>
    <w:p w14:paraId="7AEF8A72" w14:textId="1FFB84BB" w:rsidR="00B55ED2" w:rsidRDefault="00B55ED2" w:rsidP="00B55ED2">
      <w:r w:rsidRPr="00134F85">
        <w:rPr>
          <w:rFonts w:ascii="Times New Roman" w:hAnsi="Times New Roman" w:cs="Times New Roman"/>
          <w:b/>
          <w:sz w:val="20"/>
          <w:szCs w:val="20"/>
        </w:rPr>
        <w:t xml:space="preserve">Proposal </w:t>
      </w:r>
      <w:r w:rsidR="00EA3D3B">
        <w:rPr>
          <w:rFonts w:ascii="Times New Roman" w:hAnsi="Times New Roman" w:cs="Times New Roman"/>
          <w:b/>
          <w:sz w:val="20"/>
          <w:szCs w:val="20"/>
        </w:rPr>
        <w:t>7</w:t>
      </w:r>
      <w:r w:rsidRPr="00134F85">
        <w:rPr>
          <w:rFonts w:ascii="Times New Roman" w:hAnsi="Times New Roman" w:cs="Times New Roman"/>
          <w:b/>
          <w:sz w:val="20"/>
          <w:szCs w:val="20"/>
        </w:rPr>
        <w:t>: Agreement on stability-based early termination mechanisms that are suitable for punctured and low-iteration operation (e.g., based on message stability across shift-banks or check-syndrome convergence).</w:t>
      </w:r>
    </w:p>
    <w:p w14:paraId="529F3A80" w14:textId="77777777" w:rsidR="00B55ED2" w:rsidRPr="00C009A1" w:rsidRDefault="00B55ED2" w:rsidP="00B55ED2">
      <w:pPr>
        <w:pStyle w:val="Heading2"/>
        <w:rPr>
          <w:color w:val="auto"/>
          <w:sz w:val="28"/>
          <w:szCs w:val="28"/>
        </w:rPr>
      </w:pPr>
      <w:r w:rsidRPr="00C009A1">
        <w:rPr>
          <w:color w:val="auto"/>
          <w:sz w:val="28"/>
          <w:szCs w:val="28"/>
        </w:rPr>
        <w:t>2.6 Candidate LDPC design directions beyond NR range</w:t>
      </w:r>
    </w:p>
    <w:p w14:paraId="0B9236F8" w14:textId="77777777" w:rsidR="00A72187" w:rsidRDefault="00380925" w:rsidP="00A72187">
      <w:pPr>
        <w:rPr>
          <w:rFonts w:ascii="Times New Roman" w:hAnsi="Times New Roman" w:cs="Times New Roman"/>
          <w:sz w:val="20"/>
          <w:szCs w:val="20"/>
          <w:lang w:val="en-IN"/>
        </w:rPr>
      </w:pPr>
      <w:r w:rsidRPr="00A72187">
        <w:rPr>
          <w:rFonts w:ascii="Times New Roman" w:hAnsi="Times New Roman" w:cs="Times New Roman"/>
          <w:sz w:val="20"/>
          <w:szCs w:val="20"/>
          <w:lang w:val="en-IN"/>
        </w:rPr>
        <w:t>LDPC extension directions beyond the NR design range can be broadly grouped into two complementary directions: (Direction 1) improve decoding parallelism to scale peak throughput, and (Direction 2) improve decoding convergence speed/efficiency to reduce the iteration budget (especially for puncturing</w:t>
      </w:r>
      <w:r w:rsidRPr="00A72187">
        <w:rPr>
          <w:rFonts w:ascii="Times New Roman" w:hAnsi="Times New Roman" w:cs="Times New Roman"/>
          <w:sz w:val="20"/>
          <w:szCs w:val="20"/>
          <w:lang w:val="en-IN"/>
        </w:rPr>
        <w:noBreakHyphen/>
        <w:t>sensitive high</w:t>
      </w:r>
      <w:r w:rsidRPr="00A72187">
        <w:rPr>
          <w:rFonts w:ascii="Times New Roman" w:hAnsi="Times New Roman" w:cs="Times New Roman"/>
          <w:sz w:val="20"/>
          <w:szCs w:val="20"/>
          <w:lang w:val="en-IN"/>
        </w:rPr>
        <w:noBreakHyphen/>
        <w:t>rate operation).</w:t>
      </w:r>
    </w:p>
    <w:p w14:paraId="762EC384" w14:textId="6DDAC8C8" w:rsidR="00A72187" w:rsidRPr="00A72187" w:rsidRDefault="00380925" w:rsidP="00A72187">
      <w:pPr>
        <w:ind w:left="720"/>
        <w:rPr>
          <w:rFonts w:ascii="Times New Roman" w:hAnsi="Times New Roman" w:cs="Times New Roman"/>
          <w:sz w:val="20"/>
          <w:szCs w:val="20"/>
          <w:lang w:val="en-IN"/>
        </w:rPr>
      </w:pPr>
      <w:r w:rsidRPr="00A72187">
        <w:rPr>
          <w:rFonts w:ascii="Times New Roman" w:hAnsi="Times New Roman" w:cs="Times New Roman"/>
          <w:sz w:val="20"/>
          <w:szCs w:val="20"/>
          <w:lang w:val="en-IN"/>
        </w:rPr>
        <w:t>- Direction 1: Improve decoding parallelism (throughput scaling)</w:t>
      </w:r>
      <w:r w:rsidRPr="00A72187">
        <w:rPr>
          <w:rFonts w:ascii="Times New Roman" w:hAnsi="Times New Roman" w:cs="Times New Roman"/>
          <w:sz w:val="20"/>
          <w:szCs w:val="20"/>
          <w:lang w:val="en-IN"/>
        </w:rPr>
        <w:br/>
        <w:t>– Direction 1</w:t>
      </w:r>
      <w:r w:rsidRPr="00A72187">
        <w:rPr>
          <w:rFonts w:ascii="Times New Roman" w:hAnsi="Times New Roman" w:cs="Times New Roman"/>
          <w:sz w:val="20"/>
          <w:szCs w:val="20"/>
          <w:lang w:val="en-IN"/>
        </w:rPr>
        <w:noBreakHyphen/>
        <w:t xml:space="preserve">1: Larger lifting sizes / extended </w:t>
      </w:r>
      <w:proofErr w:type="spellStart"/>
      <w:r w:rsidRPr="00A72187">
        <w:rPr>
          <w:rFonts w:ascii="Times New Roman" w:hAnsi="Times New Roman" w:cs="Times New Roman"/>
          <w:sz w:val="20"/>
          <w:szCs w:val="20"/>
          <w:lang w:val="en-IN"/>
        </w:rPr>
        <w:t>Zc,max</w:t>
      </w:r>
      <w:proofErr w:type="spellEnd"/>
      <w:r w:rsidRPr="00A72187">
        <w:rPr>
          <w:rFonts w:ascii="Times New Roman" w:hAnsi="Times New Roman" w:cs="Times New Roman"/>
          <w:sz w:val="20"/>
          <w:szCs w:val="20"/>
          <w:lang w:val="en-IN"/>
        </w:rPr>
        <w:t xml:space="preserve"> (e.g., reuse BG1/BG2 with extended </w:t>
      </w:r>
      <w:proofErr w:type="spellStart"/>
      <w:r w:rsidRPr="00A72187">
        <w:rPr>
          <w:rFonts w:ascii="Times New Roman" w:hAnsi="Times New Roman" w:cs="Times New Roman"/>
          <w:sz w:val="20"/>
          <w:szCs w:val="20"/>
          <w:lang w:val="en-IN"/>
        </w:rPr>
        <w:t>Zc</w:t>
      </w:r>
      <w:proofErr w:type="spellEnd"/>
      <w:r w:rsidRPr="00A72187">
        <w:rPr>
          <w:rFonts w:ascii="Times New Roman" w:hAnsi="Times New Roman" w:cs="Times New Roman"/>
          <w:sz w:val="20"/>
          <w:szCs w:val="20"/>
          <w:lang w:val="en-IN"/>
        </w:rPr>
        <w:t>) to increase block</w:t>
      </w:r>
      <w:r w:rsidRPr="00A72187">
        <w:rPr>
          <w:rFonts w:ascii="Times New Roman" w:hAnsi="Times New Roman" w:cs="Times New Roman"/>
          <w:sz w:val="20"/>
          <w:szCs w:val="20"/>
          <w:lang w:val="en-IN"/>
        </w:rPr>
        <w:noBreakHyphen/>
        <w:t>parallelism and reduce TB/CB segmentation overhead.</w:t>
      </w:r>
      <w:r w:rsidRPr="00A72187">
        <w:rPr>
          <w:rFonts w:ascii="Times New Roman" w:hAnsi="Times New Roman" w:cs="Times New Roman"/>
          <w:sz w:val="20"/>
          <w:szCs w:val="20"/>
          <w:lang w:val="en-IN"/>
        </w:rPr>
        <w:br/>
        <w:t>– Direction 1</w:t>
      </w:r>
      <w:r w:rsidRPr="00A72187">
        <w:rPr>
          <w:rFonts w:ascii="Times New Roman" w:hAnsi="Times New Roman" w:cs="Times New Roman"/>
          <w:sz w:val="20"/>
          <w:szCs w:val="20"/>
          <w:lang w:val="en-IN"/>
        </w:rPr>
        <w:noBreakHyphen/>
        <w:t>2: Better row</w:t>
      </w:r>
      <w:r w:rsidRPr="00A72187">
        <w:rPr>
          <w:rFonts w:ascii="Times New Roman" w:hAnsi="Times New Roman" w:cs="Times New Roman"/>
          <w:sz w:val="20"/>
          <w:szCs w:val="20"/>
          <w:lang w:val="en-IN"/>
        </w:rPr>
        <w:noBreakHyphen/>
        <w:t>orthogonality (new BG or structured pre</w:t>
      </w:r>
      <w:r w:rsidRPr="00A72187">
        <w:rPr>
          <w:rFonts w:ascii="Times New Roman" w:hAnsi="Times New Roman" w:cs="Times New Roman"/>
          <w:sz w:val="20"/>
          <w:szCs w:val="20"/>
          <w:lang w:val="en-IN"/>
        </w:rPr>
        <w:noBreakHyphen/>
        <w:t>lifting) to reduce bank conflicts and enable efficient layered scheduling/pipelining.</w:t>
      </w:r>
      <w:r w:rsidRPr="00A72187">
        <w:rPr>
          <w:rFonts w:ascii="Times New Roman" w:hAnsi="Times New Roman" w:cs="Times New Roman"/>
          <w:sz w:val="20"/>
          <w:szCs w:val="20"/>
          <w:lang w:val="en-IN"/>
        </w:rPr>
        <w:br/>
      </w:r>
      <w:r w:rsidRPr="00A72187">
        <w:rPr>
          <w:rFonts w:ascii="Times New Roman" w:hAnsi="Times New Roman" w:cs="Times New Roman"/>
          <w:sz w:val="20"/>
          <w:szCs w:val="20"/>
          <w:lang w:val="en-IN"/>
        </w:rPr>
        <w:lastRenderedPageBreak/>
        <w:t>• Direction 2: Improve decoding convergence speed/efficiency (iteration reduction), especially for puncturing</w:t>
      </w:r>
      <w:r w:rsidRPr="00A72187">
        <w:rPr>
          <w:rFonts w:ascii="Times New Roman" w:hAnsi="Times New Roman" w:cs="Times New Roman"/>
          <w:sz w:val="20"/>
          <w:szCs w:val="20"/>
          <w:lang w:val="en-IN"/>
        </w:rPr>
        <w:noBreakHyphen/>
        <w:t>sensitive high</w:t>
      </w:r>
      <w:r w:rsidRPr="00A72187">
        <w:rPr>
          <w:rFonts w:ascii="Times New Roman" w:hAnsi="Times New Roman" w:cs="Times New Roman"/>
          <w:sz w:val="20"/>
          <w:szCs w:val="20"/>
          <w:lang w:val="en-IN"/>
        </w:rPr>
        <w:noBreakHyphen/>
        <w:t>rate operation</w:t>
      </w:r>
      <w:r w:rsidRPr="00A72187">
        <w:rPr>
          <w:rFonts w:ascii="Times New Roman" w:hAnsi="Times New Roman" w:cs="Times New Roman"/>
          <w:sz w:val="20"/>
          <w:szCs w:val="20"/>
          <w:lang w:val="en-IN"/>
        </w:rPr>
        <w:br/>
        <w:t>– Direction 2</w:t>
      </w:r>
      <w:r w:rsidRPr="00A72187">
        <w:rPr>
          <w:rFonts w:ascii="Times New Roman" w:hAnsi="Times New Roman" w:cs="Times New Roman"/>
          <w:sz w:val="20"/>
          <w:szCs w:val="20"/>
          <w:lang w:val="en-IN"/>
        </w:rPr>
        <w:noBreakHyphen/>
        <w:t>1: Reduce the number of punctured VNs (e.g., reduced default puncturing or alternative puncturing/interleaving) to mitigate puncturing</w:t>
      </w:r>
      <w:r w:rsidRPr="00A72187">
        <w:rPr>
          <w:rFonts w:ascii="Times New Roman" w:hAnsi="Times New Roman" w:cs="Times New Roman"/>
          <w:sz w:val="20"/>
          <w:szCs w:val="20"/>
          <w:lang w:val="en-IN"/>
        </w:rPr>
        <w:noBreakHyphen/>
        <w:t>induced slow convergence.</w:t>
      </w:r>
      <w:r w:rsidRPr="00A72187">
        <w:rPr>
          <w:rFonts w:ascii="Times New Roman" w:hAnsi="Times New Roman" w:cs="Times New Roman"/>
          <w:sz w:val="20"/>
          <w:szCs w:val="20"/>
          <w:lang w:val="en-IN"/>
        </w:rPr>
        <w:br/>
        <w:t>– Direction 2</w:t>
      </w:r>
      <w:r w:rsidRPr="00A72187">
        <w:rPr>
          <w:rFonts w:ascii="Times New Roman" w:hAnsi="Times New Roman" w:cs="Times New Roman"/>
          <w:sz w:val="20"/>
          <w:szCs w:val="20"/>
          <w:lang w:val="en-IN"/>
        </w:rPr>
        <w:noBreakHyphen/>
        <w:t xml:space="preserve">2: Increase the degree/connectivity of punctured or weakly protected VNs (or reshape the </w:t>
      </w:r>
      <w:proofErr w:type="spellStart"/>
      <w:r w:rsidRPr="00A72187">
        <w:rPr>
          <w:rFonts w:ascii="Times New Roman" w:hAnsi="Times New Roman" w:cs="Times New Roman"/>
          <w:sz w:val="20"/>
          <w:szCs w:val="20"/>
          <w:lang w:val="en-IN"/>
        </w:rPr>
        <w:t>protograph</w:t>
      </w:r>
      <w:proofErr w:type="spellEnd"/>
      <w:r w:rsidRPr="00A72187">
        <w:rPr>
          <w:rFonts w:ascii="Times New Roman" w:hAnsi="Times New Roman" w:cs="Times New Roman"/>
          <w:sz w:val="20"/>
          <w:szCs w:val="20"/>
          <w:lang w:val="en-IN"/>
        </w:rPr>
        <w:t xml:space="preserve"> accordingly) to accelerate reliability propagation in early iterations.</w:t>
      </w:r>
      <w:r w:rsidRPr="00A72187">
        <w:rPr>
          <w:rFonts w:ascii="Times New Roman" w:hAnsi="Times New Roman" w:cs="Times New Roman"/>
          <w:sz w:val="20"/>
          <w:szCs w:val="20"/>
          <w:lang w:val="en-IN"/>
        </w:rPr>
        <w:br/>
        <w:t>– Direction 2</w:t>
      </w:r>
      <w:r w:rsidRPr="00A72187">
        <w:rPr>
          <w:rFonts w:ascii="Times New Roman" w:hAnsi="Times New Roman" w:cs="Times New Roman"/>
          <w:sz w:val="20"/>
          <w:szCs w:val="20"/>
          <w:lang w:val="en-IN"/>
        </w:rPr>
        <w:noBreakHyphen/>
        <w:t>3: Decoder</w:t>
      </w:r>
      <w:r w:rsidRPr="00A72187">
        <w:rPr>
          <w:rFonts w:ascii="Times New Roman" w:hAnsi="Times New Roman" w:cs="Times New Roman"/>
          <w:sz w:val="20"/>
          <w:szCs w:val="20"/>
          <w:lang w:val="en-IN"/>
        </w:rPr>
        <w:noBreakHyphen/>
        <w:t>side puncture</w:t>
      </w:r>
      <w:r w:rsidRPr="00A72187">
        <w:rPr>
          <w:rFonts w:ascii="Times New Roman" w:hAnsi="Times New Roman" w:cs="Times New Roman"/>
          <w:sz w:val="20"/>
          <w:szCs w:val="20"/>
          <w:lang w:val="en-IN"/>
        </w:rPr>
        <w:noBreakHyphen/>
        <w:t>aware processing to accelerate punctured</w:t>
      </w:r>
      <w:r w:rsidRPr="00A72187">
        <w:rPr>
          <w:rFonts w:ascii="Times New Roman" w:hAnsi="Times New Roman" w:cs="Times New Roman"/>
          <w:sz w:val="20"/>
          <w:szCs w:val="20"/>
          <w:lang w:val="en-IN"/>
        </w:rPr>
        <w:noBreakHyphen/>
        <w:t>node convergence under low</w:t>
      </w:r>
      <w:r w:rsidRPr="00A72187">
        <w:rPr>
          <w:rFonts w:ascii="Times New Roman" w:hAnsi="Times New Roman" w:cs="Times New Roman"/>
          <w:sz w:val="20"/>
          <w:szCs w:val="20"/>
          <w:lang w:val="en-IN"/>
        </w:rPr>
        <w:noBreakHyphen/>
        <w:t>Imax budgets without changing the code structure.</w:t>
      </w:r>
    </w:p>
    <w:p w14:paraId="44827F0B" w14:textId="58E78455" w:rsidR="00561975" w:rsidRDefault="00D8177C" w:rsidP="00A72187">
      <w:pPr>
        <w:rPr>
          <w:rFonts w:ascii="Times New Roman" w:hAnsi="Times New Roman" w:cs="Times New Roman"/>
          <w:b/>
          <w:bCs/>
          <w:sz w:val="20"/>
          <w:szCs w:val="20"/>
          <w:lang w:val="en-IN"/>
        </w:rPr>
      </w:pPr>
      <w:r w:rsidRPr="00D8177C">
        <w:rPr>
          <w:rFonts w:ascii="Times New Roman" w:hAnsi="Times New Roman" w:cs="Times New Roman"/>
          <w:sz w:val="20"/>
          <w:szCs w:val="20"/>
          <w:lang w:val="en-IN"/>
        </w:rPr>
        <w:t>Table 2.6: Qualitative summary of candidate LDPC enhancement directions beyond the NR range.</w:t>
      </w:r>
    </w:p>
    <w:tbl>
      <w:tblPr>
        <w:tblStyle w:val="TableGrid"/>
        <w:tblW w:w="0" w:type="auto"/>
        <w:tblLook w:val="04A0" w:firstRow="1" w:lastRow="0" w:firstColumn="1" w:lastColumn="0" w:noHBand="0" w:noVBand="1"/>
      </w:tblPr>
      <w:tblGrid>
        <w:gridCol w:w="2517"/>
        <w:gridCol w:w="2517"/>
        <w:gridCol w:w="2517"/>
        <w:gridCol w:w="2519"/>
      </w:tblGrid>
      <w:tr w:rsidR="00561975" w14:paraId="36B5B744" w14:textId="77777777" w:rsidTr="00B8240D">
        <w:tc>
          <w:tcPr>
            <w:tcW w:w="2517" w:type="dxa"/>
          </w:tcPr>
          <w:p w14:paraId="5D509A84" w14:textId="77777777" w:rsidR="00561975" w:rsidRDefault="00561975" w:rsidP="004D59CE">
            <w:r>
              <w:t>Direction</w:t>
            </w:r>
          </w:p>
        </w:tc>
        <w:tc>
          <w:tcPr>
            <w:tcW w:w="2517" w:type="dxa"/>
          </w:tcPr>
          <w:p w14:paraId="7844ABC4" w14:textId="77777777" w:rsidR="00561975" w:rsidRDefault="00561975" w:rsidP="004D59CE">
            <w:r>
              <w:t>Mechanism</w:t>
            </w:r>
          </w:p>
        </w:tc>
        <w:tc>
          <w:tcPr>
            <w:tcW w:w="2517" w:type="dxa"/>
          </w:tcPr>
          <w:p w14:paraId="7D7E7B08" w14:textId="77777777" w:rsidR="00561975" w:rsidRDefault="00561975" w:rsidP="004D59CE">
            <w:r>
              <w:t>Expected benefit</w:t>
            </w:r>
          </w:p>
        </w:tc>
        <w:tc>
          <w:tcPr>
            <w:tcW w:w="2519" w:type="dxa"/>
          </w:tcPr>
          <w:p w14:paraId="7842D36B" w14:textId="77777777" w:rsidR="00561975" w:rsidRDefault="00561975" w:rsidP="004D59CE">
            <w:r>
              <w:t xml:space="preserve">Key </w:t>
            </w:r>
            <w:proofErr w:type="gramStart"/>
            <w:r>
              <w:t>trade‑offs</w:t>
            </w:r>
            <w:proofErr w:type="gramEnd"/>
            <w:r>
              <w:t xml:space="preserve"> / considerations</w:t>
            </w:r>
          </w:p>
        </w:tc>
      </w:tr>
      <w:tr w:rsidR="00561975" w14:paraId="7A4EACC3" w14:textId="77777777" w:rsidTr="00B8240D">
        <w:tc>
          <w:tcPr>
            <w:tcW w:w="2517" w:type="dxa"/>
          </w:tcPr>
          <w:p w14:paraId="74448E3B" w14:textId="77777777" w:rsidR="00561975" w:rsidRDefault="00561975" w:rsidP="004D59CE">
            <w:r>
              <w:t xml:space="preserve">Direction 1‑1: Larger lifting size / higher </w:t>
            </w:r>
            <w:proofErr w:type="spellStart"/>
            <w:proofErr w:type="gramStart"/>
            <w:r>
              <w:t>Zc,max</w:t>
            </w:r>
            <w:proofErr w:type="spellEnd"/>
            <w:proofErr w:type="gramEnd"/>
          </w:p>
        </w:tc>
        <w:tc>
          <w:tcPr>
            <w:tcW w:w="2517" w:type="dxa"/>
          </w:tcPr>
          <w:p w14:paraId="0511682C" w14:textId="77777777" w:rsidR="00561975" w:rsidRDefault="00561975" w:rsidP="004D59CE">
            <w:r>
              <w:t xml:space="preserve">Extend lifting size set and/or </w:t>
            </w:r>
            <w:proofErr w:type="spellStart"/>
            <w:proofErr w:type="gramStart"/>
            <w:r>
              <w:t>Zc,max</w:t>
            </w:r>
            <w:proofErr w:type="spellEnd"/>
            <w:proofErr w:type="gramEnd"/>
            <w:r>
              <w:t>; reuse NR BG1/BG2 where feasible</w:t>
            </w:r>
          </w:p>
        </w:tc>
        <w:tc>
          <w:tcPr>
            <w:tcW w:w="2517" w:type="dxa"/>
          </w:tcPr>
          <w:p w14:paraId="07D6017B" w14:textId="77777777" w:rsidR="00561975" w:rsidRDefault="00561975" w:rsidP="004D59CE">
            <w:r>
              <w:t>Higher parallelism and payload per code block → higher peak throughput; slight coding gain due to longer codewords</w:t>
            </w:r>
          </w:p>
        </w:tc>
        <w:tc>
          <w:tcPr>
            <w:tcW w:w="2519" w:type="dxa"/>
          </w:tcPr>
          <w:p w14:paraId="38038694" w14:textId="77777777" w:rsidR="00561975" w:rsidRDefault="00561975" w:rsidP="004D59CE">
            <w:r>
              <w:t xml:space="preserve">May require new lifting sizes and rate-matching/segmentation considerations; decoder memory and interconnect scale with </w:t>
            </w:r>
            <w:proofErr w:type="spellStart"/>
            <w:r>
              <w:t>Zc</w:t>
            </w:r>
            <w:proofErr w:type="spellEnd"/>
          </w:p>
        </w:tc>
      </w:tr>
      <w:tr w:rsidR="00561975" w14:paraId="50CF128A" w14:textId="77777777" w:rsidTr="00B8240D">
        <w:tc>
          <w:tcPr>
            <w:tcW w:w="2517" w:type="dxa"/>
          </w:tcPr>
          <w:p w14:paraId="37469C3E" w14:textId="77777777" w:rsidR="00561975" w:rsidRDefault="00561975" w:rsidP="004D59CE">
            <w:r>
              <w:t>Direction 1‑2: Better row‑orthogonality / parallelism‑aware BG</w:t>
            </w:r>
          </w:p>
        </w:tc>
        <w:tc>
          <w:tcPr>
            <w:tcW w:w="2517" w:type="dxa"/>
          </w:tcPr>
          <w:p w14:paraId="2AE4C37A" w14:textId="77777777" w:rsidR="00561975" w:rsidRDefault="00561975" w:rsidP="004D59CE">
            <w:r>
              <w:t>Design BG(s) and CSVs to increase row orthogonality and reduce bank conflicts/stalls</w:t>
            </w:r>
          </w:p>
        </w:tc>
        <w:tc>
          <w:tcPr>
            <w:tcW w:w="2517" w:type="dxa"/>
          </w:tcPr>
          <w:p w14:paraId="252BE7B4" w14:textId="77777777" w:rsidR="00561975" w:rsidRDefault="00561975" w:rsidP="004D59CE">
            <w:r>
              <w:t>Higher effective throughput for a given clock rate via higher layer parallelism and reduced memory contention</w:t>
            </w:r>
          </w:p>
        </w:tc>
        <w:tc>
          <w:tcPr>
            <w:tcW w:w="2519" w:type="dxa"/>
          </w:tcPr>
          <w:p w14:paraId="2064A9B4" w14:textId="77777777" w:rsidR="00561975" w:rsidRDefault="00561975" w:rsidP="004D59CE">
            <w:r>
              <w:t>BG redesign effort; need to ensure error‑floor control and broad rate support; implementation-specific benefits must be characterized</w:t>
            </w:r>
          </w:p>
        </w:tc>
      </w:tr>
      <w:tr w:rsidR="00561975" w14:paraId="4CAAE1B0" w14:textId="77777777" w:rsidTr="00B8240D">
        <w:tc>
          <w:tcPr>
            <w:tcW w:w="2517" w:type="dxa"/>
          </w:tcPr>
          <w:p w14:paraId="33072228" w14:textId="77777777" w:rsidR="00561975" w:rsidRDefault="00561975" w:rsidP="004D59CE">
            <w:r>
              <w:t>Direction 2‑1: Reduce punctured VNs</w:t>
            </w:r>
          </w:p>
        </w:tc>
        <w:tc>
          <w:tcPr>
            <w:tcW w:w="2517" w:type="dxa"/>
          </w:tcPr>
          <w:p w14:paraId="33B63332" w14:textId="77777777" w:rsidR="00561975" w:rsidRDefault="00561975" w:rsidP="004D59CE">
            <w:r>
              <w:t>Reduce default puncturing (e.g., fewer systematic punctures) and/or adjust rate matching to avoid puncturing information bits</w:t>
            </w:r>
          </w:p>
        </w:tc>
        <w:tc>
          <w:tcPr>
            <w:tcW w:w="2517" w:type="dxa"/>
          </w:tcPr>
          <w:p w14:paraId="6FD6D6C2" w14:textId="77777777" w:rsidR="00561975" w:rsidRDefault="00561975" w:rsidP="004D59CE">
            <w:r>
              <w:t>Faster convergence and better low‑iteration BLER, especially at high code rates</w:t>
            </w:r>
          </w:p>
        </w:tc>
        <w:tc>
          <w:tcPr>
            <w:tcW w:w="2519" w:type="dxa"/>
          </w:tcPr>
          <w:p w14:paraId="1FF9C943" w14:textId="77777777" w:rsidR="00561975" w:rsidRDefault="00561975" w:rsidP="004D59CE">
            <w:r>
              <w:t>Spec impact on rate matching and potentially BG design; may reduce rate‑matching flexibility</w:t>
            </w:r>
          </w:p>
        </w:tc>
      </w:tr>
      <w:tr w:rsidR="00561975" w14:paraId="3E2590F3" w14:textId="77777777" w:rsidTr="00B8240D">
        <w:tc>
          <w:tcPr>
            <w:tcW w:w="2517" w:type="dxa"/>
          </w:tcPr>
          <w:p w14:paraId="52A0E851" w14:textId="77777777" w:rsidR="00561975" w:rsidRDefault="00561975" w:rsidP="004D59CE">
            <w:r>
              <w:t>Direction 2‑2: Increase VN degree / connectivity (code design)</w:t>
            </w:r>
          </w:p>
        </w:tc>
        <w:tc>
          <w:tcPr>
            <w:tcW w:w="2517" w:type="dxa"/>
          </w:tcPr>
          <w:p w14:paraId="01FD3AEE" w14:textId="77777777" w:rsidR="00561975" w:rsidRDefault="00561975" w:rsidP="004D59CE">
            <w:r>
              <w:t>Increase degrees for puncture‑affected VNs (e.g., more edges / higher connectivity) to accelerate information propagation</w:t>
            </w:r>
          </w:p>
        </w:tc>
        <w:tc>
          <w:tcPr>
            <w:tcW w:w="2517" w:type="dxa"/>
          </w:tcPr>
          <w:p w14:paraId="6ACA6538" w14:textId="77777777" w:rsidR="00561975" w:rsidRDefault="00561975" w:rsidP="004D59CE">
            <w:r>
              <w:t>Improved convergence speed at puncturing‑sensitive operating points</w:t>
            </w:r>
          </w:p>
        </w:tc>
        <w:tc>
          <w:tcPr>
            <w:tcW w:w="2519" w:type="dxa"/>
          </w:tcPr>
          <w:p w14:paraId="719A0E5A" w14:textId="77777777" w:rsidR="00561975" w:rsidRDefault="00561975" w:rsidP="004D59CE">
            <w:r>
              <w:t xml:space="preserve">Potential complexity </w:t>
            </w:r>
            <w:proofErr w:type="gramStart"/>
            <w:r>
              <w:t>increase (#</w:t>
            </w:r>
            <w:proofErr w:type="gramEnd"/>
            <w:r>
              <w:t xml:space="preserve">ones in H) and </w:t>
            </w:r>
            <w:proofErr w:type="gramStart"/>
            <w:r>
              <w:t>risk</w:t>
            </w:r>
            <w:proofErr w:type="gramEnd"/>
            <w:r>
              <w:t xml:space="preserve"> of short cycles/trapping sets; needs careful design</w:t>
            </w:r>
          </w:p>
        </w:tc>
      </w:tr>
      <w:tr w:rsidR="00561975" w14:paraId="6897E7BC" w14:textId="77777777" w:rsidTr="00B8240D">
        <w:tc>
          <w:tcPr>
            <w:tcW w:w="2517" w:type="dxa"/>
          </w:tcPr>
          <w:p w14:paraId="423696AA" w14:textId="77777777" w:rsidR="00561975" w:rsidRDefault="00561975" w:rsidP="004D59CE">
            <w:r>
              <w:t>Direction 2‑3: Decoder‑side puncture‑aware processing (this contribution)</w:t>
            </w:r>
          </w:p>
        </w:tc>
        <w:tc>
          <w:tcPr>
            <w:tcW w:w="2517" w:type="dxa"/>
          </w:tcPr>
          <w:p w14:paraId="433ED02C" w14:textId="77777777" w:rsidR="00561975" w:rsidRDefault="00561975" w:rsidP="004D59CE">
            <w:r>
              <w:t>Puncture-aware initialization, scheduling and termination (e.g., WPI + PRLS + SBET) without changing H</w:t>
            </w:r>
          </w:p>
        </w:tc>
        <w:tc>
          <w:tcPr>
            <w:tcW w:w="2517" w:type="dxa"/>
          </w:tcPr>
          <w:p w14:paraId="5BC50EB6" w14:textId="77777777" w:rsidR="00561975" w:rsidRDefault="00561975" w:rsidP="004D59CE">
            <w:r>
              <w:t>Lower average iterations and improved throughput/energy at high rates under puncturing</w:t>
            </w:r>
          </w:p>
        </w:tc>
        <w:tc>
          <w:tcPr>
            <w:tcW w:w="2519" w:type="dxa"/>
          </w:tcPr>
          <w:p w14:paraId="31D23715" w14:textId="77777777" w:rsidR="00561975" w:rsidRDefault="00561975" w:rsidP="004D59CE">
            <w:r>
              <w:t>Decoder‑implementation dependent; must be evaluated under common assumptions and reported complexity metric</w:t>
            </w:r>
          </w:p>
        </w:tc>
      </w:tr>
    </w:tbl>
    <w:p w14:paraId="5EC50E69" w14:textId="77777777" w:rsidR="00B8240D" w:rsidRPr="00B8240D" w:rsidRDefault="00B8240D" w:rsidP="00B8240D">
      <w:pPr>
        <w:rPr>
          <w:rFonts w:ascii="Times New Roman" w:hAnsi="Times New Roman" w:cs="Times New Roman"/>
          <w:b/>
          <w:bCs/>
          <w:sz w:val="20"/>
          <w:szCs w:val="20"/>
          <w:lang w:val="en-IN"/>
        </w:rPr>
      </w:pPr>
      <w:r w:rsidRPr="00B8240D">
        <w:rPr>
          <w:rFonts w:ascii="Times New Roman" w:hAnsi="Times New Roman" w:cs="Times New Roman"/>
          <w:b/>
          <w:bCs/>
          <w:sz w:val="20"/>
          <w:szCs w:val="20"/>
          <w:lang w:val="en-IN"/>
        </w:rPr>
        <w:t>Observation 10: Both parallelism-oriented code/implementation extensions (Direction 1) and convergence/iteration-reduction techniques (Direction 2) are relevant for 6GR LDPC, and their trade-offs should be assessed jointly against throughput, latency, and implementation scaling.</w:t>
      </w:r>
    </w:p>
    <w:p w14:paraId="271D6DB8" w14:textId="5F5754AB" w:rsidR="00B55ED2" w:rsidRPr="00A72187" w:rsidRDefault="00B8240D" w:rsidP="00B8240D">
      <w:pPr>
        <w:rPr>
          <w:rFonts w:ascii="Times New Roman" w:hAnsi="Times New Roman" w:cs="Times New Roman"/>
          <w:b/>
          <w:bCs/>
          <w:sz w:val="20"/>
          <w:szCs w:val="20"/>
          <w:lang w:val="en-IN"/>
        </w:rPr>
      </w:pPr>
      <w:r w:rsidRPr="00B8240D">
        <w:rPr>
          <w:rFonts w:ascii="Times New Roman" w:hAnsi="Times New Roman" w:cs="Times New Roman"/>
          <w:b/>
          <w:bCs/>
          <w:sz w:val="20"/>
          <w:szCs w:val="20"/>
          <w:lang w:val="en-IN"/>
        </w:rPr>
        <w:t xml:space="preserve">Proposal </w:t>
      </w:r>
      <w:r w:rsidR="003835B8">
        <w:rPr>
          <w:rFonts w:ascii="Times New Roman" w:hAnsi="Times New Roman" w:cs="Times New Roman"/>
          <w:b/>
          <w:bCs/>
          <w:sz w:val="20"/>
          <w:szCs w:val="20"/>
          <w:lang w:val="en-IN"/>
        </w:rPr>
        <w:t>8</w:t>
      </w:r>
      <w:r w:rsidRPr="00B8240D">
        <w:rPr>
          <w:rFonts w:ascii="Times New Roman" w:hAnsi="Times New Roman" w:cs="Times New Roman"/>
          <w:b/>
          <w:bCs/>
          <w:sz w:val="20"/>
          <w:szCs w:val="20"/>
          <w:lang w:val="en-IN"/>
        </w:rPr>
        <w:t>: RAN1 to study candidate LDPC extension directions beyond NR (Direction 1 and Direction 2), using aligned evaluation assumptions and complexity reporting as agreed at RAN1#123.</w:t>
      </w:r>
    </w:p>
    <w:p w14:paraId="2F06FBCB" w14:textId="77777777" w:rsidR="00B55ED2" w:rsidRPr="00C009A1" w:rsidRDefault="00B55ED2" w:rsidP="00B55ED2">
      <w:pPr>
        <w:pStyle w:val="Heading2"/>
        <w:rPr>
          <w:color w:val="auto"/>
          <w:sz w:val="28"/>
          <w:szCs w:val="28"/>
        </w:rPr>
      </w:pPr>
      <w:r w:rsidRPr="00C009A1">
        <w:rPr>
          <w:color w:val="auto"/>
          <w:sz w:val="28"/>
          <w:szCs w:val="28"/>
        </w:rPr>
        <w:t>2.7 Error-floor and low-code-rate considerations</w:t>
      </w:r>
    </w:p>
    <w:p w14:paraId="39F66D51"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6G may require operating points beyond the NR design range, including lower code rates (higher redundancy) and/or much lower target error rates (e.g., for reliability-critical services or non-terrestrial links).</w:t>
      </w:r>
    </w:p>
    <w:p w14:paraId="3DCC9CB6"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In such regimes, the LDPC “error floor” behavior (e.g., due to trapping sets / near-codewords) and BG2-related performance concerns can become important. These effects are not always visible at a BLER target of 1e‑2 and may require dedicated low-error-rate evaluation and/or analytical screening.</w:t>
      </w:r>
    </w:p>
    <w:p w14:paraId="6DA4B540"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lastRenderedPageBreak/>
        <w:t>Therefore, in addition to optimizing waterfall performance and convergence, 6G LDPC discussions should include error-floor robustness and low-code-rate behavior as explicit study items.</w:t>
      </w:r>
    </w:p>
    <w:p w14:paraId="62CA4EDC" w14:textId="5AEE8DEF"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b/>
          <w:sz w:val="20"/>
          <w:szCs w:val="20"/>
        </w:rPr>
        <w:t>Table 2.</w:t>
      </w:r>
      <w:r w:rsidR="00746073">
        <w:rPr>
          <w:rFonts w:ascii="Times New Roman" w:hAnsi="Times New Roman" w:cs="Times New Roman"/>
          <w:b/>
          <w:sz w:val="20"/>
          <w:szCs w:val="20"/>
        </w:rPr>
        <w:t>7</w:t>
      </w:r>
      <w:r w:rsidRPr="00E35082">
        <w:rPr>
          <w:rFonts w:ascii="Times New Roman" w:hAnsi="Times New Roman" w:cs="Times New Roman"/>
          <w:b/>
          <w:sz w:val="20"/>
          <w:szCs w:val="20"/>
        </w:rPr>
        <w:t>: Example study items related to error floor and low-code-rate operation (qualitative).</w:t>
      </w:r>
    </w:p>
    <w:tbl>
      <w:tblPr>
        <w:tblStyle w:val="TableGrid"/>
        <w:tblW w:w="0" w:type="auto"/>
        <w:tblLook w:val="04A0" w:firstRow="1" w:lastRow="0" w:firstColumn="1" w:lastColumn="0" w:noHBand="0" w:noVBand="1"/>
      </w:tblPr>
      <w:tblGrid>
        <w:gridCol w:w="2880"/>
        <w:gridCol w:w="2880"/>
        <w:gridCol w:w="2880"/>
      </w:tblGrid>
      <w:tr w:rsidR="00B55ED2" w:rsidRPr="00E35082" w14:paraId="0C7DD260" w14:textId="77777777" w:rsidTr="003835FF">
        <w:tc>
          <w:tcPr>
            <w:tcW w:w="2880" w:type="dxa"/>
          </w:tcPr>
          <w:p w14:paraId="06403C72" w14:textId="77777777" w:rsidR="00B55ED2" w:rsidRPr="00E35082" w:rsidRDefault="00B55ED2" w:rsidP="003835FF">
            <w:pPr>
              <w:rPr>
                <w:rFonts w:ascii="Times New Roman" w:hAnsi="Times New Roman"/>
              </w:rPr>
            </w:pPr>
            <w:r w:rsidRPr="00E35082">
              <w:rPr>
                <w:rFonts w:ascii="Times New Roman" w:hAnsi="Times New Roman"/>
              </w:rPr>
              <w:t>Study item</w:t>
            </w:r>
          </w:p>
        </w:tc>
        <w:tc>
          <w:tcPr>
            <w:tcW w:w="2880" w:type="dxa"/>
          </w:tcPr>
          <w:p w14:paraId="695B91D1" w14:textId="77777777" w:rsidR="00B55ED2" w:rsidRPr="00E35082" w:rsidRDefault="00B55ED2" w:rsidP="003835FF">
            <w:pPr>
              <w:rPr>
                <w:rFonts w:ascii="Times New Roman" w:hAnsi="Times New Roman"/>
              </w:rPr>
            </w:pPr>
            <w:r w:rsidRPr="00E35082">
              <w:rPr>
                <w:rFonts w:ascii="Times New Roman" w:hAnsi="Times New Roman"/>
              </w:rPr>
              <w:t>Why it matters for 6GR</w:t>
            </w:r>
          </w:p>
        </w:tc>
        <w:tc>
          <w:tcPr>
            <w:tcW w:w="2880" w:type="dxa"/>
          </w:tcPr>
          <w:p w14:paraId="78F5E5CD" w14:textId="77777777" w:rsidR="00B55ED2" w:rsidRPr="00E35082" w:rsidRDefault="00B55ED2" w:rsidP="003835FF">
            <w:pPr>
              <w:rPr>
                <w:rFonts w:ascii="Times New Roman" w:hAnsi="Times New Roman"/>
              </w:rPr>
            </w:pPr>
            <w:r w:rsidRPr="00E35082">
              <w:rPr>
                <w:rFonts w:ascii="Times New Roman" w:hAnsi="Times New Roman"/>
              </w:rPr>
              <w:t>Possible approaches</w:t>
            </w:r>
          </w:p>
        </w:tc>
      </w:tr>
      <w:tr w:rsidR="00B55ED2" w:rsidRPr="00E35082" w14:paraId="32DF0C2E" w14:textId="77777777" w:rsidTr="003835FF">
        <w:tc>
          <w:tcPr>
            <w:tcW w:w="2880" w:type="dxa"/>
          </w:tcPr>
          <w:p w14:paraId="51FC6BBD" w14:textId="77777777" w:rsidR="00B55ED2" w:rsidRPr="00E35082" w:rsidRDefault="00B55ED2" w:rsidP="003835FF">
            <w:pPr>
              <w:rPr>
                <w:rFonts w:ascii="Times New Roman" w:hAnsi="Times New Roman"/>
              </w:rPr>
            </w:pPr>
            <w:r w:rsidRPr="00E35082">
              <w:rPr>
                <w:rFonts w:ascii="Times New Roman" w:hAnsi="Times New Roman"/>
              </w:rPr>
              <w:t>Low-error-rate targets (e.g., &lt;1e‑5)</w:t>
            </w:r>
          </w:p>
        </w:tc>
        <w:tc>
          <w:tcPr>
            <w:tcW w:w="2880" w:type="dxa"/>
          </w:tcPr>
          <w:p w14:paraId="5BBE1AB5" w14:textId="77777777" w:rsidR="00B55ED2" w:rsidRPr="00E35082" w:rsidRDefault="00B55ED2" w:rsidP="003835FF">
            <w:pPr>
              <w:rPr>
                <w:rFonts w:ascii="Times New Roman" w:hAnsi="Times New Roman"/>
              </w:rPr>
            </w:pPr>
            <w:r w:rsidRPr="00E35082">
              <w:rPr>
                <w:rFonts w:ascii="Times New Roman" w:hAnsi="Times New Roman"/>
              </w:rPr>
              <w:t>Some 6G use cases may require much lower residual error rates</w:t>
            </w:r>
          </w:p>
        </w:tc>
        <w:tc>
          <w:tcPr>
            <w:tcW w:w="2880" w:type="dxa"/>
          </w:tcPr>
          <w:p w14:paraId="271384EC" w14:textId="77777777" w:rsidR="00B55ED2" w:rsidRPr="00E35082" w:rsidRDefault="00B55ED2" w:rsidP="003835FF">
            <w:pPr>
              <w:rPr>
                <w:rFonts w:ascii="Times New Roman" w:hAnsi="Times New Roman"/>
              </w:rPr>
            </w:pPr>
            <w:r w:rsidRPr="00E35082">
              <w:rPr>
                <w:rFonts w:ascii="Times New Roman" w:hAnsi="Times New Roman"/>
              </w:rPr>
              <w:t>Define target(s), evaluation methodology, and sufficient simulation depth</w:t>
            </w:r>
          </w:p>
        </w:tc>
      </w:tr>
      <w:tr w:rsidR="00B55ED2" w:rsidRPr="00E35082" w14:paraId="1DAE872D" w14:textId="77777777" w:rsidTr="003835FF">
        <w:tc>
          <w:tcPr>
            <w:tcW w:w="2880" w:type="dxa"/>
          </w:tcPr>
          <w:p w14:paraId="31E30E43" w14:textId="77777777" w:rsidR="00B55ED2" w:rsidRPr="00E35082" w:rsidRDefault="00B55ED2" w:rsidP="003835FF">
            <w:pPr>
              <w:rPr>
                <w:rFonts w:ascii="Times New Roman" w:hAnsi="Times New Roman"/>
              </w:rPr>
            </w:pPr>
            <w:r w:rsidRPr="00E35082">
              <w:rPr>
                <w:rFonts w:ascii="Times New Roman" w:hAnsi="Times New Roman"/>
              </w:rPr>
              <w:t>Trapping-set / error-floor screening</w:t>
            </w:r>
          </w:p>
        </w:tc>
        <w:tc>
          <w:tcPr>
            <w:tcW w:w="2880" w:type="dxa"/>
          </w:tcPr>
          <w:p w14:paraId="6EA6FA1A" w14:textId="77777777" w:rsidR="00B55ED2" w:rsidRPr="00E35082" w:rsidRDefault="00B55ED2" w:rsidP="003835FF">
            <w:pPr>
              <w:rPr>
                <w:rFonts w:ascii="Times New Roman" w:hAnsi="Times New Roman"/>
              </w:rPr>
            </w:pPr>
            <w:r w:rsidRPr="00E35082">
              <w:rPr>
                <w:rFonts w:ascii="Times New Roman" w:hAnsi="Times New Roman"/>
              </w:rPr>
              <w:t>Error floor can dominate at very low BLER and may differ by BG/</w:t>
            </w:r>
            <w:proofErr w:type="spellStart"/>
            <w:r w:rsidRPr="00E35082">
              <w:rPr>
                <w:rFonts w:ascii="Times New Roman" w:hAnsi="Times New Roman"/>
              </w:rPr>
              <w:t>protograph</w:t>
            </w:r>
            <w:proofErr w:type="spellEnd"/>
          </w:p>
        </w:tc>
        <w:tc>
          <w:tcPr>
            <w:tcW w:w="2880" w:type="dxa"/>
          </w:tcPr>
          <w:p w14:paraId="16D5A884" w14:textId="77777777" w:rsidR="00B55ED2" w:rsidRPr="00E35082" w:rsidRDefault="00B55ED2" w:rsidP="003835FF">
            <w:pPr>
              <w:rPr>
                <w:rFonts w:ascii="Times New Roman" w:hAnsi="Times New Roman"/>
              </w:rPr>
            </w:pPr>
            <w:proofErr w:type="spellStart"/>
            <w:r w:rsidRPr="00E35082">
              <w:rPr>
                <w:rFonts w:ascii="Times New Roman" w:hAnsi="Times New Roman"/>
              </w:rPr>
              <w:t>Protograph</w:t>
            </w:r>
            <w:proofErr w:type="spellEnd"/>
            <w:r w:rsidRPr="00E35082">
              <w:rPr>
                <w:rFonts w:ascii="Times New Roman" w:hAnsi="Times New Roman"/>
              </w:rPr>
              <w:t xml:space="preserve"> design constraints, cycle/trapping-set analysis, shift-value optimization</w:t>
            </w:r>
          </w:p>
        </w:tc>
      </w:tr>
      <w:tr w:rsidR="00B55ED2" w:rsidRPr="00E35082" w14:paraId="52D8EDF4" w14:textId="77777777" w:rsidTr="003835FF">
        <w:tc>
          <w:tcPr>
            <w:tcW w:w="2880" w:type="dxa"/>
          </w:tcPr>
          <w:p w14:paraId="4B849E2B" w14:textId="77777777" w:rsidR="00B55ED2" w:rsidRPr="00E35082" w:rsidRDefault="00B55ED2" w:rsidP="003835FF">
            <w:pPr>
              <w:rPr>
                <w:rFonts w:ascii="Times New Roman" w:hAnsi="Times New Roman"/>
              </w:rPr>
            </w:pPr>
            <w:r w:rsidRPr="00E35082">
              <w:rPr>
                <w:rFonts w:ascii="Times New Roman" w:hAnsi="Times New Roman"/>
              </w:rPr>
              <w:t>BG2 performance concerns</w:t>
            </w:r>
          </w:p>
        </w:tc>
        <w:tc>
          <w:tcPr>
            <w:tcW w:w="2880" w:type="dxa"/>
          </w:tcPr>
          <w:p w14:paraId="39B4A2C6" w14:textId="77777777" w:rsidR="00B55ED2" w:rsidRPr="00E35082" w:rsidRDefault="00B55ED2" w:rsidP="003835FF">
            <w:pPr>
              <w:rPr>
                <w:rFonts w:ascii="Times New Roman" w:hAnsi="Times New Roman"/>
              </w:rPr>
            </w:pPr>
            <w:r w:rsidRPr="00E35082">
              <w:rPr>
                <w:rFonts w:ascii="Times New Roman" w:hAnsi="Times New Roman"/>
              </w:rPr>
              <w:t>BG2 has smaller dimensions and may show different error-floor behavior</w:t>
            </w:r>
          </w:p>
        </w:tc>
        <w:tc>
          <w:tcPr>
            <w:tcW w:w="2880" w:type="dxa"/>
          </w:tcPr>
          <w:p w14:paraId="61D566E3" w14:textId="77777777" w:rsidR="00B55ED2" w:rsidRPr="00E35082" w:rsidRDefault="00B55ED2" w:rsidP="003835FF">
            <w:pPr>
              <w:rPr>
                <w:rFonts w:ascii="Times New Roman" w:hAnsi="Times New Roman"/>
              </w:rPr>
            </w:pPr>
            <w:r w:rsidRPr="00E35082">
              <w:rPr>
                <w:rFonts w:ascii="Times New Roman" w:hAnsi="Times New Roman"/>
              </w:rPr>
              <w:t>BG2 redesign or new BG, puncturing/shortening strategy, decoder enhancements</w:t>
            </w:r>
          </w:p>
        </w:tc>
      </w:tr>
    </w:tbl>
    <w:p w14:paraId="672D7B29" w14:textId="0E4CE4E6"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b/>
          <w:sz w:val="20"/>
          <w:szCs w:val="20"/>
        </w:rPr>
        <w:t xml:space="preserve">Observation </w:t>
      </w:r>
      <w:r w:rsidR="00D71AA7">
        <w:rPr>
          <w:rFonts w:ascii="Times New Roman" w:hAnsi="Times New Roman" w:cs="Times New Roman"/>
          <w:b/>
          <w:sz w:val="20"/>
          <w:szCs w:val="20"/>
        </w:rPr>
        <w:t>11</w:t>
      </w:r>
      <w:r w:rsidRPr="00E35082">
        <w:rPr>
          <w:rFonts w:ascii="Times New Roman" w:hAnsi="Times New Roman" w:cs="Times New Roman"/>
          <w:b/>
          <w:sz w:val="20"/>
          <w:szCs w:val="20"/>
        </w:rPr>
        <w:t>: Error-floor robustness and low-code-rate behavior may become significant for 6GR scenarios with very low target error rates; these aspects are not fully captured by BLER=1e‑2 evaluations.</w:t>
      </w:r>
    </w:p>
    <w:p w14:paraId="56DAC5B6" w14:textId="236B47CA"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b/>
          <w:sz w:val="20"/>
          <w:szCs w:val="20"/>
        </w:rPr>
        <w:t xml:space="preserve">Proposal </w:t>
      </w:r>
      <w:r w:rsidR="00F418E0">
        <w:rPr>
          <w:rFonts w:ascii="Times New Roman" w:hAnsi="Times New Roman" w:cs="Times New Roman"/>
          <w:b/>
          <w:sz w:val="20"/>
          <w:szCs w:val="20"/>
        </w:rPr>
        <w:t>9</w:t>
      </w:r>
      <w:r w:rsidRPr="00E35082">
        <w:rPr>
          <w:rFonts w:ascii="Times New Roman" w:hAnsi="Times New Roman" w:cs="Times New Roman"/>
          <w:b/>
          <w:sz w:val="20"/>
          <w:szCs w:val="20"/>
        </w:rPr>
        <w:t>: RAN1 to include low-error-rate targets and error-floor related analysis/mitigation as explicit study items for 6GR LDPC (including potential BG2-related improvements).</w:t>
      </w:r>
    </w:p>
    <w:p w14:paraId="21DFAD96" w14:textId="77777777" w:rsidR="00B55ED2" w:rsidRPr="00C009A1" w:rsidRDefault="00B55ED2" w:rsidP="00B55ED2">
      <w:pPr>
        <w:pStyle w:val="Heading2"/>
        <w:rPr>
          <w:color w:val="auto"/>
          <w:sz w:val="28"/>
          <w:szCs w:val="28"/>
        </w:rPr>
      </w:pPr>
      <w:r w:rsidRPr="00C009A1">
        <w:rPr>
          <w:color w:val="auto"/>
          <w:sz w:val="28"/>
          <w:szCs w:val="28"/>
        </w:rPr>
        <w:t>2.8 Enhancements beyond LDPC code design: inter-CB / packet-level coding and iterative receivers</w:t>
      </w:r>
    </w:p>
    <w:p w14:paraId="1D131E7F"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 xml:space="preserve">Possible </w:t>
      </w:r>
      <w:proofErr w:type="gramStart"/>
      <w:r w:rsidRPr="00E35082">
        <w:rPr>
          <w:rFonts w:ascii="Times New Roman" w:hAnsi="Times New Roman" w:cs="Times New Roman"/>
          <w:sz w:val="20"/>
          <w:szCs w:val="20"/>
        </w:rPr>
        <w:t>enhancements</w:t>
      </w:r>
      <w:proofErr w:type="gramEnd"/>
      <w:r w:rsidRPr="00E35082">
        <w:rPr>
          <w:rFonts w:ascii="Times New Roman" w:hAnsi="Times New Roman" w:cs="Times New Roman"/>
          <w:sz w:val="20"/>
          <w:szCs w:val="20"/>
        </w:rPr>
        <w:t xml:space="preserve"> beyond the inner LDPC code itself include:</w:t>
      </w:r>
    </w:p>
    <w:p w14:paraId="0185C129"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 Inter-code-block (inter-CB) coding or packet-level coding, where additional redundancy is added across multiple CBs to improve robustness against bursty errors, interference, or block erasures.</w:t>
      </w:r>
    </w:p>
    <w:p w14:paraId="034FFF44"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 Iterative receiver concepts (joint detection/decoding, iterative demodulation) where the LDPC decoder is part of a larger iterative loop; in such cases, fast convergence and stable early termination can bring additional system benefits.</w:t>
      </w:r>
    </w:p>
    <w:p w14:paraId="2F007E1D"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These approaches may be particularly relevant for 6G scenarios such as higher frequency bands (blockage), high mobility, or non-terrestrial networks, where error statistics may deviate from the AWGN assumptions commonly used for baseline LDPC evaluation.</w:t>
      </w:r>
    </w:p>
    <w:p w14:paraId="40F2FC88" w14:textId="6FDC8FBB"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b/>
          <w:sz w:val="20"/>
          <w:szCs w:val="20"/>
        </w:rPr>
        <w:t>Table 2.</w:t>
      </w:r>
      <w:r w:rsidR="00746073">
        <w:rPr>
          <w:rFonts w:ascii="Times New Roman" w:hAnsi="Times New Roman" w:cs="Times New Roman"/>
          <w:b/>
          <w:sz w:val="20"/>
          <w:szCs w:val="20"/>
        </w:rPr>
        <w:t>8</w:t>
      </w:r>
      <w:r w:rsidRPr="00E35082">
        <w:rPr>
          <w:rFonts w:ascii="Times New Roman" w:hAnsi="Times New Roman" w:cs="Times New Roman"/>
          <w:b/>
          <w:sz w:val="20"/>
          <w:szCs w:val="20"/>
        </w:rPr>
        <w:t>: Examples of chain-level enhancement directions discussed in RAN1 (qualitative).</w:t>
      </w:r>
    </w:p>
    <w:tbl>
      <w:tblPr>
        <w:tblStyle w:val="TableGrid"/>
        <w:tblW w:w="0" w:type="auto"/>
        <w:tblLook w:val="04A0" w:firstRow="1" w:lastRow="0" w:firstColumn="1" w:lastColumn="0" w:noHBand="0" w:noVBand="1"/>
      </w:tblPr>
      <w:tblGrid>
        <w:gridCol w:w="2160"/>
        <w:gridCol w:w="2160"/>
        <w:gridCol w:w="2160"/>
        <w:gridCol w:w="2160"/>
      </w:tblGrid>
      <w:tr w:rsidR="00B55ED2" w:rsidRPr="00E35082" w14:paraId="1EE1C902" w14:textId="77777777" w:rsidTr="003835FF">
        <w:tc>
          <w:tcPr>
            <w:tcW w:w="2160" w:type="dxa"/>
          </w:tcPr>
          <w:p w14:paraId="44CEBE5E" w14:textId="77777777" w:rsidR="00B55ED2" w:rsidRPr="00E35082" w:rsidRDefault="00B55ED2" w:rsidP="003835FF">
            <w:pPr>
              <w:rPr>
                <w:rFonts w:ascii="Times New Roman" w:hAnsi="Times New Roman"/>
              </w:rPr>
            </w:pPr>
            <w:r w:rsidRPr="00E35082">
              <w:rPr>
                <w:rFonts w:ascii="Times New Roman" w:hAnsi="Times New Roman"/>
              </w:rPr>
              <w:t>Direction</w:t>
            </w:r>
          </w:p>
        </w:tc>
        <w:tc>
          <w:tcPr>
            <w:tcW w:w="2160" w:type="dxa"/>
          </w:tcPr>
          <w:p w14:paraId="4A69ECEC" w14:textId="77777777" w:rsidR="00B55ED2" w:rsidRPr="00E35082" w:rsidRDefault="00B55ED2" w:rsidP="003835FF">
            <w:pPr>
              <w:rPr>
                <w:rFonts w:ascii="Times New Roman" w:hAnsi="Times New Roman"/>
              </w:rPr>
            </w:pPr>
            <w:r w:rsidRPr="00E35082">
              <w:rPr>
                <w:rFonts w:ascii="Times New Roman" w:hAnsi="Times New Roman"/>
              </w:rPr>
              <w:t>Target channel/impairment</w:t>
            </w:r>
          </w:p>
        </w:tc>
        <w:tc>
          <w:tcPr>
            <w:tcW w:w="2160" w:type="dxa"/>
          </w:tcPr>
          <w:p w14:paraId="5CB2EC3B" w14:textId="77777777" w:rsidR="00B55ED2" w:rsidRPr="00E35082" w:rsidRDefault="00B55ED2" w:rsidP="003835FF">
            <w:pPr>
              <w:rPr>
                <w:rFonts w:ascii="Times New Roman" w:hAnsi="Times New Roman"/>
              </w:rPr>
            </w:pPr>
            <w:r w:rsidRPr="00E35082">
              <w:rPr>
                <w:rFonts w:ascii="Times New Roman" w:hAnsi="Times New Roman"/>
              </w:rPr>
              <w:t>Expected benefit</w:t>
            </w:r>
          </w:p>
        </w:tc>
        <w:tc>
          <w:tcPr>
            <w:tcW w:w="2160" w:type="dxa"/>
          </w:tcPr>
          <w:p w14:paraId="571D6CBF" w14:textId="77777777" w:rsidR="00B55ED2" w:rsidRPr="00E35082" w:rsidRDefault="00B55ED2" w:rsidP="003835FF">
            <w:pPr>
              <w:rPr>
                <w:rFonts w:ascii="Times New Roman" w:hAnsi="Times New Roman"/>
              </w:rPr>
            </w:pPr>
            <w:r w:rsidRPr="00E35082">
              <w:rPr>
                <w:rFonts w:ascii="Times New Roman" w:hAnsi="Times New Roman"/>
              </w:rPr>
              <w:t>Key study items</w:t>
            </w:r>
          </w:p>
        </w:tc>
      </w:tr>
      <w:tr w:rsidR="00B55ED2" w:rsidRPr="00E35082" w14:paraId="46485300" w14:textId="77777777" w:rsidTr="003835FF">
        <w:tc>
          <w:tcPr>
            <w:tcW w:w="2160" w:type="dxa"/>
          </w:tcPr>
          <w:p w14:paraId="56E92199" w14:textId="77777777" w:rsidR="00B55ED2" w:rsidRPr="00E35082" w:rsidRDefault="00B55ED2" w:rsidP="003835FF">
            <w:pPr>
              <w:rPr>
                <w:rFonts w:ascii="Times New Roman" w:hAnsi="Times New Roman"/>
              </w:rPr>
            </w:pPr>
            <w:r w:rsidRPr="00E35082">
              <w:rPr>
                <w:rFonts w:ascii="Times New Roman" w:hAnsi="Times New Roman"/>
              </w:rPr>
              <w:t>Inter-CB coding / packet-level coding</w:t>
            </w:r>
          </w:p>
        </w:tc>
        <w:tc>
          <w:tcPr>
            <w:tcW w:w="2160" w:type="dxa"/>
          </w:tcPr>
          <w:p w14:paraId="48BADC8C" w14:textId="77777777" w:rsidR="00B55ED2" w:rsidRPr="00E35082" w:rsidRDefault="00B55ED2" w:rsidP="003835FF">
            <w:pPr>
              <w:rPr>
                <w:rFonts w:ascii="Times New Roman" w:hAnsi="Times New Roman"/>
              </w:rPr>
            </w:pPr>
            <w:r w:rsidRPr="00E35082">
              <w:rPr>
                <w:rFonts w:ascii="Times New Roman" w:hAnsi="Times New Roman"/>
              </w:rPr>
              <w:t>Bursty errors / block erasures</w:t>
            </w:r>
          </w:p>
        </w:tc>
        <w:tc>
          <w:tcPr>
            <w:tcW w:w="2160" w:type="dxa"/>
          </w:tcPr>
          <w:p w14:paraId="43ABCB43" w14:textId="77777777" w:rsidR="00B55ED2" w:rsidRPr="00E35082" w:rsidRDefault="00B55ED2" w:rsidP="003835FF">
            <w:pPr>
              <w:rPr>
                <w:rFonts w:ascii="Times New Roman" w:hAnsi="Times New Roman"/>
              </w:rPr>
            </w:pPr>
            <w:r w:rsidRPr="00E35082">
              <w:rPr>
                <w:rFonts w:ascii="Times New Roman" w:hAnsi="Times New Roman"/>
              </w:rPr>
              <w:t>Improved reliability / reduced error floor; potentially fewer retransmissions</w:t>
            </w:r>
          </w:p>
        </w:tc>
        <w:tc>
          <w:tcPr>
            <w:tcW w:w="2160" w:type="dxa"/>
          </w:tcPr>
          <w:p w14:paraId="30A1B277" w14:textId="77777777" w:rsidR="00B55ED2" w:rsidRPr="00E35082" w:rsidRDefault="00B55ED2" w:rsidP="003835FF">
            <w:pPr>
              <w:rPr>
                <w:rFonts w:ascii="Times New Roman" w:hAnsi="Times New Roman"/>
              </w:rPr>
            </w:pPr>
            <w:r w:rsidRPr="00E35082">
              <w:rPr>
                <w:rFonts w:ascii="Times New Roman" w:hAnsi="Times New Roman"/>
              </w:rPr>
              <w:t>Design of outer code, mapping across CBs, HARQ interaction</w:t>
            </w:r>
          </w:p>
        </w:tc>
      </w:tr>
      <w:tr w:rsidR="00B55ED2" w:rsidRPr="00E35082" w14:paraId="43A07766" w14:textId="77777777" w:rsidTr="003835FF">
        <w:tc>
          <w:tcPr>
            <w:tcW w:w="2160" w:type="dxa"/>
          </w:tcPr>
          <w:p w14:paraId="5FA503AF" w14:textId="77777777" w:rsidR="00B55ED2" w:rsidRPr="00E35082" w:rsidRDefault="00B55ED2" w:rsidP="003835FF">
            <w:pPr>
              <w:rPr>
                <w:rFonts w:ascii="Times New Roman" w:hAnsi="Times New Roman"/>
              </w:rPr>
            </w:pPr>
            <w:r w:rsidRPr="00E35082">
              <w:rPr>
                <w:rFonts w:ascii="Times New Roman" w:hAnsi="Times New Roman"/>
              </w:rPr>
              <w:t>Iterative demodulation/decoding</w:t>
            </w:r>
          </w:p>
        </w:tc>
        <w:tc>
          <w:tcPr>
            <w:tcW w:w="2160" w:type="dxa"/>
          </w:tcPr>
          <w:p w14:paraId="588B44DD" w14:textId="77777777" w:rsidR="00B55ED2" w:rsidRPr="00E35082" w:rsidRDefault="00B55ED2" w:rsidP="003835FF">
            <w:pPr>
              <w:rPr>
                <w:rFonts w:ascii="Times New Roman" w:hAnsi="Times New Roman"/>
              </w:rPr>
            </w:pPr>
            <w:r w:rsidRPr="00E35082">
              <w:rPr>
                <w:rFonts w:ascii="Times New Roman" w:hAnsi="Times New Roman"/>
              </w:rPr>
              <w:t>High-order modulation, interference</w:t>
            </w:r>
          </w:p>
        </w:tc>
        <w:tc>
          <w:tcPr>
            <w:tcW w:w="2160" w:type="dxa"/>
          </w:tcPr>
          <w:p w14:paraId="71DDA886" w14:textId="77777777" w:rsidR="00B55ED2" w:rsidRPr="00E35082" w:rsidRDefault="00B55ED2" w:rsidP="003835FF">
            <w:pPr>
              <w:rPr>
                <w:rFonts w:ascii="Times New Roman" w:hAnsi="Times New Roman"/>
              </w:rPr>
            </w:pPr>
            <w:r w:rsidRPr="00E35082">
              <w:rPr>
                <w:rFonts w:ascii="Times New Roman" w:hAnsi="Times New Roman"/>
              </w:rPr>
              <w:t>Performance gain via soft-information exchange</w:t>
            </w:r>
          </w:p>
        </w:tc>
        <w:tc>
          <w:tcPr>
            <w:tcW w:w="2160" w:type="dxa"/>
          </w:tcPr>
          <w:p w14:paraId="5F971F81" w14:textId="77777777" w:rsidR="00B55ED2" w:rsidRPr="00E35082" w:rsidRDefault="00B55ED2" w:rsidP="003835FF">
            <w:pPr>
              <w:rPr>
                <w:rFonts w:ascii="Times New Roman" w:hAnsi="Times New Roman"/>
              </w:rPr>
            </w:pPr>
            <w:r w:rsidRPr="00E35082">
              <w:rPr>
                <w:rFonts w:ascii="Times New Roman" w:hAnsi="Times New Roman"/>
              </w:rPr>
              <w:t>Complexity, convergence stability, termination</w:t>
            </w:r>
          </w:p>
        </w:tc>
      </w:tr>
      <w:tr w:rsidR="00B55ED2" w:rsidRPr="00E35082" w14:paraId="35628F4C" w14:textId="77777777" w:rsidTr="003835FF">
        <w:tc>
          <w:tcPr>
            <w:tcW w:w="2160" w:type="dxa"/>
          </w:tcPr>
          <w:p w14:paraId="7E114E3B" w14:textId="77777777" w:rsidR="00B55ED2" w:rsidRPr="00E35082" w:rsidRDefault="00B55ED2" w:rsidP="003835FF">
            <w:pPr>
              <w:rPr>
                <w:rFonts w:ascii="Times New Roman" w:hAnsi="Times New Roman"/>
              </w:rPr>
            </w:pPr>
            <w:r w:rsidRPr="00E35082">
              <w:rPr>
                <w:rFonts w:ascii="Times New Roman" w:hAnsi="Times New Roman"/>
              </w:rPr>
              <w:t>Joint optimization of coding chain</w:t>
            </w:r>
          </w:p>
        </w:tc>
        <w:tc>
          <w:tcPr>
            <w:tcW w:w="2160" w:type="dxa"/>
          </w:tcPr>
          <w:p w14:paraId="78F326E4" w14:textId="77777777" w:rsidR="00B55ED2" w:rsidRPr="00E35082" w:rsidRDefault="00B55ED2" w:rsidP="003835FF">
            <w:pPr>
              <w:rPr>
                <w:rFonts w:ascii="Times New Roman" w:hAnsi="Times New Roman"/>
              </w:rPr>
            </w:pPr>
            <w:r w:rsidRPr="00E35082">
              <w:rPr>
                <w:rFonts w:ascii="Times New Roman" w:hAnsi="Times New Roman"/>
              </w:rPr>
              <w:t>Peak throughput constraints</w:t>
            </w:r>
          </w:p>
        </w:tc>
        <w:tc>
          <w:tcPr>
            <w:tcW w:w="2160" w:type="dxa"/>
          </w:tcPr>
          <w:p w14:paraId="2327E39A" w14:textId="77777777" w:rsidR="00B55ED2" w:rsidRPr="00E35082" w:rsidRDefault="00B55ED2" w:rsidP="003835FF">
            <w:pPr>
              <w:rPr>
                <w:rFonts w:ascii="Times New Roman" w:hAnsi="Times New Roman"/>
              </w:rPr>
            </w:pPr>
            <w:r w:rsidRPr="00E35082">
              <w:rPr>
                <w:rFonts w:ascii="Times New Roman" w:hAnsi="Times New Roman"/>
              </w:rPr>
              <w:t>Lower latency/energy for target BLER</w:t>
            </w:r>
          </w:p>
        </w:tc>
        <w:tc>
          <w:tcPr>
            <w:tcW w:w="2160" w:type="dxa"/>
          </w:tcPr>
          <w:p w14:paraId="4C535EA4" w14:textId="77777777" w:rsidR="00B55ED2" w:rsidRPr="00E35082" w:rsidRDefault="00B55ED2" w:rsidP="003835FF">
            <w:pPr>
              <w:rPr>
                <w:rFonts w:ascii="Times New Roman" w:hAnsi="Times New Roman"/>
              </w:rPr>
            </w:pPr>
            <w:r w:rsidRPr="00E35082">
              <w:rPr>
                <w:rFonts w:ascii="Times New Roman" w:hAnsi="Times New Roman"/>
              </w:rPr>
              <w:t>Segmentation, CRC strategy, rate matching, decoder algorithm</w:t>
            </w:r>
          </w:p>
        </w:tc>
      </w:tr>
    </w:tbl>
    <w:p w14:paraId="0354ADFB" w14:textId="77777777" w:rsidR="00DA3B1A" w:rsidRPr="00DA3B1A" w:rsidRDefault="00DA3B1A" w:rsidP="00DA3B1A">
      <w:pPr>
        <w:rPr>
          <w:rFonts w:ascii="Times New Roman" w:hAnsi="Times New Roman" w:cs="Times New Roman"/>
          <w:b/>
          <w:sz w:val="20"/>
          <w:szCs w:val="20"/>
        </w:rPr>
      </w:pPr>
      <w:r w:rsidRPr="00DA3B1A">
        <w:rPr>
          <w:rFonts w:ascii="Times New Roman" w:hAnsi="Times New Roman" w:cs="Times New Roman"/>
          <w:b/>
          <w:sz w:val="20"/>
          <w:szCs w:val="20"/>
        </w:rPr>
        <w:t>Observation 12: For some 6G scenarios, improvements beyond the inner LDPC code (e.g., inter-CB/packet-level coding or iterative receiver operation) may provide meaningful robustness gains that are not captured by AWGN-only LDPC BLER comparisons.</w:t>
      </w:r>
    </w:p>
    <w:p w14:paraId="69C48AE6" w14:textId="57ACB02B" w:rsidR="00B55ED2" w:rsidRDefault="00DA3B1A" w:rsidP="00DA3B1A">
      <w:r w:rsidRPr="00DA3B1A">
        <w:rPr>
          <w:rFonts w:ascii="Times New Roman" w:hAnsi="Times New Roman" w:cs="Times New Roman"/>
          <w:b/>
          <w:sz w:val="20"/>
          <w:szCs w:val="20"/>
        </w:rPr>
        <w:t>Proposal 1</w:t>
      </w:r>
      <w:r w:rsidR="00F418E0">
        <w:rPr>
          <w:rFonts w:ascii="Times New Roman" w:hAnsi="Times New Roman" w:cs="Times New Roman"/>
          <w:b/>
          <w:sz w:val="20"/>
          <w:szCs w:val="20"/>
        </w:rPr>
        <w:t>0</w:t>
      </w:r>
      <w:r w:rsidRPr="00DA3B1A">
        <w:rPr>
          <w:rFonts w:ascii="Times New Roman" w:hAnsi="Times New Roman" w:cs="Times New Roman"/>
          <w:b/>
          <w:sz w:val="20"/>
          <w:szCs w:val="20"/>
        </w:rPr>
        <w:t>: RAN1 to include, at least as a study item, chain-level enhancements (inter-CB / packet-level coding and iterative receiver considerations) for 6GR, and to identify representative evaluation scenarios beyond AWGN where such gains are relevant.</w:t>
      </w:r>
    </w:p>
    <w:p w14:paraId="3411798A" w14:textId="77777777" w:rsidR="00B55ED2" w:rsidRPr="00C009A1" w:rsidRDefault="00B55ED2" w:rsidP="00B55ED2">
      <w:pPr>
        <w:pStyle w:val="Heading2"/>
        <w:rPr>
          <w:color w:val="auto"/>
          <w:sz w:val="28"/>
          <w:szCs w:val="28"/>
        </w:rPr>
      </w:pPr>
      <w:r w:rsidRPr="00C009A1">
        <w:rPr>
          <w:color w:val="auto"/>
          <w:sz w:val="28"/>
          <w:szCs w:val="28"/>
        </w:rPr>
        <w:lastRenderedPageBreak/>
        <w:t>2.9 Evaluation methodology and reporting considerations</w:t>
      </w:r>
    </w:p>
    <w:p w14:paraId="1D7070C3" w14:textId="77777777" w:rsidR="00B55ED2" w:rsidRPr="00AD7126" w:rsidRDefault="00B55ED2" w:rsidP="00B55ED2">
      <w:pPr>
        <w:rPr>
          <w:rFonts w:ascii="Times New Roman" w:hAnsi="Times New Roman" w:cs="Times New Roman"/>
          <w:sz w:val="20"/>
          <w:szCs w:val="20"/>
        </w:rPr>
      </w:pPr>
      <w:r w:rsidRPr="00AD7126">
        <w:rPr>
          <w:rFonts w:ascii="Times New Roman" w:hAnsi="Times New Roman" w:cs="Times New Roman"/>
          <w:sz w:val="20"/>
          <w:szCs w:val="20"/>
        </w:rPr>
        <w:t>To enable fair comparison of candidate LDPC enhancements, it is important to align on evaluation methodology and reporting. In addition to conventional BLER vs Eb/N0 curves, 6G discussions increasingly require reporting of complexity-related metrics such as average iterations, total decoding cycles per information bit, and (where possible) implementation-oriented metrics such as energy per decoded bit.</w:t>
      </w:r>
    </w:p>
    <w:p w14:paraId="7DA2A335" w14:textId="77777777" w:rsidR="00B55ED2" w:rsidRPr="00AD7126" w:rsidRDefault="00B55ED2" w:rsidP="00B55ED2">
      <w:pPr>
        <w:rPr>
          <w:rFonts w:ascii="Times New Roman" w:hAnsi="Times New Roman" w:cs="Times New Roman"/>
          <w:sz w:val="20"/>
          <w:szCs w:val="20"/>
        </w:rPr>
      </w:pPr>
      <w:r w:rsidRPr="00AD7126">
        <w:rPr>
          <w:rFonts w:ascii="Times New Roman" w:hAnsi="Times New Roman" w:cs="Times New Roman"/>
          <w:sz w:val="20"/>
          <w:szCs w:val="20"/>
        </w:rPr>
        <w:t>Moreover, when puncturing and scheduling are involved, evaluation results can vary significantly depending on schedule assumptions (flooding vs layered, ordering) and on how punctured bits are initialized and processed. Therefore, a common reporting template is useful.</w:t>
      </w:r>
    </w:p>
    <w:p w14:paraId="635C1533" w14:textId="77777777" w:rsidR="00B55ED2" w:rsidRPr="00AD7126" w:rsidRDefault="00B55ED2" w:rsidP="00B55ED2">
      <w:pPr>
        <w:rPr>
          <w:rFonts w:ascii="Times New Roman" w:hAnsi="Times New Roman" w:cs="Times New Roman"/>
          <w:sz w:val="20"/>
          <w:szCs w:val="20"/>
        </w:rPr>
      </w:pPr>
      <w:r w:rsidRPr="00AD7126">
        <w:rPr>
          <w:rFonts w:ascii="Times New Roman" w:hAnsi="Times New Roman" w:cs="Times New Roman"/>
          <w:sz w:val="20"/>
          <w:szCs w:val="20"/>
        </w:rPr>
        <w:t>Table 2.10 lists example reporting items. Appendix A provides an example set of baseline simulation assumptions that can be used as a starting point for RAN1 alignment.</w:t>
      </w:r>
    </w:p>
    <w:p w14:paraId="5EA62390" w14:textId="3D16342C" w:rsidR="00B55ED2" w:rsidRPr="00C05FC0" w:rsidRDefault="00B55ED2" w:rsidP="00B55ED2">
      <w:pPr>
        <w:rPr>
          <w:rFonts w:ascii="Times New Roman" w:hAnsi="Times New Roman" w:cs="Times New Roman"/>
          <w:bCs/>
          <w:sz w:val="20"/>
          <w:szCs w:val="20"/>
        </w:rPr>
      </w:pPr>
      <w:r w:rsidRPr="00C05FC0">
        <w:rPr>
          <w:rFonts w:ascii="Times New Roman" w:hAnsi="Times New Roman" w:cs="Times New Roman"/>
          <w:bCs/>
          <w:sz w:val="20"/>
          <w:szCs w:val="20"/>
        </w:rPr>
        <w:t>Table 2.</w:t>
      </w:r>
      <w:r w:rsidR="00C05FC0" w:rsidRPr="00C05FC0">
        <w:rPr>
          <w:rFonts w:ascii="Times New Roman" w:hAnsi="Times New Roman" w:cs="Times New Roman"/>
          <w:bCs/>
          <w:sz w:val="20"/>
          <w:szCs w:val="20"/>
        </w:rPr>
        <w:t>9</w:t>
      </w:r>
      <w:r w:rsidRPr="00C05FC0">
        <w:rPr>
          <w:rFonts w:ascii="Times New Roman" w:hAnsi="Times New Roman" w:cs="Times New Roman"/>
          <w:bCs/>
          <w:sz w:val="20"/>
          <w:szCs w:val="20"/>
        </w:rPr>
        <w:t>: Example reporting items for 6GR LDPC evaluation.</w:t>
      </w:r>
    </w:p>
    <w:tbl>
      <w:tblPr>
        <w:tblStyle w:val="TableGrid"/>
        <w:tblW w:w="0" w:type="auto"/>
        <w:tblLook w:val="04A0" w:firstRow="1" w:lastRow="0" w:firstColumn="1" w:lastColumn="0" w:noHBand="0" w:noVBand="1"/>
      </w:tblPr>
      <w:tblGrid>
        <w:gridCol w:w="2880"/>
        <w:gridCol w:w="2880"/>
        <w:gridCol w:w="2880"/>
      </w:tblGrid>
      <w:tr w:rsidR="00B55ED2" w:rsidRPr="00AD7126" w14:paraId="1A81D91B" w14:textId="77777777" w:rsidTr="003835FF">
        <w:tc>
          <w:tcPr>
            <w:tcW w:w="2880" w:type="dxa"/>
          </w:tcPr>
          <w:p w14:paraId="26AF2394" w14:textId="77777777" w:rsidR="00B55ED2" w:rsidRPr="00AD7126" w:rsidRDefault="00B55ED2" w:rsidP="003835FF">
            <w:pPr>
              <w:rPr>
                <w:rFonts w:ascii="Times New Roman" w:hAnsi="Times New Roman"/>
              </w:rPr>
            </w:pPr>
            <w:r w:rsidRPr="00AD7126">
              <w:rPr>
                <w:rFonts w:ascii="Times New Roman" w:hAnsi="Times New Roman"/>
              </w:rPr>
              <w:t>Category</w:t>
            </w:r>
          </w:p>
        </w:tc>
        <w:tc>
          <w:tcPr>
            <w:tcW w:w="2880" w:type="dxa"/>
          </w:tcPr>
          <w:p w14:paraId="27F4BD8F" w14:textId="77777777" w:rsidR="00B55ED2" w:rsidRPr="00AD7126" w:rsidRDefault="00B55ED2" w:rsidP="003835FF">
            <w:pPr>
              <w:rPr>
                <w:rFonts w:ascii="Times New Roman" w:hAnsi="Times New Roman"/>
              </w:rPr>
            </w:pPr>
            <w:r w:rsidRPr="00AD7126">
              <w:rPr>
                <w:rFonts w:ascii="Times New Roman" w:hAnsi="Times New Roman"/>
              </w:rPr>
              <w:t>Item to report</w:t>
            </w:r>
          </w:p>
        </w:tc>
        <w:tc>
          <w:tcPr>
            <w:tcW w:w="2880" w:type="dxa"/>
          </w:tcPr>
          <w:p w14:paraId="7318D3CA" w14:textId="77777777" w:rsidR="00B55ED2" w:rsidRPr="00AD7126" w:rsidRDefault="00B55ED2" w:rsidP="003835FF">
            <w:pPr>
              <w:rPr>
                <w:rFonts w:ascii="Times New Roman" w:hAnsi="Times New Roman"/>
              </w:rPr>
            </w:pPr>
            <w:r w:rsidRPr="00AD7126">
              <w:rPr>
                <w:rFonts w:ascii="Times New Roman" w:hAnsi="Times New Roman"/>
              </w:rPr>
              <w:t>Rationale</w:t>
            </w:r>
          </w:p>
        </w:tc>
      </w:tr>
      <w:tr w:rsidR="00B55ED2" w:rsidRPr="00AD7126" w14:paraId="40487A6B" w14:textId="77777777" w:rsidTr="003835FF">
        <w:tc>
          <w:tcPr>
            <w:tcW w:w="2880" w:type="dxa"/>
          </w:tcPr>
          <w:p w14:paraId="0272A9DE" w14:textId="77777777" w:rsidR="00B55ED2" w:rsidRPr="00AD7126" w:rsidRDefault="00B55ED2" w:rsidP="003835FF">
            <w:pPr>
              <w:rPr>
                <w:rFonts w:ascii="Times New Roman" w:hAnsi="Times New Roman"/>
              </w:rPr>
            </w:pPr>
            <w:r w:rsidRPr="00AD7126">
              <w:rPr>
                <w:rFonts w:ascii="Times New Roman" w:hAnsi="Times New Roman"/>
              </w:rPr>
              <w:t>Code configuration</w:t>
            </w:r>
          </w:p>
        </w:tc>
        <w:tc>
          <w:tcPr>
            <w:tcW w:w="2880" w:type="dxa"/>
          </w:tcPr>
          <w:p w14:paraId="03EB60F3" w14:textId="77777777" w:rsidR="00B55ED2" w:rsidRPr="00AD7126" w:rsidRDefault="00B55ED2" w:rsidP="003835FF">
            <w:pPr>
              <w:rPr>
                <w:rFonts w:ascii="Times New Roman" w:hAnsi="Times New Roman"/>
              </w:rPr>
            </w:pPr>
            <w:r w:rsidRPr="00AD7126">
              <w:rPr>
                <w:rFonts w:ascii="Times New Roman" w:hAnsi="Times New Roman"/>
              </w:rPr>
              <w:t xml:space="preserve">Base graph, </w:t>
            </w:r>
            <w:proofErr w:type="spellStart"/>
            <w:r w:rsidRPr="00AD7126">
              <w:rPr>
                <w:rFonts w:ascii="Times New Roman" w:hAnsi="Times New Roman"/>
              </w:rPr>
              <w:t>Zc</w:t>
            </w:r>
            <w:proofErr w:type="spellEnd"/>
            <w:r w:rsidRPr="00AD7126">
              <w:rPr>
                <w:rFonts w:ascii="Times New Roman" w:hAnsi="Times New Roman"/>
              </w:rPr>
              <w:t xml:space="preserve"> (or </w:t>
            </w:r>
            <w:proofErr w:type="spellStart"/>
            <w:r w:rsidRPr="00AD7126">
              <w:rPr>
                <w:rFonts w:ascii="Times New Roman" w:hAnsi="Times New Roman"/>
              </w:rPr>
              <w:t>iLS</w:t>
            </w:r>
            <w:proofErr w:type="spellEnd"/>
            <w:r w:rsidRPr="00AD7126">
              <w:rPr>
                <w:rFonts w:ascii="Times New Roman" w:hAnsi="Times New Roman"/>
              </w:rPr>
              <w:t>), code rate, E, K, puncturing/shortening/repetition pattern</w:t>
            </w:r>
          </w:p>
        </w:tc>
        <w:tc>
          <w:tcPr>
            <w:tcW w:w="2880" w:type="dxa"/>
          </w:tcPr>
          <w:p w14:paraId="77F2FFB3" w14:textId="77777777" w:rsidR="00B55ED2" w:rsidRPr="00AD7126" w:rsidRDefault="00B55ED2" w:rsidP="003835FF">
            <w:pPr>
              <w:rPr>
                <w:rFonts w:ascii="Times New Roman" w:hAnsi="Times New Roman"/>
              </w:rPr>
            </w:pPr>
            <w:r w:rsidRPr="00AD7126">
              <w:rPr>
                <w:rFonts w:ascii="Times New Roman" w:hAnsi="Times New Roman"/>
              </w:rPr>
              <w:t>Ensures results are comparable across companies</w:t>
            </w:r>
          </w:p>
        </w:tc>
      </w:tr>
      <w:tr w:rsidR="00B55ED2" w:rsidRPr="00AD7126" w14:paraId="545945BC" w14:textId="77777777" w:rsidTr="003835FF">
        <w:tc>
          <w:tcPr>
            <w:tcW w:w="2880" w:type="dxa"/>
          </w:tcPr>
          <w:p w14:paraId="378D23ED" w14:textId="77777777" w:rsidR="00B55ED2" w:rsidRPr="00AD7126" w:rsidRDefault="00B55ED2" w:rsidP="003835FF">
            <w:pPr>
              <w:rPr>
                <w:rFonts w:ascii="Times New Roman" w:hAnsi="Times New Roman"/>
              </w:rPr>
            </w:pPr>
            <w:r w:rsidRPr="00AD7126">
              <w:rPr>
                <w:rFonts w:ascii="Times New Roman" w:hAnsi="Times New Roman"/>
              </w:rPr>
              <w:t>Decoder algorithm</w:t>
            </w:r>
          </w:p>
        </w:tc>
        <w:tc>
          <w:tcPr>
            <w:tcW w:w="2880" w:type="dxa"/>
          </w:tcPr>
          <w:p w14:paraId="3CA818C2" w14:textId="77777777" w:rsidR="00B55ED2" w:rsidRPr="00AD7126" w:rsidRDefault="00B55ED2" w:rsidP="003835FF">
            <w:pPr>
              <w:rPr>
                <w:rFonts w:ascii="Times New Roman" w:hAnsi="Times New Roman"/>
              </w:rPr>
            </w:pPr>
            <w:r w:rsidRPr="00AD7126">
              <w:rPr>
                <w:rFonts w:ascii="Times New Roman" w:hAnsi="Times New Roman"/>
              </w:rPr>
              <w:t>Algorithm family (SPA/MS/NMS/OMS), scaling factors, quantization/saturation, schedule (flooding/layered + ordering)</w:t>
            </w:r>
          </w:p>
        </w:tc>
        <w:tc>
          <w:tcPr>
            <w:tcW w:w="2880" w:type="dxa"/>
          </w:tcPr>
          <w:p w14:paraId="17CAA644" w14:textId="77777777" w:rsidR="00B55ED2" w:rsidRPr="00AD7126" w:rsidRDefault="00B55ED2" w:rsidP="003835FF">
            <w:pPr>
              <w:rPr>
                <w:rFonts w:ascii="Times New Roman" w:hAnsi="Times New Roman"/>
              </w:rPr>
            </w:pPr>
            <w:r w:rsidRPr="00AD7126">
              <w:rPr>
                <w:rFonts w:ascii="Times New Roman" w:hAnsi="Times New Roman"/>
              </w:rPr>
              <w:t>Schedule and algorithm choices materially affect low-Imax performance</w:t>
            </w:r>
          </w:p>
        </w:tc>
      </w:tr>
      <w:tr w:rsidR="00B55ED2" w:rsidRPr="00AD7126" w14:paraId="4F181B4D" w14:textId="77777777" w:rsidTr="003835FF">
        <w:tc>
          <w:tcPr>
            <w:tcW w:w="2880" w:type="dxa"/>
          </w:tcPr>
          <w:p w14:paraId="7FD51EA0" w14:textId="77777777" w:rsidR="00B55ED2" w:rsidRPr="00AD7126" w:rsidRDefault="00B55ED2" w:rsidP="003835FF">
            <w:pPr>
              <w:rPr>
                <w:rFonts w:ascii="Times New Roman" w:hAnsi="Times New Roman"/>
              </w:rPr>
            </w:pPr>
            <w:r w:rsidRPr="00AD7126">
              <w:rPr>
                <w:rFonts w:ascii="Times New Roman" w:hAnsi="Times New Roman"/>
              </w:rPr>
              <w:t>Complexity metrics</w:t>
            </w:r>
          </w:p>
        </w:tc>
        <w:tc>
          <w:tcPr>
            <w:tcW w:w="2880" w:type="dxa"/>
          </w:tcPr>
          <w:p w14:paraId="2E04DE75" w14:textId="77777777" w:rsidR="00B55ED2" w:rsidRPr="00AD7126" w:rsidRDefault="00B55ED2" w:rsidP="003835FF">
            <w:pPr>
              <w:rPr>
                <w:rFonts w:ascii="Times New Roman" w:hAnsi="Times New Roman"/>
              </w:rPr>
            </w:pPr>
            <w:r w:rsidRPr="00AD7126">
              <w:rPr>
                <w:rFonts w:ascii="Times New Roman" w:hAnsi="Times New Roman"/>
              </w:rPr>
              <w:t>Imax, average iterations, cycles per iteration (or proxy), total cycles per CB, early termination method</w:t>
            </w:r>
          </w:p>
        </w:tc>
        <w:tc>
          <w:tcPr>
            <w:tcW w:w="2880" w:type="dxa"/>
          </w:tcPr>
          <w:p w14:paraId="0BD6EB93" w14:textId="77777777" w:rsidR="00B55ED2" w:rsidRPr="00AD7126" w:rsidRDefault="00B55ED2" w:rsidP="003835FF">
            <w:pPr>
              <w:rPr>
                <w:rFonts w:ascii="Times New Roman" w:hAnsi="Times New Roman"/>
              </w:rPr>
            </w:pPr>
            <w:r w:rsidRPr="00AD7126">
              <w:rPr>
                <w:rFonts w:ascii="Times New Roman" w:hAnsi="Times New Roman"/>
              </w:rPr>
              <w:t>Supports throughput/energy discussions</w:t>
            </w:r>
          </w:p>
        </w:tc>
      </w:tr>
      <w:tr w:rsidR="00B55ED2" w:rsidRPr="00AD7126" w14:paraId="27FAF267" w14:textId="77777777" w:rsidTr="003835FF">
        <w:tc>
          <w:tcPr>
            <w:tcW w:w="2880" w:type="dxa"/>
          </w:tcPr>
          <w:p w14:paraId="6ADC3BF3" w14:textId="77777777" w:rsidR="00B55ED2" w:rsidRPr="00AD7126" w:rsidRDefault="00B55ED2" w:rsidP="003835FF">
            <w:pPr>
              <w:rPr>
                <w:rFonts w:ascii="Times New Roman" w:hAnsi="Times New Roman"/>
              </w:rPr>
            </w:pPr>
            <w:r w:rsidRPr="00AD7126">
              <w:rPr>
                <w:rFonts w:ascii="Times New Roman" w:hAnsi="Times New Roman"/>
              </w:rPr>
              <w:t>Target criteria</w:t>
            </w:r>
          </w:p>
        </w:tc>
        <w:tc>
          <w:tcPr>
            <w:tcW w:w="2880" w:type="dxa"/>
          </w:tcPr>
          <w:p w14:paraId="1DF4D776" w14:textId="77777777" w:rsidR="00B55ED2" w:rsidRPr="00AD7126" w:rsidRDefault="00B55ED2" w:rsidP="003835FF">
            <w:pPr>
              <w:rPr>
                <w:rFonts w:ascii="Times New Roman" w:hAnsi="Times New Roman"/>
              </w:rPr>
            </w:pPr>
            <w:r w:rsidRPr="00AD7126">
              <w:rPr>
                <w:rFonts w:ascii="Times New Roman" w:hAnsi="Times New Roman"/>
              </w:rPr>
              <w:t xml:space="preserve">BLER target(s) (e.g., 1e-2 and low-error-rate), stopping </w:t>
            </w:r>
            <w:proofErr w:type="gramStart"/>
            <w:r w:rsidRPr="00AD7126">
              <w:rPr>
                <w:rFonts w:ascii="Times New Roman" w:hAnsi="Times New Roman"/>
              </w:rPr>
              <w:t>criteria, #</w:t>
            </w:r>
            <w:proofErr w:type="gramEnd"/>
            <w:r w:rsidRPr="00AD7126">
              <w:rPr>
                <w:rFonts w:ascii="Times New Roman" w:hAnsi="Times New Roman"/>
              </w:rPr>
              <w:t>errors simulated</w:t>
            </w:r>
          </w:p>
        </w:tc>
        <w:tc>
          <w:tcPr>
            <w:tcW w:w="2880" w:type="dxa"/>
          </w:tcPr>
          <w:p w14:paraId="54FA78D9" w14:textId="77777777" w:rsidR="00B55ED2" w:rsidRPr="00AD7126" w:rsidRDefault="00B55ED2" w:rsidP="003835FF">
            <w:pPr>
              <w:rPr>
                <w:rFonts w:ascii="Times New Roman" w:hAnsi="Times New Roman"/>
              </w:rPr>
            </w:pPr>
            <w:r w:rsidRPr="00AD7126">
              <w:rPr>
                <w:rFonts w:ascii="Times New Roman" w:hAnsi="Times New Roman"/>
              </w:rPr>
              <w:t>Ensures statistical confidence and relevance to 6G requirements</w:t>
            </w:r>
          </w:p>
        </w:tc>
      </w:tr>
    </w:tbl>
    <w:p w14:paraId="61321D87" w14:textId="452EDBE7" w:rsidR="00B55ED2" w:rsidRPr="00AD7126" w:rsidRDefault="00192C23" w:rsidP="00B55ED2">
      <w:pPr>
        <w:rPr>
          <w:rFonts w:ascii="Times New Roman" w:hAnsi="Times New Roman" w:cs="Times New Roman"/>
          <w:sz w:val="20"/>
          <w:szCs w:val="20"/>
        </w:rPr>
      </w:pPr>
      <w:r w:rsidRPr="00192C23">
        <w:rPr>
          <w:rFonts w:ascii="Times New Roman" w:hAnsi="Times New Roman" w:cs="Times New Roman"/>
          <w:b/>
          <w:sz w:val="20"/>
          <w:szCs w:val="20"/>
        </w:rPr>
        <w:t>Observation 13: Appendix A provides example assumptions and reference parameters to enable consistent comparisons; any additional assumptions and reporting items should be explicitly stated to ensure fair performance–complexity comparison.</w:t>
      </w:r>
    </w:p>
    <w:p w14:paraId="2423039C" w14:textId="2DE16209" w:rsidR="00C0581B" w:rsidRPr="00AD7126" w:rsidRDefault="00B55ED2" w:rsidP="00B55ED2">
      <w:pPr>
        <w:pStyle w:val="Proposal"/>
        <w:numPr>
          <w:ilvl w:val="0"/>
          <w:numId w:val="0"/>
        </w:numPr>
      </w:pPr>
      <w:r w:rsidRPr="00AD7126">
        <w:t xml:space="preserve">Proposal </w:t>
      </w:r>
      <w:r w:rsidR="00D71AA7">
        <w:t>1</w:t>
      </w:r>
      <w:r w:rsidR="00BF7D20">
        <w:t>1</w:t>
      </w:r>
      <w:r w:rsidRPr="00AD7126">
        <w:t xml:space="preserve">: Agreement to include </w:t>
      </w:r>
      <w:proofErr w:type="gramStart"/>
      <w:r w:rsidRPr="00AD7126">
        <w:t>puncturing-awareness</w:t>
      </w:r>
      <w:proofErr w:type="gramEnd"/>
      <w:r w:rsidRPr="00AD7126">
        <w:t xml:space="preserve"> and schedule/termination reporting in the 6G LDPC evaluation methodology (to ensure fair comparison across evaluated designs and implementations).</w:t>
      </w:r>
      <w:bookmarkEnd w:id="2"/>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0839C4B7" w14:textId="77777777" w:rsidR="005755DD" w:rsidRPr="00346249" w:rsidRDefault="005755DD" w:rsidP="005755DD">
      <w:pPr>
        <w:rPr>
          <w:rFonts w:ascii="Times New Roman" w:hAnsi="Times New Roman" w:cs="Times New Roman"/>
          <w:b/>
          <w:sz w:val="20"/>
          <w:szCs w:val="20"/>
        </w:rPr>
      </w:pPr>
      <w:r w:rsidRPr="00346249">
        <w:rPr>
          <w:rFonts w:ascii="Times New Roman" w:hAnsi="Times New Roman" w:cs="Times New Roman"/>
          <w:b/>
          <w:sz w:val="20"/>
          <w:szCs w:val="20"/>
        </w:rPr>
        <w:t>Observation 1: 6G peak data rate scaling and tighter latency/energy constraints make “low-iteration, high-throughput” LDPC decoding a primary bottleneck, in addition to conventional SNR/BLER performance.</w:t>
      </w:r>
    </w:p>
    <w:p w14:paraId="2B3C64BE" w14:textId="77777777" w:rsidR="005755DD" w:rsidRPr="00346249" w:rsidRDefault="005755DD" w:rsidP="005755DD">
      <w:pPr>
        <w:rPr>
          <w:rFonts w:ascii="Times New Roman" w:hAnsi="Times New Roman" w:cs="Times New Roman"/>
          <w:b/>
          <w:sz w:val="20"/>
          <w:szCs w:val="20"/>
        </w:rPr>
      </w:pPr>
      <w:r w:rsidRPr="00346249">
        <w:rPr>
          <w:rFonts w:ascii="Times New Roman" w:hAnsi="Times New Roman" w:cs="Times New Roman"/>
          <w:b/>
          <w:sz w:val="20"/>
          <w:szCs w:val="20"/>
        </w:rPr>
        <w:t>Observation 2: The NR QC‑LDPC design range (</w:t>
      </w:r>
      <w:proofErr w:type="spellStart"/>
      <w:proofErr w:type="gramStart"/>
      <w:r w:rsidRPr="00346249">
        <w:rPr>
          <w:rFonts w:ascii="Times New Roman" w:hAnsi="Times New Roman" w:cs="Times New Roman"/>
          <w:b/>
          <w:sz w:val="20"/>
          <w:szCs w:val="20"/>
        </w:rPr>
        <w:t>Zc,max</w:t>
      </w:r>
      <w:proofErr w:type="spellEnd"/>
      <w:proofErr w:type="gramEnd"/>
      <w:r w:rsidRPr="00346249">
        <w:rPr>
          <w:rFonts w:ascii="Times New Roman" w:hAnsi="Times New Roman" w:cs="Times New Roman"/>
          <w:b/>
          <w:sz w:val="20"/>
          <w:szCs w:val="20"/>
        </w:rPr>
        <w:t xml:space="preserve"> = 384) limits the code block systematic payload (</w:t>
      </w:r>
      <w:proofErr w:type="spellStart"/>
      <w:r w:rsidRPr="00346249">
        <w:rPr>
          <w:rFonts w:ascii="Times New Roman" w:hAnsi="Times New Roman" w:cs="Times New Roman"/>
          <w:b/>
          <w:sz w:val="20"/>
          <w:szCs w:val="20"/>
        </w:rPr>
        <w:t>Kb·Zc</w:t>
      </w:r>
      <w:proofErr w:type="spellEnd"/>
      <w:r w:rsidRPr="00346249">
        <w:rPr>
          <w:rFonts w:ascii="Times New Roman" w:hAnsi="Times New Roman" w:cs="Times New Roman"/>
          <w:b/>
          <w:sz w:val="20"/>
          <w:szCs w:val="20"/>
        </w:rPr>
        <w:t xml:space="preserve">), which can increase transport-block segmentation overhead and decoding latency for very large payloads. This motivates parallelism-oriented extension directions such as increasing </w:t>
      </w:r>
      <w:proofErr w:type="spellStart"/>
      <w:proofErr w:type="gramStart"/>
      <w:r w:rsidRPr="00346249">
        <w:rPr>
          <w:rFonts w:ascii="Times New Roman" w:hAnsi="Times New Roman" w:cs="Times New Roman"/>
          <w:b/>
          <w:sz w:val="20"/>
          <w:szCs w:val="20"/>
        </w:rPr>
        <w:t>Zc,max</w:t>
      </w:r>
      <w:proofErr w:type="spellEnd"/>
      <w:proofErr w:type="gramEnd"/>
      <w:r w:rsidRPr="00346249">
        <w:rPr>
          <w:rFonts w:ascii="Times New Roman" w:hAnsi="Times New Roman" w:cs="Times New Roman"/>
          <w:b/>
          <w:sz w:val="20"/>
          <w:szCs w:val="20"/>
        </w:rPr>
        <w:t xml:space="preserve"> and/or introducing a base-graph structure that enables efficient parallel/layered processing.</w:t>
      </w:r>
    </w:p>
    <w:p w14:paraId="46F192B5" w14:textId="77777777" w:rsidR="005755DD" w:rsidRPr="003E3859" w:rsidRDefault="005755DD" w:rsidP="005755DD">
      <w:pPr>
        <w:rPr>
          <w:rFonts w:ascii="Times New Roman" w:hAnsi="Times New Roman" w:cs="Times New Roman"/>
          <w:sz w:val="20"/>
          <w:szCs w:val="20"/>
        </w:rPr>
      </w:pPr>
      <w:r w:rsidRPr="00346249">
        <w:rPr>
          <w:rFonts w:ascii="Times New Roman" w:hAnsi="Times New Roman" w:cs="Times New Roman"/>
          <w:b/>
          <w:sz w:val="20"/>
          <w:szCs w:val="20"/>
        </w:rPr>
        <w:t>Proposal 1: RAN1 to include peak-throughput and segmentation/latency considerations when discussing LDPC enhancements for 6GR, in addition to classical BLER curves.</w:t>
      </w:r>
    </w:p>
    <w:p w14:paraId="26ED75B6" w14:textId="77777777" w:rsidR="00503BBE" w:rsidRDefault="00503BBE" w:rsidP="00503BBE">
      <w:pPr>
        <w:pStyle w:val="Proposal"/>
        <w:numPr>
          <w:ilvl w:val="0"/>
          <w:numId w:val="0"/>
        </w:numPr>
      </w:pPr>
    </w:p>
    <w:p w14:paraId="2AEEC2B6" w14:textId="77777777" w:rsidR="00A631F3" w:rsidRPr="008A4605" w:rsidRDefault="00A631F3" w:rsidP="00A631F3">
      <w:pPr>
        <w:rPr>
          <w:rFonts w:ascii="Times New Roman" w:hAnsi="Times New Roman" w:cs="Times New Roman"/>
          <w:b/>
          <w:sz w:val="20"/>
          <w:szCs w:val="20"/>
        </w:rPr>
      </w:pPr>
      <w:r w:rsidRPr="008A4605">
        <w:rPr>
          <w:rFonts w:ascii="Times New Roman" w:hAnsi="Times New Roman" w:cs="Times New Roman"/>
          <w:b/>
          <w:sz w:val="20"/>
          <w:szCs w:val="20"/>
        </w:rPr>
        <w:t>Observation 3: For very large payloads, the number of code blocks per transport block can become a significant contributor to latency, overhead, and implementation cost; hence, code-block size limits (</w:t>
      </w:r>
      <w:proofErr w:type="spellStart"/>
      <w:r w:rsidRPr="008A4605">
        <w:rPr>
          <w:rFonts w:ascii="Times New Roman" w:hAnsi="Times New Roman" w:cs="Times New Roman"/>
          <w:b/>
          <w:sz w:val="20"/>
          <w:szCs w:val="20"/>
        </w:rPr>
        <w:t>Kb·Zc</w:t>
      </w:r>
      <w:proofErr w:type="spellEnd"/>
      <w:r w:rsidRPr="008A4605">
        <w:rPr>
          <w:rFonts w:ascii="Times New Roman" w:hAnsi="Times New Roman" w:cs="Times New Roman"/>
          <w:b/>
          <w:sz w:val="20"/>
          <w:szCs w:val="20"/>
        </w:rPr>
        <w:t>) are not only a ‘coding’ issue but also a system-level throughput issue.</w:t>
      </w:r>
    </w:p>
    <w:p w14:paraId="4B1273B4" w14:textId="24B09251" w:rsidR="005755DD" w:rsidRDefault="00A631F3" w:rsidP="00A631F3">
      <w:pPr>
        <w:pStyle w:val="Proposal"/>
        <w:numPr>
          <w:ilvl w:val="0"/>
          <w:numId w:val="0"/>
        </w:numPr>
      </w:pPr>
      <w:r w:rsidRPr="008A4605">
        <w:lastRenderedPageBreak/>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1D703472" w14:textId="77777777" w:rsidR="00A631F3" w:rsidRDefault="00A631F3" w:rsidP="00A631F3">
      <w:pPr>
        <w:pStyle w:val="Proposal"/>
        <w:numPr>
          <w:ilvl w:val="0"/>
          <w:numId w:val="0"/>
        </w:numPr>
      </w:pPr>
    </w:p>
    <w:p w14:paraId="09CADB5F" w14:textId="77777777" w:rsidR="004F465D" w:rsidRPr="006149DB" w:rsidRDefault="004F465D" w:rsidP="004F465D">
      <w:pPr>
        <w:rPr>
          <w:rFonts w:ascii="Times New Roman" w:hAnsi="Times New Roman" w:cs="Times New Roman"/>
          <w:b/>
          <w:sz w:val="20"/>
          <w:szCs w:val="20"/>
        </w:rPr>
      </w:pPr>
      <w:r w:rsidRPr="006149DB">
        <w:rPr>
          <w:rFonts w:ascii="Times New Roman" w:hAnsi="Times New Roman" w:cs="Times New Roman"/>
          <w:b/>
          <w:sz w:val="20"/>
          <w:szCs w:val="20"/>
        </w:rPr>
        <w:t xml:space="preserve">Observation 4: Decoder throughput scaling is fundamentally constrained by the joint scaling of compute parallelism and message-memory bandwidth (including the supported </w:t>
      </w:r>
      <w:proofErr w:type="spellStart"/>
      <w:proofErr w:type="gramStart"/>
      <w:r w:rsidRPr="006149DB">
        <w:rPr>
          <w:rFonts w:ascii="Times New Roman" w:hAnsi="Times New Roman" w:cs="Times New Roman"/>
          <w:b/>
          <w:sz w:val="20"/>
          <w:szCs w:val="20"/>
        </w:rPr>
        <w:t>Zc,max</w:t>
      </w:r>
      <w:proofErr w:type="spellEnd"/>
      <w:proofErr w:type="gramEnd"/>
      <w:r w:rsidRPr="006149DB">
        <w:rPr>
          <w:rFonts w:ascii="Times New Roman" w:hAnsi="Times New Roman" w:cs="Times New Roman"/>
          <w:b/>
          <w:sz w:val="20"/>
          <w:szCs w:val="20"/>
        </w:rPr>
        <w:t>), not by compute parallelism alone.</w:t>
      </w:r>
    </w:p>
    <w:p w14:paraId="464E84AF" w14:textId="77777777" w:rsidR="004F465D" w:rsidRPr="006149DB" w:rsidRDefault="004F465D" w:rsidP="004F465D">
      <w:pPr>
        <w:rPr>
          <w:rFonts w:ascii="Times New Roman" w:hAnsi="Times New Roman" w:cs="Times New Roman"/>
          <w:b/>
          <w:sz w:val="20"/>
          <w:szCs w:val="20"/>
        </w:rPr>
      </w:pPr>
      <w:r w:rsidRPr="006149DB">
        <w:rPr>
          <w:rFonts w:ascii="Times New Roman" w:hAnsi="Times New Roman" w:cs="Times New Roman"/>
          <w:b/>
          <w:sz w:val="20"/>
          <w:szCs w:val="20"/>
        </w:rPr>
        <w:t xml:space="preserve">Observation 5: Increasing </w:t>
      </w:r>
      <w:proofErr w:type="spellStart"/>
      <w:proofErr w:type="gramStart"/>
      <w:r w:rsidRPr="006149DB">
        <w:rPr>
          <w:rFonts w:ascii="Times New Roman" w:hAnsi="Times New Roman" w:cs="Times New Roman"/>
          <w:b/>
          <w:sz w:val="20"/>
          <w:szCs w:val="20"/>
        </w:rPr>
        <w:t>Zc,max</w:t>
      </w:r>
      <w:proofErr w:type="spellEnd"/>
      <w:proofErr w:type="gramEnd"/>
      <w:r w:rsidRPr="006149DB">
        <w:rPr>
          <w:rFonts w:ascii="Times New Roman" w:hAnsi="Times New Roman" w:cs="Times New Roman"/>
          <w:b/>
          <w:sz w:val="20"/>
          <w:szCs w:val="20"/>
        </w:rPr>
        <w:t xml:space="preserve"> can materially increase decoder area/power due to larger message memory, motivating careful consideration of multi-instance scaling versus </w:t>
      </w:r>
      <w:proofErr w:type="spellStart"/>
      <w:proofErr w:type="gramStart"/>
      <w:r w:rsidRPr="006149DB">
        <w:rPr>
          <w:rFonts w:ascii="Times New Roman" w:hAnsi="Times New Roman" w:cs="Times New Roman"/>
          <w:b/>
          <w:sz w:val="20"/>
          <w:szCs w:val="20"/>
        </w:rPr>
        <w:t>Zc,max</w:t>
      </w:r>
      <w:proofErr w:type="spellEnd"/>
      <w:proofErr w:type="gramEnd"/>
      <w:r w:rsidRPr="006149DB">
        <w:rPr>
          <w:rFonts w:ascii="Times New Roman" w:hAnsi="Times New Roman" w:cs="Times New Roman"/>
          <w:b/>
          <w:sz w:val="20"/>
          <w:szCs w:val="20"/>
        </w:rPr>
        <w:t xml:space="preserve"> extension.</w:t>
      </w:r>
    </w:p>
    <w:p w14:paraId="4D44F7C1" w14:textId="77777777" w:rsidR="004F465D" w:rsidRPr="00134F85" w:rsidRDefault="004F465D" w:rsidP="004F465D">
      <w:pPr>
        <w:rPr>
          <w:rFonts w:ascii="Times New Roman" w:hAnsi="Times New Roman" w:cs="Times New Roman"/>
          <w:sz w:val="20"/>
          <w:szCs w:val="20"/>
        </w:rPr>
      </w:pPr>
      <w:r w:rsidRPr="006149DB">
        <w:rPr>
          <w:rFonts w:ascii="Times New Roman" w:hAnsi="Times New Roman" w:cs="Times New Roman"/>
          <w:b/>
          <w:sz w:val="20"/>
          <w:szCs w:val="20"/>
        </w:rPr>
        <w:t xml:space="preserve">Proposal 3: RAN1 to consider and report decoder implementation scalability metrics (e.g., area/power trends vs P, </w:t>
      </w:r>
      <w:proofErr w:type="spellStart"/>
      <w:proofErr w:type="gramStart"/>
      <w:r w:rsidRPr="006149DB">
        <w:rPr>
          <w:rFonts w:ascii="Times New Roman" w:hAnsi="Times New Roman" w:cs="Times New Roman"/>
          <w:b/>
          <w:sz w:val="20"/>
          <w:szCs w:val="20"/>
        </w:rPr>
        <w:t>Zc,max</w:t>
      </w:r>
      <w:proofErr w:type="spellEnd"/>
      <w:proofErr w:type="gramEnd"/>
      <w:r w:rsidRPr="006149DB">
        <w:rPr>
          <w:rFonts w:ascii="Times New Roman" w:hAnsi="Times New Roman" w:cs="Times New Roman"/>
          <w:b/>
          <w:sz w:val="20"/>
          <w:szCs w:val="20"/>
        </w:rPr>
        <w:t>, and C) when evaluating candidate LDPC enhancements for 6GR peak throughput.</w:t>
      </w:r>
    </w:p>
    <w:p w14:paraId="22807DBB" w14:textId="77777777" w:rsidR="00A631F3" w:rsidRDefault="00A631F3" w:rsidP="00A631F3">
      <w:pPr>
        <w:pStyle w:val="Proposal"/>
        <w:numPr>
          <w:ilvl w:val="0"/>
          <w:numId w:val="0"/>
        </w:numPr>
      </w:pPr>
    </w:p>
    <w:p w14:paraId="4FA3D58D" w14:textId="77777777" w:rsidR="00D81A8E" w:rsidRPr="00134F85" w:rsidRDefault="00D81A8E" w:rsidP="00D81A8E">
      <w:pPr>
        <w:rPr>
          <w:rFonts w:ascii="Times New Roman" w:hAnsi="Times New Roman" w:cs="Times New Roman"/>
          <w:sz w:val="20"/>
          <w:szCs w:val="20"/>
        </w:rPr>
      </w:pPr>
      <w:r w:rsidRPr="00134F85">
        <w:rPr>
          <w:rFonts w:ascii="Times New Roman" w:hAnsi="Times New Roman" w:cs="Times New Roman"/>
          <w:b/>
          <w:sz w:val="20"/>
          <w:szCs w:val="20"/>
        </w:rPr>
        <w:t xml:space="preserve">Observation </w:t>
      </w:r>
      <w:r>
        <w:rPr>
          <w:rFonts w:ascii="Times New Roman" w:hAnsi="Times New Roman" w:cs="Times New Roman"/>
          <w:b/>
          <w:sz w:val="20"/>
          <w:szCs w:val="20"/>
        </w:rPr>
        <w:t>9</w:t>
      </w:r>
      <w:r w:rsidRPr="00134F85">
        <w:rPr>
          <w:rFonts w:ascii="Times New Roman" w:hAnsi="Times New Roman" w:cs="Times New Roman"/>
          <w:b/>
          <w:sz w:val="20"/>
          <w:szCs w:val="20"/>
        </w:rPr>
        <w:t>: At very low iteration budgets, the decoding schedule (flooding vs layered, and layer ordering within layered decoding) can materially affect the reported BLER, energy, and average iteration count, and hence must be declared for fair comparisons.</w:t>
      </w:r>
    </w:p>
    <w:p w14:paraId="5B446427" w14:textId="77777777" w:rsidR="00D81A8E" w:rsidRPr="00134F85" w:rsidRDefault="00D81A8E" w:rsidP="00D81A8E">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Pr>
          <w:rFonts w:ascii="Times New Roman" w:hAnsi="Times New Roman" w:cs="Times New Roman"/>
          <w:b/>
          <w:sz w:val="20"/>
          <w:szCs w:val="20"/>
        </w:rPr>
        <w:t>5</w:t>
      </w:r>
      <w:r w:rsidRPr="00134F85">
        <w:rPr>
          <w:rFonts w:ascii="Times New Roman" w:hAnsi="Times New Roman" w:cs="Times New Roman"/>
          <w:b/>
          <w:sz w:val="20"/>
          <w:szCs w:val="20"/>
        </w:rPr>
        <w:t>: Agreement on baseline decoder schedule and related reporting assumptions (e.g., flooding vs layered, and TTB ordering within layered decoding).</w:t>
      </w:r>
    </w:p>
    <w:p w14:paraId="69C31584" w14:textId="77777777" w:rsidR="00D81A8E" w:rsidRPr="00134F85" w:rsidRDefault="00D81A8E" w:rsidP="00D81A8E">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Pr>
          <w:rFonts w:ascii="Times New Roman" w:hAnsi="Times New Roman" w:cs="Times New Roman"/>
          <w:b/>
          <w:sz w:val="20"/>
          <w:szCs w:val="20"/>
        </w:rPr>
        <w:t>6</w:t>
      </w:r>
      <w:r w:rsidRPr="00134F85">
        <w:rPr>
          <w:rFonts w:ascii="Times New Roman" w:hAnsi="Times New Roman" w:cs="Times New Roman"/>
          <w:b/>
          <w:sz w:val="20"/>
          <w:szCs w:val="20"/>
        </w:rPr>
        <w:t>: Agreement on schedule enhancements to accelerate convergence at low iteration budgets (e.g., static ordering / informed scheduling).</w:t>
      </w:r>
    </w:p>
    <w:p w14:paraId="05E50039" w14:textId="29936AEE" w:rsidR="004F465D" w:rsidRDefault="00D81A8E" w:rsidP="00D81A8E">
      <w:pPr>
        <w:pStyle w:val="Proposal"/>
        <w:numPr>
          <w:ilvl w:val="0"/>
          <w:numId w:val="0"/>
        </w:numPr>
      </w:pPr>
      <w:r w:rsidRPr="00134F85">
        <w:t xml:space="preserve">Proposal </w:t>
      </w:r>
      <w:r>
        <w:rPr>
          <w:b w:val="0"/>
        </w:rPr>
        <w:t>7</w:t>
      </w:r>
      <w:r w:rsidRPr="00134F85">
        <w:t>: Agreement on stability-based early termination mechanisms that are suitable for punctured and low-iteration operation (e.g., based on message stability across shift-banks or check-syndrome convergence).</w:t>
      </w:r>
    </w:p>
    <w:p w14:paraId="3A5722F0" w14:textId="77777777" w:rsidR="00D81A8E" w:rsidRDefault="00D81A8E" w:rsidP="00D81A8E">
      <w:pPr>
        <w:pStyle w:val="Proposal"/>
        <w:numPr>
          <w:ilvl w:val="0"/>
          <w:numId w:val="0"/>
        </w:numPr>
      </w:pPr>
    </w:p>
    <w:p w14:paraId="2A79FCF1" w14:textId="77777777" w:rsidR="007959E4" w:rsidRPr="00B8240D" w:rsidRDefault="007959E4" w:rsidP="007959E4">
      <w:pPr>
        <w:rPr>
          <w:rFonts w:ascii="Times New Roman" w:hAnsi="Times New Roman" w:cs="Times New Roman"/>
          <w:b/>
          <w:bCs/>
          <w:sz w:val="20"/>
          <w:szCs w:val="20"/>
          <w:lang w:val="en-IN"/>
        </w:rPr>
      </w:pPr>
      <w:r w:rsidRPr="00B8240D">
        <w:rPr>
          <w:rFonts w:ascii="Times New Roman" w:hAnsi="Times New Roman" w:cs="Times New Roman"/>
          <w:b/>
          <w:bCs/>
          <w:sz w:val="20"/>
          <w:szCs w:val="20"/>
          <w:lang w:val="en-IN"/>
        </w:rPr>
        <w:t>Observation 10: Both parallelism-oriented code/implementation extensions (Direction 1) and convergence/iteration-reduction techniques (Direction 2) are relevant for 6GR LDPC, and their trade-offs should be assessed jointly against throughput, latency, and implementation scaling.</w:t>
      </w:r>
    </w:p>
    <w:p w14:paraId="38E3B947" w14:textId="24E96EF0" w:rsidR="00D81A8E" w:rsidRDefault="007959E4" w:rsidP="007959E4">
      <w:pPr>
        <w:pStyle w:val="Proposal"/>
        <w:numPr>
          <w:ilvl w:val="0"/>
          <w:numId w:val="0"/>
        </w:numPr>
        <w:rPr>
          <w:lang w:val="en-IN"/>
        </w:rPr>
      </w:pPr>
      <w:r w:rsidRPr="00B8240D">
        <w:rPr>
          <w:lang w:val="en-IN"/>
        </w:rPr>
        <w:t xml:space="preserve">Proposal </w:t>
      </w:r>
      <w:r>
        <w:rPr>
          <w:b w:val="0"/>
          <w:bCs w:val="0"/>
          <w:lang w:val="en-IN"/>
        </w:rPr>
        <w:t>8</w:t>
      </w:r>
      <w:r w:rsidRPr="00B8240D">
        <w:rPr>
          <w:lang w:val="en-IN"/>
        </w:rPr>
        <w:t>: RAN1 to study candidate LDPC extension directions beyond NR (Direction 1 and Direction 2), using aligned evaluation assumptions and complexity reporting as agreed at RAN1#123.</w:t>
      </w:r>
    </w:p>
    <w:p w14:paraId="6966F634" w14:textId="77777777" w:rsidR="007959E4" w:rsidRDefault="007959E4" w:rsidP="007959E4">
      <w:pPr>
        <w:pStyle w:val="Proposal"/>
        <w:numPr>
          <w:ilvl w:val="0"/>
          <w:numId w:val="0"/>
        </w:numPr>
        <w:rPr>
          <w:lang w:val="en-IN"/>
        </w:rPr>
      </w:pPr>
    </w:p>
    <w:p w14:paraId="365ADC48" w14:textId="77777777" w:rsidR="00677704" w:rsidRPr="00E35082" w:rsidRDefault="00677704" w:rsidP="00677704">
      <w:pPr>
        <w:rPr>
          <w:rFonts w:ascii="Times New Roman" w:hAnsi="Times New Roman" w:cs="Times New Roman"/>
          <w:sz w:val="20"/>
          <w:szCs w:val="20"/>
        </w:rPr>
      </w:pPr>
      <w:r w:rsidRPr="00E35082">
        <w:rPr>
          <w:rFonts w:ascii="Times New Roman" w:hAnsi="Times New Roman" w:cs="Times New Roman"/>
          <w:b/>
          <w:sz w:val="20"/>
          <w:szCs w:val="20"/>
        </w:rPr>
        <w:t xml:space="preserve">Observation </w:t>
      </w:r>
      <w:r>
        <w:rPr>
          <w:rFonts w:ascii="Times New Roman" w:hAnsi="Times New Roman" w:cs="Times New Roman"/>
          <w:b/>
          <w:sz w:val="20"/>
          <w:szCs w:val="20"/>
        </w:rPr>
        <w:t>11</w:t>
      </w:r>
      <w:r w:rsidRPr="00E35082">
        <w:rPr>
          <w:rFonts w:ascii="Times New Roman" w:hAnsi="Times New Roman" w:cs="Times New Roman"/>
          <w:b/>
          <w:sz w:val="20"/>
          <w:szCs w:val="20"/>
        </w:rPr>
        <w:t>: Error-floor robustness and low-code-rate behavior may become significant for 6GR scenarios with very low target error rates; these aspects are not fully captured by BLER=1e‑2 evaluations.</w:t>
      </w:r>
    </w:p>
    <w:p w14:paraId="5757CDD6" w14:textId="56C190D2" w:rsidR="007959E4" w:rsidRDefault="00677704" w:rsidP="00677704">
      <w:pPr>
        <w:pStyle w:val="Proposal"/>
        <w:numPr>
          <w:ilvl w:val="0"/>
          <w:numId w:val="0"/>
        </w:numPr>
      </w:pPr>
      <w:r w:rsidRPr="00E35082">
        <w:t xml:space="preserve">Proposal </w:t>
      </w:r>
      <w:r>
        <w:rPr>
          <w:b w:val="0"/>
        </w:rPr>
        <w:t>9</w:t>
      </w:r>
      <w:r w:rsidRPr="00E35082">
        <w:t>: RAN1 to include low-error-rate targets and error-floor related analysis/mitigation as explicit study items for 6GR LDPC (including potential BG2-related improvements).</w:t>
      </w:r>
    </w:p>
    <w:p w14:paraId="70A05705" w14:textId="77777777" w:rsidR="00677704" w:rsidRDefault="00677704" w:rsidP="00677704">
      <w:pPr>
        <w:pStyle w:val="Proposal"/>
        <w:numPr>
          <w:ilvl w:val="0"/>
          <w:numId w:val="0"/>
        </w:numPr>
      </w:pPr>
    </w:p>
    <w:p w14:paraId="520C0CD7" w14:textId="77777777" w:rsidR="00412E29" w:rsidRPr="00DA3B1A" w:rsidRDefault="00412E29" w:rsidP="00412E29">
      <w:pPr>
        <w:rPr>
          <w:rFonts w:ascii="Times New Roman" w:hAnsi="Times New Roman" w:cs="Times New Roman"/>
          <w:b/>
          <w:sz w:val="20"/>
          <w:szCs w:val="20"/>
        </w:rPr>
      </w:pPr>
      <w:r w:rsidRPr="00DA3B1A">
        <w:rPr>
          <w:rFonts w:ascii="Times New Roman" w:hAnsi="Times New Roman" w:cs="Times New Roman"/>
          <w:b/>
          <w:sz w:val="20"/>
          <w:szCs w:val="20"/>
        </w:rPr>
        <w:t>Observation 12: For some 6G scenarios, improvements beyond the inner LDPC code (e.g., inter-CB/packet-level coding or iterative receiver operation) may provide meaningful robustness gains that are not captured by AWGN-only LDPC BLER comparisons.</w:t>
      </w:r>
    </w:p>
    <w:p w14:paraId="2DE2C0A3" w14:textId="33556FAB" w:rsidR="00677704" w:rsidRDefault="00412E29" w:rsidP="00412E29">
      <w:pPr>
        <w:pStyle w:val="Proposal"/>
        <w:numPr>
          <w:ilvl w:val="0"/>
          <w:numId w:val="0"/>
        </w:numPr>
      </w:pPr>
      <w:r w:rsidRPr="00DA3B1A">
        <w:t>Proposal 1</w:t>
      </w:r>
      <w:r>
        <w:rPr>
          <w:b w:val="0"/>
        </w:rPr>
        <w:t>0</w:t>
      </w:r>
      <w:r w:rsidRPr="00DA3B1A">
        <w:t>: RAN1 to include, at least as a study item, chain-level enhancements (inter-CB / packet-level coding and iterative receiver considerations) for 6GR, and to identify representative evaluation scenarios beyond AWGN where such gains are relevant.</w:t>
      </w:r>
    </w:p>
    <w:p w14:paraId="5D2480F9" w14:textId="77777777" w:rsidR="00412E29" w:rsidRDefault="00412E29" w:rsidP="00412E29">
      <w:pPr>
        <w:pStyle w:val="Proposal"/>
        <w:numPr>
          <w:ilvl w:val="0"/>
          <w:numId w:val="0"/>
        </w:numPr>
      </w:pPr>
    </w:p>
    <w:p w14:paraId="5727A13B" w14:textId="77777777" w:rsidR="00CF3C4A" w:rsidRPr="00AD7126" w:rsidRDefault="00CF3C4A" w:rsidP="00CF3C4A">
      <w:pPr>
        <w:rPr>
          <w:rFonts w:ascii="Times New Roman" w:hAnsi="Times New Roman" w:cs="Times New Roman"/>
          <w:sz w:val="20"/>
          <w:szCs w:val="20"/>
        </w:rPr>
      </w:pPr>
      <w:r w:rsidRPr="00192C23">
        <w:rPr>
          <w:rFonts w:ascii="Times New Roman" w:hAnsi="Times New Roman" w:cs="Times New Roman"/>
          <w:b/>
          <w:sz w:val="20"/>
          <w:szCs w:val="20"/>
        </w:rPr>
        <w:lastRenderedPageBreak/>
        <w:t>Observation 13: Appendix A provides example assumptions and reference parameters to enable consistent comparisons; any additional assumptions and reporting items should be explicitly stated to ensure fair performance–complexity comparison.</w:t>
      </w:r>
    </w:p>
    <w:p w14:paraId="076A6119" w14:textId="266148E0" w:rsidR="00412E29" w:rsidRPr="00F92A8A" w:rsidRDefault="00CF3C4A" w:rsidP="00CF3C4A">
      <w:pPr>
        <w:pStyle w:val="Proposal"/>
        <w:numPr>
          <w:ilvl w:val="0"/>
          <w:numId w:val="0"/>
        </w:numPr>
      </w:pPr>
      <w:r w:rsidRPr="00AD7126">
        <w:t xml:space="preserve">Proposal </w:t>
      </w:r>
      <w:r>
        <w:t>11</w:t>
      </w:r>
      <w:r w:rsidRPr="00AD7126">
        <w:t xml:space="preserve">: Agreement to include </w:t>
      </w:r>
      <w:proofErr w:type="gramStart"/>
      <w:r w:rsidRPr="00AD7126">
        <w:t>puncturing-awareness</w:t>
      </w:r>
      <w:proofErr w:type="gramEnd"/>
      <w:r w:rsidRPr="00AD7126">
        <w:t xml:space="preserve"> and schedule/termination reporting in the 6G LDPC evaluation methodology (to ensure fair comparison across evaluated designs and implementations).</w:t>
      </w:r>
    </w:p>
    <w:p w14:paraId="63A6AC13" w14:textId="77777777" w:rsidR="001E403C" w:rsidRPr="001E403C" w:rsidRDefault="001E403C"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rPr>
              <w:sz w:val="20"/>
              <w:szCs w:val="20"/>
            </w:rPr>
          </w:sdtEndPr>
          <w:sdtContent>
            <w:p w14:paraId="0431F94A" w14:textId="77777777" w:rsidR="00DB4086" w:rsidRDefault="001C6A4B" w:rsidP="001C6A4B">
              <w:pPr>
                <w:spacing w:after="0" w:line="240" w:lineRule="auto"/>
                <w:rPr>
                  <w:noProof/>
                </w:rPr>
              </w:pP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BIBLIOGRAPHY </w:instrText>
              </w:r>
              <w:r w:rsidRPr="001C6A4B">
                <w:rPr>
                  <w:rFonts w:ascii="Times New Roman" w:eastAsia="Times New Roman" w:hAnsi="Times New Roman" w:cs="Times New Roman"/>
                  <w:kern w:val="0"/>
                  <w:sz w:val="20"/>
                  <w:szCs w:val="20"/>
                  <w14:ligatures w14:val="none"/>
                </w:rPr>
                <w:fldChar w:fldCharType="separate"/>
              </w:r>
            </w:p>
            <w:p w14:paraId="6DC79038" w14:textId="6926C6DC" w:rsidR="001C6A4B" w:rsidRPr="00BA26B5" w:rsidRDefault="001C6A4B" w:rsidP="001C6A4B">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b/>
                  <w:bCs/>
                  <w:noProof/>
                  <w:kern w:val="0"/>
                  <w:sz w:val="20"/>
                  <w:szCs w:val="20"/>
                  <w14:ligatures w14:val="none"/>
                </w:rPr>
                <w:fldChar w:fldCharType="end"/>
              </w:r>
              <w:r w:rsidR="0091692F" w:rsidRPr="00BA26B5">
                <w:rPr>
                  <w:rFonts w:ascii="Times New Roman" w:hAnsi="Times New Roman" w:cs="Times New Roman"/>
                  <w:sz w:val="20"/>
                  <w:szCs w:val="20"/>
                </w:rPr>
                <w:t>[1] RP-251881, “Study on 6G Radio,” 3GPP TSG RAN Meeting #108 (or latest).</w:t>
              </w:r>
            </w:p>
          </w:sdtContent>
        </w:sdt>
      </w:sdtContent>
    </w:sdt>
    <w:p w14:paraId="50B4C11C" w14:textId="77777777" w:rsidR="00310F3B" w:rsidRPr="00BA26B5" w:rsidRDefault="00310F3B" w:rsidP="00310F3B">
      <w:pPr>
        <w:pStyle w:val="ListBullet"/>
        <w:numPr>
          <w:ilvl w:val="0"/>
          <w:numId w:val="0"/>
        </w:numPr>
        <w:rPr>
          <w:rFonts w:ascii="Times New Roman" w:hAnsi="Times New Roman" w:cs="Times New Roman"/>
          <w:sz w:val="20"/>
          <w:szCs w:val="20"/>
        </w:rPr>
      </w:pPr>
      <w:r w:rsidRPr="00BA26B5">
        <w:rPr>
          <w:rFonts w:ascii="Times New Roman" w:hAnsi="Times New Roman" w:cs="Times New Roman"/>
          <w:sz w:val="20"/>
          <w:szCs w:val="20"/>
        </w:rPr>
        <w:t>[2] R1-2508841, “LDPC decoder throughput and chip area,” RAN1#123.</w:t>
      </w:r>
    </w:p>
    <w:p w14:paraId="4E9F4F5F" w14:textId="77777777" w:rsidR="00310F3B" w:rsidRPr="001C6A4B" w:rsidRDefault="00310F3B" w:rsidP="001C6A4B">
      <w:pPr>
        <w:spacing w:after="0" w:line="240" w:lineRule="auto"/>
        <w:rPr>
          <w:rFonts w:ascii="Times New Roman" w:eastAsia="Times New Roman" w:hAnsi="Times New Roman" w:cs="Times New Roman"/>
          <w:kern w:val="0"/>
          <w14:ligatures w14:val="none"/>
        </w:rPr>
      </w:pPr>
    </w:p>
    <w:p w14:paraId="182343EF" w14:textId="495F128A" w:rsidR="00BA26B5" w:rsidRPr="001C6A4B" w:rsidRDefault="00A20A95" w:rsidP="00BA26B5">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A</w:t>
      </w:r>
      <w:r w:rsidR="00B574F3">
        <w:rPr>
          <w:rFonts w:ascii="Arial" w:eastAsia="Times New Roman" w:hAnsi="Arial" w:cs="Times New Roman"/>
          <w:b/>
          <w:kern w:val="0"/>
          <w:sz w:val="32"/>
          <w:szCs w:val="20"/>
          <w14:ligatures w14:val="none"/>
        </w:rPr>
        <w:t>.</w:t>
      </w:r>
      <w:r>
        <w:rPr>
          <w:rFonts w:ascii="Arial" w:eastAsia="Times New Roman" w:hAnsi="Arial" w:cs="Times New Roman"/>
          <w:b/>
          <w:kern w:val="0"/>
          <w:sz w:val="32"/>
          <w:szCs w:val="20"/>
          <w14:ligatures w14:val="none"/>
        </w:rPr>
        <w:t xml:space="preserve"> </w:t>
      </w:r>
      <w:r w:rsidR="009870D4">
        <w:rPr>
          <w:rFonts w:ascii="Arial" w:eastAsia="Times New Roman" w:hAnsi="Arial" w:cs="Times New Roman"/>
          <w:b/>
          <w:kern w:val="0"/>
          <w:sz w:val="32"/>
          <w:szCs w:val="20"/>
          <w14:ligatures w14:val="none"/>
        </w:rPr>
        <w:t>Appendix</w:t>
      </w:r>
      <w:r w:rsidR="00B574F3">
        <w:rPr>
          <w:rFonts w:ascii="Arial" w:eastAsia="Times New Roman" w:hAnsi="Arial" w:cs="Times New Roman"/>
          <w:b/>
          <w:kern w:val="0"/>
          <w:sz w:val="32"/>
          <w:szCs w:val="20"/>
          <w14:ligatures w14:val="none"/>
        </w:rPr>
        <w:t xml:space="preserve"> </w:t>
      </w:r>
    </w:p>
    <w:p w14:paraId="204E5EDC" w14:textId="4D9824B0" w:rsidR="002F602A" w:rsidRPr="002F602A" w:rsidRDefault="002F602A" w:rsidP="002F602A">
      <w:pPr>
        <w:rPr>
          <w:rFonts w:ascii="Times New Roman" w:hAnsi="Times New Roman" w:cs="Times New Roman"/>
          <w:sz w:val="20"/>
          <w:szCs w:val="20"/>
        </w:rPr>
      </w:pPr>
      <w:r w:rsidRPr="002F602A">
        <w:rPr>
          <w:rFonts w:ascii="Times New Roman" w:hAnsi="Times New Roman" w:cs="Times New Roman"/>
          <w:sz w:val="20"/>
          <w:szCs w:val="20"/>
        </w:rPr>
        <w:t>For the study of LDPC extension for data rate beyond NR range with acceptable performance–complexity trade‑off, RAN1#123 agreed that companies will provide: (</w:t>
      </w:r>
      <w:proofErr w:type="spellStart"/>
      <w:r w:rsidRPr="002F602A">
        <w:rPr>
          <w:rFonts w:ascii="Times New Roman" w:hAnsi="Times New Roman" w:cs="Times New Roman"/>
          <w:sz w:val="20"/>
          <w:szCs w:val="20"/>
        </w:rPr>
        <w:t>i</w:t>
      </w:r>
      <w:proofErr w:type="spellEnd"/>
      <w:r w:rsidRPr="002F602A">
        <w:rPr>
          <w:rFonts w:ascii="Times New Roman" w:hAnsi="Times New Roman" w:cs="Times New Roman"/>
          <w:sz w:val="20"/>
          <w:szCs w:val="20"/>
        </w:rPr>
        <w:t>) an initial version of LDPC BG(s) and PCM(s) (e.g., in an excel spreadsheet), and (ii) the required SNR and complexity for target BLER together with the evaluation assumptions of the decoding algorithm. The definition of complexity will be further discussed (FFS); other metrics are also FFS.</w:t>
      </w:r>
    </w:p>
    <w:p w14:paraId="7999E074" w14:textId="77777777" w:rsidR="002F602A" w:rsidRDefault="002F602A" w:rsidP="002F602A">
      <w:pPr>
        <w:rPr>
          <w:rFonts w:ascii="Times New Roman" w:hAnsi="Times New Roman" w:cs="Times New Roman"/>
          <w:sz w:val="20"/>
          <w:szCs w:val="20"/>
        </w:rPr>
      </w:pPr>
      <w:r w:rsidRPr="002F602A">
        <w:rPr>
          <w:rFonts w:ascii="Times New Roman" w:hAnsi="Times New Roman" w:cs="Times New Roman"/>
          <w:sz w:val="20"/>
          <w:szCs w:val="20"/>
        </w:rPr>
        <w:t>As a starting point for candidate comparison, complexity can be reported as (the number of iteration times for required BLER) × (the number of ones in the lifted parity‑check matrix) / (CB size). In addition, when puncturing and scheduling are involved, results can vary significantly depending on schedule assumptions (layered vs flooding, ordering) and on how punctured bits are initialized and processed; therefore, decoding algorithm details and schedule/termination assumptions should be reported together with BLER and complexity.</w:t>
      </w:r>
    </w:p>
    <w:p w14:paraId="7FD3FB62" w14:textId="34F41B78" w:rsidR="00B574F3" w:rsidRDefault="00B574F3" w:rsidP="00B574F3">
      <w:pPr>
        <w:pStyle w:val="Heading2"/>
        <w:rPr>
          <w:color w:val="auto"/>
          <w:sz w:val="28"/>
          <w:szCs w:val="28"/>
        </w:rPr>
      </w:pPr>
      <w:r w:rsidRPr="00B574F3">
        <w:rPr>
          <w:color w:val="auto"/>
          <w:sz w:val="28"/>
          <w:szCs w:val="28"/>
        </w:rPr>
        <w:t>Agreed starting</w:t>
      </w:r>
      <w:r w:rsidRPr="00B574F3">
        <w:rPr>
          <w:color w:val="auto"/>
          <w:sz w:val="28"/>
          <w:szCs w:val="28"/>
        </w:rPr>
        <w:noBreakHyphen/>
        <w:t>point evaluation assumptions for LDPC extension (RAN1#123)</w:t>
      </w:r>
    </w:p>
    <w:p w14:paraId="6CB3C3D1"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This appendix reproduces the evaluation assumptions agreed at RAN1#123 for the study of LDPC extension for data rate beyond NR range with acceptable performance–complexity trade</w:t>
      </w:r>
      <w:r w:rsidRPr="00B35A81">
        <w:rPr>
          <w:rFonts w:ascii="Times New Roman" w:hAnsi="Times New Roman" w:cs="Times New Roman"/>
          <w:sz w:val="20"/>
          <w:szCs w:val="20"/>
        </w:rPr>
        <w:noBreakHyphen/>
        <w:t>off. All assumptions below are for simulation only and have no implication on the final design of BG(s)/PCM(s).</w:t>
      </w:r>
    </w:p>
    <w:p w14:paraId="476C0D68"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Table A.1: Evaluation assumptions for 6GR LDPC extension study (agreement @ RAN1#123).</w:t>
      </w:r>
    </w:p>
    <w:tbl>
      <w:tblPr>
        <w:tblStyle w:val="TableGrid"/>
        <w:tblW w:w="0" w:type="auto"/>
        <w:tblLook w:val="04A0" w:firstRow="1" w:lastRow="0" w:firstColumn="1" w:lastColumn="0" w:noHBand="0" w:noVBand="1"/>
      </w:tblPr>
      <w:tblGrid>
        <w:gridCol w:w="4320"/>
        <w:gridCol w:w="4320"/>
      </w:tblGrid>
      <w:tr w:rsidR="00B35A81" w:rsidRPr="00B35A81" w14:paraId="5799501C" w14:textId="77777777">
        <w:tc>
          <w:tcPr>
            <w:tcW w:w="4320" w:type="dxa"/>
            <w:tcBorders>
              <w:top w:val="single" w:sz="4" w:space="0" w:color="auto"/>
              <w:left w:val="single" w:sz="4" w:space="0" w:color="auto"/>
              <w:bottom w:val="single" w:sz="4" w:space="0" w:color="auto"/>
              <w:right w:val="single" w:sz="4" w:space="0" w:color="auto"/>
            </w:tcBorders>
            <w:hideMark/>
          </w:tcPr>
          <w:p w14:paraId="174B189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Parameters</w:t>
            </w:r>
          </w:p>
        </w:tc>
        <w:tc>
          <w:tcPr>
            <w:tcW w:w="4320" w:type="dxa"/>
            <w:tcBorders>
              <w:top w:val="single" w:sz="4" w:space="0" w:color="auto"/>
              <w:left w:val="single" w:sz="4" w:space="0" w:color="auto"/>
              <w:bottom w:val="single" w:sz="4" w:space="0" w:color="auto"/>
              <w:right w:val="single" w:sz="4" w:space="0" w:color="auto"/>
            </w:tcBorders>
            <w:hideMark/>
          </w:tcPr>
          <w:p w14:paraId="36FB091C"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Values or assumptions</w:t>
            </w:r>
          </w:p>
        </w:tc>
      </w:tr>
      <w:tr w:rsidR="00B35A81" w:rsidRPr="00B35A81" w14:paraId="155B663A" w14:textId="77777777">
        <w:tc>
          <w:tcPr>
            <w:tcW w:w="4320" w:type="dxa"/>
            <w:tcBorders>
              <w:top w:val="single" w:sz="4" w:space="0" w:color="auto"/>
              <w:left w:val="single" w:sz="4" w:space="0" w:color="auto"/>
              <w:bottom w:val="single" w:sz="4" w:space="0" w:color="auto"/>
              <w:right w:val="single" w:sz="4" w:space="0" w:color="auto"/>
            </w:tcBorders>
            <w:hideMark/>
          </w:tcPr>
          <w:p w14:paraId="2FA33351"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Channel</w:t>
            </w:r>
          </w:p>
        </w:tc>
        <w:tc>
          <w:tcPr>
            <w:tcW w:w="4320" w:type="dxa"/>
            <w:tcBorders>
              <w:top w:val="single" w:sz="4" w:space="0" w:color="auto"/>
              <w:left w:val="single" w:sz="4" w:space="0" w:color="auto"/>
              <w:bottom w:val="single" w:sz="4" w:space="0" w:color="auto"/>
              <w:right w:val="single" w:sz="4" w:space="0" w:color="auto"/>
            </w:tcBorders>
            <w:hideMark/>
          </w:tcPr>
          <w:p w14:paraId="22F4688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AWGN</w:t>
            </w:r>
          </w:p>
        </w:tc>
      </w:tr>
      <w:tr w:rsidR="00B35A81" w:rsidRPr="00B35A81" w14:paraId="01345FD7" w14:textId="77777777">
        <w:tc>
          <w:tcPr>
            <w:tcW w:w="4320" w:type="dxa"/>
            <w:tcBorders>
              <w:top w:val="single" w:sz="4" w:space="0" w:color="auto"/>
              <w:left w:val="single" w:sz="4" w:space="0" w:color="auto"/>
              <w:bottom w:val="single" w:sz="4" w:space="0" w:color="auto"/>
              <w:right w:val="single" w:sz="4" w:space="0" w:color="auto"/>
            </w:tcBorders>
            <w:hideMark/>
          </w:tcPr>
          <w:p w14:paraId="6E6D8EB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Modulation and code rate</w:t>
            </w:r>
          </w:p>
        </w:tc>
        <w:tc>
          <w:tcPr>
            <w:tcW w:w="4320" w:type="dxa"/>
            <w:tcBorders>
              <w:top w:val="single" w:sz="4" w:space="0" w:color="auto"/>
              <w:left w:val="single" w:sz="4" w:space="0" w:color="auto"/>
              <w:bottom w:val="single" w:sz="4" w:space="0" w:color="auto"/>
              <w:right w:val="single" w:sz="4" w:space="0" w:color="auto"/>
            </w:tcBorders>
            <w:hideMark/>
          </w:tcPr>
          <w:p w14:paraId="7C0905E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Uniform QAM modulations and corresponding code rates (i.e., (8, 682.5/1024), (8, 797/1024), (8, 885/1024), (8, 948/1024)) in NR MCS Table 5.1.</w:t>
            </w:r>
            <w:proofErr w:type="gramStart"/>
            <w:r w:rsidRPr="00B35A81">
              <w:rPr>
                <w:rFonts w:ascii="Times New Roman" w:hAnsi="Times New Roman"/>
              </w:rPr>
              <w:t>3.1</w:t>
            </w:r>
            <w:r w:rsidRPr="00B35A81">
              <w:rPr>
                <w:rFonts w:ascii="Times New Roman" w:hAnsi="Times New Roman"/>
              </w:rPr>
              <w:noBreakHyphen/>
              <w:t>4</w:t>
            </w:r>
            <w:proofErr w:type="gramEnd"/>
            <w:r w:rsidRPr="00B35A81">
              <w:rPr>
                <w:rFonts w:ascii="Times New Roman" w:hAnsi="Times New Roman"/>
              </w:rPr>
              <w:t xml:space="preserve"> as starting point. Other modulation order, if used, can be reported.</w:t>
            </w:r>
          </w:p>
        </w:tc>
      </w:tr>
      <w:tr w:rsidR="00B35A81" w:rsidRPr="00B35A81" w14:paraId="2B072B33" w14:textId="77777777">
        <w:tc>
          <w:tcPr>
            <w:tcW w:w="4320" w:type="dxa"/>
            <w:tcBorders>
              <w:top w:val="single" w:sz="4" w:space="0" w:color="auto"/>
              <w:left w:val="single" w:sz="4" w:space="0" w:color="auto"/>
              <w:bottom w:val="single" w:sz="4" w:space="0" w:color="auto"/>
              <w:right w:val="single" w:sz="4" w:space="0" w:color="auto"/>
            </w:tcBorders>
            <w:hideMark/>
          </w:tcPr>
          <w:p w14:paraId="514D6464" w14:textId="77777777" w:rsidR="00B35A81" w:rsidRPr="00B35A81" w:rsidRDefault="00B35A81" w:rsidP="00B35A81">
            <w:pPr>
              <w:spacing w:after="160" w:line="278" w:lineRule="auto"/>
              <w:rPr>
                <w:rFonts w:ascii="Times New Roman" w:hAnsi="Times New Roman"/>
              </w:rPr>
            </w:pPr>
            <w:proofErr w:type="spellStart"/>
            <w:r w:rsidRPr="00B35A81">
              <w:rPr>
                <w:rFonts w:ascii="Times New Roman" w:hAnsi="Times New Roman"/>
              </w:rPr>
              <w:t>Interleaver</w:t>
            </w:r>
            <w:proofErr w:type="spellEnd"/>
          </w:p>
        </w:tc>
        <w:tc>
          <w:tcPr>
            <w:tcW w:w="4320" w:type="dxa"/>
            <w:tcBorders>
              <w:top w:val="single" w:sz="4" w:space="0" w:color="auto"/>
              <w:left w:val="single" w:sz="4" w:space="0" w:color="auto"/>
              <w:bottom w:val="single" w:sz="4" w:space="0" w:color="auto"/>
              <w:right w:val="single" w:sz="4" w:space="0" w:color="auto"/>
            </w:tcBorders>
            <w:hideMark/>
          </w:tcPr>
          <w:p w14:paraId="21112D6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 xml:space="preserve">Same as 5G NR. Other </w:t>
            </w:r>
            <w:proofErr w:type="spellStart"/>
            <w:r w:rsidRPr="00B35A81">
              <w:rPr>
                <w:rFonts w:ascii="Times New Roman" w:hAnsi="Times New Roman"/>
              </w:rPr>
              <w:t>interleaver</w:t>
            </w:r>
            <w:proofErr w:type="spellEnd"/>
            <w:r w:rsidRPr="00B35A81">
              <w:rPr>
                <w:rFonts w:ascii="Times New Roman" w:hAnsi="Times New Roman"/>
              </w:rPr>
              <w:t xml:space="preserve"> scheme (intra</w:t>
            </w:r>
            <w:r w:rsidRPr="00B35A81">
              <w:rPr>
                <w:rFonts w:ascii="Times New Roman" w:hAnsi="Times New Roman"/>
              </w:rPr>
              <w:noBreakHyphen/>
              <w:t>CB level), if used, can be reported.</w:t>
            </w:r>
          </w:p>
        </w:tc>
      </w:tr>
      <w:tr w:rsidR="00B35A81" w:rsidRPr="00B35A81" w14:paraId="7FCF24B1" w14:textId="77777777">
        <w:tc>
          <w:tcPr>
            <w:tcW w:w="4320" w:type="dxa"/>
            <w:tcBorders>
              <w:top w:val="single" w:sz="4" w:space="0" w:color="auto"/>
              <w:left w:val="single" w:sz="4" w:space="0" w:color="auto"/>
              <w:bottom w:val="single" w:sz="4" w:space="0" w:color="auto"/>
              <w:right w:val="single" w:sz="4" w:space="0" w:color="auto"/>
            </w:tcBorders>
            <w:hideMark/>
          </w:tcPr>
          <w:p w14:paraId="4D10FD2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block size (bits with CRC)</w:t>
            </w:r>
          </w:p>
        </w:tc>
        <w:tc>
          <w:tcPr>
            <w:tcW w:w="4320" w:type="dxa"/>
            <w:tcBorders>
              <w:top w:val="single" w:sz="4" w:space="0" w:color="auto"/>
              <w:left w:val="single" w:sz="4" w:space="0" w:color="auto"/>
              <w:bottom w:val="single" w:sz="4" w:space="0" w:color="auto"/>
              <w:right w:val="single" w:sz="4" w:space="0" w:color="auto"/>
            </w:tcBorders>
            <w:hideMark/>
          </w:tcPr>
          <w:p w14:paraId="1FCC686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CB size: same as 5G NR (8448 as baseline; other values less than 8448 can be reported). CB size: other value(s) larger than 8448 and no larger than 8448*2 (e.g., 16k). Company to report the TBS.</w:t>
            </w:r>
          </w:p>
        </w:tc>
      </w:tr>
      <w:tr w:rsidR="00B35A81" w:rsidRPr="00B35A81" w14:paraId="7FEA8AFF" w14:textId="77777777">
        <w:tc>
          <w:tcPr>
            <w:tcW w:w="4320" w:type="dxa"/>
            <w:tcBorders>
              <w:top w:val="single" w:sz="4" w:space="0" w:color="auto"/>
              <w:left w:val="single" w:sz="4" w:space="0" w:color="auto"/>
              <w:bottom w:val="single" w:sz="4" w:space="0" w:color="auto"/>
              <w:right w:val="single" w:sz="4" w:space="0" w:color="auto"/>
            </w:tcBorders>
            <w:hideMark/>
          </w:tcPr>
          <w:p w14:paraId="48BF873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lastRenderedPageBreak/>
              <w:t>Target CB BLER</w:t>
            </w:r>
          </w:p>
        </w:tc>
        <w:tc>
          <w:tcPr>
            <w:tcW w:w="4320" w:type="dxa"/>
            <w:tcBorders>
              <w:top w:val="single" w:sz="4" w:space="0" w:color="auto"/>
              <w:left w:val="single" w:sz="4" w:space="0" w:color="auto"/>
              <w:bottom w:val="single" w:sz="4" w:space="0" w:color="auto"/>
              <w:right w:val="single" w:sz="4" w:space="0" w:color="auto"/>
            </w:tcBorders>
            <w:hideMark/>
          </w:tcPr>
          <w:p w14:paraId="76B459E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BLER = 10^-2 and 10^-4</w:t>
            </w:r>
          </w:p>
        </w:tc>
      </w:tr>
      <w:tr w:rsidR="00B35A81" w:rsidRPr="00B35A81" w14:paraId="6C0AF1DD" w14:textId="77777777">
        <w:tc>
          <w:tcPr>
            <w:tcW w:w="4320" w:type="dxa"/>
            <w:tcBorders>
              <w:top w:val="single" w:sz="4" w:space="0" w:color="auto"/>
              <w:left w:val="single" w:sz="4" w:space="0" w:color="auto"/>
              <w:bottom w:val="single" w:sz="4" w:space="0" w:color="auto"/>
              <w:right w:val="single" w:sz="4" w:space="0" w:color="auto"/>
            </w:tcBorders>
            <w:hideMark/>
          </w:tcPr>
          <w:p w14:paraId="63E357F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Decoding algorithm of LDPC</w:t>
            </w:r>
          </w:p>
        </w:tc>
        <w:tc>
          <w:tcPr>
            <w:tcW w:w="4320" w:type="dxa"/>
            <w:tcBorders>
              <w:top w:val="single" w:sz="4" w:space="0" w:color="auto"/>
              <w:left w:val="single" w:sz="4" w:space="0" w:color="auto"/>
              <w:bottom w:val="single" w:sz="4" w:space="0" w:color="auto"/>
              <w:right w:val="single" w:sz="4" w:space="0" w:color="auto"/>
            </w:tcBorders>
            <w:hideMark/>
          </w:tcPr>
          <w:p w14:paraId="23B18368"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Layered BP or min</w:t>
            </w:r>
            <w:r w:rsidRPr="00B35A81">
              <w:rPr>
                <w:rFonts w:ascii="Times New Roman" w:hAnsi="Times New Roman"/>
              </w:rPr>
              <w:noBreakHyphen/>
              <w:t>sum (offset, normalized or adjusted min</w:t>
            </w:r>
            <w:r w:rsidRPr="00B35A81">
              <w:rPr>
                <w:rFonts w:ascii="Times New Roman" w:hAnsi="Times New Roman"/>
              </w:rPr>
              <w:noBreakHyphen/>
              <w:t>sum). Company to report the details of offset/normalized/adjusted min</w:t>
            </w:r>
            <w:r w:rsidRPr="00B35A81">
              <w:rPr>
                <w:rFonts w:ascii="Times New Roman" w:hAnsi="Times New Roman"/>
              </w:rPr>
              <w:noBreakHyphen/>
              <w:t>sum decoding, if used. Max number of iteration times: 5:1:20 (other iteration times can be reported). Decoding order: reversed order (other order, if used, can be reported).</w:t>
            </w:r>
          </w:p>
        </w:tc>
      </w:tr>
      <w:tr w:rsidR="00B35A81" w:rsidRPr="00B35A81" w14:paraId="670DAC7C" w14:textId="77777777">
        <w:tc>
          <w:tcPr>
            <w:tcW w:w="4320" w:type="dxa"/>
            <w:tcBorders>
              <w:top w:val="single" w:sz="4" w:space="0" w:color="auto"/>
              <w:left w:val="single" w:sz="4" w:space="0" w:color="auto"/>
              <w:bottom w:val="single" w:sz="4" w:space="0" w:color="auto"/>
              <w:right w:val="single" w:sz="4" w:space="0" w:color="auto"/>
            </w:tcBorders>
            <w:hideMark/>
          </w:tcPr>
          <w:p w14:paraId="7AED9741"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Demodulation algorithm</w:t>
            </w:r>
          </w:p>
        </w:tc>
        <w:tc>
          <w:tcPr>
            <w:tcW w:w="4320" w:type="dxa"/>
            <w:tcBorders>
              <w:top w:val="single" w:sz="4" w:space="0" w:color="auto"/>
              <w:left w:val="single" w:sz="4" w:space="0" w:color="auto"/>
              <w:bottom w:val="single" w:sz="4" w:space="0" w:color="auto"/>
              <w:right w:val="single" w:sz="4" w:space="0" w:color="auto"/>
            </w:tcBorders>
            <w:hideMark/>
          </w:tcPr>
          <w:p w14:paraId="07D08F1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Max</w:t>
            </w:r>
            <w:r w:rsidRPr="00B35A81">
              <w:rPr>
                <w:rFonts w:ascii="Times New Roman" w:hAnsi="Times New Roman"/>
              </w:rPr>
              <w:noBreakHyphen/>
              <w:t>log</w:t>
            </w:r>
            <w:r w:rsidRPr="00B35A81">
              <w:rPr>
                <w:rFonts w:ascii="Times New Roman" w:hAnsi="Times New Roman"/>
              </w:rPr>
              <w:noBreakHyphen/>
              <w:t>MAP</w:t>
            </w:r>
          </w:p>
        </w:tc>
      </w:tr>
      <w:tr w:rsidR="00B35A81" w:rsidRPr="00B35A81" w14:paraId="2F5C1A90" w14:textId="77777777">
        <w:tc>
          <w:tcPr>
            <w:tcW w:w="4320" w:type="dxa"/>
            <w:tcBorders>
              <w:top w:val="single" w:sz="4" w:space="0" w:color="auto"/>
              <w:left w:val="single" w:sz="4" w:space="0" w:color="auto"/>
              <w:bottom w:val="single" w:sz="4" w:space="0" w:color="auto"/>
              <w:right w:val="single" w:sz="4" w:space="0" w:color="auto"/>
            </w:tcBorders>
            <w:hideMark/>
          </w:tcPr>
          <w:p w14:paraId="129EF00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Parameters</w:t>
            </w:r>
          </w:p>
        </w:tc>
        <w:tc>
          <w:tcPr>
            <w:tcW w:w="4320" w:type="dxa"/>
            <w:tcBorders>
              <w:top w:val="single" w:sz="4" w:space="0" w:color="auto"/>
              <w:left w:val="single" w:sz="4" w:space="0" w:color="auto"/>
              <w:bottom w:val="single" w:sz="4" w:space="0" w:color="auto"/>
              <w:right w:val="single" w:sz="4" w:space="0" w:color="auto"/>
            </w:tcBorders>
            <w:hideMark/>
          </w:tcPr>
          <w:p w14:paraId="766C2F3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Values</w:t>
            </w:r>
          </w:p>
        </w:tc>
      </w:tr>
      <w:tr w:rsidR="00B35A81" w:rsidRPr="00B35A81" w14:paraId="7860F9A1" w14:textId="77777777">
        <w:tc>
          <w:tcPr>
            <w:tcW w:w="4320" w:type="dxa"/>
            <w:tcBorders>
              <w:top w:val="single" w:sz="4" w:space="0" w:color="auto"/>
              <w:left w:val="single" w:sz="4" w:space="0" w:color="auto"/>
              <w:bottom w:val="single" w:sz="4" w:space="0" w:color="auto"/>
              <w:right w:val="single" w:sz="4" w:space="0" w:color="auto"/>
            </w:tcBorders>
            <w:hideMark/>
          </w:tcPr>
          <w:p w14:paraId="7B73C82C"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Channel model</w:t>
            </w:r>
          </w:p>
        </w:tc>
        <w:tc>
          <w:tcPr>
            <w:tcW w:w="4320" w:type="dxa"/>
            <w:tcBorders>
              <w:top w:val="single" w:sz="4" w:space="0" w:color="auto"/>
              <w:left w:val="single" w:sz="4" w:space="0" w:color="auto"/>
              <w:bottom w:val="single" w:sz="4" w:space="0" w:color="auto"/>
              <w:right w:val="single" w:sz="4" w:space="0" w:color="auto"/>
            </w:tcBorders>
            <w:hideMark/>
          </w:tcPr>
          <w:p w14:paraId="23D3333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AWGN</w:t>
            </w:r>
          </w:p>
        </w:tc>
      </w:tr>
      <w:tr w:rsidR="00B35A81" w:rsidRPr="00B35A81" w14:paraId="088BDB33" w14:textId="77777777">
        <w:tc>
          <w:tcPr>
            <w:tcW w:w="4320" w:type="dxa"/>
            <w:tcBorders>
              <w:top w:val="single" w:sz="4" w:space="0" w:color="auto"/>
              <w:left w:val="single" w:sz="4" w:space="0" w:color="auto"/>
              <w:bottom w:val="single" w:sz="4" w:space="0" w:color="auto"/>
              <w:right w:val="single" w:sz="4" w:space="0" w:color="auto"/>
            </w:tcBorders>
            <w:hideMark/>
          </w:tcPr>
          <w:p w14:paraId="3B559338"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Modulation</w:t>
            </w:r>
          </w:p>
        </w:tc>
        <w:tc>
          <w:tcPr>
            <w:tcW w:w="4320" w:type="dxa"/>
            <w:tcBorders>
              <w:top w:val="single" w:sz="4" w:space="0" w:color="auto"/>
              <w:left w:val="single" w:sz="4" w:space="0" w:color="auto"/>
              <w:bottom w:val="single" w:sz="4" w:space="0" w:color="auto"/>
              <w:right w:val="single" w:sz="4" w:space="0" w:color="auto"/>
            </w:tcBorders>
            <w:hideMark/>
          </w:tcPr>
          <w:p w14:paraId="5CFD9D6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QPSK</w:t>
            </w:r>
          </w:p>
        </w:tc>
      </w:tr>
      <w:tr w:rsidR="00B35A81" w:rsidRPr="00B35A81" w14:paraId="0CE694B2" w14:textId="77777777">
        <w:tc>
          <w:tcPr>
            <w:tcW w:w="4320" w:type="dxa"/>
            <w:tcBorders>
              <w:top w:val="single" w:sz="4" w:space="0" w:color="auto"/>
              <w:left w:val="single" w:sz="4" w:space="0" w:color="auto"/>
              <w:bottom w:val="single" w:sz="4" w:space="0" w:color="auto"/>
              <w:right w:val="single" w:sz="4" w:space="0" w:color="auto"/>
            </w:tcBorders>
            <w:hideMark/>
          </w:tcPr>
          <w:p w14:paraId="7864ED25"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rate</w:t>
            </w:r>
          </w:p>
        </w:tc>
        <w:tc>
          <w:tcPr>
            <w:tcW w:w="4320" w:type="dxa"/>
            <w:tcBorders>
              <w:top w:val="single" w:sz="4" w:space="0" w:color="auto"/>
              <w:left w:val="single" w:sz="4" w:space="0" w:color="auto"/>
              <w:bottom w:val="single" w:sz="4" w:space="0" w:color="auto"/>
              <w:right w:val="single" w:sz="4" w:space="0" w:color="auto"/>
            </w:tcBorders>
            <w:hideMark/>
          </w:tcPr>
          <w:p w14:paraId="52EA986E"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R=1/3, 2/3, 5/6 (and high-rate points such as 11/12 where applicable)</w:t>
            </w:r>
          </w:p>
        </w:tc>
      </w:tr>
      <w:tr w:rsidR="00B35A81" w:rsidRPr="00B35A81" w14:paraId="60D9FB42" w14:textId="77777777">
        <w:tc>
          <w:tcPr>
            <w:tcW w:w="4320" w:type="dxa"/>
            <w:tcBorders>
              <w:top w:val="single" w:sz="4" w:space="0" w:color="auto"/>
              <w:left w:val="single" w:sz="4" w:space="0" w:color="auto"/>
              <w:bottom w:val="single" w:sz="4" w:space="0" w:color="auto"/>
              <w:right w:val="single" w:sz="4" w:space="0" w:color="auto"/>
            </w:tcBorders>
            <w:hideMark/>
          </w:tcPr>
          <w:p w14:paraId="04E3374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Codes</w:t>
            </w:r>
          </w:p>
        </w:tc>
        <w:tc>
          <w:tcPr>
            <w:tcW w:w="4320" w:type="dxa"/>
            <w:tcBorders>
              <w:top w:val="single" w:sz="4" w:space="0" w:color="auto"/>
              <w:left w:val="single" w:sz="4" w:space="0" w:color="auto"/>
              <w:bottom w:val="single" w:sz="4" w:space="0" w:color="auto"/>
              <w:right w:val="single" w:sz="4" w:space="0" w:color="auto"/>
            </w:tcBorders>
            <w:hideMark/>
          </w:tcPr>
          <w:p w14:paraId="1BCB49C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NR BG1, NR BG2, and candidate codes (e.g., Code A/B)</w:t>
            </w:r>
          </w:p>
        </w:tc>
      </w:tr>
      <w:tr w:rsidR="00B35A81" w:rsidRPr="00B35A81" w14:paraId="04837F7B" w14:textId="77777777">
        <w:tc>
          <w:tcPr>
            <w:tcW w:w="4320" w:type="dxa"/>
            <w:tcBorders>
              <w:top w:val="single" w:sz="4" w:space="0" w:color="auto"/>
              <w:left w:val="single" w:sz="4" w:space="0" w:color="auto"/>
              <w:bottom w:val="single" w:sz="4" w:space="0" w:color="auto"/>
              <w:right w:val="single" w:sz="4" w:space="0" w:color="auto"/>
            </w:tcBorders>
            <w:hideMark/>
          </w:tcPr>
          <w:p w14:paraId="2588F40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Information block size</w:t>
            </w:r>
          </w:p>
        </w:tc>
        <w:tc>
          <w:tcPr>
            <w:tcW w:w="4320" w:type="dxa"/>
            <w:tcBorders>
              <w:top w:val="single" w:sz="4" w:space="0" w:color="auto"/>
              <w:left w:val="single" w:sz="4" w:space="0" w:color="auto"/>
              <w:bottom w:val="single" w:sz="4" w:space="0" w:color="auto"/>
              <w:right w:val="single" w:sz="4" w:space="0" w:color="auto"/>
            </w:tcBorders>
            <w:hideMark/>
          </w:tcPr>
          <w:p w14:paraId="1205D32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BG1: 22*Z; BG2: 10*Z; candidate codes as reported</w:t>
            </w:r>
          </w:p>
        </w:tc>
      </w:tr>
      <w:tr w:rsidR="00B35A81" w:rsidRPr="00B35A81" w14:paraId="586FC583" w14:textId="77777777">
        <w:tc>
          <w:tcPr>
            <w:tcW w:w="4320" w:type="dxa"/>
            <w:tcBorders>
              <w:top w:val="single" w:sz="4" w:space="0" w:color="auto"/>
              <w:left w:val="single" w:sz="4" w:space="0" w:color="auto"/>
              <w:bottom w:val="single" w:sz="4" w:space="0" w:color="auto"/>
              <w:right w:val="single" w:sz="4" w:space="0" w:color="auto"/>
            </w:tcBorders>
            <w:hideMark/>
          </w:tcPr>
          <w:p w14:paraId="43BE372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Information size</w:t>
            </w:r>
          </w:p>
        </w:tc>
        <w:tc>
          <w:tcPr>
            <w:tcW w:w="4320" w:type="dxa"/>
            <w:tcBorders>
              <w:top w:val="single" w:sz="4" w:space="0" w:color="auto"/>
              <w:left w:val="single" w:sz="4" w:space="0" w:color="auto"/>
              <w:bottom w:val="single" w:sz="4" w:space="0" w:color="auto"/>
              <w:right w:val="single" w:sz="4" w:space="0" w:color="auto"/>
            </w:tcBorders>
            <w:hideMark/>
          </w:tcPr>
          <w:p w14:paraId="73567FB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8448 (for reference comparisons)</w:t>
            </w:r>
          </w:p>
        </w:tc>
      </w:tr>
      <w:tr w:rsidR="00B35A81" w:rsidRPr="00B35A81" w14:paraId="34040C3D" w14:textId="77777777">
        <w:tc>
          <w:tcPr>
            <w:tcW w:w="4320" w:type="dxa"/>
            <w:tcBorders>
              <w:top w:val="single" w:sz="4" w:space="0" w:color="auto"/>
              <w:left w:val="single" w:sz="4" w:space="0" w:color="auto"/>
              <w:bottom w:val="single" w:sz="4" w:space="0" w:color="auto"/>
              <w:right w:val="single" w:sz="4" w:space="0" w:color="auto"/>
            </w:tcBorders>
            <w:hideMark/>
          </w:tcPr>
          <w:p w14:paraId="52F907A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Lifting size</w:t>
            </w:r>
          </w:p>
        </w:tc>
        <w:tc>
          <w:tcPr>
            <w:tcW w:w="4320" w:type="dxa"/>
            <w:tcBorders>
              <w:top w:val="single" w:sz="4" w:space="0" w:color="auto"/>
              <w:left w:val="single" w:sz="4" w:space="0" w:color="auto"/>
              <w:bottom w:val="single" w:sz="4" w:space="0" w:color="auto"/>
              <w:right w:val="single" w:sz="4" w:space="0" w:color="auto"/>
            </w:tcBorders>
            <w:hideMark/>
          </w:tcPr>
          <w:p w14:paraId="36A6B1E9"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BG1: Z</w:t>
            </w:r>
            <w:proofErr w:type="gramStart"/>
            <w:r w:rsidRPr="00B35A81">
              <w:rPr>
                <w:rFonts w:ascii="Times New Roman" w:hAnsi="Times New Roman"/>
              </w:rPr>
              <w:t>={</w:t>
            </w:r>
            <w:proofErr w:type="gramEnd"/>
            <w:r w:rsidRPr="00B35A81">
              <w:rPr>
                <w:rFonts w:ascii="Times New Roman" w:hAnsi="Times New Roman"/>
              </w:rPr>
              <w:t xml:space="preserve">384, </w:t>
            </w:r>
            <w:proofErr w:type="gramStart"/>
            <w:r w:rsidRPr="00B35A81">
              <w:rPr>
                <w:rFonts w:ascii="Times New Roman" w:hAnsi="Times New Roman"/>
              </w:rPr>
              <w:t>768};</w:t>
            </w:r>
            <w:proofErr w:type="gramEnd"/>
            <w:r w:rsidRPr="00B35A81">
              <w:rPr>
                <w:rFonts w:ascii="Times New Roman" w:hAnsi="Times New Roman"/>
              </w:rPr>
              <w:t xml:space="preserve"> BG2: Z</w:t>
            </w:r>
            <w:proofErr w:type="gramStart"/>
            <w:r w:rsidRPr="00B35A81">
              <w:rPr>
                <w:rFonts w:ascii="Times New Roman" w:hAnsi="Times New Roman"/>
              </w:rPr>
              <w:t>={</w:t>
            </w:r>
            <w:proofErr w:type="gramEnd"/>
            <w:r w:rsidRPr="00B35A81">
              <w:rPr>
                <w:rFonts w:ascii="Times New Roman" w:hAnsi="Times New Roman"/>
              </w:rPr>
              <w:t xml:space="preserve">384, </w:t>
            </w:r>
            <w:proofErr w:type="gramStart"/>
            <w:r w:rsidRPr="00B35A81">
              <w:rPr>
                <w:rFonts w:ascii="Times New Roman" w:hAnsi="Times New Roman"/>
              </w:rPr>
              <w:t>1536} (</w:t>
            </w:r>
            <w:proofErr w:type="gramEnd"/>
            <w:r w:rsidRPr="00B35A81">
              <w:rPr>
                <w:rFonts w:ascii="Times New Roman" w:hAnsi="Times New Roman"/>
              </w:rPr>
              <w:t>for lifting-size extension studies)</w:t>
            </w:r>
          </w:p>
        </w:tc>
      </w:tr>
      <w:tr w:rsidR="00B35A81" w:rsidRPr="00B35A81" w14:paraId="5A4084D4" w14:textId="77777777">
        <w:tc>
          <w:tcPr>
            <w:tcW w:w="4320" w:type="dxa"/>
            <w:tcBorders>
              <w:top w:val="single" w:sz="4" w:space="0" w:color="auto"/>
              <w:left w:val="single" w:sz="4" w:space="0" w:color="auto"/>
              <w:bottom w:val="single" w:sz="4" w:space="0" w:color="auto"/>
              <w:right w:val="single" w:sz="4" w:space="0" w:color="auto"/>
            </w:tcBorders>
            <w:hideMark/>
          </w:tcPr>
          <w:p w14:paraId="1A565CC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Decoding</w:t>
            </w:r>
          </w:p>
        </w:tc>
        <w:tc>
          <w:tcPr>
            <w:tcW w:w="4320" w:type="dxa"/>
            <w:tcBorders>
              <w:top w:val="single" w:sz="4" w:space="0" w:color="auto"/>
              <w:left w:val="single" w:sz="4" w:space="0" w:color="auto"/>
              <w:bottom w:val="single" w:sz="4" w:space="0" w:color="auto"/>
              <w:right w:val="single" w:sz="4" w:space="0" w:color="auto"/>
            </w:tcBorders>
            <w:hideMark/>
          </w:tcPr>
          <w:p w14:paraId="7E31DEE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Layered BP / layered SPA (float-point baseline)</w:t>
            </w:r>
          </w:p>
        </w:tc>
      </w:tr>
      <w:tr w:rsidR="00B35A81" w:rsidRPr="00B35A81" w14:paraId="28B9C67A" w14:textId="77777777">
        <w:tc>
          <w:tcPr>
            <w:tcW w:w="4320" w:type="dxa"/>
            <w:tcBorders>
              <w:top w:val="single" w:sz="4" w:space="0" w:color="auto"/>
              <w:left w:val="single" w:sz="4" w:space="0" w:color="auto"/>
              <w:bottom w:val="single" w:sz="4" w:space="0" w:color="auto"/>
              <w:right w:val="single" w:sz="4" w:space="0" w:color="auto"/>
            </w:tcBorders>
            <w:hideMark/>
          </w:tcPr>
          <w:p w14:paraId="7834954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Iteration set</w:t>
            </w:r>
          </w:p>
        </w:tc>
        <w:tc>
          <w:tcPr>
            <w:tcW w:w="4320" w:type="dxa"/>
            <w:tcBorders>
              <w:top w:val="single" w:sz="4" w:space="0" w:color="auto"/>
              <w:left w:val="single" w:sz="4" w:space="0" w:color="auto"/>
              <w:bottom w:val="single" w:sz="4" w:space="0" w:color="auto"/>
              <w:right w:val="single" w:sz="4" w:space="0" w:color="auto"/>
            </w:tcBorders>
            <w:hideMark/>
          </w:tcPr>
          <w:p w14:paraId="144EA918"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{2, 3, 4, 5, 6, 7, 8, 9, 10, 15, 20, 25}</w:t>
            </w:r>
          </w:p>
        </w:tc>
      </w:tr>
      <w:tr w:rsidR="00B35A81" w:rsidRPr="00B35A81" w14:paraId="411BBB3D" w14:textId="77777777">
        <w:tc>
          <w:tcPr>
            <w:tcW w:w="4320" w:type="dxa"/>
            <w:tcBorders>
              <w:top w:val="single" w:sz="4" w:space="0" w:color="auto"/>
              <w:left w:val="single" w:sz="4" w:space="0" w:color="auto"/>
              <w:bottom w:val="single" w:sz="4" w:space="0" w:color="auto"/>
              <w:right w:val="single" w:sz="4" w:space="0" w:color="auto"/>
            </w:tcBorders>
            <w:hideMark/>
          </w:tcPr>
          <w:p w14:paraId="79FFF81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Scheduling/ordering</w:t>
            </w:r>
          </w:p>
        </w:tc>
        <w:tc>
          <w:tcPr>
            <w:tcW w:w="4320" w:type="dxa"/>
            <w:tcBorders>
              <w:top w:val="single" w:sz="4" w:space="0" w:color="auto"/>
              <w:left w:val="single" w:sz="4" w:space="0" w:color="auto"/>
              <w:bottom w:val="single" w:sz="4" w:space="0" w:color="auto"/>
              <w:right w:val="single" w:sz="4" w:space="0" w:color="auto"/>
            </w:tcBorders>
            <w:hideMark/>
          </w:tcPr>
          <w:p w14:paraId="6BDE101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Report both top-to-bottom and at least one enhanced/static scheduling; static ordering should be explicitly described</w:t>
            </w:r>
          </w:p>
        </w:tc>
      </w:tr>
    </w:tbl>
    <w:p w14:paraId="5FEAE342"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 xml:space="preserve">Note: For any comparison among 5G BG and BG(s)/PCM(s) proposed by companies, the BLER performance is </w:t>
      </w:r>
      <w:proofErr w:type="gramStart"/>
      <w:r w:rsidRPr="00B35A81">
        <w:rPr>
          <w:rFonts w:ascii="Times New Roman" w:hAnsi="Times New Roman" w:cs="Times New Roman"/>
          <w:sz w:val="20"/>
          <w:szCs w:val="20"/>
        </w:rPr>
        <w:t>compared</w:t>
      </w:r>
      <w:proofErr w:type="gramEnd"/>
      <w:r w:rsidRPr="00B35A81">
        <w:rPr>
          <w:rFonts w:ascii="Times New Roman" w:hAnsi="Times New Roman" w:cs="Times New Roman"/>
          <w:sz w:val="20"/>
          <w:szCs w:val="20"/>
        </w:rPr>
        <w:t xml:space="preserve"> at least under the same CB size.</w:t>
      </w:r>
    </w:p>
    <w:p w14:paraId="511D3B7C"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Note: All evaluation assumptions above are for simulation only and have no implication on the final design of BG(s)/PCM(s).</w:t>
      </w:r>
    </w:p>
    <w:tbl>
      <w:tblPr>
        <w:tblStyle w:val="TableGrid"/>
        <w:tblW w:w="0" w:type="auto"/>
        <w:tblLook w:val="04A0" w:firstRow="1" w:lastRow="0" w:firstColumn="1" w:lastColumn="0" w:noHBand="0" w:noVBand="1"/>
      </w:tblPr>
      <w:tblGrid>
        <w:gridCol w:w="4320"/>
        <w:gridCol w:w="4320"/>
      </w:tblGrid>
      <w:tr w:rsidR="00B35A81" w:rsidRPr="00B35A81" w14:paraId="36CD6DBB" w14:textId="77777777">
        <w:tc>
          <w:tcPr>
            <w:tcW w:w="4320" w:type="dxa"/>
            <w:tcBorders>
              <w:top w:val="single" w:sz="4" w:space="0" w:color="auto"/>
              <w:left w:val="single" w:sz="4" w:space="0" w:color="auto"/>
              <w:bottom w:val="single" w:sz="4" w:space="0" w:color="auto"/>
              <w:right w:val="single" w:sz="4" w:space="0" w:color="auto"/>
            </w:tcBorders>
            <w:hideMark/>
          </w:tcPr>
          <w:p w14:paraId="697FDC1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Parameters</w:t>
            </w:r>
          </w:p>
        </w:tc>
        <w:tc>
          <w:tcPr>
            <w:tcW w:w="4320" w:type="dxa"/>
            <w:tcBorders>
              <w:top w:val="single" w:sz="4" w:space="0" w:color="auto"/>
              <w:left w:val="single" w:sz="4" w:space="0" w:color="auto"/>
              <w:bottom w:val="single" w:sz="4" w:space="0" w:color="auto"/>
              <w:right w:val="single" w:sz="4" w:space="0" w:color="auto"/>
            </w:tcBorders>
            <w:hideMark/>
          </w:tcPr>
          <w:p w14:paraId="692B223D"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Values or assumptions</w:t>
            </w:r>
          </w:p>
        </w:tc>
      </w:tr>
      <w:tr w:rsidR="00B35A81" w:rsidRPr="00B35A81" w14:paraId="1962CE68" w14:textId="77777777">
        <w:tc>
          <w:tcPr>
            <w:tcW w:w="4320" w:type="dxa"/>
            <w:tcBorders>
              <w:top w:val="single" w:sz="4" w:space="0" w:color="auto"/>
              <w:left w:val="single" w:sz="4" w:space="0" w:color="auto"/>
              <w:bottom w:val="single" w:sz="4" w:space="0" w:color="auto"/>
              <w:right w:val="single" w:sz="4" w:space="0" w:color="auto"/>
            </w:tcBorders>
            <w:hideMark/>
          </w:tcPr>
          <w:p w14:paraId="01F7642C"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Channel</w:t>
            </w:r>
          </w:p>
        </w:tc>
        <w:tc>
          <w:tcPr>
            <w:tcW w:w="4320" w:type="dxa"/>
            <w:tcBorders>
              <w:top w:val="single" w:sz="4" w:space="0" w:color="auto"/>
              <w:left w:val="single" w:sz="4" w:space="0" w:color="auto"/>
              <w:bottom w:val="single" w:sz="4" w:space="0" w:color="auto"/>
              <w:right w:val="single" w:sz="4" w:space="0" w:color="auto"/>
            </w:tcBorders>
            <w:hideMark/>
          </w:tcPr>
          <w:p w14:paraId="0ACA992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AWGN</w:t>
            </w:r>
          </w:p>
        </w:tc>
      </w:tr>
      <w:tr w:rsidR="00B35A81" w:rsidRPr="00B35A81" w14:paraId="338AD842" w14:textId="77777777">
        <w:tc>
          <w:tcPr>
            <w:tcW w:w="4320" w:type="dxa"/>
            <w:tcBorders>
              <w:top w:val="single" w:sz="4" w:space="0" w:color="auto"/>
              <w:left w:val="single" w:sz="4" w:space="0" w:color="auto"/>
              <w:bottom w:val="single" w:sz="4" w:space="0" w:color="auto"/>
              <w:right w:val="single" w:sz="4" w:space="0" w:color="auto"/>
            </w:tcBorders>
            <w:hideMark/>
          </w:tcPr>
          <w:p w14:paraId="7E9536B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Modulation</w:t>
            </w:r>
          </w:p>
        </w:tc>
        <w:tc>
          <w:tcPr>
            <w:tcW w:w="4320" w:type="dxa"/>
            <w:tcBorders>
              <w:top w:val="single" w:sz="4" w:space="0" w:color="auto"/>
              <w:left w:val="single" w:sz="4" w:space="0" w:color="auto"/>
              <w:bottom w:val="single" w:sz="4" w:space="0" w:color="auto"/>
              <w:right w:val="single" w:sz="4" w:space="0" w:color="auto"/>
            </w:tcBorders>
            <w:hideMark/>
          </w:tcPr>
          <w:p w14:paraId="3D60543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QPSK</w:t>
            </w:r>
          </w:p>
        </w:tc>
      </w:tr>
      <w:tr w:rsidR="00B35A81" w:rsidRPr="00B35A81" w14:paraId="0FAFA58F" w14:textId="77777777">
        <w:tc>
          <w:tcPr>
            <w:tcW w:w="4320" w:type="dxa"/>
            <w:tcBorders>
              <w:top w:val="single" w:sz="4" w:space="0" w:color="auto"/>
              <w:left w:val="single" w:sz="4" w:space="0" w:color="auto"/>
              <w:bottom w:val="single" w:sz="4" w:space="0" w:color="auto"/>
              <w:right w:val="single" w:sz="4" w:space="0" w:color="auto"/>
            </w:tcBorders>
            <w:hideMark/>
          </w:tcPr>
          <w:p w14:paraId="70972A8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rate</w:t>
            </w:r>
          </w:p>
        </w:tc>
        <w:tc>
          <w:tcPr>
            <w:tcW w:w="4320" w:type="dxa"/>
            <w:tcBorders>
              <w:top w:val="single" w:sz="4" w:space="0" w:color="auto"/>
              <w:left w:val="single" w:sz="4" w:space="0" w:color="auto"/>
              <w:bottom w:val="single" w:sz="4" w:space="0" w:color="auto"/>
              <w:right w:val="single" w:sz="4" w:space="0" w:color="auto"/>
            </w:tcBorders>
            <w:hideMark/>
          </w:tcPr>
          <w:p w14:paraId="7246582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1/2, 2/3, 4/5, 8/9</w:t>
            </w:r>
            <w:r w:rsidRPr="00B35A81">
              <w:rPr>
                <w:rFonts w:ascii="Times New Roman" w:hAnsi="Times New Roman"/>
              </w:rPr>
              <w:br/>
              <w:t>Note: Other values are reported by companies</w:t>
            </w:r>
          </w:p>
        </w:tc>
      </w:tr>
      <w:tr w:rsidR="00B35A81" w:rsidRPr="00B35A81" w14:paraId="072D86B8" w14:textId="77777777">
        <w:tc>
          <w:tcPr>
            <w:tcW w:w="4320" w:type="dxa"/>
            <w:tcBorders>
              <w:top w:val="single" w:sz="4" w:space="0" w:color="auto"/>
              <w:left w:val="single" w:sz="4" w:space="0" w:color="auto"/>
              <w:bottom w:val="single" w:sz="4" w:space="0" w:color="auto"/>
              <w:right w:val="single" w:sz="4" w:space="0" w:color="auto"/>
            </w:tcBorders>
            <w:hideMark/>
          </w:tcPr>
          <w:p w14:paraId="606F220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HARQ (if applicable)</w:t>
            </w:r>
          </w:p>
        </w:tc>
        <w:tc>
          <w:tcPr>
            <w:tcW w:w="4320" w:type="dxa"/>
            <w:tcBorders>
              <w:top w:val="single" w:sz="4" w:space="0" w:color="auto"/>
              <w:left w:val="single" w:sz="4" w:space="0" w:color="auto"/>
              <w:bottom w:val="single" w:sz="4" w:space="0" w:color="auto"/>
              <w:right w:val="single" w:sz="4" w:space="0" w:color="auto"/>
            </w:tcBorders>
            <w:hideMark/>
          </w:tcPr>
          <w:p w14:paraId="2278965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IR-HARQ</w:t>
            </w:r>
          </w:p>
        </w:tc>
      </w:tr>
      <w:tr w:rsidR="00B35A81" w:rsidRPr="00B35A81" w14:paraId="3BE46C88" w14:textId="77777777">
        <w:tc>
          <w:tcPr>
            <w:tcW w:w="4320" w:type="dxa"/>
            <w:tcBorders>
              <w:top w:val="single" w:sz="4" w:space="0" w:color="auto"/>
              <w:left w:val="single" w:sz="4" w:space="0" w:color="auto"/>
              <w:bottom w:val="single" w:sz="4" w:space="0" w:color="auto"/>
              <w:right w:val="single" w:sz="4" w:space="0" w:color="auto"/>
            </w:tcBorders>
            <w:hideMark/>
          </w:tcPr>
          <w:p w14:paraId="7895E9E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Decoding algorithm</w:t>
            </w:r>
          </w:p>
        </w:tc>
        <w:tc>
          <w:tcPr>
            <w:tcW w:w="4320" w:type="dxa"/>
            <w:tcBorders>
              <w:top w:val="single" w:sz="4" w:space="0" w:color="auto"/>
              <w:left w:val="single" w:sz="4" w:space="0" w:color="auto"/>
              <w:bottom w:val="single" w:sz="4" w:space="0" w:color="auto"/>
              <w:right w:val="single" w:sz="4" w:space="0" w:color="auto"/>
            </w:tcBorders>
            <w:hideMark/>
          </w:tcPr>
          <w:p w14:paraId="2A3B317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layered min-sum (baseline), layered BP</w:t>
            </w:r>
            <w:r w:rsidRPr="00B35A81">
              <w:rPr>
                <w:rFonts w:ascii="Times New Roman" w:hAnsi="Times New Roman"/>
              </w:rPr>
              <w:br/>
              <w:t xml:space="preserve">Note1: scale and offset should be reported by </w:t>
            </w:r>
            <w:r w:rsidRPr="00B35A81">
              <w:rPr>
                <w:rFonts w:ascii="Times New Roman" w:hAnsi="Times New Roman"/>
              </w:rPr>
              <w:lastRenderedPageBreak/>
              <w:t>companies if normalized min-sum is used</w:t>
            </w:r>
            <w:r w:rsidRPr="00B35A81">
              <w:rPr>
                <w:rFonts w:ascii="Times New Roman" w:hAnsi="Times New Roman"/>
              </w:rPr>
              <w:br/>
              <w:t>Note2: layer scheduling should be reported by companies</w:t>
            </w:r>
          </w:p>
        </w:tc>
      </w:tr>
      <w:tr w:rsidR="00B35A81" w:rsidRPr="00B35A81" w14:paraId="351D5921" w14:textId="77777777">
        <w:tc>
          <w:tcPr>
            <w:tcW w:w="4320" w:type="dxa"/>
            <w:tcBorders>
              <w:top w:val="single" w:sz="4" w:space="0" w:color="auto"/>
              <w:left w:val="single" w:sz="4" w:space="0" w:color="auto"/>
              <w:bottom w:val="single" w:sz="4" w:space="0" w:color="auto"/>
              <w:right w:val="single" w:sz="4" w:space="0" w:color="auto"/>
            </w:tcBorders>
            <w:hideMark/>
          </w:tcPr>
          <w:p w14:paraId="452464E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lastRenderedPageBreak/>
              <w:t>Code block size (bits)</w:t>
            </w:r>
          </w:p>
        </w:tc>
        <w:tc>
          <w:tcPr>
            <w:tcW w:w="4320" w:type="dxa"/>
            <w:tcBorders>
              <w:top w:val="single" w:sz="4" w:space="0" w:color="auto"/>
              <w:left w:val="single" w:sz="4" w:space="0" w:color="auto"/>
              <w:bottom w:val="single" w:sz="4" w:space="0" w:color="auto"/>
              <w:right w:val="single" w:sz="4" w:space="0" w:color="auto"/>
            </w:tcBorders>
            <w:hideMark/>
          </w:tcPr>
          <w:p w14:paraId="203F3D3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In the range of 8K and [16K, 32K]</w:t>
            </w:r>
            <w:r w:rsidRPr="00B35A81">
              <w:rPr>
                <w:rFonts w:ascii="Times New Roman" w:hAnsi="Times New Roman"/>
              </w:rPr>
              <w:br/>
              <w:t xml:space="preserve">Note: Intermediate CBS is determined based on </w:t>
            </w:r>
            <w:proofErr w:type="spellStart"/>
            <w:r w:rsidRPr="00B35A81">
              <w:rPr>
                <w:rFonts w:ascii="Times New Roman" w:hAnsi="Times New Roman"/>
              </w:rPr>
              <w:t>Kb</w:t>
            </w:r>
            <w:proofErr w:type="spellEnd"/>
            <w:r w:rsidRPr="00B35A81">
              <w:rPr>
                <w:rFonts w:ascii="Times New Roman" w:hAnsi="Times New Roman"/>
              </w:rPr>
              <w:t xml:space="preserve"> and </w:t>
            </w:r>
            <w:proofErr w:type="spellStart"/>
            <w:r w:rsidRPr="00B35A81">
              <w:rPr>
                <w:rFonts w:ascii="Times New Roman" w:hAnsi="Times New Roman"/>
              </w:rPr>
              <w:t>Zc</w:t>
            </w:r>
            <w:proofErr w:type="spellEnd"/>
            <w:r w:rsidRPr="00B35A81">
              <w:rPr>
                <w:rFonts w:ascii="Times New Roman" w:hAnsi="Times New Roman"/>
              </w:rPr>
              <w:t xml:space="preserve">; for the design with different </w:t>
            </w:r>
            <w:proofErr w:type="spellStart"/>
            <w:r w:rsidRPr="00B35A81">
              <w:rPr>
                <w:rFonts w:ascii="Times New Roman" w:hAnsi="Times New Roman"/>
              </w:rPr>
              <w:t>Kb</w:t>
            </w:r>
            <w:proofErr w:type="spellEnd"/>
            <w:r w:rsidRPr="00B35A81">
              <w:rPr>
                <w:rFonts w:ascii="Times New Roman" w:hAnsi="Times New Roman"/>
              </w:rPr>
              <w:t>, puncturing is used to meet a same CBS</w:t>
            </w:r>
          </w:p>
        </w:tc>
      </w:tr>
      <w:tr w:rsidR="00B35A81" w:rsidRPr="00B35A81" w14:paraId="69A49640" w14:textId="77777777">
        <w:tc>
          <w:tcPr>
            <w:tcW w:w="4320" w:type="dxa"/>
            <w:tcBorders>
              <w:top w:val="single" w:sz="4" w:space="0" w:color="auto"/>
              <w:left w:val="single" w:sz="4" w:space="0" w:color="auto"/>
              <w:bottom w:val="single" w:sz="4" w:space="0" w:color="auto"/>
              <w:right w:val="single" w:sz="4" w:space="0" w:color="auto"/>
            </w:tcBorders>
            <w:hideMark/>
          </w:tcPr>
          <w:p w14:paraId="41F1062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Target BLER, CBLER</w:t>
            </w:r>
          </w:p>
        </w:tc>
        <w:tc>
          <w:tcPr>
            <w:tcW w:w="4320" w:type="dxa"/>
            <w:tcBorders>
              <w:top w:val="single" w:sz="4" w:space="0" w:color="auto"/>
              <w:left w:val="single" w:sz="4" w:space="0" w:color="auto"/>
              <w:bottom w:val="single" w:sz="4" w:space="0" w:color="auto"/>
              <w:right w:val="single" w:sz="4" w:space="0" w:color="auto"/>
            </w:tcBorders>
            <w:hideMark/>
          </w:tcPr>
          <w:p w14:paraId="5685E4B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BLER or CBLER: 0.01</w:t>
            </w:r>
            <w:r w:rsidRPr="00B35A81">
              <w:rPr>
                <w:rFonts w:ascii="Times New Roman" w:hAnsi="Times New Roman"/>
              </w:rPr>
              <w:br/>
              <w:t xml:space="preserve">Note: CBLER is the baseline. If target CBS cannot be achieved, a single TB with multiple </w:t>
            </w:r>
            <w:proofErr w:type="spellStart"/>
            <w:r w:rsidRPr="00B35A81">
              <w:rPr>
                <w:rFonts w:ascii="Times New Roman" w:hAnsi="Times New Roman"/>
              </w:rPr>
              <w:t>codeblocks</w:t>
            </w:r>
            <w:proofErr w:type="spellEnd"/>
            <w:r w:rsidRPr="00B35A81">
              <w:rPr>
                <w:rFonts w:ascii="Times New Roman" w:hAnsi="Times New Roman"/>
              </w:rPr>
              <w:t xml:space="preserve"> is used, and BLER is used.</w:t>
            </w:r>
          </w:p>
        </w:tc>
      </w:tr>
    </w:tbl>
    <w:p w14:paraId="6A24F78E"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For candidate comparison, both performance and complexity should be considered. As a starting point, computation complexity can be reported as (the number of iteration times for required BLER) × (the number of ones in the lifted parity</w:t>
      </w:r>
      <w:r w:rsidRPr="00B35A81">
        <w:rPr>
          <w:rFonts w:ascii="Times New Roman" w:hAnsi="Times New Roman" w:cs="Times New Roman"/>
          <w:sz w:val="20"/>
          <w:szCs w:val="20"/>
        </w:rPr>
        <w:noBreakHyphen/>
        <w:t>check matrix) / (CB size).</w:t>
      </w:r>
    </w:p>
    <w:p w14:paraId="2739E86A"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FFS: The definition of complexity will be further discussed; other metrics may also be considered.</w:t>
      </w:r>
    </w:p>
    <w:tbl>
      <w:tblPr>
        <w:tblStyle w:val="TableGrid"/>
        <w:tblW w:w="0" w:type="auto"/>
        <w:tblLook w:val="04A0" w:firstRow="1" w:lastRow="0" w:firstColumn="1" w:lastColumn="0" w:noHBand="0" w:noVBand="1"/>
      </w:tblPr>
      <w:tblGrid>
        <w:gridCol w:w="4320"/>
        <w:gridCol w:w="4320"/>
      </w:tblGrid>
      <w:tr w:rsidR="00B35A81" w:rsidRPr="00B35A81" w14:paraId="280CD240" w14:textId="77777777">
        <w:tc>
          <w:tcPr>
            <w:tcW w:w="4320" w:type="dxa"/>
            <w:tcBorders>
              <w:top w:val="single" w:sz="4" w:space="0" w:color="auto"/>
              <w:left w:val="single" w:sz="4" w:space="0" w:color="auto"/>
              <w:bottom w:val="single" w:sz="4" w:space="0" w:color="auto"/>
              <w:right w:val="single" w:sz="4" w:space="0" w:color="auto"/>
            </w:tcBorders>
            <w:hideMark/>
          </w:tcPr>
          <w:p w14:paraId="7395FE9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Parameters</w:t>
            </w:r>
          </w:p>
        </w:tc>
        <w:tc>
          <w:tcPr>
            <w:tcW w:w="4320" w:type="dxa"/>
            <w:tcBorders>
              <w:top w:val="single" w:sz="4" w:space="0" w:color="auto"/>
              <w:left w:val="single" w:sz="4" w:space="0" w:color="auto"/>
              <w:bottom w:val="single" w:sz="4" w:space="0" w:color="auto"/>
              <w:right w:val="single" w:sz="4" w:space="0" w:color="auto"/>
            </w:tcBorders>
            <w:hideMark/>
          </w:tcPr>
          <w:p w14:paraId="5C5445F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Values or assumptions</w:t>
            </w:r>
          </w:p>
        </w:tc>
      </w:tr>
      <w:tr w:rsidR="00B35A81" w:rsidRPr="00B35A81" w14:paraId="547787CE" w14:textId="77777777">
        <w:tc>
          <w:tcPr>
            <w:tcW w:w="4320" w:type="dxa"/>
            <w:tcBorders>
              <w:top w:val="single" w:sz="4" w:space="0" w:color="auto"/>
              <w:left w:val="single" w:sz="4" w:space="0" w:color="auto"/>
              <w:bottom w:val="single" w:sz="4" w:space="0" w:color="auto"/>
              <w:right w:val="single" w:sz="4" w:space="0" w:color="auto"/>
            </w:tcBorders>
            <w:hideMark/>
          </w:tcPr>
          <w:p w14:paraId="0EEA9999"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Channel</w:t>
            </w:r>
          </w:p>
        </w:tc>
        <w:tc>
          <w:tcPr>
            <w:tcW w:w="4320" w:type="dxa"/>
            <w:tcBorders>
              <w:top w:val="single" w:sz="4" w:space="0" w:color="auto"/>
              <w:left w:val="single" w:sz="4" w:space="0" w:color="auto"/>
              <w:bottom w:val="single" w:sz="4" w:space="0" w:color="auto"/>
              <w:right w:val="single" w:sz="4" w:space="0" w:color="auto"/>
            </w:tcBorders>
            <w:hideMark/>
          </w:tcPr>
          <w:p w14:paraId="59134CD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CDL-A, CDL-D</w:t>
            </w:r>
            <w:r w:rsidRPr="00B35A81">
              <w:rPr>
                <w:rFonts w:ascii="Times New Roman" w:hAnsi="Times New Roman"/>
              </w:rPr>
              <w:br/>
              <w:t>DS=30/100/300ns, user speed =3,120km/h</w:t>
            </w:r>
          </w:p>
        </w:tc>
      </w:tr>
      <w:tr w:rsidR="00B35A81" w:rsidRPr="00B35A81" w14:paraId="24233A1F" w14:textId="77777777">
        <w:tc>
          <w:tcPr>
            <w:tcW w:w="4320" w:type="dxa"/>
            <w:tcBorders>
              <w:top w:val="single" w:sz="4" w:space="0" w:color="auto"/>
              <w:left w:val="single" w:sz="4" w:space="0" w:color="auto"/>
              <w:bottom w:val="single" w:sz="4" w:space="0" w:color="auto"/>
              <w:right w:val="single" w:sz="4" w:space="0" w:color="auto"/>
            </w:tcBorders>
            <w:hideMark/>
          </w:tcPr>
          <w:p w14:paraId="08A1D06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Carrier Frequency</w:t>
            </w:r>
          </w:p>
        </w:tc>
        <w:tc>
          <w:tcPr>
            <w:tcW w:w="4320" w:type="dxa"/>
            <w:tcBorders>
              <w:top w:val="single" w:sz="4" w:space="0" w:color="auto"/>
              <w:left w:val="single" w:sz="4" w:space="0" w:color="auto"/>
              <w:bottom w:val="single" w:sz="4" w:space="0" w:color="auto"/>
              <w:right w:val="single" w:sz="4" w:space="0" w:color="auto"/>
            </w:tcBorders>
            <w:hideMark/>
          </w:tcPr>
          <w:p w14:paraId="42C53F89"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6 GHz</w:t>
            </w:r>
          </w:p>
        </w:tc>
      </w:tr>
      <w:tr w:rsidR="00B35A81" w:rsidRPr="00B35A81" w14:paraId="274F9656" w14:textId="77777777">
        <w:tc>
          <w:tcPr>
            <w:tcW w:w="4320" w:type="dxa"/>
            <w:tcBorders>
              <w:top w:val="single" w:sz="4" w:space="0" w:color="auto"/>
              <w:left w:val="single" w:sz="4" w:space="0" w:color="auto"/>
              <w:bottom w:val="single" w:sz="4" w:space="0" w:color="auto"/>
              <w:right w:val="single" w:sz="4" w:space="0" w:color="auto"/>
            </w:tcBorders>
            <w:hideMark/>
          </w:tcPr>
          <w:p w14:paraId="7679787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SCS</w:t>
            </w:r>
          </w:p>
        </w:tc>
        <w:tc>
          <w:tcPr>
            <w:tcW w:w="4320" w:type="dxa"/>
            <w:tcBorders>
              <w:top w:val="single" w:sz="4" w:space="0" w:color="auto"/>
              <w:left w:val="single" w:sz="4" w:space="0" w:color="auto"/>
              <w:bottom w:val="single" w:sz="4" w:space="0" w:color="auto"/>
              <w:right w:val="single" w:sz="4" w:space="0" w:color="auto"/>
            </w:tcBorders>
            <w:hideMark/>
          </w:tcPr>
          <w:p w14:paraId="2D0EAEA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30 kHz</w:t>
            </w:r>
          </w:p>
        </w:tc>
      </w:tr>
      <w:tr w:rsidR="00B35A81" w:rsidRPr="00B35A81" w14:paraId="0402B610" w14:textId="77777777">
        <w:tc>
          <w:tcPr>
            <w:tcW w:w="4320" w:type="dxa"/>
            <w:tcBorders>
              <w:top w:val="single" w:sz="4" w:space="0" w:color="auto"/>
              <w:left w:val="single" w:sz="4" w:space="0" w:color="auto"/>
              <w:bottom w:val="single" w:sz="4" w:space="0" w:color="auto"/>
              <w:right w:val="single" w:sz="4" w:space="0" w:color="auto"/>
            </w:tcBorders>
            <w:hideMark/>
          </w:tcPr>
          <w:p w14:paraId="33472E45"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FFT size</w:t>
            </w:r>
          </w:p>
        </w:tc>
        <w:tc>
          <w:tcPr>
            <w:tcW w:w="4320" w:type="dxa"/>
            <w:tcBorders>
              <w:top w:val="single" w:sz="4" w:space="0" w:color="auto"/>
              <w:left w:val="single" w:sz="4" w:space="0" w:color="auto"/>
              <w:bottom w:val="single" w:sz="4" w:space="0" w:color="auto"/>
              <w:right w:val="single" w:sz="4" w:space="0" w:color="auto"/>
            </w:tcBorders>
            <w:hideMark/>
          </w:tcPr>
          <w:p w14:paraId="4CC6DC6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4096</w:t>
            </w:r>
          </w:p>
        </w:tc>
      </w:tr>
      <w:tr w:rsidR="00B35A81" w:rsidRPr="00B35A81" w14:paraId="46A86272" w14:textId="77777777">
        <w:tc>
          <w:tcPr>
            <w:tcW w:w="4320" w:type="dxa"/>
            <w:tcBorders>
              <w:top w:val="single" w:sz="4" w:space="0" w:color="auto"/>
              <w:left w:val="single" w:sz="4" w:space="0" w:color="auto"/>
              <w:bottom w:val="single" w:sz="4" w:space="0" w:color="auto"/>
              <w:right w:val="single" w:sz="4" w:space="0" w:color="auto"/>
            </w:tcBorders>
            <w:hideMark/>
          </w:tcPr>
          <w:p w14:paraId="770F385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Data Allocation</w:t>
            </w:r>
          </w:p>
        </w:tc>
        <w:tc>
          <w:tcPr>
            <w:tcW w:w="4320" w:type="dxa"/>
            <w:tcBorders>
              <w:top w:val="single" w:sz="4" w:space="0" w:color="auto"/>
              <w:left w:val="single" w:sz="4" w:space="0" w:color="auto"/>
              <w:bottom w:val="single" w:sz="4" w:space="0" w:color="auto"/>
              <w:right w:val="single" w:sz="4" w:space="0" w:color="auto"/>
            </w:tcBorders>
            <w:hideMark/>
          </w:tcPr>
          <w:p w14:paraId="1DF121B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w:t>
            </w:r>
            <w:r w:rsidRPr="00B35A81">
              <w:rPr>
                <w:rFonts w:ascii="Times New Roman" w:hAnsi="Times New Roman"/>
              </w:rPr>
              <w:tab/>
              <w:t>1, 60, 260 RBs</w:t>
            </w:r>
            <w:r w:rsidRPr="00B35A81">
              <w:rPr>
                <w:rFonts w:ascii="Times New Roman" w:hAnsi="Times New Roman"/>
              </w:rPr>
              <w:br/>
              <w:t>-</w:t>
            </w:r>
            <w:r w:rsidRPr="00B35A81">
              <w:rPr>
                <w:rFonts w:ascii="Times New Roman" w:hAnsi="Times New Roman"/>
              </w:rPr>
              <w:tab/>
              <w:t>2/6/12 OFDM symbols</w:t>
            </w:r>
            <w:r w:rsidRPr="00B35A81">
              <w:rPr>
                <w:rFonts w:ascii="Times New Roman" w:hAnsi="Times New Roman"/>
              </w:rPr>
              <w:br/>
              <w:t>-   DMRS pattern (follow NR)</w:t>
            </w:r>
          </w:p>
        </w:tc>
      </w:tr>
      <w:tr w:rsidR="00B35A81" w:rsidRPr="00B35A81" w14:paraId="16F02535" w14:textId="77777777">
        <w:tc>
          <w:tcPr>
            <w:tcW w:w="4320" w:type="dxa"/>
            <w:tcBorders>
              <w:top w:val="single" w:sz="4" w:space="0" w:color="auto"/>
              <w:left w:val="single" w:sz="4" w:space="0" w:color="auto"/>
              <w:bottom w:val="single" w:sz="4" w:space="0" w:color="auto"/>
              <w:right w:val="single" w:sz="4" w:space="0" w:color="auto"/>
            </w:tcBorders>
            <w:hideMark/>
          </w:tcPr>
          <w:p w14:paraId="44D582E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BS antenna configuration</w:t>
            </w:r>
          </w:p>
        </w:tc>
        <w:tc>
          <w:tcPr>
            <w:tcW w:w="4320" w:type="dxa"/>
            <w:tcBorders>
              <w:top w:val="single" w:sz="4" w:space="0" w:color="auto"/>
              <w:left w:val="single" w:sz="4" w:space="0" w:color="auto"/>
              <w:bottom w:val="single" w:sz="4" w:space="0" w:color="auto"/>
              <w:right w:val="single" w:sz="4" w:space="0" w:color="auto"/>
            </w:tcBorders>
            <w:hideMark/>
          </w:tcPr>
          <w:p w14:paraId="4E0AFF4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2 Tx/Rx ports as start point</w:t>
            </w:r>
            <w:r w:rsidRPr="00B35A81">
              <w:rPr>
                <w:rFonts w:ascii="Times New Roman" w:hAnsi="Times New Roman"/>
              </w:rPr>
              <w:br/>
              <w:t>Other values are not precluded</w:t>
            </w:r>
          </w:p>
        </w:tc>
      </w:tr>
      <w:tr w:rsidR="00B35A81" w:rsidRPr="00B35A81" w14:paraId="29118B22" w14:textId="77777777">
        <w:tc>
          <w:tcPr>
            <w:tcW w:w="4320" w:type="dxa"/>
            <w:tcBorders>
              <w:top w:val="single" w:sz="4" w:space="0" w:color="auto"/>
              <w:left w:val="single" w:sz="4" w:space="0" w:color="auto"/>
              <w:bottom w:val="single" w:sz="4" w:space="0" w:color="auto"/>
              <w:right w:val="single" w:sz="4" w:space="0" w:color="auto"/>
            </w:tcBorders>
            <w:hideMark/>
          </w:tcPr>
          <w:p w14:paraId="15D010A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UE antenna elements</w:t>
            </w:r>
          </w:p>
        </w:tc>
        <w:tc>
          <w:tcPr>
            <w:tcW w:w="4320" w:type="dxa"/>
            <w:tcBorders>
              <w:top w:val="single" w:sz="4" w:space="0" w:color="auto"/>
              <w:left w:val="single" w:sz="4" w:space="0" w:color="auto"/>
              <w:bottom w:val="single" w:sz="4" w:space="0" w:color="auto"/>
              <w:right w:val="single" w:sz="4" w:space="0" w:color="auto"/>
            </w:tcBorders>
            <w:hideMark/>
          </w:tcPr>
          <w:p w14:paraId="6A1B016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1Tx2Rx ports as start point</w:t>
            </w:r>
            <w:r w:rsidRPr="00B35A81">
              <w:rPr>
                <w:rFonts w:ascii="Times New Roman" w:hAnsi="Times New Roman"/>
              </w:rPr>
              <w:br/>
              <w:t>Other values are not precluded</w:t>
            </w:r>
          </w:p>
        </w:tc>
      </w:tr>
      <w:tr w:rsidR="00B35A81" w:rsidRPr="00B35A81" w14:paraId="63E5A17C" w14:textId="77777777">
        <w:tc>
          <w:tcPr>
            <w:tcW w:w="4320" w:type="dxa"/>
            <w:tcBorders>
              <w:top w:val="single" w:sz="4" w:space="0" w:color="auto"/>
              <w:left w:val="single" w:sz="4" w:space="0" w:color="auto"/>
              <w:bottom w:val="single" w:sz="4" w:space="0" w:color="auto"/>
              <w:right w:val="single" w:sz="4" w:space="0" w:color="auto"/>
            </w:tcBorders>
            <w:hideMark/>
          </w:tcPr>
          <w:p w14:paraId="2113727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Modulation</w:t>
            </w:r>
          </w:p>
        </w:tc>
        <w:tc>
          <w:tcPr>
            <w:tcW w:w="4320" w:type="dxa"/>
            <w:tcBorders>
              <w:top w:val="single" w:sz="4" w:space="0" w:color="auto"/>
              <w:left w:val="single" w:sz="4" w:space="0" w:color="auto"/>
              <w:bottom w:val="single" w:sz="4" w:space="0" w:color="auto"/>
              <w:right w:val="single" w:sz="4" w:space="0" w:color="auto"/>
            </w:tcBorders>
            <w:hideMark/>
          </w:tcPr>
          <w:p w14:paraId="021B144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QPSK, 256QAM</w:t>
            </w:r>
          </w:p>
        </w:tc>
      </w:tr>
      <w:tr w:rsidR="00B35A81" w:rsidRPr="00B35A81" w14:paraId="7606A525" w14:textId="77777777">
        <w:tc>
          <w:tcPr>
            <w:tcW w:w="4320" w:type="dxa"/>
            <w:tcBorders>
              <w:top w:val="single" w:sz="4" w:space="0" w:color="auto"/>
              <w:left w:val="single" w:sz="4" w:space="0" w:color="auto"/>
              <w:bottom w:val="single" w:sz="4" w:space="0" w:color="auto"/>
              <w:right w:val="single" w:sz="4" w:space="0" w:color="auto"/>
            </w:tcBorders>
            <w:hideMark/>
          </w:tcPr>
          <w:p w14:paraId="7B710D01"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rate</w:t>
            </w:r>
          </w:p>
        </w:tc>
        <w:tc>
          <w:tcPr>
            <w:tcW w:w="4320" w:type="dxa"/>
            <w:tcBorders>
              <w:top w:val="single" w:sz="4" w:space="0" w:color="auto"/>
              <w:left w:val="single" w:sz="4" w:space="0" w:color="auto"/>
              <w:bottom w:val="single" w:sz="4" w:space="0" w:color="auto"/>
              <w:right w:val="single" w:sz="4" w:space="0" w:color="auto"/>
            </w:tcBorders>
            <w:hideMark/>
          </w:tcPr>
          <w:p w14:paraId="3B0CD2F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QPSK: 120/1024, 308/1024, 602/1024</w:t>
            </w:r>
            <w:r w:rsidRPr="00B35A81">
              <w:rPr>
                <w:rFonts w:ascii="Times New Roman" w:hAnsi="Times New Roman"/>
              </w:rPr>
              <w:br/>
              <w:t>256QAM: 682.5/1024, 754/1024, 885/1024, 948/1024</w:t>
            </w:r>
          </w:p>
        </w:tc>
      </w:tr>
      <w:tr w:rsidR="00B35A81" w:rsidRPr="00B35A81" w14:paraId="002EE51C" w14:textId="77777777">
        <w:tc>
          <w:tcPr>
            <w:tcW w:w="4320" w:type="dxa"/>
            <w:tcBorders>
              <w:top w:val="single" w:sz="4" w:space="0" w:color="auto"/>
              <w:left w:val="single" w:sz="4" w:space="0" w:color="auto"/>
              <w:bottom w:val="single" w:sz="4" w:space="0" w:color="auto"/>
              <w:right w:val="single" w:sz="4" w:space="0" w:color="auto"/>
            </w:tcBorders>
            <w:hideMark/>
          </w:tcPr>
          <w:p w14:paraId="77FA84F5"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Coding Scheme</w:t>
            </w:r>
          </w:p>
        </w:tc>
        <w:tc>
          <w:tcPr>
            <w:tcW w:w="4320" w:type="dxa"/>
            <w:tcBorders>
              <w:top w:val="single" w:sz="4" w:space="0" w:color="auto"/>
              <w:left w:val="single" w:sz="4" w:space="0" w:color="auto"/>
              <w:bottom w:val="single" w:sz="4" w:space="0" w:color="auto"/>
              <w:right w:val="single" w:sz="4" w:space="0" w:color="auto"/>
            </w:tcBorders>
            <w:hideMark/>
          </w:tcPr>
          <w:p w14:paraId="60CBA968"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LDPC</w:t>
            </w:r>
          </w:p>
        </w:tc>
      </w:tr>
      <w:tr w:rsidR="00B35A81" w:rsidRPr="00B35A81" w14:paraId="75D595B3" w14:textId="77777777">
        <w:tc>
          <w:tcPr>
            <w:tcW w:w="4320" w:type="dxa"/>
            <w:tcBorders>
              <w:top w:val="single" w:sz="4" w:space="0" w:color="auto"/>
              <w:left w:val="single" w:sz="4" w:space="0" w:color="auto"/>
              <w:bottom w:val="single" w:sz="4" w:space="0" w:color="auto"/>
              <w:right w:val="single" w:sz="4" w:space="0" w:color="auto"/>
            </w:tcBorders>
            <w:hideMark/>
          </w:tcPr>
          <w:p w14:paraId="22180CFC"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HARQ (if applicable)</w:t>
            </w:r>
          </w:p>
        </w:tc>
        <w:tc>
          <w:tcPr>
            <w:tcW w:w="4320" w:type="dxa"/>
            <w:tcBorders>
              <w:top w:val="single" w:sz="4" w:space="0" w:color="auto"/>
              <w:left w:val="single" w:sz="4" w:space="0" w:color="auto"/>
              <w:bottom w:val="single" w:sz="4" w:space="0" w:color="auto"/>
              <w:right w:val="single" w:sz="4" w:space="0" w:color="auto"/>
            </w:tcBorders>
            <w:hideMark/>
          </w:tcPr>
          <w:p w14:paraId="0FB6E0A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IR-HARQ</w:t>
            </w:r>
          </w:p>
        </w:tc>
      </w:tr>
      <w:tr w:rsidR="00B35A81" w:rsidRPr="00B35A81" w14:paraId="26D6248F" w14:textId="77777777">
        <w:tc>
          <w:tcPr>
            <w:tcW w:w="4320" w:type="dxa"/>
            <w:tcBorders>
              <w:top w:val="single" w:sz="4" w:space="0" w:color="auto"/>
              <w:left w:val="single" w:sz="4" w:space="0" w:color="auto"/>
              <w:bottom w:val="single" w:sz="4" w:space="0" w:color="auto"/>
              <w:right w:val="single" w:sz="4" w:space="0" w:color="auto"/>
            </w:tcBorders>
            <w:hideMark/>
          </w:tcPr>
          <w:p w14:paraId="1DDCD9D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Decoding algorithm</w:t>
            </w:r>
          </w:p>
        </w:tc>
        <w:tc>
          <w:tcPr>
            <w:tcW w:w="4320" w:type="dxa"/>
            <w:tcBorders>
              <w:top w:val="single" w:sz="4" w:space="0" w:color="auto"/>
              <w:left w:val="single" w:sz="4" w:space="0" w:color="auto"/>
              <w:bottom w:val="single" w:sz="4" w:space="0" w:color="auto"/>
              <w:right w:val="single" w:sz="4" w:space="0" w:color="auto"/>
            </w:tcBorders>
            <w:hideMark/>
          </w:tcPr>
          <w:p w14:paraId="3C9E7AB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layered min-sum</w:t>
            </w:r>
            <w:r w:rsidRPr="00B35A81">
              <w:rPr>
                <w:rFonts w:ascii="Times New Roman" w:hAnsi="Times New Roman"/>
              </w:rPr>
              <w:br/>
              <w:t>Note1: scale and offset should be reported by companies if normalized min-sum is used</w:t>
            </w:r>
            <w:r w:rsidRPr="00B35A81">
              <w:rPr>
                <w:rFonts w:ascii="Times New Roman" w:hAnsi="Times New Roman"/>
              </w:rPr>
              <w:br/>
              <w:t>Note2: layer scheduling should be reported by companies</w:t>
            </w:r>
          </w:p>
        </w:tc>
      </w:tr>
      <w:tr w:rsidR="00B35A81" w:rsidRPr="00B35A81" w14:paraId="3B643BEE" w14:textId="77777777">
        <w:tc>
          <w:tcPr>
            <w:tcW w:w="4320" w:type="dxa"/>
            <w:tcBorders>
              <w:top w:val="single" w:sz="4" w:space="0" w:color="auto"/>
              <w:left w:val="single" w:sz="4" w:space="0" w:color="auto"/>
              <w:bottom w:val="single" w:sz="4" w:space="0" w:color="auto"/>
              <w:right w:val="single" w:sz="4" w:space="0" w:color="auto"/>
            </w:tcBorders>
            <w:hideMark/>
          </w:tcPr>
          <w:p w14:paraId="00453B4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lastRenderedPageBreak/>
              <w:t>Code block size (bits)</w:t>
            </w:r>
          </w:p>
        </w:tc>
        <w:tc>
          <w:tcPr>
            <w:tcW w:w="4320" w:type="dxa"/>
            <w:tcBorders>
              <w:top w:val="single" w:sz="4" w:space="0" w:color="auto"/>
              <w:left w:val="single" w:sz="4" w:space="0" w:color="auto"/>
              <w:bottom w:val="single" w:sz="4" w:space="0" w:color="auto"/>
              <w:right w:val="single" w:sz="4" w:space="0" w:color="auto"/>
            </w:tcBorders>
            <w:hideMark/>
          </w:tcPr>
          <w:p w14:paraId="7AFF9E2E"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up to 8448, 16896, 33792</w:t>
            </w:r>
            <w:r w:rsidRPr="00B35A81">
              <w:rPr>
                <w:rFonts w:ascii="Times New Roman" w:hAnsi="Times New Roman"/>
              </w:rPr>
              <w:br/>
              <w:t xml:space="preserve">Note: Smaller CBS is determined based on </w:t>
            </w:r>
            <w:proofErr w:type="spellStart"/>
            <w:r w:rsidRPr="00B35A81">
              <w:rPr>
                <w:rFonts w:ascii="Times New Roman" w:hAnsi="Times New Roman"/>
              </w:rPr>
              <w:t>Kb</w:t>
            </w:r>
            <w:proofErr w:type="spellEnd"/>
            <w:r w:rsidRPr="00B35A81">
              <w:rPr>
                <w:rFonts w:ascii="Times New Roman" w:hAnsi="Times New Roman"/>
              </w:rPr>
              <w:t xml:space="preserve"> and </w:t>
            </w:r>
            <w:proofErr w:type="spellStart"/>
            <w:r w:rsidRPr="00B35A81">
              <w:rPr>
                <w:rFonts w:ascii="Times New Roman" w:hAnsi="Times New Roman"/>
              </w:rPr>
              <w:t>Zc</w:t>
            </w:r>
            <w:proofErr w:type="spellEnd"/>
          </w:p>
        </w:tc>
      </w:tr>
      <w:tr w:rsidR="00B35A81" w:rsidRPr="00B35A81" w14:paraId="1FFEAE84" w14:textId="77777777">
        <w:tc>
          <w:tcPr>
            <w:tcW w:w="4320" w:type="dxa"/>
            <w:tcBorders>
              <w:top w:val="single" w:sz="4" w:space="0" w:color="auto"/>
              <w:left w:val="single" w:sz="4" w:space="0" w:color="auto"/>
              <w:bottom w:val="single" w:sz="4" w:space="0" w:color="auto"/>
              <w:right w:val="single" w:sz="4" w:space="0" w:color="auto"/>
            </w:tcBorders>
            <w:hideMark/>
          </w:tcPr>
          <w:p w14:paraId="0F5BED0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Channel estimation</w:t>
            </w:r>
          </w:p>
        </w:tc>
        <w:tc>
          <w:tcPr>
            <w:tcW w:w="4320" w:type="dxa"/>
            <w:tcBorders>
              <w:top w:val="single" w:sz="4" w:space="0" w:color="auto"/>
              <w:left w:val="single" w:sz="4" w:space="0" w:color="auto"/>
              <w:bottom w:val="single" w:sz="4" w:space="0" w:color="auto"/>
              <w:right w:val="single" w:sz="4" w:space="0" w:color="auto"/>
            </w:tcBorders>
            <w:hideMark/>
          </w:tcPr>
          <w:p w14:paraId="54A02D8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Real estimation (Proponent should report DMRS pattern with RS overhead)</w:t>
            </w:r>
          </w:p>
        </w:tc>
      </w:tr>
      <w:tr w:rsidR="00B35A81" w:rsidRPr="00B35A81" w14:paraId="45F0CB26" w14:textId="77777777">
        <w:tc>
          <w:tcPr>
            <w:tcW w:w="4320" w:type="dxa"/>
            <w:tcBorders>
              <w:top w:val="single" w:sz="4" w:space="0" w:color="auto"/>
              <w:left w:val="single" w:sz="4" w:space="0" w:color="auto"/>
              <w:bottom w:val="single" w:sz="4" w:space="0" w:color="auto"/>
              <w:right w:val="single" w:sz="4" w:space="0" w:color="auto"/>
            </w:tcBorders>
            <w:hideMark/>
          </w:tcPr>
          <w:p w14:paraId="0879D31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Target BLER</w:t>
            </w:r>
          </w:p>
        </w:tc>
        <w:tc>
          <w:tcPr>
            <w:tcW w:w="4320" w:type="dxa"/>
            <w:tcBorders>
              <w:top w:val="single" w:sz="4" w:space="0" w:color="auto"/>
              <w:left w:val="single" w:sz="4" w:space="0" w:color="auto"/>
              <w:bottom w:val="single" w:sz="4" w:space="0" w:color="auto"/>
              <w:right w:val="single" w:sz="4" w:space="0" w:color="auto"/>
            </w:tcBorders>
            <w:hideMark/>
          </w:tcPr>
          <w:p w14:paraId="44A34091"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0.1</w:t>
            </w:r>
          </w:p>
        </w:tc>
      </w:tr>
    </w:tbl>
    <w:p w14:paraId="771320E7" w14:textId="70E9A9AE" w:rsidR="00B574F3" w:rsidRPr="00B574F3" w:rsidRDefault="00B574F3" w:rsidP="00B574F3"/>
    <w:sectPr w:rsidR="00B574F3" w:rsidRPr="00B574F3"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FFFFFF89"/>
    <w:multiLevelType w:val="singleLevel"/>
    <w:tmpl w:val="E41A7AB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B716C"/>
    <w:multiLevelType w:val="hybridMultilevel"/>
    <w:tmpl w:val="05D06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F1AABD3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45F20DB3"/>
    <w:multiLevelType w:val="hybridMultilevel"/>
    <w:tmpl w:val="9AB0C6E6"/>
    <w:lvl w:ilvl="0" w:tplc="88885E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730D1D2B"/>
    <w:multiLevelType w:val="hybridMultilevel"/>
    <w:tmpl w:val="4732AE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9"/>
  </w:num>
  <w:num w:numId="2" w16cid:durableId="1514799358">
    <w:abstractNumId w:val="5"/>
  </w:num>
  <w:num w:numId="3" w16cid:durableId="2036035839">
    <w:abstractNumId w:val="5"/>
    <w:lvlOverride w:ilvl="0">
      <w:startOverride w:val="1"/>
    </w:lvlOverride>
  </w:num>
  <w:num w:numId="4" w16cid:durableId="2123760781">
    <w:abstractNumId w:val="0"/>
  </w:num>
  <w:num w:numId="5" w16cid:durableId="1730222644">
    <w:abstractNumId w:val="3"/>
  </w:num>
  <w:num w:numId="6" w16cid:durableId="1038093808">
    <w:abstractNumId w:val="2"/>
  </w:num>
  <w:num w:numId="7" w16cid:durableId="1294827283">
    <w:abstractNumId w:val="7"/>
  </w:num>
  <w:num w:numId="8" w16cid:durableId="1882091688">
    <w:abstractNumId w:val="4"/>
  </w:num>
  <w:num w:numId="9" w16cid:durableId="442922811">
    <w:abstractNumId w:val="1"/>
  </w:num>
  <w:num w:numId="10" w16cid:durableId="1885604145">
    <w:abstractNumId w:val="6"/>
  </w:num>
  <w:num w:numId="11" w16cid:durableId="1558393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5385"/>
    <w:rsid w:val="00015D83"/>
    <w:rsid w:val="00022F8F"/>
    <w:rsid w:val="0003797D"/>
    <w:rsid w:val="000A2A75"/>
    <w:rsid w:val="000A374D"/>
    <w:rsid w:val="000C1778"/>
    <w:rsid w:val="000E6EB6"/>
    <w:rsid w:val="00103FEA"/>
    <w:rsid w:val="00106709"/>
    <w:rsid w:val="00127869"/>
    <w:rsid w:val="00133F0F"/>
    <w:rsid w:val="00134F85"/>
    <w:rsid w:val="001364B6"/>
    <w:rsid w:val="0015141D"/>
    <w:rsid w:val="00160D02"/>
    <w:rsid w:val="001717BD"/>
    <w:rsid w:val="001725C4"/>
    <w:rsid w:val="00177FB4"/>
    <w:rsid w:val="00192C23"/>
    <w:rsid w:val="00195099"/>
    <w:rsid w:val="001C6A4B"/>
    <w:rsid w:val="001C794D"/>
    <w:rsid w:val="001E403C"/>
    <w:rsid w:val="0023388D"/>
    <w:rsid w:val="00243EE4"/>
    <w:rsid w:val="00253D8E"/>
    <w:rsid w:val="00267830"/>
    <w:rsid w:val="00270AD8"/>
    <w:rsid w:val="002820E1"/>
    <w:rsid w:val="002948A9"/>
    <w:rsid w:val="0029776F"/>
    <w:rsid w:val="002A5883"/>
    <w:rsid w:val="002C15F5"/>
    <w:rsid w:val="002D0205"/>
    <w:rsid w:val="002F602A"/>
    <w:rsid w:val="00306384"/>
    <w:rsid w:val="00310F3B"/>
    <w:rsid w:val="0031473F"/>
    <w:rsid w:val="003242CD"/>
    <w:rsid w:val="003270D9"/>
    <w:rsid w:val="00346249"/>
    <w:rsid w:val="003471DB"/>
    <w:rsid w:val="003532F0"/>
    <w:rsid w:val="00380925"/>
    <w:rsid w:val="003835B8"/>
    <w:rsid w:val="00384C7E"/>
    <w:rsid w:val="003B6DC5"/>
    <w:rsid w:val="003E3859"/>
    <w:rsid w:val="003E6E4A"/>
    <w:rsid w:val="0040358E"/>
    <w:rsid w:val="00411666"/>
    <w:rsid w:val="00412E29"/>
    <w:rsid w:val="00463DAF"/>
    <w:rsid w:val="004762FE"/>
    <w:rsid w:val="0048350F"/>
    <w:rsid w:val="004C7EE4"/>
    <w:rsid w:val="004F3413"/>
    <w:rsid w:val="004F465D"/>
    <w:rsid w:val="004F4F9F"/>
    <w:rsid w:val="004F5430"/>
    <w:rsid w:val="00503BBE"/>
    <w:rsid w:val="00512F57"/>
    <w:rsid w:val="00532656"/>
    <w:rsid w:val="00541457"/>
    <w:rsid w:val="00543074"/>
    <w:rsid w:val="0055130A"/>
    <w:rsid w:val="00556243"/>
    <w:rsid w:val="00561975"/>
    <w:rsid w:val="005755DD"/>
    <w:rsid w:val="005777C5"/>
    <w:rsid w:val="0058532B"/>
    <w:rsid w:val="005A3AEF"/>
    <w:rsid w:val="005D1FAE"/>
    <w:rsid w:val="005D2370"/>
    <w:rsid w:val="005E183E"/>
    <w:rsid w:val="005E6E0B"/>
    <w:rsid w:val="005F0A3B"/>
    <w:rsid w:val="00607D67"/>
    <w:rsid w:val="006149DB"/>
    <w:rsid w:val="00676F23"/>
    <w:rsid w:val="00677704"/>
    <w:rsid w:val="006935AA"/>
    <w:rsid w:val="00693FA9"/>
    <w:rsid w:val="006A14AA"/>
    <w:rsid w:val="006B0A75"/>
    <w:rsid w:val="006E5A6A"/>
    <w:rsid w:val="006E64FE"/>
    <w:rsid w:val="006F0963"/>
    <w:rsid w:val="006F4CB3"/>
    <w:rsid w:val="00713D72"/>
    <w:rsid w:val="007261AB"/>
    <w:rsid w:val="00746073"/>
    <w:rsid w:val="00752694"/>
    <w:rsid w:val="00760520"/>
    <w:rsid w:val="007664FB"/>
    <w:rsid w:val="00774830"/>
    <w:rsid w:val="00777447"/>
    <w:rsid w:val="007959E4"/>
    <w:rsid w:val="007A34FD"/>
    <w:rsid w:val="007B1C3A"/>
    <w:rsid w:val="0080728B"/>
    <w:rsid w:val="0081294F"/>
    <w:rsid w:val="00815AAA"/>
    <w:rsid w:val="00816CAA"/>
    <w:rsid w:val="008478DA"/>
    <w:rsid w:val="008A4605"/>
    <w:rsid w:val="008E1516"/>
    <w:rsid w:val="00914158"/>
    <w:rsid w:val="00914A1C"/>
    <w:rsid w:val="0091692F"/>
    <w:rsid w:val="00925010"/>
    <w:rsid w:val="00925C08"/>
    <w:rsid w:val="00964597"/>
    <w:rsid w:val="009859F7"/>
    <w:rsid w:val="009870D4"/>
    <w:rsid w:val="00992FCC"/>
    <w:rsid w:val="00994F04"/>
    <w:rsid w:val="009B1468"/>
    <w:rsid w:val="009C36D1"/>
    <w:rsid w:val="009C4467"/>
    <w:rsid w:val="009D601B"/>
    <w:rsid w:val="009E0AF6"/>
    <w:rsid w:val="00A0161A"/>
    <w:rsid w:val="00A20A95"/>
    <w:rsid w:val="00A33CA9"/>
    <w:rsid w:val="00A347ED"/>
    <w:rsid w:val="00A57139"/>
    <w:rsid w:val="00A631F3"/>
    <w:rsid w:val="00A7016E"/>
    <w:rsid w:val="00A72187"/>
    <w:rsid w:val="00A94F60"/>
    <w:rsid w:val="00AD0F2E"/>
    <w:rsid w:val="00AD7126"/>
    <w:rsid w:val="00AE6853"/>
    <w:rsid w:val="00B11320"/>
    <w:rsid w:val="00B1255E"/>
    <w:rsid w:val="00B311C6"/>
    <w:rsid w:val="00B35A81"/>
    <w:rsid w:val="00B55ED2"/>
    <w:rsid w:val="00B574F3"/>
    <w:rsid w:val="00B77327"/>
    <w:rsid w:val="00B8240D"/>
    <w:rsid w:val="00B83424"/>
    <w:rsid w:val="00BA26B5"/>
    <w:rsid w:val="00BB53B0"/>
    <w:rsid w:val="00BD6C96"/>
    <w:rsid w:val="00BE43AC"/>
    <w:rsid w:val="00BF7D20"/>
    <w:rsid w:val="00C009A1"/>
    <w:rsid w:val="00C0581B"/>
    <w:rsid w:val="00C05FC0"/>
    <w:rsid w:val="00C066A6"/>
    <w:rsid w:val="00C10A2F"/>
    <w:rsid w:val="00C2600A"/>
    <w:rsid w:val="00C319D9"/>
    <w:rsid w:val="00C44C57"/>
    <w:rsid w:val="00C77175"/>
    <w:rsid w:val="00C855BE"/>
    <w:rsid w:val="00CA7D4D"/>
    <w:rsid w:val="00CD45FD"/>
    <w:rsid w:val="00CF2D06"/>
    <w:rsid w:val="00CF3C4A"/>
    <w:rsid w:val="00D373A8"/>
    <w:rsid w:val="00D473AE"/>
    <w:rsid w:val="00D47D73"/>
    <w:rsid w:val="00D71AA7"/>
    <w:rsid w:val="00D724FB"/>
    <w:rsid w:val="00D8177C"/>
    <w:rsid w:val="00D81A8E"/>
    <w:rsid w:val="00DA3B1A"/>
    <w:rsid w:val="00DB4086"/>
    <w:rsid w:val="00DB6D16"/>
    <w:rsid w:val="00E05301"/>
    <w:rsid w:val="00E200AD"/>
    <w:rsid w:val="00E338F1"/>
    <w:rsid w:val="00E35082"/>
    <w:rsid w:val="00E35772"/>
    <w:rsid w:val="00E517D9"/>
    <w:rsid w:val="00E57776"/>
    <w:rsid w:val="00E6394A"/>
    <w:rsid w:val="00E747CD"/>
    <w:rsid w:val="00E81A80"/>
    <w:rsid w:val="00EA3D3B"/>
    <w:rsid w:val="00EB11BE"/>
    <w:rsid w:val="00EC3803"/>
    <w:rsid w:val="00EC699D"/>
    <w:rsid w:val="00EE29DE"/>
    <w:rsid w:val="00EE2D48"/>
    <w:rsid w:val="00EE796C"/>
    <w:rsid w:val="00EF0B08"/>
    <w:rsid w:val="00EF132A"/>
    <w:rsid w:val="00F01B28"/>
    <w:rsid w:val="00F21ADB"/>
    <w:rsid w:val="00F37674"/>
    <w:rsid w:val="00F418E0"/>
    <w:rsid w:val="00F517CB"/>
    <w:rsid w:val="00F76F70"/>
    <w:rsid w:val="00F81768"/>
    <w:rsid w:val="00F915CB"/>
    <w:rsid w:val="00F91923"/>
    <w:rsid w:val="00F92A8A"/>
    <w:rsid w:val="00FE1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5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3"/>
      </w:numPr>
      <w:tabs>
        <w:tab w:val="clear" w:pos="1304"/>
        <w:tab w:val="num" w:pos="360"/>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D601B"/>
  </w:style>
  <w:style w:type="paragraph" w:styleId="List3">
    <w:name w:val="List 3"/>
    <w:basedOn w:val="Normal"/>
    <w:uiPriority w:val="99"/>
    <w:unhideWhenUsed/>
    <w:rsid w:val="00B55ED2"/>
    <w:pPr>
      <w:spacing w:after="200" w:line="276" w:lineRule="auto"/>
      <w:ind w:left="1080" w:hanging="360"/>
      <w:contextualSpacing/>
    </w:pPr>
    <w:rPr>
      <w:rFonts w:ascii="Calibri" w:eastAsia="Calibri" w:hAnsi="Calibri"/>
      <w:kern w:val="0"/>
      <w:sz w:val="22"/>
      <w:szCs w:val="22"/>
      <w14:ligatures w14:val="none"/>
    </w:rPr>
  </w:style>
  <w:style w:type="paragraph" w:styleId="ListBullet">
    <w:name w:val="List Bullet"/>
    <w:basedOn w:val="Normal"/>
    <w:uiPriority w:val="99"/>
    <w:unhideWhenUsed/>
    <w:rsid w:val="00310F3B"/>
    <w:pPr>
      <w:numPr>
        <w:numId w:val="9"/>
      </w:numPr>
      <w:tabs>
        <w:tab w:val="clear" w:pos="360"/>
      </w:tabs>
      <w:spacing w:after="200" w:line="276" w:lineRule="auto"/>
      <w:ind w:left="0" w:firstLine="0"/>
      <w:contextualSpacing/>
    </w:pPr>
    <w:rPr>
      <w:rFonts w:ascii="Calibri" w:eastAsia="Calibri" w:hAnsi="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2</b:RefOrder>
  </b:Source>
  <b:Source>
    <b:Tag>RAN1_122</b:Tag>
    <b:SourceType>Report</b:SourceType>
    <b:Guid>{4650726F-174A-49BF-8385-E1E41A559FC6}</b:Guid>
    <b:Author>
      <b:Author>
        <b:Corporate>3GPP TSG RAN WG1#122</b:Corporate>
      </b:Author>
    </b:Author>
    <b:Title>Final Minutes Report</b:Title>
    <b:Year>Aug. 25-29, 2025</b:Year>
    <b:City>Bengaluru, India</b:City>
    <b:RefOrder>6</b:RefOrder>
  </b:Source>
  <b:Source>
    <b:Tag>WFCC_RAN1_123</b:Tag>
    <b:SourceType>Report</b:SourceType>
    <b:Guid>{F4431AA5-1D31-4612-A134-4DBEEBEA6A09}</b:Guid>
    <b:Author>
      <b:Author>
        <b:Corporate>R1-2509398; Vodafone, AT&amp;T, BT, Bouygues Telecom, Deutsche Telekom, Orange, Telecom Italia, Nokia, SK Telecom, Ericsson, T-Mobile US, Rakuten</b:Corporate>
      </b:Author>
    </b:Author>
    <b:Title>On channel coding aspects</b:Title>
    <b:Year>Nov. 17-21, 2025</b:Year>
    <b:City>Dallas, USA</b:City>
    <b:RefOrder>5</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2.xml><?xml version="1.0" encoding="utf-8"?>
<ds:datastoreItem xmlns:ds="http://schemas.openxmlformats.org/officeDocument/2006/customXml" ds:itemID="{DF6B4491-8115-4286-BCC4-68DD9675E936}">
  <ds:schemaRefs>
    <ds:schemaRef ds:uri="http://schemas.openxmlformats.org/officeDocument/2006/bibliography"/>
  </ds:schemaRefs>
</ds:datastoreItem>
</file>

<file path=customXml/itemProps3.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7780B7-C42C-47EF-A7E6-81C2293BE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5721</Words>
  <Characters>32616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Jio Platforms Ltd</Company>
  <LinksUpToDate>false</LinksUpToDate>
  <CharactersWithSpaces>38261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57</cp:revision>
  <dcterms:created xsi:type="dcterms:W3CDTF">2026-01-30T01:48:00Z</dcterms:created>
  <dcterms:modified xsi:type="dcterms:W3CDTF">2026-01-30T12:39:00Z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