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24</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R1-2601034</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Gothenburg, SE, February 9</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.1</w:t>
      </w:r>
      <w:r>
        <w:rPr>
          <w:rFonts w:hint="eastAsia"/>
          <w:b/>
          <w:lang w:val="en-US" w:eastAsia="zh-CN"/>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rPr>
        <w:t>Discussion on CSI spatial/frequency compression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w:t>
      </w:r>
      <w:r>
        <w:rPr>
          <w:rFonts w:hint="eastAsia"/>
          <w:sz w:val="20"/>
          <w:szCs w:val="20"/>
          <w:lang w:val="en-US" w:eastAsia="zh-CN"/>
        </w:rPr>
        <w:t xml:space="preserve">AI/ML </w:t>
      </w:r>
      <w:r>
        <w:rPr>
          <w:rFonts w:hint="eastAsia" w:eastAsia="宋体"/>
          <w:sz w:val="20"/>
          <w:szCs w:val="20"/>
          <w:lang w:val="en-US" w:eastAsia="zh-CN"/>
        </w:rPr>
        <w:t>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enhance 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sz w:val="20"/>
          <w:szCs w:val="20"/>
          <w:lang w:val="en-US" w:eastAsia="zh-CN"/>
        </w:rPr>
        <w:t>:</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pageBreakBefore w:val="0"/>
              <w:widowControl/>
              <w:suppressLineNumbers w:val="0"/>
              <w:kinsoku/>
              <w:wordWrap/>
              <w:overflowPunct w:val="0"/>
              <w:topLinePunct w:val="0"/>
              <w:autoSpaceDE w:val="0"/>
              <w:autoSpaceDN w:val="0"/>
              <w:bidi w:val="0"/>
              <w:adjustRightInd w:val="0"/>
              <w:snapToGrid/>
              <w:spacing w:before="95" w:beforeLines="30" w:beforeAutospacing="0" w:after="0" w:afterAutospacing="0"/>
              <w:ind w:left="0" w:right="0"/>
              <w:jc w:val="left"/>
              <w:textAlignment w:val="baseline"/>
              <w:rPr>
                <w:rFonts w:hint="eastAsia" w:eastAsia="Times New Roman"/>
                <w:bCs/>
                <w:sz w:val="20"/>
                <w:szCs w:val="20"/>
                <w:lang w:val="en-US" w:eastAsia="en-GB"/>
              </w:rPr>
            </w:pPr>
            <w:r>
              <w:rPr>
                <w:rFonts w:hint="eastAsia" w:eastAsia="Times New Roman"/>
                <w:b/>
                <w:color w:val="auto"/>
                <w:sz w:val="20"/>
                <w:szCs w:val="20"/>
                <w:lang w:val="en-US" w:eastAsia="en-GB"/>
              </w:rPr>
              <w:t>CSI feedback enhancement</w:t>
            </w:r>
            <w:r>
              <w:rPr>
                <w:rFonts w:hint="eastAsia" w:eastAsia="Times New Roman"/>
                <w:bCs/>
                <w:color w:val="auto"/>
                <w:sz w:val="20"/>
                <w:szCs w:val="20"/>
                <w:lang w:val="en-US" w:eastAsia="en-GB"/>
              </w:rPr>
              <w:t xml:space="preserve">, </w:t>
            </w:r>
            <w:r>
              <w:rPr>
                <w:rFonts w:hint="eastAsia" w:eastAsia="Times New Roman"/>
                <w:bCs/>
                <w:sz w:val="20"/>
                <w:szCs w:val="20"/>
                <w:lang w:val="en-US" w:eastAsia="en-GB"/>
              </w:rPr>
              <w:t>encompassing (two-sided model) [RAN1, RAN2]:</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 xml:space="preserve">CSI spatial/frequency compression without temporal aspects (“Case 0”),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Specify necessary signalling/mechanism(s) as per the identified potential specification impacts in FS_NR_AIML_Air , including: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Model pairing procedure including ID and applicability reporting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Inference aspects including target CSI type, measurement and report configuration, CQI RI determination, payload determination, quantization configuration codebook, UCI mapping, CSI processing criteria and timeline, priority rules for CSI reports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NW and UE side data collection for training,</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Target CSI format</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Note The framework defined in BM and CSI prediction use cases could be reused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95" w:afterLines="30" w:afterAutospacing="0"/>
              <w:ind w:left="1446" w:right="0" w:hanging="363"/>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bCs/>
                <w:sz w:val="20"/>
                <w:szCs w:val="20"/>
                <w:lang w:val="en-US" w:eastAsia="en-GB" w:bidi="ar-SA"/>
              </w:rPr>
              <w:t xml:space="preserve">Specify performance monitoring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of </w:t>
      </w:r>
      <w:r>
        <w:rPr>
          <w:rFonts w:hint="eastAsia" w:eastAsia="宋体"/>
          <w:sz w:val="20"/>
          <w:szCs w:val="20"/>
          <w:lang w:val="en-US" w:eastAsia="zh-CN"/>
        </w:rPr>
        <w:t>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Inference related aspects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2.1.1 Measurement and report configuration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 inference report configuration,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122 </w:t>
      </w:r>
      <w:r>
        <w:rPr>
          <w:rFonts w:hint="eastAsia" w:eastAsia="Times New Roman"/>
          <w:sz w:val="20"/>
          <w:szCs w:val="20"/>
          <w:lang w:val="en-US" w:eastAsia="zh-CN"/>
        </w:rPr>
        <w:t>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highlight w:val="none"/>
                <w:lang w:val="zh-CN" w:eastAsia="zh-CN"/>
              </w:rPr>
            </w:pPr>
            <w:r>
              <w:rPr>
                <w:rFonts w:hint="eastAsia" w:ascii="Times New Roman" w:hAnsi="Times New Roman" w:eastAsia="MS Mincho" w:cs="Times New Roman"/>
                <w:sz w:val="20"/>
                <w:szCs w:val="20"/>
                <w:highlight w:val="green"/>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eastAsia" w:ascii="Times" w:hAnsi="Times" w:eastAsia="Batang" w:cs="Times New Roman"/>
                <w:sz w:val="20"/>
                <w:szCs w:val="20"/>
                <w:lang w:val="en-GB"/>
              </w:rPr>
              <w:t xml:space="preserve">For inference report configuration, support separate configuration of subband, Tx port and payload </w:t>
            </w:r>
            <w:r>
              <w:rPr>
                <w:rFonts w:hint="eastAsia" w:ascii="Times" w:hAnsi="Times" w:eastAsia="Batang" w:cs="Times New Roman"/>
                <w:color w:val="auto"/>
                <w:sz w:val="20"/>
                <w:szCs w:val="20"/>
                <w:lang w:val="en-GB"/>
              </w:rPr>
              <w:t>size fro</w:t>
            </w:r>
            <w:r>
              <w:rPr>
                <w:rFonts w:hint="eastAsia" w:ascii="Times" w:hAnsi="Times" w:eastAsia="Batang" w:cs="Times New Roman"/>
                <w:sz w:val="20"/>
                <w:szCs w:val="20"/>
                <w:lang w:val="en-GB"/>
              </w:rPr>
              <w:t>m pairing ID.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Regarding the spec impacts of CSI report configuration of CSI compression, the signaling to trigger the AI/ML model CSI compression, pairing mechanism between </w:t>
      </w:r>
      <w:r>
        <w:rPr>
          <w:rFonts w:hint="eastAsia"/>
          <w:sz w:val="20"/>
          <w:szCs w:val="20"/>
          <w:highlight w:val="none"/>
          <w:lang w:val="en-US" w:eastAsia="zh-CN"/>
        </w:rPr>
        <w:t xml:space="preserve">CSI </w:t>
      </w:r>
      <w:r>
        <w:rPr>
          <w:rFonts w:hint="eastAsia" w:eastAsia="宋体"/>
          <w:sz w:val="20"/>
          <w:szCs w:val="20"/>
          <w:highlight w:val="none"/>
          <w:lang w:val="en-US" w:eastAsia="zh-CN"/>
        </w:rPr>
        <w:t>generation model</w:t>
      </w:r>
      <w:r>
        <w:rPr>
          <w:rFonts w:hint="eastAsia"/>
          <w:sz w:val="20"/>
          <w:szCs w:val="20"/>
          <w:highlight w:val="none"/>
          <w:lang w:val="en-US" w:eastAsia="zh-CN"/>
        </w:rPr>
        <w:t xml:space="preserve"> at </w:t>
      </w:r>
      <w:r>
        <w:rPr>
          <w:rFonts w:hint="eastAsia" w:eastAsia="宋体"/>
          <w:sz w:val="20"/>
          <w:szCs w:val="20"/>
          <w:highlight w:val="none"/>
          <w:lang w:val="en-US" w:eastAsia="zh-CN"/>
        </w:rPr>
        <w:t>UE</w:t>
      </w:r>
      <w:r>
        <w:rPr>
          <w:rFonts w:hint="eastAsia"/>
          <w:sz w:val="20"/>
          <w:szCs w:val="20"/>
          <w:highlight w:val="none"/>
          <w:lang w:val="en-US" w:eastAsia="zh-CN"/>
        </w:rPr>
        <w:t xml:space="preserve"> and CSI </w:t>
      </w:r>
      <w:r>
        <w:rPr>
          <w:rFonts w:hint="eastAsia" w:eastAsia="宋体"/>
          <w:sz w:val="20"/>
          <w:szCs w:val="20"/>
          <w:highlight w:val="none"/>
          <w:lang w:val="en-US" w:eastAsia="zh-CN"/>
        </w:rPr>
        <w:t xml:space="preserve">reconstruction </w:t>
      </w:r>
      <w:r>
        <w:rPr>
          <w:rFonts w:hint="eastAsia"/>
          <w:sz w:val="20"/>
          <w:szCs w:val="20"/>
          <w:highlight w:val="none"/>
          <w:lang w:val="en-US" w:eastAsia="zh-CN"/>
        </w:rPr>
        <w:t xml:space="preserve">model at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sz w:val="20"/>
          <w:szCs w:val="20"/>
          <w:highlight w:val="none"/>
          <w:lang w:val="en-US" w:eastAsia="zh-CN"/>
        </w:rPr>
        <w:t>, and how N</w:t>
      </w:r>
      <w:r>
        <w:rPr>
          <w:rFonts w:hint="eastAsia"/>
          <w:sz w:val="20"/>
          <w:szCs w:val="20"/>
          <w:highlight w:val="none"/>
          <w:lang w:val="en-US" w:eastAsia="zh-CN"/>
        </w:rPr>
        <w:t xml:space="preserve">etwork </w:t>
      </w:r>
      <w:r>
        <w:rPr>
          <w:rFonts w:hint="eastAsia" w:eastAsia="宋体"/>
          <w:sz w:val="20"/>
          <w:szCs w:val="20"/>
          <w:highlight w:val="none"/>
          <w:lang w:val="en-US" w:eastAsia="zh-CN"/>
        </w:rPr>
        <w:t>indicate</w:t>
      </w:r>
      <w:r>
        <w:rPr>
          <w:rFonts w:hint="eastAsia"/>
          <w:sz w:val="20"/>
          <w:szCs w:val="20"/>
          <w:highlight w:val="none"/>
          <w:lang w:val="en-US" w:eastAsia="zh-CN"/>
        </w:rPr>
        <w:t>s</w:t>
      </w:r>
      <w:r>
        <w:rPr>
          <w:rFonts w:hint="eastAsia" w:eastAsia="宋体"/>
          <w:sz w:val="20"/>
          <w:szCs w:val="20"/>
          <w:highlight w:val="none"/>
          <w:lang w:val="en-US" w:eastAsia="zh-CN"/>
        </w:rPr>
        <w:t xml:space="preserve"> the CSI feedback payload to UE</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should be specified. </w:t>
      </w:r>
      <w:r>
        <w:rPr>
          <w:rFonts w:hint="eastAsia"/>
          <w:sz w:val="20"/>
          <w:szCs w:val="20"/>
          <w:highlight w:val="none"/>
          <w:lang w:val="en-US" w:eastAsia="zh-CN"/>
        </w:rPr>
        <w:t>In addition</w:t>
      </w:r>
      <w:r>
        <w:rPr>
          <w:rFonts w:hint="eastAsia" w:eastAsia="宋体"/>
          <w:sz w:val="20"/>
          <w:szCs w:val="20"/>
          <w:highlight w:val="none"/>
          <w:lang w:val="en-US" w:eastAsia="zh-CN"/>
        </w:rPr>
        <w:t xml:space="preserve">, </w:t>
      </w:r>
      <w:r>
        <w:rPr>
          <w:rFonts w:hint="eastAsia"/>
          <w:sz w:val="20"/>
          <w:szCs w:val="20"/>
          <w:highlight w:val="none"/>
          <w:lang w:val="en-US" w:eastAsia="zh-CN"/>
        </w:rPr>
        <w:t>r</w:t>
      </w:r>
      <w:r>
        <w:rPr>
          <w:rFonts w:hint="eastAsia" w:eastAsia="宋体"/>
          <w:sz w:val="20"/>
          <w:szCs w:val="20"/>
          <w:highlight w:val="none"/>
          <w:lang w:val="en-US" w:eastAsia="zh-CN"/>
        </w:rPr>
        <w:t>egarding the CSI report related aspects, including the CSI-RS resource configuration</w:t>
      </w:r>
      <w:r>
        <w:rPr>
          <w:rFonts w:hint="eastAsia"/>
          <w:sz w:val="20"/>
          <w:szCs w:val="20"/>
          <w:highlight w:val="none"/>
          <w:lang w:val="en-US" w:eastAsia="zh-CN"/>
        </w:rPr>
        <w:t xml:space="preserve">, CSI </w:t>
      </w:r>
      <w:r>
        <w:rPr>
          <w:rFonts w:hint="eastAsia" w:eastAsia="宋体"/>
          <w:sz w:val="20"/>
          <w:szCs w:val="20"/>
          <w:highlight w:val="none"/>
          <w:lang w:val="en-US" w:eastAsia="zh-CN"/>
        </w:rPr>
        <w:t>reporting configuration, and CSI mapping, should be specified</w:t>
      </w:r>
      <w:r>
        <w:rPr>
          <w:rFonts w:hint="eastAsia"/>
          <w:sz w:val="20"/>
          <w:szCs w:val="20"/>
          <w:highlight w:val="none"/>
          <w:lang w:val="en-US" w:eastAsia="zh-CN"/>
        </w:rPr>
        <w:t xml:space="preserve"> </w:t>
      </w:r>
      <w:r>
        <w:rPr>
          <w:rFonts w:hint="eastAsia" w:eastAsia="宋体"/>
          <w:sz w:val="20"/>
          <w:szCs w:val="20"/>
          <w:highlight w:val="none"/>
          <w:lang w:val="en-US" w:eastAsia="zh-CN"/>
        </w:rPr>
        <w:t>as well.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w:t>
      </w:r>
      <w:r>
        <w:rPr>
          <w:rFonts w:hint="default" w:cs="Times New Roman"/>
          <w:b/>
          <w:bCs/>
          <w:sz w:val="24"/>
          <w:szCs w:val="22"/>
          <w:highlight w:val="none"/>
          <w:lang w:val="en-US" w:eastAsia="zh-CN" w:bidi="ar-SA"/>
        </w:rPr>
        <w:t>CQI determination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宋体"/>
          <w:sz w:val="20"/>
          <w:szCs w:val="20"/>
          <w:lang w:val="en-US" w:eastAsia="zh-CN"/>
        </w:rPr>
      </w:pPr>
      <w:r>
        <w:rPr>
          <w:rFonts w:hint="eastAsia" w:eastAsia="Times New Roman"/>
          <w:sz w:val="20"/>
          <w:szCs w:val="20"/>
          <w:lang w:val="en-GB"/>
        </w:rPr>
        <w:t xml:space="preserve">Regarding CQI determination, </w:t>
      </w:r>
      <w:r>
        <w:rPr>
          <w:rFonts w:hint="eastAsia" w:eastAsia="宋体"/>
          <w:sz w:val="20"/>
          <w:szCs w:val="20"/>
          <w:lang w:val="en-US" w:eastAsia="zh-CN"/>
        </w:rPr>
        <w:t xml:space="preserve">two </w:t>
      </w:r>
      <w:r>
        <w:rPr>
          <w:rFonts w:hint="eastAsia" w:eastAsia="Times New Roman"/>
          <w:sz w:val="20"/>
          <w:szCs w:val="20"/>
          <w:lang w:val="en-GB"/>
        </w:rPr>
        <w:t>options on CQI calculation were</w:t>
      </w:r>
      <w:r>
        <w:rPr>
          <w:rFonts w:hint="eastAsia" w:eastAsia="宋体"/>
          <w:sz w:val="20"/>
          <w:szCs w:val="20"/>
          <w:lang w:val="en-US" w:eastAsia="zh-CN"/>
        </w:rPr>
        <w:t xml:space="preserve"> achieved in RAN1#112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等线" w:cs="Times New Roman"/>
                <w:sz w:val="20"/>
                <w:szCs w:val="20"/>
                <w:highlight w:val="green"/>
                <w:lang w:val="en-US" w:eastAsia="zh-CN"/>
              </w:rPr>
            </w:pPr>
            <w:r>
              <w:rPr>
                <w:rFonts w:hint="eastAsia" w:ascii="Times New Roman" w:hAnsi="Times New Roman" w:eastAsia="等线" w:cs="Times New Roman"/>
                <w:sz w:val="20"/>
                <w:szCs w:val="20"/>
                <w:highlight w:val="green"/>
                <w:lang w:val="en-GB" w:eastAsia="zh-CN"/>
              </w:rPr>
              <w:t>Agreement</w:t>
            </w:r>
            <w:r>
              <w:rPr>
                <w:rFonts w:hint="eastAsia" w:eastAsia="等线" w:cs="Times New Roman"/>
                <w:sz w:val="20"/>
                <w:szCs w:val="20"/>
                <w:highlight w:val="green"/>
                <w:lang w:val="en-US" w:eastAsia="zh-CN"/>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Malgun Gothic" w:cs="Times New Roman"/>
                <w:sz w:val="20"/>
                <w:szCs w:val="20"/>
                <w:lang w:val="en-GB"/>
              </w:rPr>
              <w:t xml:space="preserve">In CSI compression using two-sided model use case, further study the following options for CQI determination in CSI report, if CQI in CSI report is configured.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1: </w:t>
            </w:r>
            <w:r>
              <w:rPr>
                <w:rFonts w:hint="eastAsia" w:ascii="Times New Roman" w:hAnsi="Times New Roman" w:eastAsia="Malgun Gothic" w:cs="Times New Roman"/>
                <w:sz w:val="20"/>
                <w:szCs w:val="20"/>
                <w:lang w:val="en-GB" w:eastAsia="zh-CN"/>
              </w:rPr>
              <w:t>CQI is NOT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1a: CQI is calculated based on target CSI with realistic channel measurement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1b: CQI is calculated based on target CSI with realistic channel measurement and potential adjustment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1c: CQI is calculated based on legacy codebook</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2: </w:t>
            </w:r>
            <w:r>
              <w:rPr>
                <w:rFonts w:hint="eastAsia" w:ascii="Times New Roman" w:hAnsi="Times New Roman" w:eastAsia="Malgun Gothic" w:cs="Times New Roman"/>
                <w:sz w:val="20"/>
                <w:szCs w:val="20"/>
                <w:lang w:val="en-GB" w:eastAsia="zh-CN"/>
              </w:rPr>
              <w:t>CQI is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2a: CQI is calculated based on CSI reconstruction output, if CSI reconstruction model is available at the UE and UE can perform reconstruction model inference with potential adjustment</w:t>
            </w:r>
          </w:p>
          <w:p>
            <w:pPr>
              <w:keepNext w:val="0"/>
              <w:keepLines w:val="0"/>
              <w:widowControl/>
              <w:numPr>
                <w:ilvl w:val="2"/>
                <w:numId w:val="6"/>
              </w:numPr>
              <w:suppressLineNumbers w:val="0"/>
              <w:overflowPunct w:val="0"/>
              <w:autoSpaceDE w:val="0"/>
              <w:autoSpaceDN w:val="0"/>
              <w:adjustRightInd w:val="0"/>
              <w:snapToGrid/>
              <w:spacing w:before="0" w:beforeAutospacing="0" w:after="0" w:afterAutospacing="0" w:line="259" w:lineRule="auto"/>
              <w:ind w:left="216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Note: CSI reconstruction part at the UE can be different comparing to the actual CSI reconstruction part used at the NW.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2b: CQI is calculated using two stage approach, UE derive CQI using precoded CSI-RS transmitted with a reconstructed precoder.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59" w:lineRule="auto"/>
              <w:ind w:left="72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Other options are not precluded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 xml:space="preserve">Note1: feasibility of different options should be evaluated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Note2: Gap analyses between the UE side CQI calculation results and the NW side results, as well as the impact on the scheduling performance should be evaluated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rPr>
            </w:pPr>
            <w:r>
              <w:rPr>
                <w:rFonts w:hint="eastAsia" w:ascii="Times New Roman" w:hAnsi="Times New Roman" w:eastAsia="Malgun Gothic" w:cs="Times New Roman"/>
                <w:sz w:val="20"/>
                <w:szCs w:val="20"/>
                <w:lang w:val="en-GB" w:eastAsia="zh-CN"/>
              </w:rPr>
              <w:t>Note3: Complexity of CQI calculation needs to be evaluated, including the computing complexity and potential RS/signaling overhead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Regarding </w:t>
      </w:r>
      <w:r>
        <w:rPr>
          <w:rFonts w:hint="eastAsia" w:eastAsia="宋体"/>
          <w:sz w:val="20"/>
          <w:szCs w:val="20"/>
          <w:highlight w:val="none"/>
          <w:lang w:val="en-US" w:eastAsia="zh-CN"/>
        </w:rPr>
        <w:t xml:space="preserve">Option 1a,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w:t>
      </w:r>
      <w:r>
        <w:rPr>
          <w:rFonts w:hint="eastAsia"/>
          <w:sz w:val="20"/>
          <w:szCs w:val="20"/>
          <w:highlight w:val="none"/>
          <w:lang w:val="en-US" w:eastAsia="zh-CN"/>
        </w:rPr>
        <w:t xml:space="preserve">, the calculated CQI is </w:t>
      </w:r>
      <w:r>
        <w:rPr>
          <w:rFonts w:hint="eastAsia" w:eastAsia="宋体"/>
          <w:sz w:val="20"/>
          <w:szCs w:val="20"/>
          <w:highlight w:val="none"/>
          <w:lang w:val="en-US" w:eastAsia="zh-CN"/>
        </w:rPr>
        <w:t xml:space="preserve">overestimated </w:t>
      </w:r>
      <w:r>
        <w:rPr>
          <w:rFonts w:hint="eastAsia"/>
          <w:sz w:val="20"/>
          <w:szCs w:val="20"/>
          <w:highlight w:val="none"/>
          <w:lang w:val="en-US" w:eastAsia="zh-CN"/>
        </w:rPr>
        <w:t xml:space="preserve">since the CSI reconstruction error is not considered. Regarding </w:t>
      </w:r>
      <w:r>
        <w:rPr>
          <w:rFonts w:hint="eastAsia" w:eastAsia="宋体"/>
          <w:sz w:val="20"/>
          <w:szCs w:val="20"/>
          <w:highlight w:val="none"/>
          <w:lang w:val="en-US" w:eastAsia="zh-CN"/>
        </w:rPr>
        <w:t>Option 1</w:t>
      </w:r>
      <w:r>
        <w:rPr>
          <w:rFonts w:hint="eastAsia"/>
          <w:sz w:val="20"/>
          <w:szCs w:val="20"/>
          <w:highlight w:val="none"/>
          <w:lang w:val="en-US" w:eastAsia="zh-CN"/>
        </w:rPr>
        <w:t>b</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 and potential adjustment</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the CQI compensation can be </w:t>
      </w:r>
      <w:r>
        <w:rPr>
          <w:rFonts w:hint="eastAsia"/>
          <w:sz w:val="20"/>
          <w:szCs w:val="20"/>
          <w:highlight w:val="none"/>
          <w:lang w:val="en-US" w:eastAsia="zh-CN"/>
        </w:rPr>
        <w:t>achiev</w:t>
      </w:r>
      <w:r>
        <w:rPr>
          <w:rFonts w:hint="eastAsia" w:eastAsia="宋体"/>
          <w:sz w:val="20"/>
          <w:szCs w:val="20"/>
          <w:highlight w:val="none"/>
          <w:lang w:val="en-US" w:eastAsia="zh-CN"/>
        </w:rPr>
        <w:t xml:space="preserve">ed based on </w:t>
      </w:r>
      <w:r>
        <w:rPr>
          <w:rFonts w:hint="eastAsia"/>
          <w:sz w:val="20"/>
          <w:szCs w:val="20"/>
          <w:highlight w:val="none"/>
          <w:lang w:val="en-US" w:eastAsia="zh-CN"/>
        </w:rPr>
        <w:t xml:space="preserve">the </w:t>
      </w:r>
      <w:r>
        <w:rPr>
          <w:rFonts w:hint="eastAsia" w:eastAsia="宋体"/>
          <w:sz w:val="20"/>
          <w:szCs w:val="20"/>
          <w:highlight w:val="none"/>
          <w:lang w:val="en-US" w:eastAsia="zh-CN"/>
        </w:rPr>
        <w:t>adjustment</w:t>
      </w:r>
      <w:r>
        <w:rPr>
          <w:rFonts w:hint="eastAsia"/>
          <w:sz w:val="20"/>
          <w:szCs w:val="20"/>
          <w:highlight w:val="none"/>
          <w:lang w:val="en-US" w:eastAsia="zh-CN"/>
        </w:rPr>
        <w:t xml:space="preserve"> information and the calculated CQI may be more accurate. Regarding </w:t>
      </w:r>
      <w:r>
        <w:rPr>
          <w:rFonts w:hint="eastAsia" w:eastAsia="宋体"/>
          <w:sz w:val="20"/>
          <w:szCs w:val="20"/>
          <w:highlight w:val="none"/>
          <w:lang w:val="en-US" w:eastAsia="zh-CN"/>
        </w:rPr>
        <w:t>Option 1</w:t>
      </w:r>
      <w:r>
        <w:rPr>
          <w:rFonts w:hint="eastAsia"/>
          <w:sz w:val="20"/>
          <w:szCs w:val="20"/>
          <w:highlight w:val="none"/>
          <w:lang w:val="en-US" w:eastAsia="zh-CN"/>
        </w:rPr>
        <w:t>c</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legacy codebook</w:t>
      </w:r>
      <w:r>
        <w:rPr>
          <w:rFonts w:hint="eastAsia"/>
          <w:sz w:val="20"/>
          <w:szCs w:val="20"/>
          <w:highlight w:val="none"/>
          <w:lang w:val="en-US" w:eastAsia="zh-CN"/>
        </w:rPr>
        <w:t xml:space="preserve">, the calculated CQI may be underrated due to more channel information loss incurred by </w:t>
      </w:r>
      <w:r>
        <w:rPr>
          <w:rFonts w:hint="eastAsia" w:eastAsia="宋体"/>
          <w:sz w:val="20"/>
          <w:szCs w:val="20"/>
          <w:highlight w:val="none"/>
          <w:lang w:val="en-US" w:eastAsia="zh-CN"/>
        </w:rPr>
        <w:t xml:space="preserve">legacy </w:t>
      </w:r>
      <w:r>
        <w:rPr>
          <w:rFonts w:hint="eastAsia"/>
          <w:sz w:val="20"/>
          <w:szCs w:val="20"/>
          <w:highlight w:val="none"/>
          <w:lang w:val="en-US" w:eastAsia="zh-CN"/>
        </w:rPr>
        <w:t>codebook. Regarding Option 2a, if CQI is calculated based on CSI reconstruction output, the CQI is calculated based on the assumption that CSI reconstruction model is deployed at UE side. Hence, the model shall be transferred or delivered between two sides. Regarding Option 2b,</w:t>
      </w:r>
      <w:r>
        <w:rPr>
          <w:rFonts w:ascii="Times New Roman" w:hAnsi="Times New Roman" w:eastAsia="Malgun Gothic" w:cs="Times New Roman"/>
          <w:sz w:val="20"/>
          <w:szCs w:val="20"/>
          <w:lang w:val="en-US" w:eastAsia="zh-CN"/>
        </w:rPr>
        <w:t xml:space="preserve"> </w:t>
      </w:r>
      <w:r>
        <w:rPr>
          <w:rFonts w:hint="eastAsia"/>
          <w:sz w:val="20"/>
          <w:szCs w:val="20"/>
          <w:highlight w:val="none"/>
          <w:lang w:val="en-US" w:eastAsia="zh-CN"/>
        </w:rPr>
        <w:t xml:space="preserve">if </w:t>
      </w:r>
      <w:r>
        <w:rPr>
          <w:rFonts w:ascii="Times New Roman" w:hAnsi="Times New Roman" w:eastAsia="Malgun Gothic" w:cs="Times New Roman"/>
          <w:sz w:val="20"/>
          <w:szCs w:val="20"/>
          <w:lang w:val="en-US" w:eastAsia="zh-CN"/>
        </w:rPr>
        <w:t>CQI is calculated using two stage approach</w:t>
      </w:r>
      <w:r>
        <w:rPr>
          <w:rFonts w:hint="eastAsia" w:eastAsia="Malgun Gothic" w:cs="Times New Roman"/>
          <w:sz w:val="20"/>
          <w:szCs w:val="20"/>
          <w:lang w:val="en-US" w:eastAsia="zh-CN"/>
        </w:rPr>
        <w:t xml:space="preserve">, the </w:t>
      </w:r>
      <w:r>
        <w:rPr>
          <w:rFonts w:hint="eastAsia"/>
          <w:sz w:val="20"/>
          <w:szCs w:val="20"/>
          <w:highlight w:val="none"/>
          <w:lang w:val="en-US" w:eastAsia="zh-CN"/>
        </w:rPr>
        <w:t xml:space="preserve">calculated CQI may be outdated since </w:t>
      </w:r>
      <w:r>
        <w:rPr>
          <w:rFonts w:ascii="Times New Roman" w:hAnsi="Times New Roman" w:eastAsia="Malgun Gothic" w:cs="Times New Roman"/>
          <w:sz w:val="20"/>
          <w:szCs w:val="20"/>
          <w:lang w:val="en-US" w:eastAsia="zh-CN"/>
        </w:rPr>
        <w:t>two stage approach</w:t>
      </w:r>
      <w:r>
        <w:rPr>
          <w:rFonts w:hint="eastAsia" w:eastAsia="Malgun Gothic" w:cs="Times New Roman"/>
          <w:sz w:val="20"/>
          <w:szCs w:val="20"/>
          <w:lang w:val="en-US" w:eastAsia="zh-CN"/>
        </w:rPr>
        <w:t xml:space="preserve"> may result in </w:t>
      </w:r>
      <w:r>
        <w:rPr>
          <w:rFonts w:hint="eastAsia"/>
          <w:sz w:val="20"/>
          <w:szCs w:val="20"/>
          <w:highlight w:val="none"/>
          <w:lang w:val="en-US" w:eastAsia="zh-CN"/>
        </w:rPr>
        <w:t>large delay. Therefore, regarding CQI determination, we support Option 1b.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2.1.3 Quantization methods and payload determination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 xml:space="preserve">Regarding </w:t>
      </w:r>
      <w:r>
        <w:rPr>
          <w:rFonts w:ascii="Times" w:hAnsi="Times" w:eastAsia="Batang" w:cs="Times New Roman"/>
          <w:sz w:val="20"/>
          <w:szCs w:val="20"/>
          <w:lang w:val="en-GB"/>
        </w:rPr>
        <w:t xml:space="preserve">quantization </w:t>
      </w:r>
      <w:r>
        <w:rPr>
          <w:rFonts w:hint="eastAsia" w:ascii="Times" w:hAnsi="Times" w:eastAsia="宋体" w:cs="Times New Roman"/>
          <w:sz w:val="20"/>
          <w:szCs w:val="20"/>
          <w:lang w:val="en-US" w:eastAsia="zh-CN"/>
        </w:rPr>
        <w:t>method</w:t>
      </w:r>
      <w:r>
        <w:rPr>
          <w:rFonts w:hint="eastAsia" w:ascii="Times" w:hAnsi="Times" w:cs="Times New Roman"/>
          <w:sz w:val="20"/>
          <w:szCs w:val="20"/>
          <w:lang w:val="en-US" w:eastAsia="zh-CN"/>
        </w:rPr>
        <w:t xml:space="preserve"> and payload determination</w:t>
      </w:r>
      <w:r>
        <w:rPr>
          <w:rFonts w:hint="eastAsia" w:eastAsia="Times New Roman"/>
          <w:sz w:val="20"/>
          <w:szCs w:val="20"/>
          <w:lang w:val="en-GB"/>
        </w:rPr>
        <w:t>, the following agreement</w:t>
      </w:r>
      <w:r>
        <w:rPr>
          <w:rFonts w:hint="eastAsia" w:eastAsia="宋体"/>
          <w:sz w:val="20"/>
          <w:szCs w:val="20"/>
          <w:lang w:val="en-US" w:eastAsia="zh-CN"/>
        </w:rPr>
        <w:t>s</w:t>
      </w:r>
      <w:r>
        <w:rPr>
          <w:rFonts w:hint="eastAsia" w:eastAsia="Times New Roman"/>
          <w:sz w:val="20"/>
          <w:szCs w:val="20"/>
          <w:lang w:val="en-GB"/>
        </w:rPr>
        <w:t xml:space="preserve"> w</w:t>
      </w:r>
      <w:r>
        <w:rPr>
          <w:rFonts w:hint="eastAsia" w:eastAsia="宋体"/>
          <w:sz w:val="20"/>
          <w:szCs w:val="20"/>
          <w:lang w:val="en-US" w:eastAsia="zh-CN"/>
        </w:rPr>
        <w:t>ere</w:t>
      </w:r>
      <w:r>
        <w:rPr>
          <w:rFonts w:hint="eastAsia" w:eastAsia="Times New Roman"/>
          <w:sz w:val="20"/>
          <w:szCs w:val="20"/>
          <w:lang w:val="en-US" w:eastAsia="zh-CN"/>
        </w:rPr>
        <w:t xml:space="preserve"> achieved in RAN1#122b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spacing w:before="0" w:beforeAutospacing="0" w:after="120" w:afterAutospacing="0"/>
              <w:ind w:left="0" w:right="0"/>
              <w:jc w:val="both"/>
              <w:rPr>
                <w:rFonts w:hint="eastAsia" w:ascii="Times New Roman" w:hAnsi="Times New Roman" w:eastAsia="MS Mincho" w:cs="Times New Roman"/>
                <w:sz w:val="20"/>
                <w:szCs w:val="20"/>
                <w:lang w:val="zh-CN" w:eastAsia="zh-CN" w:bidi="ar-SA"/>
              </w:rPr>
            </w:pPr>
            <w:r>
              <w:rPr>
                <w:rFonts w:hint="eastAsia" w:ascii="Times New Roman" w:hAnsi="Times New Roman" w:eastAsia="MS Mincho" w:cs="Times New Roman"/>
                <w:sz w:val="20"/>
                <w:szCs w:val="20"/>
                <w:highlight w:val="green"/>
                <w:lang w:val="zh-CN" w:eastAsia="zh-CN" w:bidi="ar-SA"/>
              </w:rPr>
              <w:t>Agreement:</w:t>
            </w:r>
            <w:r>
              <w:rPr>
                <w:rFonts w:hint="eastAsia" w:ascii="Times New Roman" w:hAnsi="Times New Roman" w:eastAsia="MS Mincho" w:cs="Times New Roman"/>
                <w:sz w:val="20"/>
                <w:szCs w:val="20"/>
                <w:lang w:val="zh-CN" w:eastAsia="zh-CN" w:bidi="ar-SA"/>
              </w:rPr>
              <w:t xml:space="preserv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Support NW side optionally exchanges codebook to the UE side. </w:t>
            </w:r>
          </w:p>
          <w:p>
            <w:pPr>
              <w:keepNext w:val="0"/>
              <w:keepLines w:val="0"/>
              <w:widowControl/>
              <w:numPr>
                <w:ilvl w:val="0"/>
                <w:numId w:val="7"/>
              </w:numPr>
              <w:suppressLineNumbers w:val="0"/>
              <w:suppressAutoHyphens/>
              <w:spacing w:before="0" w:beforeAutospacing="0" w:after="180" w:afterAutospacing="0"/>
              <w:ind w:left="72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If NW side exchanges a codebook, the exchanged codebook is associated to the pairing ID.</w:t>
            </w:r>
          </w:p>
          <w:p>
            <w:pPr>
              <w:keepNext w:val="0"/>
              <w:keepLines w:val="0"/>
              <w:widowControl/>
              <w:numPr>
                <w:ilvl w:val="1"/>
                <w:numId w:val="7"/>
              </w:numPr>
              <w:suppressLineNumbers w:val="0"/>
              <w:suppressAutoHyphens/>
              <w:spacing w:before="0" w:beforeAutospacing="0" w:after="180" w:afterAutospacing="0"/>
              <w:ind w:left="144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FFS SQ / VQ / both is supported</w:t>
            </w:r>
          </w:p>
          <w:p>
            <w:pPr>
              <w:keepNext w:val="0"/>
              <w:keepLines w:val="0"/>
              <w:widowControl/>
              <w:numPr>
                <w:ilvl w:val="1"/>
                <w:numId w:val="7"/>
              </w:numPr>
              <w:suppressLineNumbers w:val="0"/>
              <w:suppressAutoHyphens/>
              <w:spacing w:before="0" w:beforeAutospacing="0" w:after="180" w:afterAutospacing="0"/>
              <w:ind w:left="144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FFS the details, e.g., whether exchange the NW-defined codebook or the  ID of a standardized SQ codebook in case of multiple standardized codebooks.</w:t>
            </w:r>
          </w:p>
          <w:p>
            <w:pPr>
              <w:keepNext w:val="0"/>
              <w:keepLines w:val="0"/>
              <w:widowControl/>
              <w:numPr>
                <w:ilvl w:val="0"/>
                <w:numId w:val="7"/>
              </w:numPr>
              <w:suppressLineNumbers w:val="0"/>
              <w:suppressAutoHyphens/>
              <w:spacing w:before="0" w:beforeAutospacing="0" w:after="180" w:afterAutospacing="0"/>
              <w:ind w:left="72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If NW side does not exchange a codebook or an ID of a standardized SQ codebook in case of multiple standardized codebooks, a standardized SQ codebook is associated to the pairing ID.</w:t>
            </w:r>
          </w:p>
          <w:p>
            <w:pPr>
              <w:keepNext w:val="0"/>
              <w:keepLines w:val="0"/>
              <w:widowControl/>
              <w:numPr>
                <w:ilvl w:val="0"/>
                <w:numId w:val="7"/>
              </w:numPr>
              <w:suppressLineNumbers w:val="0"/>
              <w:suppressAutoHyphens/>
              <w:spacing w:before="0" w:beforeAutospacing="0" w:after="180" w:afterAutospacing="0"/>
              <w:ind w:left="72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Note: For the same quantization resolution, a common codebook is used for all the scalars/segment(s), all the layers of pre-coding matrix and all parameter pairs/triplets for the associated pairing ID.</w:t>
            </w:r>
          </w:p>
          <w:p>
            <w:pPr>
              <w:keepNext w:val="0"/>
              <w:keepLines w:val="0"/>
              <w:widowControl/>
              <w:suppressLineNumbers w:val="0"/>
              <w:spacing w:before="0" w:beforeAutospacing="0" w:after="120" w:afterAutospacing="0"/>
              <w:ind w:left="0" w:right="0"/>
              <w:jc w:val="both"/>
              <w:rPr>
                <w:rFonts w:hint="eastAsia" w:ascii="Times New Roman" w:hAnsi="Times New Roman" w:eastAsia="MS Mincho" w:cs="Times New Roman"/>
                <w:sz w:val="20"/>
                <w:szCs w:val="20"/>
                <w:highlight w:val="green"/>
                <w:lang w:val="zh-CN" w:eastAsia="zh-CN" w:bidi="ar-SA"/>
              </w:rPr>
            </w:pPr>
          </w:p>
          <w:p>
            <w:pPr>
              <w:keepNext w:val="0"/>
              <w:keepLines w:val="0"/>
              <w:widowControl/>
              <w:suppressLineNumbers w:val="0"/>
              <w:spacing w:before="0" w:beforeAutospacing="0" w:after="120" w:afterAutospacing="0"/>
              <w:ind w:left="0" w:right="0"/>
              <w:jc w:val="both"/>
              <w:rPr>
                <w:rFonts w:hint="eastAsia" w:ascii="Times New Roman" w:hAnsi="Times New Roman" w:eastAsia="MS Mincho" w:cs="Times New Roman"/>
                <w:sz w:val="20"/>
                <w:szCs w:val="20"/>
                <w:lang w:val="zh-CN" w:eastAsia="zh-CN" w:bidi="ar-SA"/>
              </w:rPr>
            </w:pPr>
            <w:r>
              <w:rPr>
                <w:rFonts w:hint="eastAsia" w:ascii="Times New Roman" w:hAnsi="Times New Roman" w:eastAsia="MS Mincho" w:cs="Times New Roman"/>
                <w:sz w:val="20"/>
                <w:szCs w:val="20"/>
                <w:highlight w:val="green"/>
                <w:lang w:val="zh-CN" w:eastAsia="zh-CN" w:bidi="ar-SA"/>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If target CSI type is pre-coder matrix, at least support per-layer payload parameter pairs {32, 2}, {64, 2}, {128, 2}, {192, 2} </w:t>
            </w:r>
          </w:p>
          <w:p>
            <w:pPr>
              <w:keepNext w:val="0"/>
              <w:keepLines w:val="0"/>
              <w:widowControl/>
              <w:numPr>
                <w:ilvl w:val="0"/>
                <w:numId w:val="8"/>
              </w:numPr>
              <w:suppressLineNumbers w:val="0"/>
              <w:suppressAutoHyphens/>
              <w:spacing w:before="0" w:beforeAutospacing="0" w:after="180" w:afterAutospacing="0"/>
              <w:ind w:left="72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FFS: Whether support per-layer payload parameter pairs {32, 1}, {48, 2}, {96, 1}, {96, 2}, {192, 1}, {128,10/128}</w:t>
            </w:r>
          </w:p>
          <w:p>
            <w:pPr>
              <w:keepNext w:val="0"/>
              <w:keepLines w:val="0"/>
              <w:widowControl/>
              <w:numPr>
                <w:ilvl w:val="0"/>
                <w:numId w:val="8"/>
              </w:numPr>
              <w:suppressLineNumbers w:val="0"/>
              <w:suppressAutoHyphens/>
              <w:spacing w:before="0" w:beforeAutospacing="0" w:after="180" w:afterAutospacing="0"/>
              <w:ind w:left="720" w:leftChars="0" w:right="0" w:hanging="360"/>
              <w:contextualSpacing/>
              <w:jc w:val="both"/>
              <w:rPr>
                <w:rFonts w:hint="eastAsia" w:ascii="Times" w:hAnsi="Times" w:eastAsia="Batang" w:cs="Times New Roman"/>
                <w:sz w:val="20"/>
                <w:szCs w:val="20"/>
                <w:lang w:val="en-GB" w:eastAsia="zh-CN" w:bidi="ar-SA"/>
              </w:rPr>
            </w:pPr>
            <w:r>
              <w:rPr>
                <w:rFonts w:hint="eastAsia" w:ascii="Times" w:hAnsi="Times" w:eastAsia="Batang" w:cs="Times New Roman"/>
                <w:sz w:val="20"/>
                <w:szCs w:val="20"/>
                <w:lang w:val="en-GB" w:eastAsia="zh-CN" w:bidi="ar-SA"/>
              </w:rPr>
              <w:t>Note: The above pair refers to the pair of latent dimension and quantization resolution, i.e., {d, Q} for SQ or {d, Q/L} for VQ.</w:t>
            </w:r>
          </w:p>
          <w:p>
            <w:pPr>
              <w:keepNext w:val="0"/>
              <w:keepLines w:val="0"/>
              <w:widowControl/>
              <w:numPr>
                <w:ilvl w:val="0"/>
                <w:numId w:val="0"/>
              </w:numPr>
              <w:suppressLineNumbers w:val="0"/>
              <w:overflowPunct/>
              <w:autoSpaceDE/>
              <w:autoSpaceDN/>
              <w:adjustRightInd/>
              <w:spacing w:before="0" w:beforeAutospacing="0" w:after="160" w:afterAutospacing="0" w:line="278" w:lineRule="auto"/>
              <w:ind w:left="0" w:right="0" w:rightChars="0"/>
              <w:contextualSpacing/>
              <w:textAlignment w:val="auto"/>
              <w:rPr>
                <w:rFonts w:hint="eastAsia"/>
                <w:sz w:val="20"/>
                <w:szCs w:val="20"/>
              </w:rPr>
            </w:pPr>
          </w:p>
          <w:p>
            <w:pPr>
              <w:keepNext w:val="0"/>
              <w:keepLines w:val="0"/>
              <w:widowControl/>
              <w:suppressLineNumbers w:val="0"/>
              <w:spacing w:before="0" w:beforeAutospacing="0" w:after="120" w:afterAutospacing="0"/>
              <w:ind w:left="0" w:right="0"/>
              <w:jc w:val="both"/>
              <w:rPr>
                <w:rFonts w:hint="eastAsia" w:ascii="Times New Roman" w:hAnsi="Times New Roman" w:eastAsia="MS Mincho" w:cs="Times New Roman"/>
                <w:sz w:val="20"/>
                <w:szCs w:val="20"/>
                <w:lang w:val="zh-CN" w:eastAsia="zh-CN" w:bidi="ar-SA"/>
              </w:rPr>
            </w:pPr>
            <w:r>
              <w:rPr>
                <w:rFonts w:hint="eastAsia" w:ascii="Times New Roman" w:hAnsi="Times New Roman" w:eastAsia="MS Mincho" w:cs="Times New Roman"/>
                <w:sz w:val="20"/>
                <w:szCs w:val="20"/>
                <w:highlight w:val="green"/>
                <w:lang w:val="zh-CN" w:eastAsia="zh-CN" w:bidi="ar-SA"/>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If target CSI type is pre-coder matrix, at least for SQ, for the PC with rank-1 payload of 128 bits, support the following payload combinations across layers and ranks. The layers are reported in the order of decreasing strength.</w:t>
            </w:r>
          </w:p>
          <w:tbl>
            <w:tblPr>
              <w:tblStyle w:val="9"/>
              <w:tblW w:w="81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Rank1</w:t>
                  </w:r>
                </w:p>
              </w:tc>
              <w:tc>
                <w:tcPr>
                  <w:tcW w:w="162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Rank2</w:t>
                  </w:r>
                </w:p>
              </w:tc>
              <w:tc>
                <w:tcPr>
                  <w:tcW w:w="243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Rank3</w:t>
                  </w:r>
                </w:p>
              </w:tc>
              <w:tc>
                <w:tcPr>
                  <w:tcW w:w="315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{64, 2}</w:t>
                  </w:r>
                </w:p>
              </w:tc>
              <w:tc>
                <w:tcPr>
                  <w:tcW w:w="162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{64, 2}, {64, 2}</w:t>
                  </w:r>
                </w:p>
              </w:tc>
              <w:tc>
                <w:tcPr>
                  <w:tcW w:w="243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2}, {32, 2}, {64, 2}</w:t>
                  </w:r>
                </w:p>
              </w:tc>
              <w:tc>
                <w:tcPr>
                  <w:tcW w:w="31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2}, {32, 2}, {32, 2}, {32, 2}</w:t>
                  </w:r>
                </w:p>
              </w:tc>
            </w:tr>
          </w:tbl>
          <w:p>
            <w:pPr>
              <w:keepNext w:val="0"/>
              <w:keepLines w:val="0"/>
              <w:widowControl/>
              <w:numPr>
                <w:ilvl w:val="0"/>
                <w:numId w:val="0"/>
              </w:numPr>
              <w:suppressLineNumbers w:val="0"/>
              <w:overflowPunct/>
              <w:autoSpaceDE/>
              <w:autoSpaceDN/>
              <w:adjustRightInd/>
              <w:spacing w:before="0" w:beforeAutospacing="0" w:after="160" w:afterAutospacing="0" w:line="278" w:lineRule="auto"/>
              <w:ind w:left="0" w:right="0" w:rightChars="0"/>
              <w:contextualSpacing/>
              <w:textAlignment w:val="auto"/>
              <w:rPr>
                <w:rFonts w:hint="eastAsia"/>
                <w:sz w:val="20"/>
                <w:szCs w:val="20"/>
              </w:rPr>
            </w:pPr>
          </w:p>
          <w:p>
            <w:pPr>
              <w:keepNext w:val="0"/>
              <w:keepLines w:val="0"/>
              <w:widowControl/>
              <w:suppressLineNumbers w:val="0"/>
              <w:spacing w:before="0" w:beforeAutospacing="0" w:after="120" w:afterAutospacing="0"/>
              <w:ind w:left="0" w:right="0"/>
              <w:jc w:val="both"/>
              <w:rPr>
                <w:rFonts w:hint="eastAsia" w:ascii="Times New Roman" w:hAnsi="Times New Roman" w:eastAsia="MS Mincho" w:cs="Times New Roman"/>
                <w:sz w:val="20"/>
                <w:szCs w:val="20"/>
                <w:lang w:val="zh-CN" w:eastAsia="zh-CN" w:bidi="ar-SA"/>
              </w:rPr>
            </w:pPr>
            <w:r>
              <w:rPr>
                <w:rFonts w:hint="eastAsia" w:ascii="Times New Roman" w:hAnsi="Times New Roman" w:eastAsia="MS Mincho" w:cs="Times New Roman"/>
                <w:sz w:val="20"/>
                <w:szCs w:val="20"/>
                <w:highlight w:val="green"/>
                <w:lang w:val="zh-CN" w:eastAsia="zh-CN" w:bidi="ar-SA"/>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b/>
                <w:bCs/>
                <w:i/>
                <w:iCs/>
                <w:sz w:val="20"/>
                <w:szCs w:val="20"/>
                <w:lang w:val="en-GB"/>
              </w:rPr>
            </w:pPr>
            <w:r>
              <w:rPr>
                <w:rFonts w:hint="eastAsia" w:ascii="Times" w:hAnsi="Times" w:eastAsia="Batang" w:cs="Times New Roman"/>
                <w:sz w:val="20"/>
                <w:szCs w:val="20"/>
                <w:lang w:val="en-GB"/>
              </w:rPr>
              <w:t>If target CSI type is pre-coder matrix, at least for SQ, for the PC with rank-1 payload of 256 bits, support the following payload combinations across layers and ranks. The layers are reported in the order of decreasing strength</w:t>
            </w:r>
            <w:r>
              <w:rPr>
                <w:rFonts w:hint="eastAsia" w:ascii="Times" w:hAnsi="Times" w:eastAsia="Batang" w:cs="Times New Roman"/>
                <w:b/>
                <w:bCs/>
                <w:i/>
                <w:iCs/>
                <w:sz w:val="20"/>
                <w:szCs w:val="20"/>
                <w:lang w:val="en-GB"/>
              </w:rPr>
              <w:t>.</w:t>
            </w:r>
          </w:p>
          <w:tbl>
            <w:tblPr>
              <w:tblStyle w:val="9"/>
              <w:tblW w:w="8141"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943"/>
              <w:gridCol w:w="2269"/>
              <w:gridCol w:w="2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079"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Rank1</w:t>
                  </w:r>
                </w:p>
              </w:tc>
              <w:tc>
                <w:tcPr>
                  <w:tcW w:w="1943"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Rank2</w:t>
                  </w:r>
                </w:p>
              </w:tc>
              <w:tc>
                <w:tcPr>
                  <w:tcW w:w="2269"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Rank3</w:t>
                  </w:r>
                </w:p>
              </w:tc>
              <w:tc>
                <w:tcPr>
                  <w:tcW w:w="285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7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{128, 2}</w:t>
                  </w:r>
                </w:p>
              </w:tc>
              <w:tc>
                <w:tcPr>
                  <w:tcW w:w="1943"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{128, 2}, {128, 2}</w:t>
                  </w:r>
                </w:p>
              </w:tc>
              <w:tc>
                <w:tcPr>
                  <w:tcW w:w="226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{64, 2}, {64, 2}, {128, 2}</w:t>
                  </w:r>
                </w:p>
              </w:tc>
              <w:tc>
                <w:tcPr>
                  <w:tcW w:w="28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{64, 2}, {64, 2}, {64, 2}, {64, 2}</w:t>
                  </w:r>
                </w:p>
              </w:tc>
            </w:tr>
          </w:tbl>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If target CSI type is pre-coder matrix, at least for SQ, for the PC with rank-1 payload of 64 bits, select one alternative from following alternatives in RAN1 #124. </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The layers are reported in the order of decreasing strength.</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Note: For the purpose of comparison, consider the following:</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comparing Alt.1 and Alt. 2, consider payload scalability.</w:t>
            </w:r>
          </w:p>
          <w:tbl>
            <w:tblPr>
              <w:tblStyle w:val="9"/>
              <w:tblW w:w="8131"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1197"/>
              <w:gridCol w:w="1654"/>
              <w:gridCol w:w="1536"/>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915"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p>
              </w:tc>
              <w:tc>
                <w:tcPr>
                  <w:tcW w:w="1197"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Rank1</w:t>
                  </w:r>
                </w:p>
              </w:tc>
              <w:tc>
                <w:tcPr>
                  <w:tcW w:w="1654"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Rank2</w:t>
                  </w:r>
                </w:p>
              </w:tc>
              <w:tc>
                <w:tcPr>
                  <w:tcW w:w="1536"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Rank3</w:t>
                  </w:r>
                </w:p>
              </w:tc>
              <w:tc>
                <w:tcPr>
                  <w:tcW w:w="2829"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15"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Alt1</w:t>
                  </w:r>
                </w:p>
              </w:tc>
              <w:tc>
                <w:tcPr>
                  <w:tcW w:w="1197"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2}</w:t>
                  </w:r>
                </w:p>
              </w:tc>
              <w:tc>
                <w:tcPr>
                  <w:tcW w:w="165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2}, {32, 2}</w:t>
                  </w:r>
                </w:p>
              </w:tc>
              <w:tc>
                <w:tcPr>
                  <w:tcW w:w="1536"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NA</w:t>
                  </w:r>
                </w:p>
              </w:tc>
              <w:tc>
                <w:tcPr>
                  <w:tcW w:w="282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15"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Alt2</w:t>
                  </w:r>
                </w:p>
              </w:tc>
              <w:tc>
                <w:tcPr>
                  <w:tcW w:w="1197"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2}</w:t>
                  </w:r>
                </w:p>
              </w:tc>
              <w:tc>
                <w:tcPr>
                  <w:tcW w:w="165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2}, {32, 2}</w:t>
                  </w:r>
                </w:p>
              </w:tc>
              <w:tc>
                <w:tcPr>
                  <w:tcW w:w="1536"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1}, {32, 1}, {32, 2}</w:t>
                  </w:r>
                </w:p>
              </w:tc>
              <w:tc>
                <w:tcPr>
                  <w:tcW w:w="282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{32, 1}, {32, 1}, {32, 1}, {32, 1}</w:t>
                  </w:r>
                </w:p>
              </w:tc>
            </w:tr>
          </w:tbl>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If target CSI type is pre-coder matrix, at least for SQ, for the PC with rank-1 payload of 384 bits, select one alternative from following alternatives in RAN1 #124. </w:t>
            </w:r>
          </w:p>
          <w:p>
            <w:pPr>
              <w:keepNext w:val="0"/>
              <w:keepLines w:val="0"/>
              <w:widowControl/>
              <w:numPr>
                <w:ilvl w:val="0"/>
                <w:numId w:val="10"/>
              </w:numPr>
              <w:suppressLineNumbers w:val="0"/>
              <w:autoSpaceDE/>
              <w:autoSpaceDN/>
              <w:adjustRightInd/>
              <w:snapToGrid/>
              <w:spacing w:before="0" w:beforeAutospacing="0" w:after="0" w:afterAutospacing="0"/>
              <w:ind w:left="720" w:right="0" w:hanging="36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The layers are reported in the order of decreasing strength.</w:t>
            </w:r>
          </w:p>
          <w:tbl>
            <w:tblPr>
              <w:tblStyle w:val="9"/>
              <w:tblW w:w="8141"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1028"/>
              <w:gridCol w:w="1869"/>
              <w:gridCol w:w="176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34"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p>
              </w:tc>
              <w:tc>
                <w:tcPr>
                  <w:tcW w:w="1028"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Rank1</w:t>
                  </w:r>
                </w:p>
              </w:tc>
              <w:tc>
                <w:tcPr>
                  <w:tcW w:w="1869"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Rank2</w:t>
                  </w:r>
                </w:p>
              </w:tc>
              <w:tc>
                <w:tcPr>
                  <w:tcW w:w="176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Rank3</w:t>
                  </w:r>
                </w:p>
              </w:tc>
              <w:tc>
                <w:tcPr>
                  <w:tcW w:w="2550" w:type="dxa"/>
                </w:tcPr>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Batang" w:cs="Times New Roman"/>
                      <w:sz w:val="20"/>
                      <w:szCs w:val="20"/>
                      <w:lang w:val="en-GB"/>
                    </w:rPr>
                  </w:pPr>
                  <w:r>
                    <w:rPr>
                      <w:rFonts w:hint="eastAsia" w:ascii="Times" w:hAnsi="Times" w:eastAsia="Batang" w:cs="Times New Roman"/>
                      <w:sz w:val="20"/>
                      <w:szCs w:val="20"/>
                      <w:lang w:val="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Alt1.1</w:t>
                  </w:r>
                </w:p>
              </w:tc>
              <w:tc>
                <w:tcPr>
                  <w:tcW w:w="1028"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w:t>
                  </w:r>
                </w:p>
              </w:tc>
              <w:tc>
                <w:tcPr>
                  <w:tcW w:w="186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 {192, 2}</w:t>
                  </w:r>
                </w:p>
              </w:tc>
              <w:tc>
                <w:tcPr>
                  <w:tcW w:w="176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{96, 2}, {96, 2}, {192, 2}</w:t>
                  </w:r>
                </w:p>
              </w:tc>
              <w:tc>
                <w:tcPr>
                  <w:tcW w:w="25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{96, 2}, {96, 2}, {96, 2}, {96,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Alt1.2</w:t>
                  </w:r>
                </w:p>
              </w:tc>
              <w:tc>
                <w:tcPr>
                  <w:tcW w:w="1028"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w:t>
                  </w:r>
                </w:p>
              </w:tc>
              <w:tc>
                <w:tcPr>
                  <w:tcW w:w="186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 {192, 2}</w:t>
                  </w:r>
                </w:p>
              </w:tc>
              <w:tc>
                <w:tcPr>
                  <w:tcW w:w="176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1}, {192, 1}, {192, 2}</w:t>
                  </w:r>
                </w:p>
              </w:tc>
              <w:tc>
                <w:tcPr>
                  <w:tcW w:w="25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1}, {192, 1}, {192, 1}, {192,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Alt2</w:t>
                  </w:r>
                </w:p>
              </w:tc>
              <w:tc>
                <w:tcPr>
                  <w:tcW w:w="1028"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w:t>
                  </w:r>
                </w:p>
              </w:tc>
              <w:tc>
                <w:tcPr>
                  <w:tcW w:w="186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 {192, 2}</w:t>
                  </w:r>
                </w:p>
              </w:tc>
              <w:tc>
                <w:tcPr>
                  <w:tcW w:w="176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{128, 2}, {128, 2}, {128, 2}</w:t>
                  </w:r>
                </w:p>
              </w:tc>
              <w:tc>
                <w:tcPr>
                  <w:tcW w:w="25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{64, 2}, {64, 2}, {128, 2}, {128,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Alt3.1</w:t>
                  </w:r>
                </w:p>
              </w:tc>
              <w:tc>
                <w:tcPr>
                  <w:tcW w:w="1028"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w:t>
                  </w:r>
                </w:p>
              </w:tc>
              <w:tc>
                <w:tcPr>
                  <w:tcW w:w="186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 {192, 2}</w:t>
                  </w:r>
                </w:p>
              </w:tc>
              <w:tc>
                <w:tcPr>
                  <w:tcW w:w="176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{128, 2}, {128, 2}, {128, 2}</w:t>
                  </w:r>
                </w:p>
              </w:tc>
              <w:tc>
                <w:tcPr>
                  <w:tcW w:w="25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{96, 2}, {96, 2}, {96, 2}, {96,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Alt3.2</w:t>
                  </w:r>
                </w:p>
              </w:tc>
              <w:tc>
                <w:tcPr>
                  <w:tcW w:w="1028"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w:t>
                  </w:r>
                </w:p>
              </w:tc>
              <w:tc>
                <w:tcPr>
                  <w:tcW w:w="186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2}, {192, 2}</w:t>
                  </w:r>
                </w:p>
              </w:tc>
              <w:tc>
                <w:tcPr>
                  <w:tcW w:w="176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{128, 2}, {128, 2}, {128, 2}</w:t>
                  </w:r>
                </w:p>
              </w:tc>
              <w:tc>
                <w:tcPr>
                  <w:tcW w:w="2550"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{192, 1}, {192, 1}, {192, 1}, {192, 1}</w:t>
                  </w:r>
                </w:p>
              </w:tc>
            </w:tr>
          </w:tbl>
          <w:p>
            <w:pPr>
              <w:keepNext w:val="0"/>
              <w:keepLines w:val="0"/>
              <w:widowControl/>
              <w:numPr>
                <w:ilvl w:val="0"/>
                <w:numId w:val="0"/>
              </w:numPr>
              <w:suppressLineNumbers w:val="0"/>
              <w:overflowPunct/>
              <w:autoSpaceDE/>
              <w:autoSpaceDN/>
              <w:adjustRightInd/>
              <w:spacing w:before="0" w:beforeAutospacing="0" w:after="160" w:afterAutospacing="0" w:line="278" w:lineRule="auto"/>
              <w:ind w:left="0" w:right="0" w:rightChars="0"/>
              <w:contextualSpacing/>
              <w:textAlignment w:val="auto"/>
              <w:rPr>
                <w:rFonts w:hint="eastAsia"/>
                <w:sz w:val="20"/>
                <w:szCs w:val="20"/>
              </w:rPr>
            </w:pP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Quantization at CSI generation part refers to the process of projecting floating values to binary bits, which is usually the last step in CSI generation model; on the other hand, dequantization at CSI reconstruction part refers to the reverse procedure, which is usually the first step in CSI reconstruction model.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Regarding q</w:t>
      </w:r>
      <w:r>
        <w:rPr>
          <w:rFonts w:hint="default"/>
          <w:sz w:val="20"/>
          <w:szCs w:val="20"/>
          <w:highlight w:val="none"/>
          <w:lang w:val="en-US" w:eastAsia="zh-CN"/>
        </w:rPr>
        <w:t>uantization</w:t>
      </w:r>
      <w:r>
        <w:rPr>
          <w:rFonts w:hint="eastAsia"/>
          <w:sz w:val="20"/>
          <w:szCs w:val="20"/>
          <w:highlight w:val="none"/>
          <w:lang w:val="en-US" w:eastAsia="zh-CN"/>
        </w:rPr>
        <w:t xml:space="preserve"> methods, </w:t>
      </w:r>
      <w:r>
        <w:rPr>
          <w:rFonts w:hint="default"/>
          <w:sz w:val="20"/>
          <w:szCs w:val="20"/>
          <w:highlight w:val="none"/>
          <w:lang w:val="en-US" w:eastAsia="zh-CN"/>
        </w:rPr>
        <w:t>scalar quantization and vector quantization</w:t>
      </w:r>
      <w:r>
        <w:rPr>
          <w:rFonts w:hint="eastAsia"/>
          <w:sz w:val="20"/>
          <w:szCs w:val="20"/>
          <w:highlight w:val="none"/>
          <w:lang w:val="en-US" w:eastAsia="zh-CN"/>
        </w:rPr>
        <w:t xml:space="preserve"> were studied in Rel-18 and Rel-19</w:t>
      </w:r>
      <w:r>
        <w:rPr>
          <w:rFonts w:hint="default"/>
          <w:sz w:val="20"/>
          <w:szCs w:val="20"/>
          <w:highlight w:val="none"/>
          <w:lang w:val="en-US" w:eastAsia="zh-CN"/>
        </w:rPr>
        <w:t xml:space="preserve">. For scalar quantization, 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vector</w:t>
      </w:r>
      <w:r>
        <w:rPr>
          <w:rFonts w:hint="default"/>
          <w:sz w:val="20"/>
          <w:szCs w:val="20"/>
          <w:highlight w:val="none"/>
          <w:lang w:val="en-US" w:eastAsia="zh-CN"/>
        </w:rPr>
        <w:t xml:space="preserve"> will be mapped to a new discretized element</w:t>
      </w:r>
      <w:r>
        <w:rPr>
          <w:rFonts w:hint="eastAsia"/>
          <w:sz w:val="20"/>
          <w:szCs w:val="20"/>
          <w:highlight w:val="none"/>
          <w:lang w:val="en-US" w:eastAsia="zh-CN"/>
        </w:rPr>
        <w:t xml:space="preserve"> and the </w:t>
      </w:r>
      <w:r>
        <w:rPr>
          <w:rFonts w:hint="default"/>
          <w:sz w:val="20"/>
          <w:szCs w:val="20"/>
          <w:highlight w:val="none"/>
          <w:lang w:val="en-US" w:eastAsia="zh-CN"/>
        </w:rPr>
        <w:t>element</w:t>
      </w:r>
      <w:r>
        <w:rPr>
          <w:rFonts w:hint="eastAsia"/>
          <w:sz w:val="20"/>
          <w:szCs w:val="20"/>
          <w:highlight w:val="none"/>
          <w:lang w:val="en-US" w:eastAsia="zh-CN"/>
        </w:rPr>
        <w:t xml:space="preserve">s of </w:t>
      </w:r>
      <w:r>
        <w:rPr>
          <w:rFonts w:hint="default"/>
          <w:sz w:val="20"/>
          <w:szCs w:val="20"/>
          <w:highlight w:val="none"/>
          <w:lang w:val="en-US" w:eastAsia="zh-CN"/>
        </w:rPr>
        <w:t xml:space="preserve">latent </w:t>
      </w:r>
      <w:r>
        <w:rPr>
          <w:rFonts w:hint="eastAsia"/>
          <w:sz w:val="20"/>
          <w:szCs w:val="20"/>
          <w:highlight w:val="none"/>
          <w:lang w:val="en-US" w:eastAsia="zh-CN"/>
        </w:rPr>
        <w:t>vector</w:t>
      </w:r>
      <w:r>
        <w:rPr>
          <w:rFonts w:hint="default"/>
          <w:sz w:val="20"/>
          <w:szCs w:val="20"/>
          <w:highlight w:val="none"/>
          <w:lang w:val="en-US" w:eastAsia="zh-CN"/>
        </w:rPr>
        <w:t xml:space="preserve"> </w:t>
      </w:r>
      <w:r>
        <w:rPr>
          <w:rFonts w:hint="eastAsia"/>
          <w:sz w:val="20"/>
          <w:szCs w:val="20"/>
          <w:highlight w:val="none"/>
          <w:lang w:val="en-US" w:eastAsia="zh-CN"/>
        </w:rPr>
        <w:t xml:space="preserve">will be quantized one by one, where each element can be quantized with a few numbers of bits, i.e., the number of bits per latent dimension. Since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quantized with a few numbers of bits, the number of bits per latent dimension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 xml:space="preserve">and UE so that the reported bits can be dequantized in </w:t>
      </w:r>
      <w:r>
        <w:rPr>
          <w:rFonts w:hint="default"/>
          <w:sz w:val="20"/>
          <w:szCs w:val="20"/>
          <w:highlight w:val="none"/>
          <w:lang w:val="en-US" w:eastAsia="zh-CN"/>
        </w:rPr>
        <w:t>Network</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Since the </w:t>
      </w:r>
      <w:r>
        <w:rPr>
          <w:rFonts w:hint="default"/>
          <w:sz w:val="20"/>
          <w:szCs w:val="20"/>
          <w:highlight w:val="none"/>
          <w:lang w:val="en-US" w:eastAsia="zh-CN"/>
        </w:rPr>
        <w:t xml:space="preserve">bounded </w:t>
      </w:r>
      <w:r>
        <w:rPr>
          <w:rFonts w:hint="eastAsia"/>
          <w:sz w:val="20"/>
          <w:szCs w:val="20"/>
          <w:highlight w:val="none"/>
          <w:lang w:val="en-US" w:eastAsia="zh-CN"/>
        </w:rPr>
        <w:t xml:space="preserve">floating value of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w:t>
      </w:r>
      <w:r>
        <w:rPr>
          <w:rFonts w:hint="default"/>
          <w:sz w:val="20"/>
          <w:szCs w:val="20"/>
          <w:highlight w:val="none"/>
          <w:lang w:val="en-US" w:eastAsia="zh-CN"/>
        </w:rPr>
        <w:t>mapp</w:t>
      </w:r>
      <w:r>
        <w:rPr>
          <w:rFonts w:hint="eastAsia"/>
          <w:sz w:val="20"/>
          <w:szCs w:val="20"/>
          <w:highlight w:val="none"/>
          <w:lang w:val="en-US" w:eastAsia="zh-CN"/>
        </w:rPr>
        <w:t xml:space="preserve">ed to a certain level, the the minimum and maximum range of quantization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and UE.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 xml:space="preserve">whole latent vector or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If the length of the latent vector is large and vector </w:t>
      </w:r>
      <w:r>
        <w:rPr>
          <w:rFonts w:hint="default"/>
          <w:sz w:val="20"/>
          <w:szCs w:val="20"/>
          <w:highlight w:val="none"/>
          <w:lang w:val="en-US" w:eastAsia="zh-CN"/>
        </w:rPr>
        <w:t>quantization</w:t>
      </w:r>
      <w:r>
        <w:rPr>
          <w:rFonts w:hint="eastAsia"/>
          <w:sz w:val="20"/>
          <w:szCs w:val="20"/>
          <w:highlight w:val="none"/>
          <w:lang w:val="en-US" w:eastAsia="zh-CN"/>
        </w:rPr>
        <w:t xml:space="preserve"> is based on 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whole latent vector</w:t>
      </w:r>
      <w:r>
        <w:rPr>
          <w:rFonts w:hint="eastAsia"/>
          <w:sz w:val="20"/>
          <w:szCs w:val="20"/>
          <w:highlight w:val="none"/>
          <w:lang w:val="en-US" w:eastAsia="zh-CN"/>
        </w:rPr>
        <w:t xml:space="preserve">, it is practically difficult to design codebook. Hence,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is preferable. For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the </w:t>
      </w:r>
      <w:r>
        <w:rPr>
          <w:rFonts w:hint="default"/>
          <w:sz w:val="20"/>
          <w:szCs w:val="20"/>
          <w:highlight w:val="none"/>
          <w:lang w:val="en-US" w:eastAsia="zh-CN"/>
        </w:rPr>
        <w:t xml:space="preserve">whole latent vector </w:t>
      </w:r>
      <w:r>
        <w:rPr>
          <w:rFonts w:hint="eastAsia"/>
          <w:sz w:val="20"/>
          <w:szCs w:val="20"/>
          <w:highlight w:val="none"/>
          <w:lang w:val="en-US" w:eastAsia="zh-CN"/>
        </w:rPr>
        <w:t>can be divided into several segments by s</w:t>
      </w:r>
      <w:r>
        <w:rPr>
          <w:rFonts w:hint="default"/>
          <w:sz w:val="20"/>
          <w:szCs w:val="20"/>
          <w:highlight w:val="none"/>
          <w:lang w:val="en-US" w:eastAsia="zh-CN"/>
        </w:rPr>
        <w:t>egment size</w:t>
      </w:r>
      <w:r>
        <w:rPr>
          <w:rFonts w:hint="eastAsia"/>
          <w:sz w:val="20"/>
          <w:szCs w:val="20"/>
          <w:highlight w:val="none"/>
          <w:lang w:val="en-US" w:eastAsia="zh-CN"/>
        </w:rPr>
        <w:t xml:space="preserve">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can be quantized with a few numbers of bits, i.e., the number of bits per segment. Hence, the number of bits per segment and segment size should be aligned between </w:t>
      </w:r>
      <w:r>
        <w:rPr>
          <w:rFonts w:hint="default"/>
          <w:sz w:val="20"/>
          <w:szCs w:val="20"/>
          <w:highlight w:val="none"/>
          <w:lang w:val="en-US" w:eastAsia="zh-CN"/>
        </w:rPr>
        <w:t>CSI generation part</w:t>
      </w:r>
      <w:r>
        <w:rPr>
          <w:rFonts w:hint="eastAsia"/>
          <w:sz w:val="20"/>
          <w:szCs w:val="20"/>
          <w:highlight w:val="none"/>
          <w:lang w:val="en-US" w:eastAsia="zh-CN"/>
        </w:rPr>
        <w:t xml:space="preserve"> at UE and </w:t>
      </w:r>
      <w:r>
        <w:rPr>
          <w:rFonts w:hint="default"/>
          <w:sz w:val="20"/>
          <w:szCs w:val="20"/>
          <w:highlight w:val="none"/>
          <w:lang w:val="en-US" w:eastAsia="zh-CN"/>
        </w:rPr>
        <w:t>CSI reconstruction part</w:t>
      </w:r>
      <w:r>
        <w:rPr>
          <w:rFonts w:hint="eastAsia"/>
          <w:sz w:val="20"/>
          <w:szCs w:val="20"/>
          <w:highlight w:val="none"/>
          <w:lang w:val="en-US" w:eastAsia="zh-CN"/>
        </w:rPr>
        <w:t xml:space="preserve"> at </w:t>
      </w:r>
      <w:r>
        <w:rPr>
          <w:rFonts w:hint="default"/>
          <w:sz w:val="20"/>
          <w:szCs w:val="20"/>
          <w:highlight w:val="none"/>
          <w:lang w:val="en-US" w:eastAsia="zh-CN"/>
        </w:rPr>
        <w:t>Network</w:t>
      </w:r>
      <w:r>
        <w:rPr>
          <w:rFonts w:hint="eastAsia"/>
          <w:sz w:val="20"/>
          <w:szCs w:val="20"/>
          <w:highlight w:val="none"/>
          <w:lang w:val="en-US" w:eastAsia="zh-CN"/>
        </w:rPr>
        <w:t xml:space="preserve"> </w:t>
      </w:r>
      <w:r>
        <w:rPr>
          <w:rFonts w:hint="default"/>
          <w:sz w:val="20"/>
          <w:szCs w:val="20"/>
          <w:highlight w:val="none"/>
          <w:lang w:val="en-US" w:eastAsia="zh-CN"/>
        </w:rPr>
        <w:t>to achieve a satisfying performance</w:t>
      </w:r>
      <w:r>
        <w:rPr>
          <w:rFonts w:hint="eastAsia"/>
          <w:sz w:val="20"/>
          <w:szCs w:val="20"/>
          <w:highlight w:val="none"/>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number of b</w:t>
      </w:r>
      <w:r>
        <w:rPr>
          <w:rFonts w:hint="default"/>
          <w:b/>
          <w:bCs/>
          <w:sz w:val="20"/>
          <w:szCs w:val="20"/>
          <w:highlight w:val="none"/>
          <w:lang w:val="en-US" w:eastAsia="zh-CN"/>
        </w:rPr>
        <w:t>its</w:t>
      </w:r>
      <w:r>
        <w:rPr>
          <w:rFonts w:hint="eastAsia"/>
          <w:b/>
          <w:bCs/>
          <w:sz w:val="20"/>
          <w:szCs w:val="20"/>
          <w:highlight w:val="none"/>
          <w:lang w:val="en-US" w:eastAsia="zh-CN"/>
        </w:rPr>
        <w:t xml:space="preserve"> p</w:t>
      </w:r>
      <w:r>
        <w:rPr>
          <w:rFonts w:hint="default"/>
          <w:b/>
          <w:bCs/>
          <w:sz w:val="20"/>
          <w:szCs w:val="20"/>
          <w:highlight w:val="none"/>
          <w:lang w:val="en-US" w:eastAsia="zh-CN"/>
        </w:rPr>
        <w:t>er</w:t>
      </w:r>
      <w:r>
        <w:rPr>
          <w:rFonts w:hint="eastAsia"/>
          <w:b/>
          <w:bCs/>
          <w:sz w:val="20"/>
          <w:szCs w:val="20"/>
          <w:highlight w:val="none"/>
          <w:lang w:val="en-US" w:eastAsia="zh-CN"/>
        </w:rPr>
        <w:t xml:space="preserve"> s</w:t>
      </w:r>
      <w:r>
        <w:rPr>
          <w:rFonts w:hint="default"/>
          <w:b/>
          <w:bCs/>
          <w:sz w:val="20"/>
          <w:szCs w:val="20"/>
          <w:highlight w:val="none"/>
          <w:lang w:val="en-US" w:eastAsia="zh-CN"/>
        </w:rPr>
        <w:t>egment</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b/>
          <w:bCs/>
          <w:sz w:val="20"/>
          <w:szCs w:val="20"/>
          <w:highlight w:val="none"/>
          <w:lang w:val="en-US" w:eastAsia="zh-CN"/>
        </w:rPr>
        <w:t xml:space="preserve"> s</w:t>
      </w:r>
      <w:r>
        <w:rPr>
          <w:rFonts w:hint="default"/>
          <w:b/>
          <w:bCs/>
          <w:sz w:val="20"/>
          <w:szCs w:val="20"/>
          <w:highlight w:val="none"/>
          <w:lang w:val="en-US" w:eastAsia="zh-CN"/>
        </w:rPr>
        <w:t>ize</w:t>
      </w:r>
      <w:r>
        <w:rPr>
          <w:rFonts w:hint="eastAsia"/>
          <w:b/>
          <w:bCs/>
          <w:sz w:val="20"/>
          <w:szCs w:val="20"/>
          <w:highlight w:val="none"/>
          <w:lang w:val="en-US" w:eastAsia="zh-CN"/>
        </w:rPr>
        <w:t xml:space="preserve">, i.e., </w:t>
      </w:r>
      <m:oMath>
        <m:r>
          <m:rPr>
            <m:sty m:val="b"/>
          </m:rPr>
          <w:rPr>
            <w:rFonts w:hint="default" w:ascii="Cambria Math" w:hAnsi="Cambria Math"/>
            <w:sz w:val="20"/>
            <w:szCs w:val="20"/>
          </w:rPr>
          <m:t>L</m:t>
        </m:r>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and hence it is necessary to design codebook to support vector </w:t>
      </w:r>
      <w:r>
        <w:rPr>
          <w:rFonts w:hint="default"/>
          <w:sz w:val="20"/>
          <w:szCs w:val="20"/>
          <w:highlight w:val="none"/>
          <w:lang w:val="en-US" w:eastAsia="zh-CN"/>
        </w:rPr>
        <w:t>quantization</w:t>
      </w:r>
      <w:r>
        <w:rPr>
          <w:rFonts w:hint="eastAsia"/>
          <w:sz w:val="20"/>
          <w:szCs w:val="20"/>
          <w:highlight w:val="none"/>
          <w:lang w:val="en-US" w:eastAsia="zh-CN"/>
        </w:rPr>
        <w:t xml:space="preserve">. Regarding the codebook design, following two alternatives can be considered. Regarding Alt-1, a unified codebook is designed for all the segments of latent vector. By this way, a unified codebook can be shared for different segments of </w:t>
      </w:r>
      <w:r>
        <w:rPr>
          <w:rFonts w:hint="default"/>
          <w:sz w:val="20"/>
          <w:szCs w:val="20"/>
          <w:highlight w:val="none"/>
          <w:lang w:val="en-US" w:eastAsia="zh-CN"/>
        </w:rPr>
        <w:t>latent vector</w:t>
      </w:r>
      <w:r>
        <w:rPr>
          <w:rFonts w:hint="eastAsia"/>
          <w:sz w:val="20"/>
          <w:szCs w:val="20"/>
          <w:highlight w:val="none"/>
          <w:lang w:val="en-US" w:eastAsia="zh-CN"/>
        </w:rPr>
        <w:t>, where the complexity of codebook design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map</w:t>
      </w:r>
      <w:r>
        <w:rPr>
          <w:rFonts w:hint="eastAsia"/>
          <w:sz w:val="20"/>
          <w:szCs w:val="20"/>
          <w:highlight w:val="none"/>
          <w:lang w:val="en-US" w:eastAsia="zh-CN"/>
        </w:rPr>
        <w:t>ping</w:t>
      </w:r>
      <w:r>
        <w:rPr>
          <w:rFonts w:hint="default"/>
          <w:sz w:val="20"/>
          <w:szCs w:val="20"/>
          <w:highlight w:val="none"/>
          <w:lang w:val="en-US" w:eastAsia="zh-CN"/>
        </w:rPr>
        <w:t xml:space="preserve"> to</w:t>
      </w:r>
      <w:r>
        <w:rPr>
          <w:rFonts w:hint="eastAsia"/>
          <w:sz w:val="20"/>
          <w:szCs w:val="20"/>
          <w:highlight w:val="none"/>
          <w:lang w:val="en-US" w:eastAsia="zh-CN"/>
        </w:rPr>
        <w:t xml:space="preserve"> codeword can be reduced. Regarding Alt-2, a dedicated codebook is designed for each segment of latent vector. By this way, a dedicated codebook can be applied to a dedicated segment, where the codebook may provide more accurate </w:t>
      </w:r>
      <w:r>
        <w:rPr>
          <w:rFonts w:hint="default"/>
          <w:sz w:val="20"/>
          <w:szCs w:val="20"/>
          <w:highlight w:val="none"/>
          <w:lang w:val="en-US" w:eastAsia="zh-CN"/>
        </w:rPr>
        <w:t>quantization</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cs="Times New Roman"/>
          <w:sz w:val="20"/>
          <w:szCs w:val="20"/>
          <w:lang w:val="en-US" w:eastAsia="zh-CN"/>
        </w:rPr>
        <w:t>Regarding</w:t>
      </w:r>
      <w:r>
        <w:rPr>
          <w:rFonts w:hint="eastAsia" w:ascii="Times New Roman" w:hAnsi="Times New Roman" w:eastAsia="Times New Roman" w:cs="Times New Roman"/>
          <w:sz w:val="20"/>
          <w:szCs w:val="20"/>
          <w:lang w:val="en-GB" w:eastAsia="en-GB"/>
        </w:rPr>
        <w:t xml:space="preserve"> payload parameter</w:t>
      </w:r>
      <w:r>
        <w:rPr>
          <w:rFonts w:hint="eastAsia" w:eastAsia="宋体" w:cs="Times New Roman"/>
          <w:sz w:val="20"/>
          <w:szCs w:val="20"/>
          <w:lang w:val="en-US" w:eastAsia="zh-CN"/>
        </w:rPr>
        <w:t xml:space="preserve">, several </w:t>
      </w:r>
      <w:r>
        <w:rPr>
          <w:rFonts w:hint="eastAsia"/>
          <w:sz w:val="20"/>
          <w:szCs w:val="20"/>
          <w:highlight w:val="none"/>
          <w:lang w:val="en-US" w:eastAsia="zh-CN"/>
        </w:rPr>
        <w:t xml:space="preserve">candidate options of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 xml:space="preserve">) were achieved in the RAN1#122b meeting. Since the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s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w:t>
      </w:r>
      <w:r>
        <w:rPr>
          <w:rFonts w:hint="eastAsia" w:cs="Times New Roman"/>
          <w:sz w:val="20"/>
          <w:szCs w:val="20"/>
          <w:lang w:val="en-US" w:eastAsia="zh-CN"/>
        </w:rPr>
        <w:t xml:space="preserve"> should be aligned to determine payload size and generate CSI feedback payload,</w:t>
      </w:r>
      <w:r>
        <w:rPr>
          <w:rFonts w:hint="eastAsia"/>
          <w:sz w:val="20"/>
          <w:szCs w:val="20"/>
          <w:highlight w:val="none"/>
          <w:lang w:val="en-US" w:eastAsia="zh-CN"/>
        </w:rPr>
        <w:t xml:space="preserve"> the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should be fixed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or determined from multiple </w:t>
      </w:r>
      <w:r>
        <w:rPr>
          <w:rFonts w:hint="eastAsia"/>
          <w:sz w:val="20"/>
          <w:szCs w:val="20"/>
          <w:highlight w:val="none"/>
          <w:lang w:val="en-US" w:eastAsia="zh-CN"/>
        </w:rPr>
        <w:t>candidate options</w:t>
      </w:r>
      <w:r>
        <w:rPr>
          <w:rFonts w:hint="eastAsia" w:eastAsia="宋体" w:cs="Times New Roman"/>
          <w:sz w:val="20"/>
          <w:szCs w:val="20"/>
          <w:lang w:val="en-US" w:eastAsia="zh-CN"/>
        </w:rPr>
        <w:t xml:space="preserve">. Therefore,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can be configured by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cs="Times New Roman"/>
          <w:sz w:val="20"/>
          <w:szCs w:val="20"/>
          <w:lang w:val="en-US" w:eastAsia="zh-CN"/>
        </w:rPr>
        <w:t xml:space="preserve"> in CSI report configuration or reported by</w:t>
      </w:r>
      <w:r>
        <w:rPr>
          <w:rFonts w:hint="eastAsia" w:cs="Times New Roman"/>
          <w:sz w:val="20"/>
          <w:szCs w:val="20"/>
          <w:lang w:val="en-US" w:eastAsia="zh-CN"/>
        </w:rPr>
        <w:t xml:space="preserve"> UE </w:t>
      </w:r>
      <w:r>
        <w:rPr>
          <w:rFonts w:hint="eastAsia" w:eastAsia="宋体" w:cs="Times New Roman"/>
          <w:sz w:val="20"/>
          <w:szCs w:val="20"/>
          <w:lang w:val="en-US" w:eastAsia="zh-CN"/>
        </w:rPr>
        <w:t xml:space="preserve">in CSI part 1 to achieve the alignment of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s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w:t>
      </w:r>
      <w:r>
        <w:rPr>
          <w:rFonts w:hint="eastAsia" w:cs="Times New Roman"/>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 xml:space="preserve">the alignment of payload parameters </w:t>
      </w:r>
      <w:r>
        <w:rPr>
          <w:rFonts w:hint="eastAsia" w:eastAsia="宋体" w:cs="Times New Roman"/>
          <w:b/>
          <w:bCs/>
          <w:sz w:val="20"/>
          <w:szCs w:val="20"/>
          <w:lang w:val="en-US" w:eastAsia="zh-CN"/>
        </w:rPr>
        <w:t>(e.g.,</w:t>
      </w:r>
      <m:oMath>
        <m:sSup>
          <m:sSupPr>
            <m:ctrlPr>
              <w:rPr>
                <w:rFonts w:hint="eastAsia" w:ascii="Cambria Math" w:hAnsi="Cambria Math"/>
                <w:b/>
                <w:bCs/>
                <w:sz w:val="20"/>
                <w:szCs w:val="20"/>
              </w:rPr>
            </m:ctrlPr>
          </m:sSupPr>
          <m:e>
            <m:r>
              <m:rPr>
                <m:sty m:val="b"/>
              </m:rPr>
              <w:rPr>
                <w:rFonts w:hint="default" w:ascii="Cambria Math" w:hAnsi="Cambria Math"/>
                <w:sz w:val="20"/>
                <w:szCs w:val="20"/>
              </w:rPr>
              <m:t>d</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r>
          <m:rPr>
            <m:sty m:val="b"/>
          </m:rPr>
          <w:rPr>
            <w:rFonts w:hint="default" w:ascii="Cambria Math" w:hAnsi="Cambria Math"/>
            <w:sz w:val="20"/>
            <w:szCs w:val="20"/>
          </w:rPr>
          <m:t>, L,</m:t>
        </m:r>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r>
        <w:rPr>
          <w:rFonts w:hint="eastAsia" w:eastAsia="宋体" w:cs="Times New Roman"/>
          <w:b/>
          <w:bCs/>
          <w:sz w:val="20"/>
          <w:szCs w:val="20"/>
          <w:lang w:val="en-US" w:eastAsia="zh-CN"/>
        </w:rPr>
        <w:t>)</w:t>
      </w:r>
      <w:r>
        <w:rPr>
          <w:rFonts w:hint="eastAsia"/>
          <w:b/>
          <w:bCs/>
          <w:i w:val="0"/>
          <w:iCs w:val="0"/>
          <w:sz w:val="20"/>
          <w:szCs w:val="20"/>
          <w:lang w:val="en-US" w:eastAsia="zh-CN"/>
        </w:rPr>
        <w:t>, payload parameter can be configured by Network in CSI report configuration or reported by UE in CSI part 1.</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2.1.4 UCI mapping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w:t>
      </w:r>
      <w:r>
        <w:rPr>
          <w:rFonts w:hint="default"/>
          <w:sz w:val="20"/>
          <w:szCs w:val="20"/>
          <w:highlight w:val="none"/>
          <w:lang w:val="en-US" w:eastAsia="zh-CN"/>
        </w:rPr>
        <w:t>legacy,</w:t>
      </w:r>
      <w:r>
        <w:rPr>
          <w:rFonts w:hint="eastAsia"/>
          <w:sz w:val="20"/>
          <w:szCs w:val="20"/>
          <w:highlight w:val="none"/>
          <w:lang w:val="en-US" w:eastAsia="zh-CN"/>
        </w:rPr>
        <w:t xml:space="preserve"> PMI indicators are mapped to </w:t>
      </w:r>
      <w:r>
        <w:rPr>
          <w:rFonts w:hint="default"/>
          <w:sz w:val="20"/>
          <w:szCs w:val="20"/>
          <w:highlight w:val="none"/>
          <w:lang w:val="en-US" w:eastAsia="zh-CN"/>
        </w:rPr>
        <w:t>group 0/1/2</w:t>
      </w:r>
      <w:r>
        <w:rPr>
          <w:rFonts w:hint="eastAsia"/>
          <w:sz w:val="20"/>
          <w:szCs w:val="20"/>
          <w:highlight w:val="none"/>
          <w:lang w:val="en-US" w:eastAsia="zh-CN"/>
        </w:rPr>
        <w:t xml:space="preserve"> for eType II CSI feedback. If PUSCH resource is insufficient, a portion of Part 2 CSI information can be omitted according to the </w:t>
      </w:r>
      <w:r>
        <w:rPr>
          <w:rFonts w:hint="default"/>
          <w:sz w:val="20"/>
          <w:szCs w:val="20"/>
          <w:highlight w:val="none"/>
          <w:lang w:val="en-US" w:eastAsia="zh-CN"/>
        </w:rPr>
        <w:t xml:space="preserve">group </w:t>
      </w:r>
      <w:r>
        <w:rPr>
          <w:rFonts w:hint="eastAsia"/>
          <w:sz w:val="20"/>
          <w:szCs w:val="20"/>
          <w:highlight w:val="none"/>
          <w:lang w:val="en-US" w:eastAsia="zh-CN"/>
        </w:rPr>
        <w:t>index and priority value, which is defined based on layer index, SD basis index and FD basis index.</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w:t>
      </w:r>
      <w:r>
        <w:rPr>
          <w:rFonts w:hint="default"/>
          <w:sz w:val="20"/>
          <w:szCs w:val="20"/>
          <w:highlight w:val="none"/>
          <w:lang w:val="en-US" w:eastAsia="zh-CN"/>
        </w:rPr>
        <w:t xml:space="preserve">the target CSI </w:t>
      </w:r>
      <w:r>
        <w:rPr>
          <w:rFonts w:hint="eastAsia"/>
          <w:sz w:val="20"/>
          <w:szCs w:val="20"/>
          <w:highlight w:val="none"/>
          <w:lang w:val="en-US" w:eastAsia="zh-CN"/>
        </w:rPr>
        <w:t>is</w:t>
      </w:r>
      <w:r>
        <w:rPr>
          <w:rFonts w:hint="default"/>
          <w:sz w:val="20"/>
          <w:szCs w:val="20"/>
          <w:highlight w:val="none"/>
          <w:lang w:val="en-US" w:eastAsia="zh-CN"/>
        </w:rPr>
        <w:t xml:space="preserve"> compressed </w:t>
      </w:r>
      <w:r>
        <w:rPr>
          <w:rFonts w:hint="eastAsia"/>
          <w:sz w:val="20"/>
          <w:szCs w:val="20"/>
          <w:highlight w:val="none"/>
          <w:lang w:val="en-US" w:eastAsia="zh-CN"/>
        </w:rPr>
        <w:t>per</w:t>
      </w:r>
      <w:r>
        <w:rPr>
          <w:rFonts w:hint="default"/>
          <w:sz w:val="20"/>
          <w:szCs w:val="20"/>
          <w:highlight w:val="none"/>
          <w:lang w:val="en-US" w:eastAsia="zh-CN"/>
        </w:rPr>
        <w:t xml:space="preserve"> layer</w:t>
      </w:r>
      <w:r>
        <w:rPr>
          <w:rFonts w:hint="eastAsia"/>
          <w:sz w:val="20"/>
          <w:szCs w:val="20"/>
          <w:highlight w:val="none"/>
          <w:lang w:val="en-US" w:eastAsia="zh-CN"/>
        </w:rPr>
        <w:t>, it is straightforward that compressed target CSI can be omitted per layer. However, compressed target CSI of an entire layer is dropped, the omission granularity is coarse. Thus, in addition to CSI omission per layer, the compressed target CSI can be omitted per segment for vector quantization and per scalar of latent space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Regarding CSI omission</w:t>
      </w:r>
      <w:r>
        <w:rPr>
          <w:rFonts w:hint="eastAsia"/>
          <w:b/>
          <w:bCs/>
          <w:i w:val="0"/>
          <w:iCs w:val="0"/>
          <w:sz w:val="20"/>
          <w:szCs w:val="20"/>
          <w:lang w:val="en-US" w:eastAsia="zh-CN"/>
        </w:rPr>
        <w:t xml:space="preserve"> in CSI spatial/frequency compression,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Layer-based priority rule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Segment based priority rule for vector quantization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Alt-3: Scalar of latent space based priority rule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In legacy, </w:t>
      </w:r>
      <w:r>
        <w:rPr>
          <w:rFonts w:hint="eastAsia"/>
          <w:sz w:val="20"/>
          <w:szCs w:val="20"/>
          <w:highlight w:val="none"/>
          <w:lang w:val="en-US" w:eastAsia="zh-CN"/>
        </w:rPr>
        <w:t>regarding</w:t>
      </w:r>
      <w:r>
        <w:rPr>
          <w:rFonts w:hint="default"/>
          <w:sz w:val="20"/>
          <w:szCs w:val="20"/>
          <w:highlight w:val="none"/>
          <w:lang w:val="en-US" w:eastAsia="zh-CN"/>
        </w:rPr>
        <w:t xml:space="preserve"> UCI mapping of Part 2</w:t>
      </w:r>
      <w:r>
        <w:rPr>
          <w:rFonts w:hint="eastAsia"/>
          <w:sz w:val="20"/>
          <w:szCs w:val="20"/>
          <w:highlight w:val="none"/>
          <w:lang w:val="en-US" w:eastAsia="zh-CN"/>
        </w:rPr>
        <w:t xml:space="preserve"> CSI, </w:t>
      </w:r>
      <w:r>
        <w:rPr>
          <w:rFonts w:hint="default"/>
          <w:sz w:val="20"/>
          <w:szCs w:val="20"/>
          <w:highlight w:val="none"/>
          <w:lang w:val="en-US" w:eastAsia="zh-CN"/>
        </w:rPr>
        <w:t>group 0/1/2</w:t>
      </w:r>
      <w:r>
        <w:rPr>
          <w:rFonts w:hint="eastAsia"/>
          <w:sz w:val="20"/>
          <w:szCs w:val="20"/>
          <w:highlight w:val="none"/>
          <w:lang w:val="en-US" w:eastAsia="zh-CN"/>
        </w:rPr>
        <w:t xml:space="preserve"> is defined for eType II CSI feedback, where </w:t>
      </w:r>
      <w:r>
        <w:rPr>
          <w:rFonts w:hint="default"/>
          <w:sz w:val="20"/>
          <w:szCs w:val="20"/>
          <w:highlight w:val="none"/>
          <w:lang w:val="en-US" w:eastAsia="zh-CN"/>
        </w:rPr>
        <w:t xml:space="preserve">wideband </w:t>
      </w:r>
      <w:r>
        <w:rPr>
          <w:rFonts w:hint="eastAsia"/>
          <w:sz w:val="20"/>
          <w:szCs w:val="20"/>
          <w:highlight w:val="none"/>
          <w:lang w:val="en-US" w:eastAsia="zh-CN"/>
        </w:rPr>
        <w:t>CSI</w:t>
      </w:r>
      <w:r>
        <w:rPr>
          <w:rFonts w:hint="default"/>
          <w:sz w:val="20"/>
          <w:szCs w:val="20"/>
          <w:highlight w:val="none"/>
          <w:lang w:val="en-US" w:eastAsia="zh-CN"/>
        </w:rPr>
        <w:t xml:space="preserve"> is included in group 0</w:t>
      </w:r>
      <w:r>
        <w:rPr>
          <w:rFonts w:hint="eastAsia"/>
          <w:sz w:val="20"/>
          <w:szCs w:val="20"/>
          <w:highlight w:val="none"/>
          <w:lang w:val="en-US" w:eastAsia="zh-CN"/>
        </w:rPr>
        <w:t xml:space="preserve"> and even/odd subband CSI</w:t>
      </w:r>
      <w:r>
        <w:rPr>
          <w:rFonts w:hint="default"/>
          <w:sz w:val="20"/>
          <w:szCs w:val="20"/>
          <w:highlight w:val="none"/>
          <w:lang w:val="en-US" w:eastAsia="zh-CN"/>
        </w:rPr>
        <w:t xml:space="preserve"> is included in group </w:t>
      </w:r>
      <w:r>
        <w:rPr>
          <w:rFonts w:hint="eastAsia"/>
          <w:sz w:val="20"/>
          <w:szCs w:val="20"/>
          <w:highlight w:val="none"/>
          <w:lang w:val="en-US" w:eastAsia="zh-CN"/>
        </w:rPr>
        <w:t>1/2</w:t>
      </w:r>
      <w:r>
        <w:rPr>
          <w:rFonts w:hint="default"/>
          <w:sz w:val="20"/>
          <w:szCs w:val="20"/>
          <w:highlight w:val="none"/>
          <w:lang w:val="en-US" w:eastAsia="zh-CN"/>
        </w:rPr>
        <w:t>.</w:t>
      </w:r>
      <w:r>
        <w:rPr>
          <w:rFonts w:hint="eastAsia"/>
          <w:sz w:val="20"/>
          <w:szCs w:val="20"/>
          <w:highlight w:val="none"/>
          <w:lang w:val="en-US" w:eastAsia="zh-CN"/>
        </w:rPr>
        <w:t xml:space="preserve"> </w:t>
      </w:r>
      <w:r>
        <w:rPr>
          <w:rFonts w:hint="default"/>
          <w:sz w:val="20"/>
          <w:szCs w:val="20"/>
          <w:highlight w:val="none"/>
          <w:lang w:val="en-US" w:eastAsia="zh-CN"/>
        </w:rPr>
        <w:t xml:space="preserve">However, </w:t>
      </w: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the target precoding matrices corresponding to all subbands are jointly compressed into a latent space, </w:t>
      </w:r>
      <w:r>
        <w:rPr>
          <w:rFonts w:hint="default"/>
          <w:sz w:val="20"/>
          <w:szCs w:val="20"/>
          <w:highlight w:val="none"/>
          <w:lang w:val="en-US" w:eastAsia="zh-CN"/>
        </w:rPr>
        <w:t>wideband and subband information</w:t>
      </w:r>
      <w:r>
        <w:rPr>
          <w:rFonts w:hint="eastAsia"/>
          <w:sz w:val="20"/>
          <w:szCs w:val="20"/>
          <w:highlight w:val="none"/>
          <w:lang w:val="en-US" w:eastAsia="zh-CN"/>
        </w:rPr>
        <w:t xml:space="preserve"> can not derived from the compressed target CSI. Thus, the compressed target CSI can not be grouped based on the </w:t>
      </w:r>
      <w:r>
        <w:rPr>
          <w:rFonts w:hint="default"/>
          <w:sz w:val="20"/>
          <w:szCs w:val="20"/>
          <w:highlight w:val="none"/>
          <w:lang w:val="en-US" w:eastAsia="zh-CN"/>
        </w:rPr>
        <w:t>wideband and subband information</w:t>
      </w:r>
      <w:r>
        <w:rPr>
          <w:rFonts w:hint="eastAsia"/>
          <w:sz w:val="20"/>
          <w:szCs w:val="20"/>
          <w:highlight w:val="none"/>
          <w:lang w:val="en-US" w:eastAsia="zh-CN"/>
        </w:rPr>
        <w:t>. RAN1 should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2.2 </w:t>
      </w:r>
      <w:r>
        <w:rPr>
          <w:rFonts w:hint="default" w:cs="Times New Roman"/>
          <w:b/>
          <w:bCs/>
          <w:sz w:val="24"/>
          <w:szCs w:val="22"/>
          <w:highlight w:val="none"/>
          <w:lang w:val="en-US" w:eastAsia="zh-CN" w:bidi="ar-SA"/>
        </w:rPr>
        <w:t>Performance monitoring</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w:t>
      </w:r>
      <w:r>
        <w:rPr>
          <w:rFonts w:hint="eastAsia" w:eastAsia="宋体"/>
          <w:sz w:val="20"/>
          <w:szCs w:val="20"/>
          <w:lang w:val="en-US" w:eastAsia="zh-CN"/>
        </w:rPr>
        <w:t xml:space="preserve"> </w:t>
      </w:r>
      <w:r>
        <w:rPr>
          <w:rFonts w:hint="eastAsia" w:eastAsia="Times New Roman"/>
          <w:sz w:val="20"/>
          <w:szCs w:val="20"/>
          <w:lang w:val="en-GB"/>
        </w:rPr>
        <w:t>NW</w:t>
      </w:r>
      <w:r>
        <w:rPr>
          <w:rFonts w:hint="eastAsia" w:eastAsia="宋体"/>
          <w:sz w:val="20"/>
          <w:szCs w:val="20"/>
          <w:lang w:val="en-US" w:eastAsia="zh-CN"/>
        </w:rPr>
        <w:t xml:space="preserve"> </w:t>
      </w:r>
      <w:r>
        <w:rPr>
          <w:rFonts w:hint="eastAsia" w:eastAsia="Times New Roman"/>
          <w:sz w:val="20"/>
          <w:szCs w:val="20"/>
          <w:lang w:val="en-GB"/>
        </w:rPr>
        <w:t xml:space="preserve">side monitoring , the following </w:t>
      </w:r>
      <w:r>
        <w:rPr>
          <w:rFonts w:hint="eastAsia" w:eastAsia="宋体"/>
          <w:sz w:val="20"/>
          <w:szCs w:val="20"/>
          <w:lang w:val="en-US" w:eastAsia="zh-CN"/>
        </w:rPr>
        <w:t>conclusion</w:t>
      </w:r>
      <w:r>
        <w:rPr>
          <w:rFonts w:hint="eastAsia" w:eastAsia="Times New Roman"/>
          <w:sz w:val="20"/>
          <w:szCs w:val="20"/>
          <w:lang w:val="en-GB"/>
        </w:rPr>
        <w:t xml:space="preserve">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120b </w:t>
      </w:r>
      <w:r>
        <w:rPr>
          <w:rFonts w:hint="eastAsia" w:eastAsia="Times New Roman"/>
          <w:sz w:val="20"/>
          <w:szCs w:val="20"/>
          <w:lang w:val="en-US" w:eastAsia="zh-CN"/>
        </w:rPr>
        <w:t>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line="278" w:lineRule="auto"/>
              <w:ind w:left="0" w:right="0"/>
              <w:contextualSpacing/>
              <w:jc w:val="left"/>
              <w:rPr>
                <w:rFonts w:hint="eastAsia" w:ascii="Times New Roman" w:hAnsi="Times New Roman" w:eastAsia="等线"/>
                <w:b/>
                <w:bCs/>
                <w:sz w:val="20"/>
                <w:szCs w:val="20"/>
                <w:lang w:val="en-GB" w:eastAsia="zh-CN"/>
              </w:rPr>
            </w:pPr>
            <w:r>
              <w:rPr>
                <w:rFonts w:hint="eastAsia" w:ascii="Times New Roman" w:hAnsi="Times New Roman" w:eastAsia="等线"/>
                <w:b/>
                <w:bCs/>
                <w:sz w:val="20"/>
                <w:szCs w:val="20"/>
                <w:lang w:val="en-GB" w:eastAsia="zh-CN"/>
              </w:rPr>
              <w:t>Conclusion</w:t>
            </w:r>
          </w:p>
          <w:p>
            <w:pPr>
              <w:keepNext w:val="0"/>
              <w:keepLines w:val="0"/>
              <w:widowControl/>
              <w:suppressLineNumbers w:val="0"/>
              <w:autoSpaceDE/>
              <w:autoSpaceDN/>
              <w:adjustRightInd/>
              <w:snapToGrid/>
              <w:spacing w:before="0" w:beforeAutospacing="0" w:after="0" w:afterAutospacing="0" w:line="20" w:lineRule="atLeast"/>
              <w:ind w:left="0" w:right="0"/>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For NW-side monitoring with target CSI reporting</w:t>
            </w:r>
          </w:p>
          <w:p>
            <w:pPr>
              <w:keepNext w:val="0"/>
              <w:keepLines w:val="0"/>
              <w:widowControl/>
              <w:numPr>
                <w:ilvl w:val="0"/>
                <w:numId w:val="11"/>
              </w:numPr>
              <w:suppressLineNumbers w:val="0"/>
              <w:autoSpaceDE/>
              <w:autoSpaceDN/>
              <w:adjustRightInd/>
              <w:snapToGrid/>
              <w:spacing w:before="0" w:beforeAutospacing="0" w:after="0" w:afterAutospacing="0" w:line="20" w:lineRule="atLeast"/>
              <w:ind w:right="0" w:hanging="357"/>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Target CSI reporting via legacy CSI codebooks can be used for NW-side monitoring</w:t>
            </w:r>
          </w:p>
          <w:p>
            <w:pPr>
              <w:keepNext w:val="0"/>
              <w:keepLines w:val="0"/>
              <w:widowControl/>
              <w:numPr>
                <w:ilvl w:val="0"/>
                <w:numId w:val="11"/>
              </w:numPr>
              <w:suppressLineNumbers w:val="0"/>
              <w:autoSpaceDE/>
              <w:autoSpaceDN/>
              <w:adjustRightInd/>
              <w:snapToGrid/>
              <w:spacing w:before="0" w:beforeAutospacing="0" w:after="0" w:afterAutospacing="0" w:line="20" w:lineRule="atLeast"/>
              <w:ind w:right="0" w:hanging="357"/>
              <w:jc w:val="left"/>
              <w:rPr>
                <w:rFonts w:hint="eastAsia"/>
              </w:rPr>
            </w:pPr>
            <w:r>
              <w:rPr>
                <w:rFonts w:hint="eastAsia" w:ascii="Times New Roman" w:hAnsi="Times New Roman" w:eastAsia="等线"/>
                <w:sz w:val="20"/>
                <w:szCs w:val="20"/>
                <w:lang w:val="en-GB" w:eastAsia="zh-CN"/>
              </w:rPr>
              <w:t>Target CSI reporting with CSI codebook enhancement via higher-resolution parameter combination may be beneficial for improving NW-side monitoring with additional cost of complexity and overhead at UE side.</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w:t>
      </w:r>
      <w:r>
        <w:rPr>
          <w:rFonts w:hint="default"/>
          <w:sz w:val="20"/>
          <w:szCs w:val="20"/>
          <w:highlight w:val="none"/>
          <w:lang w:val="en-US" w:eastAsia="zh-CN"/>
        </w:rPr>
        <w:t>o correctly calculate SGCS</w:t>
      </w:r>
      <w:r>
        <w:rPr>
          <w:rFonts w:hint="eastAsia"/>
          <w:sz w:val="20"/>
          <w:szCs w:val="20"/>
          <w:highlight w:val="none"/>
          <w:lang w:val="en-US" w:eastAsia="zh-CN"/>
        </w:rPr>
        <w:t xml:space="preserve">, </w:t>
      </w:r>
      <w:r>
        <w:rPr>
          <w:rFonts w:hint="default"/>
          <w:sz w:val="20"/>
          <w:szCs w:val="20"/>
          <w:highlight w:val="none"/>
          <w:lang w:val="en-US" w:eastAsia="zh-CN"/>
        </w:rPr>
        <w:t xml:space="preserve">NW </w:t>
      </w:r>
      <w:r>
        <w:rPr>
          <w:rFonts w:hint="eastAsia"/>
          <w:sz w:val="20"/>
          <w:szCs w:val="20"/>
          <w:highlight w:val="none"/>
          <w:lang w:val="en-US" w:eastAsia="zh-CN"/>
        </w:rPr>
        <w:t xml:space="preserve">should be aware of the paired </w:t>
      </w:r>
      <w:r>
        <w:rPr>
          <w:rFonts w:hint="default"/>
          <w:sz w:val="20"/>
          <w:szCs w:val="20"/>
          <w:highlight w:val="none"/>
          <w:lang w:val="en-US" w:eastAsia="zh-CN"/>
        </w:rPr>
        <w:t>reconstructed CSI and Target CSI</w:t>
      </w:r>
      <w:r>
        <w:rPr>
          <w:rFonts w:hint="eastAsia"/>
          <w:sz w:val="20"/>
          <w:szCs w:val="20"/>
          <w:highlight w:val="none"/>
          <w:lang w:val="en-US" w:eastAsia="zh-CN"/>
        </w:rPr>
        <w:t xml:space="preserve">. Since multiple logged target CSI may be reported via high layer signaling, if </w:t>
      </w:r>
      <w:r>
        <w:rPr>
          <w:rFonts w:hint="default"/>
          <w:sz w:val="20"/>
          <w:szCs w:val="20"/>
          <w:highlight w:val="none"/>
          <w:lang w:val="en-US" w:eastAsia="zh-CN"/>
        </w:rPr>
        <w:t>the association between CSI feedback and target CSI</w:t>
      </w:r>
      <w:r>
        <w:rPr>
          <w:rFonts w:hint="eastAsia"/>
          <w:sz w:val="20"/>
          <w:szCs w:val="20"/>
          <w:highlight w:val="none"/>
          <w:lang w:val="en-US" w:eastAsia="zh-CN"/>
        </w:rPr>
        <w:t xml:space="preserve"> does not exist, NW can not evaluate the performance. Hence, the </w:t>
      </w:r>
      <w:r>
        <w:rPr>
          <w:rFonts w:hint="default"/>
          <w:sz w:val="20"/>
          <w:szCs w:val="20"/>
          <w:highlight w:val="none"/>
          <w:lang w:val="en-US" w:eastAsia="zh-CN"/>
        </w:rPr>
        <w:t>association between CSI feedback and target CSI may be necessary</w:t>
      </w:r>
      <w:r>
        <w:rPr>
          <w:rFonts w:hint="eastAsia"/>
          <w:sz w:val="20"/>
          <w:szCs w:val="20"/>
          <w:highlight w:val="none"/>
          <w:lang w:val="en-US" w:eastAsia="zh-CN"/>
        </w:rPr>
        <w:t xml:space="preserve">. Regarding the </w:t>
      </w:r>
      <w:r>
        <w:rPr>
          <w:rFonts w:hint="default"/>
          <w:sz w:val="20"/>
          <w:szCs w:val="20"/>
          <w:highlight w:val="none"/>
          <w:lang w:val="en-US" w:eastAsia="zh-CN"/>
        </w:rPr>
        <w:t>association between CSI feedback and target CSI</w:t>
      </w:r>
      <w:r>
        <w:rPr>
          <w:rFonts w:hint="eastAsia"/>
          <w:sz w:val="20"/>
          <w:szCs w:val="20"/>
          <w:highlight w:val="none"/>
          <w:lang w:val="en-US" w:eastAsia="zh-CN"/>
        </w:rPr>
        <w:t xml:space="preserve">, the following two options can be considered. Regarding Option1, paired Target CSI and CSI feedback can be reported. However, since the associated CSI feedback </w:t>
      </w:r>
      <w:r>
        <w:rPr>
          <w:rFonts w:hint="default"/>
          <w:b w:val="0"/>
          <w:bCs w:val="0"/>
          <w:i w:val="0"/>
          <w:iCs w:val="0"/>
          <w:sz w:val="20"/>
          <w:szCs w:val="20"/>
          <w:lang w:val="en-US" w:eastAsia="zh-CN"/>
        </w:rPr>
        <w:t>has already been reported to the NW</w:t>
      </w:r>
      <w:r>
        <w:rPr>
          <w:rFonts w:hint="eastAsia"/>
          <w:b w:val="0"/>
          <w:bCs w:val="0"/>
          <w:i w:val="0"/>
          <w:iCs w:val="0"/>
          <w:sz w:val="20"/>
          <w:szCs w:val="20"/>
          <w:lang w:val="en-US" w:eastAsia="zh-CN"/>
        </w:rPr>
        <w:t xml:space="preserve"> before, repeated CSI report may lead to the waste of UL resource. </w:t>
      </w:r>
      <w:r>
        <w:rPr>
          <w:rFonts w:hint="eastAsia"/>
          <w:sz w:val="20"/>
          <w:szCs w:val="20"/>
          <w:highlight w:val="none"/>
          <w:lang w:val="en-US" w:eastAsia="zh-CN"/>
        </w:rPr>
        <w:t xml:space="preserve">Regarding Option2, Target CSI and time information of paired CSI feedback can be reported, which may not </w:t>
      </w:r>
      <w:r>
        <w:rPr>
          <w:rFonts w:hint="eastAsia"/>
          <w:b w:val="0"/>
          <w:bCs w:val="0"/>
          <w:i w:val="0"/>
          <w:iCs w:val="0"/>
          <w:sz w:val="20"/>
          <w:szCs w:val="20"/>
          <w:lang w:val="en-US" w:eastAsia="zh-CN"/>
        </w:rPr>
        <w:t xml:space="preserve">lead to the waste of UL resource. By the way, </w:t>
      </w:r>
      <w:r>
        <w:rPr>
          <w:rFonts w:hint="default"/>
          <w:sz w:val="20"/>
          <w:szCs w:val="20"/>
          <w:highlight w:val="none"/>
          <w:lang w:val="en-US" w:eastAsia="zh-CN"/>
        </w:rPr>
        <w:t xml:space="preserve">association between CSI feedback and target CSI </w:t>
      </w:r>
      <w:r>
        <w:rPr>
          <w:rFonts w:hint="eastAsia"/>
          <w:sz w:val="20"/>
          <w:szCs w:val="20"/>
          <w:highlight w:val="none"/>
          <w:lang w:val="en-US" w:eastAsia="zh-CN"/>
        </w:rPr>
        <w:t>can</w:t>
      </w:r>
      <w:r>
        <w:rPr>
          <w:rFonts w:hint="default"/>
          <w:sz w:val="20"/>
          <w:szCs w:val="20"/>
          <w:highlight w:val="none"/>
          <w:lang w:val="en-US" w:eastAsia="zh-CN"/>
        </w:rPr>
        <w:t xml:space="preserve"> be </w:t>
      </w:r>
      <w:r>
        <w:rPr>
          <w:rFonts w:hint="eastAsia"/>
          <w:sz w:val="20"/>
          <w:szCs w:val="20"/>
          <w:highlight w:val="none"/>
          <w:lang w:val="en-US" w:eastAsia="zh-CN"/>
        </w:rPr>
        <w:t>build with the time information of paired CSI feedback.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9</w:t>
      </w:r>
      <w:r>
        <w:rPr>
          <w:rFonts w:hint="default" w:eastAsia="宋体"/>
          <w:b/>
          <w:bCs/>
          <w:i w:val="0"/>
          <w:iCs w:val="0"/>
          <w:sz w:val="20"/>
          <w:szCs w:val="20"/>
          <w:lang w:val="en-US" w:eastAsia="zh-CN"/>
        </w:rPr>
        <w:t>: Regarding the content of CSI report for NW</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 xml:space="preserve">side performance monitoring, </w:t>
      </w:r>
      <w:r>
        <w:rPr>
          <w:rFonts w:hint="eastAsia"/>
          <w:b/>
          <w:bCs/>
          <w:i w:val="0"/>
          <w:iCs w:val="0"/>
          <w:sz w:val="20"/>
          <w:szCs w:val="20"/>
          <w:lang w:val="en-US" w:eastAsia="zh-CN"/>
        </w:rPr>
        <w:t>the following options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 xml:space="preserve">Option1: </w:t>
      </w:r>
      <w:r>
        <w:rPr>
          <w:rFonts w:hint="default"/>
          <w:b/>
          <w:bCs/>
          <w:sz w:val="20"/>
          <w:szCs w:val="20"/>
          <w:highlight w:val="none"/>
          <w:lang w:val="en-US" w:eastAsia="zh-CN"/>
        </w:rPr>
        <w:t>Paired Target CSI and CSI feedback</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 xml:space="preserve">Option2: </w:t>
      </w:r>
      <w:r>
        <w:rPr>
          <w:rFonts w:hint="default"/>
          <w:b/>
          <w:bCs/>
          <w:sz w:val="20"/>
          <w:szCs w:val="20"/>
          <w:highlight w:val="none"/>
          <w:lang w:val="en-US" w:eastAsia="zh-CN"/>
        </w:rPr>
        <w:t xml:space="preserve">Target CSI and </w:t>
      </w:r>
      <w:r>
        <w:rPr>
          <w:rFonts w:hint="eastAsia"/>
          <w:b/>
          <w:bCs/>
          <w:sz w:val="20"/>
          <w:szCs w:val="20"/>
          <w:highlight w:val="none"/>
          <w:lang w:val="en-US" w:eastAsia="zh-CN"/>
        </w:rPr>
        <w:t>time information of p</w:t>
      </w:r>
      <w:r>
        <w:rPr>
          <w:rFonts w:hint="default"/>
          <w:b/>
          <w:bCs/>
          <w:sz w:val="20"/>
          <w:szCs w:val="20"/>
          <w:highlight w:val="none"/>
          <w:lang w:val="en-US" w:eastAsia="zh-CN"/>
        </w:rPr>
        <w:t>aired CSI feedback</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5"/>
      <w:bookmarkStart w:id="4" w:name="OLE_LINK3"/>
      <w:bookmarkStart w:id="5" w:name="OLE_LINK40"/>
      <w:bookmarkStart w:id="6" w:name="OLE_LINK4"/>
      <w:bookmarkStart w:id="7" w:name="OLE_LINK6"/>
      <w:bookmarkStart w:id="8"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w:t>
      </w:r>
      <w:r>
        <w:rPr>
          <w:rFonts w:hint="eastAsia"/>
          <w:bCs/>
          <w:sz w:val="20"/>
          <w:szCs w:val="20"/>
          <w:highlight w:val="none"/>
          <w:lang w:val="en-US" w:eastAsia="zh-CN"/>
        </w:rPr>
        <w:t xml:space="preserve"> </w:t>
      </w:r>
      <w:r>
        <w:rPr>
          <w:rFonts w:hint="eastAsia" w:eastAsia="宋体"/>
          <w:bCs/>
          <w:sz w:val="20"/>
          <w:szCs w:val="20"/>
          <w:highlight w:val="none"/>
          <w:lang w:val="en-US" w:eastAsia="zh-CN"/>
        </w:rPr>
        <w:t>of inference related aspects of CSI spatial/frequency compression without temporal aspects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egment</w:t>
      </w:r>
      <w:r>
        <w:rPr>
          <w:rFonts w:hint="eastAsia" w:ascii="Times New Roman" w:eastAsia="宋体"/>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ize</w:t>
      </w:r>
      <w:r>
        <w:rPr>
          <w:rFonts w:hint="eastAsia" w:ascii="Times New Roman" w:eastAsia="宋体"/>
          <w:b/>
          <w:bCs/>
          <w:sz w:val="20"/>
          <w:szCs w:val="20"/>
          <w:highlight w:val="none"/>
          <w:lang w:val="en-US" w:eastAsia="zh-CN"/>
        </w:rPr>
        <w:t xml:space="preserve">, i.e., </w:t>
      </w:r>
      <m:oMath>
        <m:r>
          <m:rPr>
            <m:sty m:val="b"/>
          </m:rPr>
          <w:rPr>
            <w:rFonts w:hint="default" w:ascii="Cambria Math" w:hAnsi="Cambria Math"/>
            <w:sz w:val="20"/>
            <w:szCs w:val="20"/>
          </w:rPr>
          <m:t>L</m:t>
        </m:r>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 xml:space="preserve">the alignment of payload parameters </w:t>
      </w:r>
      <w:r>
        <w:rPr>
          <w:rFonts w:hint="eastAsia" w:eastAsia="宋体" w:cs="Times New Roman"/>
          <w:b/>
          <w:bCs/>
          <w:sz w:val="20"/>
          <w:szCs w:val="20"/>
          <w:lang w:val="en-US" w:eastAsia="zh-CN"/>
        </w:rPr>
        <w:t>(e.g.,</w:t>
      </w:r>
      <m:oMath>
        <m:sSup>
          <m:sSupPr>
            <m:ctrlPr>
              <w:rPr>
                <w:rFonts w:hint="eastAsia" w:ascii="Cambria Math" w:hAnsi="Cambria Math"/>
                <w:b/>
                <w:bCs/>
                <w:sz w:val="20"/>
                <w:szCs w:val="20"/>
              </w:rPr>
            </m:ctrlPr>
          </m:sSupPr>
          <m:e>
            <m:r>
              <m:rPr>
                <m:sty m:val="b"/>
              </m:rPr>
              <w:rPr>
                <w:rFonts w:hint="default" w:ascii="Cambria Math" w:hAnsi="Cambria Math"/>
                <w:sz w:val="20"/>
                <w:szCs w:val="20"/>
              </w:rPr>
              <m:t>d</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r>
          <m:rPr>
            <m:sty m:val="b"/>
          </m:rPr>
          <w:rPr>
            <w:rFonts w:hint="default" w:ascii="Cambria Math" w:hAnsi="Cambria Math"/>
            <w:sz w:val="20"/>
            <w:szCs w:val="20"/>
          </w:rPr>
          <m:t>, L,</m:t>
        </m:r>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r>
        <w:rPr>
          <w:rFonts w:hint="eastAsia" w:eastAsia="宋体" w:cs="Times New Roman"/>
          <w:b/>
          <w:bCs/>
          <w:sz w:val="20"/>
          <w:szCs w:val="20"/>
          <w:lang w:val="en-US" w:eastAsia="zh-CN"/>
        </w:rPr>
        <w:t>)</w:t>
      </w:r>
      <w:r>
        <w:rPr>
          <w:rFonts w:hint="eastAsia" w:ascii="Times New Roman" w:eastAsia="宋体"/>
          <w:b/>
          <w:bCs/>
          <w:i w:val="0"/>
          <w:iCs w:val="0"/>
          <w:sz w:val="20"/>
          <w:szCs w:val="20"/>
          <w:lang w:val="en-US" w:eastAsia="zh-CN"/>
        </w:rPr>
        <w:t>, payload parameter can be configured by Network in CSI report configuration or reported by UE in CSI part 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7</w:t>
      </w:r>
      <w:r>
        <w:rPr>
          <w:rFonts w:hint="default" w:eastAsia="宋体"/>
          <w:b/>
          <w:bCs/>
          <w:i w:val="0"/>
          <w:iCs w:val="0"/>
          <w:sz w:val="20"/>
          <w:szCs w:val="20"/>
          <w:lang w:val="en-US" w:eastAsia="zh-CN"/>
        </w:rPr>
        <w:t>: Regarding CSI omission</w:t>
      </w:r>
      <w:r>
        <w:rPr>
          <w:rFonts w:hint="eastAsia" w:ascii="Times New Roman" w:eastAsia="宋体"/>
          <w:b/>
          <w:bCs/>
          <w:i w:val="0"/>
          <w:iCs w:val="0"/>
          <w:sz w:val="20"/>
          <w:szCs w:val="20"/>
          <w:lang w:val="en-US" w:eastAsia="zh-CN"/>
        </w:rPr>
        <w:t xml:space="preserve"> in CSI spatial/frequency compression,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Layer-based priority rule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Segment based priority rule for vector quantization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Alt-3: Scalar of latent space based priority rule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8</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Proposal</w:t>
      </w:r>
      <w:r>
        <w:rPr>
          <w:rFonts w:hint="eastAsia" w:ascii="Times New Roman" w:eastAsia="宋体"/>
          <w:b/>
          <w:bCs/>
          <w:i w:val="0"/>
          <w:iCs w:val="0"/>
          <w:sz w:val="20"/>
          <w:szCs w:val="20"/>
          <w:lang w:val="en-US" w:eastAsia="zh-CN"/>
        </w:rPr>
        <w:t xml:space="preserve"> 9</w:t>
      </w:r>
      <w:r>
        <w:rPr>
          <w:rFonts w:hint="default" w:eastAsia="宋体"/>
          <w:b/>
          <w:bCs/>
          <w:i w:val="0"/>
          <w:iCs w:val="0"/>
          <w:sz w:val="20"/>
          <w:szCs w:val="20"/>
          <w:lang w:val="en-US" w:eastAsia="zh-CN"/>
        </w:rPr>
        <w:t>: Regarding the content of CSI report for NW</w:t>
      </w:r>
      <w:r>
        <w:rPr>
          <w:rFonts w:hint="eastAsia" w:ascii="Times New Roman" w:eastAsia="宋体"/>
          <w:b/>
          <w:bCs/>
          <w:i w:val="0"/>
          <w:iCs w:val="0"/>
          <w:sz w:val="20"/>
          <w:szCs w:val="20"/>
          <w:lang w:val="en-US" w:eastAsia="zh-CN"/>
        </w:rPr>
        <w:t xml:space="preserve"> </w:t>
      </w:r>
      <w:r>
        <w:rPr>
          <w:rFonts w:hint="default" w:eastAsia="宋体"/>
          <w:b/>
          <w:bCs/>
          <w:i w:val="0"/>
          <w:iCs w:val="0"/>
          <w:sz w:val="20"/>
          <w:szCs w:val="20"/>
          <w:lang w:val="en-US" w:eastAsia="zh-CN"/>
        </w:rPr>
        <w:t xml:space="preserve">side performance monitoring, </w:t>
      </w:r>
      <w:r>
        <w:rPr>
          <w:rFonts w:hint="eastAsia" w:ascii="Times New Roman" w:eastAsia="宋体"/>
          <w:b/>
          <w:bCs/>
          <w:i w:val="0"/>
          <w:iCs w:val="0"/>
          <w:sz w:val="20"/>
          <w:szCs w:val="20"/>
          <w:lang w:val="en-US" w:eastAsia="zh-CN"/>
        </w:rPr>
        <w:t>the following options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 xml:space="preserve">Option1: </w:t>
      </w:r>
      <w:r>
        <w:rPr>
          <w:rFonts w:hint="default"/>
          <w:b/>
          <w:bCs/>
          <w:sz w:val="20"/>
          <w:szCs w:val="20"/>
          <w:highlight w:val="none"/>
          <w:lang w:val="en-US" w:eastAsia="zh-CN"/>
        </w:rPr>
        <w:t>Paired Target CSI and CSI feedback</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 xml:space="preserve">Option2: </w:t>
      </w:r>
      <w:r>
        <w:rPr>
          <w:rFonts w:hint="default"/>
          <w:b/>
          <w:bCs/>
          <w:sz w:val="20"/>
          <w:szCs w:val="20"/>
          <w:highlight w:val="none"/>
          <w:lang w:val="en-US" w:eastAsia="zh-CN"/>
        </w:rPr>
        <w:t xml:space="preserve">Target CSI and </w:t>
      </w:r>
      <w:r>
        <w:rPr>
          <w:rFonts w:hint="eastAsia" w:ascii="Times New Roman" w:eastAsia="宋体"/>
          <w:b/>
          <w:bCs/>
          <w:sz w:val="20"/>
          <w:szCs w:val="20"/>
          <w:highlight w:val="none"/>
          <w:lang w:val="en-US" w:eastAsia="zh-CN"/>
        </w:rPr>
        <w:t>time information of p</w:t>
      </w:r>
      <w:r>
        <w:rPr>
          <w:rFonts w:hint="default"/>
          <w:b/>
          <w:bCs/>
          <w:sz w:val="20"/>
          <w:szCs w:val="20"/>
          <w:highlight w:val="none"/>
          <w:lang w:val="en-US" w:eastAsia="zh-CN"/>
        </w:rPr>
        <w:t>aired CSI feedback</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bookmarkStart w:id="9" w:name="_GoBack"/>
      <w:bookmarkEnd w:id="9"/>
    </w:p>
    <w:p>
      <w:r>
        <w:rPr>
          <w:rFonts w:hint="eastAsia"/>
          <w:bCs/>
          <w:sz w:val="20"/>
          <w:szCs w:val="20"/>
          <w:lang w:val="en-US" w:eastAsia="zh-CN"/>
        </w:rPr>
        <w:t>[1]RP-251870</w:t>
      </w:r>
      <w:r>
        <w:rPr>
          <w:bCs/>
          <w:sz w:val="20"/>
          <w:szCs w:val="20"/>
        </w:rPr>
        <w:t xml:space="preserve">, </w:t>
      </w:r>
      <w:r>
        <w:rPr>
          <w:rFonts w:hint="eastAsia"/>
          <w:bCs/>
          <w:sz w:val="20"/>
          <w:szCs w:val="20"/>
        </w:rPr>
        <w:t>New WI: Artificial Intelligence (AI)/Machine Learning (ML) for NR air interface enhancements</w:t>
      </w:r>
      <w:r>
        <w:rPr>
          <w:bCs/>
          <w:sz w:val="20"/>
          <w:szCs w:val="20"/>
        </w:rPr>
        <w:t xml:space="preserve">, </w:t>
      </w:r>
      <w:r>
        <w:rPr>
          <w:rFonts w:hint="eastAsia"/>
          <w:bCs/>
          <w:sz w:val="20"/>
          <w:szCs w:val="20"/>
        </w:rPr>
        <w:t>Qualcomm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F6454A1"/>
    <w:multiLevelType w:val="multilevel"/>
    <w:tmpl w:val="2F6454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6CD26D4"/>
    <w:multiLevelType w:val="multilevel"/>
    <w:tmpl w:val="36CD26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E80395E"/>
    <w:multiLevelType w:val="multilevel"/>
    <w:tmpl w:val="4E8039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6491923"/>
    <w:multiLevelType w:val="multilevel"/>
    <w:tmpl w:val="764919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9"/>
  </w:num>
  <w:num w:numId="5">
    <w:abstractNumId w:val="3"/>
  </w:num>
  <w:num w:numId="6">
    <w:abstractNumId w:val="4"/>
  </w:num>
  <w:num w:numId="7">
    <w:abstractNumId w:val="5"/>
  </w:num>
  <w:num w:numId="8">
    <w:abstractNumId w:val="6"/>
  </w:num>
  <w:num w:numId="9">
    <w:abstractNumId w:val="10"/>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4C3DE5"/>
    <w:rsid w:val="01750673"/>
    <w:rsid w:val="01863069"/>
    <w:rsid w:val="01DC6BF5"/>
    <w:rsid w:val="01EC51F9"/>
    <w:rsid w:val="01FD6F6C"/>
    <w:rsid w:val="020349A6"/>
    <w:rsid w:val="021C20FD"/>
    <w:rsid w:val="02673D2E"/>
    <w:rsid w:val="02933759"/>
    <w:rsid w:val="02952B3E"/>
    <w:rsid w:val="02E71389"/>
    <w:rsid w:val="02EF419F"/>
    <w:rsid w:val="02F06FB8"/>
    <w:rsid w:val="034C6D12"/>
    <w:rsid w:val="035812FC"/>
    <w:rsid w:val="039A1E78"/>
    <w:rsid w:val="03B71CD9"/>
    <w:rsid w:val="03E37CED"/>
    <w:rsid w:val="04416FE1"/>
    <w:rsid w:val="04870C01"/>
    <w:rsid w:val="050A0E00"/>
    <w:rsid w:val="05266597"/>
    <w:rsid w:val="05AD3936"/>
    <w:rsid w:val="05B314C7"/>
    <w:rsid w:val="05BD0878"/>
    <w:rsid w:val="06024C1C"/>
    <w:rsid w:val="061752D8"/>
    <w:rsid w:val="06337625"/>
    <w:rsid w:val="06D60B18"/>
    <w:rsid w:val="06FB1B4F"/>
    <w:rsid w:val="074628FE"/>
    <w:rsid w:val="075C3A7D"/>
    <w:rsid w:val="07705CC0"/>
    <w:rsid w:val="077627A2"/>
    <w:rsid w:val="07D02006"/>
    <w:rsid w:val="07FB7B6C"/>
    <w:rsid w:val="08C35970"/>
    <w:rsid w:val="08DE6C5B"/>
    <w:rsid w:val="08E313C3"/>
    <w:rsid w:val="09537B48"/>
    <w:rsid w:val="09697100"/>
    <w:rsid w:val="09A45C60"/>
    <w:rsid w:val="09B15CE4"/>
    <w:rsid w:val="09DA06B8"/>
    <w:rsid w:val="09F95CF3"/>
    <w:rsid w:val="0A074789"/>
    <w:rsid w:val="0A0D7C51"/>
    <w:rsid w:val="0A176557"/>
    <w:rsid w:val="0A3C4FFC"/>
    <w:rsid w:val="0A785834"/>
    <w:rsid w:val="0A7F7185"/>
    <w:rsid w:val="0A9B4108"/>
    <w:rsid w:val="0AAD6492"/>
    <w:rsid w:val="0AB20B7F"/>
    <w:rsid w:val="0AFE1531"/>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7F477C"/>
    <w:rsid w:val="0F887312"/>
    <w:rsid w:val="0FA54B7F"/>
    <w:rsid w:val="102C47A2"/>
    <w:rsid w:val="102D5161"/>
    <w:rsid w:val="108A5F33"/>
    <w:rsid w:val="108F1D6A"/>
    <w:rsid w:val="10F42D61"/>
    <w:rsid w:val="110732FE"/>
    <w:rsid w:val="111876BA"/>
    <w:rsid w:val="115F5E25"/>
    <w:rsid w:val="11805334"/>
    <w:rsid w:val="11CB4508"/>
    <w:rsid w:val="11E54EEB"/>
    <w:rsid w:val="12CD205D"/>
    <w:rsid w:val="12D82123"/>
    <w:rsid w:val="13703F2D"/>
    <w:rsid w:val="13895C41"/>
    <w:rsid w:val="13E36F2F"/>
    <w:rsid w:val="13F2798D"/>
    <w:rsid w:val="13FA3308"/>
    <w:rsid w:val="143F2D26"/>
    <w:rsid w:val="14892F40"/>
    <w:rsid w:val="14B44CE1"/>
    <w:rsid w:val="153F3FCC"/>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DD50D8"/>
    <w:rsid w:val="18F47AB6"/>
    <w:rsid w:val="19353BC9"/>
    <w:rsid w:val="19BC2947"/>
    <w:rsid w:val="19CE27FE"/>
    <w:rsid w:val="19D577AF"/>
    <w:rsid w:val="19F55BA5"/>
    <w:rsid w:val="1A3A270D"/>
    <w:rsid w:val="1A493BFB"/>
    <w:rsid w:val="1A54013D"/>
    <w:rsid w:val="1A7309F2"/>
    <w:rsid w:val="1A857186"/>
    <w:rsid w:val="1AA8653E"/>
    <w:rsid w:val="1AE17147"/>
    <w:rsid w:val="1B8040D4"/>
    <w:rsid w:val="1BC23A48"/>
    <w:rsid w:val="1C990377"/>
    <w:rsid w:val="1CA70991"/>
    <w:rsid w:val="1D0032F0"/>
    <w:rsid w:val="1D4D14D4"/>
    <w:rsid w:val="1D55775E"/>
    <w:rsid w:val="1D84721B"/>
    <w:rsid w:val="1DAB1D75"/>
    <w:rsid w:val="1DED6D38"/>
    <w:rsid w:val="1E3C6B0E"/>
    <w:rsid w:val="1E3F2C54"/>
    <w:rsid w:val="1E5D0379"/>
    <w:rsid w:val="1E8D7EF7"/>
    <w:rsid w:val="1EDC1290"/>
    <w:rsid w:val="1EFD3369"/>
    <w:rsid w:val="1F371804"/>
    <w:rsid w:val="1F8D4ED2"/>
    <w:rsid w:val="1FB24694"/>
    <w:rsid w:val="1FF775A7"/>
    <w:rsid w:val="20116206"/>
    <w:rsid w:val="2017216F"/>
    <w:rsid w:val="202225D7"/>
    <w:rsid w:val="20446485"/>
    <w:rsid w:val="20947B73"/>
    <w:rsid w:val="20BD2C9A"/>
    <w:rsid w:val="21C27070"/>
    <w:rsid w:val="222A5206"/>
    <w:rsid w:val="224D64B8"/>
    <w:rsid w:val="22506DDC"/>
    <w:rsid w:val="227C0F90"/>
    <w:rsid w:val="22B4219C"/>
    <w:rsid w:val="23082B6D"/>
    <w:rsid w:val="2312086A"/>
    <w:rsid w:val="234E765A"/>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5790C"/>
    <w:rsid w:val="25E757E2"/>
    <w:rsid w:val="25F71FD8"/>
    <w:rsid w:val="263773D2"/>
    <w:rsid w:val="26637757"/>
    <w:rsid w:val="26E65AED"/>
    <w:rsid w:val="271E0236"/>
    <w:rsid w:val="27470399"/>
    <w:rsid w:val="27572CB4"/>
    <w:rsid w:val="2778563D"/>
    <w:rsid w:val="27B625D2"/>
    <w:rsid w:val="27EC118E"/>
    <w:rsid w:val="27ED43AC"/>
    <w:rsid w:val="280D55CC"/>
    <w:rsid w:val="286374B5"/>
    <w:rsid w:val="28951901"/>
    <w:rsid w:val="28B318D9"/>
    <w:rsid w:val="28BD180D"/>
    <w:rsid w:val="293B2135"/>
    <w:rsid w:val="294A58AA"/>
    <w:rsid w:val="298B7936"/>
    <w:rsid w:val="29C8521C"/>
    <w:rsid w:val="29E63057"/>
    <w:rsid w:val="29EF5058"/>
    <w:rsid w:val="2A176A9D"/>
    <w:rsid w:val="2A213382"/>
    <w:rsid w:val="2A246B9F"/>
    <w:rsid w:val="2A484543"/>
    <w:rsid w:val="2A5C4C75"/>
    <w:rsid w:val="2A6B6899"/>
    <w:rsid w:val="2AB41009"/>
    <w:rsid w:val="2B601DD0"/>
    <w:rsid w:val="2B981B6D"/>
    <w:rsid w:val="2BC12DDB"/>
    <w:rsid w:val="2BDA0C2C"/>
    <w:rsid w:val="2C5F3789"/>
    <w:rsid w:val="2CD22C15"/>
    <w:rsid w:val="2CF27D6E"/>
    <w:rsid w:val="2CFE3F71"/>
    <w:rsid w:val="2D385F42"/>
    <w:rsid w:val="2D4807CF"/>
    <w:rsid w:val="2D5A693B"/>
    <w:rsid w:val="2DB85923"/>
    <w:rsid w:val="2E17406D"/>
    <w:rsid w:val="2E735CED"/>
    <w:rsid w:val="2E8355E6"/>
    <w:rsid w:val="2EAA34AD"/>
    <w:rsid w:val="2EB143E1"/>
    <w:rsid w:val="2ECE5D71"/>
    <w:rsid w:val="2F3632AC"/>
    <w:rsid w:val="2F4747FA"/>
    <w:rsid w:val="2F737309"/>
    <w:rsid w:val="2FBB48C3"/>
    <w:rsid w:val="2FC071F5"/>
    <w:rsid w:val="2FF46FBA"/>
    <w:rsid w:val="30577A7F"/>
    <w:rsid w:val="30650573"/>
    <w:rsid w:val="30691532"/>
    <w:rsid w:val="30CA63B5"/>
    <w:rsid w:val="30D92455"/>
    <w:rsid w:val="310778F2"/>
    <w:rsid w:val="31290177"/>
    <w:rsid w:val="3195441F"/>
    <w:rsid w:val="32657BC9"/>
    <w:rsid w:val="32BE75E9"/>
    <w:rsid w:val="32D520C3"/>
    <w:rsid w:val="32EF2AEF"/>
    <w:rsid w:val="335B11F7"/>
    <w:rsid w:val="33732C8D"/>
    <w:rsid w:val="34001D86"/>
    <w:rsid w:val="34034451"/>
    <w:rsid w:val="340F3AEE"/>
    <w:rsid w:val="343A3101"/>
    <w:rsid w:val="343F6D1F"/>
    <w:rsid w:val="346C040E"/>
    <w:rsid w:val="34F61E81"/>
    <w:rsid w:val="356D4C1C"/>
    <w:rsid w:val="35841B88"/>
    <w:rsid w:val="35A64CA9"/>
    <w:rsid w:val="363776A6"/>
    <w:rsid w:val="36B93F76"/>
    <w:rsid w:val="36C572E8"/>
    <w:rsid w:val="370B27EA"/>
    <w:rsid w:val="373E3148"/>
    <w:rsid w:val="374878C2"/>
    <w:rsid w:val="37761015"/>
    <w:rsid w:val="379645D1"/>
    <w:rsid w:val="37AF57D1"/>
    <w:rsid w:val="37B50DE1"/>
    <w:rsid w:val="37F0661C"/>
    <w:rsid w:val="385B45E8"/>
    <w:rsid w:val="3890586F"/>
    <w:rsid w:val="38BD53D5"/>
    <w:rsid w:val="38FB0EE5"/>
    <w:rsid w:val="3956631D"/>
    <w:rsid w:val="39625815"/>
    <w:rsid w:val="39A1679C"/>
    <w:rsid w:val="39C9414C"/>
    <w:rsid w:val="3A0B5CD8"/>
    <w:rsid w:val="3A433CA3"/>
    <w:rsid w:val="3A48262C"/>
    <w:rsid w:val="3A5F330B"/>
    <w:rsid w:val="3A7665CE"/>
    <w:rsid w:val="3A811618"/>
    <w:rsid w:val="3ABE1B66"/>
    <w:rsid w:val="3B246918"/>
    <w:rsid w:val="3B2E4FDD"/>
    <w:rsid w:val="3B7017BE"/>
    <w:rsid w:val="3B850EEB"/>
    <w:rsid w:val="3BB968E9"/>
    <w:rsid w:val="3C00384B"/>
    <w:rsid w:val="3C824F5D"/>
    <w:rsid w:val="3C8C1362"/>
    <w:rsid w:val="3CC36BB7"/>
    <w:rsid w:val="3D0A15F0"/>
    <w:rsid w:val="3D2C41CD"/>
    <w:rsid w:val="3D495449"/>
    <w:rsid w:val="3D653E7E"/>
    <w:rsid w:val="3D9E6F85"/>
    <w:rsid w:val="3E19195D"/>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B57819"/>
    <w:rsid w:val="42B24896"/>
    <w:rsid w:val="42C3727E"/>
    <w:rsid w:val="42F9196C"/>
    <w:rsid w:val="42FA6B75"/>
    <w:rsid w:val="42FF4D8E"/>
    <w:rsid w:val="43210DAD"/>
    <w:rsid w:val="432532F2"/>
    <w:rsid w:val="432D21C6"/>
    <w:rsid w:val="43302539"/>
    <w:rsid w:val="43354D77"/>
    <w:rsid w:val="435E628A"/>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2C5C13"/>
    <w:rsid w:val="46685A59"/>
    <w:rsid w:val="46783E04"/>
    <w:rsid w:val="46A318D8"/>
    <w:rsid w:val="46CA4865"/>
    <w:rsid w:val="477E4DC7"/>
    <w:rsid w:val="4797437E"/>
    <w:rsid w:val="47D71054"/>
    <w:rsid w:val="47ED4ACB"/>
    <w:rsid w:val="481F3FE8"/>
    <w:rsid w:val="482A57C6"/>
    <w:rsid w:val="48695BB6"/>
    <w:rsid w:val="48B63CC8"/>
    <w:rsid w:val="48D760DD"/>
    <w:rsid w:val="491442C2"/>
    <w:rsid w:val="491F72E5"/>
    <w:rsid w:val="496766AE"/>
    <w:rsid w:val="49877032"/>
    <w:rsid w:val="49B358F8"/>
    <w:rsid w:val="49B52FF9"/>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BF769C"/>
    <w:rsid w:val="4E123DD2"/>
    <w:rsid w:val="4E9F5122"/>
    <w:rsid w:val="4ED41763"/>
    <w:rsid w:val="4EFD2805"/>
    <w:rsid w:val="4F110D45"/>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0CC2"/>
    <w:rsid w:val="541B7B33"/>
    <w:rsid w:val="54241C8A"/>
    <w:rsid w:val="544945AB"/>
    <w:rsid w:val="547A29E1"/>
    <w:rsid w:val="548206B4"/>
    <w:rsid w:val="54E010F5"/>
    <w:rsid w:val="55194B5B"/>
    <w:rsid w:val="55282675"/>
    <w:rsid w:val="5556068C"/>
    <w:rsid w:val="55735655"/>
    <w:rsid w:val="55A64F94"/>
    <w:rsid w:val="55BF1DB3"/>
    <w:rsid w:val="55E81280"/>
    <w:rsid w:val="571D114B"/>
    <w:rsid w:val="579B486D"/>
    <w:rsid w:val="57F55A9B"/>
    <w:rsid w:val="580476CA"/>
    <w:rsid w:val="580A4859"/>
    <w:rsid w:val="585339EA"/>
    <w:rsid w:val="586C1C5E"/>
    <w:rsid w:val="58D34A11"/>
    <w:rsid w:val="58DD7FD9"/>
    <w:rsid w:val="58F544C0"/>
    <w:rsid w:val="592B6D10"/>
    <w:rsid w:val="59862596"/>
    <w:rsid w:val="599A3C4C"/>
    <w:rsid w:val="5A1830DC"/>
    <w:rsid w:val="5A36150F"/>
    <w:rsid w:val="5A5C174F"/>
    <w:rsid w:val="5AAF2DBE"/>
    <w:rsid w:val="5ABF2A80"/>
    <w:rsid w:val="5AD90D18"/>
    <w:rsid w:val="5AE106EB"/>
    <w:rsid w:val="5B255422"/>
    <w:rsid w:val="5B2A39E3"/>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969D3"/>
    <w:rsid w:val="602E7C8C"/>
    <w:rsid w:val="60560E91"/>
    <w:rsid w:val="61937245"/>
    <w:rsid w:val="61AC7DCD"/>
    <w:rsid w:val="61D91F13"/>
    <w:rsid w:val="624B3D42"/>
    <w:rsid w:val="625E1DEF"/>
    <w:rsid w:val="630C0C8E"/>
    <w:rsid w:val="633D725E"/>
    <w:rsid w:val="63C15ABF"/>
    <w:rsid w:val="63CA5FC2"/>
    <w:rsid w:val="63FA1478"/>
    <w:rsid w:val="648775E1"/>
    <w:rsid w:val="64C256AE"/>
    <w:rsid w:val="65E55EB8"/>
    <w:rsid w:val="65F261FA"/>
    <w:rsid w:val="65F54567"/>
    <w:rsid w:val="660C34FD"/>
    <w:rsid w:val="661049C6"/>
    <w:rsid w:val="66394FA8"/>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AC8443C"/>
    <w:rsid w:val="6B8E6784"/>
    <w:rsid w:val="6BE31885"/>
    <w:rsid w:val="6BF64EAE"/>
    <w:rsid w:val="6C0D358D"/>
    <w:rsid w:val="6C2D0FD5"/>
    <w:rsid w:val="6C3478BA"/>
    <w:rsid w:val="6C4944F8"/>
    <w:rsid w:val="6C9175FD"/>
    <w:rsid w:val="6CD75013"/>
    <w:rsid w:val="6D4B7102"/>
    <w:rsid w:val="6D672558"/>
    <w:rsid w:val="6E4F0506"/>
    <w:rsid w:val="6E800F31"/>
    <w:rsid w:val="6E976A5C"/>
    <w:rsid w:val="6E9944A2"/>
    <w:rsid w:val="6EB06A9D"/>
    <w:rsid w:val="6F2C6719"/>
    <w:rsid w:val="6F2E6A64"/>
    <w:rsid w:val="6F536F56"/>
    <w:rsid w:val="6F8336CE"/>
    <w:rsid w:val="6F917A44"/>
    <w:rsid w:val="6F996EF5"/>
    <w:rsid w:val="70671EF1"/>
    <w:rsid w:val="70A37B13"/>
    <w:rsid w:val="70C75FB0"/>
    <w:rsid w:val="71066EA0"/>
    <w:rsid w:val="713118C3"/>
    <w:rsid w:val="714F68F5"/>
    <w:rsid w:val="71A053FA"/>
    <w:rsid w:val="72674B85"/>
    <w:rsid w:val="727566D7"/>
    <w:rsid w:val="72BA333E"/>
    <w:rsid w:val="72D73031"/>
    <w:rsid w:val="733D22AC"/>
    <w:rsid w:val="73670B24"/>
    <w:rsid w:val="738B621F"/>
    <w:rsid w:val="738E13A2"/>
    <w:rsid w:val="73B726D3"/>
    <w:rsid w:val="73B87048"/>
    <w:rsid w:val="73D344EA"/>
    <w:rsid w:val="7455371B"/>
    <w:rsid w:val="74C5102D"/>
    <w:rsid w:val="74DC1967"/>
    <w:rsid w:val="760B1816"/>
    <w:rsid w:val="766B2676"/>
    <w:rsid w:val="76F779E7"/>
    <w:rsid w:val="772F6429"/>
    <w:rsid w:val="77594C5B"/>
    <w:rsid w:val="77611954"/>
    <w:rsid w:val="776E4D28"/>
    <w:rsid w:val="77B2766E"/>
    <w:rsid w:val="77DE2936"/>
    <w:rsid w:val="7811029E"/>
    <w:rsid w:val="78322C70"/>
    <w:rsid w:val="784D33A1"/>
    <w:rsid w:val="784E14AF"/>
    <w:rsid w:val="78846947"/>
    <w:rsid w:val="78A10475"/>
    <w:rsid w:val="78A93460"/>
    <w:rsid w:val="78ED2AF3"/>
    <w:rsid w:val="793242A5"/>
    <w:rsid w:val="7934270F"/>
    <w:rsid w:val="7990032E"/>
    <w:rsid w:val="79C83CA2"/>
    <w:rsid w:val="79D51B66"/>
    <w:rsid w:val="7A0974EF"/>
    <w:rsid w:val="7A48166A"/>
    <w:rsid w:val="7AD64885"/>
    <w:rsid w:val="7B5432E8"/>
    <w:rsid w:val="7B563DBB"/>
    <w:rsid w:val="7B755528"/>
    <w:rsid w:val="7B8A11BD"/>
    <w:rsid w:val="7BDE2E46"/>
    <w:rsid w:val="7C481B70"/>
    <w:rsid w:val="7C5E7961"/>
    <w:rsid w:val="7C8021FC"/>
    <w:rsid w:val="7CA3770C"/>
    <w:rsid w:val="7D1D5F8E"/>
    <w:rsid w:val="7DBD7E58"/>
    <w:rsid w:val="7DC8349B"/>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0">
    <w:name w:val="Style Heading 2H2h2DO NOT USE_h2h21Heading 2 3GPP + Times New ..."/>
    <w:basedOn w:val="3"/>
    <w:next w:val="1"/>
    <w:qFormat/>
    <w:uiPriority w:val="0"/>
    <w:rPr>
      <w:rFonts w:ascii="Times New Roman" w:hAnsi="Times New Roman"/>
    </w:rPr>
  </w:style>
  <w:style w:type="paragraph" w:customStyle="1" w:styleId="31">
    <w:name w:val="00_Text"/>
    <w:basedOn w:val="1"/>
    <w:qFormat/>
    <w:uiPriority w:val="0"/>
    <w:pPr>
      <w:spacing w:before="120" w:after="120" w:line="264" w:lineRule="auto"/>
    </w:pPr>
    <w:rPr>
      <w:rFonts w:eastAsia="宋体"/>
      <w:lang w:eastAsia="zh-CN"/>
    </w:rPr>
  </w:style>
  <w:style w:type="paragraph" w:customStyle="1" w:styleId="32">
    <w:name w:val="3GPP Normal Text"/>
    <w:basedOn w:val="8"/>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2026-01-30T09:57:18Z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