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30EF2E34"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DA1A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w:t>
      </w:r>
      <w:r w:rsidR="00D07A51">
        <w:rPr>
          <w:rFonts w:cs="Times New Roman"/>
          <w:b/>
          <w:noProof/>
          <w:kern w:val="2"/>
          <w:sz w:val="21"/>
          <w:szCs w:val="21"/>
        </w:rPr>
        <w:t>4</w:t>
      </w:r>
      <w:r w:rsidRPr="00E56CB7">
        <w:rPr>
          <w:rFonts w:cs="Times New Roman"/>
          <w:b/>
          <w:kern w:val="2"/>
          <w:sz w:val="21"/>
          <w:szCs w:val="21"/>
        </w:rPr>
        <w:tab/>
      </w:r>
      <w:r w:rsidR="00BF6781" w:rsidRPr="00BF6781">
        <w:rPr>
          <w:rFonts w:cs="Times New Roman"/>
          <w:b/>
          <w:kern w:val="2"/>
          <w:sz w:val="21"/>
          <w:szCs w:val="21"/>
        </w:rPr>
        <w:t>R1-2600940</w:t>
      </w:r>
    </w:p>
    <w:p w14:paraId="48C4CB66" w14:textId="56CC97A0" w:rsidR="00E56CB7" w:rsidRPr="00E56CB7" w:rsidRDefault="004A0CC8" w:rsidP="006C054A">
      <w:pPr>
        <w:spacing w:after="120"/>
        <w:rPr>
          <w:rFonts w:cs="Times New Roman"/>
          <w:b/>
          <w:noProof/>
          <w:kern w:val="2"/>
          <w:sz w:val="21"/>
          <w:szCs w:val="21"/>
        </w:rPr>
      </w:pPr>
      <w:r>
        <w:rPr>
          <w:rFonts w:cs="Times New Roman"/>
          <w:b/>
          <w:noProof/>
          <w:kern w:val="2"/>
          <w:sz w:val="21"/>
          <w:szCs w:val="21"/>
        </w:rPr>
        <w:t>Gothenburg</w:t>
      </w:r>
      <w:r w:rsidR="001112E9" w:rsidRPr="001112E9">
        <w:rPr>
          <w:rFonts w:cs="Times New Roman"/>
          <w:b/>
          <w:noProof/>
          <w:kern w:val="2"/>
          <w:sz w:val="21"/>
          <w:szCs w:val="21"/>
        </w:rPr>
        <w:t xml:space="preserve">, </w:t>
      </w:r>
      <w:r>
        <w:rPr>
          <w:rFonts w:cs="Times New Roman"/>
          <w:b/>
          <w:noProof/>
          <w:kern w:val="2"/>
          <w:sz w:val="21"/>
          <w:szCs w:val="21"/>
        </w:rPr>
        <w:t>SE</w:t>
      </w:r>
      <w:r w:rsidR="001112E9" w:rsidRPr="001112E9">
        <w:rPr>
          <w:rFonts w:cs="Times New Roman"/>
          <w:b/>
          <w:noProof/>
          <w:kern w:val="2"/>
          <w:sz w:val="21"/>
          <w:szCs w:val="21"/>
        </w:rPr>
        <w:t xml:space="preserve">, </w:t>
      </w:r>
      <w:r>
        <w:rPr>
          <w:rFonts w:cs="Times New Roman"/>
          <w:b/>
          <w:noProof/>
          <w:kern w:val="2"/>
          <w:sz w:val="21"/>
          <w:szCs w:val="21"/>
        </w:rPr>
        <w:t>Feb</w:t>
      </w:r>
      <w:r w:rsidR="001112E9" w:rsidRPr="001112E9">
        <w:rPr>
          <w:rFonts w:cs="Times New Roman"/>
          <w:b/>
          <w:noProof/>
          <w:kern w:val="2"/>
          <w:sz w:val="21"/>
          <w:szCs w:val="21"/>
        </w:rPr>
        <w:t xml:space="preserve"> </w:t>
      </w:r>
      <w:r>
        <w:rPr>
          <w:rFonts w:cs="Times New Roman"/>
          <w:b/>
          <w:noProof/>
          <w:kern w:val="2"/>
          <w:sz w:val="21"/>
          <w:szCs w:val="21"/>
        </w:rPr>
        <w:t>9</w:t>
      </w:r>
      <w:r w:rsidR="00BC1400">
        <w:rPr>
          <w:rFonts w:cs="Times New Roman"/>
          <w:b/>
          <w:noProof/>
          <w:kern w:val="2"/>
          <w:sz w:val="21"/>
          <w:szCs w:val="21"/>
        </w:rPr>
        <w:t>th</w:t>
      </w:r>
      <w:r w:rsidR="001112E9" w:rsidRPr="001112E9">
        <w:rPr>
          <w:rFonts w:cs="Times New Roman"/>
          <w:b/>
          <w:noProof/>
          <w:kern w:val="2"/>
          <w:sz w:val="21"/>
          <w:szCs w:val="21"/>
        </w:rPr>
        <w:t xml:space="preserve"> – </w:t>
      </w:r>
      <w:r>
        <w:rPr>
          <w:rFonts w:cs="Times New Roman"/>
          <w:b/>
          <w:noProof/>
          <w:kern w:val="2"/>
          <w:sz w:val="21"/>
          <w:szCs w:val="21"/>
        </w:rPr>
        <w:t>13</w:t>
      </w:r>
      <w:r w:rsidR="000739DB">
        <w:rPr>
          <w:rFonts w:cs="Times New Roman"/>
          <w:b/>
          <w:noProof/>
          <w:kern w:val="2"/>
          <w:sz w:val="21"/>
          <w:szCs w:val="21"/>
        </w:rPr>
        <w:t>th</w:t>
      </w:r>
      <w:r w:rsidR="001112E9" w:rsidRPr="001112E9">
        <w:rPr>
          <w:rFonts w:cs="Times New Roman"/>
          <w:b/>
          <w:noProof/>
          <w:kern w:val="2"/>
          <w:sz w:val="21"/>
          <w:szCs w:val="21"/>
        </w:rPr>
        <w:t xml:space="preserve"> , 202</w:t>
      </w:r>
      <w:r>
        <w:rPr>
          <w:rFonts w:cs="Times New Roman"/>
          <w:b/>
          <w:noProof/>
          <w:kern w:val="2"/>
          <w:sz w:val="21"/>
          <w:szCs w:val="21"/>
        </w:rPr>
        <w:t>6</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256E641E"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4A0CC8">
        <w:rPr>
          <w:rFonts w:cs="Times New Roman"/>
          <w:b/>
          <w:kern w:val="2"/>
          <w:sz w:val="21"/>
          <w:szCs w:val="21"/>
        </w:rPr>
        <w:t>9</w:t>
      </w:r>
      <w:r w:rsidR="001112E9" w:rsidRPr="001112E9">
        <w:rPr>
          <w:rFonts w:cs="Times New Roman"/>
          <w:b/>
          <w:kern w:val="2"/>
          <w:sz w:val="21"/>
          <w:szCs w:val="21"/>
        </w:rPr>
        <w:t>.1.</w:t>
      </w:r>
      <w:r w:rsidR="00860F1D">
        <w:rPr>
          <w:rFonts w:cs="Times New Roman"/>
          <w:b/>
          <w:kern w:val="2"/>
          <w:sz w:val="21"/>
          <w:szCs w:val="21"/>
        </w:rPr>
        <w:t>2</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2B46589A"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471F13" w:rsidRPr="00471F13">
        <w:rPr>
          <w:rFonts w:cs="Times New Roman"/>
          <w:b/>
          <w:kern w:val="2"/>
          <w:sz w:val="21"/>
          <w:szCs w:val="21"/>
        </w:rPr>
        <w:t>Inter-vendor training collaboration for two-sided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tc>
          <w:tcPr>
            <w:tcW w:w="9016" w:type="dxa"/>
          </w:tcPr>
          <w:p w14:paraId="1077566F" w14:textId="77777777" w:rsidR="00471F13" w:rsidRPr="00500132" w:rsidRDefault="00471F13" w:rsidP="00471F13">
            <w:pPr>
              <w:rPr>
                <w:rFonts w:cs="Times New Roman"/>
                <w:bCs/>
              </w:rPr>
            </w:pPr>
            <w:bookmarkStart w:id="2" w:name="_Hlk201084371"/>
            <w:r w:rsidRPr="00500132">
              <w:rPr>
                <w:rFonts w:cs="Times New Roman"/>
                <w:bCs/>
              </w:rPr>
              <w:t>CSI feedback enhancement, encompassing (two-sided model) [RAN1, RAN2]:</w:t>
            </w:r>
          </w:p>
          <w:p w14:paraId="4D3B88EF" w14:textId="77777777" w:rsidR="00471F13" w:rsidRPr="00471F13" w:rsidRDefault="00471F13" w:rsidP="00471F13">
            <w:pPr>
              <w:pStyle w:val="aa"/>
              <w:numPr>
                <w:ilvl w:val="0"/>
                <w:numId w:val="8"/>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CSI spatial/frequency compression without temporal aspects (“Case 0”), </w:t>
            </w:r>
          </w:p>
          <w:p w14:paraId="000123E7" w14:textId="77777777" w:rsidR="00471F13" w:rsidRPr="00471F13" w:rsidRDefault="00471F13" w:rsidP="00471F13">
            <w:pPr>
              <w:pStyle w:val="aa"/>
              <w:numPr>
                <w:ilvl w:val="0"/>
                <w:numId w:val="8"/>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Specify necessary signalling/mechanism(s) as per the identified potential specification impacts in FS_NR_AIML_</w:t>
            </w:r>
            <w:proofErr w:type="gramStart"/>
            <w:r w:rsidRPr="00471F13">
              <w:rPr>
                <w:rFonts w:ascii="Times New Roman" w:hAnsi="Times New Roman" w:cs="Times New Roman"/>
                <w:bCs/>
              </w:rPr>
              <w:t>Air ,</w:t>
            </w:r>
            <w:proofErr w:type="gramEnd"/>
            <w:r w:rsidRPr="00471F13">
              <w:rPr>
                <w:rFonts w:ascii="Times New Roman" w:hAnsi="Times New Roman" w:cs="Times New Roman"/>
                <w:bCs/>
              </w:rPr>
              <w:t xml:space="preserve"> including:</w:t>
            </w:r>
          </w:p>
          <w:p w14:paraId="46CAF7AF"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Model pairing procedure including ID and applicability </w:t>
            </w:r>
            <w:proofErr w:type="gramStart"/>
            <w:r w:rsidRPr="00471F13">
              <w:rPr>
                <w:rFonts w:ascii="Times New Roman" w:hAnsi="Times New Roman" w:cs="Times New Roman"/>
                <w:bCs/>
              </w:rPr>
              <w:t>reporting</w:t>
            </w:r>
            <w:proofErr w:type="gramEnd"/>
          </w:p>
          <w:p w14:paraId="738CD934"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Inference aspects including target CSI type, measurement and report configuration, CQI RI determination, payload determination, quantization configuration codebook, UCI mapping, CSI processing criteria and timeline, priority rules for CSI </w:t>
            </w:r>
            <w:proofErr w:type="gramStart"/>
            <w:r w:rsidRPr="00471F13">
              <w:rPr>
                <w:rFonts w:ascii="Times New Roman" w:hAnsi="Times New Roman" w:cs="Times New Roman"/>
                <w:bCs/>
              </w:rPr>
              <w:t>reports</w:t>
            </w:r>
            <w:proofErr w:type="gramEnd"/>
          </w:p>
          <w:p w14:paraId="7D75856A"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NW and UE side data collection for training,</w:t>
            </w:r>
          </w:p>
          <w:p w14:paraId="208C3882" w14:textId="77777777" w:rsidR="00471F13" w:rsidRPr="00471F13" w:rsidRDefault="00471F13" w:rsidP="00471F13">
            <w:pPr>
              <w:pStyle w:val="aa"/>
              <w:numPr>
                <w:ilvl w:val="2"/>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Target CSI format</w:t>
            </w:r>
          </w:p>
          <w:p w14:paraId="3E609696" w14:textId="77777777" w:rsidR="00471F13" w:rsidRPr="00471F13" w:rsidRDefault="00471F13" w:rsidP="00471F13">
            <w:pPr>
              <w:pStyle w:val="aa"/>
              <w:numPr>
                <w:ilvl w:val="2"/>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Note The framework defined in BM and CSI prediction use cases could be </w:t>
            </w:r>
            <w:proofErr w:type="gramStart"/>
            <w:r w:rsidRPr="00471F13">
              <w:rPr>
                <w:rFonts w:ascii="Times New Roman" w:hAnsi="Times New Roman" w:cs="Times New Roman"/>
                <w:bCs/>
              </w:rPr>
              <w:t>reused</w:t>
            </w:r>
            <w:proofErr w:type="gramEnd"/>
          </w:p>
          <w:p w14:paraId="1A7DDDA6" w14:textId="77777777" w:rsidR="00471F13" w:rsidRPr="00471F13" w:rsidRDefault="00471F13" w:rsidP="00471F13">
            <w:pPr>
              <w:pStyle w:val="aa"/>
              <w:numPr>
                <w:ilvl w:val="1"/>
                <w:numId w:val="7"/>
              </w:numPr>
              <w:overflowPunct w:val="0"/>
              <w:autoSpaceDE w:val="0"/>
              <w:autoSpaceDN w:val="0"/>
              <w:adjustRightInd w:val="0"/>
              <w:contextualSpacing/>
              <w:textAlignment w:val="baseline"/>
              <w:rPr>
                <w:rFonts w:ascii="Times New Roman" w:hAnsi="Times New Roman" w:cs="Times New Roman"/>
                <w:bCs/>
              </w:rPr>
            </w:pPr>
            <w:r w:rsidRPr="00471F13">
              <w:rPr>
                <w:rFonts w:ascii="Times New Roman" w:hAnsi="Times New Roman" w:cs="Times New Roman"/>
                <w:bCs/>
              </w:rPr>
              <w:t xml:space="preserve">Specify performance </w:t>
            </w:r>
            <w:proofErr w:type="gramStart"/>
            <w:r w:rsidRPr="00471F13">
              <w:rPr>
                <w:rFonts w:ascii="Times New Roman" w:hAnsi="Times New Roman" w:cs="Times New Roman"/>
                <w:bCs/>
              </w:rPr>
              <w:t>monitoring</w:t>
            </w:r>
            <w:proofErr w:type="gramEnd"/>
            <w:r w:rsidRPr="00471F13">
              <w:rPr>
                <w:rFonts w:ascii="Times New Roman" w:hAnsi="Times New Roman" w:cs="Times New Roman"/>
                <w:bCs/>
              </w:rPr>
              <w:t xml:space="preserve"> </w:t>
            </w:r>
          </w:p>
          <w:p w14:paraId="4A2B08E6" w14:textId="77777777" w:rsidR="00471F13" w:rsidRPr="00500132" w:rsidRDefault="00471F13" w:rsidP="00471F13">
            <w:pPr>
              <w:rPr>
                <w:bCs/>
              </w:rPr>
            </w:pPr>
            <w:r w:rsidRPr="00500132">
              <w:rPr>
                <w:bCs/>
              </w:rPr>
              <w:t xml:space="preserve">Inter-vendor training collaboration for two-sided AI/ML models </w:t>
            </w:r>
          </w:p>
          <w:p w14:paraId="70012A1B" w14:textId="77777777" w:rsidR="00471F13" w:rsidRPr="00500132" w:rsidRDefault="00471F13" w:rsidP="00471F13">
            <w:pPr>
              <w:pStyle w:val="aa"/>
              <w:numPr>
                <w:ilvl w:val="0"/>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 xml:space="preserve">Fully defined/specified reference model (“Direction C”) with RAN1 scalability study outcome taken into account [RAN4/RAN1] – </w:t>
            </w:r>
            <w:proofErr w:type="gramStart"/>
            <w:r w:rsidRPr="00500132">
              <w:rPr>
                <w:rFonts w:ascii="Times New Roman" w:eastAsia="宋体" w:hAnsi="Times New Roman"/>
                <w:bCs/>
              </w:rPr>
              <w:t>check-point</w:t>
            </w:r>
            <w:proofErr w:type="gramEnd"/>
            <w:r w:rsidRPr="00500132">
              <w:rPr>
                <w:rFonts w:ascii="Times New Roman" w:eastAsia="宋体" w:hAnsi="Times New Roman"/>
                <w:bCs/>
              </w:rPr>
              <w:t xml:space="preserve"> in RAN#110 upon RAN4 feedback</w:t>
            </w:r>
          </w:p>
          <w:p w14:paraId="77B943BE" w14:textId="77777777" w:rsidR="00471F13" w:rsidRPr="00500132" w:rsidRDefault="00471F13" w:rsidP="00471F13">
            <w:pPr>
              <w:pStyle w:val="aa"/>
              <w:numPr>
                <w:ilvl w:val="1"/>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 xml:space="preserve">Specification of standardized encoder model structure plus parameter exchange (“Direction A, sub-option 3a-1” without target CSI sharing) levering defined/reference model of “Direction C” and taking RAN1 scalability study outcome into account [RAN4/RAN1/RAN2/RAN3] – </w:t>
            </w:r>
            <w:proofErr w:type="gramStart"/>
            <w:r w:rsidRPr="00500132">
              <w:rPr>
                <w:rFonts w:ascii="Times New Roman" w:eastAsia="宋体" w:hAnsi="Times New Roman"/>
                <w:bCs/>
              </w:rPr>
              <w:t>check-point</w:t>
            </w:r>
            <w:proofErr w:type="gramEnd"/>
            <w:r w:rsidRPr="00500132">
              <w:rPr>
                <w:rFonts w:ascii="Times New Roman" w:eastAsia="宋体" w:hAnsi="Times New Roman"/>
                <w:bCs/>
              </w:rPr>
              <w:t xml:space="preserve"> in RAN#110 upon SA WG feedback</w:t>
            </w:r>
          </w:p>
          <w:p w14:paraId="5DE8B77B" w14:textId="2458C71F" w:rsidR="000017E3" w:rsidRPr="00471F13" w:rsidRDefault="00471F13" w:rsidP="00471F13">
            <w:pPr>
              <w:pStyle w:val="aa"/>
              <w:numPr>
                <w:ilvl w:val="0"/>
                <w:numId w:val="5"/>
              </w:numPr>
              <w:overflowPunct w:val="0"/>
              <w:autoSpaceDE w:val="0"/>
              <w:autoSpaceDN w:val="0"/>
              <w:adjustRightInd w:val="0"/>
              <w:contextualSpacing/>
              <w:textAlignment w:val="baseline"/>
              <w:rPr>
                <w:rFonts w:ascii="Times New Roman" w:eastAsia="宋体" w:hAnsi="Times New Roman"/>
                <w:bCs/>
              </w:rPr>
            </w:pPr>
            <w:r w:rsidRPr="00500132">
              <w:rPr>
                <w:rFonts w:ascii="Times New Roman" w:eastAsia="宋体" w:hAnsi="Times New Roman"/>
                <w:bCs/>
              </w:rPr>
              <w:t xml:space="preserve">Specification of standardized dataset format/content plus dataset exchange (“Direction A, sub-option 4-1”) [RAN1/RAN2/RAN3/RAN4] – </w:t>
            </w:r>
            <w:proofErr w:type="gramStart"/>
            <w:r w:rsidRPr="00500132">
              <w:rPr>
                <w:rFonts w:ascii="Times New Roman" w:eastAsia="宋体" w:hAnsi="Times New Roman"/>
                <w:bCs/>
              </w:rPr>
              <w:t>check-point</w:t>
            </w:r>
            <w:proofErr w:type="gramEnd"/>
            <w:r w:rsidRPr="00500132">
              <w:rPr>
                <w:rFonts w:ascii="Times New Roman" w:eastAsia="宋体" w:hAnsi="Times New Roman"/>
                <w:bCs/>
              </w:rPr>
              <w:t xml:space="preserve"> in RAN#110 upon SA WG feedback</w:t>
            </w:r>
            <w:bookmarkEnd w:id="2"/>
          </w:p>
        </w:tc>
      </w:tr>
    </w:tbl>
    <w:p w14:paraId="0E9022FC" w14:textId="142FD22D" w:rsidR="00671A4E"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we provide our view</w:t>
      </w:r>
      <w:r w:rsidR="00982E81">
        <w:rPr>
          <w:rFonts w:cs="Times New Roman" w:hint="eastAsia"/>
        </w:rPr>
        <w:t>s</w:t>
      </w:r>
      <w:r w:rsidRPr="0070446C">
        <w:rPr>
          <w:rFonts w:cs="Times New Roman"/>
        </w:rPr>
        <w:t xml:space="preserve"> on </w:t>
      </w:r>
      <w:r w:rsidR="00692C73">
        <w:rPr>
          <w:rFonts w:cs="Times New Roman"/>
        </w:rPr>
        <w:t>the</w:t>
      </w:r>
      <w:r w:rsidR="000F7044" w:rsidRPr="0070446C">
        <w:rPr>
          <w:rFonts w:cs="Times New Roman"/>
        </w:rPr>
        <w:t xml:space="preserve"> </w:t>
      </w:r>
      <w:r w:rsidR="00471F13">
        <w:rPr>
          <w:rFonts w:cs="Times New Roman" w:hint="eastAsia"/>
        </w:rPr>
        <w:t>inter</w:t>
      </w:r>
      <w:r w:rsidR="00471F13">
        <w:rPr>
          <w:rFonts w:cs="Times New Roman"/>
        </w:rPr>
        <w:t>-vendor collaboration aspects for sub-options 4-1 of Direction A</w:t>
      </w:r>
      <w:r w:rsidR="0089279C" w:rsidRPr="0070446C">
        <w:rPr>
          <w:rFonts w:cs="Times New Roman"/>
        </w:rPr>
        <w:t>.</w:t>
      </w:r>
      <w:r w:rsidRPr="0070446C">
        <w:rPr>
          <w:rFonts w:cs="Times New Roman"/>
        </w:rPr>
        <w:t xml:space="preserve"> </w:t>
      </w:r>
    </w:p>
    <w:p w14:paraId="32B2AD96" w14:textId="51B36508" w:rsidR="00106A8C" w:rsidRPr="00D67AC8" w:rsidRDefault="001112E9">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Discussion</w:t>
      </w:r>
    </w:p>
    <w:p w14:paraId="1C884FD9" w14:textId="7226164A" w:rsidR="000550BB" w:rsidRDefault="000550BB"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T</w:t>
      </w:r>
      <w:r>
        <w:rPr>
          <w:rFonts w:ascii="Times New Roman" w:eastAsiaTheme="minorEastAsia" w:hAnsi="Times New Roman" w:cs="Times New Roman"/>
          <w:b/>
          <w:iCs w:val="0"/>
          <w:szCs w:val="22"/>
        </w:rPr>
        <w:t>arget CSI and CSI feedback format</w:t>
      </w:r>
    </w:p>
    <w:p w14:paraId="36F9C4A3" w14:textId="39A12F8D" w:rsidR="000B640B" w:rsidRPr="000B640B" w:rsidRDefault="000B640B" w:rsidP="000550BB">
      <w:pPr>
        <w:pStyle w:val="a0"/>
      </w:pPr>
      <w:r>
        <w:rPr>
          <w:rFonts w:hint="eastAsia"/>
        </w:rPr>
        <w:t>T</w:t>
      </w:r>
      <w:r>
        <w:t xml:space="preserve">he following agreements have achieved </w:t>
      </w:r>
      <w:r w:rsidR="00D11751">
        <w:t>regarding</w:t>
      </w:r>
      <w:r>
        <w:t xml:space="preserve"> target CSI and CSI feedback format</w:t>
      </w:r>
      <w:r w:rsidR="00D11751">
        <w:t>s</w:t>
      </w:r>
      <w:r>
        <w:t>.</w:t>
      </w:r>
    </w:p>
    <w:tbl>
      <w:tblPr>
        <w:tblStyle w:val="ae"/>
        <w:tblW w:w="0" w:type="auto"/>
        <w:tblLook w:val="04A0" w:firstRow="1" w:lastRow="0" w:firstColumn="1" w:lastColumn="0" w:noHBand="0" w:noVBand="1"/>
      </w:tblPr>
      <w:tblGrid>
        <w:gridCol w:w="9060"/>
      </w:tblGrid>
      <w:tr w:rsidR="000550BB" w14:paraId="393029AC" w14:textId="77777777" w:rsidTr="000550BB">
        <w:tc>
          <w:tcPr>
            <w:tcW w:w="9060" w:type="dxa"/>
          </w:tcPr>
          <w:p w14:paraId="21CEA91D" w14:textId="24795B71" w:rsidR="000550BB" w:rsidRPr="000550BB" w:rsidRDefault="000550BB" w:rsidP="000550BB">
            <w:pPr>
              <w:rPr>
                <w:rFonts w:cs="Times New Roman"/>
                <w:b/>
                <w:bCs/>
                <w:lang w:val="en-GB"/>
              </w:rPr>
            </w:pPr>
            <w:r w:rsidRPr="000550BB">
              <w:rPr>
                <w:rFonts w:cs="Times New Roman" w:hint="eastAsia"/>
                <w:b/>
                <w:bCs/>
                <w:lang w:val="en-GB"/>
              </w:rPr>
              <w:t>Agreement</w:t>
            </w:r>
            <w:r w:rsidRPr="000550BB">
              <w:rPr>
                <w:rFonts w:cs="Times New Roman"/>
                <w:b/>
                <w:bCs/>
                <w:lang w:val="en-GB"/>
              </w:rPr>
              <w:t xml:space="preserve"> in RAN1#122</w:t>
            </w:r>
          </w:p>
          <w:p w14:paraId="07BB78E4" w14:textId="32C745D4" w:rsidR="000550BB" w:rsidRPr="000550BB" w:rsidRDefault="000550BB" w:rsidP="000550BB">
            <w:pPr>
              <w:pStyle w:val="1"/>
              <w:numPr>
                <w:ilvl w:val="0"/>
                <w:numId w:val="0"/>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lastRenderedPageBreak/>
              <w:t xml:space="preserve">For Option 4-1 under Direction A in AI/ML based CSI compression, support at least target CSI and CSI feedback in the exchanged dataset(s). </w:t>
            </w:r>
          </w:p>
          <w:p w14:paraId="3E19684B" w14:textId="77777777" w:rsidR="000550BB" w:rsidRP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 xml:space="preserve">FFS: Target CSI type and format </w:t>
            </w:r>
          </w:p>
          <w:p w14:paraId="6FC2D830" w14:textId="77777777" w:rsidR="000550BB" w:rsidRP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FFS: CSI feedback type and format</w:t>
            </w:r>
          </w:p>
          <w:p w14:paraId="3F58117A" w14:textId="77777777" w:rsidR="000550BB" w:rsidRDefault="000550BB" w:rsidP="000550BB">
            <w:pPr>
              <w:pStyle w:val="1"/>
              <w:numPr>
                <w:ilvl w:val="0"/>
                <w:numId w:val="22"/>
              </w:numPr>
              <w:rPr>
                <w:rFonts w:ascii="Times New Roman" w:eastAsia="宋体" w:hAnsi="Times New Roman" w:cs="Times New Roman"/>
                <w:bCs w:val="0"/>
                <w:kern w:val="0"/>
                <w:sz w:val="22"/>
                <w:szCs w:val="22"/>
                <w:lang w:val="en-GB"/>
              </w:rPr>
            </w:pPr>
            <w:r w:rsidRPr="000550BB">
              <w:rPr>
                <w:rFonts w:ascii="Times New Roman" w:eastAsia="宋体" w:hAnsi="Times New Roman" w:cs="Times New Roman"/>
                <w:bCs w:val="0"/>
                <w:kern w:val="0"/>
                <w:sz w:val="22"/>
                <w:szCs w:val="22"/>
                <w:lang w:val="en-GB"/>
              </w:rPr>
              <w:t>FFS: Association between Target CSI and CSI feedback, including mapping for different number of Tx port, number of sub bands, and CSI payload size.</w:t>
            </w:r>
          </w:p>
          <w:p w14:paraId="6966C707" w14:textId="24BB01BF" w:rsidR="000550BB" w:rsidRPr="000550BB" w:rsidRDefault="000550BB" w:rsidP="000550BB">
            <w:pPr>
              <w:rPr>
                <w:rFonts w:cs="Times New Roman"/>
                <w:b/>
                <w:bCs/>
                <w:lang w:val="en-GB"/>
              </w:rPr>
            </w:pPr>
            <w:r w:rsidRPr="000550BB">
              <w:rPr>
                <w:rFonts w:cs="Times New Roman" w:hint="eastAsia"/>
                <w:b/>
                <w:bCs/>
                <w:lang w:val="en-GB"/>
              </w:rPr>
              <w:t>Agreement</w:t>
            </w:r>
            <w:r w:rsidRPr="000550BB">
              <w:rPr>
                <w:rFonts w:cs="Times New Roman"/>
                <w:b/>
                <w:bCs/>
                <w:lang w:val="en-GB"/>
              </w:rPr>
              <w:t xml:space="preserve"> in RAN1#122</w:t>
            </w:r>
          </w:p>
          <w:p w14:paraId="26EE3834" w14:textId="77777777" w:rsidR="000550BB" w:rsidRPr="000550BB" w:rsidRDefault="000550BB" w:rsidP="000550BB">
            <w:pPr>
              <w:pStyle w:val="3GPPText"/>
              <w:rPr>
                <w:rFonts w:ascii="Times" w:hAnsi="Times" w:cs="Times New Roman"/>
              </w:rPr>
            </w:pPr>
            <w:r w:rsidRPr="000550BB">
              <w:rPr>
                <w:rFonts w:ascii="Times" w:hAnsi="Times" w:cs="Times New Roman"/>
                <w:lang w:val="en-GB"/>
              </w:rPr>
              <w:t>For Option 4-1 under Direction A in AI/ML based CSI compression, for CSI feedback type and format, down select one of the following options:</w:t>
            </w:r>
          </w:p>
          <w:p w14:paraId="1BEEE282"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Option 1: The exchanged CSI feedback is the latent message before quantization. </w:t>
            </w:r>
          </w:p>
          <w:p w14:paraId="367450DF"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Option 2: The exchanged CSI feedback is the binary sequence at the output of quantization. </w:t>
            </w:r>
          </w:p>
          <w:p w14:paraId="274F44F8" w14:textId="77777777"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Note: Quantization codebook is exchanged in addition if not specified in the spec.</w:t>
            </w:r>
          </w:p>
          <w:p w14:paraId="3894A2A3" w14:textId="4643F7C0" w:rsidR="000550BB" w:rsidRPr="000550BB" w:rsidRDefault="000550BB" w:rsidP="000550BB">
            <w:pPr>
              <w:pStyle w:val="3GPPText"/>
              <w:numPr>
                <w:ilvl w:val="0"/>
                <w:numId w:val="16"/>
              </w:numPr>
              <w:spacing w:line="240" w:lineRule="auto"/>
              <w:rPr>
                <w:rFonts w:ascii="Times" w:hAnsi="Times" w:cs="Times New Roman"/>
              </w:rPr>
            </w:pPr>
            <w:r w:rsidRPr="000550BB">
              <w:rPr>
                <w:rFonts w:ascii="Times" w:hAnsi="Times" w:cs="Times New Roman"/>
              </w:rPr>
              <w:t xml:space="preserve">Note: </w:t>
            </w:r>
            <w:proofErr w:type="gramStart"/>
            <w:r w:rsidRPr="000550BB">
              <w:rPr>
                <w:rFonts w:ascii="Times" w:hAnsi="Times" w:cs="Times New Roman"/>
              </w:rPr>
              <w:t>Whether or not</w:t>
            </w:r>
            <w:proofErr w:type="gramEnd"/>
            <w:r w:rsidRPr="000550BB">
              <w:rPr>
                <w:rFonts w:ascii="Times" w:hAnsi="Times" w:cs="Times New Roman"/>
              </w:rPr>
              <w:t xml:space="preserve"> using the Quantization codebook for model training, is up to UE implementation.</w:t>
            </w:r>
          </w:p>
        </w:tc>
      </w:tr>
    </w:tbl>
    <w:p w14:paraId="2AFB64B8" w14:textId="53703C5B" w:rsidR="000E14DC" w:rsidRDefault="000E14DC" w:rsidP="000E14DC">
      <w:pPr>
        <w:pStyle w:val="a0"/>
      </w:pPr>
      <w:r>
        <w:lastRenderedPageBreak/>
        <w:t>For the target CSI type, Section 10.1.1.1 has decided to support a port–subband domain-based precoding matrix. For the target CSI format, Section 10.1.1.2 has not yet reached a conclusion. For the exchanged dataset in Option 4-1 under Direction A, we recommend adopting the same target CSI type and format across data collection, inference, and monitoring to ensure consistency and reduce standardization effort.</w:t>
      </w:r>
    </w:p>
    <w:p w14:paraId="6A05EE6C" w14:textId="2787951C" w:rsidR="000E14DC" w:rsidRPr="00957C7F" w:rsidRDefault="000E14DC" w:rsidP="000E14DC">
      <w:pPr>
        <w:pStyle w:val="a0"/>
        <w:rPr>
          <w:b/>
          <w:bCs/>
          <w:i/>
          <w:iCs/>
        </w:rPr>
      </w:pPr>
      <w:r w:rsidRPr="00957C7F">
        <w:rPr>
          <w:b/>
          <w:bCs/>
          <w:i/>
          <w:iCs/>
        </w:rPr>
        <w:t>Proposal</w:t>
      </w:r>
      <w:r w:rsidR="00D51030" w:rsidRPr="00957C7F">
        <w:rPr>
          <w:b/>
          <w:bCs/>
          <w:i/>
          <w:iCs/>
        </w:rPr>
        <w:t xml:space="preserve"> 1</w:t>
      </w:r>
      <w:r w:rsidRPr="00957C7F">
        <w:rPr>
          <w:b/>
          <w:bCs/>
          <w:i/>
          <w:iCs/>
        </w:rPr>
        <w:t>: Support using the same target CSI type and format for data collection, monitoring, and dataset exchange.</w:t>
      </w:r>
    </w:p>
    <w:p w14:paraId="76807FDD" w14:textId="72AD3D5F" w:rsidR="000E14DC" w:rsidRDefault="000E14DC" w:rsidP="000E14DC">
      <w:pPr>
        <w:pStyle w:val="a0"/>
      </w:pPr>
      <w:r>
        <w:t xml:space="preserve">For CSI feedback type and format in Option 4-1 under Direction A of AI/ML-based CSI compression, two options were discussed in RAN1#122. We support Option 1. Some companies have expressed concerns that exchanging CSI feedback before quantization may lead to mismatches in the implementation of the quantization codebook. We believe that exchanging CSI feedback before quantization together with the corresponding quantization codebook can avoid this issue. In this approach, the CSI feedback before quantization is </w:t>
      </w:r>
      <w:proofErr w:type="gramStart"/>
      <w:r>
        <w:t>scalar-quantized</w:t>
      </w:r>
      <w:proofErr w:type="gramEnd"/>
      <w:r>
        <w:t xml:space="preserve"> using Float32. For example, one CSI feedback set may have N quantization codebooks, since a single encoder can employ multiple quantization schemes to achieve different quantization resolution. The performance target is defined for each quantization codebook.</w:t>
      </w:r>
    </w:p>
    <w:p w14:paraId="2B4C222D" w14:textId="3E834B65" w:rsidR="000550BB" w:rsidRPr="00957C7F" w:rsidRDefault="000E14DC" w:rsidP="000E14DC">
      <w:pPr>
        <w:pStyle w:val="a0"/>
        <w:rPr>
          <w:b/>
          <w:bCs/>
          <w:i/>
          <w:iCs/>
        </w:rPr>
      </w:pPr>
      <w:r w:rsidRPr="00957C7F">
        <w:rPr>
          <w:b/>
          <w:bCs/>
          <w:i/>
          <w:iCs/>
        </w:rPr>
        <w:t>Proposal</w:t>
      </w:r>
      <w:r w:rsidR="00D51030" w:rsidRPr="00957C7F">
        <w:rPr>
          <w:b/>
          <w:bCs/>
          <w:i/>
          <w:iCs/>
        </w:rPr>
        <w:t xml:space="preserve"> 2</w:t>
      </w:r>
      <w:r w:rsidRPr="00957C7F">
        <w:rPr>
          <w:b/>
          <w:bCs/>
          <w:i/>
          <w:iCs/>
        </w:rPr>
        <w:t>: For Option 4-1 under Direction A in AI/ML-based CSI compression, support exchanging CSI feedback before quantization.</w:t>
      </w:r>
    </w:p>
    <w:p w14:paraId="789738D1" w14:textId="36A61534" w:rsidR="00F33497" w:rsidRDefault="000550BB"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Association between target CSI and CSI feedback</w:t>
      </w:r>
    </w:p>
    <w:p w14:paraId="41A26750" w14:textId="77777777" w:rsidR="0050666E" w:rsidRDefault="00471F13" w:rsidP="0050666E">
      <w:pPr>
        <w:pStyle w:val="a0"/>
      </w:pPr>
      <w:r>
        <w:t>Considering the association between target CSI and CSI feedback, the following agreements are reached at the RAN1</w:t>
      </w:r>
      <w:r w:rsidR="00BF7027">
        <w:t>#</w:t>
      </w:r>
      <w:r w:rsidR="0050666E">
        <w:t xml:space="preserve">123 </w:t>
      </w:r>
      <w:r w:rsidR="0050666E">
        <w:rPr>
          <w:rFonts w:hint="eastAsia"/>
        </w:rPr>
        <w:t>mee</w:t>
      </w:r>
      <w:r w:rsidR="0050666E">
        <w:t>ting.</w:t>
      </w:r>
    </w:p>
    <w:tbl>
      <w:tblPr>
        <w:tblStyle w:val="ae"/>
        <w:tblW w:w="0" w:type="auto"/>
        <w:tblLook w:val="04A0" w:firstRow="1" w:lastRow="0" w:firstColumn="1" w:lastColumn="0" w:noHBand="0" w:noVBand="1"/>
      </w:tblPr>
      <w:tblGrid>
        <w:gridCol w:w="9060"/>
      </w:tblGrid>
      <w:tr w:rsidR="0050666E" w14:paraId="15849F4B" w14:textId="77777777" w:rsidTr="0050666E">
        <w:tc>
          <w:tcPr>
            <w:tcW w:w="9060" w:type="dxa"/>
          </w:tcPr>
          <w:p w14:paraId="277188FB" w14:textId="06812636" w:rsidR="0050666E" w:rsidRPr="00260FEF" w:rsidRDefault="0050666E" w:rsidP="0050666E">
            <w:pPr>
              <w:tabs>
                <w:tab w:val="left" w:pos="432"/>
              </w:tabs>
              <w:rPr>
                <w:b/>
                <w:bCs/>
              </w:rPr>
            </w:pPr>
            <w:r w:rsidRPr="00260FEF">
              <w:rPr>
                <w:b/>
                <w:bCs/>
              </w:rPr>
              <w:t>Agreement in RAN1#123</w:t>
            </w:r>
          </w:p>
          <w:p w14:paraId="3038055B" w14:textId="3643CAFF" w:rsidR="0050666E" w:rsidRPr="00260FEF" w:rsidRDefault="0050666E" w:rsidP="0050666E">
            <w:pPr>
              <w:tabs>
                <w:tab w:val="left" w:pos="432"/>
              </w:tabs>
            </w:pPr>
            <w:r w:rsidRPr="00260FEF">
              <w:t>When the target CSI is precoding matrix with port-subband domain representation, for the association between target CSI and CSI feedback in the exchanged dataset,  </w:t>
            </w:r>
          </w:p>
          <w:p w14:paraId="703232FF" w14:textId="77777777" w:rsidR="0050666E" w:rsidRPr="00260FEF" w:rsidRDefault="0050666E" w:rsidP="0050666E">
            <w:pPr>
              <w:numPr>
                <w:ilvl w:val="2"/>
                <w:numId w:val="29"/>
              </w:numPr>
            </w:pPr>
            <w:r w:rsidRPr="00260FEF">
              <w:t xml:space="preserve">A pairing ID has </w:t>
            </w:r>
            <m:oMath>
              <m:r>
                <m:rPr>
                  <m:sty m:val="bi"/>
                </m:rPr>
                <w:rPr>
                  <w:rFonts w:ascii="Cambria Math" w:hAnsi="Cambria Math"/>
                </w:rPr>
                <m:t>K</m:t>
              </m:r>
            </m:oMath>
            <w:r w:rsidRPr="00260FEF">
              <w:t xml:space="preserve"> target CSI sets,  </w:t>
            </w:r>
          </w:p>
          <w:p w14:paraId="50DB50A7" w14:textId="77777777" w:rsidR="0050666E" w:rsidRPr="00260FEF" w:rsidRDefault="0050666E" w:rsidP="0050666E">
            <w:pPr>
              <w:numPr>
                <w:ilvl w:val="3"/>
                <w:numId w:val="29"/>
              </w:numPr>
            </w:pPr>
            <w:r w:rsidRPr="00260FEF">
              <w:lastRenderedPageBreak/>
              <w:t xml:space="preserve">Each target CSI set has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k</m:t>
                  </m:r>
                </m:sub>
              </m:sSub>
            </m:oMath>
            <w:r w:rsidRPr="00260FEF">
              <w:t xml:space="preserve"> target CSI samples, </w:t>
            </w:r>
            <w:r w:rsidRPr="00260FEF">
              <w:fldChar w:fldCharType="begin"/>
            </w:r>
            <w:r w:rsidRPr="00260FEF">
              <w:instrText xml:space="preserve"> QUOTE </w:instrText>
            </w:r>
            <w:r w:rsidR="00C8709F">
              <w:pict w14:anchorId="283F6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60FEF">
              <w:instrText xml:space="preserve"> </w:instrText>
            </w:r>
            <w:r w:rsidRPr="00260FEF">
              <w:fldChar w:fldCharType="separate"/>
            </w:r>
            <w:r w:rsidR="00C8709F">
              <w:pict w14:anchorId="2400FD91">
                <v:shape id="_x0000_i1026" type="#_x0000_t75" style="width:60.1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60FEF">
              <w:fldChar w:fldCharType="end"/>
            </w:r>
            <w:r w:rsidRPr="00260FEF">
              <w:t>&gt;1.</w:t>
            </w:r>
          </w:p>
          <w:p w14:paraId="08B205CA" w14:textId="77777777" w:rsidR="0050666E" w:rsidRPr="00260FEF" w:rsidRDefault="0050666E" w:rsidP="0050666E">
            <w:pPr>
              <w:numPr>
                <w:ilvl w:val="3"/>
                <w:numId w:val="29"/>
              </w:numPr>
            </w:pPr>
            <w:r w:rsidRPr="00260FEF">
              <w:t xml:space="preserve">Each target CSI sample within the same target CSI set k has a port dimension of N1x N2x2, and the maximum number of subbands, and a rank </w:t>
            </w:r>
            <w:proofErr w:type="gramStart"/>
            <w:r w:rsidRPr="00260FEF">
              <w:t>Vk</w:t>
            </w:r>
            <w:proofErr w:type="gramEnd"/>
          </w:p>
          <w:p w14:paraId="3094D82C" w14:textId="77777777" w:rsidR="0050666E" w:rsidRPr="00260FEF" w:rsidRDefault="0050666E" w:rsidP="0050666E">
            <w:pPr>
              <w:numPr>
                <w:ilvl w:val="3"/>
                <w:numId w:val="29"/>
              </w:numPr>
            </w:pPr>
            <w:r w:rsidRPr="00260FEF">
              <w:t xml:space="preserve">Each target CSI sample within the same target CSI set k has Vk layers, ordered from the strongest to the weakest layer, where Vk is the </w:t>
            </w:r>
            <w:proofErr w:type="gramStart"/>
            <w:r w:rsidRPr="00260FEF">
              <w:t>rank</w:t>
            </w:r>
            <w:proofErr w:type="gramEnd"/>
            <w:r w:rsidRPr="00260FEF">
              <w:t xml:space="preserve"> </w:t>
            </w:r>
          </w:p>
          <w:p w14:paraId="5935D5E4" w14:textId="77777777" w:rsidR="0050666E" w:rsidRPr="00260FEF" w:rsidRDefault="0050666E" w:rsidP="0050666E">
            <w:pPr>
              <w:ind w:left="720"/>
            </w:pPr>
          </w:p>
          <w:p w14:paraId="015B77BB" w14:textId="77777777" w:rsidR="0050666E" w:rsidRPr="00260FEF" w:rsidRDefault="0050666E" w:rsidP="0050666E">
            <w:pPr>
              <w:numPr>
                <w:ilvl w:val="2"/>
                <w:numId w:val="29"/>
              </w:numPr>
            </w:pPr>
            <w:r w:rsidRPr="00260FEF">
              <w:t xml:space="preserve">Target CSI set k is associated with </w:t>
            </w:r>
            <w:r w:rsidRPr="00260FEF">
              <w:fldChar w:fldCharType="begin"/>
            </w:r>
            <w:r w:rsidRPr="00260FEF">
              <w:instrText xml:space="preserve"> QUOTE </w:instrText>
            </w:r>
            <m:oMath>
              <m:r>
                <m:rPr>
                  <m:sty m:val="p"/>
                </m:rPr>
                <w:rPr>
                  <w:rFonts w:ascii="Cambria Math" w:hAnsi="Cambria Math"/>
                </w:rPr>
                <m:t xml:space="preserve">M </m:t>
              </m:r>
            </m:oMath>
            <w:r w:rsidRPr="00260FEF">
              <w:instrText xml:space="preserve"> </w:instrText>
            </w:r>
            <w:r w:rsidR="00000000">
              <w:fldChar w:fldCharType="separate"/>
            </w:r>
            <w:r w:rsidRPr="00260FEF">
              <w:fldChar w:fldCharType="end"/>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k</m:t>
                  </m:r>
                </m:sub>
              </m:sSub>
            </m:oMath>
            <w:r w:rsidRPr="00260FEF">
              <w:t xml:space="preserve"> CSI feedback sets, </w:t>
            </w:r>
          </w:p>
          <w:p w14:paraId="2D0CE3A0" w14:textId="77777777" w:rsidR="0050666E" w:rsidRPr="00260FEF" w:rsidRDefault="0050666E" w:rsidP="0050666E">
            <w:pPr>
              <w:numPr>
                <w:ilvl w:val="3"/>
                <w:numId w:val="29"/>
              </w:numPr>
            </w:pPr>
            <w:r w:rsidRPr="00260FEF">
              <w:t xml:space="preserve">Each CSI feedback set corresponds to a specific per layer CSI payload size configuration for a rank and subband </w:t>
            </w:r>
            <w:proofErr w:type="gramStart"/>
            <w:r w:rsidRPr="00260FEF">
              <w:t>configuration</w:t>
            </w:r>
            <w:proofErr w:type="gramEnd"/>
            <w:r w:rsidRPr="00260FEF">
              <w:t xml:space="preserve">  </w:t>
            </w:r>
          </w:p>
          <w:p w14:paraId="62854EC9"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 xml:space="preserve">FFS: rank (CSI feedback rank can be different compared to target CSI rank) </w:t>
            </w:r>
          </w:p>
          <w:p w14:paraId="2F2C5C4F"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 xml:space="preserve">FFS: whether per layer CSI payload size is the same for all the layers of all the samples of the same CSI feedback set. </w:t>
            </w:r>
          </w:p>
          <w:p w14:paraId="53DE186B" w14:textId="77777777" w:rsidR="0050666E" w:rsidRPr="00260FEF" w:rsidRDefault="0050666E" w:rsidP="0050666E">
            <w:pPr>
              <w:numPr>
                <w:ilvl w:val="3"/>
                <w:numId w:val="29"/>
              </w:numPr>
            </w:pPr>
            <w:r w:rsidRPr="00260FEF">
              <w:t xml:space="preserve">Each CSI feedback sample within the set includes CSI feedback per layer, ordered from the strongest to the weakest layer. </w:t>
            </w:r>
          </w:p>
          <w:p w14:paraId="0A5B92EC" w14:textId="77777777" w:rsidR="0050666E" w:rsidRPr="00260FEF" w:rsidRDefault="0050666E" w:rsidP="0050666E">
            <w:pPr>
              <w:numPr>
                <w:ilvl w:val="3"/>
                <w:numId w:val="29"/>
              </w:numPr>
            </w:pPr>
            <w:r w:rsidRPr="00260FEF">
              <w:t xml:space="preserve">The target CSI set and each of the corresponding CSI feedback set has the same number of </w:t>
            </w:r>
            <w:proofErr w:type="gramStart"/>
            <w:r w:rsidRPr="00260FEF">
              <w:t>samples</w:t>
            </w:r>
            <w:proofErr w:type="gramEnd"/>
            <w:r w:rsidRPr="00260FEF">
              <w:t xml:space="preserve"> </w:t>
            </w:r>
          </w:p>
          <w:p w14:paraId="7620173C" w14:textId="77777777" w:rsidR="0050666E" w:rsidRPr="00260FEF" w:rsidRDefault="0050666E" w:rsidP="0050666E"/>
          <w:p w14:paraId="48285F25" w14:textId="77777777" w:rsidR="0050666E" w:rsidRPr="00260FEF" w:rsidRDefault="0050666E" w:rsidP="0050666E">
            <w:pPr>
              <w:numPr>
                <w:ilvl w:val="2"/>
                <w:numId w:val="29"/>
              </w:numPr>
            </w:pPr>
            <w:r w:rsidRPr="00260FEF">
              <w:t xml:space="preserve">Metadata: </w:t>
            </w:r>
          </w:p>
          <w:p w14:paraId="4FD6DC24" w14:textId="77777777" w:rsidR="0050666E" w:rsidRPr="00260FEF" w:rsidRDefault="0050666E" w:rsidP="0050666E">
            <w:pPr>
              <w:numPr>
                <w:ilvl w:val="3"/>
                <w:numId w:val="29"/>
              </w:numPr>
            </w:pPr>
            <w:bookmarkStart w:id="3" w:name="_Hlk220073660"/>
            <w:r w:rsidRPr="00260FEF">
              <w:t xml:space="preserve">Per Target CSI set metadata: for each </w:t>
            </w:r>
            <w:r w:rsidRPr="00260FEF">
              <w:fldChar w:fldCharType="begin"/>
            </w:r>
            <w:r w:rsidRPr="00260FEF">
              <w:instrText xml:space="preserve"> QUOTE </w:instrText>
            </w:r>
            <w:r w:rsidR="00C8709F">
              <w:pict w14:anchorId="550C5C52">
                <v:shape id="_x0000_i1027" type="#_x0000_t75" style="width:45.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quot;1440&quot; w:bottom=&quot;1440&quot; w:left=&quot;1440&quot; w:header=&quot;720&quot; w:footer=&quot;720&quot; w:gutter=&quot;0&quot;/&gt;&lt;w:cols w:space=&quot;720&quot;/&gt;&lt;/w:sectPr&gt;&lt;/wx:sect&gt;&lt;/w:body&gt;&lt;/w:wordDocument&gt;">
                  <v:imagedata r:id="rId8" o:title="" chromakey="white"/>
                </v:shape>
              </w:pict>
            </w:r>
            <w:r w:rsidRPr="00260FEF">
              <w:instrText xml:space="preserve"> </w:instrText>
            </w:r>
            <w:r w:rsidRPr="00260FEF">
              <w:fldChar w:fldCharType="separate"/>
            </w:r>
            <w:r w:rsidR="00C8709F">
              <w:pict w14:anchorId="563E9BEA">
                <v:shape id="_x0000_i1028" type="#_x0000_t75" style="width:45.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quot;1440&quot; w:bottom=&quot;1440&quot; w:left=&quot;1440&quot; w:header=&quot;720&quot; w:footer=&quot;720&quot; w:gutter=&quot;0&quot;/&gt;&lt;w:cols w:space=&quot;720&quot;/&gt;&lt;/w:sectPr&gt;&lt;/wx:sect&gt;&lt;/w:body&gt;&lt;/w:wordDocument&gt;">
                  <v:imagedata r:id="rId8" o:title="" chromakey="white"/>
                </v:shape>
              </w:pict>
            </w:r>
            <w:r w:rsidRPr="00260FEF">
              <w:fldChar w:fldCharType="end"/>
            </w:r>
            <w:r w:rsidRPr="00260FEF">
              <w:t xml:space="preserve">  set, number of samples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k</m:t>
                  </m:r>
                </m:sub>
              </m:sSub>
            </m:oMath>
            <w:r w:rsidRPr="00260FEF">
              <w:t xml:space="preserve">, the port configuration of N1 and N2, subband size and BWP info (NR ARFCN of the lowest PRB of the BWP and BWP size and the SCS), rank Vk, number of associated CSI feedback set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k</m:t>
                  </m:r>
                </m:sub>
              </m:sSub>
            </m:oMath>
            <w:r w:rsidRPr="00260FEF">
              <w:t xml:space="preserve"> </w:t>
            </w:r>
          </w:p>
          <w:p w14:paraId="00C838C8"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FFS: the number of aggregated CSI-RS resources for total number of antenna ports larger than 32, and the portMappingMethod applicable to aggregated resources</w:t>
            </w:r>
          </w:p>
          <w:bookmarkEnd w:id="3"/>
          <w:p w14:paraId="1C37131F" w14:textId="77777777" w:rsidR="0050666E" w:rsidRPr="00260FEF" w:rsidRDefault="0050666E" w:rsidP="0050666E">
            <w:pPr>
              <w:numPr>
                <w:ilvl w:val="4"/>
                <w:numId w:val="29"/>
              </w:numPr>
              <w:ind w:left="3600" w:hanging="360"/>
            </w:pPr>
          </w:p>
          <w:p w14:paraId="07E5442A" w14:textId="77777777" w:rsidR="0050666E" w:rsidRPr="00260FEF" w:rsidRDefault="0050666E" w:rsidP="0050666E">
            <w:pPr>
              <w:pStyle w:val="aa"/>
              <w:numPr>
                <w:ilvl w:val="0"/>
                <w:numId w:val="29"/>
              </w:numPr>
              <w:tabs>
                <w:tab w:val="left" w:pos="432"/>
              </w:tabs>
              <w:rPr>
                <w:rFonts w:ascii="Times New Roman" w:eastAsia="宋体" w:hAnsi="Times New Roman" w:cs="宋体"/>
              </w:rPr>
            </w:pPr>
            <w:r w:rsidRPr="00260FEF">
              <w:rPr>
                <w:rFonts w:ascii="Times New Roman" w:eastAsia="宋体" w:hAnsi="Times New Roman" w:cs="宋体"/>
              </w:rPr>
              <w:t xml:space="preserve">     For each CSI feedback set metadata: CSI payload size configuration, subband </w:t>
            </w:r>
            <w:proofErr w:type="gramStart"/>
            <w:r w:rsidRPr="00260FEF">
              <w:rPr>
                <w:rFonts w:ascii="Times New Roman" w:eastAsia="宋体" w:hAnsi="Times New Roman" w:cs="宋体"/>
              </w:rPr>
              <w:t>configuration</w:t>
            </w:r>
            <w:proofErr w:type="gramEnd"/>
            <w:r w:rsidRPr="00260FEF">
              <w:rPr>
                <w:rFonts w:ascii="Times New Roman" w:eastAsia="宋体" w:hAnsi="Times New Roman" w:cs="宋体"/>
              </w:rPr>
              <w:t xml:space="preserve"> </w:t>
            </w:r>
          </w:p>
          <w:p w14:paraId="0174AB35"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FFS: Additional CSI feedback metadata to indicate when specific scalability option is used in model design (</w:t>
            </w:r>
            <w:proofErr w:type="gramStart"/>
            <w:r w:rsidRPr="00260FEF">
              <w:rPr>
                <w:rFonts w:ascii="Times New Roman" w:eastAsia="宋体" w:hAnsi="Times New Roman" w:cs="宋体"/>
              </w:rPr>
              <w:t>e.g.</w:t>
            </w:r>
            <w:proofErr w:type="gramEnd"/>
            <w:r w:rsidRPr="00260FEF">
              <w:rPr>
                <w:rFonts w:ascii="Times New Roman" w:eastAsia="宋体" w:hAnsi="Times New Roman" w:cs="宋体"/>
              </w:rPr>
              <w:t xml:space="preserve"> truncation/masking) is used as CSI feedback payload scalability option. </w:t>
            </w:r>
          </w:p>
          <w:p w14:paraId="73D8C4F7" w14:textId="77777777" w:rsidR="0050666E" w:rsidRPr="00260FEF" w:rsidRDefault="0050666E" w:rsidP="0050666E">
            <w:pPr>
              <w:pStyle w:val="aa"/>
              <w:numPr>
                <w:ilvl w:val="1"/>
                <w:numId w:val="29"/>
              </w:numPr>
              <w:tabs>
                <w:tab w:val="left" w:pos="432"/>
              </w:tabs>
              <w:rPr>
                <w:rFonts w:ascii="Times New Roman" w:eastAsia="宋体" w:hAnsi="Times New Roman" w:cs="宋体"/>
              </w:rPr>
            </w:pPr>
            <w:r w:rsidRPr="00260FEF">
              <w:rPr>
                <w:rFonts w:ascii="Times New Roman" w:eastAsia="宋体" w:hAnsi="Times New Roman" w:cs="宋体"/>
              </w:rPr>
              <w:t>FFS: rank</w:t>
            </w:r>
          </w:p>
          <w:p w14:paraId="5E091C79" w14:textId="77777777" w:rsidR="0050666E" w:rsidRPr="00260FEF" w:rsidRDefault="0050666E" w:rsidP="0050666E">
            <w:pPr>
              <w:numPr>
                <w:ilvl w:val="3"/>
                <w:numId w:val="29"/>
              </w:numPr>
            </w:pPr>
            <w:r w:rsidRPr="00260FEF">
              <w:t xml:space="preserve">Other metadata are not precluded. </w:t>
            </w:r>
          </w:p>
          <w:p w14:paraId="1E962866" w14:textId="77777777" w:rsidR="0050666E" w:rsidRPr="00260FEF" w:rsidRDefault="0050666E" w:rsidP="0050666E">
            <w:pPr>
              <w:numPr>
                <w:ilvl w:val="3"/>
                <w:numId w:val="29"/>
              </w:numPr>
            </w:pPr>
            <w:r w:rsidRPr="00260FEF">
              <w:t>How the association between the kth target CSI set and Mk CSI feedback sets is indicated is up to SA WG.</w:t>
            </w:r>
          </w:p>
          <w:p w14:paraId="26A4A618" w14:textId="77777777" w:rsidR="0050666E" w:rsidRPr="0050666E" w:rsidRDefault="0050666E" w:rsidP="0050666E">
            <w:pPr>
              <w:pStyle w:val="a0"/>
            </w:pPr>
          </w:p>
        </w:tc>
      </w:tr>
    </w:tbl>
    <w:p w14:paraId="7E33F2B2" w14:textId="58A75044" w:rsidR="00D07A51" w:rsidRDefault="00D07A51" w:rsidP="00D07A51">
      <w:pPr>
        <w:pStyle w:val="a0"/>
      </w:pPr>
      <w:r>
        <w:lastRenderedPageBreak/>
        <w:t xml:space="preserve">In the inference phase, the latent message is quantized into a bit sequence. Payload size adaptation can be achieved by supporting multiple </w:t>
      </w:r>
      <m:oMath>
        <m:r>
          <m:rPr>
            <m:lit/>
          </m:rPr>
          <w:rPr>
            <w:rFonts w:ascii="Cambria Math" w:hAnsi="Cambria Math"/>
          </w:rPr>
          <m:t>{</m:t>
        </m:r>
        <m:r>
          <w:rPr>
            <w:rFonts w:ascii="Cambria Math" w:hAnsi="Cambria Math"/>
          </w:rPr>
          <m:t>d, L, Q</m:t>
        </m:r>
        <m:r>
          <m:rPr>
            <m:lit/>
          </m:rPr>
          <w:rPr>
            <w:rFonts w:ascii="Cambria Math" w:hAnsi="Cambria Math"/>
          </w:rPr>
          <m:t>}</m:t>
        </m:r>
      </m:oMath>
      <w:r>
        <w:t xml:space="preserve"> configurations for a given layer and a given quantization codebook.</w:t>
      </w:r>
    </w:p>
    <w:p w14:paraId="5825B054" w14:textId="4B9CB65F" w:rsidR="00D07A51" w:rsidRDefault="00D07A51" w:rsidP="00D07A51">
      <w:pPr>
        <w:pStyle w:val="a0"/>
      </w:pPr>
      <w:r>
        <w:t>For Option 4-1 under Direction A, we support exchanging CSI feedback before quantization.</w:t>
      </w:r>
      <w:r w:rsidR="00A1555C">
        <w:t xml:space="preserve"> </w:t>
      </w:r>
      <w:r>
        <w:t xml:space="preserve">Exchanging CSI feedback before quantization can avoid transmitting the same CSI feedback multiple times when multiple payload size configurations are </w:t>
      </w:r>
      <w:r w:rsidR="00A1555C">
        <w:t>used</w:t>
      </w:r>
      <w:r>
        <w:t xml:space="preserve"> for that CSI feedback.</w:t>
      </w:r>
    </w:p>
    <w:p w14:paraId="14A45C08" w14:textId="24FA2D02" w:rsidR="00D07A51" w:rsidRDefault="00D07A51" w:rsidP="00D07A51">
      <w:pPr>
        <w:pStyle w:val="a0"/>
      </w:pPr>
      <w:r>
        <w:t xml:space="preserve">Therefore, </w:t>
      </w:r>
      <w:r w:rsidR="00A1555C">
        <w:t>regarding the first</w:t>
      </w:r>
      <w:r w:rsidR="00367FB9">
        <w:t xml:space="preserve"> </w:t>
      </w:r>
      <w:r w:rsidR="00A1555C">
        <w:t xml:space="preserve">FFS, </w:t>
      </w:r>
      <w:r>
        <w:t xml:space="preserve">we consider it efficient to </w:t>
      </w:r>
      <w:r w:rsidR="007E00E9">
        <w:t>set</w:t>
      </w:r>
      <w:r>
        <w:t xml:space="preserve"> the rank value of the CSI feedback set is the same as the rank value of the associated target CSI set. Since CSI feedback is associated with the target CSI, each layer of the CSI feedback corresponds to the latent message obtained by processing the same layer of the target CSI. This rank value can be regarded as the maximum rank used during model training. In the training phase, the UE may train models also for lower rank values with the corresponding performance targets.</w:t>
      </w:r>
    </w:p>
    <w:p w14:paraId="32F90C1B" w14:textId="310E2E77" w:rsidR="00D07A51" w:rsidRDefault="00D07A51" w:rsidP="00D07A51">
      <w:pPr>
        <w:pStyle w:val="a0"/>
      </w:pPr>
      <w:r>
        <w:t>To support payload size scalability for two-sided models, we propose to associate one CSI feedback set with multiple performance targets, where each performance target corresponds to a specific payload size configuration.</w:t>
      </w:r>
    </w:p>
    <w:p w14:paraId="17524579" w14:textId="77777777" w:rsidR="00D07A51" w:rsidRDefault="00D07A51" w:rsidP="00D07A51">
      <w:pPr>
        <w:pStyle w:val="a0"/>
      </w:pPr>
      <w:r>
        <w:lastRenderedPageBreak/>
        <w:t>Based on the above discussion, we suggest the following topology to represent the association between target CSI and CSI feedback.</w:t>
      </w:r>
    </w:p>
    <w:p w14:paraId="4A3FF3E2" w14:textId="78AC6D05" w:rsidR="00D07A51" w:rsidRDefault="00367FB9" w:rsidP="00D07A51">
      <w:pPr>
        <w:pStyle w:val="a0"/>
      </w:pPr>
      <w:r>
        <w:rPr>
          <w:noProof/>
        </w:rPr>
        <w:drawing>
          <wp:inline distT="0" distB="0" distL="0" distR="0" wp14:anchorId="09DF417F" wp14:editId="5DE64C9E">
            <wp:extent cx="5759450" cy="2168353"/>
            <wp:effectExtent l="19050" t="0" r="1270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796C520" w14:textId="77777777" w:rsidR="004331A1" w:rsidRDefault="00367FB9" w:rsidP="00D07A51">
      <w:pPr>
        <w:pStyle w:val="a0"/>
      </w:pPr>
      <w:r>
        <w:rPr>
          <w:rFonts w:hint="eastAsia"/>
        </w:rPr>
        <w:t>R</w:t>
      </w:r>
      <w:r>
        <w:t>egarding the second FFS, the per</w:t>
      </w:r>
      <w:r w:rsidR="004331A1">
        <w:rPr>
          <w:rFonts w:hint="eastAsia"/>
        </w:rPr>
        <w:t>-</w:t>
      </w:r>
      <w:r>
        <w:t xml:space="preserve">layer payload size of given rank of each CSI feedback </w:t>
      </w:r>
      <w:r w:rsidR="00467814">
        <w:t xml:space="preserve">before quantization can be </w:t>
      </w:r>
      <w:r w:rsidR="004331A1">
        <w:rPr>
          <w:rFonts w:hint="eastAsia"/>
        </w:rPr>
        <w:t>expre</w:t>
      </w:r>
      <w:r w:rsidR="004331A1">
        <w:t>ssed</w:t>
      </w:r>
      <w:r w:rsidR="00467814">
        <w:t xml:space="preserve"> as </w:t>
      </w:r>
      <m:oMath>
        <m:sSup>
          <m:sSupPr>
            <m:ctrlPr>
              <w:rPr>
                <w:rFonts w:ascii="Cambria Math" w:hAnsi="Cambria Math"/>
                <w:i/>
              </w:rPr>
            </m:ctrlPr>
          </m:sSupPr>
          <m:e>
            <m:r>
              <w:rPr>
                <w:rFonts w:ascii="Cambria Math" w:hAnsi="Cambria Math"/>
              </w:rPr>
              <m:t>d</m:t>
            </m:r>
          </m:e>
          <m:sup>
            <m:r>
              <w:rPr>
                <w:rFonts w:ascii="Cambria Math" w:hAnsi="Cambria Math"/>
              </w:rPr>
              <m:t>l,v</m:t>
            </m:r>
          </m:sup>
        </m:sSup>
        <m:r>
          <m:rPr>
            <m:sty m:val="p"/>
          </m:rPr>
          <w:rPr>
            <w:rFonts w:ascii="Cambria Math" w:hAnsi="Cambria Math" w:hint="eastAsia"/>
          </w:rPr>
          <m:t>×</m:t>
        </m:r>
        <m:sSup>
          <m:sSupPr>
            <m:ctrlPr>
              <w:rPr>
                <w:rFonts w:ascii="Cambria Math" w:hAnsi="Cambria Math"/>
                <w:i/>
              </w:rPr>
            </m:ctrlPr>
          </m:sSupPr>
          <m:e>
            <m:acc>
              <m:accPr>
                <m:chr m:val="̃"/>
                <m:ctrlPr>
                  <w:rPr>
                    <w:rFonts w:ascii="Cambria Math" w:hAnsi="Cambria Math"/>
                  </w:rPr>
                </m:ctrlPr>
              </m:accPr>
              <m:e>
                <m:r>
                  <w:rPr>
                    <w:rFonts w:ascii="Cambria Math" w:hAnsi="Cambria Math"/>
                  </w:rPr>
                  <m:t>Q</m:t>
                </m:r>
              </m:e>
            </m:acc>
            <m:ctrlPr>
              <w:rPr>
                <w:rFonts w:ascii="Cambria Math" w:hAnsi="Cambria Math"/>
              </w:rPr>
            </m:ctrlPr>
          </m:e>
          <m:sup>
            <m:r>
              <w:rPr>
                <w:rFonts w:ascii="Cambria Math" w:hAnsi="Cambria Math"/>
              </w:rPr>
              <m:t>l,v</m:t>
            </m:r>
          </m:sup>
        </m:sSup>
      </m:oMath>
      <w:r w:rsidR="00817FD3">
        <w:rPr>
          <w:rFonts w:hint="eastAsia"/>
        </w:rPr>
        <w:t>,</w:t>
      </w:r>
      <w:r w:rsidR="00817FD3">
        <w:t xml:space="preserve"> where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sidR="00817FD3">
        <w:t xml:space="preserve"> denotes </w:t>
      </w:r>
      <w:r>
        <w:t xml:space="preserve">the dimension of </w:t>
      </w:r>
      <w:r w:rsidR="004331A1">
        <w:t xml:space="preserve">the </w:t>
      </w:r>
      <w:r>
        <w:t>latent message representation</w:t>
      </w:r>
      <w:r w:rsidR="00467814">
        <w:rPr>
          <w:rFonts w:hint="eastAsia"/>
        </w:rPr>
        <w:t xml:space="preserve"> </w:t>
      </w:r>
      <w:r w:rsidR="004331A1">
        <w:t>for</w:t>
      </w:r>
      <w:r w:rsidR="00467814">
        <w:t xml:space="preserve"> given layer and rank</w:t>
      </w:r>
      <w:r w:rsidR="00817FD3">
        <w:t xml:space="preserve"> and </w:t>
      </w:r>
      <m:oMath>
        <m:sSup>
          <m:sSupPr>
            <m:ctrlPr>
              <w:rPr>
                <w:rFonts w:ascii="Cambria Math" w:hAnsi="Cambria Math"/>
                <w:i/>
              </w:rPr>
            </m:ctrlPr>
          </m:sSupPr>
          <m:e>
            <m:acc>
              <m:accPr>
                <m:chr m:val="̃"/>
                <m:ctrlPr>
                  <w:rPr>
                    <w:rFonts w:ascii="Cambria Math" w:hAnsi="Cambria Math"/>
                  </w:rPr>
                </m:ctrlPr>
              </m:accPr>
              <m:e>
                <m:r>
                  <w:rPr>
                    <w:rFonts w:ascii="Cambria Math" w:hAnsi="Cambria Math"/>
                  </w:rPr>
                  <m:t>Q</m:t>
                </m:r>
              </m:e>
            </m:acc>
            <m:ctrlPr>
              <w:rPr>
                <w:rFonts w:ascii="Cambria Math" w:hAnsi="Cambria Math"/>
              </w:rPr>
            </m:ctrlPr>
          </m:e>
          <m:sup>
            <m:r>
              <w:rPr>
                <w:rFonts w:ascii="Cambria Math" w:hAnsi="Cambria Math"/>
              </w:rPr>
              <m:t>l,v</m:t>
            </m:r>
          </m:sup>
        </m:sSup>
      </m:oMath>
      <w:r w:rsidR="00467814">
        <w:rPr>
          <w:rFonts w:hint="eastAsia"/>
        </w:rPr>
        <w:t xml:space="preserve"> </w:t>
      </w:r>
      <w:r w:rsidR="00817FD3">
        <w:t xml:space="preserve">denotes the </w:t>
      </w:r>
      <w:r w:rsidR="004331A1">
        <w:t xml:space="preserve">number of </w:t>
      </w:r>
      <w:r w:rsidR="00817FD3">
        <w:t xml:space="preserve">quantization bits </w:t>
      </w:r>
      <w:r w:rsidR="004331A1">
        <w:t>per</w:t>
      </w:r>
      <w:r w:rsidR="00817FD3">
        <w:t xml:space="preserve"> </w:t>
      </w:r>
      <w:r w:rsidR="004331A1">
        <w:t>element</w:t>
      </w:r>
      <w:r w:rsidR="00817FD3">
        <w:t xml:space="preserve"> of</w:t>
      </w:r>
      <w:r w:rsidR="004331A1">
        <w:t xml:space="preserve"> the</w:t>
      </w:r>
      <w:r w:rsidR="00817FD3">
        <w:t xml:space="preserve"> latent message representation. </w:t>
      </w:r>
    </w:p>
    <w:p w14:paraId="3FDF29EA" w14:textId="0FC5E4D8" w:rsidR="004331A1" w:rsidRDefault="00817FD3" w:rsidP="00D07A51">
      <w:pPr>
        <w:pStyle w:val="a0"/>
      </w:pPr>
      <w:r>
        <w:t xml:space="preserve">To achieve </w:t>
      </w:r>
      <w:r w:rsidR="004331A1">
        <w:t>sufficient</w:t>
      </w:r>
      <w:r>
        <w:t xml:space="preserve"> accuracy, </w:t>
      </w:r>
      <w:r w:rsidR="004331A1">
        <w:t>it is s</w:t>
      </w:r>
      <w:r>
        <w:t>uggest</w:t>
      </w:r>
      <w:r w:rsidR="004331A1">
        <w:t>ed that</w:t>
      </w:r>
      <w:r>
        <w:t xml:space="preserve"> </w:t>
      </w:r>
      <m:oMath>
        <m:sSup>
          <m:sSupPr>
            <m:ctrlPr>
              <w:rPr>
                <w:rFonts w:ascii="Cambria Math" w:hAnsi="Cambria Math"/>
                <w:i/>
              </w:rPr>
            </m:ctrlPr>
          </m:sSupPr>
          <m:e>
            <m:acc>
              <m:accPr>
                <m:chr m:val="̃"/>
                <m:ctrlPr>
                  <w:rPr>
                    <w:rFonts w:ascii="Cambria Math" w:hAnsi="Cambria Math"/>
                  </w:rPr>
                </m:ctrlPr>
              </m:accPr>
              <m:e>
                <m:r>
                  <w:rPr>
                    <w:rFonts w:ascii="Cambria Math" w:hAnsi="Cambria Math"/>
                  </w:rPr>
                  <m:t>Q</m:t>
                </m:r>
              </m:e>
            </m:acc>
            <m:ctrlPr>
              <w:rPr>
                <w:rFonts w:ascii="Cambria Math" w:hAnsi="Cambria Math"/>
              </w:rPr>
            </m:ctrlPr>
          </m:e>
          <m:sup>
            <m:r>
              <w:rPr>
                <w:rFonts w:ascii="Cambria Math" w:hAnsi="Cambria Math"/>
              </w:rPr>
              <m:t>l,v</m:t>
            </m:r>
          </m:sup>
        </m:sSup>
        <m:r>
          <w:rPr>
            <w:rFonts w:ascii="Cambria Math" w:hAnsi="Cambria Math" w:hint="eastAsia"/>
          </w:rPr>
          <m:t>=</m:t>
        </m:r>
        <m:r>
          <w:rPr>
            <w:rFonts w:ascii="Cambria Math" w:hAnsi="Cambria Math"/>
          </w:rPr>
          <m:t>16 or 32</m:t>
        </m:r>
      </m:oMath>
      <w:r>
        <w:t>, i.e., 16</w:t>
      </w:r>
      <w:r w:rsidR="004331A1">
        <w:t>-</w:t>
      </w:r>
      <w:r>
        <w:t xml:space="preserve"> or 32</w:t>
      </w:r>
      <w:r w:rsidR="004331A1">
        <w:t>-</w:t>
      </w:r>
      <w:r>
        <w:t>bit float</w:t>
      </w:r>
      <w:r w:rsidR="004331A1">
        <w:t>ing</w:t>
      </w:r>
      <w:r>
        <w:t xml:space="preserve"> point</w:t>
      </w:r>
      <w:r w:rsidR="004331A1">
        <w:t xml:space="preserve"> representation</w:t>
      </w:r>
      <w:r>
        <w:t xml:space="preserve"> </w:t>
      </w:r>
      <w:r w:rsidR="004331A1">
        <w:t>per</w:t>
      </w:r>
      <w:r>
        <w:t xml:space="preserve"> element for </w:t>
      </w:r>
      <w:r w:rsidR="004331A1">
        <w:t>each</w:t>
      </w:r>
      <w:r>
        <w:t xml:space="preserve"> layer. </w:t>
      </w:r>
    </w:p>
    <w:p w14:paraId="066DAAE3" w14:textId="15BE79BC" w:rsidR="0033029A" w:rsidRDefault="00817FD3" w:rsidP="00D07A51">
      <w:pPr>
        <w:pStyle w:val="a0"/>
      </w:pPr>
      <w:r>
        <w:t>For each layer,</w:t>
      </w:r>
      <w:r w:rsidR="0033029A">
        <w:t xml:space="preserve"> there are two </w:t>
      </w:r>
      <w:r w:rsidR="004331A1">
        <w:t>option</w:t>
      </w:r>
      <w:r w:rsidR="0033029A">
        <w:t>s to determine</w:t>
      </w:r>
      <w:r>
        <w:t xml:space="preserv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sidR="00C078AC">
        <w:rPr>
          <w:rFonts w:hint="eastAsia"/>
        </w:rPr>
        <w:t xml:space="preserve"> </w:t>
      </w:r>
      <w:r w:rsidR="00C078AC">
        <w:t>during dataset exchange</w:t>
      </w:r>
      <w:r w:rsidR="004331A1">
        <w:t>:</w:t>
      </w:r>
    </w:p>
    <w:p w14:paraId="2D28DDE8" w14:textId="164FDD8B" w:rsidR="00367FB9" w:rsidRDefault="0033029A" w:rsidP="004331A1">
      <w:pPr>
        <w:pStyle w:val="a0"/>
        <w:numPr>
          <w:ilvl w:val="0"/>
          <w:numId w:val="34"/>
        </w:numPr>
      </w:pPr>
      <w:r>
        <w:t>Method 1:</w:t>
      </w:r>
      <w:r w:rsidR="00817FD3">
        <w:t xml:space="preserve"> </w:t>
      </w:r>
      <w:r w:rsidR="004331A1">
        <w:t>E</w:t>
      </w:r>
      <w:r>
        <w:t xml:space="preserve">ach CSI feedback </w:t>
      </w:r>
      <w:r w:rsidR="0005658A">
        <w:t>sample</w:t>
      </w:r>
      <w:r w:rsidR="004331A1">
        <w:t xml:space="preserve"> applies</w:t>
      </w:r>
      <w:r>
        <w:t xml:space="preserve"> </w:t>
      </w:r>
      <w:r w:rsidR="00402F30">
        <w:t xml:space="preserve">same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 xml:space="preserve"> </w:t>
      </w:r>
      <w:r w:rsidR="00817FD3">
        <w:t xml:space="preserve">for each </w:t>
      </w:r>
      <w:r w:rsidR="00402F30">
        <w:t>layer</w:t>
      </w:r>
      <w:r w:rsidR="00817FD3">
        <w:t xml:space="preserve">. </w:t>
      </w:r>
      <w:r w:rsidR="004331A1">
        <w:t>In this case, t</w:t>
      </w:r>
      <w:r>
        <w:t xml:space="preserve">he payload size </w:t>
      </w:r>
      <w:r w:rsidR="00402F30">
        <w:t xml:space="preserve">of each CSI feedback sample during dataset exchange is </w:t>
      </w:r>
      <w:r w:rsidR="004331A1">
        <w:t>fixed</w:t>
      </w:r>
      <w:r w:rsidR="00402F30">
        <w:t xml:space="preserve">. </w:t>
      </w:r>
    </w:p>
    <w:p w14:paraId="07FBA9A5" w14:textId="02BFCB76" w:rsidR="00E85A0E" w:rsidRDefault="00E85A0E" w:rsidP="004331A1">
      <w:pPr>
        <w:pStyle w:val="a0"/>
        <w:numPr>
          <w:ilvl w:val="0"/>
          <w:numId w:val="34"/>
        </w:numPr>
      </w:pPr>
      <w:r>
        <w:rPr>
          <w:rFonts w:hint="eastAsia"/>
        </w:rPr>
        <w:t>M</w:t>
      </w:r>
      <w:r>
        <w:t xml:space="preserve">ethod 2: </w:t>
      </w:r>
      <w:r w:rsidR="004331A1">
        <w:t>E</w:t>
      </w:r>
      <w:r>
        <w:t>ach CSI feedback s</w:t>
      </w:r>
      <w:r w:rsidR="0005658A">
        <w:t>ample</w:t>
      </w:r>
      <w:r w:rsidR="004331A1">
        <w:t xml:space="preserve"> applies</w:t>
      </w:r>
      <w:r w:rsidR="00402F30">
        <w:t xml:space="preserve"> </w:t>
      </w:r>
      <w:r w:rsidR="004331A1">
        <w:t>specific</w:t>
      </w:r>
      <w:r>
        <w:t xml:space="preserv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 xml:space="preserve"> </w:t>
      </w:r>
      <w:r>
        <w:t xml:space="preserve">for </w:t>
      </w:r>
      <w:r w:rsidR="004331A1">
        <w:t>given</w:t>
      </w:r>
      <w:r>
        <w:t xml:space="preserve"> layer. </w:t>
      </w:r>
      <w:r w:rsidR="004331A1">
        <w:t>In this case, t</w:t>
      </w:r>
      <w:r>
        <w:t xml:space="preserve">he payload size </w:t>
      </w:r>
      <w:r w:rsidR="0005658A">
        <w:t xml:space="preserve">of each CSI feedback sample during exchange </w:t>
      </w:r>
      <w:r w:rsidR="004331A1">
        <w:t>may vary</w:t>
      </w:r>
      <w:r>
        <w:t>.</w:t>
      </w:r>
      <w:r w:rsidR="0005658A">
        <w:t xml:space="preserve"> </w:t>
      </w:r>
      <w:r w:rsidR="008B1C89">
        <w:t xml:space="preserve">Method 2 </w:t>
      </w:r>
      <w:r w:rsidR="004331A1">
        <w:t>provides higher flexibility</w:t>
      </w:r>
      <w:r w:rsidR="008B1C89">
        <w:t xml:space="preserve"> </w:t>
      </w:r>
      <w:r w:rsidR="004331A1">
        <w:t>compared to</w:t>
      </w:r>
      <w:r w:rsidR="008B1C89">
        <w:t xml:space="preserve"> Method 1.</w:t>
      </w:r>
    </w:p>
    <w:p w14:paraId="04C6A179" w14:textId="67DA3E92" w:rsidR="00C078AC" w:rsidRDefault="004331A1" w:rsidP="00D07A51">
      <w:pPr>
        <w:pStyle w:val="a0"/>
      </w:pPr>
      <w:r>
        <w:t>During</w:t>
      </w:r>
      <w:r w:rsidR="00C078AC">
        <w:t xml:space="preserve"> the dataset exchange and inference phase,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sidR="00C078AC">
        <w:rPr>
          <w:rFonts w:hint="eastAsia"/>
        </w:rPr>
        <w:t xml:space="preserve"> </w:t>
      </w:r>
      <w:r w:rsidR="00C078AC">
        <w:t>is the same</w:t>
      </w:r>
      <w:r>
        <w:t xml:space="preserve"> (i.e., the model output dimension is unchanged during training)</w:t>
      </w:r>
      <w:r w:rsidR="00C078AC">
        <w:t xml:space="preserve">. The payload size during inference </w:t>
      </w:r>
      <w:r w:rsidR="00AF3E50">
        <w:t>can be</w:t>
      </w:r>
      <w:r w:rsidR="00C078AC">
        <w:t xml:space="preserve"> flexibl</w:t>
      </w:r>
      <w:r w:rsidR="00AF3E50">
        <w:t>y</w:t>
      </w:r>
      <w:r w:rsidR="00C078AC">
        <w:t xml:space="preserve"> </w:t>
      </w:r>
      <w:r w:rsidR="00AF3E50">
        <w:t xml:space="preserve">changed </w:t>
      </w:r>
      <w:r w:rsidR="00C078AC">
        <w:t xml:space="preserve">by adopting different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00C078AC">
        <w:t>.</w:t>
      </w:r>
    </w:p>
    <w:p w14:paraId="004587E8" w14:textId="31BD5D5E" w:rsidR="00C078AC" w:rsidRDefault="00CA0577" w:rsidP="00D07A51">
      <w:pPr>
        <w:pStyle w:val="a0"/>
      </w:pPr>
      <w:r>
        <w:t>In RAN1#123 meeting</w:t>
      </w:r>
      <w:r w:rsidR="00AF3E50">
        <w:t xml:space="preserve"> (item</w:t>
      </w:r>
      <w:r>
        <w:t xml:space="preserve"> 10.1.1.1</w:t>
      </w:r>
      <w:r w:rsidR="00AF3E50">
        <w:t>)</w:t>
      </w:r>
      <w:r>
        <w:t xml:space="preserve">, </w:t>
      </w:r>
      <w:r w:rsidR="00C078AC">
        <w:t>the following</w:t>
      </w:r>
      <w:r>
        <w:t xml:space="preserve"> agreement is</w:t>
      </w:r>
      <w:r w:rsidR="00AF3E50">
        <w:t xml:space="preserve"> reache</w:t>
      </w:r>
      <w:r>
        <w:t>d on the</w:t>
      </w:r>
      <w:r w:rsidR="00AF3E50">
        <w:t xml:space="preserve"> supported</w:t>
      </w:r>
      <w:r>
        <w:t xml:space="preserve"> </w:t>
      </w:r>
      <w:r w:rsidR="00AF3E50">
        <w:t xml:space="preserve">parameter </w:t>
      </w:r>
      <w:r>
        <w:t xml:space="preserve">combination of </w:t>
      </w:r>
      <w:r w:rsidR="00C078AC">
        <w:rPr>
          <w:rFonts w:hint="eastAsia"/>
        </w:rPr>
        <w:t>{</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w:t>
      </w:r>
      <w:r>
        <w:t xml:space="preserve">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00C078AC">
        <w:rPr>
          <w:rFonts w:hint="eastAsia"/>
        </w:rPr>
        <w:t>}</w:t>
      </w:r>
      <w:r w:rsidR="00AF3E50">
        <w:t xml:space="preserve"> for SQ</w:t>
      </w:r>
      <w:r w:rsidR="00C078AC">
        <w:rPr>
          <w:rFonts w:hint="eastAsia"/>
        </w:rPr>
        <w:t>.</w:t>
      </w:r>
      <w:r>
        <w:t xml:space="preserve"> </w:t>
      </w:r>
    </w:p>
    <w:tbl>
      <w:tblPr>
        <w:tblStyle w:val="ae"/>
        <w:tblW w:w="0" w:type="auto"/>
        <w:tblLook w:val="04A0" w:firstRow="1" w:lastRow="0" w:firstColumn="1" w:lastColumn="0" w:noHBand="0" w:noVBand="1"/>
      </w:tblPr>
      <w:tblGrid>
        <w:gridCol w:w="9060"/>
      </w:tblGrid>
      <w:tr w:rsidR="00C078AC" w14:paraId="541458FD" w14:textId="77777777" w:rsidTr="00C078AC">
        <w:trPr>
          <w:trHeight w:val="1644"/>
        </w:trPr>
        <w:tc>
          <w:tcPr>
            <w:tcW w:w="9060" w:type="dxa"/>
          </w:tcPr>
          <w:p w14:paraId="753ED4B6" w14:textId="04BF2922" w:rsidR="00C078AC" w:rsidRPr="00C078AC" w:rsidRDefault="00C078AC" w:rsidP="00C078AC">
            <w:pPr>
              <w:rPr>
                <w:b/>
                <w:bCs/>
              </w:rPr>
            </w:pPr>
            <w:r w:rsidRPr="00C078AC">
              <w:rPr>
                <w:b/>
                <w:bCs/>
              </w:rPr>
              <w:t xml:space="preserve">Agreement in </w:t>
            </w:r>
            <w:r w:rsidRPr="00C078AC">
              <w:rPr>
                <w:rFonts w:hint="eastAsia"/>
                <w:b/>
                <w:bCs/>
              </w:rPr>
              <w:t>R</w:t>
            </w:r>
            <w:r w:rsidRPr="00C078AC">
              <w:rPr>
                <w:b/>
                <w:bCs/>
              </w:rPr>
              <w:t>AN1#123, 10.1.1.1</w:t>
            </w:r>
          </w:p>
          <w:p w14:paraId="2BA6B7A1" w14:textId="4CF88623" w:rsidR="00C078AC" w:rsidRPr="00022F54" w:rsidRDefault="00C078AC" w:rsidP="00C078AC">
            <w:pPr>
              <w:rPr>
                <w:b/>
                <w:bCs/>
                <w:i/>
                <w:iCs/>
              </w:rPr>
            </w:pPr>
            <w:r w:rsidRPr="00B83C1C">
              <w:t>If target CSI type is pre-coder matrix, at least for SQ, for the PC with rank-1 payload of 256 bits, support the following payload combinations across layers and ranks. The layers are reported in the order of decreasing strength</w:t>
            </w:r>
            <w:r>
              <w:rPr>
                <w:b/>
                <w:bCs/>
                <w:i/>
                <w:iCs/>
              </w:rPr>
              <w:t>.</w:t>
            </w:r>
          </w:p>
          <w:tbl>
            <w:tblPr>
              <w:tblStyle w:val="ae"/>
              <w:tblW w:w="7712" w:type="dxa"/>
              <w:jc w:val="center"/>
              <w:tblLook w:val="04A0" w:firstRow="1" w:lastRow="0" w:firstColumn="1" w:lastColumn="0" w:noHBand="0" w:noVBand="1"/>
            </w:tblPr>
            <w:tblGrid>
              <w:gridCol w:w="1928"/>
              <w:gridCol w:w="1928"/>
              <w:gridCol w:w="1928"/>
              <w:gridCol w:w="1928"/>
            </w:tblGrid>
            <w:tr w:rsidR="00C078AC" w14:paraId="3FEF2256" w14:textId="77777777" w:rsidTr="00DD332D">
              <w:trPr>
                <w:trHeight w:val="454"/>
                <w:jc w:val="center"/>
              </w:trPr>
              <w:tc>
                <w:tcPr>
                  <w:tcW w:w="1928" w:type="dxa"/>
                </w:tcPr>
                <w:p w14:paraId="47A27F59" w14:textId="77777777" w:rsidR="00C078AC" w:rsidRDefault="00C078AC" w:rsidP="00C078AC">
                  <w:pPr>
                    <w:jc w:val="center"/>
                  </w:pPr>
                  <w:r>
                    <w:t>Rank1</w:t>
                  </w:r>
                </w:p>
              </w:tc>
              <w:tc>
                <w:tcPr>
                  <w:tcW w:w="1928" w:type="dxa"/>
                </w:tcPr>
                <w:p w14:paraId="3FFC4FCD" w14:textId="77777777" w:rsidR="00C078AC" w:rsidRDefault="00C078AC" w:rsidP="00C078AC">
                  <w:pPr>
                    <w:jc w:val="center"/>
                  </w:pPr>
                  <w:r>
                    <w:t>Rank2</w:t>
                  </w:r>
                </w:p>
              </w:tc>
              <w:tc>
                <w:tcPr>
                  <w:tcW w:w="1928" w:type="dxa"/>
                </w:tcPr>
                <w:p w14:paraId="4D8E367A" w14:textId="77777777" w:rsidR="00C078AC" w:rsidRDefault="00C078AC" w:rsidP="00C078AC">
                  <w:pPr>
                    <w:jc w:val="center"/>
                  </w:pPr>
                  <w:r>
                    <w:t>Rank3</w:t>
                  </w:r>
                </w:p>
              </w:tc>
              <w:tc>
                <w:tcPr>
                  <w:tcW w:w="1928" w:type="dxa"/>
                </w:tcPr>
                <w:p w14:paraId="63CCB957" w14:textId="77777777" w:rsidR="00C078AC" w:rsidRDefault="00C078AC" w:rsidP="00C078AC">
                  <w:pPr>
                    <w:jc w:val="center"/>
                  </w:pPr>
                  <w:r>
                    <w:t>Rank4</w:t>
                  </w:r>
                </w:p>
              </w:tc>
            </w:tr>
            <w:tr w:rsidR="00C078AC" w14:paraId="07DFCE33" w14:textId="77777777" w:rsidTr="00DD332D">
              <w:trPr>
                <w:trHeight w:val="567"/>
                <w:jc w:val="center"/>
              </w:trPr>
              <w:tc>
                <w:tcPr>
                  <w:tcW w:w="1928" w:type="dxa"/>
                </w:tcPr>
                <w:p w14:paraId="54050E04" w14:textId="77777777" w:rsidR="00C078AC" w:rsidRDefault="00C078AC" w:rsidP="00C078AC">
                  <w:r>
                    <w:t>{128, 2}</w:t>
                  </w:r>
                </w:p>
              </w:tc>
              <w:tc>
                <w:tcPr>
                  <w:tcW w:w="1928" w:type="dxa"/>
                </w:tcPr>
                <w:p w14:paraId="60F781F3" w14:textId="77777777" w:rsidR="00C078AC" w:rsidRDefault="00C078AC" w:rsidP="00C078AC">
                  <w:r>
                    <w:t>{128, 2}, {128, 2}</w:t>
                  </w:r>
                </w:p>
              </w:tc>
              <w:tc>
                <w:tcPr>
                  <w:tcW w:w="1928" w:type="dxa"/>
                </w:tcPr>
                <w:p w14:paraId="12412098" w14:textId="77777777" w:rsidR="00C078AC" w:rsidRDefault="00C078AC" w:rsidP="00C078AC">
                  <w:r>
                    <w:t>{64, 2}, {64, 2}, {128, 2}</w:t>
                  </w:r>
                </w:p>
              </w:tc>
              <w:tc>
                <w:tcPr>
                  <w:tcW w:w="1928" w:type="dxa"/>
                </w:tcPr>
                <w:p w14:paraId="678C2E79" w14:textId="77777777" w:rsidR="00C078AC" w:rsidRDefault="00C078AC" w:rsidP="00C078AC">
                  <w:r>
                    <w:t>{64, 2}, {64, 2}, {64, 2}, {64, 2}</w:t>
                  </w:r>
                </w:p>
              </w:tc>
            </w:tr>
          </w:tbl>
          <w:p w14:paraId="0A2F4FC8" w14:textId="77777777" w:rsidR="00C078AC" w:rsidRPr="00C078AC" w:rsidRDefault="00C078AC" w:rsidP="00D07A51">
            <w:pPr>
              <w:pStyle w:val="a0"/>
            </w:pPr>
          </w:p>
        </w:tc>
      </w:tr>
    </w:tbl>
    <w:p w14:paraId="574E353B" w14:textId="360E345E" w:rsidR="00C078AC" w:rsidRDefault="00CA0577" w:rsidP="00D07A51">
      <w:pPr>
        <w:pStyle w:val="a0"/>
      </w:pPr>
      <w:r>
        <w:t>In which,</w:t>
      </w:r>
      <w:r w:rsidR="00AF3E50">
        <w:t xml:space="preserve"> given rank value,</w:t>
      </w:r>
      <w:r>
        <w:t xml:space="preserve"> different </w:t>
      </w:r>
      <m:oMath>
        <m:sSup>
          <m:sSupPr>
            <m:ctrlPr>
              <w:rPr>
                <w:rFonts w:ascii="Cambria Math" w:hAnsi="Cambria Math"/>
                <w:i/>
              </w:rPr>
            </m:ctrlPr>
          </m:sSupPr>
          <m:e>
            <m:r>
              <w:rPr>
                <w:rFonts w:ascii="Cambria Math" w:hAnsi="Cambria Math"/>
              </w:rPr>
              <m:t>d</m:t>
            </m:r>
          </m:e>
          <m:sup>
            <m:r>
              <w:rPr>
                <w:rFonts w:ascii="Cambria Math" w:hAnsi="Cambria Math"/>
              </w:rPr>
              <m:t>l,v</m:t>
            </m:r>
          </m:sup>
        </m:sSup>
      </m:oMath>
      <w:r>
        <w:rPr>
          <w:rFonts w:hint="eastAsia"/>
        </w:rPr>
        <w:t xml:space="preserve"> </w:t>
      </w:r>
      <w:r>
        <w:t xml:space="preserve">can be applied for each layer. </w:t>
      </w:r>
      <w:r w:rsidR="00AF3E50">
        <w:t>S</w:t>
      </w:r>
      <w:r w:rsidR="00C078AC">
        <w:t>upport</w:t>
      </w:r>
      <w:r w:rsidR="00AF3E50">
        <w:t>ing</w:t>
      </w:r>
      <w:r w:rsidR="008B1C89">
        <w:t xml:space="preserve"> </w:t>
      </w:r>
      <w:r w:rsidR="00E85A0E">
        <w:rPr>
          <w:rFonts w:hint="eastAsia"/>
        </w:rPr>
        <w:t>M</w:t>
      </w:r>
      <w:r w:rsidR="00E85A0E">
        <w:t xml:space="preserve">ethod </w:t>
      </w:r>
      <w:r w:rsidR="00C078AC">
        <w:t>2</w:t>
      </w:r>
      <w:r w:rsidR="00E85A0E">
        <w:t xml:space="preserve"> </w:t>
      </w:r>
      <w:r w:rsidR="00AF3E50">
        <w:t>is therefore preferable to</w:t>
      </w:r>
      <w:r w:rsidR="00C078AC">
        <w:t xml:space="preserve"> </w:t>
      </w:r>
      <w:r w:rsidR="00AF3E50">
        <w:t>maintain</w:t>
      </w:r>
      <w:r w:rsidR="00C078AC">
        <w:t xml:space="preserve"> consistenc</w:t>
      </w:r>
      <w:r w:rsidR="00AF3E50">
        <w:t>y</w:t>
      </w:r>
      <w:r w:rsidR="00C078AC">
        <w:t xml:space="preserve"> with the agreement in RAN1#123</w:t>
      </w:r>
      <w:r w:rsidR="00E85A0E">
        <w:t>.</w:t>
      </w:r>
    </w:p>
    <w:p w14:paraId="3950AC5D" w14:textId="0CA9DAAC" w:rsidR="00D07A51" w:rsidRPr="00367FB9" w:rsidRDefault="00D07A51" w:rsidP="00D07A51">
      <w:pPr>
        <w:pStyle w:val="a0"/>
        <w:rPr>
          <w:b/>
          <w:bCs/>
          <w:i/>
          <w:iCs/>
        </w:rPr>
      </w:pPr>
      <w:r w:rsidRPr="00367FB9">
        <w:rPr>
          <w:b/>
          <w:bCs/>
          <w:i/>
          <w:iCs/>
        </w:rPr>
        <w:lastRenderedPageBreak/>
        <w:t xml:space="preserve">Proposal </w:t>
      </w:r>
      <w:r w:rsidR="006A7461">
        <w:rPr>
          <w:b/>
          <w:bCs/>
          <w:i/>
          <w:iCs/>
        </w:rPr>
        <w:t>3</w:t>
      </w:r>
      <w:r w:rsidRPr="00367FB9">
        <w:rPr>
          <w:b/>
          <w:bCs/>
          <w:i/>
          <w:iCs/>
        </w:rPr>
        <w:t xml:space="preserve">: For Option 4-1 under Direction A, for a given CSI feedback set k, support that the rank value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00367FB9" w:rsidRPr="00367FB9">
        <w:rPr>
          <w:rFonts w:hint="eastAsia"/>
          <w:b/>
          <w:bCs/>
          <w:i/>
          <w:iCs/>
        </w:rPr>
        <w:t xml:space="preserve"> </w:t>
      </w:r>
      <w:r w:rsidRPr="00367FB9">
        <w:rPr>
          <w:b/>
          <w:bCs/>
          <w:i/>
          <w:iCs/>
        </w:rPr>
        <w:t xml:space="preserve">of each CSI feedback sample is the same as the rank value of the associated target CSI. Other rank values lower than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Pr="00367FB9">
        <w:rPr>
          <w:b/>
          <w:bCs/>
          <w:i/>
          <w:iCs/>
        </w:rPr>
        <w:t xml:space="preserve"> can be supported by configuring multiple performance targets.</w:t>
      </w:r>
    </w:p>
    <w:p w14:paraId="5039E61C" w14:textId="29702510" w:rsidR="00D07A51" w:rsidRPr="00367FB9" w:rsidRDefault="00D07A51" w:rsidP="00D07A51">
      <w:pPr>
        <w:pStyle w:val="a0"/>
        <w:rPr>
          <w:b/>
          <w:bCs/>
          <w:i/>
          <w:iCs/>
        </w:rPr>
      </w:pPr>
      <w:r w:rsidRPr="00367FB9">
        <w:rPr>
          <w:b/>
          <w:bCs/>
          <w:i/>
          <w:iCs/>
        </w:rPr>
        <w:t xml:space="preserve">Proposal </w:t>
      </w:r>
      <w:r w:rsidR="006A7461">
        <w:rPr>
          <w:b/>
          <w:bCs/>
          <w:i/>
          <w:iCs/>
        </w:rPr>
        <w:t>4</w:t>
      </w:r>
      <w:r w:rsidR="00367FB9" w:rsidRPr="00367FB9">
        <w:rPr>
          <w:b/>
          <w:bCs/>
          <w:i/>
          <w:iCs/>
        </w:rPr>
        <w:t>:</w:t>
      </w:r>
      <w:r w:rsidRPr="00367FB9">
        <w:rPr>
          <w:b/>
          <w:bCs/>
          <w:i/>
          <w:iCs/>
        </w:rPr>
        <w:t xml:space="preserve"> For Option 4-1 under Direction A, when exchanging the target CSI and CSI feedback pair, support exchanging CSI feedback before quantization, and require that the per-layer CSI payload size </w:t>
      </w:r>
      <w:r w:rsidR="00AF3E50">
        <w:rPr>
          <w:b/>
          <w:bCs/>
          <w:i/>
          <w:iCs/>
        </w:rPr>
        <w:t>can be different</w:t>
      </w:r>
      <w:r w:rsidRPr="00367FB9">
        <w:rPr>
          <w:b/>
          <w:bCs/>
          <w:i/>
          <w:iCs/>
        </w:rPr>
        <w:t xml:space="preserve"> for </w:t>
      </w:r>
      <w:r w:rsidR="00AF3E50">
        <w:rPr>
          <w:b/>
          <w:bCs/>
          <w:i/>
          <w:iCs/>
        </w:rPr>
        <w:t>each</w:t>
      </w:r>
      <w:r w:rsidRPr="00367FB9">
        <w:rPr>
          <w:b/>
          <w:bCs/>
          <w:i/>
          <w:iCs/>
        </w:rPr>
        <w:t xml:space="preserve"> layer and for all samples within the same CSI feedback set.</w:t>
      </w:r>
    </w:p>
    <w:p w14:paraId="453758C6" w14:textId="63FE7F8C" w:rsidR="00E958AA" w:rsidRDefault="00E958AA" w:rsidP="0050666E">
      <w:pPr>
        <w:pStyle w:val="a0"/>
      </w:pPr>
      <w:r>
        <w:t xml:space="preserve">Regarding target CSI set metadata, </w:t>
      </w:r>
      <w:r w:rsidR="00EE7D52">
        <w:t>indicat</w:t>
      </w:r>
      <w:r w:rsidR="00AF3E50">
        <w:t>ing</w:t>
      </w:r>
      <w:r w:rsidR="00EE7D52">
        <w:t xml:space="preserve"> the number of aggregated CSI-RS resources </w:t>
      </w:r>
      <w:r w:rsidR="00AF3E50">
        <w:t xml:space="preserve">is not sufficient </w:t>
      </w:r>
      <w:r w:rsidR="00EE7D52">
        <w:t xml:space="preserve">when the total number of antenna ports larger than 32. In </w:t>
      </w:r>
      <w:r w:rsidR="00FC0DE8">
        <w:t>Rel-19,</w:t>
      </w:r>
      <w:r w:rsidR="00EE7D52">
        <w:t xml:space="preserve"> th</w:t>
      </w:r>
      <w:r w:rsidR="00AF3E50">
        <w:t>orough</w:t>
      </w:r>
      <w:r w:rsidR="00FC0DE8">
        <w:t xml:space="preserve"> discussion of</w:t>
      </w:r>
      <w:r w:rsidR="00EE7D52">
        <w:t xml:space="preserve"> two-sided model design is based on 32 ports</w:t>
      </w:r>
      <w:r w:rsidR="00AF3E50">
        <w:t>, and there is no consensus yet on the</w:t>
      </w:r>
      <w:r w:rsidR="00EE7D52">
        <w:t xml:space="preserve"> </w:t>
      </w:r>
      <w:r w:rsidR="00AF3E50">
        <w:t xml:space="preserve">two-sided </w:t>
      </w:r>
      <w:r w:rsidR="00EE7D52">
        <w:t xml:space="preserve">model </w:t>
      </w:r>
      <w:r w:rsidR="00AF3E50">
        <w:t xml:space="preserve">design </w:t>
      </w:r>
      <w:r w:rsidR="00FC0DE8">
        <w:t xml:space="preserve">more than 32 ports. Therefore, we don’t prefer </w:t>
      </w:r>
      <w:r w:rsidR="00AF3E50">
        <w:t>to indicate</w:t>
      </w:r>
      <w:r w:rsidR="00FC0DE8">
        <w:t xml:space="preserve"> the number of aggregated CSI-RS resources </w:t>
      </w:r>
      <w:r w:rsidR="00AF3E50">
        <w:t>until</w:t>
      </w:r>
      <w:r w:rsidR="00FC0DE8">
        <w:t xml:space="preserve"> consensus</w:t>
      </w:r>
      <w:r w:rsidR="00AF3E50">
        <w:t xml:space="preserve"> is reached</w:t>
      </w:r>
      <w:r w:rsidR="00FC0DE8">
        <w:t xml:space="preserve"> on the two-side model desi</w:t>
      </w:r>
      <w:r w:rsidR="00AF3E50">
        <w:t>g</w:t>
      </w:r>
      <w:r w:rsidR="00FC0DE8">
        <w:t xml:space="preserve">n </w:t>
      </w:r>
      <w:r w:rsidR="00AF3E50">
        <w:t>for</w:t>
      </w:r>
      <w:r w:rsidR="00FC0DE8">
        <w:t xml:space="preserve"> more than 32 port.</w:t>
      </w:r>
    </w:p>
    <w:p w14:paraId="56CD8DC5" w14:textId="1D490351" w:rsidR="00E958AA" w:rsidRPr="00FC0DE8" w:rsidRDefault="00FC0DE8" w:rsidP="0050666E">
      <w:pPr>
        <w:pStyle w:val="a0"/>
        <w:rPr>
          <w:b/>
          <w:bCs/>
          <w:i/>
          <w:iCs/>
        </w:rPr>
      </w:pPr>
      <w:r w:rsidRPr="00FC0DE8">
        <w:rPr>
          <w:b/>
          <w:bCs/>
          <w:i/>
          <w:iCs/>
        </w:rPr>
        <w:t>Proposal</w:t>
      </w:r>
      <w:r w:rsidR="006A7461">
        <w:rPr>
          <w:b/>
          <w:bCs/>
          <w:i/>
          <w:iCs/>
        </w:rPr>
        <w:t xml:space="preserve"> 5</w:t>
      </w:r>
      <w:r w:rsidRPr="00FC0DE8">
        <w:rPr>
          <w:b/>
          <w:bCs/>
          <w:i/>
          <w:iCs/>
        </w:rPr>
        <w:t>: For each target CSI set metadata, don’t support the number of antenna ports</w:t>
      </w:r>
      <w:r w:rsidR="00A5728F">
        <w:rPr>
          <w:b/>
          <w:bCs/>
          <w:i/>
          <w:iCs/>
        </w:rPr>
        <w:t xml:space="preserve"> not</w:t>
      </w:r>
      <w:r w:rsidRPr="00FC0DE8">
        <w:rPr>
          <w:b/>
          <w:bCs/>
          <w:i/>
          <w:iCs/>
        </w:rPr>
        <w:t xml:space="preserve"> larger than 32 </w:t>
      </w:r>
      <w:r w:rsidR="00AF3E50">
        <w:rPr>
          <w:b/>
          <w:bCs/>
          <w:i/>
          <w:iCs/>
        </w:rPr>
        <w:t>ports</w:t>
      </w:r>
      <w:r w:rsidR="00A5728F">
        <w:rPr>
          <w:b/>
          <w:bCs/>
          <w:i/>
          <w:iCs/>
        </w:rPr>
        <w:t>,</w:t>
      </w:r>
      <w:r w:rsidR="00AF3E50">
        <w:rPr>
          <w:b/>
          <w:bCs/>
          <w:i/>
          <w:iCs/>
        </w:rPr>
        <w:t xml:space="preserve"> </w:t>
      </w:r>
      <w:r w:rsidR="00A5728F">
        <w:rPr>
          <w:b/>
          <w:bCs/>
          <w:i/>
          <w:iCs/>
        </w:rPr>
        <w:t>in line with</w:t>
      </w:r>
      <w:r w:rsidRPr="00FC0DE8">
        <w:rPr>
          <w:b/>
          <w:bCs/>
          <w:i/>
          <w:iCs/>
        </w:rPr>
        <w:t xml:space="preserve"> Rel-19 discussion.</w:t>
      </w:r>
    </w:p>
    <w:p w14:paraId="71B2F4E3" w14:textId="0626AF31" w:rsidR="00072D98" w:rsidRDefault="00514DCC" w:rsidP="0050666E">
      <w:pPr>
        <w:pStyle w:val="a0"/>
      </w:pPr>
      <w:r>
        <w:t xml:space="preserve">Regarding </w:t>
      </w:r>
      <w:r w:rsidR="00A5728F">
        <w:t xml:space="preserve">CSI feedback set </w:t>
      </w:r>
      <w:r>
        <w:t>metadata.</w:t>
      </w:r>
      <w:r>
        <w:rPr>
          <w:rFonts w:hint="eastAsia"/>
        </w:rPr>
        <w:t xml:space="preserve"> </w:t>
      </w:r>
      <w:r w:rsidR="00072D98">
        <w:t>b</w:t>
      </w:r>
      <w:r w:rsidR="00894712">
        <w:t>ased on the above discussion, we have the following preference</w:t>
      </w:r>
      <w:r w:rsidR="00072D98">
        <w:t>:</w:t>
      </w:r>
      <w:r w:rsidR="00894712">
        <w:t xml:space="preserve"> </w:t>
      </w:r>
    </w:p>
    <w:p w14:paraId="3B720E4E" w14:textId="62319D55" w:rsidR="00072D98" w:rsidRDefault="00A5728F" w:rsidP="003E2012">
      <w:pPr>
        <w:pStyle w:val="a0"/>
        <w:numPr>
          <w:ilvl w:val="0"/>
          <w:numId w:val="30"/>
        </w:numPr>
      </w:pPr>
      <w:r>
        <w:t>O</w:t>
      </w:r>
      <w:r w:rsidR="00894712">
        <w:t>ne subband configuration</w:t>
      </w:r>
      <w:r w:rsidR="00072D98">
        <w:t xml:space="preserve"> is associated with one CSI feedback set.</w:t>
      </w:r>
    </w:p>
    <w:p w14:paraId="6598A5E2" w14:textId="1C58CA3C" w:rsidR="00514DCC" w:rsidRPr="003E2012" w:rsidRDefault="00A5728F" w:rsidP="003E2012">
      <w:pPr>
        <w:pStyle w:val="a0"/>
        <w:numPr>
          <w:ilvl w:val="0"/>
          <w:numId w:val="30"/>
        </w:numPr>
      </w:pPr>
      <w:r>
        <w:t>M</w:t>
      </w:r>
      <w:r w:rsidR="00072D98">
        <w:t>ultiple CSI payload size configurations</w:t>
      </w:r>
      <w:r w:rsidR="003E2012">
        <w:t xml:space="preserve"> are</w:t>
      </w:r>
      <w:r w:rsidR="00894712">
        <w:t xml:space="preserve"> </w:t>
      </w:r>
      <w:r w:rsidR="003E2012">
        <w:t>associated with one CSI feedback set.</w:t>
      </w:r>
    </w:p>
    <w:p w14:paraId="7C99303C" w14:textId="63FFB3C1" w:rsidR="00514DCC" w:rsidRDefault="00A5728F" w:rsidP="0050666E">
      <w:pPr>
        <w:pStyle w:val="a0"/>
      </w:pPr>
      <w:r>
        <w:t>Re</w:t>
      </w:r>
      <w:r w:rsidR="004F2270">
        <w:t>gar</w:t>
      </w:r>
      <w:r>
        <w:t>ding the fourth FFS,</w:t>
      </w:r>
      <w:r w:rsidR="00D92861">
        <w:t xml:space="preserve"> w</w:t>
      </w:r>
      <w:r w:rsidR="003E2012">
        <w:t xml:space="preserve">hether truncation and masking should be supported is </w:t>
      </w:r>
      <w:r w:rsidR="00D92861">
        <w:t>subject</w:t>
      </w:r>
      <w:r w:rsidR="003E2012">
        <w:t xml:space="preserve"> to the decision of </w:t>
      </w:r>
      <w:r>
        <w:t xml:space="preserve">clause </w:t>
      </w:r>
      <w:r w:rsidR="003E2012">
        <w:t xml:space="preserve">9.1.1. </w:t>
      </w:r>
      <w:r w:rsidR="00D92861">
        <w:t xml:space="preserve">As stated before, </w:t>
      </w:r>
      <w:r w:rsidR="004F2270">
        <w:t>it is</w:t>
      </w:r>
      <w:r w:rsidR="003E2012">
        <w:t xml:space="preserve"> prefer</w:t>
      </w:r>
      <w:r w:rsidR="004F2270">
        <w:t>red to</w:t>
      </w:r>
      <w:r w:rsidR="003E2012">
        <w:t xml:space="preserve"> </w:t>
      </w:r>
      <w:r>
        <w:t>exchange CSI feedback before</w:t>
      </w:r>
      <w:r w:rsidR="00E70D6A">
        <w:t xml:space="preserve"> quantization since it can avoid the redundant exchange of </w:t>
      </w:r>
      <w:r w:rsidR="004F2270">
        <w:t>identical</w:t>
      </w:r>
      <w:r w:rsidR="00E70D6A">
        <w:t xml:space="preserve"> CSI feedback sample</w:t>
      </w:r>
      <w:r w:rsidR="004F2270">
        <w:t>s</w:t>
      </w:r>
      <w:r>
        <w:t xml:space="preserve">. </w:t>
      </w:r>
      <w:r w:rsidR="004F2270">
        <w:t>For</w:t>
      </w:r>
      <w:r w:rsidR="00E70D6A">
        <w:t xml:space="preserve"> the same reason, </w:t>
      </w:r>
      <w:r w:rsidR="004F2270">
        <w:t>it is also</w:t>
      </w:r>
      <w:r w:rsidR="00E70D6A">
        <w:t xml:space="preserve"> prefer</w:t>
      </w:r>
      <w:r w:rsidR="004F2270">
        <w:t>red to</w:t>
      </w:r>
      <w:r w:rsidR="00E70D6A">
        <w:t xml:space="preserve"> exchange CSI feedback without truncation and masking. If truncation and masking is supported, the performance target</w:t>
      </w:r>
      <w:r w:rsidR="004F2270">
        <w:t>s</w:t>
      </w:r>
      <w:r w:rsidR="00E70D6A">
        <w:t xml:space="preserve"> </w:t>
      </w:r>
      <w:r w:rsidR="004F2270">
        <w:t>may</w:t>
      </w:r>
      <w:r w:rsidR="00E70D6A">
        <w:t xml:space="preserve"> be defined for different truncation and masking configurations.</w:t>
      </w:r>
    </w:p>
    <w:p w14:paraId="6D61C746" w14:textId="2E3B4EB2" w:rsidR="004F2270" w:rsidRDefault="004F2270" w:rsidP="0050666E">
      <w:pPr>
        <w:pStyle w:val="a0"/>
      </w:pPr>
      <w:r>
        <w:rPr>
          <w:rFonts w:hint="eastAsia"/>
        </w:rPr>
        <w:t>R</w:t>
      </w:r>
      <w:r>
        <w:t xml:space="preserve">egarding the fifth FFS, based on the same consideration, specific performance target can be defined for each rank value no larger than </w:t>
      </w:r>
      <w:r w:rsidRPr="0056336A">
        <w:rPr>
          <w:i/>
          <w:iCs/>
        </w:rPr>
        <w:t>V</w:t>
      </w:r>
      <w:r w:rsidRPr="0056336A">
        <w:rPr>
          <w:rFonts w:hint="eastAsia"/>
          <w:i/>
          <w:iCs/>
          <w:vertAlign w:val="subscript"/>
        </w:rPr>
        <w:t>k</w:t>
      </w:r>
      <w:r>
        <w:t xml:space="preserve">, where </w:t>
      </w:r>
      <w:r w:rsidRPr="0056336A">
        <w:rPr>
          <w:i/>
          <w:iCs/>
        </w:rPr>
        <w:t>V</w:t>
      </w:r>
      <w:r w:rsidRPr="0056336A">
        <w:rPr>
          <w:i/>
          <w:iCs/>
          <w:vertAlign w:val="subscript"/>
        </w:rPr>
        <w:t>k</w:t>
      </w:r>
      <w:r>
        <w:t xml:space="preserve"> denotes the rank value of associated target CSI set</w:t>
      </w:r>
      <w:r>
        <w:rPr>
          <w:rFonts w:hint="eastAsia"/>
        </w:rPr>
        <w:t>.</w:t>
      </w:r>
    </w:p>
    <w:p w14:paraId="21463F18" w14:textId="455B4A66" w:rsidR="00E958AA" w:rsidRDefault="003E2012" w:rsidP="0050666E">
      <w:pPr>
        <w:pStyle w:val="a0"/>
        <w:rPr>
          <w:b/>
          <w:bCs/>
          <w:i/>
          <w:iCs/>
        </w:rPr>
      </w:pPr>
      <w:r w:rsidRPr="00E958AA">
        <w:rPr>
          <w:rFonts w:hint="eastAsia"/>
          <w:b/>
          <w:bCs/>
          <w:i/>
          <w:iCs/>
        </w:rPr>
        <w:t>P</w:t>
      </w:r>
      <w:r w:rsidRPr="00E958AA">
        <w:rPr>
          <w:b/>
          <w:bCs/>
          <w:i/>
          <w:iCs/>
        </w:rPr>
        <w:t>roposal</w:t>
      </w:r>
      <w:r w:rsidR="006A7461">
        <w:rPr>
          <w:b/>
          <w:bCs/>
          <w:i/>
          <w:iCs/>
        </w:rPr>
        <w:t xml:space="preserve"> 6</w:t>
      </w:r>
      <w:r w:rsidRPr="00E958AA">
        <w:rPr>
          <w:b/>
          <w:bCs/>
          <w:i/>
          <w:iCs/>
        </w:rPr>
        <w:t xml:space="preserve">: </w:t>
      </w:r>
      <w:r>
        <w:rPr>
          <w:b/>
          <w:bCs/>
          <w:i/>
          <w:iCs/>
        </w:rPr>
        <w:t xml:space="preserve">For Option 4-1 under Direction A, for each CSI feedback set metadata, </w:t>
      </w:r>
      <w:r w:rsidR="00A5728F">
        <w:rPr>
          <w:b/>
          <w:bCs/>
          <w:i/>
          <w:iCs/>
        </w:rPr>
        <w:t xml:space="preserve">support </w:t>
      </w:r>
      <w:r>
        <w:rPr>
          <w:b/>
          <w:bCs/>
          <w:i/>
          <w:iCs/>
        </w:rPr>
        <w:t xml:space="preserve">configuring one subband configuration and multiple CSI payload size configurations </w:t>
      </w:r>
      <w:r w:rsidR="00E958AA">
        <w:rPr>
          <w:b/>
          <w:bCs/>
          <w:i/>
          <w:iCs/>
        </w:rPr>
        <w:t xml:space="preserve">to </w:t>
      </w:r>
      <w:r w:rsidR="00A5728F">
        <w:rPr>
          <w:b/>
          <w:bCs/>
          <w:i/>
          <w:iCs/>
        </w:rPr>
        <w:t>represent multip</w:t>
      </w:r>
      <w:r w:rsidR="00E958AA">
        <w:rPr>
          <w:b/>
          <w:bCs/>
          <w:i/>
          <w:iCs/>
        </w:rPr>
        <w:t>le model input and output dimension configurations.</w:t>
      </w:r>
    </w:p>
    <w:p w14:paraId="0BAC82EA" w14:textId="3496F646" w:rsidR="004F2270" w:rsidRPr="003E2012" w:rsidRDefault="004F2270" w:rsidP="0050666E">
      <w:pPr>
        <w:pStyle w:val="a0"/>
      </w:pPr>
      <w:r>
        <w:rPr>
          <w:rFonts w:hint="eastAsia"/>
          <w:b/>
          <w:bCs/>
          <w:i/>
          <w:iCs/>
        </w:rPr>
        <w:t>P</w:t>
      </w:r>
      <w:r>
        <w:rPr>
          <w:b/>
          <w:bCs/>
          <w:i/>
          <w:iCs/>
        </w:rPr>
        <w:t>roposal</w:t>
      </w:r>
      <w:r w:rsidR="006A7461">
        <w:rPr>
          <w:b/>
          <w:bCs/>
          <w:i/>
          <w:iCs/>
        </w:rPr>
        <w:t xml:space="preserve"> 7</w:t>
      </w:r>
      <w:r>
        <w:rPr>
          <w:b/>
          <w:bCs/>
          <w:i/>
          <w:iCs/>
        </w:rPr>
        <w:t>: For Option 4-1 under Direction A, for each CSI feedback set metadata, support configuring performance target per truncation and masking configuration for each rank value no larger than the rank value of associated target CSI set.</w:t>
      </w:r>
    </w:p>
    <w:p w14:paraId="197D6053" w14:textId="4720A756" w:rsidR="0049203D" w:rsidRPr="00F01CD7" w:rsidRDefault="001950B0"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P</w:t>
      </w:r>
      <w:r w:rsidR="00F01CD7">
        <w:rPr>
          <w:rFonts w:ascii="Times New Roman" w:eastAsiaTheme="minorEastAsia" w:hAnsi="Times New Roman" w:cs="Times New Roman"/>
          <w:b/>
          <w:iCs w:val="0"/>
          <w:szCs w:val="22"/>
        </w:rPr>
        <w:t>erformance Target</w:t>
      </w:r>
      <w:r w:rsidR="00F33497" w:rsidRPr="00D57824">
        <w:rPr>
          <w:rFonts w:ascii="Times New Roman" w:eastAsiaTheme="minorEastAsia" w:hAnsi="Times New Roman" w:cs="Times New Roman"/>
          <w:b/>
          <w:iCs w:val="0"/>
          <w:szCs w:val="22"/>
        </w:rPr>
        <w:t xml:space="preserve"> </w:t>
      </w:r>
    </w:p>
    <w:p w14:paraId="429C13E9" w14:textId="7B184C53" w:rsidR="00F01CD7" w:rsidRDefault="00F01CD7" w:rsidP="00F01CD7">
      <w:pPr>
        <w:pStyle w:val="a0"/>
      </w:pPr>
      <w:r>
        <w:t>Considering performance target, the following agreements are reached at the last two RAN1 meetings.</w:t>
      </w:r>
    </w:p>
    <w:tbl>
      <w:tblPr>
        <w:tblStyle w:val="ae"/>
        <w:tblW w:w="0" w:type="auto"/>
        <w:tblLook w:val="04A0" w:firstRow="1" w:lastRow="0" w:firstColumn="1" w:lastColumn="0" w:noHBand="0" w:noVBand="1"/>
      </w:tblPr>
      <w:tblGrid>
        <w:gridCol w:w="9060"/>
      </w:tblGrid>
      <w:tr w:rsidR="00F01CD7" w14:paraId="72BC86D7" w14:textId="77777777" w:rsidTr="00F01CD7">
        <w:tc>
          <w:tcPr>
            <w:tcW w:w="9060" w:type="dxa"/>
          </w:tcPr>
          <w:p w14:paraId="4F7B4810" w14:textId="5B45EF89"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0BF7E277" w14:textId="07B1EA6F" w:rsidR="00F01CD7" w:rsidRPr="00F01CD7" w:rsidRDefault="00F01CD7" w:rsidP="00F01CD7">
            <w:pPr>
              <w:pStyle w:val="3GPPText"/>
              <w:spacing w:before="0" w:after="0"/>
              <w:rPr>
                <w:rFonts w:ascii="Times" w:hAnsi="Times" w:cs="Times New Roman"/>
              </w:rPr>
            </w:pPr>
            <w:r w:rsidRPr="00F01CD7">
              <w:rPr>
                <w:rFonts w:ascii="Times" w:hAnsi="Times" w:cs="Times New Roman"/>
                <w:lang w:val="en-GB"/>
              </w:rPr>
              <w:t xml:space="preserve">For Option 4-1 under Direction A in AI/ML based CSI compression, support at least target CSI and CSI feedback in the </w:t>
            </w:r>
            <w:r w:rsidRPr="00F01CD7">
              <w:rPr>
                <w:rFonts w:ascii="Times" w:hAnsi="Times" w:cs="Times New Roman"/>
                <w:color w:val="000000"/>
                <w:lang w:val="en-GB"/>
              </w:rPr>
              <w:t>exchanged</w:t>
            </w:r>
            <w:r w:rsidRPr="00F01CD7">
              <w:rPr>
                <w:rFonts w:ascii="Times" w:hAnsi="Times" w:cs="Times New Roman"/>
                <w:lang w:val="en-GB"/>
              </w:rPr>
              <w:t xml:space="preserve"> dataset(s).</w:t>
            </w:r>
            <w:r w:rsidRPr="00F01CD7">
              <w:rPr>
                <w:rFonts w:ascii="Times" w:hAnsi="Times" w:cs="Times New Roman"/>
              </w:rPr>
              <w:t xml:space="preserve"> </w:t>
            </w:r>
          </w:p>
          <w:p w14:paraId="3FB7AE18"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FFS: Target CSI type and format </w:t>
            </w:r>
          </w:p>
          <w:p w14:paraId="049EB7C6"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FFS: CSI feedback type and format</w:t>
            </w:r>
          </w:p>
          <w:p w14:paraId="57FCCD5E"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FFS: </w:t>
            </w:r>
            <w:r w:rsidRPr="00F01CD7">
              <w:rPr>
                <w:rFonts w:ascii="Times" w:hAnsi="Times" w:cs="Times New Roman"/>
                <w:lang w:val="en-GB"/>
              </w:rPr>
              <w:t>Association between Target CSI and CSI feedback, including mapping for</w:t>
            </w:r>
            <w:r w:rsidRPr="00F01CD7">
              <w:rPr>
                <w:rFonts w:ascii="Times" w:hAnsi="Times" w:cs="Times New Roman"/>
              </w:rPr>
              <w:t xml:space="preserve"> different number of Tx port, number of sub bands, and CSI payload size.</w:t>
            </w:r>
          </w:p>
          <w:p w14:paraId="2BF55ED4" w14:textId="5B8BE223"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7F43BE2F" w14:textId="77777777" w:rsidR="00F01CD7" w:rsidRPr="00F01CD7" w:rsidRDefault="00F01CD7" w:rsidP="00F01CD7">
            <w:pPr>
              <w:pStyle w:val="3GPPText"/>
              <w:spacing w:before="0" w:after="0"/>
              <w:rPr>
                <w:rFonts w:ascii="Times" w:hAnsi="Times" w:cs="Times New Roman"/>
                <w:strike/>
              </w:rPr>
            </w:pPr>
            <w:r w:rsidRPr="00F01CD7">
              <w:rPr>
                <w:rFonts w:ascii="Times" w:hAnsi="Times" w:cs="Times New Roman"/>
                <w:lang w:val="en-GB"/>
              </w:rPr>
              <w:lastRenderedPageBreak/>
              <w:t xml:space="preserve">For Option 4-1 under Direction A in AI/ML based CSI compression, consider the following methods for performance target in the exchanged dataset, </w:t>
            </w:r>
            <w:r w:rsidRPr="00F01CD7">
              <w:rPr>
                <w:rFonts w:ascii="Times" w:hAnsi="Times" w:cs="Times New Roman"/>
                <w:strike/>
                <w:lang w:val="en-GB"/>
              </w:rPr>
              <w:t xml:space="preserve"> </w:t>
            </w:r>
          </w:p>
          <w:p w14:paraId="64E402BD"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SGCS </w:t>
            </w:r>
          </w:p>
          <w:p w14:paraId="1A49FBA2"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FFS: Average SGCS</w:t>
            </w:r>
          </w:p>
          <w:p w14:paraId="234729B4"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 xml:space="preserve">FFS: SGCS values at </w:t>
            </w:r>
            <w:bookmarkStart w:id="4" w:name="_Hlk212716743"/>
            <w:r w:rsidRPr="00F01CD7">
              <w:rPr>
                <w:rFonts w:ascii="Times" w:hAnsi="Times" w:cs="Times New Roman"/>
              </w:rPr>
              <w:t>X-percentiles</w:t>
            </w:r>
            <w:bookmarkEnd w:id="4"/>
            <w:r w:rsidRPr="00F01CD7">
              <w:rPr>
                <w:rFonts w:ascii="Times" w:hAnsi="Times" w:cs="Times New Roman"/>
              </w:rPr>
              <w:t xml:space="preserve"> </w:t>
            </w:r>
          </w:p>
          <w:p w14:paraId="7C17AC8A" w14:textId="77777777" w:rsidR="00F01CD7" w:rsidRPr="00F01CD7" w:rsidRDefault="00F01CD7" w:rsidP="00F01CD7">
            <w:pPr>
              <w:pStyle w:val="3GPPText"/>
              <w:numPr>
                <w:ilvl w:val="0"/>
                <w:numId w:val="16"/>
              </w:numPr>
              <w:spacing w:before="0" w:after="0" w:line="240" w:lineRule="auto"/>
              <w:rPr>
                <w:rFonts w:ascii="Times" w:hAnsi="Times" w:cs="Times New Roman"/>
              </w:rPr>
            </w:pPr>
            <w:r w:rsidRPr="00F01CD7">
              <w:rPr>
                <w:rFonts w:ascii="Times" w:hAnsi="Times" w:cs="Times New Roman"/>
              </w:rPr>
              <w:t xml:space="preserve">NMSE: </w:t>
            </w:r>
          </w:p>
          <w:p w14:paraId="33431548"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FFS: When the exchanged CSI feedback is the floating-point values at the input of quantization</w:t>
            </w:r>
          </w:p>
          <w:p w14:paraId="2F943B68" w14:textId="77777777" w:rsidR="00F01CD7" w:rsidRPr="00F01CD7" w:rsidRDefault="00F01CD7" w:rsidP="00F01CD7">
            <w:pPr>
              <w:pStyle w:val="3GPPText"/>
              <w:numPr>
                <w:ilvl w:val="1"/>
                <w:numId w:val="16"/>
              </w:numPr>
              <w:spacing w:before="0" w:after="0" w:line="240" w:lineRule="auto"/>
              <w:rPr>
                <w:rFonts w:ascii="Times" w:hAnsi="Times" w:cs="Times New Roman"/>
              </w:rPr>
            </w:pPr>
            <w:r w:rsidRPr="00F01CD7">
              <w:rPr>
                <w:rFonts w:ascii="Times" w:hAnsi="Times" w:cs="Times New Roman"/>
              </w:rPr>
              <w:t xml:space="preserve">FFS: When the exchanged CSI feedback is the binary bit sequence at the output of quantization, the binary sequence will be mapped back to the floating-point values via quantization codebook  </w:t>
            </w:r>
          </w:p>
          <w:p w14:paraId="64B7CCDC" w14:textId="77777777" w:rsidR="00F01CD7" w:rsidRPr="00500132" w:rsidRDefault="00F01CD7" w:rsidP="00F01CD7">
            <w:pPr>
              <w:pStyle w:val="3GPPText"/>
              <w:numPr>
                <w:ilvl w:val="0"/>
                <w:numId w:val="17"/>
              </w:numPr>
              <w:spacing w:before="0" w:after="0" w:line="240" w:lineRule="auto"/>
              <w:rPr>
                <w:rFonts w:ascii="Times" w:hAnsi="Times" w:cs="Times New Roman"/>
              </w:rPr>
            </w:pPr>
            <w:r w:rsidRPr="00500132">
              <w:rPr>
                <w:rFonts w:ascii="Times" w:hAnsi="Times" w:cs="Times New Roman"/>
              </w:rPr>
              <w:t>FFS: Multiple performance targets for different layer when the target CSI type is precoding matrix, different configurations such as antenna ports, subband configuration and payload size configuration</w:t>
            </w:r>
          </w:p>
          <w:p w14:paraId="64F04CF7" w14:textId="42C14C9D" w:rsidR="00F01CD7" w:rsidRPr="00F01CD7" w:rsidRDefault="00F01CD7" w:rsidP="00F01CD7">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r>
              <w:rPr>
                <w:rFonts w:eastAsia="等线" w:cs="Times New Roman"/>
                <w:b/>
                <w:bCs/>
                <w:lang w:val="en-GB"/>
              </w:rPr>
              <w:t>bis</w:t>
            </w:r>
          </w:p>
          <w:p w14:paraId="71C58960" w14:textId="77777777" w:rsidR="00F01CD7" w:rsidRPr="00F01CD7" w:rsidRDefault="00F01CD7" w:rsidP="00F01CD7">
            <w:pPr>
              <w:rPr>
                <w:rFonts w:ascii="Times" w:hAnsi="Times" w:cs="Times New Roman"/>
              </w:rPr>
            </w:pPr>
            <w:r w:rsidRPr="00F01CD7">
              <w:rPr>
                <w:rFonts w:ascii="Times" w:hAnsi="Times" w:cs="Times New Roman"/>
              </w:rPr>
              <w:t>•</w:t>
            </w:r>
            <w:r w:rsidRPr="00F01CD7">
              <w:rPr>
                <w:rFonts w:ascii="Times" w:hAnsi="Times" w:cs="Times New Roman"/>
              </w:rPr>
              <w:tab/>
              <w:t xml:space="preserve">For Option 4-1 under Direction A in AI/ML based CSI compression, both average SGCS and average NMSE as performance target in the exchanged dataset are supported. Both average SGCS and average NMSE are provided. </w:t>
            </w:r>
          </w:p>
          <w:p w14:paraId="56B4D782" w14:textId="2C19CA07" w:rsidR="00F01CD7" w:rsidRPr="00F31574" w:rsidRDefault="00F01CD7" w:rsidP="00F31574">
            <w:pPr>
              <w:rPr>
                <w:rFonts w:ascii="Times" w:hAnsi="Times" w:cs="Times New Roman"/>
              </w:rPr>
            </w:pPr>
            <w:r w:rsidRPr="00F01CD7">
              <w:rPr>
                <w:rFonts w:ascii="Times" w:hAnsi="Times" w:cs="Times New Roman"/>
              </w:rPr>
              <w:t>•</w:t>
            </w:r>
            <w:r w:rsidRPr="00F01CD7">
              <w:rPr>
                <w:rFonts w:ascii="Times" w:hAnsi="Times" w:cs="Times New Roman"/>
              </w:rPr>
              <w:tab/>
              <w:t>NW side can optionally send NMSE and/or SGCS values at X-percentiles.</w:t>
            </w:r>
          </w:p>
        </w:tc>
      </w:tr>
    </w:tbl>
    <w:p w14:paraId="6F0A4FB1" w14:textId="4FD80C6F" w:rsidR="007737D0" w:rsidRDefault="007737D0" w:rsidP="007737D0">
      <w:pPr>
        <w:snapToGrid w:val="0"/>
        <w:spacing w:before="120" w:after="120"/>
        <w:jc w:val="both"/>
      </w:pPr>
      <w:r>
        <w:lastRenderedPageBreak/>
        <w:t xml:space="preserve">For the final FFS item, we propose supporting multiple performance targets for different layers when the target CSI type is a precoding matrix. This is because, given a specific rank value and payload size configuration, the upper-bound performance target for Layer 3 and Layer 4 is typically lower than that for Layer 1 and Layer 2. Defining a layer-specific performance target CSI allows us to better capture the performance </w:t>
      </w:r>
      <w:r>
        <w:rPr>
          <w:rFonts w:hint="eastAsia"/>
        </w:rPr>
        <w:t>target</w:t>
      </w:r>
      <w:r>
        <w:t xml:space="preserve"> differences across layers.</w:t>
      </w:r>
    </w:p>
    <w:p w14:paraId="6C12A334" w14:textId="77777777" w:rsidR="007737D0" w:rsidRDefault="007737D0" w:rsidP="007737D0">
      <w:pPr>
        <w:snapToGrid w:val="0"/>
        <w:spacing w:before="120" w:after="120"/>
        <w:jc w:val="both"/>
      </w:pPr>
      <w:r>
        <w:t>In addition, under varying antenna port and subband configurations, the performance target may differ depending on whether the network trains separate models for each antenna port and subband configuration. Furthermore, for a given antenna port and subband configuration, the payload size configuration of CSI feedback can be flexibly selected to support different reporting resolutions and channel conditions.</w:t>
      </w:r>
    </w:p>
    <w:p w14:paraId="40C1481A" w14:textId="31282F2C" w:rsidR="003551C8" w:rsidRPr="00957C7F" w:rsidRDefault="005626E3" w:rsidP="007737D0">
      <w:pPr>
        <w:snapToGrid w:val="0"/>
        <w:spacing w:before="120" w:after="120"/>
        <w:jc w:val="both"/>
        <w:rPr>
          <w:b/>
          <w:bCs/>
          <w:i/>
          <w:iCs/>
        </w:rPr>
      </w:pPr>
      <w:r w:rsidRPr="00957C7F">
        <w:rPr>
          <w:rFonts w:hint="eastAsia"/>
          <w:b/>
          <w:bCs/>
          <w:i/>
          <w:iCs/>
        </w:rPr>
        <w:t>P</w:t>
      </w:r>
      <w:r w:rsidRPr="00957C7F">
        <w:rPr>
          <w:b/>
          <w:bCs/>
          <w:i/>
          <w:iCs/>
        </w:rPr>
        <w:t xml:space="preserve">roposal </w:t>
      </w:r>
      <w:r w:rsidR="006A7461">
        <w:rPr>
          <w:b/>
          <w:bCs/>
          <w:i/>
          <w:iCs/>
        </w:rPr>
        <w:t>8</w:t>
      </w:r>
      <w:r w:rsidRPr="00957C7F">
        <w:rPr>
          <w:b/>
          <w:bCs/>
          <w:i/>
          <w:iCs/>
        </w:rPr>
        <w:t xml:space="preserve">: </w:t>
      </w:r>
      <w:r w:rsidR="003551C8" w:rsidRPr="00957C7F">
        <w:rPr>
          <w:b/>
          <w:bCs/>
          <w:i/>
          <w:iCs/>
        </w:rPr>
        <w:t>For Option 4-1 under Direction A, s</w:t>
      </w:r>
      <w:r w:rsidRPr="00957C7F">
        <w:rPr>
          <w:b/>
          <w:bCs/>
          <w:i/>
          <w:iCs/>
        </w:rPr>
        <w:t xml:space="preserve">upport multiple performance </w:t>
      </w:r>
      <w:proofErr w:type="gramStart"/>
      <w:r w:rsidRPr="00957C7F">
        <w:rPr>
          <w:b/>
          <w:bCs/>
          <w:i/>
          <w:iCs/>
        </w:rPr>
        <w:t>targets</w:t>
      </w:r>
      <w:proofErr w:type="gramEnd"/>
    </w:p>
    <w:p w14:paraId="7AC2EAAC" w14:textId="51F7DD05" w:rsidR="005626E3" w:rsidRPr="00957C7F" w:rsidRDefault="005626E3"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layer when target CSI type is precoding matrix.</w:t>
      </w:r>
    </w:p>
    <w:p w14:paraId="61DEA71E" w14:textId="23533EBF" w:rsidR="003551C8" w:rsidRPr="00957C7F" w:rsidRDefault="003551C8"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antenna port and subband configurations.</w:t>
      </w:r>
    </w:p>
    <w:p w14:paraId="0FC61938" w14:textId="3D5023C1" w:rsidR="003551C8" w:rsidRPr="00957C7F" w:rsidRDefault="003551C8" w:rsidP="003551C8">
      <w:pPr>
        <w:pStyle w:val="aa"/>
        <w:numPr>
          <w:ilvl w:val="0"/>
          <w:numId w:val="27"/>
        </w:numPr>
        <w:snapToGrid w:val="0"/>
        <w:spacing w:before="120" w:after="120"/>
        <w:jc w:val="both"/>
        <w:rPr>
          <w:rFonts w:ascii="Times New Roman" w:eastAsia="宋体" w:hAnsi="Times New Roman" w:cs="宋体"/>
          <w:b/>
          <w:bCs/>
          <w:i/>
          <w:iCs/>
        </w:rPr>
      </w:pPr>
      <w:r w:rsidRPr="00957C7F">
        <w:rPr>
          <w:rFonts w:ascii="Times New Roman" w:eastAsia="宋体" w:hAnsi="Times New Roman" w:cs="宋体"/>
          <w:b/>
          <w:bCs/>
          <w:i/>
          <w:iCs/>
        </w:rPr>
        <w:t>for different payload size configurations.</w:t>
      </w:r>
    </w:p>
    <w:p w14:paraId="080B3199" w14:textId="6E158393" w:rsidR="00D51030" w:rsidRDefault="00D51030" w:rsidP="00D51030">
      <w:pPr>
        <w:snapToGrid w:val="0"/>
        <w:spacing w:before="120" w:after="120"/>
        <w:jc w:val="both"/>
      </w:pPr>
      <w:r>
        <w:t>In the inference process, the reported CSI feedback may experience UCI omission when UCI bits are insufficient.</w:t>
      </w:r>
      <w:r>
        <w:rPr>
          <w:rFonts w:hint="eastAsia"/>
        </w:rPr>
        <w:t xml:space="preserve"> </w:t>
      </w:r>
      <w:r>
        <w:t>The performance target defined under the assumption of complete CSI feedback and target CSI pairs may not be accurate or feasible when CSI feedback is incomplete.</w:t>
      </w:r>
      <w:r>
        <w:rPr>
          <w:rFonts w:hint="eastAsia"/>
        </w:rPr>
        <w:t xml:space="preserve"> </w:t>
      </w:r>
      <w:r>
        <w:t>Therefore, we suggest defining the performance target for different numbers of omitted UCI groups.</w:t>
      </w:r>
    </w:p>
    <w:p w14:paraId="4F8A42D8" w14:textId="2562856F" w:rsidR="00D51030" w:rsidRPr="00957C7F" w:rsidRDefault="00D51030" w:rsidP="00D51030">
      <w:pPr>
        <w:snapToGrid w:val="0"/>
        <w:spacing w:before="120" w:after="120"/>
        <w:jc w:val="both"/>
        <w:rPr>
          <w:b/>
          <w:bCs/>
          <w:i/>
          <w:iCs/>
        </w:rPr>
      </w:pPr>
      <w:r w:rsidRPr="00957C7F">
        <w:rPr>
          <w:rFonts w:hint="eastAsia"/>
          <w:b/>
          <w:bCs/>
          <w:i/>
          <w:iCs/>
        </w:rPr>
        <w:t>P</w:t>
      </w:r>
      <w:r w:rsidRPr="00957C7F">
        <w:rPr>
          <w:b/>
          <w:bCs/>
          <w:i/>
          <w:iCs/>
        </w:rPr>
        <w:t xml:space="preserve">roposal </w:t>
      </w:r>
      <w:r w:rsidR="006A7461">
        <w:rPr>
          <w:b/>
          <w:bCs/>
          <w:i/>
          <w:iCs/>
        </w:rPr>
        <w:t>9</w:t>
      </w:r>
      <w:r w:rsidRPr="00957C7F">
        <w:rPr>
          <w:b/>
          <w:bCs/>
          <w:i/>
          <w:iCs/>
        </w:rPr>
        <w:t>: For Option 4-1 under Direction A in AI/ML-based CSI compression, support performance target calculation with UCI omission.</w:t>
      </w:r>
    </w:p>
    <w:p w14:paraId="3CB08B47" w14:textId="09EB06B5" w:rsidR="00D51030" w:rsidRDefault="00D51030" w:rsidP="00D51030">
      <w:pPr>
        <w:snapToGrid w:val="0"/>
        <w:spacing w:before="120" w:after="120"/>
        <w:jc w:val="both"/>
      </w:pPr>
      <w:r>
        <w:t>Furthermore, if CSI feedback can omit UCI groups, the target CSI can also omit UCI groups.</w:t>
      </w:r>
      <w:r>
        <w:rPr>
          <w:rFonts w:hint="eastAsia"/>
        </w:rPr>
        <w:t xml:space="preserve"> </w:t>
      </w:r>
      <w:r>
        <w:t>In this case, the performance target can be defined for target CSI and corresponding CSI feedback with the same omitted UCI groups, to guide performance evaluation under UCI omission conditions.</w:t>
      </w:r>
      <w:r>
        <w:rPr>
          <w:rFonts w:hint="eastAsia"/>
        </w:rPr>
        <w:t xml:space="preserve"> </w:t>
      </w:r>
      <w:r>
        <w:t>For the third bullet, we have the following proposal:</w:t>
      </w:r>
    </w:p>
    <w:p w14:paraId="065D9498" w14:textId="2C4D1948" w:rsidR="00FC153F" w:rsidRPr="00CA0916" w:rsidRDefault="00D51030" w:rsidP="0014310C">
      <w:pPr>
        <w:snapToGrid w:val="0"/>
        <w:spacing w:before="120" w:after="120"/>
        <w:jc w:val="both"/>
        <w:rPr>
          <w:b/>
          <w:bCs/>
          <w:i/>
          <w:iCs/>
        </w:rPr>
      </w:pPr>
      <w:r w:rsidRPr="00957C7F">
        <w:rPr>
          <w:b/>
          <w:bCs/>
          <w:i/>
          <w:iCs/>
        </w:rPr>
        <w:t xml:space="preserve">Proposal </w:t>
      </w:r>
      <w:r w:rsidR="006A7461">
        <w:rPr>
          <w:b/>
          <w:bCs/>
          <w:i/>
          <w:iCs/>
        </w:rPr>
        <w:t>10</w:t>
      </w:r>
      <w:r w:rsidRPr="00957C7F">
        <w:rPr>
          <w:b/>
          <w:bCs/>
          <w:i/>
          <w:iCs/>
        </w:rPr>
        <w:t>: For Option 4-1 under Direction A in AI/ML-based CSI compression, support performance target calculation per target CSI and CSI feedback omission configuration.</w:t>
      </w:r>
    </w:p>
    <w:p w14:paraId="45D67EB3" w14:textId="1F7F3D19" w:rsidR="00FC0DE8" w:rsidRPr="00FC0DE8" w:rsidRDefault="00FC0DE8" w:rsidP="0014310C">
      <w:pPr>
        <w:snapToGrid w:val="0"/>
        <w:spacing w:before="120" w:after="120"/>
        <w:jc w:val="both"/>
      </w:pPr>
      <w:r>
        <w:rPr>
          <w:rFonts w:hint="eastAsia"/>
        </w:rPr>
        <w:t>I</w:t>
      </w:r>
      <w:r>
        <w:t>n RAN1#123 meeting, regarding the X-percentile SGCS, the following proposal is discussed.</w:t>
      </w:r>
    </w:p>
    <w:tbl>
      <w:tblPr>
        <w:tblStyle w:val="ae"/>
        <w:tblW w:w="0" w:type="auto"/>
        <w:tblLook w:val="04A0" w:firstRow="1" w:lastRow="0" w:firstColumn="1" w:lastColumn="0" w:noHBand="0" w:noVBand="1"/>
      </w:tblPr>
      <w:tblGrid>
        <w:gridCol w:w="9060"/>
      </w:tblGrid>
      <w:tr w:rsidR="00841BD4" w14:paraId="07BE1EC2" w14:textId="77777777" w:rsidTr="00841BD4">
        <w:tc>
          <w:tcPr>
            <w:tcW w:w="9060" w:type="dxa"/>
          </w:tcPr>
          <w:p w14:paraId="42E85191" w14:textId="0C777B57" w:rsidR="00841BD4" w:rsidRPr="00260FEF" w:rsidRDefault="00841BD4" w:rsidP="0014310C">
            <w:pPr>
              <w:snapToGrid w:val="0"/>
              <w:spacing w:before="120" w:after="120"/>
              <w:jc w:val="both"/>
              <w:rPr>
                <w:b/>
                <w:bCs/>
              </w:rPr>
            </w:pPr>
            <w:r w:rsidRPr="00260FEF">
              <w:rPr>
                <w:b/>
                <w:bCs/>
              </w:rPr>
              <w:t>RAN1#123 meeting, FL summary, proposal 2-4</w:t>
            </w:r>
          </w:p>
          <w:p w14:paraId="1FC64F10" w14:textId="32AE8808" w:rsidR="00841BD4" w:rsidRPr="00007CE1" w:rsidRDefault="00841BD4" w:rsidP="00841BD4">
            <w:pPr>
              <w:rPr>
                <w:rFonts w:ascii="Times" w:hAnsi="Times"/>
              </w:rPr>
            </w:pPr>
            <w:r w:rsidRPr="00007CE1">
              <w:rPr>
                <w:rFonts w:ascii="Times" w:hAnsi="Times"/>
                <w:lang w:val="en-GB"/>
              </w:rPr>
              <w:lastRenderedPageBreak/>
              <w:t xml:space="preserve">For a given layer </w:t>
            </w:r>
            <m:oMath>
              <m:r>
                <w:rPr>
                  <w:rFonts w:ascii="Cambria Math" w:hAnsi="Cambria Math"/>
                  <w:lang w:val="en-GB"/>
                </w:rPr>
                <m:t>l</m:t>
              </m:r>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1, …</m:t>
                  </m:r>
                  <m:r>
                    <w:rPr>
                      <w:rFonts w:ascii="Cambria Math" w:hAnsi="Cambria Math"/>
                      <w:lang w:val="en-GB"/>
                    </w:rPr>
                    <m:t>v</m:t>
                  </m:r>
                </m:e>
              </m:d>
              <m:r>
                <m:rPr>
                  <m:sty m:val="p"/>
                </m:rPr>
                <w:rPr>
                  <w:rFonts w:ascii="Cambria Math" w:hAnsi="Cambria Math"/>
                  <w:lang w:val="en-GB"/>
                </w:rPr>
                <m:t xml:space="preserve">, </m:t>
              </m:r>
            </m:oMath>
            <w:r w:rsidRPr="00007CE1">
              <w:rPr>
                <w:rFonts w:ascii="Times" w:hAnsi="Times"/>
                <w:lang w:val="en-GB"/>
              </w:rPr>
              <w:t xml:space="preserve">associated with the mth payload size configuration and subband configuration and the </w:t>
            </w:r>
            <m:oMath>
              <m:r>
                <m:rPr>
                  <m:sty m:val="p"/>
                </m:rPr>
                <w:rPr>
                  <w:rFonts w:ascii="Cambria Math" w:hAnsi="Cambria Math"/>
                  <w:lang w:val="en-GB"/>
                </w:rPr>
                <m:t>k</m:t>
              </m:r>
            </m:oMath>
            <w:r w:rsidRPr="00007CE1">
              <w:rPr>
                <w:rFonts w:ascii="Times" w:hAnsi="Times"/>
                <w:lang w:val="en-GB"/>
              </w:rPr>
              <w:t xml:space="preserve">-th target CSI set, </w:t>
            </w:r>
            <w:r w:rsidRPr="00007CE1">
              <w:rPr>
                <w:rFonts w:ascii="Times" w:hAnsi="Times"/>
              </w:rPr>
              <w:t xml:space="preserve">the </w:t>
            </w:r>
            <m:oMath>
              <m:r>
                <m:rPr>
                  <m:sty m:val="p"/>
                </m:rPr>
                <w:rPr>
                  <w:rFonts w:ascii="Cambria Math" w:hAnsi="Cambria Math"/>
                </w:rPr>
                <m:t>X</m:t>
              </m:r>
            </m:oMath>
            <w:r w:rsidRPr="00007CE1">
              <w:rPr>
                <w:rFonts w:ascii="Times" w:hAnsi="Times"/>
              </w:rPr>
              <w:t xml:space="preserve">-percentile SGCS is defined by ordering the set of SGCS samples </w:t>
            </w:r>
            <m:oMath>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s,m,k</m:t>
                  </m:r>
                </m:sub>
                <m:sup>
                  <m:r>
                    <m:rPr>
                      <m:sty m:val="p"/>
                    </m:rPr>
                    <w:rPr>
                      <w:rFonts w:ascii="Cambria Math" w:hAnsi="Cambria Math"/>
                    </w:rPr>
                    <m:t>l</m:t>
                  </m:r>
                </m:sup>
              </m:sSubSup>
              <m:r>
                <m:rPr>
                  <m:sty m:val="p"/>
                </m:rPr>
                <w:rPr>
                  <w:rFonts w:ascii="Cambria Math" w:hAnsi="Cambria Math"/>
                </w:rPr>
                <m:t>|s=1,…,</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k</m:t>
                  </m:r>
                </m:sub>
              </m:sSub>
              <m:r>
                <m:rPr>
                  <m:sty m:val="p"/>
                </m:rPr>
                <w:rPr>
                  <w:rFonts w:ascii="Cambria Math" w:hAnsi="Cambria Math"/>
                </w:rPr>
                <m:t>}</m:t>
              </m:r>
            </m:oMath>
            <w:r w:rsidRPr="00007CE1">
              <w:rPr>
                <w:rFonts w:ascii="Times" w:hAnsi="Times"/>
              </w:rPr>
              <w:t xml:space="preserve"> such that </w:t>
            </w:r>
            <m:oMath>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k</m:t>
                      </m:r>
                    </m:sub>
                  </m:sSub>
                </m:sub>
                <m:sup>
                  <m:r>
                    <m:rPr>
                      <m:sty m:val="p"/>
                    </m:rPr>
                    <w:rPr>
                      <w:rFonts w:ascii="Cambria Math" w:hAnsi="Cambria Math"/>
                    </w:rPr>
                    <m:t>l</m:t>
                  </m:r>
                </m:sup>
              </m:sSubSup>
            </m:oMath>
            <w:r w:rsidRPr="00007CE1">
              <w:rPr>
                <w:rFonts w:ascii="Times" w:hAnsi="Times"/>
              </w:rPr>
              <w:t xml:space="preserve">. Then, given the percentile </w:t>
            </w:r>
            <m:oMath>
              <m:r>
                <m:rPr>
                  <m:sty m:val="p"/>
                </m:rPr>
                <w:rPr>
                  <w:rFonts w:ascii="Cambria Math" w:hAnsi="Cambria Math"/>
                </w:rPr>
                <m:t>X</m:t>
              </m:r>
            </m:oMath>
            <w:r w:rsidRPr="00007CE1">
              <w:rPr>
                <w:rFonts w:ascii="Times" w:hAnsi="Times"/>
              </w:rPr>
              <w:t xml:space="preserve">, we define </w:t>
            </w:r>
            <m:oMath>
              <m:r>
                <m:rPr>
                  <m:sty m:val="p"/>
                </m:rPr>
                <w:rPr>
                  <w:rFonts w:ascii="Cambria Math" w:hAnsi="Cambria Math"/>
                </w:rPr>
                <m:t>r=X</m:t>
              </m:r>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k</m:t>
                  </m:r>
                </m:sub>
              </m:sSub>
              <m:r>
                <m:rPr>
                  <m:sty m:val="p"/>
                </m:rPr>
                <w:rPr>
                  <w:rFonts w:ascii="Cambria Math" w:hAnsi="Cambria Math"/>
                </w:rPr>
                <m:t>-1)+1</m:t>
              </m:r>
            </m:oMath>
            <w:r w:rsidRPr="00007CE1">
              <w:rPr>
                <w:rFonts w:ascii="Times" w:hAnsi="Times"/>
              </w:rPr>
              <w:t xml:space="preserve">, </w:t>
            </w:r>
            <m:oMath>
              <m:r>
                <m:rPr>
                  <m:sty m:val="p"/>
                </m:rPr>
                <w:rPr>
                  <w:rFonts w:ascii="Cambria Math" w:hAnsi="Cambria Math"/>
                </w:rPr>
                <m:t>j=⌊r⌋</m:t>
              </m:r>
            </m:oMath>
            <w:r w:rsidRPr="00007CE1">
              <w:rPr>
                <w:rFonts w:ascii="Times" w:hAnsi="Times"/>
              </w:rPr>
              <w:t xml:space="preserve"> and </w:t>
            </w:r>
            <m:oMath>
              <m:r>
                <m:rPr>
                  <m:sty m:val="p"/>
                </m:rPr>
                <w:rPr>
                  <w:rFonts w:ascii="Cambria Math" w:hAnsi="Cambria Math"/>
                </w:rPr>
                <m:t>g=r-j</m:t>
              </m:r>
            </m:oMath>
            <w:r w:rsidRPr="00007CE1">
              <w:rPr>
                <w:rFonts w:ascii="Times" w:hAnsi="Times"/>
              </w:rPr>
              <w:t xml:space="preserve">, to compute the </w:t>
            </w:r>
            <m:oMath>
              <m:r>
                <m:rPr>
                  <m:sty m:val="p"/>
                </m:rPr>
                <w:rPr>
                  <w:rFonts w:ascii="Cambria Math" w:hAnsi="Cambria Math"/>
                </w:rPr>
                <m:t>X</m:t>
              </m:r>
            </m:oMath>
            <w:r w:rsidRPr="00007CE1">
              <w:rPr>
                <w:rFonts w:ascii="Times" w:hAnsi="Times"/>
              </w:rPr>
              <w:t xml:space="preserve">-percentile as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x</m:t>
                  </m:r>
                </m:sub>
              </m:sSub>
              <m:r>
                <m:rPr>
                  <m:sty m:val="p"/>
                </m:rPr>
                <w:rPr>
                  <w:rFonts w:ascii="Cambria Math" w:hAnsi="Cambria Math"/>
                </w:rPr>
                <m:t>=</m:t>
              </m:r>
              <m:d>
                <m:dPr>
                  <m:ctrlPr>
                    <w:rPr>
                      <w:rFonts w:ascii="Cambria Math" w:hAnsi="Cambria Math"/>
                      <w:i/>
                    </w:rPr>
                  </m:ctrlPr>
                </m:dPr>
                <m:e>
                  <m:r>
                    <m:rPr>
                      <m:sty m:val="p"/>
                    </m:rPr>
                    <w:rPr>
                      <w:rFonts w:ascii="Cambria Math" w:hAnsi="Cambria Math"/>
                    </w:rPr>
                    <m:t>1-g</m:t>
                  </m:r>
                </m:e>
              </m:d>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s,m,j</m:t>
                  </m:r>
                </m:sub>
                <m:sup>
                  <m:r>
                    <m:rPr>
                      <m:sty m:val="p"/>
                    </m:rPr>
                    <w:rPr>
                      <w:rFonts w:ascii="Cambria Math" w:hAnsi="Cambria Math"/>
                    </w:rPr>
                    <m:t>l</m:t>
                  </m:r>
                </m:sup>
              </m:sSubSup>
              <m:r>
                <m:rPr>
                  <m:sty m:val="p"/>
                </m:rPr>
                <w:rPr>
                  <w:rFonts w:ascii="Cambria Math" w:hAnsi="Cambria Math"/>
                </w:rPr>
                <m:t>+g</m:t>
              </m:r>
              <m:sSubSup>
                <m:sSubSupPr>
                  <m:ctrlPr>
                    <w:rPr>
                      <w:rFonts w:ascii="Cambria Math" w:hAnsi="Cambria Math"/>
                      <w:i/>
                    </w:rPr>
                  </m:ctrlPr>
                </m:sSubSupPr>
                <m:e>
                  <m:r>
                    <m:rPr>
                      <m:sty m:val="p"/>
                    </m:rPr>
                    <w:rPr>
                      <w:rFonts w:ascii="Cambria Math" w:hAnsi="Cambria Math"/>
                    </w:rPr>
                    <m:t>*SGCS</m:t>
                  </m:r>
                </m:e>
                <m:sub>
                  <m:r>
                    <m:rPr>
                      <m:sty m:val="p"/>
                    </m:rPr>
                    <w:rPr>
                      <w:rFonts w:ascii="Cambria Math" w:hAnsi="Cambria Math"/>
                    </w:rPr>
                    <m:t>s,m,j+1</m:t>
                  </m:r>
                </m:sub>
                <m:sup>
                  <m:r>
                    <m:rPr>
                      <m:sty m:val="p"/>
                    </m:rPr>
                    <w:rPr>
                      <w:rFonts w:ascii="Cambria Math" w:hAnsi="Cambria Math"/>
                    </w:rPr>
                    <m:t>l</m:t>
                  </m:r>
                </m:sup>
              </m:sSubSup>
            </m:oMath>
            <w:r w:rsidRPr="00007CE1">
              <w:rPr>
                <w:rFonts w:ascii="Times" w:hAnsi="Times"/>
              </w:rPr>
              <w:t>, with</w:t>
            </w:r>
          </w:p>
          <w:p w14:paraId="15D3CEB0" w14:textId="792DC9E0" w:rsidR="00841BD4" w:rsidRPr="00007CE1" w:rsidRDefault="00007CE1" w:rsidP="00841BD4">
            <w:pPr>
              <w:rPr>
                <w:rFonts w:ascii="Times" w:hAnsi="Times"/>
              </w:rPr>
            </w:pPr>
            <m:oMathPara>
              <m:oMath>
                <m:r>
                  <m:rPr>
                    <m:sty m:val="p"/>
                  </m:rPr>
                  <w:rPr>
                    <w:rFonts w:ascii="Cambria Math" w:hAnsi="Cambria Math"/>
                  </w:rPr>
                  <m:t>SGC</m:t>
                </m:r>
                <m:sSubSup>
                  <m:sSubSupPr>
                    <m:ctrlPr>
                      <w:rPr>
                        <w:rFonts w:ascii="Cambria Math" w:hAnsi="Cambria Math"/>
                      </w:rPr>
                    </m:ctrlPr>
                  </m:sSubSupPr>
                  <m:e>
                    <m:r>
                      <m:rPr>
                        <m:sty m:val="p"/>
                      </m:rPr>
                      <w:rPr>
                        <w:rFonts w:ascii="Cambria Math" w:hAnsi="Cambria Math"/>
                      </w:rPr>
                      <m:t>S</m:t>
                    </m:r>
                  </m:e>
                  <m:sub>
                    <m:r>
                      <m:rPr>
                        <m:sty m:val="p"/>
                      </m:rPr>
                      <w:rPr>
                        <w:rFonts w:ascii="Cambria Math" w:hAnsi="Cambria Math"/>
                      </w:rPr>
                      <m:t>s,m,k</m:t>
                    </m:r>
                  </m:sub>
                  <m:sup>
                    <m:r>
                      <m:rPr>
                        <m:sty m:val="p"/>
                      </m:rPr>
                      <w:rPr>
                        <w:rFonts w:ascii="Cambria Math" w:hAnsi="Cambria Math"/>
                      </w:rPr>
                      <m:t>l</m:t>
                    </m:r>
                  </m:sup>
                </m:sSubSup>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m:rPr>
                            <m:sty m:val="p"/>
                          </m:rPr>
                          <w:rPr>
                            <w:rFonts w:ascii="Cambria Math" w:hAnsi="Cambria Math"/>
                          </w:rPr>
                          <m:t>n=1</m:t>
                        </m:r>
                      </m:sub>
                      <m:sup>
                        <m:r>
                          <m:rPr>
                            <m:sty m:val="p"/>
                          </m:rPr>
                          <w:rPr>
                            <w:rFonts w:ascii="Cambria Math" w:hAnsi="Cambria Math"/>
                          </w:rPr>
                          <m:t>N</m:t>
                        </m:r>
                      </m:sup>
                      <m:e>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s,m,k</m:t>
                                                </m:r>
                                              </m:sub>
                                              <m:sup>
                                                <m:r>
                                                  <m:rPr>
                                                    <m:sty m:val="p"/>
                                                  </m:rPr>
                                                  <w:rPr>
                                                    <w:rFonts w:ascii="Cambria Math" w:hAnsi="Cambria Math"/>
                                                  </w:rPr>
                                                  <m:t>n,l,(UE)</m:t>
                                                </m:r>
                                              </m:sup>
                                            </m:sSubSup>
                                          </m:e>
                                          <m:sup>
                                            <m:r>
                                              <m:rPr>
                                                <m:sty m:val="p"/>
                                              </m:rPr>
                                              <w:rPr>
                                                <w:rFonts w:ascii="Cambria Math" w:hAnsi="Cambria Math"/>
                                              </w:rPr>
                                              <m:t>H</m:t>
                                            </m:r>
                                          </m:sup>
                                        </m:sSup>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num>
                                  <m:den>
                                    <m:d>
                                      <m:dPr>
                                        <m:ctrlPr>
                                          <w:rPr>
                                            <w:rFonts w:ascii="Cambria Math" w:hAnsi="Cambria Math"/>
                                            <w:i/>
                                          </w:rPr>
                                        </m:ctrlPr>
                                      </m:dPr>
                                      <m:e>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s,m,k</m:t>
                                                </m:r>
                                              </m:sub>
                                              <m:sup>
                                                <m:r>
                                                  <m:rPr>
                                                    <m:sty m:val="p"/>
                                                  </m:rPr>
                                                  <w:rPr>
                                                    <w:rFonts w:ascii="Cambria Math" w:hAnsi="Cambria Math"/>
                                                  </w:rPr>
                                                  <m:t>n,l,</m:t>
                                                </m:r>
                                                <m:d>
                                                  <m:dPr>
                                                    <m:ctrlPr>
                                                      <w:rPr>
                                                        <w:rFonts w:ascii="Cambria Math" w:hAnsi="Cambria Math"/>
                                                        <w:i/>
                                                      </w:rPr>
                                                    </m:ctrlPr>
                                                  </m:dPr>
                                                  <m:e>
                                                    <m:r>
                                                      <m:rPr>
                                                        <m:sty m:val="p"/>
                                                      </m:rPr>
                                                      <w:rPr>
                                                        <w:rFonts w:ascii="Cambria Math" w:hAnsi="Cambria Math"/>
                                                      </w:rPr>
                                                      <m:t>UE</m:t>
                                                    </m:r>
                                                  </m:e>
                                                </m:d>
                                              </m:sup>
                                            </m:sSubSup>
                                          </m:e>
                                        </m:d>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e>
                                    </m:d>
                                  </m:den>
                                </m:f>
                              </m:e>
                            </m:d>
                          </m:e>
                          <m:sup>
                            <m:r>
                              <m:rPr>
                                <m:sty m:val="p"/>
                              </m:rPr>
                              <w:rPr>
                                <w:rFonts w:ascii="Cambria Math" w:hAnsi="Cambria Math"/>
                              </w:rPr>
                              <m:t>2</m:t>
                            </m:r>
                          </m:sup>
                        </m:sSup>
                      </m:e>
                    </m:nary>
                  </m:num>
                  <m:den>
                    <m:r>
                      <m:rPr>
                        <m:sty m:val="p"/>
                      </m:rPr>
                      <w:rPr>
                        <w:rFonts w:ascii="Cambria Math" w:hAnsi="Cambria Math"/>
                      </w:rPr>
                      <m:t>N</m:t>
                    </m:r>
                  </m:den>
                </m:f>
              </m:oMath>
            </m:oMathPara>
          </w:p>
          <w:p w14:paraId="79A69C11" w14:textId="529A276D" w:rsidR="00841BD4" w:rsidRPr="00260FEF" w:rsidRDefault="00841BD4" w:rsidP="00260FEF">
            <w:pPr>
              <w:rPr>
                <w:rFonts w:ascii="Times" w:hAnsi="Times"/>
                <w:b/>
                <w:bCs/>
                <w:sz w:val="20"/>
                <w:szCs w:val="20"/>
              </w:rPr>
            </w:pPr>
            <w:r w:rsidRPr="00007CE1">
              <w:rPr>
                <w:rFonts w:ascii="Times" w:hAnsi="Times"/>
              </w:rPr>
              <w:t xml:space="preserve">where </w:t>
            </w: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w</m:t>
                      </m:r>
                    </m:e>
                  </m:acc>
                </m:e>
                <m:sub>
                  <m:r>
                    <m:rPr>
                      <m:sty m:val="p"/>
                    </m:rPr>
                    <w:rPr>
                      <w:rFonts w:ascii="Cambria Math" w:hAnsi="Cambria Math"/>
                    </w:rPr>
                    <m:t>s,m,k</m:t>
                  </m:r>
                </m:sub>
                <m:sup>
                  <m:r>
                    <m:rPr>
                      <m:sty m:val="p"/>
                    </m:rPr>
                    <w:rPr>
                      <w:rFonts w:ascii="Cambria Math" w:hAnsi="Cambria Math"/>
                    </w:rPr>
                    <m:t>n,l,(UE)</m:t>
                  </m:r>
                </m:sup>
              </m:sSubSup>
            </m:oMath>
            <w:r w:rsidRPr="00007CE1">
              <w:rPr>
                <w:rFonts w:ascii="Times" w:hAnsi="Times"/>
              </w:rPr>
              <w:t xml:space="preserve"> is the reconstructed precoder by UE-side nominal decoder for </w:t>
            </w:r>
            <w:r w:rsidRPr="00007CE1">
              <w:rPr>
                <w:rFonts w:ascii="Times" w:hAnsi="Times"/>
                <w:lang w:val="en-GB"/>
              </w:rPr>
              <w:t xml:space="preserve">the </w:t>
            </w:r>
            <m:oMath>
              <m:r>
                <m:rPr>
                  <m:sty m:val="p"/>
                </m:rPr>
                <w:rPr>
                  <w:rFonts w:ascii="Cambria Math" w:hAnsi="Cambria Math"/>
                </w:rPr>
                <m:t>l</m:t>
              </m:r>
            </m:oMath>
            <w:r w:rsidRPr="00007CE1">
              <w:rPr>
                <w:rFonts w:ascii="Times" w:hAnsi="Times"/>
              </w:rPr>
              <w:t>-th</w:t>
            </w:r>
            <w:r w:rsidRPr="00007CE1">
              <w:rPr>
                <w:rFonts w:ascii="Times" w:hAnsi="Times"/>
                <w:lang w:val="en-GB"/>
              </w:rPr>
              <w:t xml:space="preserve"> layer, the </w:t>
            </w:r>
            <m:oMath>
              <m:r>
                <m:rPr>
                  <m:sty m:val="p"/>
                </m:rPr>
                <w:rPr>
                  <w:rFonts w:ascii="Cambria Math" w:hAnsi="Cambria Math"/>
                  <w:lang w:val="en-GB"/>
                </w:rPr>
                <m:t>n</m:t>
              </m:r>
            </m:oMath>
            <w:r w:rsidRPr="00007CE1">
              <w:rPr>
                <w:rFonts w:ascii="Times" w:hAnsi="Times"/>
                <w:lang w:val="en-GB"/>
              </w:rPr>
              <w:t xml:space="preserve">-th subband, and the </w:t>
            </w:r>
            <m:oMath>
              <m:r>
                <m:rPr>
                  <m:sty m:val="p"/>
                </m:rPr>
                <w:rPr>
                  <w:rFonts w:ascii="Cambria Math" w:hAnsi="Cambria Math"/>
                  <w:lang w:val="en-GB"/>
                </w:rPr>
                <m:t>m</m:t>
              </m:r>
            </m:oMath>
            <w:r w:rsidRPr="00007CE1">
              <w:rPr>
                <w:rFonts w:ascii="Times" w:hAnsi="Times"/>
                <w:lang w:val="en-GB"/>
              </w:rPr>
              <w:t xml:space="preserve">-th payload size configuration, using </w:t>
            </w:r>
            <w:r w:rsidRPr="00007CE1">
              <w:rPr>
                <w:rFonts w:ascii="Times" w:hAnsi="Times"/>
              </w:rPr>
              <w:t xml:space="preserve">the </w:t>
            </w:r>
            <m:oMath>
              <m:r>
                <m:rPr>
                  <m:sty m:val="p"/>
                </m:rPr>
                <w:rPr>
                  <w:rFonts w:ascii="Cambria Math" w:hAnsi="Cambria Math"/>
                </w:rPr>
                <m:t>s</m:t>
              </m:r>
            </m:oMath>
            <w:r w:rsidRPr="00007CE1">
              <w:rPr>
                <w:rFonts w:ascii="Times" w:hAnsi="Times"/>
              </w:rPr>
              <w:t xml:space="preserve">-th target CSI data instance of the </w:t>
            </w:r>
            <m:oMath>
              <m:r>
                <m:rPr>
                  <m:sty m:val="p"/>
                </m:rPr>
                <w:rPr>
                  <w:rFonts w:ascii="Cambria Math" w:hAnsi="Cambria Math"/>
                  <w:lang w:val="en-GB"/>
                </w:rPr>
                <m:t>k</m:t>
              </m:r>
            </m:oMath>
            <w:r w:rsidRPr="00007CE1">
              <w:rPr>
                <w:rFonts w:ascii="Times" w:hAnsi="Times"/>
                <w:lang w:val="en-GB"/>
              </w:rPr>
              <w:t xml:space="preserve">-th </w:t>
            </w:r>
            <w:r w:rsidRPr="00007CE1">
              <w:rPr>
                <w:rFonts w:ascii="Times" w:hAnsi="Times"/>
              </w:rPr>
              <w:t xml:space="preserve">target CSI set for generating the UE-side encoder input; and </w:t>
            </w:r>
            <m:oMath>
              <m:sSubSup>
                <m:sSubSupPr>
                  <m:ctrlPr>
                    <w:rPr>
                      <w:rFonts w:ascii="Cambria Math" w:hAnsi="Cambria Math"/>
                      <w:i/>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oMath>
            <w:r w:rsidRPr="00007CE1">
              <w:rPr>
                <w:rFonts w:ascii="Times" w:hAnsi="Times"/>
              </w:rPr>
              <w:t xml:space="preserve"> is the precoder represented by the </w:t>
            </w:r>
            <m:oMath>
              <m:r>
                <m:rPr>
                  <m:sty m:val="p"/>
                </m:rPr>
                <w:rPr>
                  <w:rFonts w:ascii="Cambria Math" w:hAnsi="Cambria Math"/>
                </w:rPr>
                <m:t>s</m:t>
              </m:r>
            </m:oMath>
            <w:r w:rsidRPr="00007CE1">
              <w:rPr>
                <w:rFonts w:ascii="Times" w:hAnsi="Times"/>
              </w:rPr>
              <w:t xml:space="preserve">-th target CSI data instance of the </w:t>
            </w:r>
            <m:oMath>
              <m:r>
                <m:rPr>
                  <m:sty m:val="p"/>
                </m:rPr>
                <w:rPr>
                  <w:rFonts w:ascii="Cambria Math" w:hAnsi="Cambria Math"/>
                  <w:lang w:val="en-GB"/>
                </w:rPr>
                <m:t>k</m:t>
              </m:r>
            </m:oMath>
            <w:r w:rsidRPr="00007CE1">
              <w:rPr>
                <w:rFonts w:ascii="Times" w:hAnsi="Times"/>
                <w:lang w:val="en-GB"/>
              </w:rPr>
              <w:t xml:space="preserve">-th </w:t>
            </w:r>
            <w:r w:rsidRPr="00007CE1">
              <w:rPr>
                <w:rFonts w:ascii="Times" w:hAnsi="Times"/>
              </w:rPr>
              <w:t xml:space="preserve">target CSI set for </w:t>
            </w:r>
            <w:r w:rsidRPr="00007CE1">
              <w:rPr>
                <w:rFonts w:ascii="Times" w:hAnsi="Times"/>
                <w:lang w:val="en-GB"/>
              </w:rPr>
              <w:t xml:space="preserve">the </w:t>
            </w:r>
            <m:oMath>
              <m:r>
                <m:rPr>
                  <m:sty m:val="p"/>
                </m:rPr>
                <w:rPr>
                  <w:rFonts w:ascii="Cambria Math" w:hAnsi="Cambria Math"/>
                </w:rPr>
                <m:t>l</m:t>
              </m:r>
            </m:oMath>
            <w:r w:rsidRPr="00007CE1">
              <w:rPr>
                <w:rFonts w:ascii="Times" w:hAnsi="Times"/>
              </w:rPr>
              <w:t>-th</w:t>
            </w:r>
            <w:r w:rsidRPr="00007CE1">
              <w:rPr>
                <w:rFonts w:ascii="Times" w:hAnsi="Times"/>
                <w:lang w:val="en-GB"/>
              </w:rPr>
              <w:t xml:space="preserve"> layer, the </w:t>
            </w:r>
            <m:oMath>
              <m:r>
                <m:rPr>
                  <m:sty m:val="p"/>
                </m:rPr>
                <w:rPr>
                  <w:rFonts w:ascii="Cambria Math" w:hAnsi="Cambria Math"/>
                  <w:lang w:val="en-GB"/>
                </w:rPr>
                <m:t>n</m:t>
              </m:r>
            </m:oMath>
            <w:r w:rsidRPr="00007CE1">
              <w:rPr>
                <w:rFonts w:ascii="Times" w:hAnsi="Times"/>
                <w:lang w:val="en-GB"/>
              </w:rPr>
              <w:t>-th subband</w:t>
            </w:r>
            <w:r w:rsidRPr="00007CE1">
              <w:rPr>
                <w:rFonts w:ascii="Times" w:hAnsi="Times"/>
              </w:rPr>
              <w:t xml:space="preserve">; and </w:t>
            </w:r>
            <m:oMath>
              <m:r>
                <m:rPr>
                  <m:sty m:val="p"/>
                </m:rPr>
                <w:rPr>
                  <w:rFonts w:ascii="Cambria Math" w:hAnsi="Cambria Math"/>
                </w:rPr>
                <m:t>N</m:t>
              </m:r>
            </m:oMath>
            <w:r w:rsidRPr="00007CE1">
              <w:rPr>
                <w:rFonts w:ascii="Times" w:hAnsi="Times"/>
              </w:rPr>
              <w:t xml:space="preserve"> is the number of subbands configured for the CSI feedback set;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oMath>
            <w:r w:rsidRPr="00007CE1">
              <w:rPr>
                <w:rFonts w:ascii="Times" w:hAnsi="Times"/>
              </w:rPr>
              <w:t xml:space="preserve"> is the number of samples in the CSI feedback set (</w:t>
            </w:r>
            <m:oMath>
              <m:r>
                <m:rPr>
                  <m:sty m:val="p"/>
                </m:rPr>
                <w:rPr>
                  <w:rFonts w:ascii="Cambria Math" w:hAnsi="Cambria Math"/>
                </w:rPr>
                <m:t>k,m</m:t>
              </m:r>
            </m:oMath>
            <w:r w:rsidRPr="00007CE1">
              <w:rPr>
                <w:rFonts w:ascii="Times" w:hAnsi="Times"/>
              </w:rPr>
              <w:t>).</w:t>
            </w:r>
          </w:p>
        </w:tc>
      </w:tr>
    </w:tbl>
    <w:p w14:paraId="6AB7DD95" w14:textId="7B795295" w:rsidR="00841BD4" w:rsidRDefault="00FC0DE8" w:rsidP="0014310C">
      <w:pPr>
        <w:snapToGrid w:val="0"/>
        <w:spacing w:before="120" w:after="120"/>
        <w:jc w:val="both"/>
      </w:pPr>
      <w:r>
        <w:lastRenderedPageBreak/>
        <w:t xml:space="preserve">To </w:t>
      </w:r>
      <w:r w:rsidR="00CA0916">
        <w:t>guide</w:t>
      </w:r>
      <w:r>
        <w:t xml:space="preserve"> </w:t>
      </w:r>
      <w:r w:rsidR="00CA0916">
        <w:t xml:space="preserve">UE-side </w:t>
      </w:r>
      <w:r>
        <w:t>offline training, X-percentile SGCS</w:t>
      </w:r>
      <w:r w:rsidR="00CA0916">
        <w:t>/NMSE</w:t>
      </w:r>
      <w:r>
        <w:t xml:space="preserve"> </w:t>
      </w:r>
      <w:r w:rsidR="0056336A">
        <w:t>may be shared to</w:t>
      </w:r>
      <w:r w:rsidR="00CA0916">
        <w:t xml:space="preserve"> </w:t>
      </w:r>
      <w:r>
        <w:t xml:space="preserve">as the </w:t>
      </w:r>
      <w:r w:rsidR="00CA0916">
        <w:t>performance target</w:t>
      </w:r>
      <w:r w:rsidR="0056336A">
        <w:t>,</w:t>
      </w:r>
      <w:r w:rsidR="00CA0916">
        <w:t xml:space="preserve"> which </w:t>
      </w:r>
      <w:r w:rsidR="0056336A">
        <w:t>is</w:t>
      </w:r>
      <w:r w:rsidR="00CA0916">
        <w:t xml:space="preserve"> transmitted</w:t>
      </w:r>
      <w:r>
        <w:t xml:space="preserve"> </w:t>
      </w:r>
      <w:r w:rsidR="0056336A">
        <w:t>together</w:t>
      </w:r>
      <w:r>
        <w:t xml:space="preserve"> with the exchanged dataset or model parameters.</w:t>
      </w:r>
      <w:r w:rsidR="00CA0916">
        <w:t xml:space="preserve"> Two </w:t>
      </w:r>
      <w:r w:rsidR="0056336A">
        <w:t>option</w:t>
      </w:r>
      <w:r w:rsidR="00CA0916">
        <w:t>s can</w:t>
      </w:r>
      <w:r w:rsidR="0056336A">
        <w:t xml:space="preserve"> be used to</w:t>
      </w:r>
      <w:r w:rsidR="00CA0916">
        <w:t xml:space="preserve"> </w:t>
      </w:r>
      <w:r w:rsidR="00515E22">
        <w:t xml:space="preserve">indicate </w:t>
      </w:r>
      <w:r w:rsidR="0056336A">
        <w:t>X-percentile SGCS/NMSE:</w:t>
      </w:r>
    </w:p>
    <w:p w14:paraId="6D6FDFAB" w14:textId="0E31C3FA" w:rsidR="00515E22" w:rsidRPr="00A97F23" w:rsidRDefault="00515E22" w:rsidP="00A97F23">
      <w:pPr>
        <w:pStyle w:val="aa"/>
        <w:numPr>
          <w:ilvl w:val="0"/>
          <w:numId w:val="31"/>
        </w:numPr>
        <w:snapToGrid w:val="0"/>
        <w:spacing w:before="120" w:after="120"/>
        <w:jc w:val="both"/>
        <w:rPr>
          <w:rFonts w:ascii="Times New Roman" w:eastAsia="宋体" w:hAnsi="Times New Roman" w:cs="宋体"/>
        </w:rPr>
      </w:pPr>
      <w:r w:rsidRPr="00A97F23">
        <w:rPr>
          <w:rFonts w:ascii="Times New Roman" w:eastAsia="宋体" w:hAnsi="Times New Roman" w:cs="宋体"/>
        </w:rPr>
        <w:t>Method 1: NW shares a set of SGCS/NMSE at certain X-percentile, e.g., {X</w:t>
      </w:r>
      <w:r w:rsidRPr="0056336A">
        <w:rPr>
          <w:rFonts w:ascii="Times New Roman" w:eastAsia="宋体" w:hAnsi="Times New Roman" w:cs="宋体"/>
          <w:vertAlign w:val="subscript"/>
        </w:rPr>
        <w:t>n</w:t>
      </w:r>
      <w:r w:rsidRPr="00A97F23">
        <w:rPr>
          <w:rFonts w:ascii="Times New Roman" w:eastAsia="宋体" w:hAnsi="Times New Roman" w:cs="宋体"/>
        </w:rPr>
        <w:t>: Y</w:t>
      </w:r>
      <w:r w:rsidRPr="0056336A">
        <w:rPr>
          <w:rFonts w:ascii="Times New Roman" w:eastAsia="宋体" w:hAnsi="Times New Roman" w:cs="宋体"/>
          <w:vertAlign w:val="subscript"/>
        </w:rPr>
        <w:t>n</w:t>
      </w:r>
      <w:r w:rsidRPr="00A97F23">
        <w:rPr>
          <w:rFonts w:ascii="Times New Roman" w:eastAsia="宋体" w:hAnsi="Times New Roman" w:cs="宋体"/>
        </w:rPr>
        <w:t>|n=</w:t>
      </w:r>
      <w:proofErr w:type="gramStart"/>
      <w:r w:rsidRPr="00A97F23">
        <w:rPr>
          <w:rFonts w:ascii="Times New Roman" w:eastAsia="宋体" w:hAnsi="Times New Roman" w:cs="宋体"/>
        </w:rPr>
        <w:t>1,2,…</w:t>
      </w:r>
      <w:proofErr w:type="gramEnd"/>
      <w:r w:rsidRPr="00A97F23">
        <w:rPr>
          <w:rFonts w:ascii="Times New Roman" w:eastAsia="宋体" w:hAnsi="Times New Roman" w:cs="宋体"/>
        </w:rPr>
        <w:t>,N}, where X</w:t>
      </w:r>
      <w:r w:rsidRPr="0056336A">
        <w:rPr>
          <w:rFonts w:ascii="Times New Roman" w:eastAsia="宋体" w:hAnsi="Times New Roman" w:cs="宋体"/>
          <w:vertAlign w:val="subscript"/>
        </w:rPr>
        <w:t>n</w:t>
      </w:r>
      <w:r w:rsidRPr="00A97F23">
        <w:rPr>
          <w:rFonts w:ascii="Times New Roman" w:eastAsia="宋体" w:hAnsi="Times New Roman" w:cs="宋体"/>
        </w:rPr>
        <w:t xml:space="preserve"> </w:t>
      </w:r>
      <w:r w:rsidR="0056336A">
        <w:rPr>
          <w:rFonts w:ascii="Times New Roman" w:eastAsia="宋体" w:hAnsi="Times New Roman" w:cs="宋体"/>
        </w:rPr>
        <w:t>denotes</w:t>
      </w:r>
      <w:r w:rsidRPr="00A97F23">
        <w:rPr>
          <w:rFonts w:ascii="Times New Roman" w:eastAsia="宋体" w:hAnsi="Times New Roman" w:cs="宋体"/>
        </w:rPr>
        <w:t xml:space="preserve"> the percentile</w:t>
      </w:r>
      <w:r w:rsidR="00BA7770" w:rsidRPr="00A97F23">
        <w:rPr>
          <w:rFonts w:ascii="Times New Roman" w:eastAsia="宋体" w:hAnsi="Times New Roman" w:cs="宋体"/>
        </w:rPr>
        <w:t xml:space="preserve"> value</w:t>
      </w:r>
      <w:r w:rsidR="0056336A">
        <w:rPr>
          <w:rFonts w:ascii="Times New Roman" w:eastAsia="宋体" w:hAnsi="Times New Roman" w:cs="宋体"/>
        </w:rPr>
        <w:t>,</w:t>
      </w:r>
      <w:r w:rsidR="0056336A" w:rsidRPr="0056336A">
        <w:rPr>
          <w:rFonts w:ascii="Times New Roman" w:eastAsia="宋体" w:hAnsi="Times New Roman" w:cs="宋体"/>
        </w:rPr>
        <w:t xml:space="preserve"> </w:t>
      </w:r>
      <w:r w:rsidR="0056336A" w:rsidRPr="00A97F23">
        <w:rPr>
          <w:rFonts w:ascii="Times New Roman" w:eastAsia="宋体" w:hAnsi="Times New Roman" w:cs="宋体"/>
        </w:rPr>
        <w:t>, Y</w:t>
      </w:r>
      <w:r w:rsidR="0056336A" w:rsidRPr="0056336A">
        <w:rPr>
          <w:rFonts w:ascii="Times New Roman" w:eastAsia="宋体" w:hAnsi="Times New Roman" w:cs="宋体"/>
          <w:vertAlign w:val="subscript"/>
        </w:rPr>
        <w:t>n</w:t>
      </w:r>
      <w:r w:rsidRPr="00A97F23">
        <w:rPr>
          <w:rFonts w:ascii="Times New Roman" w:eastAsia="宋体" w:hAnsi="Times New Roman" w:cs="宋体"/>
        </w:rPr>
        <w:t xml:space="preserve"> </w:t>
      </w:r>
      <w:r w:rsidR="0056336A">
        <w:rPr>
          <w:rFonts w:ascii="Times New Roman" w:eastAsia="宋体" w:hAnsi="Times New Roman" w:cs="宋体"/>
        </w:rPr>
        <w:t>denotes the</w:t>
      </w:r>
      <w:r w:rsidRPr="00A97F23">
        <w:rPr>
          <w:rFonts w:ascii="Times New Roman" w:eastAsia="宋体" w:hAnsi="Times New Roman" w:cs="宋体"/>
        </w:rPr>
        <w:t xml:space="preserve"> </w:t>
      </w:r>
      <w:r w:rsidR="0056336A">
        <w:rPr>
          <w:rFonts w:ascii="Times New Roman" w:eastAsia="宋体" w:hAnsi="Times New Roman" w:cs="宋体"/>
        </w:rPr>
        <w:t>corresponding</w:t>
      </w:r>
      <w:r w:rsidRPr="00A97F23">
        <w:rPr>
          <w:rFonts w:ascii="Times New Roman" w:eastAsia="宋体" w:hAnsi="Times New Roman" w:cs="宋体"/>
        </w:rPr>
        <w:t xml:space="preserve"> SGCS/NMSE, </w:t>
      </w:r>
      <w:r w:rsidR="0056336A">
        <w:rPr>
          <w:rFonts w:ascii="Times New Roman" w:eastAsia="宋体" w:hAnsi="Times New Roman" w:cs="宋体"/>
        </w:rPr>
        <w:t xml:space="preserve">and </w:t>
      </w:r>
      <w:r w:rsidRPr="00A97F23">
        <w:rPr>
          <w:rFonts w:ascii="Times New Roman" w:eastAsia="宋体" w:hAnsi="Times New Roman" w:cs="宋体"/>
        </w:rPr>
        <w:t>N is the size of the set.</w:t>
      </w:r>
      <w:r w:rsidR="00A97F23">
        <w:rPr>
          <w:rFonts w:ascii="Times New Roman" w:eastAsia="宋体" w:hAnsi="Times New Roman" w:cs="宋体"/>
        </w:rPr>
        <w:t xml:space="preserve"> UE compares </w:t>
      </w:r>
      <w:r w:rsidR="0056336A">
        <w:rPr>
          <w:rFonts w:ascii="Times New Roman" w:eastAsia="宋体" w:hAnsi="Times New Roman" w:cs="宋体"/>
        </w:rPr>
        <w:t xml:space="preserve">the </w:t>
      </w:r>
      <w:r w:rsidR="00A97F23">
        <w:rPr>
          <w:rFonts w:ascii="Times New Roman" w:eastAsia="宋体" w:hAnsi="Times New Roman" w:cs="宋体"/>
        </w:rPr>
        <w:t xml:space="preserve">calculated SGCS/NMSE with the shared SGCS/NMSE at </w:t>
      </w:r>
      <w:r w:rsidR="0056336A">
        <w:rPr>
          <w:rFonts w:ascii="Times New Roman" w:eastAsia="宋体" w:hAnsi="Times New Roman" w:cs="宋体"/>
        </w:rPr>
        <w:t xml:space="preserve">that </w:t>
      </w:r>
      <w:r w:rsidR="00A97F23">
        <w:rPr>
          <w:rFonts w:ascii="Times New Roman" w:eastAsia="宋体" w:hAnsi="Times New Roman" w:cs="宋体"/>
        </w:rPr>
        <w:t>percentile. Once the calculated SGCS/NMSE is higher than the shared SGCS/NMSE</w:t>
      </w:r>
      <w:r w:rsidR="0056336A">
        <w:rPr>
          <w:rFonts w:ascii="Times New Roman" w:eastAsia="宋体" w:hAnsi="Times New Roman" w:cs="宋体"/>
        </w:rPr>
        <w:t xml:space="preserve"> at that percentile</w:t>
      </w:r>
      <w:r w:rsidR="00A97F23">
        <w:rPr>
          <w:rFonts w:ascii="Times New Roman" w:eastAsia="宋体" w:hAnsi="Times New Roman" w:cs="宋体"/>
        </w:rPr>
        <w:t xml:space="preserve">, </w:t>
      </w:r>
      <w:r w:rsidR="0056336A">
        <w:rPr>
          <w:rFonts w:ascii="Times New Roman" w:eastAsia="宋体" w:hAnsi="Times New Roman" w:cs="宋体"/>
        </w:rPr>
        <w:t xml:space="preserve">UE may terminate </w:t>
      </w:r>
      <w:r w:rsidR="00A97F23">
        <w:rPr>
          <w:rFonts w:ascii="Times New Roman" w:eastAsia="宋体" w:hAnsi="Times New Roman" w:cs="宋体"/>
        </w:rPr>
        <w:t>the training phase.</w:t>
      </w:r>
    </w:p>
    <w:p w14:paraId="1059DBE9" w14:textId="73DA6944" w:rsidR="00515E22" w:rsidRPr="00A97F23" w:rsidRDefault="00515E22" w:rsidP="00A97F23">
      <w:pPr>
        <w:pStyle w:val="aa"/>
        <w:numPr>
          <w:ilvl w:val="0"/>
          <w:numId w:val="31"/>
        </w:numPr>
        <w:snapToGrid w:val="0"/>
        <w:spacing w:before="120" w:after="120"/>
        <w:jc w:val="both"/>
        <w:rPr>
          <w:rFonts w:ascii="Times New Roman" w:eastAsia="宋体" w:hAnsi="Times New Roman" w:cs="宋体"/>
        </w:rPr>
      </w:pPr>
      <w:r w:rsidRPr="00A97F23">
        <w:rPr>
          <w:rFonts w:ascii="Times New Roman" w:eastAsia="宋体" w:hAnsi="Times New Roman" w:cs="宋体"/>
        </w:rPr>
        <w:t>Method 2: NW shares</w:t>
      </w:r>
      <w:r w:rsidR="0056336A">
        <w:rPr>
          <w:rFonts w:ascii="Times New Roman" w:eastAsia="宋体" w:hAnsi="Times New Roman" w:cs="宋体"/>
        </w:rPr>
        <w:t xml:space="preserve"> the </w:t>
      </w:r>
      <w:r w:rsidR="0056336A" w:rsidRPr="00A97F23">
        <w:rPr>
          <w:rFonts w:ascii="Times New Roman" w:eastAsia="宋体" w:hAnsi="Times New Roman" w:cs="宋体"/>
        </w:rPr>
        <w:t>SGCS/NMSE</w:t>
      </w:r>
      <w:r w:rsidRPr="00A97F23">
        <w:rPr>
          <w:rFonts w:ascii="Times New Roman" w:eastAsia="宋体" w:hAnsi="Times New Roman" w:cs="宋体"/>
        </w:rPr>
        <w:t xml:space="preserve"> </w:t>
      </w:r>
      <w:r w:rsidR="0056336A">
        <w:rPr>
          <w:rFonts w:ascii="Times New Roman" w:eastAsia="宋体" w:hAnsi="Times New Roman" w:cs="宋体"/>
        </w:rPr>
        <w:t>associated with each</w:t>
      </w:r>
      <w:r w:rsidRPr="00A97F23">
        <w:rPr>
          <w:rFonts w:ascii="Times New Roman" w:eastAsia="宋体" w:hAnsi="Times New Roman" w:cs="宋体"/>
        </w:rPr>
        <w:t xml:space="preserve"> target CSI and CSI feedback pair. UE calculates </w:t>
      </w:r>
      <w:r w:rsidR="0056336A">
        <w:rPr>
          <w:rFonts w:ascii="Times New Roman" w:eastAsia="宋体" w:hAnsi="Times New Roman" w:cs="宋体"/>
        </w:rPr>
        <w:t xml:space="preserve">X-percentile </w:t>
      </w:r>
      <w:r w:rsidRPr="00A97F23">
        <w:rPr>
          <w:rFonts w:ascii="Times New Roman" w:eastAsia="宋体" w:hAnsi="Times New Roman" w:cs="宋体"/>
        </w:rPr>
        <w:t xml:space="preserve">SGCS/NMSE based on </w:t>
      </w:r>
      <w:r w:rsidR="0056336A">
        <w:rPr>
          <w:rFonts w:ascii="Times New Roman" w:eastAsia="宋体" w:hAnsi="Times New Roman" w:cs="宋体"/>
        </w:rPr>
        <w:t>a predefined rule</w:t>
      </w:r>
      <w:r w:rsidRPr="00A97F23">
        <w:rPr>
          <w:rFonts w:ascii="Times New Roman" w:eastAsia="宋体" w:hAnsi="Times New Roman" w:cs="宋体"/>
        </w:rPr>
        <w:t xml:space="preserve">. </w:t>
      </w:r>
      <w:r w:rsidR="00007CE1">
        <w:rPr>
          <w:rFonts w:ascii="Times New Roman" w:eastAsia="宋体" w:hAnsi="Times New Roman" w:cs="宋体"/>
        </w:rPr>
        <w:t>Proposal 2-4 is an example.</w:t>
      </w:r>
    </w:p>
    <w:p w14:paraId="253BD889" w14:textId="64B5E281" w:rsidR="00515E22" w:rsidRPr="00515E22" w:rsidRDefault="00515E22" w:rsidP="0014310C">
      <w:pPr>
        <w:snapToGrid w:val="0"/>
        <w:spacing w:before="120" w:after="120"/>
        <w:jc w:val="both"/>
      </w:pPr>
      <w:r>
        <w:t xml:space="preserve">Method 1 </w:t>
      </w:r>
      <w:r w:rsidR="00007CE1">
        <w:t xml:space="preserve">is preferred </w:t>
      </w:r>
      <w:r>
        <w:t xml:space="preserve">for </w:t>
      </w:r>
      <w:r w:rsidR="00007CE1">
        <w:t xml:space="preserve">its </w:t>
      </w:r>
      <w:r>
        <w:t>simplicity</w:t>
      </w:r>
      <w:r w:rsidR="00007CE1">
        <w:t xml:space="preserve"> which</w:t>
      </w:r>
      <w:r w:rsidR="00A97F23">
        <w:t xml:space="preserve"> is sufficient to c</w:t>
      </w:r>
      <w:r w:rsidR="00007CE1">
        <w:t>haracterize</w:t>
      </w:r>
      <w:r w:rsidR="00A97F23">
        <w:t xml:space="preserve"> the SGCS/NMSE distribution. Method 2 is </w:t>
      </w:r>
      <w:r w:rsidR="00007CE1">
        <w:t>acceptable</w:t>
      </w:r>
      <w:r w:rsidR="00A97F23">
        <w:t xml:space="preserve">, but it </w:t>
      </w:r>
      <w:r w:rsidR="00007CE1">
        <w:t>leads to</w:t>
      </w:r>
      <w:r w:rsidR="00A97F23">
        <w:t xml:space="preserve"> high complexity </w:t>
      </w:r>
      <w:r w:rsidR="00007CE1">
        <w:t>at the</w:t>
      </w:r>
      <w:r w:rsidR="00A97F23">
        <w:t xml:space="preserve"> UE. </w:t>
      </w:r>
    </w:p>
    <w:p w14:paraId="594EB234" w14:textId="7135C936" w:rsidR="00841BD4" w:rsidRDefault="000C0D0F" w:rsidP="0014310C">
      <w:pPr>
        <w:snapToGrid w:val="0"/>
        <w:spacing w:before="120" w:after="120"/>
        <w:jc w:val="both"/>
        <w:rPr>
          <w:b/>
          <w:bCs/>
          <w:i/>
          <w:iCs/>
        </w:rPr>
      </w:pPr>
      <w:r w:rsidRPr="00EC20A0">
        <w:rPr>
          <w:rFonts w:hint="eastAsia"/>
          <w:b/>
          <w:bCs/>
          <w:i/>
          <w:iCs/>
        </w:rPr>
        <w:t>P</w:t>
      </w:r>
      <w:r w:rsidRPr="00EC20A0">
        <w:rPr>
          <w:b/>
          <w:bCs/>
          <w:i/>
          <w:iCs/>
        </w:rPr>
        <w:t>roposal</w:t>
      </w:r>
      <w:r w:rsidR="006A7461">
        <w:rPr>
          <w:b/>
          <w:bCs/>
          <w:i/>
          <w:iCs/>
        </w:rPr>
        <w:t xml:space="preserve"> 11</w:t>
      </w:r>
      <w:r w:rsidRPr="00EC20A0">
        <w:rPr>
          <w:b/>
          <w:bCs/>
          <w:i/>
          <w:iCs/>
        </w:rPr>
        <w:t xml:space="preserve">: Regarding performance target, NW can </w:t>
      </w:r>
      <w:r w:rsidR="00CA0916" w:rsidRPr="00EC20A0">
        <w:rPr>
          <w:b/>
          <w:bCs/>
          <w:i/>
          <w:iCs/>
        </w:rPr>
        <w:t xml:space="preserve">share </w:t>
      </w:r>
      <w:r w:rsidR="00A97F23" w:rsidRPr="00EC20A0">
        <w:rPr>
          <w:b/>
          <w:bCs/>
          <w:i/>
          <w:iCs/>
        </w:rPr>
        <w:t>a set of SGCS/NMSE at certain percentile values to facilitate UE side training</w:t>
      </w:r>
      <w:r w:rsidR="00EC20A0" w:rsidRPr="00EC20A0">
        <w:rPr>
          <w:b/>
          <w:bCs/>
          <w:i/>
          <w:iCs/>
        </w:rPr>
        <w:t>.</w:t>
      </w:r>
    </w:p>
    <w:p w14:paraId="2BF94D8E" w14:textId="731C8491" w:rsidR="00FC153F" w:rsidRPr="00260FEF" w:rsidRDefault="00FC153F" w:rsidP="00260FEF">
      <w:pPr>
        <w:pStyle w:val="2"/>
        <w:numPr>
          <w:ilvl w:val="1"/>
          <w:numId w:val="1"/>
        </w:numPr>
        <w:rPr>
          <w:rFonts w:eastAsiaTheme="minorEastAsia" w:cs="Times New Roman"/>
          <w:b/>
        </w:rPr>
      </w:pPr>
      <w:r w:rsidRPr="00260FEF">
        <w:rPr>
          <w:rFonts w:ascii="Times New Roman" w:eastAsiaTheme="minorEastAsia" w:hAnsi="Times New Roman" w:cs="Times New Roman"/>
          <w:b/>
          <w:iCs w:val="0"/>
          <w:szCs w:val="22"/>
        </w:rPr>
        <w:t>Quantization Codebook</w:t>
      </w:r>
      <w:r w:rsidR="000F5B2B">
        <w:rPr>
          <w:rFonts w:ascii="Times New Roman" w:eastAsiaTheme="minorEastAsia" w:hAnsi="Times New Roman" w:cs="Times New Roman"/>
          <w:b/>
          <w:iCs w:val="0"/>
          <w:szCs w:val="22"/>
        </w:rPr>
        <w:t xml:space="preserve"> Exchange</w:t>
      </w:r>
    </w:p>
    <w:p w14:paraId="277FE100" w14:textId="4867D266" w:rsidR="00FC153F" w:rsidRPr="00EC20A0" w:rsidRDefault="00EC20A0" w:rsidP="0014310C">
      <w:pPr>
        <w:snapToGrid w:val="0"/>
        <w:spacing w:before="120" w:after="120"/>
        <w:jc w:val="both"/>
      </w:pPr>
      <w:r>
        <w:rPr>
          <w:rFonts w:hint="eastAsia"/>
        </w:rPr>
        <w:t>I</w:t>
      </w:r>
      <w:r>
        <w:t>n RAN1#123 meeting, the following proposal was discussed for quantization codebook exchange.</w:t>
      </w:r>
    </w:p>
    <w:tbl>
      <w:tblPr>
        <w:tblStyle w:val="ae"/>
        <w:tblW w:w="0" w:type="auto"/>
        <w:tblLook w:val="04A0" w:firstRow="1" w:lastRow="0" w:firstColumn="1" w:lastColumn="0" w:noHBand="0" w:noVBand="1"/>
      </w:tblPr>
      <w:tblGrid>
        <w:gridCol w:w="9060"/>
      </w:tblGrid>
      <w:tr w:rsidR="00FC153F" w14:paraId="1936CE4D" w14:textId="77777777" w:rsidTr="00FC153F">
        <w:tc>
          <w:tcPr>
            <w:tcW w:w="9060" w:type="dxa"/>
          </w:tcPr>
          <w:p w14:paraId="3812AD13" w14:textId="45E82D08" w:rsidR="00FC153F" w:rsidRPr="00007CE1" w:rsidRDefault="00FC153F" w:rsidP="00FC153F">
            <w:pPr>
              <w:snapToGrid w:val="0"/>
              <w:spacing w:before="120" w:after="120"/>
              <w:jc w:val="both"/>
              <w:rPr>
                <w:b/>
                <w:bCs/>
              </w:rPr>
            </w:pPr>
            <w:r w:rsidRPr="00007CE1">
              <w:rPr>
                <w:b/>
                <w:bCs/>
              </w:rPr>
              <w:t xml:space="preserve">RAN1#123 meeting, FL summary Proposal 4-1 </w:t>
            </w:r>
          </w:p>
          <w:p w14:paraId="3F867DF4" w14:textId="77777777" w:rsidR="00FC153F" w:rsidRDefault="00FC153F" w:rsidP="00FC153F">
            <w:pPr>
              <w:snapToGrid w:val="0"/>
              <w:spacing w:before="120" w:after="120"/>
              <w:jc w:val="both"/>
            </w:pPr>
            <w:r>
              <w:t xml:space="preserve">For Option 4-1 under Direction A in AI/ML based CSI compression, if the quantization codebook for CSI feedback is not specified by the specification, </w:t>
            </w:r>
          </w:p>
          <w:p w14:paraId="259AE17E" w14:textId="77777777" w:rsidR="00FC153F" w:rsidRDefault="00FC153F" w:rsidP="00FC153F">
            <w:pPr>
              <w:snapToGrid w:val="0"/>
              <w:spacing w:before="120" w:after="120"/>
              <w:jc w:val="both"/>
            </w:pPr>
            <w:r>
              <w:rPr>
                <w:rFonts w:hint="eastAsia"/>
              </w:rPr>
              <w:t>•</w:t>
            </w:r>
            <w:r>
              <w:tab/>
              <w:t xml:space="preserve">The quantization codebook exchange via Look up table for SQ and/or VQ. </w:t>
            </w:r>
          </w:p>
          <w:p w14:paraId="41C96F2C" w14:textId="77777777" w:rsidR="00FC153F" w:rsidRDefault="00FC153F" w:rsidP="00FC153F">
            <w:pPr>
              <w:snapToGrid w:val="0"/>
              <w:spacing w:before="120" w:after="120"/>
              <w:jc w:val="both"/>
            </w:pPr>
            <w:r>
              <w:rPr>
                <w:rFonts w:hint="eastAsia"/>
              </w:rPr>
              <w:t>•</w:t>
            </w:r>
            <w:r>
              <w:tab/>
              <w:t>SQ: each scalar element is quantized to Q bits with uniform quantization between x1 and x2.</w:t>
            </w:r>
          </w:p>
          <w:p w14:paraId="1E4D5EB3" w14:textId="67BAC100" w:rsidR="00FC153F" w:rsidRDefault="00FC153F" w:rsidP="00FC153F">
            <w:pPr>
              <w:snapToGrid w:val="0"/>
              <w:spacing w:before="120" w:after="120"/>
              <w:jc w:val="both"/>
            </w:pPr>
            <w:r>
              <w:rPr>
                <w:rFonts w:hint="eastAsia"/>
              </w:rPr>
              <w:t>•</w:t>
            </w:r>
            <w:r>
              <w:tab/>
              <w:t>VQ: the codebook is composed of 2^Q codewords each with an index represented by Q bits, and each codeword of length L is represented with L FP32 elements.</w:t>
            </w:r>
          </w:p>
        </w:tc>
      </w:tr>
    </w:tbl>
    <w:p w14:paraId="78452F67" w14:textId="17FF1F14" w:rsidR="000670E2" w:rsidRDefault="00EC20A0" w:rsidP="0014310C">
      <w:pPr>
        <w:snapToGrid w:val="0"/>
        <w:spacing w:before="120" w:after="120"/>
        <w:jc w:val="both"/>
      </w:pPr>
      <w:r>
        <w:rPr>
          <w:rFonts w:hint="eastAsia"/>
        </w:rPr>
        <w:t>A</w:t>
      </w:r>
      <w:r>
        <w:t xml:space="preserve">s discussed in </w:t>
      </w:r>
      <w:r w:rsidR="000670E2">
        <w:t>clause 10.1.1.1</w:t>
      </w:r>
      <w:r>
        <w:t>,</w:t>
      </w:r>
      <w:r w:rsidR="000670E2">
        <w:t xml:space="preserve"> the following agreement is reached about</w:t>
      </w:r>
      <w:r>
        <w:t xml:space="preserve"> quantization codebook</w:t>
      </w:r>
      <w:r w:rsidR="000670E2">
        <w:t xml:space="preserve"> exchange</w:t>
      </w:r>
      <w:r>
        <w:t>.</w:t>
      </w:r>
    </w:p>
    <w:tbl>
      <w:tblPr>
        <w:tblStyle w:val="ae"/>
        <w:tblW w:w="0" w:type="auto"/>
        <w:tblLook w:val="04A0" w:firstRow="1" w:lastRow="0" w:firstColumn="1" w:lastColumn="0" w:noHBand="0" w:noVBand="1"/>
      </w:tblPr>
      <w:tblGrid>
        <w:gridCol w:w="9060"/>
      </w:tblGrid>
      <w:tr w:rsidR="000670E2" w14:paraId="3DDD8C04" w14:textId="77777777" w:rsidTr="000670E2">
        <w:tc>
          <w:tcPr>
            <w:tcW w:w="9060" w:type="dxa"/>
          </w:tcPr>
          <w:p w14:paraId="775153A3" w14:textId="23F89652" w:rsidR="000670E2" w:rsidRPr="000670E2" w:rsidRDefault="000670E2" w:rsidP="000670E2">
            <w:pPr>
              <w:pStyle w:val="3GPPNormalText"/>
              <w:rPr>
                <w:rFonts w:eastAsia="宋体" w:cs="宋体"/>
                <w:b/>
                <w:bCs/>
                <w:szCs w:val="22"/>
                <w:lang w:val="en-US" w:eastAsia="zh-CN"/>
              </w:rPr>
            </w:pPr>
            <w:r w:rsidRPr="000670E2">
              <w:rPr>
                <w:rFonts w:eastAsia="宋体" w:cs="宋体"/>
                <w:b/>
                <w:bCs/>
                <w:szCs w:val="22"/>
                <w:lang w:val="en-US" w:eastAsia="zh-CN"/>
              </w:rPr>
              <w:t>Agreement</w:t>
            </w:r>
            <w:r>
              <w:rPr>
                <w:rFonts w:eastAsia="宋体" w:cs="宋体"/>
                <w:b/>
                <w:bCs/>
                <w:szCs w:val="22"/>
                <w:lang w:val="en-US" w:eastAsia="zh-CN"/>
              </w:rPr>
              <w:t xml:space="preserve"> in RAN1#122 bis meeting</w:t>
            </w:r>
          </w:p>
          <w:p w14:paraId="5E36DA71" w14:textId="77777777" w:rsidR="000670E2" w:rsidRPr="000670E2" w:rsidRDefault="000670E2" w:rsidP="000670E2">
            <w:r w:rsidRPr="000670E2">
              <w:t xml:space="preserve">For quantization codebook used for quantizing the feedback, </w:t>
            </w:r>
          </w:p>
          <w:p w14:paraId="79670E38" w14:textId="77777777" w:rsidR="000670E2" w:rsidRPr="000670E2" w:rsidRDefault="000670E2" w:rsidP="000670E2">
            <w:pPr>
              <w:numPr>
                <w:ilvl w:val="0"/>
                <w:numId w:val="36"/>
              </w:numPr>
            </w:pPr>
            <w:r w:rsidRPr="000670E2">
              <w:t xml:space="preserve">For inter-vendor collaboration </w:t>
            </w:r>
            <w:proofErr w:type="gramStart"/>
            <w:r w:rsidRPr="000670E2">
              <w:t>Direction</w:t>
            </w:r>
            <w:proofErr w:type="gramEnd"/>
            <w:r w:rsidRPr="000670E2">
              <w:t xml:space="preserve"> A, select one of the following:</w:t>
            </w:r>
          </w:p>
          <w:p w14:paraId="01996D23" w14:textId="77777777" w:rsidR="000670E2" w:rsidRPr="000670E2" w:rsidRDefault="000670E2" w:rsidP="000670E2">
            <w:pPr>
              <w:pStyle w:val="aa"/>
              <w:numPr>
                <w:ilvl w:val="1"/>
                <w:numId w:val="37"/>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Alt1: Exchange quantization codebook from NW-side to UE-side along with each exchanged dataset or model parameters</w:t>
            </w:r>
          </w:p>
          <w:p w14:paraId="75FC95AD" w14:textId="77777777" w:rsidR="000670E2" w:rsidRPr="000670E2" w:rsidRDefault="000670E2" w:rsidP="000670E2">
            <w:pPr>
              <w:pStyle w:val="aa"/>
              <w:numPr>
                <w:ilvl w:val="1"/>
                <w:numId w:val="37"/>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lastRenderedPageBreak/>
              <w:t>Alt2: Use a standardized quantization codebook decided by RAN1.</w:t>
            </w:r>
          </w:p>
          <w:p w14:paraId="6831EBFB" w14:textId="3D35381B" w:rsidR="000670E2" w:rsidRPr="000670E2" w:rsidRDefault="000670E2" w:rsidP="000670E2">
            <w:pPr>
              <w:pStyle w:val="3GPPNormalText"/>
              <w:rPr>
                <w:rFonts w:eastAsia="宋体" w:cs="宋体"/>
                <w:b/>
                <w:bCs/>
                <w:szCs w:val="22"/>
                <w:lang w:val="en-US" w:eastAsia="zh-CN"/>
              </w:rPr>
            </w:pPr>
            <w:r w:rsidRPr="000670E2">
              <w:rPr>
                <w:rFonts w:eastAsia="宋体" w:cs="宋体"/>
                <w:b/>
                <w:bCs/>
                <w:szCs w:val="22"/>
                <w:lang w:val="en-US" w:eastAsia="zh-CN"/>
              </w:rPr>
              <w:t>Agreement</w:t>
            </w:r>
            <w:r>
              <w:rPr>
                <w:rFonts w:eastAsia="宋体" w:cs="宋体"/>
                <w:b/>
                <w:bCs/>
                <w:szCs w:val="22"/>
                <w:lang w:val="en-US" w:eastAsia="zh-CN"/>
              </w:rPr>
              <w:t xml:space="preserve"> in RAN1#123 meeting</w:t>
            </w:r>
          </w:p>
          <w:p w14:paraId="06027A6C" w14:textId="064D8D49" w:rsidR="000670E2" w:rsidRPr="0071004A" w:rsidRDefault="000670E2" w:rsidP="000670E2">
            <w:r w:rsidRPr="0071004A">
              <w:t xml:space="preserve">Support NW side optionally exchanges codebook to the UE side. </w:t>
            </w:r>
          </w:p>
          <w:p w14:paraId="281F2B6C" w14:textId="77777777" w:rsidR="000670E2" w:rsidRPr="000670E2" w:rsidRDefault="000670E2" w:rsidP="000670E2">
            <w:pPr>
              <w:pStyle w:val="aa"/>
              <w:numPr>
                <w:ilvl w:val="0"/>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If NW side exchanges a codebook, the exchanged codebook is associated to the pairing ID.</w:t>
            </w:r>
          </w:p>
          <w:p w14:paraId="4ED18BD3" w14:textId="77777777" w:rsidR="000670E2" w:rsidRPr="000670E2" w:rsidRDefault="000670E2" w:rsidP="000670E2">
            <w:pPr>
              <w:pStyle w:val="aa"/>
              <w:numPr>
                <w:ilvl w:val="1"/>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 xml:space="preserve">FFS SQ / VQ / both is </w:t>
            </w:r>
            <w:proofErr w:type="gramStart"/>
            <w:r w:rsidRPr="000670E2">
              <w:rPr>
                <w:rFonts w:ascii="Times New Roman" w:eastAsia="宋体" w:hAnsi="Times New Roman" w:cs="宋体"/>
              </w:rPr>
              <w:t>supported</w:t>
            </w:r>
            <w:proofErr w:type="gramEnd"/>
          </w:p>
          <w:p w14:paraId="57EE0354" w14:textId="77777777" w:rsidR="000670E2" w:rsidRPr="000670E2" w:rsidRDefault="000670E2" w:rsidP="000670E2">
            <w:pPr>
              <w:pStyle w:val="aa"/>
              <w:numPr>
                <w:ilvl w:val="1"/>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 xml:space="preserve">FFS the details, e.g., whether exchange the NW-defined codebook or </w:t>
            </w:r>
            <w:proofErr w:type="gramStart"/>
            <w:r w:rsidRPr="000670E2">
              <w:rPr>
                <w:rFonts w:ascii="Times New Roman" w:eastAsia="宋体" w:hAnsi="Times New Roman" w:cs="宋体"/>
              </w:rPr>
              <w:t>the  ID</w:t>
            </w:r>
            <w:proofErr w:type="gramEnd"/>
            <w:r w:rsidRPr="000670E2">
              <w:rPr>
                <w:rFonts w:ascii="Times New Roman" w:eastAsia="宋体" w:hAnsi="Times New Roman" w:cs="宋体"/>
              </w:rPr>
              <w:t xml:space="preserve"> of a standardized SQ codebook in case of multiple standardized codebooks.</w:t>
            </w:r>
          </w:p>
          <w:p w14:paraId="61029A03" w14:textId="77777777" w:rsidR="000670E2" w:rsidRPr="000670E2" w:rsidRDefault="000670E2" w:rsidP="000670E2">
            <w:pPr>
              <w:pStyle w:val="aa"/>
              <w:suppressAutoHyphens/>
              <w:spacing w:after="180"/>
              <w:ind w:left="1440"/>
              <w:contextualSpacing/>
              <w:jc w:val="both"/>
              <w:rPr>
                <w:rFonts w:ascii="Times New Roman" w:eastAsia="宋体" w:hAnsi="Times New Roman" w:cs="宋体"/>
              </w:rPr>
            </w:pPr>
          </w:p>
          <w:p w14:paraId="3BDB3F87" w14:textId="77777777" w:rsidR="000670E2" w:rsidRPr="000670E2" w:rsidRDefault="000670E2" w:rsidP="000670E2">
            <w:pPr>
              <w:pStyle w:val="aa"/>
              <w:numPr>
                <w:ilvl w:val="0"/>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If NW side does not exchange a codebook or an ID of a standardized SQ codebook in case of multiple standardized codebooks, a standardized SQ codebook is associated to the pairing ID.</w:t>
            </w:r>
          </w:p>
          <w:p w14:paraId="1C7489F7" w14:textId="6F7F6544" w:rsidR="000670E2" w:rsidRPr="000670E2" w:rsidRDefault="000670E2" w:rsidP="000670E2">
            <w:pPr>
              <w:pStyle w:val="aa"/>
              <w:numPr>
                <w:ilvl w:val="0"/>
                <w:numId w:val="35"/>
              </w:numPr>
              <w:suppressAutoHyphens/>
              <w:spacing w:after="180"/>
              <w:contextualSpacing/>
              <w:jc w:val="both"/>
              <w:rPr>
                <w:rFonts w:ascii="Times New Roman" w:eastAsia="宋体" w:hAnsi="Times New Roman" w:cs="宋体"/>
              </w:rPr>
            </w:pPr>
            <w:r w:rsidRPr="000670E2">
              <w:rPr>
                <w:rFonts w:ascii="Times New Roman" w:eastAsia="宋体" w:hAnsi="Times New Roman" w:cs="宋体"/>
              </w:rPr>
              <w:t>Note: For the same quantization resolution, a common codebook is used f or all the scalars/segment(s), all the layers of pre-coding matrix and all parameter pairs/triplets for the associated pairing ID.</w:t>
            </w:r>
          </w:p>
        </w:tc>
      </w:tr>
    </w:tbl>
    <w:p w14:paraId="23167464" w14:textId="3FC5C436" w:rsidR="00EC20A0" w:rsidRDefault="000F5B2B" w:rsidP="0014310C">
      <w:pPr>
        <w:snapToGrid w:val="0"/>
        <w:spacing w:before="120" w:after="120"/>
        <w:jc w:val="both"/>
      </w:pPr>
      <w:r>
        <w:lastRenderedPageBreak/>
        <w:t>As a</w:t>
      </w:r>
      <w:r w:rsidR="00064089">
        <w:t>gre</w:t>
      </w:r>
      <w:r>
        <w:t xml:space="preserve">ed in 10.1.1.1, </w:t>
      </w:r>
      <w:r w:rsidR="00137C6C">
        <w:rPr>
          <w:rFonts w:hint="eastAsia"/>
        </w:rPr>
        <w:t>q</w:t>
      </w:r>
      <w:r>
        <w:t>uantization codebook may exchange to UE along with the exchanged dataset or model parameters.</w:t>
      </w:r>
      <w:r w:rsidR="00EC20A0">
        <w:t xml:space="preserve"> </w:t>
      </w:r>
      <w:r>
        <w:t xml:space="preserve">FL summary </w:t>
      </w:r>
      <w:r w:rsidR="00064089">
        <w:t>P</w:t>
      </w:r>
      <w:r w:rsidR="00EC20A0">
        <w:t>roposal</w:t>
      </w:r>
      <w:r>
        <w:t xml:space="preserve"> 4-1</w:t>
      </w:r>
      <w:r w:rsidR="00EC20A0">
        <w:t xml:space="preserve"> </w:t>
      </w:r>
      <w:r>
        <w:t>provides</w:t>
      </w:r>
      <w:r w:rsidR="00682934">
        <w:t xml:space="preserve"> </w:t>
      </w:r>
      <w:r>
        <w:t>l</w:t>
      </w:r>
      <w:r w:rsidR="00682934">
        <w:t xml:space="preserve">ookup table as </w:t>
      </w:r>
      <w:r w:rsidR="006A7461">
        <w:t>a</w:t>
      </w:r>
      <w:r>
        <w:t xml:space="preserve"> candidate </w:t>
      </w:r>
      <w:r w:rsidR="00682934">
        <w:t xml:space="preserve">approach </w:t>
      </w:r>
      <w:r w:rsidR="006A7461">
        <w:t>for</w:t>
      </w:r>
      <w:r>
        <w:t xml:space="preserve"> </w:t>
      </w:r>
      <w:r w:rsidR="00682934">
        <w:t>quantization codebook</w:t>
      </w:r>
      <w:r w:rsidR="006A7461">
        <w:t xml:space="preserve"> exchange</w:t>
      </w:r>
      <w:r w:rsidR="00682934">
        <w:t>.</w:t>
      </w:r>
    </w:p>
    <w:p w14:paraId="6DB2120D" w14:textId="65BC5A40" w:rsidR="000F5B2B" w:rsidRDefault="00064089" w:rsidP="0014310C">
      <w:pPr>
        <w:snapToGrid w:val="0"/>
        <w:spacing w:before="120" w:after="120"/>
        <w:jc w:val="both"/>
      </w:pPr>
      <w:r>
        <w:t>T</w:t>
      </w:r>
      <w:r w:rsidR="000F5B2B">
        <w:t xml:space="preserve">he lookup table is acceptable. </w:t>
      </w:r>
      <w:r w:rsidR="006A7461">
        <w:t>However,</w:t>
      </w:r>
      <w:r w:rsidR="000F5B2B">
        <w:t xml:space="preserve"> it may not the </w:t>
      </w:r>
      <w:r w:rsidR="006A7461">
        <w:t>efficient</w:t>
      </w:r>
      <w:r w:rsidR="000F5B2B">
        <w:t xml:space="preserve"> solution</w:t>
      </w:r>
      <w:r w:rsidR="006A7461">
        <w:t xml:space="preserve"> in some cases</w:t>
      </w:r>
      <w:r w:rsidR="000F5B2B">
        <w:t xml:space="preserve">. </w:t>
      </w:r>
      <w:r w:rsidR="000F5B2B">
        <w:rPr>
          <w:rFonts w:hint="eastAsia"/>
        </w:rPr>
        <w:t>B</w:t>
      </w:r>
      <w:r w:rsidR="000F5B2B">
        <w:t>efore</w:t>
      </w:r>
      <w:r w:rsidR="006A7461">
        <w:t xml:space="preserve"> reaching</w:t>
      </w:r>
      <w:r w:rsidR="000F5B2B">
        <w:t xml:space="preserve"> </w:t>
      </w:r>
      <w:r w:rsidR="006A7461">
        <w:t>a</w:t>
      </w:r>
      <w:r w:rsidR="000F5B2B">
        <w:t xml:space="preserve"> final decision, </w:t>
      </w:r>
      <w:r w:rsidR="006A7461">
        <w:t>it is desirable to consider and evaluate different</w:t>
      </w:r>
      <w:r w:rsidR="000F5B2B">
        <w:t xml:space="preserve"> solutions for quantization codebook exchange.  </w:t>
      </w:r>
      <w:r w:rsidR="006A7461">
        <w:t>As a start point, we think t</w:t>
      </w:r>
      <w:r w:rsidR="000F5B2B">
        <w:t>he quantization codebook can be divided into two categories.</w:t>
      </w:r>
    </w:p>
    <w:p w14:paraId="5A3ECE8F" w14:textId="34D97A7C" w:rsidR="000F5B2B" w:rsidRPr="006A7461" w:rsidRDefault="000F5B2B" w:rsidP="006A7461">
      <w:pPr>
        <w:pStyle w:val="aa"/>
        <w:numPr>
          <w:ilvl w:val="0"/>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C</w:t>
      </w:r>
      <w:r w:rsidRPr="006A7461">
        <w:rPr>
          <w:rFonts w:ascii="Times New Roman" w:eastAsia="宋体" w:hAnsi="Times New Roman" w:cs="宋体"/>
        </w:rPr>
        <w:t xml:space="preserve">lass 1: </w:t>
      </w:r>
      <w:r w:rsidR="00DD332D">
        <w:rPr>
          <w:rFonts w:ascii="Times New Roman" w:eastAsia="宋体" w:hAnsi="Times New Roman" w:cs="宋体"/>
        </w:rPr>
        <w:t>Characterized by quantization range information, especially efficient for u</w:t>
      </w:r>
      <w:r w:rsidR="005634C8" w:rsidRPr="006A7461">
        <w:rPr>
          <w:rFonts w:ascii="Times New Roman" w:eastAsia="宋体" w:hAnsi="Times New Roman" w:cs="宋体"/>
        </w:rPr>
        <w:t>niform quantization,</w:t>
      </w:r>
    </w:p>
    <w:p w14:paraId="4E3FFE8A" w14:textId="547BD5D7" w:rsidR="005634C8" w:rsidRPr="006A7461" w:rsidRDefault="005634C8" w:rsidP="006A7461">
      <w:pPr>
        <w:pStyle w:val="aa"/>
        <w:numPr>
          <w:ilvl w:val="1"/>
          <w:numId w:val="38"/>
        </w:numPr>
        <w:snapToGrid w:val="0"/>
        <w:spacing w:before="120" w:after="120"/>
        <w:jc w:val="both"/>
        <w:rPr>
          <w:rFonts w:ascii="Times New Roman" w:eastAsia="宋体" w:hAnsi="Times New Roman" w:cs="宋体"/>
        </w:rPr>
      </w:pPr>
      <w:bookmarkStart w:id="5" w:name="_Hlk220682965"/>
      <w:r w:rsidRPr="006A7461">
        <w:rPr>
          <w:rFonts w:ascii="Times New Roman" w:eastAsia="宋体" w:hAnsi="Times New Roman" w:cs="宋体" w:hint="eastAsia"/>
        </w:rPr>
        <w:t>F</w:t>
      </w:r>
      <w:r w:rsidRPr="006A7461">
        <w:rPr>
          <w:rFonts w:ascii="Times New Roman" w:eastAsia="宋体" w:hAnsi="Times New Roman" w:cs="宋体"/>
        </w:rPr>
        <w:t>or SQ with 2^Q codewords, the quantization range of each codeword can be characterized by the start point associated to the first codeword, quantization interval between any two</w:t>
      </w:r>
      <w:r w:rsidR="00A42F38" w:rsidRPr="006A7461">
        <w:rPr>
          <w:rFonts w:ascii="Times New Roman" w:eastAsia="宋体" w:hAnsi="Times New Roman" w:cs="宋体"/>
        </w:rPr>
        <w:t xml:space="preserve"> </w:t>
      </w:r>
      <w:r w:rsidRPr="006A7461">
        <w:rPr>
          <w:rFonts w:ascii="Times New Roman" w:eastAsia="宋体" w:hAnsi="Times New Roman" w:cs="宋体"/>
        </w:rPr>
        <w:t>consecutive codewords.</w:t>
      </w:r>
      <w:bookmarkEnd w:id="5"/>
      <w:r w:rsidRPr="006A7461">
        <w:rPr>
          <w:rFonts w:ascii="Times New Roman" w:eastAsia="宋体" w:hAnsi="Times New Roman" w:cs="宋体"/>
        </w:rPr>
        <w:t xml:space="preserve"> </w:t>
      </w:r>
    </w:p>
    <w:p w14:paraId="6A799141" w14:textId="45783001" w:rsidR="005634C8" w:rsidRPr="006A7461" w:rsidRDefault="005634C8" w:rsidP="006A7461">
      <w:pPr>
        <w:pStyle w:val="aa"/>
        <w:numPr>
          <w:ilvl w:val="1"/>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F</w:t>
      </w:r>
      <w:r w:rsidRPr="006A7461">
        <w:rPr>
          <w:rFonts w:ascii="Times New Roman" w:eastAsia="宋体" w:hAnsi="Times New Roman" w:cs="宋体"/>
        </w:rPr>
        <w:t xml:space="preserve">or VQ with </w:t>
      </w:r>
      <w:r w:rsidR="00064089" w:rsidRPr="006A7461">
        <w:rPr>
          <w:rFonts w:ascii="Times New Roman" w:eastAsia="宋体" w:hAnsi="Times New Roman" w:cs="宋体"/>
        </w:rPr>
        <w:t xml:space="preserve">dimension L and </w:t>
      </w:r>
      <w:r w:rsidRPr="006A7461">
        <w:rPr>
          <w:rFonts w:ascii="Times New Roman" w:eastAsia="宋体" w:hAnsi="Times New Roman" w:cs="宋体"/>
        </w:rPr>
        <w:t>2^Q codewords, the quantization range of each codeword can be characterized by the floating-point vector</w:t>
      </w:r>
      <w:r w:rsidR="00064089" w:rsidRPr="006A7461">
        <w:rPr>
          <w:rFonts w:ascii="Times New Roman" w:eastAsia="宋体" w:hAnsi="Times New Roman" w:cs="宋体"/>
        </w:rPr>
        <w:t xml:space="preserve"> </w:t>
      </w:r>
      <w:r w:rsidR="00A42F38" w:rsidRPr="006A7461">
        <w:rPr>
          <w:rFonts w:ascii="Times New Roman" w:eastAsia="宋体" w:hAnsi="Times New Roman" w:cs="宋体"/>
        </w:rPr>
        <w:t>correspond to the first codeword</w:t>
      </w:r>
      <w:r w:rsidRPr="006A7461">
        <w:rPr>
          <w:rFonts w:ascii="Times New Roman" w:eastAsia="宋体" w:hAnsi="Times New Roman" w:cs="宋体"/>
        </w:rPr>
        <w:t xml:space="preserve">, distance between </w:t>
      </w:r>
      <w:r w:rsidR="00064089" w:rsidRPr="006A7461">
        <w:rPr>
          <w:rFonts w:ascii="Times New Roman" w:eastAsia="宋体" w:hAnsi="Times New Roman" w:cs="宋体"/>
        </w:rPr>
        <w:t xml:space="preserve">any </w:t>
      </w:r>
      <w:r w:rsidRPr="006A7461">
        <w:rPr>
          <w:rFonts w:ascii="Times New Roman" w:eastAsia="宋体" w:hAnsi="Times New Roman" w:cs="宋体"/>
        </w:rPr>
        <w:t>two codewords</w:t>
      </w:r>
      <w:r w:rsidR="00064089" w:rsidRPr="006A7461">
        <w:rPr>
          <w:rFonts w:ascii="Times New Roman" w:eastAsia="宋体" w:hAnsi="Times New Roman" w:cs="宋体"/>
        </w:rPr>
        <w:t xml:space="preserve"> closest in the vector space</w:t>
      </w:r>
      <w:r w:rsidRPr="006A7461">
        <w:rPr>
          <w:rFonts w:ascii="Times New Roman" w:eastAsia="宋体" w:hAnsi="Times New Roman" w:cs="宋体"/>
        </w:rPr>
        <w:t>.</w:t>
      </w:r>
      <w:r w:rsidR="00A42F38" w:rsidRPr="006A7461">
        <w:rPr>
          <w:rFonts w:ascii="Times New Roman" w:eastAsia="宋体" w:hAnsi="Times New Roman" w:cs="宋体"/>
        </w:rPr>
        <w:t xml:space="preserve"> </w:t>
      </w:r>
      <w:r w:rsidR="00064089" w:rsidRPr="006A7461">
        <w:rPr>
          <w:rFonts w:ascii="Times New Roman" w:eastAsia="宋体" w:hAnsi="Times New Roman" w:cs="宋体"/>
        </w:rPr>
        <w:t>For VQ, the quantization range of e</w:t>
      </w:r>
      <w:r w:rsidR="00A42F38" w:rsidRPr="006A7461">
        <w:rPr>
          <w:rFonts w:ascii="Times New Roman" w:eastAsia="宋体" w:hAnsi="Times New Roman" w:cs="宋体"/>
        </w:rPr>
        <w:t xml:space="preserve">ach dimeson can be view as a SQ. </w:t>
      </w:r>
    </w:p>
    <w:p w14:paraId="04E825FF" w14:textId="641B7753" w:rsidR="005634C8" w:rsidRPr="006A7461" w:rsidRDefault="005634C8" w:rsidP="006A7461">
      <w:pPr>
        <w:pStyle w:val="aa"/>
        <w:numPr>
          <w:ilvl w:val="0"/>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C</w:t>
      </w:r>
      <w:r w:rsidRPr="006A7461">
        <w:rPr>
          <w:rFonts w:ascii="Times New Roman" w:eastAsia="宋体" w:hAnsi="Times New Roman" w:cs="宋体"/>
        </w:rPr>
        <w:t xml:space="preserve">lass 2: </w:t>
      </w:r>
      <w:r w:rsidR="00DD332D">
        <w:rPr>
          <w:rFonts w:ascii="Times New Roman" w:eastAsia="宋体" w:hAnsi="Times New Roman" w:cs="宋体"/>
        </w:rPr>
        <w:t>Characterized by lookup table, especially efficient for n</w:t>
      </w:r>
      <w:r w:rsidRPr="006A7461">
        <w:rPr>
          <w:rFonts w:ascii="Times New Roman" w:eastAsia="宋体" w:hAnsi="Times New Roman" w:cs="宋体"/>
        </w:rPr>
        <w:t>on-uniform quantization,</w:t>
      </w:r>
    </w:p>
    <w:p w14:paraId="7068E388" w14:textId="73F1D05E" w:rsidR="005634C8" w:rsidRDefault="005634C8" w:rsidP="006A7461">
      <w:pPr>
        <w:pStyle w:val="aa"/>
        <w:numPr>
          <w:ilvl w:val="1"/>
          <w:numId w:val="38"/>
        </w:numPr>
        <w:snapToGrid w:val="0"/>
        <w:spacing w:before="120" w:after="120"/>
        <w:jc w:val="both"/>
        <w:rPr>
          <w:rFonts w:ascii="Times New Roman" w:eastAsia="宋体" w:hAnsi="Times New Roman" w:cs="宋体"/>
        </w:rPr>
      </w:pPr>
      <w:r w:rsidRPr="006A7461">
        <w:rPr>
          <w:rFonts w:ascii="Times New Roman" w:eastAsia="宋体" w:hAnsi="Times New Roman" w:cs="宋体" w:hint="eastAsia"/>
        </w:rPr>
        <w:t>F</w:t>
      </w:r>
      <w:r w:rsidRPr="006A7461">
        <w:rPr>
          <w:rFonts w:ascii="Times New Roman" w:eastAsia="宋体" w:hAnsi="Times New Roman" w:cs="宋体"/>
        </w:rPr>
        <w:t>or SQ and VQ, lookup table is sufficient to represent</w:t>
      </w:r>
      <w:r w:rsidR="00A42F38" w:rsidRPr="006A7461">
        <w:rPr>
          <w:rFonts w:ascii="Times New Roman" w:eastAsia="宋体" w:hAnsi="Times New Roman" w:cs="宋体"/>
        </w:rPr>
        <w:t xml:space="preserve"> every codeword.</w:t>
      </w:r>
    </w:p>
    <w:p w14:paraId="35C44A37" w14:textId="710006ED" w:rsidR="00DD332D" w:rsidRPr="006A7461" w:rsidRDefault="00DD332D" w:rsidP="006A7461">
      <w:pPr>
        <w:pStyle w:val="aa"/>
        <w:numPr>
          <w:ilvl w:val="1"/>
          <w:numId w:val="38"/>
        </w:numPr>
        <w:snapToGrid w:val="0"/>
        <w:spacing w:before="120" w:after="120"/>
        <w:jc w:val="both"/>
        <w:rPr>
          <w:rFonts w:ascii="Times New Roman" w:eastAsia="宋体" w:hAnsi="Times New Roman" w:cs="宋体"/>
        </w:rPr>
      </w:pPr>
      <w:r>
        <w:rPr>
          <w:rFonts w:ascii="Times New Roman" w:eastAsia="宋体" w:hAnsi="Times New Roman" w:cs="宋体"/>
        </w:rPr>
        <w:t>Additional information such as scaling factor and offset related to quantization range can also be indicated to UE.</w:t>
      </w:r>
    </w:p>
    <w:p w14:paraId="4B802BBA" w14:textId="74B5B94F" w:rsidR="009B52B7" w:rsidRDefault="009B52B7" w:rsidP="00064089">
      <w:pPr>
        <w:snapToGrid w:val="0"/>
        <w:spacing w:before="120" w:after="120"/>
        <w:jc w:val="both"/>
      </w:pPr>
      <w:r>
        <w:t>We prefer uniform quantization than that of non-uniform quantization</w:t>
      </w:r>
      <w:r w:rsidR="00AE36FB">
        <w:t xml:space="preserve"> due to its simplicity</w:t>
      </w:r>
      <w:r>
        <w:t xml:space="preserve">. </w:t>
      </w:r>
      <w:r w:rsidR="00DD332D">
        <w:t>When uniform</w:t>
      </w:r>
      <w:r w:rsidR="00CD41D6">
        <w:t xml:space="preserve"> quantization is used as quantization codebook, </w:t>
      </w:r>
      <w:r>
        <w:t xml:space="preserve">the following information </w:t>
      </w:r>
      <w:r w:rsidR="00AE36FB">
        <w:t>can be signaled</w:t>
      </w:r>
      <w:r>
        <w:t xml:space="preserve"> to exchange quantization codebook:</w:t>
      </w:r>
    </w:p>
    <w:p w14:paraId="2A7C99D5" w14:textId="7C5C66AF" w:rsidR="009B52B7" w:rsidRPr="00AE36FB" w:rsidRDefault="00CD41D6" w:rsidP="00AE36FB">
      <w:pPr>
        <w:pStyle w:val="aa"/>
        <w:numPr>
          <w:ilvl w:val="0"/>
          <w:numId w:val="39"/>
        </w:numPr>
        <w:snapToGrid w:val="0"/>
        <w:spacing w:before="120" w:after="120"/>
        <w:jc w:val="both"/>
        <w:rPr>
          <w:rFonts w:ascii="Times New Roman" w:eastAsia="宋体" w:hAnsi="Times New Roman" w:cs="宋体"/>
        </w:rPr>
      </w:pPr>
      <w:r w:rsidRPr="00AE36FB">
        <w:rPr>
          <w:rFonts w:ascii="Times New Roman" w:eastAsia="宋体" w:hAnsi="Times New Roman" w:cs="宋体"/>
        </w:rPr>
        <w:t>Class 1</w:t>
      </w:r>
      <w:r w:rsidR="00AE36FB">
        <w:rPr>
          <w:rFonts w:ascii="Times New Roman" w:eastAsia="宋体" w:hAnsi="Times New Roman" w:cs="宋体"/>
        </w:rPr>
        <w:t>:</w:t>
      </w:r>
      <w:r w:rsidRPr="00AE36FB">
        <w:rPr>
          <w:rFonts w:ascii="Times New Roman" w:eastAsia="宋体" w:hAnsi="Times New Roman" w:cs="宋体"/>
        </w:rPr>
        <w:t xml:space="preserve"> </w:t>
      </w:r>
      <w:r w:rsidR="001961D4" w:rsidRPr="00AE36FB">
        <w:rPr>
          <w:rFonts w:ascii="Times New Roman" w:eastAsia="宋体" w:hAnsi="Times New Roman" w:cs="宋体"/>
        </w:rPr>
        <w:t xml:space="preserve">quantization range and quantization step size of quantization </w:t>
      </w:r>
      <w:proofErr w:type="gramStart"/>
      <w:r w:rsidR="001961D4" w:rsidRPr="00AE36FB">
        <w:rPr>
          <w:rFonts w:ascii="Times New Roman" w:eastAsia="宋体" w:hAnsi="Times New Roman" w:cs="宋体"/>
        </w:rPr>
        <w:t>codebook</w:t>
      </w:r>
      <w:r w:rsidR="009B52B7" w:rsidRPr="00AE36FB">
        <w:rPr>
          <w:rFonts w:ascii="Times New Roman" w:eastAsia="宋体" w:hAnsi="Times New Roman" w:cs="宋体"/>
        </w:rPr>
        <w:t>;</w:t>
      </w:r>
      <w:proofErr w:type="gramEnd"/>
    </w:p>
    <w:p w14:paraId="50CEFAD5" w14:textId="79FF675B" w:rsidR="009B52B7" w:rsidRPr="00AE36FB" w:rsidRDefault="001961D4" w:rsidP="00AE36FB">
      <w:pPr>
        <w:pStyle w:val="aa"/>
        <w:numPr>
          <w:ilvl w:val="0"/>
          <w:numId w:val="39"/>
        </w:numPr>
        <w:snapToGrid w:val="0"/>
        <w:spacing w:before="120" w:after="120"/>
        <w:jc w:val="both"/>
        <w:rPr>
          <w:rFonts w:ascii="Times New Roman" w:eastAsia="宋体" w:hAnsi="Times New Roman" w:cs="宋体"/>
        </w:rPr>
      </w:pPr>
      <w:r w:rsidRPr="00AE36FB">
        <w:rPr>
          <w:rFonts w:ascii="Times New Roman" w:eastAsia="宋体" w:hAnsi="Times New Roman" w:cs="宋体"/>
        </w:rPr>
        <w:t>Class 2</w:t>
      </w:r>
      <w:r w:rsidR="00AE36FB">
        <w:rPr>
          <w:rFonts w:ascii="Times New Roman" w:eastAsia="宋体" w:hAnsi="Times New Roman" w:cs="宋体" w:hint="eastAsia"/>
        </w:rPr>
        <w:t>:</w:t>
      </w:r>
      <w:r w:rsidRPr="00AE36FB">
        <w:rPr>
          <w:rFonts w:ascii="Times New Roman" w:eastAsia="宋体" w:hAnsi="Times New Roman" w:cs="宋体"/>
        </w:rPr>
        <w:t xml:space="preserve"> 2^Q quantization range of codeword</w:t>
      </w:r>
      <w:r w:rsidR="00AE36FB">
        <w:rPr>
          <w:rFonts w:ascii="Times New Roman" w:eastAsia="宋体" w:hAnsi="Times New Roman" w:cs="宋体"/>
        </w:rPr>
        <w:t>s</w:t>
      </w:r>
      <w:r w:rsidRPr="00AE36FB">
        <w:rPr>
          <w:rFonts w:ascii="Times New Roman" w:eastAsia="宋体" w:hAnsi="Times New Roman" w:cs="宋体"/>
        </w:rPr>
        <w:t xml:space="preserve"> and </w:t>
      </w:r>
      <w:r w:rsidR="00AE36FB">
        <w:rPr>
          <w:rFonts w:ascii="Times New Roman" w:eastAsia="宋体" w:hAnsi="Times New Roman" w:cs="宋体"/>
        </w:rPr>
        <w:t xml:space="preserve">a </w:t>
      </w:r>
      <w:r w:rsidRPr="00AE36FB">
        <w:rPr>
          <w:rFonts w:ascii="Times New Roman" w:eastAsia="宋体" w:hAnsi="Times New Roman" w:cs="宋体"/>
        </w:rPr>
        <w:t>possible scaling factor and offset of quantization codebook.</w:t>
      </w:r>
    </w:p>
    <w:p w14:paraId="628D0477" w14:textId="38B68FDE" w:rsidR="009B52B7" w:rsidRDefault="00AE36FB" w:rsidP="00064089">
      <w:pPr>
        <w:snapToGrid w:val="0"/>
        <w:spacing w:before="120" w:after="120"/>
        <w:jc w:val="both"/>
      </w:pPr>
      <w:r>
        <w:t>T</w:t>
      </w:r>
      <w:r w:rsidR="009B52B7">
        <w:t>he</w:t>
      </w:r>
      <w:r>
        <w:t xml:space="preserve"> signaling</w:t>
      </w:r>
      <w:r w:rsidR="009B52B7">
        <w:t xml:space="preserve"> overhead of </w:t>
      </w:r>
      <w:r w:rsidR="001961D4">
        <w:t xml:space="preserve">Class </w:t>
      </w:r>
      <w:r w:rsidR="009B52B7">
        <w:t xml:space="preserve">1 and Class </w:t>
      </w:r>
      <w:r w:rsidR="001961D4">
        <w:t xml:space="preserve">2 </w:t>
      </w:r>
      <w:r>
        <w:t xml:space="preserve">can be calculated </w:t>
      </w:r>
      <w:r w:rsidR="009B52B7">
        <w:t>as follows:</w:t>
      </w:r>
      <w:r w:rsidR="001961D4">
        <w:t xml:space="preserve"> </w:t>
      </w:r>
    </w:p>
    <w:p w14:paraId="3084B07F" w14:textId="7B6BC47A" w:rsidR="009B52B7" w:rsidRPr="00AE36FB" w:rsidRDefault="009B52B7" w:rsidP="00AE36FB">
      <w:pPr>
        <w:pStyle w:val="aa"/>
        <w:numPr>
          <w:ilvl w:val="0"/>
          <w:numId w:val="40"/>
        </w:numPr>
        <w:snapToGrid w:val="0"/>
        <w:spacing w:before="120" w:after="120"/>
        <w:jc w:val="both"/>
        <w:rPr>
          <w:rFonts w:ascii="Times New Roman" w:eastAsia="宋体" w:hAnsi="Times New Roman" w:cs="宋体"/>
        </w:rPr>
      </w:pPr>
      <w:r w:rsidRPr="00AE36FB">
        <w:rPr>
          <w:rFonts w:ascii="Times New Roman" w:eastAsia="宋体" w:hAnsi="Times New Roman" w:cs="宋体"/>
        </w:rPr>
        <w:t xml:space="preserve">For Class 1, </w:t>
      </w:r>
      <w:r w:rsidR="001961D4" w:rsidRPr="00AE36FB">
        <w:rPr>
          <w:rFonts w:ascii="Times New Roman" w:eastAsia="宋体" w:hAnsi="Times New Roman" w:cs="宋体"/>
        </w:rPr>
        <w:t>NW indicates quantization range with Q1 bits, quantization step size with Q</w:t>
      </w:r>
      <w:r w:rsidR="00A971A6" w:rsidRPr="00AE36FB">
        <w:rPr>
          <w:rFonts w:ascii="Times New Roman" w:eastAsia="宋体" w:hAnsi="Times New Roman" w:cs="宋体"/>
        </w:rPr>
        <w:t>1</w:t>
      </w:r>
      <w:r w:rsidR="001961D4" w:rsidRPr="00AE36FB">
        <w:rPr>
          <w:rFonts w:ascii="Times New Roman" w:eastAsia="宋体" w:hAnsi="Times New Roman" w:cs="宋体"/>
        </w:rPr>
        <w:t xml:space="preserve"> bits</w:t>
      </w:r>
      <w:r w:rsidRPr="00AE36FB">
        <w:rPr>
          <w:rFonts w:ascii="Times New Roman" w:eastAsia="宋体" w:hAnsi="Times New Roman" w:cs="宋体"/>
        </w:rPr>
        <w:t>.</w:t>
      </w:r>
      <w:r w:rsidR="00AE36FB" w:rsidRPr="00AE36FB">
        <w:rPr>
          <w:rFonts w:ascii="Times New Roman" w:eastAsia="宋体" w:hAnsi="Times New Roman" w:cs="宋体"/>
        </w:rPr>
        <w:t xml:space="preserve"> </w:t>
      </w:r>
    </w:p>
    <w:p w14:paraId="02388410" w14:textId="35ADC815" w:rsidR="009B52B7" w:rsidRPr="00AE36FB" w:rsidRDefault="009B52B7" w:rsidP="00AE36FB">
      <w:pPr>
        <w:pStyle w:val="aa"/>
        <w:numPr>
          <w:ilvl w:val="0"/>
          <w:numId w:val="40"/>
        </w:numPr>
        <w:snapToGrid w:val="0"/>
        <w:spacing w:before="120" w:after="120"/>
        <w:jc w:val="both"/>
        <w:rPr>
          <w:rFonts w:ascii="Times New Roman" w:eastAsia="宋体" w:hAnsi="Times New Roman" w:cs="宋体"/>
        </w:rPr>
      </w:pPr>
      <w:r w:rsidRPr="00AE36FB">
        <w:rPr>
          <w:rFonts w:ascii="Times New Roman" w:eastAsia="宋体" w:hAnsi="Times New Roman" w:cs="宋体"/>
        </w:rPr>
        <w:t xml:space="preserve">For Class 2, NW indicates </w:t>
      </w:r>
      <w:r w:rsidR="001961D4" w:rsidRPr="00AE36FB">
        <w:rPr>
          <w:rFonts w:ascii="Times New Roman" w:eastAsia="宋体" w:hAnsi="Times New Roman" w:cs="宋体"/>
        </w:rPr>
        <w:t>quantization range of each codeword with Q1 bits</w:t>
      </w:r>
      <w:r w:rsidR="00A971A6" w:rsidRPr="00AE36FB">
        <w:rPr>
          <w:rFonts w:ascii="Times New Roman" w:eastAsia="宋体" w:hAnsi="Times New Roman" w:cs="宋体"/>
        </w:rPr>
        <w:t xml:space="preserve"> (for simplicity, quantization range of quantization codebook/codeword/step size belong to the same interval)</w:t>
      </w:r>
      <w:r w:rsidR="001961D4" w:rsidRPr="00AE36FB">
        <w:rPr>
          <w:rFonts w:ascii="Times New Roman" w:eastAsia="宋体" w:hAnsi="Times New Roman" w:cs="宋体"/>
        </w:rPr>
        <w:t>, scaling factor with Q3 bits</w:t>
      </w:r>
      <w:r w:rsidR="00A971A6" w:rsidRPr="00AE36FB">
        <w:rPr>
          <w:rFonts w:ascii="Times New Roman" w:eastAsia="宋体" w:hAnsi="Times New Roman" w:cs="宋体"/>
        </w:rPr>
        <w:t xml:space="preserve"> (</w:t>
      </w:r>
      <w:r w:rsidR="00AE36FB">
        <w:rPr>
          <w:rFonts w:ascii="Times New Roman" w:eastAsia="宋体" w:hAnsi="Times New Roman" w:cs="宋体"/>
        </w:rPr>
        <w:t>e.g.</w:t>
      </w:r>
      <w:r w:rsidR="00A971A6" w:rsidRPr="00AE36FB">
        <w:rPr>
          <w:rFonts w:ascii="Times New Roman" w:eastAsia="宋体" w:hAnsi="Times New Roman" w:cs="宋体"/>
        </w:rPr>
        <w:t xml:space="preserve">, the </w:t>
      </w:r>
      <w:r w:rsidR="00A971A6" w:rsidRPr="00AE36FB">
        <w:rPr>
          <w:rFonts w:ascii="Times New Roman" w:eastAsia="宋体" w:hAnsi="Times New Roman" w:cs="宋体" w:hint="eastAsia"/>
        </w:rPr>
        <w:t>power</w:t>
      </w:r>
      <w:r w:rsidR="00A971A6" w:rsidRPr="00AE36FB">
        <w:rPr>
          <w:rFonts w:ascii="Times New Roman" w:eastAsia="宋体" w:hAnsi="Times New Roman" w:cs="宋体"/>
        </w:rPr>
        <w:t xml:space="preserve"> of 2)</w:t>
      </w:r>
      <w:r w:rsidR="001961D4" w:rsidRPr="00AE36FB">
        <w:rPr>
          <w:rFonts w:ascii="Times New Roman" w:eastAsia="宋体" w:hAnsi="Times New Roman" w:cs="宋体"/>
        </w:rPr>
        <w:t>, offset with Q</w:t>
      </w:r>
      <w:r w:rsidR="00A971A6" w:rsidRPr="00AE36FB">
        <w:rPr>
          <w:rFonts w:ascii="Times New Roman" w:eastAsia="宋体" w:hAnsi="Times New Roman" w:cs="宋体"/>
        </w:rPr>
        <w:t>1</w:t>
      </w:r>
      <w:r w:rsidR="001961D4" w:rsidRPr="00AE36FB">
        <w:rPr>
          <w:rFonts w:ascii="Times New Roman" w:eastAsia="宋体" w:hAnsi="Times New Roman" w:cs="宋体"/>
        </w:rPr>
        <w:t xml:space="preserve"> bits</w:t>
      </w:r>
      <w:r w:rsidR="00A971A6" w:rsidRPr="00AE36FB">
        <w:rPr>
          <w:rFonts w:ascii="Times New Roman" w:eastAsia="宋体" w:hAnsi="Times New Roman" w:cs="宋体"/>
        </w:rPr>
        <w:t xml:space="preserve"> (same interval </w:t>
      </w:r>
      <w:r w:rsidR="00AE36FB">
        <w:rPr>
          <w:rFonts w:ascii="Times New Roman" w:eastAsia="宋体" w:hAnsi="Times New Roman" w:cs="宋体"/>
        </w:rPr>
        <w:t>as the</w:t>
      </w:r>
      <w:r w:rsidR="00A971A6" w:rsidRPr="00AE36FB">
        <w:rPr>
          <w:rFonts w:ascii="Times New Roman" w:eastAsia="宋体" w:hAnsi="Times New Roman" w:cs="宋体"/>
        </w:rPr>
        <w:t xml:space="preserve"> quantization range)</w:t>
      </w:r>
      <w:r w:rsidR="001961D4" w:rsidRPr="00AE36FB">
        <w:rPr>
          <w:rFonts w:ascii="Times New Roman" w:eastAsia="宋体" w:hAnsi="Times New Roman" w:cs="宋体"/>
        </w:rPr>
        <w:t xml:space="preserve">. </w:t>
      </w:r>
    </w:p>
    <w:p w14:paraId="5D87173D" w14:textId="6B538478" w:rsidR="00DD332D" w:rsidRDefault="009B52B7" w:rsidP="00064089">
      <w:pPr>
        <w:snapToGrid w:val="0"/>
        <w:spacing w:before="120" w:after="120"/>
        <w:jc w:val="both"/>
      </w:pPr>
      <w:r>
        <w:lastRenderedPageBreak/>
        <w:t xml:space="preserve">Therefore, </w:t>
      </w:r>
      <w:r w:rsidR="001961D4">
        <w:t xml:space="preserve">Class 1 requires </w:t>
      </w:r>
      <w:r w:rsidR="00A971A6">
        <w:t xml:space="preserve">2 </w:t>
      </w:r>
      <m:oMath>
        <m:r>
          <m:rPr>
            <m:sty m:val="p"/>
          </m:rPr>
          <w:rPr>
            <w:rFonts w:ascii="Cambria Math" w:hAnsi="Cambria Math" w:hint="eastAsia"/>
          </w:rPr>
          <m:t>×</m:t>
        </m:r>
      </m:oMath>
      <w:r w:rsidR="00A971A6">
        <w:t xml:space="preserve"> </w:t>
      </w:r>
      <w:r w:rsidR="001961D4">
        <w:t>Q1 bits</w:t>
      </w:r>
      <w:r w:rsidR="00AE36FB">
        <w:t>, while</w:t>
      </w:r>
      <w:r w:rsidR="001961D4">
        <w:t xml:space="preserve"> Class 2 requires </w:t>
      </w:r>
      <w:r w:rsidR="00A971A6">
        <w:t>(</w:t>
      </w:r>
      <w:r w:rsidR="001961D4">
        <w:t>2^Q</w:t>
      </w:r>
      <w:r w:rsidR="00A971A6">
        <w:t>+1)</w:t>
      </w:r>
      <w:r w:rsidR="001961D4">
        <w:t xml:space="preserve"> </w:t>
      </w:r>
      <m:oMath>
        <m:r>
          <m:rPr>
            <m:sty m:val="p"/>
          </m:rPr>
          <w:rPr>
            <w:rFonts w:ascii="Cambria Math" w:hAnsi="Cambria Math" w:hint="eastAsia"/>
          </w:rPr>
          <m:t>×</m:t>
        </m:r>
      </m:oMath>
      <w:r w:rsidR="001961D4">
        <w:t xml:space="preserve"> Q1 + Q3 bits.</w:t>
      </w:r>
      <w:r>
        <w:t xml:space="preserve"> It can be observed that Class 1 </w:t>
      </w:r>
      <w:r w:rsidR="00AE36FB">
        <w:t>results in</w:t>
      </w:r>
      <w:r>
        <w:t xml:space="preserve"> lower </w:t>
      </w:r>
      <w:r w:rsidR="00AE36FB">
        <w:t xml:space="preserve">signaling </w:t>
      </w:r>
      <w:r>
        <w:t>overhead than that of Class 2.</w:t>
      </w:r>
    </w:p>
    <w:p w14:paraId="1DFE6AB2" w14:textId="5BD5F494" w:rsidR="009B52B7" w:rsidRDefault="009B52B7" w:rsidP="00064089">
      <w:pPr>
        <w:snapToGrid w:val="0"/>
        <w:spacing w:before="120" w:after="120"/>
        <w:jc w:val="both"/>
      </w:pPr>
      <w:r>
        <w:rPr>
          <w:rFonts w:hint="eastAsia"/>
        </w:rPr>
        <w:t>B</w:t>
      </w:r>
      <w:r>
        <w:t xml:space="preserve">ased on the above discussion, </w:t>
      </w:r>
      <w:r>
        <w:rPr>
          <w:rFonts w:hint="eastAsia"/>
        </w:rPr>
        <w:t>i</w:t>
      </w:r>
      <w:r>
        <w:t xml:space="preserve">f uniform quantization is </w:t>
      </w:r>
      <w:r w:rsidR="00AE36FB">
        <w:t>supported</w:t>
      </w:r>
      <w:r>
        <w:t>, Class 1 is simpler than Class 2</w:t>
      </w:r>
      <w:r w:rsidR="00AE36FB">
        <w:t>, and therefore</w:t>
      </w:r>
      <w:r>
        <w:t xml:space="preserve"> Class 1 </w:t>
      </w:r>
      <w:r w:rsidR="00AE36FB">
        <w:t>is preferred</w:t>
      </w:r>
      <w:r>
        <w:t>.</w:t>
      </w:r>
    </w:p>
    <w:p w14:paraId="434C9A65" w14:textId="77777777" w:rsidR="00624346" w:rsidRDefault="00FC153F" w:rsidP="0014310C">
      <w:pPr>
        <w:snapToGrid w:val="0"/>
        <w:spacing w:before="120" w:after="120"/>
        <w:jc w:val="both"/>
        <w:rPr>
          <w:b/>
          <w:bCs/>
          <w:i/>
          <w:iCs/>
        </w:rPr>
      </w:pPr>
      <w:bookmarkStart w:id="6" w:name="_Hlk220589921"/>
      <w:r w:rsidRPr="00260FEF">
        <w:rPr>
          <w:b/>
          <w:bCs/>
          <w:i/>
          <w:iCs/>
        </w:rPr>
        <w:t>Proposal</w:t>
      </w:r>
      <w:r w:rsidR="006A7461">
        <w:rPr>
          <w:b/>
          <w:bCs/>
          <w:i/>
          <w:iCs/>
        </w:rPr>
        <w:t xml:space="preserve"> 12</w:t>
      </w:r>
      <w:r w:rsidRPr="00260FEF">
        <w:rPr>
          <w:b/>
          <w:bCs/>
          <w:i/>
          <w:iCs/>
        </w:rPr>
        <w:t xml:space="preserve">: For Option 4-1 under Direction A in AI/ML based CSI compression, if the quantization codebook for CSI feedback is not specified by the specification. The quantization codebook </w:t>
      </w:r>
      <w:r w:rsidR="00624346">
        <w:rPr>
          <w:b/>
          <w:bCs/>
          <w:i/>
          <w:iCs/>
        </w:rPr>
        <w:t>may</w:t>
      </w:r>
      <w:r w:rsidR="000507D2" w:rsidRPr="00260FEF">
        <w:rPr>
          <w:b/>
          <w:bCs/>
          <w:i/>
          <w:iCs/>
        </w:rPr>
        <w:t xml:space="preserve"> be </w:t>
      </w:r>
      <w:r w:rsidRPr="00260FEF">
        <w:rPr>
          <w:b/>
          <w:bCs/>
          <w:i/>
          <w:iCs/>
        </w:rPr>
        <w:t>exchange</w:t>
      </w:r>
      <w:r w:rsidR="000507D2" w:rsidRPr="00260FEF">
        <w:rPr>
          <w:b/>
          <w:bCs/>
          <w:i/>
          <w:iCs/>
        </w:rPr>
        <w:t xml:space="preserve">d </w:t>
      </w:r>
      <w:r w:rsidR="00624346">
        <w:rPr>
          <w:b/>
          <w:bCs/>
          <w:i/>
          <w:iCs/>
        </w:rPr>
        <w:t>by:</w:t>
      </w:r>
    </w:p>
    <w:p w14:paraId="31F5241E" w14:textId="4DADF137" w:rsidR="00624346" w:rsidRPr="00900617" w:rsidRDefault="000507D2" w:rsidP="00900617">
      <w:pPr>
        <w:pStyle w:val="aa"/>
        <w:numPr>
          <w:ilvl w:val="0"/>
          <w:numId w:val="41"/>
        </w:numPr>
        <w:snapToGrid w:val="0"/>
        <w:spacing w:before="120" w:after="120"/>
        <w:jc w:val="both"/>
        <w:rPr>
          <w:rFonts w:ascii="Times New Roman" w:eastAsia="宋体" w:hAnsi="Times New Roman" w:cs="宋体"/>
          <w:b/>
          <w:bCs/>
          <w:i/>
          <w:iCs/>
        </w:rPr>
      </w:pPr>
      <w:r w:rsidRPr="00900617">
        <w:rPr>
          <w:rFonts w:ascii="Times New Roman" w:eastAsia="宋体" w:hAnsi="Times New Roman" w:cs="宋体"/>
          <w:b/>
          <w:bCs/>
          <w:i/>
          <w:iCs/>
        </w:rPr>
        <w:t>lookup table</w:t>
      </w:r>
      <w:r w:rsidR="00EA19C6" w:rsidRPr="00900617">
        <w:rPr>
          <w:rFonts w:ascii="Times New Roman" w:eastAsia="宋体" w:hAnsi="Times New Roman" w:cs="宋体"/>
          <w:b/>
          <w:bCs/>
          <w:i/>
          <w:iCs/>
        </w:rPr>
        <w:t xml:space="preserve"> </w:t>
      </w:r>
      <w:r w:rsidR="00EA19C6" w:rsidRPr="00900617">
        <w:rPr>
          <w:rFonts w:ascii="Times New Roman" w:eastAsia="宋体" w:hAnsi="Times New Roman" w:cs="宋体" w:hint="eastAsia"/>
          <w:b/>
          <w:bCs/>
          <w:i/>
          <w:iCs/>
        </w:rPr>
        <w:t>with</w:t>
      </w:r>
      <w:r w:rsidR="00EA19C6" w:rsidRPr="00900617">
        <w:rPr>
          <w:rFonts w:ascii="Times New Roman" w:eastAsia="宋体" w:hAnsi="Times New Roman" w:cs="宋体"/>
          <w:b/>
          <w:bCs/>
          <w:i/>
          <w:iCs/>
        </w:rPr>
        <w:t xml:space="preserve"> additional information like </w:t>
      </w:r>
      <w:r w:rsidR="00527D2D" w:rsidRPr="00900617">
        <w:rPr>
          <w:rFonts w:ascii="Times New Roman" w:eastAsia="宋体" w:hAnsi="Times New Roman" w:cs="宋体"/>
          <w:b/>
          <w:bCs/>
          <w:i/>
          <w:iCs/>
        </w:rPr>
        <w:t>scaling factor</w:t>
      </w:r>
      <w:r w:rsidR="00EA19C6" w:rsidRPr="00900617">
        <w:rPr>
          <w:rFonts w:ascii="Times New Roman" w:eastAsia="宋体" w:hAnsi="Times New Roman" w:cs="宋体"/>
          <w:b/>
          <w:bCs/>
          <w:i/>
          <w:iCs/>
        </w:rPr>
        <w:t xml:space="preserve"> and </w:t>
      </w:r>
      <w:r w:rsidR="00527D2D" w:rsidRPr="00900617">
        <w:rPr>
          <w:rFonts w:ascii="Times New Roman" w:eastAsia="宋体" w:hAnsi="Times New Roman" w:cs="宋体"/>
          <w:b/>
          <w:bCs/>
          <w:i/>
          <w:iCs/>
        </w:rPr>
        <w:t>offset</w:t>
      </w:r>
      <w:r w:rsidR="00EA19C6" w:rsidRPr="00900617">
        <w:rPr>
          <w:rFonts w:ascii="Times New Roman" w:eastAsia="宋体" w:hAnsi="Times New Roman" w:cs="宋体"/>
          <w:b/>
          <w:bCs/>
          <w:i/>
          <w:iCs/>
        </w:rPr>
        <w:t xml:space="preserve"> </w:t>
      </w:r>
      <w:r w:rsidR="00624346" w:rsidRPr="00900617">
        <w:rPr>
          <w:rFonts w:ascii="Times New Roman" w:eastAsia="宋体" w:hAnsi="Times New Roman" w:cs="宋体"/>
          <w:b/>
          <w:bCs/>
          <w:i/>
          <w:iCs/>
        </w:rPr>
        <w:t>associated with</w:t>
      </w:r>
      <w:r w:rsidR="00EA19C6" w:rsidRPr="00900617">
        <w:rPr>
          <w:rFonts w:ascii="Times New Roman" w:eastAsia="宋体" w:hAnsi="Times New Roman" w:cs="宋体"/>
          <w:b/>
          <w:bCs/>
          <w:i/>
          <w:iCs/>
        </w:rPr>
        <w:t xml:space="preserve"> quantization codebook</w:t>
      </w:r>
      <w:r w:rsidR="00624346" w:rsidRPr="00900617">
        <w:rPr>
          <w:rFonts w:ascii="Times New Roman" w:eastAsia="宋体" w:hAnsi="Times New Roman" w:cs="宋体"/>
          <w:b/>
          <w:bCs/>
          <w:i/>
          <w:iCs/>
        </w:rPr>
        <w:t>;</w:t>
      </w:r>
      <w:r w:rsidR="006E3BBF" w:rsidRPr="00900617">
        <w:rPr>
          <w:rFonts w:ascii="Times New Roman" w:eastAsia="宋体" w:hAnsi="Times New Roman" w:cs="宋体"/>
          <w:b/>
          <w:bCs/>
          <w:i/>
          <w:iCs/>
        </w:rPr>
        <w:t xml:space="preserve"> </w:t>
      </w:r>
      <w:r w:rsidR="00EA19C6" w:rsidRPr="00900617">
        <w:rPr>
          <w:rFonts w:ascii="Times New Roman" w:eastAsia="宋体" w:hAnsi="Times New Roman" w:cs="宋体"/>
          <w:b/>
          <w:bCs/>
          <w:i/>
          <w:iCs/>
        </w:rPr>
        <w:t>or</w:t>
      </w:r>
      <w:r w:rsidR="006E3BBF" w:rsidRPr="00900617">
        <w:rPr>
          <w:rFonts w:ascii="Times New Roman" w:eastAsia="宋体" w:hAnsi="Times New Roman" w:cs="宋体"/>
          <w:b/>
          <w:bCs/>
          <w:i/>
          <w:iCs/>
        </w:rPr>
        <w:t xml:space="preserve"> </w:t>
      </w:r>
    </w:p>
    <w:p w14:paraId="10BF2C6F" w14:textId="0B446390" w:rsidR="00624346" w:rsidRPr="00900617" w:rsidRDefault="006E3BBF" w:rsidP="00900617">
      <w:pPr>
        <w:pStyle w:val="aa"/>
        <w:numPr>
          <w:ilvl w:val="0"/>
          <w:numId w:val="41"/>
        </w:numPr>
        <w:snapToGrid w:val="0"/>
        <w:spacing w:before="120" w:after="120"/>
        <w:jc w:val="both"/>
        <w:rPr>
          <w:rFonts w:ascii="Times New Roman" w:eastAsia="宋体" w:hAnsi="Times New Roman" w:cs="宋体"/>
          <w:b/>
          <w:bCs/>
          <w:i/>
          <w:iCs/>
        </w:rPr>
      </w:pPr>
      <w:r w:rsidRPr="00900617">
        <w:rPr>
          <w:rFonts w:ascii="Times New Roman" w:eastAsia="宋体" w:hAnsi="Times New Roman" w:cs="宋体"/>
          <w:b/>
          <w:bCs/>
          <w:i/>
          <w:iCs/>
        </w:rPr>
        <w:t xml:space="preserve">the quantization </w:t>
      </w:r>
      <w:r w:rsidR="00EA19C6" w:rsidRPr="00900617">
        <w:rPr>
          <w:rFonts w:ascii="Times New Roman" w:eastAsia="宋体" w:hAnsi="Times New Roman" w:cs="宋体"/>
          <w:b/>
          <w:bCs/>
          <w:i/>
          <w:iCs/>
        </w:rPr>
        <w:t>range</w:t>
      </w:r>
      <w:r w:rsidRPr="00900617">
        <w:rPr>
          <w:rFonts w:ascii="Times New Roman" w:eastAsia="宋体" w:hAnsi="Times New Roman" w:cs="宋体"/>
          <w:b/>
          <w:bCs/>
          <w:i/>
          <w:iCs/>
        </w:rPr>
        <w:t xml:space="preserve"> </w:t>
      </w:r>
      <w:r w:rsidR="00EA19C6" w:rsidRPr="00900617">
        <w:rPr>
          <w:rFonts w:ascii="Times New Roman" w:eastAsia="宋体" w:hAnsi="Times New Roman" w:cs="宋体"/>
          <w:b/>
          <w:bCs/>
          <w:i/>
          <w:iCs/>
        </w:rPr>
        <w:t>information like</w:t>
      </w:r>
      <w:r w:rsidR="005B5B5A" w:rsidRPr="00900617">
        <w:rPr>
          <w:rFonts w:ascii="Times New Roman" w:eastAsia="宋体" w:hAnsi="Times New Roman" w:cs="宋体"/>
          <w:b/>
          <w:bCs/>
          <w:i/>
          <w:iCs/>
        </w:rPr>
        <w:t xml:space="preserve"> the quantization range</w:t>
      </w:r>
      <w:r w:rsidR="00EA19C6" w:rsidRPr="00900617">
        <w:rPr>
          <w:rFonts w:ascii="Times New Roman" w:eastAsia="宋体" w:hAnsi="Times New Roman" w:cs="宋体"/>
          <w:b/>
          <w:bCs/>
          <w:i/>
          <w:iCs/>
        </w:rPr>
        <w:t xml:space="preserve"> and quantization step size</w:t>
      </w:r>
      <w:r w:rsidR="000507D2" w:rsidRPr="00900617">
        <w:rPr>
          <w:rFonts w:ascii="Times New Roman" w:eastAsia="宋体" w:hAnsi="Times New Roman" w:cs="宋体"/>
          <w:b/>
          <w:bCs/>
          <w:i/>
          <w:iCs/>
        </w:rPr>
        <w:t>.</w:t>
      </w:r>
      <w:r w:rsidR="00EA19C6" w:rsidRPr="00900617">
        <w:rPr>
          <w:rFonts w:ascii="Times New Roman" w:eastAsia="宋体" w:hAnsi="Times New Roman" w:cs="宋体"/>
          <w:b/>
          <w:bCs/>
          <w:i/>
          <w:iCs/>
        </w:rPr>
        <w:t xml:space="preserve"> </w:t>
      </w:r>
    </w:p>
    <w:p w14:paraId="4A0629BA" w14:textId="629B314A" w:rsidR="00EA19C6" w:rsidRPr="00EA19C6" w:rsidRDefault="00EA19C6" w:rsidP="0014310C">
      <w:pPr>
        <w:snapToGrid w:val="0"/>
        <w:spacing w:before="120" w:after="120"/>
        <w:jc w:val="both"/>
        <w:rPr>
          <w:b/>
          <w:bCs/>
          <w:i/>
          <w:iCs/>
        </w:rPr>
      </w:pPr>
      <w:r>
        <w:rPr>
          <w:b/>
          <w:bCs/>
          <w:i/>
          <w:iCs/>
        </w:rPr>
        <w:t xml:space="preserve">We support 2) </w:t>
      </w:r>
      <w:r w:rsidR="00624346">
        <w:rPr>
          <w:b/>
          <w:bCs/>
          <w:i/>
          <w:iCs/>
        </w:rPr>
        <w:t>due to</w:t>
      </w:r>
      <w:r>
        <w:rPr>
          <w:b/>
          <w:bCs/>
          <w:i/>
          <w:iCs/>
        </w:rPr>
        <w:t xml:space="preserve"> its simplicity especially </w:t>
      </w:r>
      <w:r w:rsidR="00624346">
        <w:rPr>
          <w:b/>
          <w:bCs/>
          <w:i/>
          <w:iCs/>
        </w:rPr>
        <w:t xml:space="preserve">when </w:t>
      </w:r>
      <w:r>
        <w:rPr>
          <w:b/>
          <w:bCs/>
          <w:i/>
          <w:iCs/>
        </w:rPr>
        <w:t>uniform quantization</w:t>
      </w:r>
      <w:r w:rsidR="00624346">
        <w:rPr>
          <w:b/>
          <w:bCs/>
          <w:i/>
          <w:iCs/>
        </w:rPr>
        <w:t xml:space="preserve"> is applied</w:t>
      </w:r>
      <w:r>
        <w:rPr>
          <w:b/>
          <w:bCs/>
          <w:i/>
          <w:iCs/>
        </w:rPr>
        <w:t>.</w:t>
      </w:r>
    </w:p>
    <w:bookmarkEnd w:id="6"/>
    <w:p w14:paraId="16CDB0C9" w14:textId="4364DFB4" w:rsidR="0033214B" w:rsidRPr="00781CEF" w:rsidRDefault="00781CEF" w:rsidP="00781CEF">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781CEF">
        <w:rPr>
          <w:rFonts w:ascii="Times New Roman" w:eastAsiaTheme="minorEastAsia" w:hAnsi="Times New Roman" w:cs="Times New Roman"/>
          <w:b/>
          <w:iCs w:val="0"/>
          <w:szCs w:val="22"/>
        </w:rPr>
        <w:t>model fine-tuning</w:t>
      </w:r>
    </w:p>
    <w:p w14:paraId="67AFC755" w14:textId="3C4B46CC" w:rsidR="00520B3B" w:rsidRPr="000B640B" w:rsidRDefault="00520B3B" w:rsidP="00520B3B">
      <w:pPr>
        <w:pStyle w:val="a0"/>
      </w:pPr>
      <w:r>
        <w:rPr>
          <w:rFonts w:eastAsia="等线" w:cs="Times New Roman" w:hint="eastAsia"/>
        </w:rPr>
        <w:t>I</w:t>
      </w:r>
      <w:r>
        <w:rPr>
          <w:rFonts w:eastAsia="等线" w:cs="Times New Roman"/>
        </w:rPr>
        <w:t>n the RAN1#122</w:t>
      </w:r>
      <w:r w:rsidR="005B5B5A">
        <w:rPr>
          <w:rFonts w:eastAsia="等线" w:cs="Times New Roman"/>
        </w:rPr>
        <w:t xml:space="preserve"> and RAN1#123</w:t>
      </w:r>
      <w:r>
        <w:rPr>
          <w:rFonts w:eastAsia="等线" w:cs="Times New Roman"/>
        </w:rPr>
        <w:t xml:space="preserve"> </w:t>
      </w:r>
      <w:r>
        <w:rPr>
          <w:rFonts w:eastAsia="等线" w:cs="Times New Roman" w:hint="eastAsia"/>
        </w:rPr>
        <w:t>meeting</w:t>
      </w:r>
      <w:r>
        <w:rPr>
          <w:rFonts w:eastAsia="等线" w:cs="Times New Roman"/>
        </w:rPr>
        <w:t>,</w:t>
      </w:r>
      <w:r w:rsidRPr="00520B3B">
        <w:rPr>
          <w:rFonts w:hint="eastAsia"/>
        </w:rPr>
        <w:t xml:space="preserve"> </w:t>
      </w:r>
      <w:r>
        <w:t>the following agreement</w:t>
      </w:r>
      <w:r w:rsidR="005B5B5A">
        <w:rPr>
          <w:rFonts w:hint="eastAsia"/>
        </w:rPr>
        <w:t>s</w:t>
      </w:r>
      <w:r>
        <w:t xml:space="preserve"> related to model fine-tuning w</w:t>
      </w:r>
      <w:r w:rsidR="005B5B5A">
        <w:rPr>
          <w:rFonts w:hint="eastAsia"/>
        </w:rPr>
        <w:t>ere</w:t>
      </w:r>
      <w:r>
        <w:t xml:space="preserve"> made</w:t>
      </w:r>
      <w:r w:rsidR="0033214B">
        <w:rPr>
          <w:rFonts w:hint="eastAsia"/>
        </w:rPr>
        <w:t>.</w:t>
      </w:r>
    </w:p>
    <w:tbl>
      <w:tblPr>
        <w:tblStyle w:val="ae"/>
        <w:tblW w:w="0" w:type="auto"/>
        <w:tblLook w:val="04A0" w:firstRow="1" w:lastRow="0" w:firstColumn="1" w:lastColumn="0" w:noHBand="0" w:noVBand="1"/>
      </w:tblPr>
      <w:tblGrid>
        <w:gridCol w:w="9060"/>
      </w:tblGrid>
      <w:tr w:rsidR="0033214B" w14:paraId="42763EF8" w14:textId="77777777">
        <w:tc>
          <w:tcPr>
            <w:tcW w:w="9060" w:type="dxa"/>
          </w:tcPr>
          <w:p w14:paraId="6C03C591" w14:textId="77777777" w:rsidR="0033214B" w:rsidRPr="00F01CD7" w:rsidRDefault="0033214B">
            <w:pPr>
              <w:snapToGrid w:val="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21D18D11" w14:textId="77777777" w:rsidR="0033214B" w:rsidRPr="0033214B" w:rsidRDefault="0033214B" w:rsidP="0033214B">
            <w:pPr>
              <w:rPr>
                <w:rFonts w:ascii="Times" w:hAnsi="Times" w:cs="Times New Roman"/>
                <w:lang w:val="en-GB" w:eastAsia="en-US"/>
              </w:rPr>
            </w:pPr>
            <w:r w:rsidRPr="0033214B">
              <w:rPr>
                <w:rFonts w:ascii="Times" w:hAnsi="Times" w:cs="Times New Roman" w:hint="eastAsia"/>
                <w:lang w:val="en-GB" w:eastAsia="en-US"/>
              </w:rPr>
              <w:t>F</w:t>
            </w:r>
            <w:r w:rsidRPr="0033214B">
              <w:rPr>
                <w:rFonts w:ascii="Times" w:hAnsi="Times" w:cs="Times New Roman"/>
                <w:lang w:val="en-GB" w:eastAsia="en-US"/>
              </w:rPr>
              <w:t>or Option 4-1 under Direction A in AI/ML based CSI compression</w:t>
            </w:r>
            <w:r w:rsidRPr="0033214B">
              <w:rPr>
                <w:rFonts w:ascii="Times" w:hAnsi="Times" w:cs="Times New Roman" w:hint="eastAsia"/>
                <w:lang w:val="en-GB" w:eastAsia="en-US"/>
              </w:rPr>
              <w:t>,</w:t>
            </w:r>
            <w:r w:rsidRPr="0033214B">
              <w:rPr>
                <w:rFonts w:ascii="Times" w:hAnsi="Times" w:cs="Times New Roman"/>
                <w:lang w:val="en-GB" w:eastAsia="en-US"/>
              </w:rPr>
              <w:t xml:space="preserve"> support </w:t>
            </w:r>
            <w:r w:rsidRPr="0033214B">
              <w:rPr>
                <w:rFonts w:ascii="Times" w:hAnsi="Times" w:cs="Times New Roman"/>
                <w:color w:val="000000"/>
                <w:lang w:val="en-GB" w:eastAsia="en-US"/>
              </w:rPr>
              <w:t xml:space="preserve">exchange of single </w:t>
            </w:r>
            <w:r w:rsidRPr="0033214B">
              <w:rPr>
                <w:rFonts w:ascii="Times" w:hAnsi="Times" w:cs="Times New Roman"/>
                <w:lang w:val="en-GB" w:eastAsia="en-US"/>
              </w:rPr>
              <w:t xml:space="preserve">pairing ID </w:t>
            </w:r>
            <w:r w:rsidRPr="0033214B">
              <w:rPr>
                <w:rFonts w:ascii="Times" w:hAnsi="Times" w:cs="Times New Roman"/>
                <w:color w:val="000000"/>
                <w:lang w:val="en-GB" w:eastAsia="en-US"/>
              </w:rPr>
              <w:t>along with dataset exchange</w:t>
            </w:r>
            <w:r w:rsidRPr="0033214B">
              <w:rPr>
                <w:rFonts w:ascii="Times" w:hAnsi="Times" w:cs="Times New Roman"/>
                <w:strike/>
                <w:color w:val="000000"/>
                <w:lang w:val="en-GB" w:eastAsia="en-US"/>
              </w:rPr>
              <w:t>.</w:t>
            </w:r>
            <w:r w:rsidRPr="0033214B">
              <w:rPr>
                <w:rFonts w:ascii="Times" w:hAnsi="Times" w:cs="Times New Roman"/>
                <w:color w:val="000000"/>
                <w:lang w:val="en-GB" w:eastAsia="en-US"/>
              </w:rPr>
              <w:t xml:space="preserve"> </w:t>
            </w:r>
          </w:p>
          <w:p w14:paraId="7F1D9353" w14:textId="77777777" w:rsidR="0033214B" w:rsidRPr="0033214B" w:rsidRDefault="0033214B" w:rsidP="0033214B">
            <w:pPr>
              <w:numPr>
                <w:ilvl w:val="0"/>
                <w:numId w:val="24"/>
              </w:numPr>
              <w:overflowPunct w:val="0"/>
              <w:autoSpaceDE w:val="0"/>
              <w:autoSpaceDN w:val="0"/>
              <w:adjustRightInd w:val="0"/>
              <w:spacing w:after="180"/>
              <w:contextualSpacing/>
              <w:textAlignment w:val="baseline"/>
              <w:rPr>
                <w:rFonts w:cs="Times New Roman"/>
                <w:lang w:eastAsia="ja-JP"/>
              </w:rPr>
            </w:pPr>
            <w:r w:rsidRPr="0033214B">
              <w:rPr>
                <w:rFonts w:cs="Times New Roman"/>
                <w:lang w:eastAsia="ja-JP"/>
              </w:rPr>
              <w:t>One pairing ID is assigned to one dataset.</w:t>
            </w:r>
          </w:p>
          <w:p w14:paraId="2CA9C24D" w14:textId="77777777" w:rsidR="0033214B" w:rsidRPr="0033214B" w:rsidRDefault="0033214B" w:rsidP="0033214B">
            <w:pPr>
              <w:numPr>
                <w:ilvl w:val="1"/>
                <w:numId w:val="24"/>
              </w:numPr>
              <w:overflowPunct w:val="0"/>
              <w:autoSpaceDE w:val="0"/>
              <w:autoSpaceDN w:val="0"/>
              <w:adjustRightInd w:val="0"/>
              <w:spacing w:after="180"/>
              <w:contextualSpacing/>
              <w:textAlignment w:val="baseline"/>
              <w:rPr>
                <w:rFonts w:cs="Times New Roman"/>
                <w:lang w:eastAsia="ja-JP"/>
              </w:rPr>
            </w:pPr>
            <w:r w:rsidRPr="0033214B">
              <w:rPr>
                <w:rFonts w:cs="Times New Roman"/>
                <w:lang w:eastAsia="ja-JP"/>
              </w:rPr>
              <w:t>The dataset can have different number of Tx port, number of subbands, and CSI payload size configurations (including different quantization codebooks i</w:t>
            </w:r>
            <w:r w:rsidRPr="0033214B">
              <w:rPr>
                <w:rFonts w:cs="Times New Roman" w:hint="eastAsia"/>
              </w:rPr>
              <w:t>f</w:t>
            </w:r>
            <w:r w:rsidRPr="0033214B">
              <w:rPr>
                <w:rFonts w:cs="Times New Roman"/>
                <w:lang w:eastAsia="ja-JP"/>
              </w:rPr>
              <w:t xml:space="preserve"> needed).</w:t>
            </w:r>
          </w:p>
          <w:p w14:paraId="078FD43A" w14:textId="77777777" w:rsidR="0033214B" w:rsidRPr="00500132" w:rsidRDefault="0033214B" w:rsidP="0033214B">
            <w:pPr>
              <w:numPr>
                <w:ilvl w:val="0"/>
                <w:numId w:val="24"/>
              </w:numPr>
              <w:overflowPunct w:val="0"/>
              <w:autoSpaceDE w:val="0"/>
              <w:autoSpaceDN w:val="0"/>
              <w:adjustRightInd w:val="0"/>
              <w:spacing w:after="180"/>
              <w:contextualSpacing/>
              <w:textAlignment w:val="baseline"/>
              <w:rPr>
                <w:rFonts w:cs="Times New Roman"/>
                <w:lang w:eastAsia="ja-JP"/>
              </w:rPr>
            </w:pPr>
            <w:r w:rsidRPr="00500132">
              <w:rPr>
                <w:rFonts w:cs="Times New Roman"/>
                <w:lang w:val="en-GB" w:eastAsia="ja-JP"/>
              </w:rPr>
              <w:t xml:space="preserve">From RAN1 perspective, the uniqueness of the pairing ID needs further studied.  </w:t>
            </w:r>
            <w:r w:rsidRPr="00500132">
              <w:rPr>
                <w:rFonts w:cs="Times New Roman"/>
                <w:color w:val="EE0000"/>
                <w:lang w:val="en-GB" w:eastAsia="ja-JP"/>
              </w:rPr>
              <w:t xml:space="preserve"> </w:t>
            </w:r>
            <w:r w:rsidRPr="00500132">
              <w:rPr>
                <w:rFonts w:cs="Times New Roman"/>
                <w:lang w:val="en-GB" w:eastAsia="ja-JP"/>
              </w:rPr>
              <w:t xml:space="preserve">  </w:t>
            </w:r>
          </w:p>
          <w:p w14:paraId="437E3908" w14:textId="77777777" w:rsidR="0033214B" w:rsidRPr="005B5B5A" w:rsidRDefault="0033214B" w:rsidP="0033214B">
            <w:pPr>
              <w:numPr>
                <w:ilvl w:val="0"/>
                <w:numId w:val="24"/>
              </w:numPr>
              <w:overflowPunct w:val="0"/>
              <w:autoSpaceDE w:val="0"/>
              <w:autoSpaceDN w:val="0"/>
              <w:adjustRightInd w:val="0"/>
              <w:spacing w:after="180"/>
              <w:contextualSpacing/>
              <w:textAlignment w:val="baseline"/>
              <w:rPr>
                <w:rFonts w:cs="Times New Roman"/>
                <w:sz w:val="20"/>
                <w:szCs w:val="20"/>
                <w:lang w:val="en-GB" w:eastAsia="ja-JP"/>
              </w:rPr>
            </w:pPr>
            <w:r w:rsidRPr="00500132">
              <w:rPr>
                <w:rFonts w:cs="Times New Roman"/>
                <w:lang w:val="en-GB" w:eastAsia="ja-JP"/>
              </w:rPr>
              <w:t>FFS: the impact on pairing ID(s) when additional data samples are added to an exchanged dataset, if supported.</w:t>
            </w:r>
            <w:r w:rsidRPr="0033214B">
              <w:rPr>
                <w:rFonts w:cs="Times New Roman"/>
                <w:lang w:val="en-GB" w:eastAsia="ja-JP"/>
              </w:rPr>
              <w:t xml:space="preserve">  </w:t>
            </w:r>
          </w:p>
          <w:p w14:paraId="5C5EB5FB" w14:textId="77777777" w:rsidR="005B5B5A" w:rsidRPr="00190B9F" w:rsidRDefault="005B5B5A" w:rsidP="005B5B5A">
            <w:pPr>
              <w:pStyle w:val="a0"/>
              <w:rPr>
                <w:b/>
                <w:bCs/>
              </w:rPr>
            </w:pPr>
            <w:r w:rsidRPr="00190B9F">
              <w:rPr>
                <w:rFonts w:hint="eastAsia"/>
                <w:b/>
                <w:bCs/>
              </w:rPr>
              <w:t>Agreement</w:t>
            </w:r>
            <w:r w:rsidRPr="00190B9F">
              <w:rPr>
                <w:b/>
                <w:bCs/>
              </w:rPr>
              <w:t xml:space="preserve"> </w:t>
            </w:r>
            <w:r w:rsidRPr="00190B9F">
              <w:rPr>
                <w:rFonts w:hint="eastAsia"/>
                <w:b/>
                <w:bCs/>
              </w:rPr>
              <w:t>i</w:t>
            </w:r>
            <w:r w:rsidRPr="00190B9F">
              <w:rPr>
                <w:b/>
                <w:bCs/>
              </w:rPr>
              <w:t>n RAN1#123</w:t>
            </w:r>
          </w:p>
          <w:p w14:paraId="3878425D" w14:textId="77777777" w:rsidR="005B5B5A" w:rsidRDefault="005B5B5A" w:rsidP="005B5B5A">
            <w:pPr>
              <w:pStyle w:val="a0"/>
            </w:pPr>
            <w:r>
              <w:t>For Option 4-1 under Direction A in AI/ML based CSI compression:</w:t>
            </w:r>
          </w:p>
          <w:p w14:paraId="7896BE00" w14:textId="77777777" w:rsidR="005B5B5A" w:rsidRDefault="005B5B5A" w:rsidP="005B5B5A">
            <w:pPr>
              <w:pStyle w:val="a0"/>
            </w:pPr>
            <w:r>
              <w:t>-</w:t>
            </w:r>
            <w:r>
              <w:tab/>
              <w:t xml:space="preserve">Discuss whether to introduce linkage between multiple data sets having their own pairing IDs. </w:t>
            </w:r>
          </w:p>
          <w:p w14:paraId="588A0888" w14:textId="4A040C7F" w:rsidR="005B5B5A" w:rsidRPr="0033214B" w:rsidRDefault="005B5B5A" w:rsidP="005B5B5A">
            <w:pPr>
              <w:overflowPunct w:val="0"/>
              <w:autoSpaceDE w:val="0"/>
              <w:autoSpaceDN w:val="0"/>
              <w:adjustRightInd w:val="0"/>
              <w:spacing w:after="180"/>
              <w:contextualSpacing/>
              <w:textAlignment w:val="baseline"/>
              <w:rPr>
                <w:rFonts w:cs="Times New Roman"/>
                <w:sz w:val="20"/>
                <w:szCs w:val="20"/>
                <w:lang w:val="en-GB" w:eastAsia="ja-JP"/>
              </w:rPr>
            </w:pPr>
            <w:r>
              <w:t>-</w:t>
            </w:r>
            <w:r>
              <w:tab/>
              <w:t>Discuss whether to introduce delivery of additional data set appending new samples on top of previously exchanged data set.</w:t>
            </w:r>
          </w:p>
        </w:tc>
      </w:tr>
    </w:tbl>
    <w:p w14:paraId="4C30CB9A"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The first question is whether the same pairing ID can be used when additional data samples are added to an exchanged dataset? In our views, reusing the original pair ID can reduce signaling overhead, particularly if the initial dataset (e.g., dataset A) and quantization codebook remain unchanged. From a network perspective, introducing new pair IDs in model fine-tuning will greatly increase the complexity of managing pair IDs.</w:t>
      </w:r>
    </w:p>
    <w:p w14:paraId="06FFC391"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However, using the same pair ID may introduce other issues. When an additional dataset (e.g., dataset B) is sent with the same pair ID, the UE behavior must clarify whether UE should use only dataset B or both dataset A and dataset B for model retraining. Explicit indicator may be required, such as an additional value tag.</w:t>
      </w:r>
    </w:p>
    <w:p w14:paraId="1CFE4561" w14:textId="77777777" w:rsidR="00EE10A6" w:rsidRPr="00EE10A6" w:rsidRDefault="00EE10A6" w:rsidP="00EE10A6">
      <w:pPr>
        <w:snapToGrid w:val="0"/>
        <w:spacing w:before="120" w:after="120"/>
        <w:jc w:val="both"/>
        <w:rPr>
          <w:rFonts w:eastAsia="等线" w:cs="Times New Roman"/>
        </w:rPr>
      </w:pPr>
      <w:r w:rsidRPr="00EE10A6">
        <w:rPr>
          <w:rFonts w:eastAsia="等线" w:cs="Times New Roman"/>
        </w:rPr>
        <w:t>Furthermore, additional datasets may affect the performance target of the initial dataset. Two potential solutions can be considered:</w:t>
      </w:r>
    </w:p>
    <w:p w14:paraId="61B85A73" w14:textId="77777777" w:rsidR="00EE10A6" w:rsidRPr="00F31574" w:rsidRDefault="00EE10A6" w:rsidP="00F31574">
      <w:pPr>
        <w:pStyle w:val="aa"/>
        <w:numPr>
          <w:ilvl w:val="0"/>
          <w:numId w:val="28"/>
        </w:numPr>
        <w:snapToGrid w:val="0"/>
        <w:spacing w:before="120" w:after="120"/>
        <w:jc w:val="both"/>
        <w:rPr>
          <w:rFonts w:ascii="Times New Roman" w:eastAsia="等线" w:hAnsi="Times New Roman" w:cs="Times New Roman"/>
        </w:rPr>
      </w:pPr>
      <w:r w:rsidRPr="00F31574">
        <w:rPr>
          <w:rFonts w:ascii="Times New Roman" w:eastAsia="等线" w:hAnsi="Times New Roman" w:cs="Times New Roman"/>
        </w:rPr>
        <w:t>Option1: Network indicates performance target#1 for dataset A and performance target#2 for dataset B.</w:t>
      </w:r>
    </w:p>
    <w:p w14:paraId="7872E12A" w14:textId="77777777" w:rsidR="00EE10A6" w:rsidRPr="00F31574" w:rsidRDefault="00EE10A6" w:rsidP="00F31574">
      <w:pPr>
        <w:pStyle w:val="aa"/>
        <w:numPr>
          <w:ilvl w:val="0"/>
          <w:numId w:val="28"/>
        </w:numPr>
        <w:snapToGrid w:val="0"/>
        <w:spacing w:before="120" w:after="120"/>
        <w:jc w:val="both"/>
        <w:rPr>
          <w:rFonts w:ascii="Times New Roman" w:eastAsia="等线" w:hAnsi="Times New Roman" w:cs="Times New Roman"/>
        </w:rPr>
      </w:pPr>
      <w:r w:rsidRPr="00F31574">
        <w:rPr>
          <w:rFonts w:ascii="Times New Roman" w:eastAsia="等线" w:hAnsi="Times New Roman" w:cs="Times New Roman"/>
        </w:rPr>
        <w:t>Option2: For the same inference configuration, a single performance target can be applied to both dataset A and dataset B.</w:t>
      </w:r>
    </w:p>
    <w:p w14:paraId="6A34FDF8" w14:textId="0CA6394E" w:rsidR="00EE10A6" w:rsidRPr="00EE10A6" w:rsidRDefault="00EE10A6" w:rsidP="00EE10A6">
      <w:pPr>
        <w:snapToGrid w:val="0"/>
        <w:spacing w:before="120" w:after="120"/>
        <w:jc w:val="both"/>
        <w:rPr>
          <w:rFonts w:eastAsia="等线" w:cs="Times New Roman"/>
          <w:b/>
          <w:bCs/>
          <w:i/>
          <w:iCs/>
        </w:rPr>
      </w:pPr>
      <w:bookmarkStart w:id="7" w:name="_Hlk220589933"/>
      <w:r w:rsidRPr="00EE10A6">
        <w:rPr>
          <w:rFonts w:eastAsia="等线" w:cs="Times New Roman"/>
          <w:b/>
          <w:bCs/>
          <w:i/>
          <w:iCs/>
        </w:rPr>
        <w:t xml:space="preserve">Proposal </w:t>
      </w:r>
      <w:r w:rsidR="006A7461">
        <w:rPr>
          <w:rFonts w:eastAsia="等线" w:cs="Times New Roman"/>
          <w:b/>
          <w:bCs/>
          <w:i/>
          <w:iCs/>
        </w:rPr>
        <w:t>13</w:t>
      </w:r>
      <w:r w:rsidRPr="00EE10A6">
        <w:rPr>
          <w:rFonts w:eastAsia="等线" w:cs="Times New Roman"/>
          <w:b/>
          <w:bCs/>
          <w:i/>
          <w:iCs/>
        </w:rPr>
        <w:t>: For model fine-tuning, support reuse of the original pairing ID, and an additional value tag is required to explicitly indicate whether the dataset is supplemental.</w:t>
      </w:r>
    </w:p>
    <w:p w14:paraId="1E137EB7" w14:textId="0CA6FF35" w:rsidR="00520B3B" w:rsidRPr="00F31574" w:rsidRDefault="00EE10A6" w:rsidP="0014310C">
      <w:pPr>
        <w:snapToGrid w:val="0"/>
        <w:spacing w:before="120" w:after="120"/>
        <w:jc w:val="both"/>
        <w:rPr>
          <w:rFonts w:eastAsia="等线" w:cs="Times New Roman"/>
          <w:b/>
          <w:bCs/>
          <w:i/>
          <w:iCs/>
        </w:rPr>
      </w:pPr>
      <w:r w:rsidRPr="00EE10A6">
        <w:rPr>
          <w:rFonts w:eastAsia="等线" w:cs="Times New Roman"/>
          <w:b/>
          <w:bCs/>
          <w:i/>
          <w:iCs/>
        </w:rPr>
        <w:lastRenderedPageBreak/>
        <w:t xml:space="preserve">Proposal </w:t>
      </w:r>
      <w:r w:rsidR="006A7461">
        <w:rPr>
          <w:rFonts w:eastAsia="等线" w:cs="Times New Roman"/>
          <w:b/>
          <w:bCs/>
          <w:i/>
          <w:iCs/>
        </w:rPr>
        <w:t>14</w:t>
      </w:r>
      <w:r w:rsidRPr="00EE10A6">
        <w:rPr>
          <w:rFonts w:eastAsia="等线" w:cs="Times New Roman"/>
          <w:b/>
          <w:bCs/>
          <w:i/>
          <w:iCs/>
        </w:rPr>
        <w:t>: With the introduction of additional training datasets, the performance target of the initial dataset must also be updated accordingly.</w:t>
      </w:r>
    </w:p>
    <w:bookmarkEnd w:id="7"/>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330A87F2" w14:textId="77777777" w:rsidR="00957C7F" w:rsidRDefault="00957C7F" w:rsidP="00900617">
      <w:pPr>
        <w:pStyle w:val="a0"/>
        <w:rPr>
          <w:b/>
          <w:bCs/>
          <w:i/>
          <w:iCs/>
        </w:rPr>
      </w:pPr>
      <w:r w:rsidRPr="00957C7F">
        <w:rPr>
          <w:b/>
          <w:bCs/>
          <w:i/>
          <w:iCs/>
        </w:rPr>
        <w:t>Proposal 1: Support using the same target CSI type and format for data collection, monitoring, and dataset exchange.</w:t>
      </w:r>
    </w:p>
    <w:p w14:paraId="64BA1394" w14:textId="77777777" w:rsidR="00957C7F" w:rsidRPr="00957C7F" w:rsidRDefault="00957C7F" w:rsidP="00900617">
      <w:pPr>
        <w:pStyle w:val="a0"/>
        <w:rPr>
          <w:b/>
          <w:bCs/>
          <w:i/>
          <w:iCs/>
        </w:rPr>
      </w:pPr>
      <w:r w:rsidRPr="00957C7F">
        <w:rPr>
          <w:b/>
          <w:bCs/>
          <w:i/>
          <w:iCs/>
        </w:rPr>
        <w:t>Proposal 2: For Option 4-1 under Direction A in AI/ML-based CSI compression, support exchanging CSI feedback before quantization.</w:t>
      </w:r>
    </w:p>
    <w:p w14:paraId="1852A5A3" w14:textId="77777777" w:rsidR="00900617" w:rsidRPr="00367FB9" w:rsidRDefault="00900617" w:rsidP="00900617">
      <w:pPr>
        <w:pStyle w:val="a0"/>
        <w:rPr>
          <w:b/>
          <w:bCs/>
          <w:i/>
          <w:iCs/>
        </w:rPr>
      </w:pPr>
      <w:r w:rsidRPr="00367FB9">
        <w:rPr>
          <w:b/>
          <w:bCs/>
          <w:i/>
          <w:iCs/>
        </w:rPr>
        <w:t xml:space="preserve">Proposal </w:t>
      </w:r>
      <w:r>
        <w:rPr>
          <w:b/>
          <w:bCs/>
          <w:i/>
          <w:iCs/>
        </w:rPr>
        <w:t>3</w:t>
      </w:r>
      <w:r w:rsidRPr="00367FB9">
        <w:rPr>
          <w:b/>
          <w:bCs/>
          <w:i/>
          <w:iCs/>
        </w:rPr>
        <w:t xml:space="preserve">: For Option 4-1 under Direction A, for a given CSI feedback set k, support that the rank value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Pr="00367FB9">
        <w:rPr>
          <w:rFonts w:hint="eastAsia"/>
          <w:b/>
          <w:bCs/>
          <w:i/>
          <w:iCs/>
        </w:rPr>
        <w:t xml:space="preserve"> </w:t>
      </w:r>
      <w:r w:rsidRPr="00367FB9">
        <w:rPr>
          <w:b/>
          <w:bCs/>
          <w:i/>
          <w:iCs/>
        </w:rPr>
        <w:t xml:space="preserve">of each CSI feedback sample is the same as the rank value of the associated target CSI. Other rank values lower than </w:t>
      </w:r>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k</m:t>
            </m:r>
          </m:sub>
        </m:sSub>
      </m:oMath>
      <w:r w:rsidRPr="00367FB9">
        <w:rPr>
          <w:b/>
          <w:bCs/>
          <w:i/>
          <w:iCs/>
        </w:rPr>
        <w:t xml:space="preserve"> can be supported by configuring multiple performance targets.</w:t>
      </w:r>
    </w:p>
    <w:p w14:paraId="35A914C3" w14:textId="77777777" w:rsidR="00900617" w:rsidRPr="00367FB9" w:rsidRDefault="00900617" w:rsidP="00900617">
      <w:pPr>
        <w:pStyle w:val="a0"/>
        <w:rPr>
          <w:b/>
          <w:bCs/>
          <w:i/>
          <w:iCs/>
        </w:rPr>
      </w:pPr>
      <w:r w:rsidRPr="00367FB9">
        <w:rPr>
          <w:b/>
          <w:bCs/>
          <w:i/>
          <w:iCs/>
        </w:rPr>
        <w:t xml:space="preserve">Proposal </w:t>
      </w:r>
      <w:r>
        <w:rPr>
          <w:b/>
          <w:bCs/>
          <w:i/>
          <w:iCs/>
        </w:rPr>
        <w:t>4</w:t>
      </w:r>
      <w:r w:rsidRPr="00367FB9">
        <w:rPr>
          <w:b/>
          <w:bCs/>
          <w:i/>
          <w:iCs/>
        </w:rPr>
        <w:t xml:space="preserve">: For Option 4-1 under Direction A, when exchanging the target CSI and CSI feedback pair, support exchanging CSI feedback before quantization, and require that the per-layer CSI payload size </w:t>
      </w:r>
      <w:r>
        <w:rPr>
          <w:b/>
          <w:bCs/>
          <w:i/>
          <w:iCs/>
        </w:rPr>
        <w:t>can be different</w:t>
      </w:r>
      <w:r w:rsidRPr="00367FB9">
        <w:rPr>
          <w:b/>
          <w:bCs/>
          <w:i/>
          <w:iCs/>
        </w:rPr>
        <w:t xml:space="preserve"> for </w:t>
      </w:r>
      <w:r>
        <w:rPr>
          <w:b/>
          <w:bCs/>
          <w:i/>
          <w:iCs/>
        </w:rPr>
        <w:t>each</w:t>
      </w:r>
      <w:r w:rsidRPr="00367FB9">
        <w:rPr>
          <w:b/>
          <w:bCs/>
          <w:i/>
          <w:iCs/>
        </w:rPr>
        <w:t xml:space="preserve"> layer and for all samples within the same CSI feedback set.</w:t>
      </w:r>
    </w:p>
    <w:p w14:paraId="328E5FAC" w14:textId="77777777" w:rsidR="00900617" w:rsidRPr="00FC0DE8" w:rsidRDefault="00900617" w:rsidP="00900617">
      <w:pPr>
        <w:pStyle w:val="a0"/>
        <w:rPr>
          <w:b/>
          <w:bCs/>
          <w:i/>
          <w:iCs/>
        </w:rPr>
      </w:pPr>
      <w:r w:rsidRPr="00FC0DE8">
        <w:rPr>
          <w:b/>
          <w:bCs/>
          <w:i/>
          <w:iCs/>
        </w:rPr>
        <w:t>Proposal</w:t>
      </w:r>
      <w:r>
        <w:rPr>
          <w:b/>
          <w:bCs/>
          <w:i/>
          <w:iCs/>
        </w:rPr>
        <w:t xml:space="preserve"> 5</w:t>
      </w:r>
      <w:r w:rsidRPr="00FC0DE8">
        <w:rPr>
          <w:b/>
          <w:bCs/>
          <w:i/>
          <w:iCs/>
        </w:rPr>
        <w:t>: For each target CSI set metadata, don’t support the number of antenna ports</w:t>
      </w:r>
      <w:r>
        <w:rPr>
          <w:b/>
          <w:bCs/>
          <w:i/>
          <w:iCs/>
        </w:rPr>
        <w:t xml:space="preserve"> not</w:t>
      </w:r>
      <w:r w:rsidRPr="00FC0DE8">
        <w:rPr>
          <w:b/>
          <w:bCs/>
          <w:i/>
          <w:iCs/>
        </w:rPr>
        <w:t xml:space="preserve"> larger than 32 </w:t>
      </w:r>
      <w:r>
        <w:rPr>
          <w:b/>
          <w:bCs/>
          <w:i/>
          <w:iCs/>
        </w:rPr>
        <w:t>ports, in line with</w:t>
      </w:r>
      <w:r w:rsidRPr="00FC0DE8">
        <w:rPr>
          <w:b/>
          <w:bCs/>
          <w:i/>
          <w:iCs/>
        </w:rPr>
        <w:t xml:space="preserve"> Rel-19 discussion.</w:t>
      </w:r>
    </w:p>
    <w:p w14:paraId="1AF9135E" w14:textId="77777777" w:rsidR="00900617" w:rsidRDefault="00900617" w:rsidP="00900617">
      <w:pPr>
        <w:pStyle w:val="a0"/>
        <w:rPr>
          <w:b/>
          <w:bCs/>
          <w:i/>
          <w:iCs/>
        </w:rPr>
      </w:pPr>
      <w:r w:rsidRPr="00E958AA">
        <w:rPr>
          <w:rFonts w:hint="eastAsia"/>
          <w:b/>
          <w:bCs/>
          <w:i/>
          <w:iCs/>
        </w:rPr>
        <w:t>P</w:t>
      </w:r>
      <w:r w:rsidRPr="00E958AA">
        <w:rPr>
          <w:b/>
          <w:bCs/>
          <w:i/>
          <w:iCs/>
        </w:rPr>
        <w:t>roposal</w:t>
      </w:r>
      <w:r>
        <w:rPr>
          <w:b/>
          <w:bCs/>
          <w:i/>
          <w:iCs/>
        </w:rPr>
        <w:t xml:space="preserve"> 6</w:t>
      </w:r>
      <w:r w:rsidRPr="00E958AA">
        <w:rPr>
          <w:b/>
          <w:bCs/>
          <w:i/>
          <w:iCs/>
        </w:rPr>
        <w:t xml:space="preserve">: </w:t>
      </w:r>
      <w:r>
        <w:rPr>
          <w:b/>
          <w:bCs/>
          <w:i/>
          <w:iCs/>
        </w:rPr>
        <w:t>For Option 4-1 under Direction A, for each CSI feedback set metadata, support configuring one subband configuration and multiple CSI payload size configurations to represent multiple model input and output dimension configurations.</w:t>
      </w:r>
    </w:p>
    <w:p w14:paraId="6068B45E" w14:textId="77777777" w:rsidR="00900617" w:rsidRPr="003E2012" w:rsidRDefault="00900617" w:rsidP="00900617">
      <w:pPr>
        <w:pStyle w:val="a0"/>
      </w:pPr>
      <w:r>
        <w:rPr>
          <w:rFonts w:hint="eastAsia"/>
          <w:b/>
          <w:bCs/>
          <w:i/>
          <w:iCs/>
        </w:rPr>
        <w:t>P</w:t>
      </w:r>
      <w:r>
        <w:rPr>
          <w:b/>
          <w:bCs/>
          <w:i/>
          <w:iCs/>
        </w:rPr>
        <w:t>roposal 7: For Option 4-1 under Direction A, for each CSI feedback set metadata, support configuring performance target per truncation and masking configuration for each rank value no larger than the rank value of associated target CSI set.</w:t>
      </w:r>
    </w:p>
    <w:p w14:paraId="2BDC7555" w14:textId="77777777" w:rsidR="00900617" w:rsidRPr="00957C7F" w:rsidRDefault="00900617" w:rsidP="00900617">
      <w:pPr>
        <w:snapToGrid w:val="0"/>
        <w:spacing w:after="120"/>
        <w:jc w:val="both"/>
        <w:rPr>
          <w:b/>
          <w:bCs/>
          <w:i/>
          <w:iCs/>
        </w:rPr>
      </w:pPr>
      <w:r w:rsidRPr="00957C7F">
        <w:rPr>
          <w:rFonts w:hint="eastAsia"/>
          <w:b/>
          <w:bCs/>
          <w:i/>
          <w:iCs/>
        </w:rPr>
        <w:t>P</w:t>
      </w:r>
      <w:r w:rsidRPr="00957C7F">
        <w:rPr>
          <w:b/>
          <w:bCs/>
          <w:i/>
          <w:iCs/>
        </w:rPr>
        <w:t xml:space="preserve">roposal </w:t>
      </w:r>
      <w:r>
        <w:rPr>
          <w:b/>
          <w:bCs/>
          <w:i/>
          <w:iCs/>
        </w:rPr>
        <w:t>8</w:t>
      </w:r>
      <w:r w:rsidRPr="00957C7F">
        <w:rPr>
          <w:b/>
          <w:bCs/>
          <w:i/>
          <w:iCs/>
        </w:rPr>
        <w:t xml:space="preserve">: For Option 4-1 under Direction A, support multiple performance </w:t>
      </w:r>
      <w:proofErr w:type="gramStart"/>
      <w:r w:rsidRPr="00957C7F">
        <w:rPr>
          <w:b/>
          <w:bCs/>
          <w:i/>
          <w:iCs/>
        </w:rPr>
        <w:t>targets</w:t>
      </w:r>
      <w:proofErr w:type="gramEnd"/>
    </w:p>
    <w:p w14:paraId="438E0908" w14:textId="77777777" w:rsidR="00900617" w:rsidRPr="00957C7F" w:rsidRDefault="00900617" w:rsidP="00900617">
      <w:pPr>
        <w:pStyle w:val="aa"/>
        <w:numPr>
          <w:ilvl w:val="0"/>
          <w:numId w:val="27"/>
        </w:numPr>
        <w:snapToGrid w:val="0"/>
        <w:spacing w:after="120"/>
        <w:jc w:val="both"/>
        <w:rPr>
          <w:rFonts w:ascii="Times New Roman" w:eastAsia="宋体" w:hAnsi="Times New Roman" w:cs="宋体"/>
          <w:b/>
          <w:bCs/>
          <w:i/>
          <w:iCs/>
        </w:rPr>
      </w:pPr>
      <w:r w:rsidRPr="00957C7F">
        <w:rPr>
          <w:rFonts w:ascii="Times New Roman" w:eastAsia="宋体" w:hAnsi="Times New Roman" w:cs="宋体"/>
          <w:b/>
          <w:bCs/>
          <w:i/>
          <w:iCs/>
        </w:rPr>
        <w:t>for different layer when target CSI type is precoding matrix.</w:t>
      </w:r>
    </w:p>
    <w:p w14:paraId="3AFD58DD" w14:textId="77777777" w:rsidR="00900617" w:rsidRPr="00957C7F" w:rsidRDefault="00900617" w:rsidP="00900617">
      <w:pPr>
        <w:pStyle w:val="aa"/>
        <w:numPr>
          <w:ilvl w:val="0"/>
          <w:numId w:val="27"/>
        </w:numPr>
        <w:snapToGrid w:val="0"/>
        <w:spacing w:after="120"/>
        <w:jc w:val="both"/>
        <w:rPr>
          <w:rFonts w:ascii="Times New Roman" w:eastAsia="宋体" w:hAnsi="Times New Roman" w:cs="宋体"/>
          <w:b/>
          <w:bCs/>
          <w:i/>
          <w:iCs/>
        </w:rPr>
      </w:pPr>
      <w:r w:rsidRPr="00957C7F">
        <w:rPr>
          <w:rFonts w:ascii="Times New Roman" w:eastAsia="宋体" w:hAnsi="Times New Roman" w:cs="宋体"/>
          <w:b/>
          <w:bCs/>
          <w:i/>
          <w:iCs/>
        </w:rPr>
        <w:t>for different antenna port and subband configurations.</w:t>
      </w:r>
    </w:p>
    <w:p w14:paraId="2446F1C6" w14:textId="77777777" w:rsidR="00900617" w:rsidRPr="00447660" w:rsidRDefault="00900617" w:rsidP="00900617">
      <w:pPr>
        <w:pStyle w:val="aa"/>
        <w:numPr>
          <w:ilvl w:val="0"/>
          <w:numId w:val="27"/>
        </w:numPr>
        <w:snapToGrid w:val="0"/>
        <w:spacing w:after="120"/>
        <w:jc w:val="both"/>
        <w:rPr>
          <w:rFonts w:cs="宋体"/>
          <w:b/>
          <w:bCs/>
          <w:i/>
          <w:iCs/>
        </w:rPr>
      </w:pPr>
      <w:r w:rsidRPr="00957C7F">
        <w:rPr>
          <w:rFonts w:ascii="Times New Roman" w:eastAsia="宋体" w:hAnsi="Times New Roman" w:cs="宋体"/>
          <w:b/>
          <w:bCs/>
          <w:i/>
          <w:iCs/>
        </w:rPr>
        <w:t>for different payload size configurations.</w:t>
      </w:r>
    </w:p>
    <w:p w14:paraId="50B60A73" w14:textId="77777777" w:rsidR="00900617" w:rsidRPr="00957C7F" w:rsidRDefault="00900617" w:rsidP="00900617">
      <w:pPr>
        <w:snapToGrid w:val="0"/>
        <w:spacing w:after="120"/>
        <w:jc w:val="both"/>
        <w:rPr>
          <w:b/>
          <w:bCs/>
          <w:i/>
          <w:iCs/>
        </w:rPr>
      </w:pPr>
      <w:r w:rsidRPr="00957C7F">
        <w:rPr>
          <w:rFonts w:hint="eastAsia"/>
          <w:b/>
          <w:bCs/>
          <w:i/>
          <w:iCs/>
        </w:rPr>
        <w:t>P</w:t>
      </w:r>
      <w:r w:rsidRPr="00957C7F">
        <w:rPr>
          <w:b/>
          <w:bCs/>
          <w:i/>
          <w:iCs/>
        </w:rPr>
        <w:t xml:space="preserve">roposal </w:t>
      </w:r>
      <w:r>
        <w:rPr>
          <w:b/>
          <w:bCs/>
          <w:i/>
          <w:iCs/>
        </w:rPr>
        <w:t>9</w:t>
      </w:r>
      <w:r w:rsidRPr="00957C7F">
        <w:rPr>
          <w:b/>
          <w:bCs/>
          <w:i/>
          <w:iCs/>
        </w:rPr>
        <w:t>: For Option 4-1 under Direction A in AI/ML-based CSI compression, support performance target calculation with UCI omission.</w:t>
      </w:r>
    </w:p>
    <w:p w14:paraId="72BBCF97" w14:textId="77777777" w:rsidR="00900617" w:rsidRPr="00CA0916" w:rsidRDefault="00900617" w:rsidP="00900617">
      <w:pPr>
        <w:snapToGrid w:val="0"/>
        <w:spacing w:after="120"/>
        <w:jc w:val="both"/>
        <w:rPr>
          <w:b/>
          <w:bCs/>
          <w:i/>
          <w:iCs/>
        </w:rPr>
      </w:pPr>
      <w:r w:rsidRPr="00957C7F">
        <w:rPr>
          <w:b/>
          <w:bCs/>
          <w:i/>
          <w:iCs/>
        </w:rPr>
        <w:t xml:space="preserve">Proposal </w:t>
      </w:r>
      <w:r>
        <w:rPr>
          <w:b/>
          <w:bCs/>
          <w:i/>
          <w:iCs/>
        </w:rPr>
        <w:t>10</w:t>
      </w:r>
      <w:r w:rsidRPr="00957C7F">
        <w:rPr>
          <w:b/>
          <w:bCs/>
          <w:i/>
          <w:iCs/>
        </w:rPr>
        <w:t>: For Option 4-1 under Direction A in AI/ML-based CSI compression, support performance target calculation per target CSI and CSI feedback omission configuration.</w:t>
      </w:r>
    </w:p>
    <w:p w14:paraId="2A17D0B0" w14:textId="77777777" w:rsidR="00900617" w:rsidRDefault="00900617" w:rsidP="00900617">
      <w:pPr>
        <w:snapToGrid w:val="0"/>
        <w:spacing w:after="120"/>
        <w:jc w:val="both"/>
        <w:rPr>
          <w:b/>
          <w:bCs/>
          <w:i/>
          <w:iCs/>
        </w:rPr>
      </w:pPr>
      <w:r w:rsidRPr="00EC20A0">
        <w:rPr>
          <w:rFonts w:hint="eastAsia"/>
          <w:b/>
          <w:bCs/>
          <w:i/>
          <w:iCs/>
        </w:rPr>
        <w:t>P</w:t>
      </w:r>
      <w:r w:rsidRPr="00EC20A0">
        <w:rPr>
          <w:b/>
          <w:bCs/>
          <w:i/>
          <w:iCs/>
        </w:rPr>
        <w:t>roposal</w:t>
      </w:r>
      <w:r>
        <w:rPr>
          <w:b/>
          <w:bCs/>
          <w:i/>
          <w:iCs/>
        </w:rPr>
        <w:t xml:space="preserve"> 11</w:t>
      </w:r>
      <w:r w:rsidRPr="00EC20A0">
        <w:rPr>
          <w:b/>
          <w:bCs/>
          <w:i/>
          <w:iCs/>
        </w:rPr>
        <w:t>: Regarding performance target, NW can share a set of SGCS/NMSE at certain percentile values to facilitate UE side training.</w:t>
      </w:r>
    </w:p>
    <w:p w14:paraId="6EADBB17" w14:textId="77777777" w:rsidR="00900617" w:rsidRDefault="00900617" w:rsidP="00900617">
      <w:pPr>
        <w:snapToGrid w:val="0"/>
        <w:spacing w:after="120"/>
        <w:jc w:val="both"/>
        <w:rPr>
          <w:b/>
          <w:bCs/>
          <w:i/>
          <w:iCs/>
        </w:rPr>
      </w:pPr>
      <w:r w:rsidRPr="00260FEF">
        <w:rPr>
          <w:b/>
          <w:bCs/>
          <w:i/>
          <w:iCs/>
        </w:rPr>
        <w:t>Proposal</w:t>
      </w:r>
      <w:r>
        <w:rPr>
          <w:b/>
          <w:bCs/>
          <w:i/>
          <w:iCs/>
        </w:rPr>
        <w:t xml:space="preserve"> 12</w:t>
      </w:r>
      <w:r w:rsidRPr="00260FEF">
        <w:rPr>
          <w:b/>
          <w:bCs/>
          <w:i/>
          <w:iCs/>
        </w:rPr>
        <w:t xml:space="preserve">: For Option 4-1 under Direction A in AI/ML based CSI compression, if the quantization codebook for CSI feedback is not specified by the specification. The quantization codebook </w:t>
      </w:r>
      <w:r>
        <w:rPr>
          <w:b/>
          <w:bCs/>
          <w:i/>
          <w:iCs/>
        </w:rPr>
        <w:t>may</w:t>
      </w:r>
      <w:r w:rsidRPr="00260FEF">
        <w:rPr>
          <w:b/>
          <w:bCs/>
          <w:i/>
          <w:iCs/>
        </w:rPr>
        <w:t xml:space="preserve"> be exchanged </w:t>
      </w:r>
      <w:r>
        <w:rPr>
          <w:b/>
          <w:bCs/>
          <w:i/>
          <w:iCs/>
        </w:rPr>
        <w:t>by:</w:t>
      </w:r>
    </w:p>
    <w:p w14:paraId="19EF4251" w14:textId="77777777" w:rsidR="00900617" w:rsidRPr="00900617" w:rsidRDefault="00900617" w:rsidP="00900617">
      <w:pPr>
        <w:pStyle w:val="aa"/>
        <w:numPr>
          <w:ilvl w:val="0"/>
          <w:numId w:val="41"/>
        </w:numPr>
        <w:snapToGrid w:val="0"/>
        <w:spacing w:after="120"/>
        <w:jc w:val="both"/>
        <w:rPr>
          <w:rFonts w:ascii="Times New Roman" w:eastAsia="宋体" w:hAnsi="Times New Roman" w:cs="宋体"/>
          <w:b/>
          <w:bCs/>
          <w:i/>
          <w:iCs/>
        </w:rPr>
      </w:pPr>
      <w:r w:rsidRPr="00900617">
        <w:rPr>
          <w:rFonts w:ascii="Times New Roman" w:eastAsia="宋体" w:hAnsi="Times New Roman" w:cs="宋体"/>
          <w:b/>
          <w:bCs/>
          <w:i/>
          <w:iCs/>
        </w:rPr>
        <w:t xml:space="preserve">lookup table </w:t>
      </w:r>
      <w:r w:rsidRPr="00900617">
        <w:rPr>
          <w:rFonts w:ascii="Times New Roman" w:eastAsia="宋体" w:hAnsi="Times New Roman" w:cs="宋体" w:hint="eastAsia"/>
          <w:b/>
          <w:bCs/>
          <w:i/>
          <w:iCs/>
        </w:rPr>
        <w:t>with</w:t>
      </w:r>
      <w:r w:rsidRPr="00900617">
        <w:rPr>
          <w:rFonts w:ascii="Times New Roman" w:eastAsia="宋体" w:hAnsi="Times New Roman" w:cs="宋体"/>
          <w:b/>
          <w:bCs/>
          <w:i/>
          <w:iCs/>
        </w:rPr>
        <w:t xml:space="preserve"> additional information like scaling factor and offset associated with quantization codebook; or </w:t>
      </w:r>
    </w:p>
    <w:p w14:paraId="0ACFD2B4" w14:textId="77777777" w:rsidR="00900617" w:rsidRPr="00900617" w:rsidRDefault="00900617" w:rsidP="00900617">
      <w:pPr>
        <w:pStyle w:val="aa"/>
        <w:numPr>
          <w:ilvl w:val="0"/>
          <w:numId w:val="41"/>
        </w:numPr>
        <w:snapToGrid w:val="0"/>
        <w:spacing w:after="120"/>
        <w:jc w:val="both"/>
        <w:rPr>
          <w:rFonts w:ascii="Times New Roman" w:eastAsia="宋体" w:hAnsi="Times New Roman" w:cs="宋体"/>
          <w:b/>
          <w:bCs/>
          <w:i/>
          <w:iCs/>
        </w:rPr>
      </w:pPr>
      <w:r w:rsidRPr="00900617">
        <w:rPr>
          <w:rFonts w:ascii="Times New Roman" w:eastAsia="宋体" w:hAnsi="Times New Roman" w:cs="宋体"/>
          <w:b/>
          <w:bCs/>
          <w:i/>
          <w:iCs/>
        </w:rPr>
        <w:t xml:space="preserve">the quantization range information like the quantization range and quantization step size. </w:t>
      </w:r>
    </w:p>
    <w:p w14:paraId="61D2FC7C" w14:textId="77777777" w:rsidR="00900617" w:rsidRPr="00EA19C6" w:rsidRDefault="00900617" w:rsidP="00900617">
      <w:pPr>
        <w:snapToGrid w:val="0"/>
        <w:spacing w:after="120"/>
        <w:jc w:val="both"/>
        <w:rPr>
          <w:b/>
          <w:bCs/>
          <w:i/>
          <w:iCs/>
        </w:rPr>
      </w:pPr>
      <w:r>
        <w:rPr>
          <w:b/>
          <w:bCs/>
          <w:i/>
          <w:iCs/>
        </w:rPr>
        <w:t>We support 2) due to its simplicity especially when uniform quantization is applied.</w:t>
      </w:r>
    </w:p>
    <w:p w14:paraId="762D0A9E" w14:textId="77777777" w:rsidR="00900617" w:rsidRPr="00EE10A6" w:rsidRDefault="00900617" w:rsidP="00900617">
      <w:pPr>
        <w:snapToGrid w:val="0"/>
        <w:spacing w:after="120"/>
        <w:jc w:val="both"/>
        <w:rPr>
          <w:rFonts w:eastAsia="等线" w:cs="Times New Roman"/>
          <w:b/>
          <w:bCs/>
          <w:i/>
          <w:iCs/>
        </w:rPr>
      </w:pPr>
      <w:r w:rsidRPr="00EE10A6">
        <w:rPr>
          <w:rFonts w:eastAsia="等线" w:cs="Times New Roman"/>
          <w:b/>
          <w:bCs/>
          <w:i/>
          <w:iCs/>
        </w:rPr>
        <w:lastRenderedPageBreak/>
        <w:t xml:space="preserve">Proposal </w:t>
      </w:r>
      <w:r>
        <w:rPr>
          <w:rFonts w:eastAsia="等线" w:cs="Times New Roman"/>
          <w:b/>
          <w:bCs/>
          <w:i/>
          <w:iCs/>
        </w:rPr>
        <w:t>13</w:t>
      </w:r>
      <w:r w:rsidRPr="00EE10A6">
        <w:rPr>
          <w:rFonts w:eastAsia="等线" w:cs="Times New Roman"/>
          <w:b/>
          <w:bCs/>
          <w:i/>
          <w:iCs/>
        </w:rPr>
        <w:t>: For model fine-tuning, support reuse of the original pairing ID, and an additional value tag is required to explicitly indicate whether the dataset is supplemental.</w:t>
      </w:r>
    </w:p>
    <w:p w14:paraId="38FD4CFB" w14:textId="77777777" w:rsidR="00900617" w:rsidRPr="00F31574" w:rsidRDefault="00900617" w:rsidP="00900617">
      <w:pPr>
        <w:snapToGrid w:val="0"/>
        <w:spacing w:after="120"/>
        <w:jc w:val="both"/>
        <w:rPr>
          <w:rFonts w:eastAsia="等线" w:cs="Times New Roman"/>
          <w:b/>
          <w:bCs/>
          <w:i/>
          <w:iCs/>
        </w:rPr>
      </w:pPr>
      <w:r w:rsidRPr="00EE10A6">
        <w:rPr>
          <w:rFonts w:eastAsia="等线" w:cs="Times New Roman"/>
          <w:b/>
          <w:bCs/>
          <w:i/>
          <w:iCs/>
        </w:rPr>
        <w:t xml:space="preserve">Proposal </w:t>
      </w:r>
      <w:r>
        <w:rPr>
          <w:rFonts w:eastAsia="等线" w:cs="Times New Roman"/>
          <w:b/>
          <w:bCs/>
          <w:i/>
          <w:iCs/>
        </w:rPr>
        <w:t>14</w:t>
      </w:r>
      <w:r w:rsidRPr="00EE10A6">
        <w:rPr>
          <w:rFonts w:eastAsia="等线" w:cs="Times New Roman"/>
          <w:b/>
          <w:bCs/>
          <w:i/>
          <w:iCs/>
        </w:rPr>
        <w:t>: With the introduction of additional training datasets, the performance target of the initial dataset must also be updated accordingly.</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8E4EE0A" w14:textId="3213FAF5" w:rsidR="00C70B08" w:rsidRPr="00D475F2" w:rsidRDefault="000E3E4E" w:rsidP="00D475F2">
      <w:pPr>
        <w:pStyle w:val="References"/>
        <w:numPr>
          <w:ilvl w:val="0"/>
          <w:numId w:val="3"/>
        </w:numPr>
        <w:jc w:val="both"/>
        <w:rPr>
          <w:lang w:val="en-GB"/>
        </w:rPr>
      </w:pPr>
      <w:bookmarkStart w:id="8" w:name="_Ref157442088"/>
      <w:r w:rsidRPr="000E3E4E">
        <w:rPr>
          <w:szCs w:val="22"/>
          <w:lang w:val="en-GB"/>
        </w:rPr>
        <w:t>RP-251870, “New WID on Aritificial Intelligence (AI)/Machine Learning (ML) for NR Air Interface enhancements,” 3GPP TSG RAN Meeting #108, Qualcomm (Moderator), Prague, Czech, June 9-13, 2025</w:t>
      </w:r>
      <w:r w:rsidR="005D61A9" w:rsidRPr="00A20883">
        <w:rPr>
          <w:szCs w:val="22"/>
          <w:lang w:val="en-GB"/>
        </w:rPr>
        <w:t>.</w:t>
      </w:r>
      <w:bookmarkEnd w:id="8"/>
    </w:p>
    <w:sectPr w:rsidR="00C70B08" w:rsidRPr="00D475F2"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5A32E" w14:textId="77777777" w:rsidR="00A246CA" w:rsidRDefault="00A246CA" w:rsidP="00274D37">
      <w:r>
        <w:separator/>
      </w:r>
    </w:p>
  </w:endnote>
  <w:endnote w:type="continuationSeparator" w:id="0">
    <w:p w14:paraId="1E8F861E" w14:textId="77777777" w:rsidR="00A246CA" w:rsidRDefault="00A246CA"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88DB" w14:textId="77777777" w:rsidR="00A246CA" w:rsidRDefault="00A246CA" w:rsidP="00274D37">
      <w:r>
        <w:separator/>
      </w:r>
    </w:p>
  </w:footnote>
  <w:footnote w:type="continuationSeparator" w:id="0">
    <w:p w14:paraId="64EFB6F4" w14:textId="77777777" w:rsidR="00A246CA" w:rsidRDefault="00A246CA"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1640A9"/>
    <w:multiLevelType w:val="hybridMultilevel"/>
    <w:tmpl w:val="75468D72"/>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8" w15:restartNumberingAfterBreak="0">
    <w:nsid w:val="23B0554F"/>
    <w:multiLevelType w:val="hybridMultilevel"/>
    <w:tmpl w:val="B4EC5048"/>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6931033"/>
    <w:multiLevelType w:val="hybridMultilevel"/>
    <w:tmpl w:val="38E651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37674"/>
    <w:multiLevelType w:val="hybridMultilevel"/>
    <w:tmpl w:val="1616D1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217E77"/>
    <w:multiLevelType w:val="hybridMultilevel"/>
    <w:tmpl w:val="D0DC386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87A2CE1"/>
    <w:multiLevelType w:val="hybridMultilevel"/>
    <w:tmpl w:val="181AF61A"/>
    <w:lvl w:ilvl="0" w:tplc="ACF4BA20">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21" w15:restartNumberingAfterBreak="0">
    <w:nsid w:val="48B33D83"/>
    <w:multiLevelType w:val="hybridMultilevel"/>
    <w:tmpl w:val="F70627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D37BEC"/>
    <w:multiLevelType w:val="hybridMultilevel"/>
    <w:tmpl w:val="A8EC1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0F4B6B"/>
    <w:multiLevelType w:val="hybridMultilevel"/>
    <w:tmpl w:val="25DE00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315465"/>
    <w:multiLevelType w:val="hybridMultilevel"/>
    <w:tmpl w:val="F21EF7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CAF5DED"/>
    <w:multiLevelType w:val="hybridMultilevel"/>
    <w:tmpl w:val="3D5A1C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161799E"/>
    <w:multiLevelType w:val="hybridMultilevel"/>
    <w:tmpl w:val="8D684D1C"/>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38B7150"/>
    <w:multiLevelType w:val="hybridMultilevel"/>
    <w:tmpl w:val="D16255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617D67"/>
    <w:multiLevelType w:val="hybridMultilevel"/>
    <w:tmpl w:val="5A0297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C551732"/>
    <w:multiLevelType w:val="hybridMultilevel"/>
    <w:tmpl w:val="080ABF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EBC38C0"/>
    <w:multiLevelType w:val="hybridMultilevel"/>
    <w:tmpl w:val="BB02D5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EC2287F"/>
    <w:multiLevelType w:val="hybridMultilevel"/>
    <w:tmpl w:val="A7C6D2E6"/>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12"/>
  </w:num>
  <w:num w:numId="2" w16cid:durableId="1323269098">
    <w:abstractNumId w:val="16"/>
  </w:num>
  <w:num w:numId="3" w16cid:durableId="1114136745">
    <w:abstractNumId w:val="6"/>
  </w:num>
  <w:num w:numId="4" w16cid:durableId="1522357723">
    <w:abstractNumId w:val="19"/>
  </w:num>
  <w:num w:numId="5" w16cid:durableId="1835753396">
    <w:abstractNumId w:val="4"/>
  </w:num>
  <w:num w:numId="6" w16cid:durableId="1817985570">
    <w:abstractNumId w:val="11"/>
  </w:num>
  <w:num w:numId="7" w16cid:durableId="1884100130">
    <w:abstractNumId w:val="10"/>
  </w:num>
  <w:num w:numId="8" w16cid:durableId="1223639178">
    <w:abstractNumId w:val="31"/>
  </w:num>
  <w:num w:numId="9" w16cid:durableId="1357387777">
    <w:abstractNumId w:val="30"/>
  </w:num>
  <w:num w:numId="10" w16cid:durableId="125125471">
    <w:abstractNumId w:val="33"/>
  </w:num>
  <w:num w:numId="11" w16cid:durableId="1357077044">
    <w:abstractNumId w:val="18"/>
  </w:num>
  <w:num w:numId="12" w16cid:durableId="563297136">
    <w:abstractNumId w:val="39"/>
  </w:num>
  <w:num w:numId="13" w16cid:durableId="584805574">
    <w:abstractNumId w:val="7"/>
  </w:num>
  <w:num w:numId="14" w16cid:durableId="1790467168">
    <w:abstractNumId w:val="36"/>
  </w:num>
  <w:num w:numId="15" w16cid:durableId="1348555962">
    <w:abstractNumId w:val="25"/>
  </w:num>
  <w:num w:numId="16" w16cid:durableId="748499047">
    <w:abstractNumId w:val="5"/>
  </w:num>
  <w:num w:numId="17" w16cid:durableId="2086687031">
    <w:abstractNumId w:val="23"/>
  </w:num>
  <w:num w:numId="18" w16cid:durableId="343285308">
    <w:abstractNumId w:val="3"/>
  </w:num>
  <w:num w:numId="19" w16cid:durableId="464010208">
    <w:abstractNumId w:val="29"/>
  </w:num>
  <w:num w:numId="20" w16cid:durableId="1098520674">
    <w:abstractNumId w:val="13"/>
  </w:num>
  <w:num w:numId="21" w16cid:durableId="835070914">
    <w:abstractNumId w:val="27"/>
  </w:num>
  <w:num w:numId="22" w16cid:durableId="1817139193">
    <w:abstractNumId w:val="34"/>
  </w:num>
  <w:num w:numId="23" w16cid:durableId="1655835641">
    <w:abstractNumId w:val="2"/>
  </w:num>
  <w:num w:numId="24" w16cid:durableId="343867933">
    <w:abstractNumId w:val="22"/>
  </w:num>
  <w:num w:numId="25" w16cid:durableId="1922565049">
    <w:abstractNumId w:val="41"/>
  </w:num>
  <w:num w:numId="26" w16cid:durableId="970130193">
    <w:abstractNumId w:val="21"/>
  </w:num>
  <w:num w:numId="27" w16cid:durableId="73549200">
    <w:abstractNumId w:val="8"/>
  </w:num>
  <w:num w:numId="28" w16cid:durableId="926570453">
    <w:abstractNumId w:val="28"/>
  </w:num>
  <w:num w:numId="29" w16cid:durableId="429619209">
    <w:abstractNumId w:val="0"/>
  </w:num>
  <w:num w:numId="30" w16cid:durableId="186141878">
    <w:abstractNumId w:val="14"/>
  </w:num>
  <w:num w:numId="31" w16cid:durableId="575281830">
    <w:abstractNumId w:val="40"/>
  </w:num>
  <w:num w:numId="32" w16cid:durableId="1734967023">
    <w:abstractNumId w:val="35"/>
  </w:num>
  <w:num w:numId="33" w16cid:durableId="2005551694">
    <w:abstractNumId w:val="24"/>
  </w:num>
  <w:num w:numId="34" w16cid:durableId="1245996021">
    <w:abstractNumId w:val="37"/>
  </w:num>
  <w:num w:numId="35" w16cid:durableId="1218931646">
    <w:abstractNumId w:val="15"/>
  </w:num>
  <w:num w:numId="36" w16cid:durableId="1249659687">
    <w:abstractNumId w:val="1"/>
  </w:num>
  <w:num w:numId="37" w16cid:durableId="1837845971">
    <w:abstractNumId w:val="32"/>
  </w:num>
  <w:num w:numId="38" w16cid:durableId="82533867">
    <w:abstractNumId w:val="26"/>
  </w:num>
  <w:num w:numId="39" w16cid:durableId="881675498">
    <w:abstractNumId w:val="38"/>
  </w:num>
  <w:num w:numId="40" w16cid:durableId="1840776469">
    <w:abstractNumId w:val="9"/>
  </w:num>
  <w:num w:numId="41" w16cid:durableId="1533181404">
    <w:abstractNumId w:val="17"/>
  </w:num>
  <w:num w:numId="42" w16cid:durableId="157215189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B95"/>
    <w:rsid w:val="000017E3"/>
    <w:rsid w:val="00001E3B"/>
    <w:rsid w:val="00001F23"/>
    <w:rsid w:val="0000241D"/>
    <w:rsid w:val="0000318D"/>
    <w:rsid w:val="000034E5"/>
    <w:rsid w:val="00003E4D"/>
    <w:rsid w:val="000043F8"/>
    <w:rsid w:val="000044F8"/>
    <w:rsid w:val="00004B02"/>
    <w:rsid w:val="00004CE5"/>
    <w:rsid w:val="00005F15"/>
    <w:rsid w:val="00005F9D"/>
    <w:rsid w:val="0000673B"/>
    <w:rsid w:val="00006B5A"/>
    <w:rsid w:val="00007CE1"/>
    <w:rsid w:val="00010F9C"/>
    <w:rsid w:val="0001130E"/>
    <w:rsid w:val="00011CB2"/>
    <w:rsid w:val="00011CD9"/>
    <w:rsid w:val="000133B0"/>
    <w:rsid w:val="000133E5"/>
    <w:rsid w:val="000134C4"/>
    <w:rsid w:val="00014254"/>
    <w:rsid w:val="000154F5"/>
    <w:rsid w:val="00015D0C"/>
    <w:rsid w:val="00015E17"/>
    <w:rsid w:val="00017288"/>
    <w:rsid w:val="00017BCC"/>
    <w:rsid w:val="000229E7"/>
    <w:rsid w:val="00022F09"/>
    <w:rsid w:val="00023EE7"/>
    <w:rsid w:val="000248B4"/>
    <w:rsid w:val="00024F5B"/>
    <w:rsid w:val="000251EA"/>
    <w:rsid w:val="00025A9B"/>
    <w:rsid w:val="000260C8"/>
    <w:rsid w:val="000262FA"/>
    <w:rsid w:val="0002672B"/>
    <w:rsid w:val="00027E83"/>
    <w:rsid w:val="00027E8F"/>
    <w:rsid w:val="00030623"/>
    <w:rsid w:val="00031215"/>
    <w:rsid w:val="00031DC0"/>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5F31"/>
    <w:rsid w:val="000364D6"/>
    <w:rsid w:val="00036AE3"/>
    <w:rsid w:val="00040862"/>
    <w:rsid w:val="00041B7E"/>
    <w:rsid w:val="00042236"/>
    <w:rsid w:val="000428A9"/>
    <w:rsid w:val="00042A42"/>
    <w:rsid w:val="00042E49"/>
    <w:rsid w:val="00042EA9"/>
    <w:rsid w:val="0004313B"/>
    <w:rsid w:val="00043214"/>
    <w:rsid w:val="00043BE4"/>
    <w:rsid w:val="00044A2B"/>
    <w:rsid w:val="00044B7D"/>
    <w:rsid w:val="00044EAB"/>
    <w:rsid w:val="000462AC"/>
    <w:rsid w:val="00046320"/>
    <w:rsid w:val="000467AD"/>
    <w:rsid w:val="00046CB4"/>
    <w:rsid w:val="0004721B"/>
    <w:rsid w:val="0004729E"/>
    <w:rsid w:val="00047586"/>
    <w:rsid w:val="000507D2"/>
    <w:rsid w:val="00050FFF"/>
    <w:rsid w:val="00052324"/>
    <w:rsid w:val="00052680"/>
    <w:rsid w:val="00053560"/>
    <w:rsid w:val="00053E65"/>
    <w:rsid w:val="00054C51"/>
    <w:rsid w:val="00054D48"/>
    <w:rsid w:val="00054E67"/>
    <w:rsid w:val="000550BB"/>
    <w:rsid w:val="0005531A"/>
    <w:rsid w:val="000559AA"/>
    <w:rsid w:val="00056270"/>
    <w:rsid w:val="0005658A"/>
    <w:rsid w:val="000567C6"/>
    <w:rsid w:val="00056BC2"/>
    <w:rsid w:val="0005713F"/>
    <w:rsid w:val="000574ED"/>
    <w:rsid w:val="00057513"/>
    <w:rsid w:val="00060376"/>
    <w:rsid w:val="00060673"/>
    <w:rsid w:val="000610EB"/>
    <w:rsid w:val="00061775"/>
    <w:rsid w:val="00061BF4"/>
    <w:rsid w:val="00062A86"/>
    <w:rsid w:val="000634F3"/>
    <w:rsid w:val="00063F42"/>
    <w:rsid w:val="00064089"/>
    <w:rsid w:val="00064516"/>
    <w:rsid w:val="0006453A"/>
    <w:rsid w:val="0006469F"/>
    <w:rsid w:val="00065454"/>
    <w:rsid w:val="000670E2"/>
    <w:rsid w:val="000673C9"/>
    <w:rsid w:val="0006741A"/>
    <w:rsid w:val="0006747A"/>
    <w:rsid w:val="00067C29"/>
    <w:rsid w:val="00067C99"/>
    <w:rsid w:val="00070549"/>
    <w:rsid w:val="00070F5B"/>
    <w:rsid w:val="00072D98"/>
    <w:rsid w:val="0007333C"/>
    <w:rsid w:val="000739DB"/>
    <w:rsid w:val="00073BC2"/>
    <w:rsid w:val="0007405F"/>
    <w:rsid w:val="000741FC"/>
    <w:rsid w:val="000744DE"/>
    <w:rsid w:val="0007578F"/>
    <w:rsid w:val="00080613"/>
    <w:rsid w:val="00080E96"/>
    <w:rsid w:val="00080EB0"/>
    <w:rsid w:val="00080F28"/>
    <w:rsid w:val="00080F91"/>
    <w:rsid w:val="00081589"/>
    <w:rsid w:val="00081AB7"/>
    <w:rsid w:val="00081DA0"/>
    <w:rsid w:val="000827BD"/>
    <w:rsid w:val="00082A92"/>
    <w:rsid w:val="00082F5B"/>
    <w:rsid w:val="0008323D"/>
    <w:rsid w:val="00084B2B"/>
    <w:rsid w:val="000858B8"/>
    <w:rsid w:val="00085BD6"/>
    <w:rsid w:val="00085CEE"/>
    <w:rsid w:val="000867B6"/>
    <w:rsid w:val="00087C32"/>
    <w:rsid w:val="00090052"/>
    <w:rsid w:val="000900EE"/>
    <w:rsid w:val="00090825"/>
    <w:rsid w:val="00093C43"/>
    <w:rsid w:val="00093F4B"/>
    <w:rsid w:val="00094125"/>
    <w:rsid w:val="000954B0"/>
    <w:rsid w:val="00095CEB"/>
    <w:rsid w:val="00096026"/>
    <w:rsid w:val="0009618B"/>
    <w:rsid w:val="0009672D"/>
    <w:rsid w:val="0009742A"/>
    <w:rsid w:val="00097C98"/>
    <w:rsid w:val="000A0506"/>
    <w:rsid w:val="000A05B9"/>
    <w:rsid w:val="000A1591"/>
    <w:rsid w:val="000A1BE9"/>
    <w:rsid w:val="000A1ED0"/>
    <w:rsid w:val="000A29D3"/>
    <w:rsid w:val="000A2D8F"/>
    <w:rsid w:val="000A310C"/>
    <w:rsid w:val="000A3552"/>
    <w:rsid w:val="000A376B"/>
    <w:rsid w:val="000A3CEF"/>
    <w:rsid w:val="000A4412"/>
    <w:rsid w:val="000A4BCB"/>
    <w:rsid w:val="000A54D4"/>
    <w:rsid w:val="000A689A"/>
    <w:rsid w:val="000A6AB9"/>
    <w:rsid w:val="000A70F3"/>
    <w:rsid w:val="000A713D"/>
    <w:rsid w:val="000A7927"/>
    <w:rsid w:val="000B05B2"/>
    <w:rsid w:val="000B0658"/>
    <w:rsid w:val="000B1234"/>
    <w:rsid w:val="000B2645"/>
    <w:rsid w:val="000B29C2"/>
    <w:rsid w:val="000B2C7F"/>
    <w:rsid w:val="000B309F"/>
    <w:rsid w:val="000B3586"/>
    <w:rsid w:val="000B3E87"/>
    <w:rsid w:val="000B404E"/>
    <w:rsid w:val="000B5100"/>
    <w:rsid w:val="000B5D7B"/>
    <w:rsid w:val="000B6004"/>
    <w:rsid w:val="000B640B"/>
    <w:rsid w:val="000B69CD"/>
    <w:rsid w:val="000B7080"/>
    <w:rsid w:val="000B7111"/>
    <w:rsid w:val="000B713E"/>
    <w:rsid w:val="000C017C"/>
    <w:rsid w:val="000C0984"/>
    <w:rsid w:val="000C0D0F"/>
    <w:rsid w:val="000C0D23"/>
    <w:rsid w:val="000C0E51"/>
    <w:rsid w:val="000C124D"/>
    <w:rsid w:val="000C12D3"/>
    <w:rsid w:val="000C179E"/>
    <w:rsid w:val="000C26F5"/>
    <w:rsid w:val="000C2DDD"/>
    <w:rsid w:val="000C2DEC"/>
    <w:rsid w:val="000C3237"/>
    <w:rsid w:val="000C3935"/>
    <w:rsid w:val="000C5859"/>
    <w:rsid w:val="000C5F96"/>
    <w:rsid w:val="000C670C"/>
    <w:rsid w:val="000C6C0B"/>
    <w:rsid w:val="000C6E60"/>
    <w:rsid w:val="000C764C"/>
    <w:rsid w:val="000C79CA"/>
    <w:rsid w:val="000C7FF9"/>
    <w:rsid w:val="000D007F"/>
    <w:rsid w:val="000D0278"/>
    <w:rsid w:val="000D111F"/>
    <w:rsid w:val="000D1246"/>
    <w:rsid w:val="000D1749"/>
    <w:rsid w:val="000D17C7"/>
    <w:rsid w:val="000D17EA"/>
    <w:rsid w:val="000D1897"/>
    <w:rsid w:val="000D1F7E"/>
    <w:rsid w:val="000D22EA"/>
    <w:rsid w:val="000D265C"/>
    <w:rsid w:val="000D2BBF"/>
    <w:rsid w:val="000D2EF2"/>
    <w:rsid w:val="000D3261"/>
    <w:rsid w:val="000D37AD"/>
    <w:rsid w:val="000D5177"/>
    <w:rsid w:val="000D5247"/>
    <w:rsid w:val="000D58FA"/>
    <w:rsid w:val="000D68FF"/>
    <w:rsid w:val="000D70E2"/>
    <w:rsid w:val="000D7DBC"/>
    <w:rsid w:val="000E0083"/>
    <w:rsid w:val="000E03B6"/>
    <w:rsid w:val="000E0420"/>
    <w:rsid w:val="000E04E3"/>
    <w:rsid w:val="000E0622"/>
    <w:rsid w:val="000E07A5"/>
    <w:rsid w:val="000E0F67"/>
    <w:rsid w:val="000E1448"/>
    <w:rsid w:val="000E149C"/>
    <w:rsid w:val="000E14DC"/>
    <w:rsid w:val="000E17D7"/>
    <w:rsid w:val="000E1B82"/>
    <w:rsid w:val="000E1C73"/>
    <w:rsid w:val="000E2739"/>
    <w:rsid w:val="000E2742"/>
    <w:rsid w:val="000E2FA8"/>
    <w:rsid w:val="000E3069"/>
    <w:rsid w:val="000E3A8C"/>
    <w:rsid w:val="000E3E4E"/>
    <w:rsid w:val="000E4023"/>
    <w:rsid w:val="000E4577"/>
    <w:rsid w:val="000E464A"/>
    <w:rsid w:val="000E562B"/>
    <w:rsid w:val="000E57B5"/>
    <w:rsid w:val="000E5D72"/>
    <w:rsid w:val="000E7067"/>
    <w:rsid w:val="000E72CE"/>
    <w:rsid w:val="000E73F8"/>
    <w:rsid w:val="000E7BA8"/>
    <w:rsid w:val="000E7F1D"/>
    <w:rsid w:val="000F07B3"/>
    <w:rsid w:val="000F1C38"/>
    <w:rsid w:val="000F26BB"/>
    <w:rsid w:val="000F297E"/>
    <w:rsid w:val="000F2CAD"/>
    <w:rsid w:val="000F3913"/>
    <w:rsid w:val="000F39B9"/>
    <w:rsid w:val="000F443F"/>
    <w:rsid w:val="000F47B4"/>
    <w:rsid w:val="000F59C6"/>
    <w:rsid w:val="000F5B2B"/>
    <w:rsid w:val="000F5E37"/>
    <w:rsid w:val="000F7044"/>
    <w:rsid w:val="000F7486"/>
    <w:rsid w:val="000F781A"/>
    <w:rsid w:val="00100700"/>
    <w:rsid w:val="00101FDD"/>
    <w:rsid w:val="001030EE"/>
    <w:rsid w:val="0010366F"/>
    <w:rsid w:val="001043B5"/>
    <w:rsid w:val="00105189"/>
    <w:rsid w:val="0010562A"/>
    <w:rsid w:val="00105E64"/>
    <w:rsid w:val="00106A8C"/>
    <w:rsid w:val="001075A5"/>
    <w:rsid w:val="00107740"/>
    <w:rsid w:val="00107BF4"/>
    <w:rsid w:val="00110CA8"/>
    <w:rsid w:val="001112E9"/>
    <w:rsid w:val="001114AF"/>
    <w:rsid w:val="00111FD4"/>
    <w:rsid w:val="00112E3F"/>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2881"/>
    <w:rsid w:val="0012365C"/>
    <w:rsid w:val="00124AF9"/>
    <w:rsid w:val="00124D26"/>
    <w:rsid w:val="00125D46"/>
    <w:rsid w:val="00125DC4"/>
    <w:rsid w:val="00125DDB"/>
    <w:rsid w:val="00125F99"/>
    <w:rsid w:val="001266C6"/>
    <w:rsid w:val="00126728"/>
    <w:rsid w:val="00130EA0"/>
    <w:rsid w:val="00131676"/>
    <w:rsid w:val="00131FCB"/>
    <w:rsid w:val="0013236C"/>
    <w:rsid w:val="00132699"/>
    <w:rsid w:val="00132731"/>
    <w:rsid w:val="0013367C"/>
    <w:rsid w:val="0013438D"/>
    <w:rsid w:val="001353B8"/>
    <w:rsid w:val="001355F1"/>
    <w:rsid w:val="0013563C"/>
    <w:rsid w:val="0013608F"/>
    <w:rsid w:val="0013691F"/>
    <w:rsid w:val="00136938"/>
    <w:rsid w:val="00136B2D"/>
    <w:rsid w:val="00137393"/>
    <w:rsid w:val="00137C6C"/>
    <w:rsid w:val="0014040D"/>
    <w:rsid w:val="00141A48"/>
    <w:rsid w:val="00141F7C"/>
    <w:rsid w:val="00142097"/>
    <w:rsid w:val="0014310C"/>
    <w:rsid w:val="00144442"/>
    <w:rsid w:val="001444C1"/>
    <w:rsid w:val="001449E6"/>
    <w:rsid w:val="00145155"/>
    <w:rsid w:val="00145A3F"/>
    <w:rsid w:val="00145B73"/>
    <w:rsid w:val="00146433"/>
    <w:rsid w:val="00146E8C"/>
    <w:rsid w:val="0014768E"/>
    <w:rsid w:val="001476EB"/>
    <w:rsid w:val="00147944"/>
    <w:rsid w:val="00150012"/>
    <w:rsid w:val="0015004F"/>
    <w:rsid w:val="00150089"/>
    <w:rsid w:val="0015052D"/>
    <w:rsid w:val="00151105"/>
    <w:rsid w:val="00151776"/>
    <w:rsid w:val="00151F13"/>
    <w:rsid w:val="00151FBC"/>
    <w:rsid w:val="001525D4"/>
    <w:rsid w:val="00152884"/>
    <w:rsid w:val="00153270"/>
    <w:rsid w:val="00153432"/>
    <w:rsid w:val="001537C3"/>
    <w:rsid w:val="00153800"/>
    <w:rsid w:val="001554CA"/>
    <w:rsid w:val="00155CE3"/>
    <w:rsid w:val="00155FF0"/>
    <w:rsid w:val="00156044"/>
    <w:rsid w:val="0015613C"/>
    <w:rsid w:val="0015639A"/>
    <w:rsid w:val="00156736"/>
    <w:rsid w:val="00156F1B"/>
    <w:rsid w:val="0015756D"/>
    <w:rsid w:val="0015765C"/>
    <w:rsid w:val="00160314"/>
    <w:rsid w:val="00160F06"/>
    <w:rsid w:val="0016152D"/>
    <w:rsid w:val="001617DD"/>
    <w:rsid w:val="001618D7"/>
    <w:rsid w:val="00162524"/>
    <w:rsid w:val="00162A43"/>
    <w:rsid w:val="00162DFE"/>
    <w:rsid w:val="00163A32"/>
    <w:rsid w:val="00163C08"/>
    <w:rsid w:val="00164737"/>
    <w:rsid w:val="00164DFC"/>
    <w:rsid w:val="001658D7"/>
    <w:rsid w:val="00165AFD"/>
    <w:rsid w:val="00165E36"/>
    <w:rsid w:val="00166723"/>
    <w:rsid w:val="001673EC"/>
    <w:rsid w:val="00171970"/>
    <w:rsid w:val="00171E13"/>
    <w:rsid w:val="00172AD4"/>
    <w:rsid w:val="00172B94"/>
    <w:rsid w:val="00172E68"/>
    <w:rsid w:val="00173173"/>
    <w:rsid w:val="001737D7"/>
    <w:rsid w:val="00174963"/>
    <w:rsid w:val="00174AB4"/>
    <w:rsid w:val="00175062"/>
    <w:rsid w:val="00175272"/>
    <w:rsid w:val="001757E0"/>
    <w:rsid w:val="00176996"/>
    <w:rsid w:val="00177940"/>
    <w:rsid w:val="001779FD"/>
    <w:rsid w:val="00177CBD"/>
    <w:rsid w:val="001801A9"/>
    <w:rsid w:val="00180533"/>
    <w:rsid w:val="001809EC"/>
    <w:rsid w:val="001814E7"/>
    <w:rsid w:val="00182A02"/>
    <w:rsid w:val="00183257"/>
    <w:rsid w:val="0018335C"/>
    <w:rsid w:val="001833D9"/>
    <w:rsid w:val="001837D9"/>
    <w:rsid w:val="00183D61"/>
    <w:rsid w:val="00183D6D"/>
    <w:rsid w:val="00183E36"/>
    <w:rsid w:val="0018417D"/>
    <w:rsid w:val="001848D6"/>
    <w:rsid w:val="00184962"/>
    <w:rsid w:val="00184A05"/>
    <w:rsid w:val="00184E87"/>
    <w:rsid w:val="00184F22"/>
    <w:rsid w:val="001858DE"/>
    <w:rsid w:val="00185FD0"/>
    <w:rsid w:val="00186708"/>
    <w:rsid w:val="001869AA"/>
    <w:rsid w:val="00187634"/>
    <w:rsid w:val="00187AEF"/>
    <w:rsid w:val="001911EC"/>
    <w:rsid w:val="001913C6"/>
    <w:rsid w:val="001915EC"/>
    <w:rsid w:val="0019194A"/>
    <w:rsid w:val="00191CB6"/>
    <w:rsid w:val="00193D08"/>
    <w:rsid w:val="001946CC"/>
    <w:rsid w:val="00194E33"/>
    <w:rsid w:val="001950B0"/>
    <w:rsid w:val="00195C39"/>
    <w:rsid w:val="001961D4"/>
    <w:rsid w:val="001965ED"/>
    <w:rsid w:val="001966E3"/>
    <w:rsid w:val="001968A4"/>
    <w:rsid w:val="00196C64"/>
    <w:rsid w:val="00196D77"/>
    <w:rsid w:val="00197047"/>
    <w:rsid w:val="00197288"/>
    <w:rsid w:val="00197D28"/>
    <w:rsid w:val="001A03DD"/>
    <w:rsid w:val="001A0620"/>
    <w:rsid w:val="001A0D79"/>
    <w:rsid w:val="001A2446"/>
    <w:rsid w:val="001A312D"/>
    <w:rsid w:val="001A3A26"/>
    <w:rsid w:val="001A43CA"/>
    <w:rsid w:val="001A5104"/>
    <w:rsid w:val="001A5E64"/>
    <w:rsid w:val="001A7058"/>
    <w:rsid w:val="001B08E0"/>
    <w:rsid w:val="001B1684"/>
    <w:rsid w:val="001B1821"/>
    <w:rsid w:val="001B21D4"/>
    <w:rsid w:val="001B2682"/>
    <w:rsid w:val="001B2AAF"/>
    <w:rsid w:val="001B3CB1"/>
    <w:rsid w:val="001B4287"/>
    <w:rsid w:val="001B4361"/>
    <w:rsid w:val="001B4396"/>
    <w:rsid w:val="001B472B"/>
    <w:rsid w:val="001B4DBD"/>
    <w:rsid w:val="001B56E3"/>
    <w:rsid w:val="001B57EA"/>
    <w:rsid w:val="001B59E7"/>
    <w:rsid w:val="001B5DFF"/>
    <w:rsid w:val="001B6184"/>
    <w:rsid w:val="001B61DC"/>
    <w:rsid w:val="001B6841"/>
    <w:rsid w:val="001B7318"/>
    <w:rsid w:val="001B7530"/>
    <w:rsid w:val="001B7E7D"/>
    <w:rsid w:val="001C0E23"/>
    <w:rsid w:val="001C1008"/>
    <w:rsid w:val="001C239A"/>
    <w:rsid w:val="001C282D"/>
    <w:rsid w:val="001C2AED"/>
    <w:rsid w:val="001C383F"/>
    <w:rsid w:val="001C390D"/>
    <w:rsid w:val="001C3EE0"/>
    <w:rsid w:val="001C41A7"/>
    <w:rsid w:val="001C45D7"/>
    <w:rsid w:val="001C47F4"/>
    <w:rsid w:val="001C5556"/>
    <w:rsid w:val="001C5C4E"/>
    <w:rsid w:val="001C5DD4"/>
    <w:rsid w:val="001C5E02"/>
    <w:rsid w:val="001C71A7"/>
    <w:rsid w:val="001C75D0"/>
    <w:rsid w:val="001D0764"/>
    <w:rsid w:val="001D0917"/>
    <w:rsid w:val="001D23C1"/>
    <w:rsid w:val="001D25CC"/>
    <w:rsid w:val="001D372A"/>
    <w:rsid w:val="001D4438"/>
    <w:rsid w:val="001D4764"/>
    <w:rsid w:val="001D4B9A"/>
    <w:rsid w:val="001D4E06"/>
    <w:rsid w:val="001D711F"/>
    <w:rsid w:val="001D73F6"/>
    <w:rsid w:val="001E14EA"/>
    <w:rsid w:val="001E17DF"/>
    <w:rsid w:val="001E302F"/>
    <w:rsid w:val="001E31B2"/>
    <w:rsid w:val="001E3710"/>
    <w:rsid w:val="001E3F39"/>
    <w:rsid w:val="001E4408"/>
    <w:rsid w:val="001E55FC"/>
    <w:rsid w:val="001E5DE9"/>
    <w:rsid w:val="001E6561"/>
    <w:rsid w:val="001E76FC"/>
    <w:rsid w:val="001E7FEB"/>
    <w:rsid w:val="001F08BD"/>
    <w:rsid w:val="001F1013"/>
    <w:rsid w:val="001F1C67"/>
    <w:rsid w:val="001F2342"/>
    <w:rsid w:val="001F4DEC"/>
    <w:rsid w:val="001F6E6A"/>
    <w:rsid w:val="001F71A4"/>
    <w:rsid w:val="002003F4"/>
    <w:rsid w:val="002017E9"/>
    <w:rsid w:val="002022CA"/>
    <w:rsid w:val="002025AE"/>
    <w:rsid w:val="002038F3"/>
    <w:rsid w:val="00204035"/>
    <w:rsid w:val="002048B1"/>
    <w:rsid w:val="002050BF"/>
    <w:rsid w:val="0020645F"/>
    <w:rsid w:val="00206A73"/>
    <w:rsid w:val="00206E99"/>
    <w:rsid w:val="002071B7"/>
    <w:rsid w:val="002076B0"/>
    <w:rsid w:val="00207903"/>
    <w:rsid w:val="0021108B"/>
    <w:rsid w:val="00211370"/>
    <w:rsid w:val="00212652"/>
    <w:rsid w:val="002127A7"/>
    <w:rsid w:val="00212CEF"/>
    <w:rsid w:val="0021462C"/>
    <w:rsid w:val="0021658F"/>
    <w:rsid w:val="00217024"/>
    <w:rsid w:val="00217752"/>
    <w:rsid w:val="00217AD8"/>
    <w:rsid w:val="00220508"/>
    <w:rsid w:val="002208C4"/>
    <w:rsid w:val="002209FB"/>
    <w:rsid w:val="00220A28"/>
    <w:rsid w:val="002229A2"/>
    <w:rsid w:val="002229B8"/>
    <w:rsid w:val="00223607"/>
    <w:rsid w:val="00223FE7"/>
    <w:rsid w:val="002246FC"/>
    <w:rsid w:val="00225935"/>
    <w:rsid w:val="0022790E"/>
    <w:rsid w:val="00227A20"/>
    <w:rsid w:val="00230617"/>
    <w:rsid w:val="00230730"/>
    <w:rsid w:val="00230CD2"/>
    <w:rsid w:val="00230DF1"/>
    <w:rsid w:val="00230EBE"/>
    <w:rsid w:val="0023188C"/>
    <w:rsid w:val="00231AA7"/>
    <w:rsid w:val="002326C8"/>
    <w:rsid w:val="0023396C"/>
    <w:rsid w:val="00234483"/>
    <w:rsid w:val="0023542D"/>
    <w:rsid w:val="00235CA9"/>
    <w:rsid w:val="00235EA4"/>
    <w:rsid w:val="00236782"/>
    <w:rsid w:val="00236A16"/>
    <w:rsid w:val="00236DC2"/>
    <w:rsid w:val="00237CB1"/>
    <w:rsid w:val="00237FB1"/>
    <w:rsid w:val="0024019D"/>
    <w:rsid w:val="002409FA"/>
    <w:rsid w:val="00240C27"/>
    <w:rsid w:val="0024129B"/>
    <w:rsid w:val="002416E6"/>
    <w:rsid w:val="00241F23"/>
    <w:rsid w:val="0024275E"/>
    <w:rsid w:val="002427C8"/>
    <w:rsid w:val="00242F7C"/>
    <w:rsid w:val="00243571"/>
    <w:rsid w:val="00243691"/>
    <w:rsid w:val="00243B00"/>
    <w:rsid w:val="00243C18"/>
    <w:rsid w:val="0024507C"/>
    <w:rsid w:val="00245CB2"/>
    <w:rsid w:val="0024605D"/>
    <w:rsid w:val="00246309"/>
    <w:rsid w:val="0024688E"/>
    <w:rsid w:val="00247500"/>
    <w:rsid w:val="00247C05"/>
    <w:rsid w:val="00247C3C"/>
    <w:rsid w:val="00250302"/>
    <w:rsid w:val="002510C5"/>
    <w:rsid w:val="002514A6"/>
    <w:rsid w:val="00251F0F"/>
    <w:rsid w:val="00251F3A"/>
    <w:rsid w:val="00251FD6"/>
    <w:rsid w:val="0025220A"/>
    <w:rsid w:val="00252981"/>
    <w:rsid w:val="00252A75"/>
    <w:rsid w:val="00252DDC"/>
    <w:rsid w:val="00254F4A"/>
    <w:rsid w:val="0025500F"/>
    <w:rsid w:val="002550A7"/>
    <w:rsid w:val="00256B64"/>
    <w:rsid w:val="0025718D"/>
    <w:rsid w:val="002575A7"/>
    <w:rsid w:val="00257DEF"/>
    <w:rsid w:val="0026030E"/>
    <w:rsid w:val="00260D3A"/>
    <w:rsid w:val="00260FEF"/>
    <w:rsid w:val="002619D6"/>
    <w:rsid w:val="0026204D"/>
    <w:rsid w:val="002647FA"/>
    <w:rsid w:val="00265C28"/>
    <w:rsid w:val="00265EB6"/>
    <w:rsid w:val="002665F0"/>
    <w:rsid w:val="00266A60"/>
    <w:rsid w:val="00267569"/>
    <w:rsid w:val="002678D7"/>
    <w:rsid w:val="002704F5"/>
    <w:rsid w:val="0027102B"/>
    <w:rsid w:val="0027147B"/>
    <w:rsid w:val="0027238B"/>
    <w:rsid w:val="002729E0"/>
    <w:rsid w:val="00272BB9"/>
    <w:rsid w:val="00273222"/>
    <w:rsid w:val="0027372C"/>
    <w:rsid w:val="0027374D"/>
    <w:rsid w:val="002743E4"/>
    <w:rsid w:val="00274D37"/>
    <w:rsid w:val="00274F5B"/>
    <w:rsid w:val="00274F9D"/>
    <w:rsid w:val="00275A6E"/>
    <w:rsid w:val="00276022"/>
    <w:rsid w:val="00276303"/>
    <w:rsid w:val="00280E61"/>
    <w:rsid w:val="0028308E"/>
    <w:rsid w:val="002832BC"/>
    <w:rsid w:val="0028382A"/>
    <w:rsid w:val="002848C8"/>
    <w:rsid w:val="00284965"/>
    <w:rsid w:val="00284E4B"/>
    <w:rsid w:val="0028586D"/>
    <w:rsid w:val="00285EE7"/>
    <w:rsid w:val="00286210"/>
    <w:rsid w:val="00286A55"/>
    <w:rsid w:val="00286BCC"/>
    <w:rsid w:val="002871E2"/>
    <w:rsid w:val="00287DD9"/>
    <w:rsid w:val="00290037"/>
    <w:rsid w:val="002913CB"/>
    <w:rsid w:val="00292E88"/>
    <w:rsid w:val="00293494"/>
    <w:rsid w:val="00293A95"/>
    <w:rsid w:val="00293E8C"/>
    <w:rsid w:val="002941D6"/>
    <w:rsid w:val="00294D12"/>
    <w:rsid w:val="002951F8"/>
    <w:rsid w:val="00296539"/>
    <w:rsid w:val="002968D3"/>
    <w:rsid w:val="00296989"/>
    <w:rsid w:val="00296D57"/>
    <w:rsid w:val="00297057"/>
    <w:rsid w:val="0029719C"/>
    <w:rsid w:val="00297CA3"/>
    <w:rsid w:val="002A08F3"/>
    <w:rsid w:val="002A2662"/>
    <w:rsid w:val="002A2748"/>
    <w:rsid w:val="002A2EEA"/>
    <w:rsid w:val="002A3253"/>
    <w:rsid w:val="002A46AB"/>
    <w:rsid w:val="002A4DF7"/>
    <w:rsid w:val="002A5AD0"/>
    <w:rsid w:val="002A6EAD"/>
    <w:rsid w:val="002A6FEE"/>
    <w:rsid w:val="002A7C32"/>
    <w:rsid w:val="002B0F84"/>
    <w:rsid w:val="002B14DE"/>
    <w:rsid w:val="002B1FDF"/>
    <w:rsid w:val="002B21FB"/>
    <w:rsid w:val="002B2D56"/>
    <w:rsid w:val="002B3B85"/>
    <w:rsid w:val="002B506A"/>
    <w:rsid w:val="002B550D"/>
    <w:rsid w:val="002B5CEA"/>
    <w:rsid w:val="002C0386"/>
    <w:rsid w:val="002C0B08"/>
    <w:rsid w:val="002C1675"/>
    <w:rsid w:val="002C2EC0"/>
    <w:rsid w:val="002C2F9F"/>
    <w:rsid w:val="002C3D87"/>
    <w:rsid w:val="002C5A6A"/>
    <w:rsid w:val="002C5BB8"/>
    <w:rsid w:val="002C723A"/>
    <w:rsid w:val="002D06D7"/>
    <w:rsid w:val="002D1C31"/>
    <w:rsid w:val="002D26CE"/>
    <w:rsid w:val="002D337F"/>
    <w:rsid w:val="002D500F"/>
    <w:rsid w:val="002D5B8F"/>
    <w:rsid w:val="002D6DC4"/>
    <w:rsid w:val="002D7106"/>
    <w:rsid w:val="002E0080"/>
    <w:rsid w:val="002E1036"/>
    <w:rsid w:val="002E1B94"/>
    <w:rsid w:val="002E1F18"/>
    <w:rsid w:val="002E203D"/>
    <w:rsid w:val="002E221C"/>
    <w:rsid w:val="002E2DDF"/>
    <w:rsid w:val="002E32D3"/>
    <w:rsid w:val="002E3B44"/>
    <w:rsid w:val="002E4719"/>
    <w:rsid w:val="002E4A66"/>
    <w:rsid w:val="002E5499"/>
    <w:rsid w:val="002E60D1"/>
    <w:rsid w:val="002E64D9"/>
    <w:rsid w:val="002E68FA"/>
    <w:rsid w:val="002E71A7"/>
    <w:rsid w:val="002F0260"/>
    <w:rsid w:val="002F06F9"/>
    <w:rsid w:val="002F07CF"/>
    <w:rsid w:val="002F16AF"/>
    <w:rsid w:val="002F18F0"/>
    <w:rsid w:val="002F1B87"/>
    <w:rsid w:val="002F20C3"/>
    <w:rsid w:val="002F491E"/>
    <w:rsid w:val="002F524C"/>
    <w:rsid w:val="002F5370"/>
    <w:rsid w:val="002F56AA"/>
    <w:rsid w:val="002F56BA"/>
    <w:rsid w:val="002F6D28"/>
    <w:rsid w:val="002F6E93"/>
    <w:rsid w:val="003007E6"/>
    <w:rsid w:val="00301A08"/>
    <w:rsid w:val="003023E6"/>
    <w:rsid w:val="00303B7A"/>
    <w:rsid w:val="00304487"/>
    <w:rsid w:val="00304FC6"/>
    <w:rsid w:val="003058F2"/>
    <w:rsid w:val="003067FB"/>
    <w:rsid w:val="003106C2"/>
    <w:rsid w:val="00310CC3"/>
    <w:rsid w:val="00310E02"/>
    <w:rsid w:val="00310F20"/>
    <w:rsid w:val="00310FB2"/>
    <w:rsid w:val="003119AB"/>
    <w:rsid w:val="003119CF"/>
    <w:rsid w:val="003123EF"/>
    <w:rsid w:val="00312B13"/>
    <w:rsid w:val="00312CD6"/>
    <w:rsid w:val="00313356"/>
    <w:rsid w:val="00313A56"/>
    <w:rsid w:val="00313FCF"/>
    <w:rsid w:val="00314B64"/>
    <w:rsid w:val="00314E20"/>
    <w:rsid w:val="00314EB2"/>
    <w:rsid w:val="003157FD"/>
    <w:rsid w:val="00315AD9"/>
    <w:rsid w:val="003164E3"/>
    <w:rsid w:val="0031659A"/>
    <w:rsid w:val="00316788"/>
    <w:rsid w:val="00316BA1"/>
    <w:rsid w:val="0031767E"/>
    <w:rsid w:val="00317760"/>
    <w:rsid w:val="00317893"/>
    <w:rsid w:val="00320471"/>
    <w:rsid w:val="00321281"/>
    <w:rsid w:val="00322682"/>
    <w:rsid w:val="00322A7F"/>
    <w:rsid w:val="00323CFF"/>
    <w:rsid w:val="00324419"/>
    <w:rsid w:val="003244DD"/>
    <w:rsid w:val="003258F2"/>
    <w:rsid w:val="00325E90"/>
    <w:rsid w:val="00325FC9"/>
    <w:rsid w:val="003262AD"/>
    <w:rsid w:val="003265DC"/>
    <w:rsid w:val="0033029A"/>
    <w:rsid w:val="003318C3"/>
    <w:rsid w:val="0033214B"/>
    <w:rsid w:val="00332266"/>
    <w:rsid w:val="00332895"/>
    <w:rsid w:val="003332E0"/>
    <w:rsid w:val="0033346E"/>
    <w:rsid w:val="0033439A"/>
    <w:rsid w:val="0033475B"/>
    <w:rsid w:val="003347CB"/>
    <w:rsid w:val="0033496C"/>
    <w:rsid w:val="00334C3F"/>
    <w:rsid w:val="0033563C"/>
    <w:rsid w:val="00335B7D"/>
    <w:rsid w:val="003366BC"/>
    <w:rsid w:val="00336E1E"/>
    <w:rsid w:val="00337AC0"/>
    <w:rsid w:val="00340293"/>
    <w:rsid w:val="00340884"/>
    <w:rsid w:val="00341CAC"/>
    <w:rsid w:val="003422DD"/>
    <w:rsid w:val="0034328E"/>
    <w:rsid w:val="00343362"/>
    <w:rsid w:val="003434D5"/>
    <w:rsid w:val="00343A70"/>
    <w:rsid w:val="00344E7C"/>
    <w:rsid w:val="00345F64"/>
    <w:rsid w:val="003465A7"/>
    <w:rsid w:val="0034686B"/>
    <w:rsid w:val="00346F59"/>
    <w:rsid w:val="003474A2"/>
    <w:rsid w:val="00350C60"/>
    <w:rsid w:val="00350EC8"/>
    <w:rsid w:val="003518C5"/>
    <w:rsid w:val="003531E5"/>
    <w:rsid w:val="00354383"/>
    <w:rsid w:val="00354A69"/>
    <w:rsid w:val="00355134"/>
    <w:rsid w:val="0035515E"/>
    <w:rsid w:val="003551C8"/>
    <w:rsid w:val="00355327"/>
    <w:rsid w:val="00355734"/>
    <w:rsid w:val="00355F5C"/>
    <w:rsid w:val="003564D4"/>
    <w:rsid w:val="0035657F"/>
    <w:rsid w:val="00356EE3"/>
    <w:rsid w:val="00356F0D"/>
    <w:rsid w:val="003576E7"/>
    <w:rsid w:val="00357F31"/>
    <w:rsid w:val="003600AF"/>
    <w:rsid w:val="003609EC"/>
    <w:rsid w:val="00361A26"/>
    <w:rsid w:val="00361F02"/>
    <w:rsid w:val="0036250D"/>
    <w:rsid w:val="00362870"/>
    <w:rsid w:val="00363475"/>
    <w:rsid w:val="00363494"/>
    <w:rsid w:val="0036408E"/>
    <w:rsid w:val="003643D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67FB9"/>
    <w:rsid w:val="00370E7D"/>
    <w:rsid w:val="00371497"/>
    <w:rsid w:val="00371DF7"/>
    <w:rsid w:val="003724DF"/>
    <w:rsid w:val="0037254B"/>
    <w:rsid w:val="00372F67"/>
    <w:rsid w:val="0037305E"/>
    <w:rsid w:val="0037442C"/>
    <w:rsid w:val="00375353"/>
    <w:rsid w:val="00375AE7"/>
    <w:rsid w:val="0037601F"/>
    <w:rsid w:val="00376223"/>
    <w:rsid w:val="003769BB"/>
    <w:rsid w:val="00377695"/>
    <w:rsid w:val="0038012D"/>
    <w:rsid w:val="003822D6"/>
    <w:rsid w:val="003825F1"/>
    <w:rsid w:val="0038293B"/>
    <w:rsid w:val="00382F9C"/>
    <w:rsid w:val="00383B98"/>
    <w:rsid w:val="00383BDA"/>
    <w:rsid w:val="0038447C"/>
    <w:rsid w:val="00384524"/>
    <w:rsid w:val="00384AF4"/>
    <w:rsid w:val="00384E05"/>
    <w:rsid w:val="003850B0"/>
    <w:rsid w:val="00385489"/>
    <w:rsid w:val="003855D1"/>
    <w:rsid w:val="00385A8E"/>
    <w:rsid w:val="00385A98"/>
    <w:rsid w:val="0038631A"/>
    <w:rsid w:val="00386731"/>
    <w:rsid w:val="00386A95"/>
    <w:rsid w:val="00390AE4"/>
    <w:rsid w:val="00390DFE"/>
    <w:rsid w:val="00391536"/>
    <w:rsid w:val="00391C75"/>
    <w:rsid w:val="00391FB9"/>
    <w:rsid w:val="00391FE6"/>
    <w:rsid w:val="00392644"/>
    <w:rsid w:val="003932F0"/>
    <w:rsid w:val="003933EB"/>
    <w:rsid w:val="00393A3B"/>
    <w:rsid w:val="00394449"/>
    <w:rsid w:val="00394620"/>
    <w:rsid w:val="00394AF0"/>
    <w:rsid w:val="0039561C"/>
    <w:rsid w:val="003962DD"/>
    <w:rsid w:val="003966CD"/>
    <w:rsid w:val="00396FF5"/>
    <w:rsid w:val="00397188"/>
    <w:rsid w:val="00397755"/>
    <w:rsid w:val="00397BB5"/>
    <w:rsid w:val="003A05A0"/>
    <w:rsid w:val="003A1E67"/>
    <w:rsid w:val="003A41B6"/>
    <w:rsid w:val="003A4779"/>
    <w:rsid w:val="003A4C30"/>
    <w:rsid w:val="003A600E"/>
    <w:rsid w:val="003A695D"/>
    <w:rsid w:val="003A6AD6"/>
    <w:rsid w:val="003A7AD7"/>
    <w:rsid w:val="003B0392"/>
    <w:rsid w:val="003B03DA"/>
    <w:rsid w:val="003B07CD"/>
    <w:rsid w:val="003B07D6"/>
    <w:rsid w:val="003B1795"/>
    <w:rsid w:val="003B2027"/>
    <w:rsid w:val="003B209F"/>
    <w:rsid w:val="003B24A3"/>
    <w:rsid w:val="003B270C"/>
    <w:rsid w:val="003B2723"/>
    <w:rsid w:val="003B3C45"/>
    <w:rsid w:val="003B44FC"/>
    <w:rsid w:val="003B4553"/>
    <w:rsid w:val="003B4E99"/>
    <w:rsid w:val="003B4F30"/>
    <w:rsid w:val="003B5B4A"/>
    <w:rsid w:val="003B5EE9"/>
    <w:rsid w:val="003B72EE"/>
    <w:rsid w:val="003C01E3"/>
    <w:rsid w:val="003C11FA"/>
    <w:rsid w:val="003C1BF9"/>
    <w:rsid w:val="003C2421"/>
    <w:rsid w:val="003C2D5A"/>
    <w:rsid w:val="003C334E"/>
    <w:rsid w:val="003C39AA"/>
    <w:rsid w:val="003C51B9"/>
    <w:rsid w:val="003C5C08"/>
    <w:rsid w:val="003C683C"/>
    <w:rsid w:val="003C6DA9"/>
    <w:rsid w:val="003C7E5E"/>
    <w:rsid w:val="003C7E7C"/>
    <w:rsid w:val="003D0C33"/>
    <w:rsid w:val="003D0C75"/>
    <w:rsid w:val="003D190C"/>
    <w:rsid w:val="003D1FA7"/>
    <w:rsid w:val="003D22DC"/>
    <w:rsid w:val="003D2654"/>
    <w:rsid w:val="003D2E27"/>
    <w:rsid w:val="003D2E39"/>
    <w:rsid w:val="003D396C"/>
    <w:rsid w:val="003D3AA2"/>
    <w:rsid w:val="003D3EB2"/>
    <w:rsid w:val="003D3F88"/>
    <w:rsid w:val="003D4637"/>
    <w:rsid w:val="003D4A51"/>
    <w:rsid w:val="003D5522"/>
    <w:rsid w:val="003D5C8B"/>
    <w:rsid w:val="003D6201"/>
    <w:rsid w:val="003D6BCB"/>
    <w:rsid w:val="003D7FC3"/>
    <w:rsid w:val="003E1329"/>
    <w:rsid w:val="003E2012"/>
    <w:rsid w:val="003E20FF"/>
    <w:rsid w:val="003E2DD0"/>
    <w:rsid w:val="003E2E34"/>
    <w:rsid w:val="003E39D4"/>
    <w:rsid w:val="003E4B27"/>
    <w:rsid w:val="003E55EF"/>
    <w:rsid w:val="003E5E72"/>
    <w:rsid w:val="003E6418"/>
    <w:rsid w:val="003E64A1"/>
    <w:rsid w:val="003E6753"/>
    <w:rsid w:val="003E6E4D"/>
    <w:rsid w:val="003E7B9F"/>
    <w:rsid w:val="003F02F8"/>
    <w:rsid w:val="003F110A"/>
    <w:rsid w:val="003F1645"/>
    <w:rsid w:val="003F18B1"/>
    <w:rsid w:val="003F28F2"/>
    <w:rsid w:val="003F30F8"/>
    <w:rsid w:val="003F3DA8"/>
    <w:rsid w:val="003F415E"/>
    <w:rsid w:val="003F456E"/>
    <w:rsid w:val="003F4D0B"/>
    <w:rsid w:val="003F4D7B"/>
    <w:rsid w:val="003F4D98"/>
    <w:rsid w:val="003F5EF8"/>
    <w:rsid w:val="003F6450"/>
    <w:rsid w:val="003F7560"/>
    <w:rsid w:val="003F776E"/>
    <w:rsid w:val="00400561"/>
    <w:rsid w:val="0040057A"/>
    <w:rsid w:val="00401A9A"/>
    <w:rsid w:val="00402F30"/>
    <w:rsid w:val="00403088"/>
    <w:rsid w:val="00403592"/>
    <w:rsid w:val="004036AE"/>
    <w:rsid w:val="00403823"/>
    <w:rsid w:val="00404C43"/>
    <w:rsid w:val="00405A46"/>
    <w:rsid w:val="00405D0B"/>
    <w:rsid w:val="00406532"/>
    <w:rsid w:val="0040728A"/>
    <w:rsid w:val="004075A4"/>
    <w:rsid w:val="004103DF"/>
    <w:rsid w:val="00410A36"/>
    <w:rsid w:val="004115D8"/>
    <w:rsid w:val="004119D9"/>
    <w:rsid w:val="00411C23"/>
    <w:rsid w:val="00412520"/>
    <w:rsid w:val="0041384D"/>
    <w:rsid w:val="004143F2"/>
    <w:rsid w:val="0041449E"/>
    <w:rsid w:val="00415D33"/>
    <w:rsid w:val="00417CA9"/>
    <w:rsid w:val="00420CD6"/>
    <w:rsid w:val="00421AF6"/>
    <w:rsid w:val="004220D8"/>
    <w:rsid w:val="0042543B"/>
    <w:rsid w:val="0042593E"/>
    <w:rsid w:val="00425962"/>
    <w:rsid w:val="00425EEC"/>
    <w:rsid w:val="004273C7"/>
    <w:rsid w:val="00427E05"/>
    <w:rsid w:val="0043036A"/>
    <w:rsid w:val="0043176C"/>
    <w:rsid w:val="00431BE1"/>
    <w:rsid w:val="00432316"/>
    <w:rsid w:val="00432D9F"/>
    <w:rsid w:val="004331A1"/>
    <w:rsid w:val="00433489"/>
    <w:rsid w:val="00434176"/>
    <w:rsid w:val="0043441A"/>
    <w:rsid w:val="0043499B"/>
    <w:rsid w:val="00434E40"/>
    <w:rsid w:val="00435197"/>
    <w:rsid w:val="00435220"/>
    <w:rsid w:val="00435A25"/>
    <w:rsid w:val="00435A52"/>
    <w:rsid w:val="00436697"/>
    <w:rsid w:val="00436A8F"/>
    <w:rsid w:val="00437401"/>
    <w:rsid w:val="004377A5"/>
    <w:rsid w:val="004378B1"/>
    <w:rsid w:val="00437C4E"/>
    <w:rsid w:val="00440A17"/>
    <w:rsid w:val="00440A3C"/>
    <w:rsid w:val="00441339"/>
    <w:rsid w:val="00441CB6"/>
    <w:rsid w:val="00441DBE"/>
    <w:rsid w:val="004426AC"/>
    <w:rsid w:val="00442954"/>
    <w:rsid w:val="004433E1"/>
    <w:rsid w:val="00443ACD"/>
    <w:rsid w:val="00443D84"/>
    <w:rsid w:val="004446D0"/>
    <w:rsid w:val="00445108"/>
    <w:rsid w:val="0044513A"/>
    <w:rsid w:val="004452B4"/>
    <w:rsid w:val="00446018"/>
    <w:rsid w:val="00446835"/>
    <w:rsid w:val="00446ADF"/>
    <w:rsid w:val="00446E60"/>
    <w:rsid w:val="00447B19"/>
    <w:rsid w:val="004502C3"/>
    <w:rsid w:val="0045161D"/>
    <w:rsid w:val="00451EE4"/>
    <w:rsid w:val="00453229"/>
    <w:rsid w:val="00453A3D"/>
    <w:rsid w:val="004541E5"/>
    <w:rsid w:val="0045509A"/>
    <w:rsid w:val="00455510"/>
    <w:rsid w:val="004555A6"/>
    <w:rsid w:val="00456C9D"/>
    <w:rsid w:val="00456E27"/>
    <w:rsid w:val="00456E2A"/>
    <w:rsid w:val="004571A7"/>
    <w:rsid w:val="00460DD5"/>
    <w:rsid w:val="00461C03"/>
    <w:rsid w:val="00462822"/>
    <w:rsid w:val="00462CFF"/>
    <w:rsid w:val="004638C6"/>
    <w:rsid w:val="00464549"/>
    <w:rsid w:val="004650DA"/>
    <w:rsid w:val="00465778"/>
    <w:rsid w:val="0046754C"/>
    <w:rsid w:val="0046759D"/>
    <w:rsid w:val="004675B3"/>
    <w:rsid w:val="00467814"/>
    <w:rsid w:val="00467FFC"/>
    <w:rsid w:val="00471454"/>
    <w:rsid w:val="00471849"/>
    <w:rsid w:val="00471CE7"/>
    <w:rsid w:val="00471F13"/>
    <w:rsid w:val="00472E08"/>
    <w:rsid w:val="00472ECE"/>
    <w:rsid w:val="00473C0B"/>
    <w:rsid w:val="004743C6"/>
    <w:rsid w:val="00475AC5"/>
    <w:rsid w:val="00475C4C"/>
    <w:rsid w:val="00475F99"/>
    <w:rsid w:val="00476380"/>
    <w:rsid w:val="0047687D"/>
    <w:rsid w:val="00477406"/>
    <w:rsid w:val="00477491"/>
    <w:rsid w:val="00477AC9"/>
    <w:rsid w:val="00480200"/>
    <w:rsid w:val="004814A2"/>
    <w:rsid w:val="004853A6"/>
    <w:rsid w:val="0048551B"/>
    <w:rsid w:val="00486B32"/>
    <w:rsid w:val="00486DC7"/>
    <w:rsid w:val="00486EFB"/>
    <w:rsid w:val="00486F3B"/>
    <w:rsid w:val="00486F42"/>
    <w:rsid w:val="00487850"/>
    <w:rsid w:val="00487D9A"/>
    <w:rsid w:val="00487FE6"/>
    <w:rsid w:val="00490958"/>
    <w:rsid w:val="00490A37"/>
    <w:rsid w:val="00491990"/>
    <w:rsid w:val="00491C37"/>
    <w:rsid w:val="00491C82"/>
    <w:rsid w:val="00491FB8"/>
    <w:rsid w:val="0049203D"/>
    <w:rsid w:val="00492204"/>
    <w:rsid w:val="00492AC0"/>
    <w:rsid w:val="00493A9C"/>
    <w:rsid w:val="00493C3E"/>
    <w:rsid w:val="00493C60"/>
    <w:rsid w:val="00496761"/>
    <w:rsid w:val="004976EC"/>
    <w:rsid w:val="004A0765"/>
    <w:rsid w:val="004A0A8E"/>
    <w:rsid w:val="004A0CC8"/>
    <w:rsid w:val="004A111D"/>
    <w:rsid w:val="004A1E80"/>
    <w:rsid w:val="004A2800"/>
    <w:rsid w:val="004A286A"/>
    <w:rsid w:val="004A3004"/>
    <w:rsid w:val="004A4F0E"/>
    <w:rsid w:val="004A56A8"/>
    <w:rsid w:val="004A75BE"/>
    <w:rsid w:val="004A75F1"/>
    <w:rsid w:val="004A77D0"/>
    <w:rsid w:val="004B08D0"/>
    <w:rsid w:val="004B0B52"/>
    <w:rsid w:val="004B0E12"/>
    <w:rsid w:val="004B1FEA"/>
    <w:rsid w:val="004B27BD"/>
    <w:rsid w:val="004B284B"/>
    <w:rsid w:val="004B2E5A"/>
    <w:rsid w:val="004B40B6"/>
    <w:rsid w:val="004B42D5"/>
    <w:rsid w:val="004B4825"/>
    <w:rsid w:val="004B490F"/>
    <w:rsid w:val="004B6794"/>
    <w:rsid w:val="004B6B23"/>
    <w:rsid w:val="004B6BBE"/>
    <w:rsid w:val="004B7F04"/>
    <w:rsid w:val="004C0F45"/>
    <w:rsid w:val="004C121F"/>
    <w:rsid w:val="004C1BEC"/>
    <w:rsid w:val="004C1FB0"/>
    <w:rsid w:val="004C2151"/>
    <w:rsid w:val="004C253B"/>
    <w:rsid w:val="004C32B6"/>
    <w:rsid w:val="004C46E7"/>
    <w:rsid w:val="004C4A8C"/>
    <w:rsid w:val="004C5331"/>
    <w:rsid w:val="004C572A"/>
    <w:rsid w:val="004C6FEA"/>
    <w:rsid w:val="004C70A6"/>
    <w:rsid w:val="004C790E"/>
    <w:rsid w:val="004C7D60"/>
    <w:rsid w:val="004D000C"/>
    <w:rsid w:val="004D0496"/>
    <w:rsid w:val="004D0CCE"/>
    <w:rsid w:val="004D1583"/>
    <w:rsid w:val="004D2185"/>
    <w:rsid w:val="004D23CE"/>
    <w:rsid w:val="004D30B2"/>
    <w:rsid w:val="004D3531"/>
    <w:rsid w:val="004D3895"/>
    <w:rsid w:val="004D3F96"/>
    <w:rsid w:val="004D4925"/>
    <w:rsid w:val="004D4AF8"/>
    <w:rsid w:val="004D61C4"/>
    <w:rsid w:val="004D6689"/>
    <w:rsid w:val="004D6CD8"/>
    <w:rsid w:val="004D6D01"/>
    <w:rsid w:val="004D7D00"/>
    <w:rsid w:val="004E05EF"/>
    <w:rsid w:val="004E07D5"/>
    <w:rsid w:val="004E0BB0"/>
    <w:rsid w:val="004E0FD2"/>
    <w:rsid w:val="004E125B"/>
    <w:rsid w:val="004E1996"/>
    <w:rsid w:val="004E229A"/>
    <w:rsid w:val="004E2379"/>
    <w:rsid w:val="004E23AA"/>
    <w:rsid w:val="004E32BE"/>
    <w:rsid w:val="004E3832"/>
    <w:rsid w:val="004E38D2"/>
    <w:rsid w:val="004E3CD6"/>
    <w:rsid w:val="004E4458"/>
    <w:rsid w:val="004E5897"/>
    <w:rsid w:val="004E65F9"/>
    <w:rsid w:val="004E6733"/>
    <w:rsid w:val="004E731B"/>
    <w:rsid w:val="004E7AA4"/>
    <w:rsid w:val="004F1912"/>
    <w:rsid w:val="004F1F1F"/>
    <w:rsid w:val="004F2096"/>
    <w:rsid w:val="004F2270"/>
    <w:rsid w:val="004F2399"/>
    <w:rsid w:val="004F29FC"/>
    <w:rsid w:val="004F3508"/>
    <w:rsid w:val="004F362B"/>
    <w:rsid w:val="004F380A"/>
    <w:rsid w:val="004F4611"/>
    <w:rsid w:val="004F52DA"/>
    <w:rsid w:val="004F566C"/>
    <w:rsid w:val="004F57BE"/>
    <w:rsid w:val="004F5E4B"/>
    <w:rsid w:val="004F672A"/>
    <w:rsid w:val="005000CF"/>
    <w:rsid w:val="00500132"/>
    <w:rsid w:val="00500484"/>
    <w:rsid w:val="00500D40"/>
    <w:rsid w:val="00501253"/>
    <w:rsid w:val="005014EE"/>
    <w:rsid w:val="005026F7"/>
    <w:rsid w:val="00502A49"/>
    <w:rsid w:val="00502C9E"/>
    <w:rsid w:val="00503D75"/>
    <w:rsid w:val="00504BD0"/>
    <w:rsid w:val="005053ED"/>
    <w:rsid w:val="00505C38"/>
    <w:rsid w:val="00506086"/>
    <w:rsid w:val="0050666E"/>
    <w:rsid w:val="00507AD0"/>
    <w:rsid w:val="00507F66"/>
    <w:rsid w:val="005101A6"/>
    <w:rsid w:val="00510320"/>
    <w:rsid w:val="005110FC"/>
    <w:rsid w:val="005116ED"/>
    <w:rsid w:val="0051270A"/>
    <w:rsid w:val="00513135"/>
    <w:rsid w:val="00513779"/>
    <w:rsid w:val="00513EF4"/>
    <w:rsid w:val="00513FF2"/>
    <w:rsid w:val="00514AD0"/>
    <w:rsid w:val="00514DCC"/>
    <w:rsid w:val="00515E22"/>
    <w:rsid w:val="00516B24"/>
    <w:rsid w:val="00516CAA"/>
    <w:rsid w:val="00517CA2"/>
    <w:rsid w:val="00520929"/>
    <w:rsid w:val="00520B3B"/>
    <w:rsid w:val="00520D77"/>
    <w:rsid w:val="00520F2E"/>
    <w:rsid w:val="0052107D"/>
    <w:rsid w:val="00521DDA"/>
    <w:rsid w:val="00522896"/>
    <w:rsid w:val="00522F4E"/>
    <w:rsid w:val="00523BF6"/>
    <w:rsid w:val="00525943"/>
    <w:rsid w:val="00525C1F"/>
    <w:rsid w:val="00526BCF"/>
    <w:rsid w:val="00526C02"/>
    <w:rsid w:val="00526FFE"/>
    <w:rsid w:val="00527A7F"/>
    <w:rsid w:val="00527D2D"/>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2661"/>
    <w:rsid w:val="005433E1"/>
    <w:rsid w:val="005445C5"/>
    <w:rsid w:val="005449E8"/>
    <w:rsid w:val="005466FA"/>
    <w:rsid w:val="00546849"/>
    <w:rsid w:val="00546B47"/>
    <w:rsid w:val="00547113"/>
    <w:rsid w:val="0054743C"/>
    <w:rsid w:val="00547A5A"/>
    <w:rsid w:val="0055009A"/>
    <w:rsid w:val="00550A56"/>
    <w:rsid w:val="00551868"/>
    <w:rsid w:val="00551AE7"/>
    <w:rsid w:val="0055227A"/>
    <w:rsid w:val="0055494E"/>
    <w:rsid w:val="00554ADF"/>
    <w:rsid w:val="0055506C"/>
    <w:rsid w:val="0055548F"/>
    <w:rsid w:val="00556212"/>
    <w:rsid w:val="005562D9"/>
    <w:rsid w:val="00556A7A"/>
    <w:rsid w:val="0055733D"/>
    <w:rsid w:val="005607B9"/>
    <w:rsid w:val="005608D7"/>
    <w:rsid w:val="00560987"/>
    <w:rsid w:val="00561325"/>
    <w:rsid w:val="005621C1"/>
    <w:rsid w:val="005626E3"/>
    <w:rsid w:val="00563122"/>
    <w:rsid w:val="0056327F"/>
    <w:rsid w:val="0056336A"/>
    <w:rsid w:val="005634C8"/>
    <w:rsid w:val="005637AA"/>
    <w:rsid w:val="0056447F"/>
    <w:rsid w:val="00564C6E"/>
    <w:rsid w:val="00565C3D"/>
    <w:rsid w:val="005670C5"/>
    <w:rsid w:val="00567304"/>
    <w:rsid w:val="0057050F"/>
    <w:rsid w:val="005708C0"/>
    <w:rsid w:val="00570C76"/>
    <w:rsid w:val="00571236"/>
    <w:rsid w:val="0057125B"/>
    <w:rsid w:val="00573414"/>
    <w:rsid w:val="00573B73"/>
    <w:rsid w:val="00573F1A"/>
    <w:rsid w:val="0057402D"/>
    <w:rsid w:val="0057573B"/>
    <w:rsid w:val="005757A7"/>
    <w:rsid w:val="00575A58"/>
    <w:rsid w:val="00575C1D"/>
    <w:rsid w:val="00576618"/>
    <w:rsid w:val="0057671B"/>
    <w:rsid w:val="00576724"/>
    <w:rsid w:val="0057691E"/>
    <w:rsid w:val="0057752A"/>
    <w:rsid w:val="00577A81"/>
    <w:rsid w:val="00577AFD"/>
    <w:rsid w:val="00577B8A"/>
    <w:rsid w:val="00577D9F"/>
    <w:rsid w:val="00577E02"/>
    <w:rsid w:val="00577EE4"/>
    <w:rsid w:val="00577F7B"/>
    <w:rsid w:val="005803E1"/>
    <w:rsid w:val="00582192"/>
    <w:rsid w:val="00582387"/>
    <w:rsid w:val="0058273D"/>
    <w:rsid w:val="005828F6"/>
    <w:rsid w:val="00583153"/>
    <w:rsid w:val="00583195"/>
    <w:rsid w:val="00583559"/>
    <w:rsid w:val="00583A85"/>
    <w:rsid w:val="00583DAC"/>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0934"/>
    <w:rsid w:val="005A1BC7"/>
    <w:rsid w:val="005A20E9"/>
    <w:rsid w:val="005A26D2"/>
    <w:rsid w:val="005A399D"/>
    <w:rsid w:val="005A3C4B"/>
    <w:rsid w:val="005A51FB"/>
    <w:rsid w:val="005A5821"/>
    <w:rsid w:val="005A5D72"/>
    <w:rsid w:val="005A637E"/>
    <w:rsid w:val="005A67B8"/>
    <w:rsid w:val="005A6C00"/>
    <w:rsid w:val="005A6E7D"/>
    <w:rsid w:val="005A7D21"/>
    <w:rsid w:val="005A7DC0"/>
    <w:rsid w:val="005B0BB1"/>
    <w:rsid w:val="005B1302"/>
    <w:rsid w:val="005B1345"/>
    <w:rsid w:val="005B1A69"/>
    <w:rsid w:val="005B1AB6"/>
    <w:rsid w:val="005B2027"/>
    <w:rsid w:val="005B279D"/>
    <w:rsid w:val="005B309E"/>
    <w:rsid w:val="005B429E"/>
    <w:rsid w:val="005B4AF4"/>
    <w:rsid w:val="005B4CB2"/>
    <w:rsid w:val="005B56EC"/>
    <w:rsid w:val="005B58AE"/>
    <w:rsid w:val="005B5953"/>
    <w:rsid w:val="005B59E4"/>
    <w:rsid w:val="005B5B5A"/>
    <w:rsid w:val="005B688F"/>
    <w:rsid w:val="005B6CBF"/>
    <w:rsid w:val="005B718D"/>
    <w:rsid w:val="005B76CE"/>
    <w:rsid w:val="005C0859"/>
    <w:rsid w:val="005C09B0"/>
    <w:rsid w:val="005C14FC"/>
    <w:rsid w:val="005C1DD9"/>
    <w:rsid w:val="005C1EBC"/>
    <w:rsid w:val="005C2A50"/>
    <w:rsid w:val="005C2EF5"/>
    <w:rsid w:val="005C3D99"/>
    <w:rsid w:val="005C458C"/>
    <w:rsid w:val="005C48A0"/>
    <w:rsid w:val="005C4CD9"/>
    <w:rsid w:val="005C4EBD"/>
    <w:rsid w:val="005C511E"/>
    <w:rsid w:val="005C560A"/>
    <w:rsid w:val="005C575E"/>
    <w:rsid w:val="005C596D"/>
    <w:rsid w:val="005C5AE1"/>
    <w:rsid w:val="005C5D71"/>
    <w:rsid w:val="005C5F27"/>
    <w:rsid w:val="005C615A"/>
    <w:rsid w:val="005C7402"/>
    <w:rsid w:val="005D0644"/>
    <w:rsid w:val="005D0886"/>
    <w:rsid w:val="005D1063"/>
    <w:rsid w:val="005D221E"/>
    <w:rsid w:val="005D2252"/>
    <w:rsid w:val="005D2A65"/>
    <w:rsid w:val="005D30D0"/>
    <w:rsid w:val="005D323C"/>
    <w:rsid w:val="005D3D16"/>
    <w:rsid w:val="005D3ED7"/>
    <w:rsid w:val="005D5680"/>
    <w:rsid w:val="005D576B"/>
    <w:rsid w:val="005D5ABF"/>
    <w:rsid w:val="005D61A9"/>
    <w:rsid w:val="005D6930"/>
    <w:rsid w:val="005D6CD8"/>
    <w:rsid w:val="005D6F69"/>
    <w:rsid w:val="005D7244"/>
    <w:rsid w:val="005E06A4"/>
    <w:rsid w:val="005E142D"/>
    <w:rsid w:val="005E22E0"/>
    <w:rsid w:val="005E2752"/>
    <w:rsid w:val="005E2BF8"/>
    <w:rsid w:val="005E4C0E"/>
    <w:rsid w:val="005E6B4F"/>
    <w:rsid w:val="005E7000"/>
    <w:rsid w:val="005E73CA"/>
    <w:rsid w:val="005E7B1C"/>
    <w:rsid w:val="005E7E9B"/>
    <w:rsid w:val="005E7F01"/>
    <w:rsid w:val="005F0007"/>
    <w:rsid w:val="005F01BC"/>
    <w:rsid w:val="005F02A1"/>
    <w:rsid w:val="005F06AA"/>
    <w:rsid w:val="005F076A"/>
    <w:rsid w:val="005F13C3"/>
    <w:rsid w:val="005F146A"/>
    <w:rsid w:val="005F1607"/>
    <w:rsid w:val="005F1664"/>
    <w:rsid w:val="005F2037"/>
    <w:rsid w:val="005F2C6E"/>
    <w:rsid w:val="005F426E"/>
    <w:rsid w:val="005F5183"/>
    <w:rsid w:val="005F53F8"/>
    <w:rsid w:val="005F6F75"/>
    <w:rsid w:val="005F7EC5"/>
    <w:rsid w:val="0060046C"/>
    <w:rsid w:val="00600DB6"/>
    <w:rsid w:val="00601648"/>
    <w:rsid w:val="00602F81"/>
    <w:rsid w:val="00603059"/>
    <w:rsid w:val="006037FC"/>
    <w:rsid w:val="00603B1E"/>
    <w:rsid w:val="00604F04"/>
    <w:rsid w:val="00605BD5"/>
    <w:rsid w:val="00607D19"/>
    <w:rsid w:val="006105F5"/>
    <w:rsid w:val="00610774"/>
    <w:rsid w:val="00610D39"/>
    <w:rsid w:val="00612D63"/>
    <w:rsid w:val="006135DC"/>
    <w:rsid w:val="00613E46"/>
    <w:rsid w:val="006156B4"/>
    <w:rsid w:val="006162F7"/>
    <w:rsid w:val="006168C7"/>
    <w:rsid w:val="006175C2"/>
    <w:rsid w:val="00617B2A"/>
    <w:rsid w:val="00617E50"/>
    <w:rsid w:val="00620E4B"/>
    <w:rsid w:val="00621727"/>
    <w:rsid w:val="00621B9B"/>
    <w:rsid w:val="00621D0E"/>
    <w:rsid w:val="00621EB8"/>
    <w:rsid w:val="00621FC6"/>
    <w:rsid w:val="00622379"/>
    <w:rsid w:val="00622411"/>
    <w:rsid w:val="00622C03"/>
    <w:rsid w:val="00623431"/>
    <w:rsid w:val="00623A96"/>
    <w:rsid w:val="00623B7D"/>
    <w:rsid w:val="00624328"/>
    <w:rsid w:val="00624346"/>
    <w:rsid w:val="00624FAA"/>
    <w:rsid w:val="00625469"/>
    <w:rsid w:val="00626BB8"/>
    <w:rsid w:val="00626BDC"/>
    <w:rsid w:val="00626C86"/>
    <w:rsid w:val="00627061"/>
    <w:rsid w:val="00627DA9"/>
    <w:rsid w:val="006311FD"/>
    <w:rsid w:val="00631388"/>
    <w:rsid w:val="00632492"/>
    <w:rsid w:val="006325B0"/>
    <w:rsid w:val="006326E9"/>
    <w:rsid w:val="006326F7"/>
    <w:rsid w:val="006327E1"/>
    <w:rsid w:val="00632D96"/>
    <w:rsid w:val="00632FB0"/>
    <w:rsid w:val="006330AD"/>
    <w:rsid w:val="00633668"/>
    <w:rsid w:val="00633DDF"/>
    <w:rsid w:val="006342CF"/>
    <w:rsid w:val="00636370"/>
    <w:rsid w:val="00636693"/>
    <w:rsid w:val="006376F7"/>
    <w:rsid w:val="00637DEF"/>
    <w:rsid w:val="00640B7D"/>
    <w:rsid w:val="00640EE8"/>
    <w:rsid w:val="00640F19"/>
    <w:rsid w:val="00641D7F"/>
    <w:rsid w:val="006423DC"/>
    <w:rsid w:val="006428C9"/>
    <w:rsid w:val="00642B06"/>
    <w:rsid w:val="00642C6A"/>
    <w:rsid w:val="00642E15"/>
    <w:rsid w:val="006431A4"/>
    <w:rsid w:val="006439D5"/>
    <w:rsid w:val="00644053"/>
    <w:rsid w:val="0064530A"/>
    <w:rsid w:val="0064619E"/>
    <w:rsid w:val="0064739F"/>
    <w:rsid w:val="00650311"/>
    <w:rsid w:val="006503F2"/>
    <w:rsid w:val="006503FC"/>
    <w:rsid w:val="00650B01"/>
    <w:rsid w:val="00651642"/>
    <w:rsid w:val="00651953"/>
    <w:rsid w:val="00653430"/>
    <w:rsid w:val="00653AD1"/>
    <w:rsid w:val="00653AF4"/>
    <w:rsid w:val="0065424A"/>
    <w:rsid w:val="006552A8"/>
    <w:rsid w:val="00655C8B"/>
    <w:rsid w:val="00655D6A"/>
    <w:rsid w:val="0065603B"/>
    <w:rsid w:val="00657177"/>
    <w:rsid w:val="0065769C"/>
    <w:rsid w:val="006577F5"/>
    <w:rsid w:val="00657E51"/>
    <w:rsid w:val="00660204"/>
    <w:rsid w:val="00660900"/>
    <w:rsid w:val="00660F5C"/>
    <w:rsid w:val="006611EE"/>
    <w:rsid w:val="00661229"/>
    <w:rsid w:val="006615D6"/>
    <w:rsid w:val="00663031"/>
    <w:rsid w:val="00663ECD"/>
    <w:rsid w:val="00664372"/>
    <w:rsid w:val="00665072"/>
    <w:rsid w:val="00666F02"/>
    <w:rsid w:val="00670603"/>
    <w:rsid w:val="00670A16"/>
    <w:rsid w:val="00670FFA"/>
    <w:rsid w:val="00671376"/>
    <w:rsid w:val="00671A4E"/>
    <w:rsid w:val="00671B59"/>
    <w:rsid w:val="00671C84"/>
    <w:rsid w:val="00671D03"/>
    <w:rsid w:val="006721BF"/>
    <w:rsid w:val="006734BE"/>
    <w:rsid w:val="00673A91"/>
    <w:rsid w:val="00674040"/>
    <w:rsid w:val="00674096"/>
    <w:rsid w:val="00674E91"/>
    <w:rsid w:val="00675849"/>
    <w:rsid w:val="00675E38"/>
    <w:rsid w:val="006761E4"/>
    <w:rsid w:val="0067751C"/>
    <w:rsid w:val="00677AC7"/>
    <w:rsid w:val="00680526"/>
    <w:rsid w:val="006805E7"/>
    <w:rsid w:val="00680744"/>
    <w:rsid w:val="0068190A"/>
    <w:rsid w:val="00681C27"/>
    <w:rsid w:val="00681C39"/>
    <w:rsid w:val="00682934"/>
    <w:rsid w:val="00682BF8"/>
    <w:rsid w:val="00683BC2"/>
    <w:rsid w:val="006841A9"/>
    <w:rsid w:val="00684246"/>
    <w:rsid w:val="00684AF0"/>
    <w:rsid w:val="00684B02"/>
    <w:rsid w:val="00685599"/>
    <w:rsid w:val="00685C7B"/>
    <w:rsid w:val="00685EFD"/>
    <w:rsid w:val="00686006"/>
    <w:rsid w:val="00686CDC"/>
    <w:rsid w:val="00687BE7"/>
    <w:rsid w:val="0069001A"/>
    <w:rsid w:val="00692263"/>
    <w:rsid w:val="00692C35"/>
    <w:rsid w:val="00692C73"/>
    <w:rsid w:val="00692FF9"/>
    <w:rsid w:val="00693153"/>
    <w:rsid w:val="00693AAA"/>
    <w:rsid w:val="00693B03"/>
    <w:rsid w:val="00693EA4"/>
    <w:rsid w:val="00694259"/>
    <w:rsid w:val="00695011"/>
    <w:rsid w:val="00695780"/>
    <w:rsid w:val="006958D0"/>
    <w:rsid w:val="0069658B"/>
    <w:rsid w:val="00696609"/>
    <w:rsid w:val="00696A43"/>
    <w:rsid w:val="006973C2"/>
    <w:rsid w:val="00697750"/>
    <w:rsid w:val="006A010B"/>
    <w:rsid w:val="006A0475"/>
    <w:rsid w:val="006A08D9"/>
    <w:rsid w:val="006A1069"/>
    <w:rsid w:val="006A30B6"/>
    <w:rsid w:val="006A33EB"/>
    <w:rsid w:val="006A34C0"/>
    <w:rsid w:val="006A3988"/>
    <w:rsid w:val="006A3CBB"/>
    <w:rsid w:val="006A4180"/>
    <w:rsid w:val="006A4B93"/>
    <w:rsid w:val="006A56F1"/>
    <w:rsid w:val="006A58D4"/>
    <w:rsid w:val="006A58FB"/>
    <w:rsid w:val="006A6094"/>
    <w:rsid w:val="006A7461"/>
    <w:rsid w:val="006A7AD2"/>
    <w:rsid w:val="006A7B87"/>
    <w:rsid w:val="006B18AC"/>
    <w:rsid w:val="006B3126"/>
    <w:rsid w:val="006B314E"/>
    <w:rsid w:val="006B39E0"/>
    <w:rsid w:val="006B3CB1"/>
    <w:rsid w:val="006B4438"/>
    <w:rsid w:val="006B4A45"/>
    <w:rsid w:val="006B4B89"/>
    <w:rsid w:val="006B4FBE"/>
    <w:rsid w:val="006B5994"/>
    <w:rsid w:val="006B6EA9"/>
    <w:rsid w:val="006B7692"/>
    <w:rsid w:val="006B7833"/>
    <w:rsid w:val="006C0079"/>
    <w:rsid w:val="006C029B"/>
    <w:rsid w:val="006C054A"/>
    <w:rsid w:val="006C05ED"/>
    <w:rsid w:val="006C0774"/>
    <w:rsid w:val="006C0ABB"/>
    <w:rsid w:val="006C0E1D"/>
    <w:rsid w:val="006C1085"/>
    <w:rsid w:val="006C10F2"/>
    <w:rsid w:val="006C1425"/>
    <w:rsid w:val="006C271F"/>
    <w:rsid w:val="006C4488"/>
    <w:rsid w:val="006C4C29"/>
    <w:rsid w:val="006C5AA9"/>
    <w:rsid w:val="006C6181"/>
    <w:rsid w:val="006C67D1"/>
    <w:rsid w:val="006D0B85"/>
    <w:rsid w:val="006D10B7"/>
    <w:rsid w:val="006D17D3"/>
    <w:rsid w:val="006D29AA"/>
    <w:rsid w:val="006D2C98"/>
    <w:rsid w:val="006D3B59"/>
    <w:rsid w:val="006D4477"/>
    <w:rsid w:val="006D476D"/>
    <w:rsid w:val="006D48F7"/>
    <w:rsid w:val="006D549F"/>
    <w:rsid w:val="006D56D0"/>
    <w:rsid w:val="006D583D"/>
    <w:rsid w:val="006D598A"/>
    <w:rsid w:val="006D5B58"/>
    <w:rsid w:val="006D5BAC"/>
    <w:rsid w:val="006D6644"/>
    <w:rsid w:val="006D7BF9"/>
    <w:rsid w:val="006E0834"/>
    <w:rsid w:val="006E09FA"/>
    <w:rsid w:val="006E1644"/>
    <w:rsid w:val="006E29EA"/>
    <w:rsid w:val="006E2BD7"/>
    <w:rsid w:val="006E380A"/>
    <w:rsid w:val="006E3BBF"/>
    <w:rsid w:val="006E4F6A"/>
    <w:rsid w:val="006E509C"/>
    <w:rsid w:val="006E52A8"/>
    <w:rsid w:val="006E5719"/>
    <w:rsid w:val="006E5D3F"/>
    <w:rsid w:val="006E5D8D"/>
    <w:rsid w:val="006E645C"/>
    <w:rsid w:val="006E6C23"/>
    <w:rsid w:val="006E6C65"/>
    <w:rsid w:val="006E6CC7"/>
    <w:rsid w:val="006F0026"/>
    <w:rsid w:val="006F051B"/>
    <w:rsid w:val="006F0BC8"/>
    <w:rsid w:val="006F0C28"/>
    <w:rsid w:val="006F1837"/>
    <w:rsid w:val="006F20E7"/>
    <w:rsid w:val="006F2155"/>
    <w:rsid w:val="006F2372"/>
    <w:rsid w:val="006F24A2"/>
    <w:rsid w:val="006F35ED"/>
    <w:rsid w:val="006F447F"/>
    <w:rsid w:val="006F4CB6"/>
    <w:rsid w:val="006F4DA0"/>
    <w:rsid w:val="006F55C4"/>
    <w:rsid w:val="006F60B5"/>
    <w:rsid w:val="006F6571"/>
    <w:rsid w:val="006F6A58"/>
    <w:rsid w:val="006F72A5"/>
    <w:rsid w:val="00700653"/>
    <w:rsid w:val="0070108B"/>
    <w:rsid w:val="007022D3"/>
    <w:rsid w:val="00702810"/>
    <w:rsid w:val="00702AA1"/>
    <w:rsid w:val="00702CE2"/>
    <w:rsid w:val="00703AB3"/>
    <w:rsid w:val="00703EE5"/>
    <w:rsid w:val="00703F5C"/>
    <w:rsid w:val="0070446C"/>
    <w:rsid w:val="00704CC1"/>
    <w:rsid w:val="00705013"/>
    <w:rsid w:val="00705164"/>
    <w:rsid w:val="00705CEA"/>
    <w:rsid w:val="00707849"/>
    <w:rsid w:val="0070793B"/>
    <w:rsid w:val="00707DFC"/>
    <w:rsid w:val="007102F9"/>
    <w:rsid w:val="007119C8"/>
    <w:rsid w:val="007120AB"/>
    <w:rsid w:val="00713F1E"/>
    <w:rsid w:val="0071445E"/>
    <w:rsid w:val="007148CC"/>
    <w:rsid w:val="00714A56"/>
    <w:rsid w:val="00715C9F"/>
    <w:rsid w:val="007163B2"/>
    <w:rsid w:val="00716A60"/>
    <w:rsid w:val="00716CE5"/>
    <w:rsid w:val="00716F22"/>
    <w:rsid w:val="00716FB7"/>
    <w:rsid w:val="00717503"/>
    <w:rsid w:val="00720498"/>
    <w:rsid w:val="00720B33"/>
    <w:rsid w:val="007216EC"/>
    <w:rsid w:val="00721BED"/>
    <w:rsid w:val="00721E93"/>
    <w:rsid w:val="007221FC"/>
    <w:rsid w:val="00722E4B"/>
    <w:rsid w:val="007233DB"/>
    <w:rsid w:val="00723A63"/>
    <w:rsid w:val="00723C6C"/>
    <w:rsid w:val="0072463D"/>
    <w:rsid w:val="007246B5"/>
    <w:rsid w:val="0072640B"/>
    <w:rsid w:val="00726A31"/>
    <w:rsid w:val="007270C6"/>
    <w:rsid w:val="0072787B"/>
    <w:rsid w:val="00727A7B"/>
    <w:rsid w:val="00727C8F"/>
    <w:rsid w:val="0073024C"/>
    <w:rsid w:val="00730841"/>
    <w:rsid w:val="00730B97"/>
    <w:rsid w:val="007320AC"/>
    <w:rsid w:val="0073268A"/>
    <w:rsid w:val="00732F9A"/>
    <w:rsid w:val="00733E43"/>
    <w:rsid w:val="0073472C"/>
    <w:rsid w:val="007379A5"/>
    <w:rsid w:val="00740618"/>
    <w:rsid w:val="00741F26"/>
    <w:rsid w:val="00742040"/>
    <w:rsid w:val="007431BF"/>
    <w:rsid w:val="00743C3D"/>
    <w:rsid w:val="0074404C"/>
    <w:rsid w:val="00745D6D"/>
    <w:rsid w:val="00746405"/>
    <w:rsid w:val="00746965"/>
    <w:rsid w:val="00747299"/>
    <w:rsid w:val="00750CE6"/>
    <w:rsid w:val="00752E8A"/>
    <w:rsid w:val="00752F2D"/>
    <w:rsid w:val="00752F79"/>
    <w:rsid w:val="00753406"/>
    <w:rsid w:val="00753C96"/>
    <w:rsid w:val="00754AA0"/>
    <w:rsid w:val="00754CA8"/>
    <w:rsid w:val="007564C6"/>
    <w:rsid w:val="00756647"/>
    <w:rsid w:val="0075765E"/>
    <w:rsid w:val="00757BB8"/>
    <w:rsid w:val="00757F31"/>
    <w:rsid w:val="0076020F"/>
    <w:rsid w:val="007603B1"/>
    <w:rsid w:val="0076058E"/>
    <w:rsid w:val="00760FC5"/>
    <w:rsid w:val="007611F7"/>
    <w:rsid w:val="0076128C"/>
    <w:rsid w:val="0076165A"/>
    <w:rsid w:val="007617ED"/>
    <w:rsid w:val="007624CF"/>
    <w:rsid w:val="007638CB"/>
    <w:rsid w:val="0076463C"/>
    <w:rsid w:val="00764A6D"/>
    <w:rsid w:val="00764A8D"/>
    <w:rsid w:val="00764BDD"/>
    <w:rsid w:val="00764CA6"/>
    <w:rsid w:val="007654A1"/>
    <w:rsid w:val="0076629F"/>
    <w:rsid w:val="00766B0B"/>
    <w:rsid w:val="0076758A"/>
    <w:rsid w:val="00767D40"/>
    <w:rsid w:val="00770FF8"/>
    <w:rsid w:val="00771128"/>
    <w:rsid w:val="00771667"/>
    <w:rsid w:val="00771981"/>
    <w:rsid w:val="00771BFE"/>
    <w:rsid w:val="00771E83"/>
    <w:rsid w:val="007720F6"/>
    <w:rsid w:val="007737D0"/>
    <w:rsid w:val="007767DB"/>
    <w:rsid w:val="00777568"/>
    <w:rsid w:val="00777712"/>
    <w:rsid w:val="00780D25"/>
    <w:rsid w:val="00780E5E"/>
    <w:rsid w:val="00781151"/>
    <w:rsid w:val="007811A7"/>
    <w:rsid w:val="00781546"/>
    <w:rsid w:val="007819E7"/>
    <w:rsid w:val="00781CA1"/>
    <w:rsid w:val="00781CEF"/>
    <w:rsid w:val="00784159"/>
    <w:rsid w:val="0078480D"/>
    <w:rsid w:val="00784D06"/>
    <w:rsid w:val="00785D25"/>
    <w:rsid w:val="00785E71"/>
    <w:rsid w:val="007862F6"/>
    <w:rsid w:val="00786853"/>
    <w:rsid w:val="007878BE"/>
    <w:rsid w:val="00790A1F"/>
    <w:rsid w:val="00791B44"/>
    <w:rsid w:val="0079248D"/>
    <w:rsid w:val="0079332A"/>
    <w:rsid w:val="007933A0"/>
    <w:rsid w:val="0079406C"/>
    <w:rsid w:val="0079410D"/>
    <w:rsid w:val="0079453C"/>
    <w:rsid w:val="007945A7"/>
    <w:rsid w:val="0079538A"/>
    <w:rsid w:val="00795C8A"/>
    <w:rsid w:val="007969CB"/>
    <w:rsid w:val="00796BA0"/>
    <w:rsid w:val="00797989"/>
    <w:rsid w:val="007A059E"/>
    <w:rsid w:val="007A0B25"/>
    <w:rsid w:val="007A0EA3"/>
    <w:rsid w:val="007A12E7"/>
    <w:rsid w:val="007A1756"/>
    <w:rsid w:val="007A1D3C"/>
    <w:rsid w:val="007A2352"/>
    <w:rsid w:val="007A2757"/>
    <w:rsid w:val="007A2EC2"/>
    <w:rsid w:val="007A37FC"/>
    <w:rsid w:val="007A3911"/>
    <w:rsid w:val="007A3D53"/>
    <w:rsid w:val="007A4420"/>
    <w:rsid w:val="007A4969"/>
    <w:rsid w:val="007A4D34"/>
    <w:rsid w:val="007A531B"/>
    <w:rsid w:val="007A5332"/>
    <w:rsid w:val="007A56A3"/>
    <w:rsid w:val="007A5F17"/>
    <w:rsid w:val="007A62AD"/>
    <w:rsid w:val="007A667D"/>
    <w:rsid w:val="007A6DF3"/>
    <w:rsid w:val="007A6F39"/>
    <w:rsid w:val="007A705B"/>
    <w:rsid w:val="007B0083"/>
    <w:rsid w:val="007B0102"/>
    <w:rsid w:val="007B0411"/>
    <w:rsid w:val="007B0490"/>
    <w:rsid w:val="007B0A83"/>
    <w:rsid w:val="007B0EC4"/>
    <w:rsid w:val="007B19A3"/>
    <w:rsid w:val="007B1E35"/>
    <w:rsid w:val="007B22A0"/>
    <w:rsid w:val="007B2AC9"/>
    <w:rsid w:val="007B2DAC"/>
    <w:rsid w:val="007B3A6D"/>
    <w:rsid w:val="007B4676"/>
    <w:rsid w:val="007B46B7"/>
    <w:rsid w:val="007B4A3B"/>
    <w:rsid w:val="007B4A8F"/>
    <w:rsid w:val="007B4BF1"/>
    <w:rsid w:val="007B5295"/>
    <w:rsid w:val="007B6166"/>
    <w:rsid w:val="007B6811"/>
    <w:rsid w:val="007B7524"/>
    <w:rsid w:val="007C0E1D"/>
    <w:rsid w:val="007C134E"/>
    <w:rsid w:val="007C1A9D"/>
    <w:rsid w:val="007C28F2"/>
    <w:rsid w:val="007C2DD3"/>
    <w:rsid w:val="007C316D"/>
    <w:rsid w:val="007C368E"/>
    <w:rsid w:val="007C3816"/>
    <w:rsid w:val="007C4062"/>
    <w:rsid w:val="007C61F6"/>
    <w:rsid w:val="007C62ED"/>
    <w:rsid w:val="007C6429"/>
    <w:rsid w:val="007C6AAA"/>
    <w:rsid w:val="007C6C94"/>
    <w:rsid w:val="007C7845"/>
    <w:rsid w:val="007C7DEE"/>
    <w:rsid w:val="007C7F04"/>
    <w:rsid w:val="007D0563"/>
    <w:rsid w:val="007D0A26"/>
    <w:rsid w:val="007D1145"/>
    <w:rsid w:val="007D1247"/>
    <w:rsid w:val="007D216B"/>
    <w:rsid w:val="007D24AE"/>
    <w:rsid w:val="007D2B18"/>
    <w:rsid w:val="007D3B97"/>
    <w:rsid w:val="007D3DAD"/>
    <w:rsid w:val="007D450F"/>
    <w:rsid w:val="007D4AC5"/>
    <w:rsid w:val="007D55D8"/>
    <w:rsid w:val="007D5BF8"/>
    <w:rsid w:val="007D5DAB"/>
    <w:rsid w:val="007D5EDB"/>
    <w:rsid w:val="007D605A"/>
    <w:rsid w:val="007E00E9"/>
    <w:rsid w:val="007E0C61"/>
    <w:rsid w:val="007E0E0C"/>
    <w:rsid w:val="007E1CEE"/>
    <w:rsid w:val="007E1DA2"/>
    <w:rsid w:val="007E1F6F"/>
    <w:rsid w:val="007E2264"/>
    <w:rsid w:val="007E2274"/>
    <w:rsid w:val="007E23B8"/>
    <w:rsid w:val="007E2C00"/>
    <w:rsid w:val="007E3C7C"/>
    <w:rsid w:val="007E4C74"/>
    <w:rsid w:val="007E4DDD"/>
    <w:rsid w:val="007E6906"/>
    <w:rsid w:val="007E6D76"/>
    <w:rsid w:val="007E6F94"/>
    <w:rsid w:val="007E7142"/>
    <w:rsid w:val="007E736D"/>
    <w:rsid w:val="007F0CFE"/>
    <w:rsid w:val="007F123C"/>
    <w:rsid w:val="007F1782"/>
    <w:rsid w:val="007F20BD"/>
    <w:rsid w:val="007F26F6"/>
    <w:rsid w:val="007F279F"/>
    <w:rsid w:val="007F2FC1"/>
    <w:rsid w:val="007F35E9"/>
    <w:rsid w:val="007F3F4E"/>
    <w:rsid w:val="007F410A"/>
    <w:rsid w:val="007F4335"/>
    <w:rsid w:val="007F477B"/>
    <w:rsid w:val="007F4C33"/>
    <w:rsid w:val="007F509C"/>
    <w:rsid w:val="007F5456"/>
    <w:rsid w:val="007F743F"/>
    <w:rsid w:val="007F7828"/>
    <w:rsid w:val="008002DE"/>
    <w:rsid w:val="00801867"/>
    <w:rsid w:val="00801DC9"/>
    <w:rsid w:val="00803AB9"/>
    <w:rsid w:val="00803BBD"/>
    <w:rsid w:val="0080480F"/>
    <w:rsid w:val="00804DAA"/>
    <w:rsid w:val="00804EFA"/>
    <w:rsid w:val="0080575F"/>
    <w:rsid w:val="00806797"/>
    <w:rsid w:val="008068A2"/>
    <w:rsid w:val="00807552"/>
    <w:rsid w:val="008100D1"/>
    <w:rsid w:val="00810AB9"/>
    <w:rsid w:val="00810FAE"/>
    <w:rsid w:val="00811EA8"/>
    <w:rsid w:val="008143C8"/>
    <w:rsid w:val="008143E2"/>
    <w:rsid w:val="00814710"/>
    <w:rsid w:val="008159B6"/>
    <w:rsid w:val="00815EBA"/>
    <w:rsid w:val="00816840"/>
    <w:rsid w:val="0081697A"/>
    <w:rsid w:val="0081795E"/>
    <w:rsid w:val="00817FD3"/>
    <w:rsid w:val="00820D89"/>
    <w:rsid w:val="00820DA5"/>
    <w:rsid w:val="00820F1E"/>
    <w:rsid w:val="008215C6"/>
    <w:rsid w:val="00821855"/>
    <w:rsid w:val="008227C5"/>
    <w:rsid w:val="008229D4"/>
    <w:rsid w:val="00822FF4"/>
    <w:rsid w:val="008234F9"/>
    <w:rsid w:val="0082367D"/>
    <w:rsid w:val="008240B7"/>
    <w:rsid w:val="008241A8"/>
    <w:rsid w:val="00824589"/>
    <w:rsid w:val="0082458F"/>
    <w:rsid w:val="00824867"/>
    <w:rsid w:val="00824BA4"/>
    <w:rsid w:val="00824BFD"/>
    <w:rsid w:val="00826168"/>
    <w:rsid w:val="0082670B"/>
    <w:rsid w:val="00826A28"/>
    <w:rsid w:val="00827DD4"/>
    <w:rsid w:val="00827EA9"/>
    <w:rsid w:val="00830DC8"/>
    <w:rsid w:val="00830F6A"/>
    <w:rsid w:val="0083274F"/>
    <w:rsid w:val="00832C43"/>
    <w:rsid w:val="008333BB"/>
    <w:rsid w:val="00833EEE"/>
    <w:rsid w:val="00834FDC"/>
    <w:rsid w:val="008356CB"/>
    <w:rsid w:val="00835B88"/>
    <w:rsid w:val="0083665F"/>
    <w:rsid w:val="00836827"/>
    <w:rsid w:val="0083684B"/>
    <w:rsid w:val="00836A92"/>
    <w:rsid w:val="00837A11"/>
    <w:rsid w:val="00837BC6"/>
    <w:rsid w:val="00837C41"/>
    <w:rsid w:val="00840239"/>
    <w:rsid w:val="00841177"/>
    <w:rsid w:val="00841384"/>
    <w:rsid w:val="00841BD4"/>
    <w:rsid w:val="00843328"/>
    <w:rsid w:val="008442C5"/>
    <w:rsid w:val="00844539"/>
    <w:rsid w:val="00844962"/>
    <w:rsid w:val="00844DC3"/>
    <w:rsid w:val="0084540D"/>
    <w:rsid w:val="008454FE"/>
    <w:rsid w:val="00845EAC"/>
    <w:rsid w:val="00846525"/>
    <w:rsid w:val="0084797B"/>
    <w:rsid w:val="00850C1A"/>
    <w:rsid w:val="00850CC7"/>
    <w:rsid w:val="00851CC4"/>
    <w:rsid w:val="008521EF"/>
    <w:rsid w:val="008521FE"/>
    <w:rsid w:val="00852D73"/>
    <w:rsid w:val="00853A0A"/>
    <w:rsid w:val="008541F0"/>
    <w:rsid w:val="00854CD3"/>
    <w:rsid w:val="00854DA0"/>
    <w:rsid w:val="0085526B"/>
    <w:rsid w:val="00855E8D"/>
    <w:rsid w:val="008568CD"/>
    <w:rsid w:val="0085718D"/>
    <w:rsid w:val="008573FA"/>
    <w:rsid w:val="00857992"/>
    <w:rsid w:val="00857F93"/>
    <w:rsid w:val="0086064E"/>
    <w:rsid w:val="00860B19"/>
    <w:rsid w:val="00860F1D"/>
    <w:rsid w:val="00861089"/>
    <w:rsid w:val="00861350"/>
    <w:rsid w:val="0086270B"/>
    <w:rsid w:val="00862A62"/>
    <w:rsid w:val="00862C1C"/>
    <w:rsid w:val="0086369D"/>
    <w:rsid w:val="008653EF"/>
    <w:rsid w:val="008654CC"/>
    <w:rsid w:val="00865827"/>
    <w:rsid w:val="00865CAD"/>
    <w:rsid w:val="00866B14"/>
    <w:rsid w:val="00866D52"/>
    <w:rsid w:val="00870D17"/>
    <w:rsid w:val="00871874"/>
    <w:rsid w:val="00871927"/>
    <w:rsid w:val="00871A87"/>
    <w:rsid w:val="00871B8B"/>
    <w:rsid w:val="00871EC1"/>
    <w:rsid w:val="00871FD1"/>
    <w:rsid w:val="00872ED3"/>
    <w:rsid w:val="008732FE"/>
    <w:rsid w:val="008737EC"/>
    <w:rsid w:val="0087395B"/>
    <w:rsid w:val="0087464D"/>
    <w:rsid w:val="00875C45"/>
    <w:rsid w:val="00875E2B"/>
    <w:rsid w:val="00875F4F"/>
    <w:rsid w:val="008762E3"/>
    <w:rsid w:val="00877228"/>
    <w:rsid w:val="008805D0"/>
    <w:rsid w:val="008805F6"/>
    <w:rsid w:val="00880FC4"/>
    <w:rsid w:val="0088105A"/>
    <w:rsid w:val="00881C76"/>
    <w:rsid w:val="00881F5A"/>
    <w:rsid w:val="0088213F"/>
    <w:rsid w:val="00882317"/>
    <w:rsid w:val="00882C8E"/>
    <w:rsid w:val="00884406"/>
    <w:rsid w:val="00884C80"/>
    <w:rsid w:val="0088520A"/>
    <w:rsid w:val="00885257"/>
    <w:rsid w:val="00885C5A"/>
    <w:rsid w:val="00885E43"/>
    <w:rsid w:val="00886311"/>
    <w:rsid w:val="008865BC"/>
    <w:rsid w:val="00886A39"/>
    <w:rsid w:val="008870E2"/>
    <w:rsid w:val="00887E70"/>
    <w:rsid w:val="00890578"/>
    <w:rsid w:val="00890FA7"/>
    <w:rsid w:val="0089109B"/>
    <w:rsid w:val="0089279C"/>
    <w:rsid w:val="008928A1"/>
    <w:rsid w:val="0089375B"/>
    <w:rsid w:val="008939EA"/>
    <w:rsid w:val="008942FE"/>
    <w:rsid w:val="008945A4"/>
    <w:rsid w:val="00894712"/>
    <w:rsid w:val="00894DC1"/>
    <w:rsid w:val="00895514"/>
    <w:rsid w:val="00895A84"/>
    <w:rsid w:val="00895D74"/>
    <w:rsid w:val="0089637F"/>
    <w:rsid w:val="0089665C"/>
    <w:rsid w:val="0089751A"/>
    <w:rsid w:val="00897AB7"/>
    <w:rsid w:val="00897B8D"/>
    <w:rsid w:val="008A0B3D"/>
    <w:rsid w:val="008A19A3"/>
    <w:rsid w:val="008A203C"/>
    <w:rsid w:val="008A2218"/>
    <w:rsid w:val="008A294E"/>
    <w:rsid w:val="008A379A"/>
    <w:rsid w:val="008A4397"/>
    <w:rsid w:val="008A47B8"/>
    <w:rsid w:val="008A4842"/>
    <w:rsid w:val="008A4B08"/>
    <w:rsid w:val="008A4B5F"/>
    <w:rsid w:val="008A4BFE"/>
    <w:rsid w:val="008A4D36"/>
    <w:rsid w:val="008A503C"/>
    <w:rsid w:val="008A509E"/>
    <w:rsid w:val="008A5B52"/>
    <w:rsid w:val="008A6FC6"/>
    <w:rsid w:val="008A791E"/>
    <w:rsid w:val="008A7DAD"/>
    <w:rsid w:val="008A7E17"/>
    <w:rsid w:val="008B0488"/>
    <w:rsid w:val="008B15C6"/>
    <w:rsid w:val="008B185B"/>
    <w:rsid w:val="008B1C89"/>
    <w:rsid w:val="008B24E2"/>
    <w:rsid w:val="008B32DC"/>
    <w:rsid w:val="008B3344"/>
    <w:rsid w:val="008B3E18"/>
    <w:rsid w:val="008B46BA"/>
    <w:rsid w:val="008B48C4"/>
    <w:rsid w:val="008B4A04"/>
    <w:rsid w:val="008B4B03"/>
    <w:rsid w:val="008B4C2D"/>
    <w:rsid w:val="008B4EA0"/>
    <w:rsid w:val="008B5152"/>
    <w:rsid w:val="008B583E"/>
    <w:rsid w:val="008B5F80"/>
    <w:rsid w:val="008B6265"/>
    <w:rsid w:val="008C0E3D"/>
    <w:rsid w:val="008C0E4C"/>
    <w:rsid w:val="008C12EA"/>
    <w:rsid w:val="008C1462"/>
    <w:rsid w:val="008C1D05"/>
    <w:rsid w:val="008C1EA4"/>
    <w:rsid w:val="008C223A"/>
    <w:rsid w:val="008C23CB"/>
    <w:rsid w:val="008C2483"/>
    <w:rsid w:val="008C2B96"/>
    <w:rsid w:val="008C2CAD"/>
    <w:rsid w:val="008C2D78"/>
    <w:rsid w:val="008C3E01"/>
    <w:rsid w:val="008C47A2"/>
    <w:rsid w:val="008C5622"/>
    <w:rsid w:val="008C58B0"/>
    <w:rsid w:val="008C681D"/>
    <w:rsid w:val="008C6B43"/>
    <w:rsid w:val="008C7054"/>
    <w:rsid w:val="008C7116"/>
    <w:rsid w:val="008C7AA6"/>
    <w:rsid w:val="008D0C4E"/>
    <w:rsid w:val="008D1BC3"/>
    <w:rsid w:val="008D207A"/>
    <w:rsid w:val="008D2442"/>
    <w:rsid w:val="008D3095"/>
    <w:rsid w:val="008D365A"/>
    <w:rsid w:val="008D3CE1"/>
    <w:rsid w:val="008D45B8"/>
    <w:rsid w:val="008D463F"/>
    <w:rsid w:val="008D493D"/>
    <w:rsid w:val="008D4B8D"/>
    <w:rsid w:val="008D5100"/>
    <w:rsid w:val="008D57A2"/>
    <w:rsid w:val="008D7761"/>
    <w:rsid w:val="008D7DF4"/>
    <w:rsid w:val="008E0DB0"/>
    <w:rsid w:val="008E0E8B"/>
    <w:rsid w:val="008E112D"/>
    <w:rsid w:val="008E1464"/>
    <w:rsid w:val="008E16D1"/>
    <w:rsid w:val="008E1C5D"/>
    <w:rsid w:val="008E31B8"/>
    <w:rsid w:val="008E3319"/>
    <w:rsid w:val="008E4331"/>
    <w:rsid w:val="008E4419"/>
    <w:rsid w:val="008E48F7"/>
    <w:rsid w:val="008E4BE7"/>
    <w:rsid w:val="008E6C07"/>
    <w:rsid w:val="008E6DD9"/>
    <w:rsid w:val="008E7524"/>
    <w:rsid w:val="008E7607"/>
    <w:rsid w:val="008F007A"/>
    <w:rsid w:val="008F04EF"/>
    <w:rsid w:val="008F1176"/>
    <w:rsid w:val="008F228B"/>
    <w:rsid w:val="008F291A"/>
    <w:rsid w:val="008F364C"/>
    <w:rsid w:val="008F3A37"/>
    <w:rsid w:val="008F41DF"/>
    <w:rsid w:val="008F46BC"/>
    <w:rsid w:val="008F4F86"/>
    <w:rsid w:val="008F5A79"/>
    <w:rsid w:val="008F60BE"/>
    <w:rsid w:val="008F68F8"/>
    <w:rsid w:val="008F6913"/>
    <w:rsid w:val="008F6DBA"/>
    <w:rsid w:val="008F7857"/>
    <w:rsid w:val="008F7C81"/>
    <w:rsid w:val="008F7D17"/>
    <w:rsid w:val="009002FA"/>
    <w:rsid w:val="00900617"/>
    <w:rsid w:val="00900BEE"/>
    <w:rsid w:val="009018C1"/>
    <w:rsid w:val="00901A32"/>
    <w:rsid w:val="00902598"/>
    <w:rsid w:val="00903BAB"/>
    <w:rsid w:val="00904001"/>
    <w:rsid w:val="009043FB"/>
    <w:rsid w:val="00905010"/>
    <w:rsid w:val="00905943"/>
    <w:rsid w:val="00906D3E"/>
    <w:rsid w:val="0090732C"/>
    <w:rsid w:val="009074EB"/>
    <w:rsid w:val="00910AFB"/>
    <w:rsid w:val="009115B9"/>
    <w:rsid w:val="00912149"/>
    <w:rsid w:val="00913399"/>
    <w:rsid w:val="00913774"/>
    <w:rsid w:val="00913DB5"/>
    <w:rsid w:val="00914E63"/>
    <w:rsid w:val="0091549C"/>
    <w:rsid w:val="0091618D"/>
    <w:rsid w:val="00916429"/>
    <w:rsid w:val="00916A5D"/>
    <w:rsid w:val="00917348"/>
    <w:rsid w:val="009174FE"/>
    <w:rsid w:val="009175BB"/>
    <w:rsid w:val="00917963"/>
    <w:rsid w:val="00920E0C"/>
    <w:rsid w:val="00921169"/>
    <w:rsid w:val="00921829"/>
    <w:rsid w:val="00921A2D"/>
    <w:rsid w:val="00921A8D"/>
    <w:rsid w:val="00921E5B"/>
    <w:rsid w:val="009229AA"/>
    <w:rsid w:val="00923452"/>
    <w:rsid w:val="00925394"/>
    <w:rsid w:val="00925516"/>
    <w:rsid w:val="009255B0"/>
    <w:rsid w:val="00925DB3"/>
    <w:rsid w:val="00926868"/>
    <w:rsid w:val="00926CA3"/>
    <w:rsid w:val="009278FC"/>
    <w:rsid w:val="00927CBD"/>
    <w:rsid w:val="0093088A"/>
    <w:rsid w:val="00931066"/>
    <w:rsid w:val="0093140D"/>
    <w:rsid w:val="009326AD"/>
    <w:rsid w:val="00932BA0"/>
    <w:rsid w:val="009338F5"/>
    <w:rsid w:val="00933C05"/>
    <w:rsid w:val="009359D9"/>
    <w:rsid w:val="00935A5E"/>
    <w:rsid w:val="00936601"/>
    <w:rsid w:val="0093677E"/>
    <w:rsid w:val="009368FF"/>
    <w:rsid w:val="00937D89"/>
    <w:rsid w:val="0094064F"/>
    <w:rsid w:val="00940AF8"/>
    <w:rsid w:val="00940DD9"/>
    <w:rsid w:val="009419C0"/>
    <w:rsid w:val="0094314B"/>
    <w:rsid w:val="009432B1"/>
    <w:rsid w:val="0094368E"/>
    <w:rsid w:val="00943AC6"/>
    <w:rsid w:val="009443F9"/>
    <w:rsid w:val="009449D6"/>
    <w:rsid w:val="00944C09"/>
    <w:rsid w:val="00944DB2"/>
    <w:rsid w:val="009459C0"/>
    <w:rsid w:val="00945C0C"/>
    <w:rsid w:val="00945EA6"/>
    <w:rsid w:val="00945F3E"/>
    <w:rsid w:val="00946217"/>
    <w:rsid w:val="00950EB9"/>
    <w:rsid w:val="00950F8D"/>
    <w:rsid w:val="0095128C"/>
    <w:rsid w:val="009518FA"/>
    <w:rsid w:val="00951D2A"/>
    <w:rsid w:val="009535D5"/>
    <w:rsid w:val="00956510"/>
    <w:rsid w:val="00956920"/>
    <w:rsid w:val="00957049"/>
    <w:rsid w:val="00957473"/>
    <w:rsid w:val="00957C7F"/>
    <w:rsid w:val="00960F30"/>
    <w:rsid w:val="009612D2"/>
    <w:rsid w:val="0096155A"/>
    <w:rsid w:val="009615FB"/>
    <w:rsid w:val="009618A4"/>
    <w:rsid w:val="00962084"/>
    <w:rsid w:val="00962169"/>
    <w:rsid w:val="00962BE8"/>
    <w:rsid w:val="00964211"/>
    <w:rsid w:val="009646ED"/>
    <w:rsid w:val="00964A50"/>
    <w:rsid w:val="009660C1"/>
    <w:rsid w:val="00966652"/>
    <w:rsid w:val="009703D8"/>
    <w:rsid w:val="00971112"/>
    <w:rsid w:val="0097216D"/>
    <w:rsid w:val="00972266"/>
    <w:rsid w:val="00972F60"/>
    <w:rsid w:val="00973196"/>
    <w:rsid w:val="00973499"/>
    <w:rsid w:val="009736BE"/>
    <w:rsid w:val="00973E18"/>
    <w:rsid w:val="00973E8C"/>
    <w:rsid w:val="0097440B"/>
    <w:rsid w:val="0097448F"/>
    <w:rsid w:val="00975978"/>
    <w:rsid w:val="00975CC9"/>
    <w:rsid w:val="00976067"/>
    <w:rsid w:val="0097613F"/>
    <w:rsid w:val="00976513"/>
    <w:rsid w:val="00976AD3"/>
    <w:rsid w:val="00980622"/>
    <w:rsid w:val="00980B03"/>
    <w:rsid w:val="00981995"/>
    <w:rsid w:val="00981F9F"/>
    <w:rsid w:val="009827DE"/>
    <w:rsid w:val="00982883"/>
    <w:rsid w:val="00982B83"/>
    <w:rsid w:val="00982DF8"/>
    <w:rsid w:val="00982E81"/>
    <w:rsid w:val="00983611"/>
    <w:rsid w:val="00983706"/>
    <w:rsid w:val="009839DA"/>
    <w:rsid w:val="0098482E"/>
    <w:rsid w:val="0098493C"/>
    <w:rsid w:val="00984AEC"/>
    <w:rsid w:val="0098504E"/>
    <w:rsid w:val="009854B1"/>
    <w:rsid w:val="009859A1"/>
    <w:rsid w:val="00985D26"/>
    <w:rsid w:val="00985DBC"/>
    <w:rsid w:val="00985EF6"/>
    <w:rsid w:val="00986D77"/>
    <w:rsid w:val="00986FB6"/>
    <w:rsid w:val="009906A2"/>
    <w:rsid w:val="009909D8"/>
    <w:rsid w:val="00990C60"/>
    <w:rsid w:val="00990D9A"/>
    <w:rsid w:val="00990FD1"/>
    <w:rsid w:val="009911A4"/>
    <w:rsid w:val="0099183E"/>
    <w:rsid w:val="00992243"/>
    <w:rsid w:val="00993809"/>
    <w:rsid w:val="009950EF"/>
    <w:rsid w:val="00996D79"/>
    <w:rsid w:val="00996E96"/>
    <w:rsid w:val="00996FC0"/>
    <w:rsid w:val="009971CC"/>
    <w:rsid w:val="009974E2"/>
    <w:rsid w:val="009975F7"/>
    <w:rsid w:val="009A0104"/>
    <w:rsid w:val="009A0234"/>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BBA"/>
    <w:rsid w:val="009B2EA6"/>
    <w:rsid w:val="009B329F"/>
    <w:rsid w:val="009B32C7"/>
    <w:rsid w:val="009B3FE6"/>
    <w:rsid w:val="009B4CBB"/>
    <w:rsid w:val="009B4F0E"/>
    <w:rsid w:val="009B52B7"/>
    <w:rsid w:val="009B60B2"/>
    <w:rsid w:val="009B62A9"/>
    <w:rsid w:val="009B6AC4"/>
    <w:rsid w:val="009B6B1F"/>
    <w:rsid w:val="009B6C89"/>
    <w:rsid w:val="009C139E"/>
    <w:rsid w:val="009C182A"/>
    <w:rsid w:val="009C22BB"/>
    <w:rsid w:val="009C3692"/>
    <w:rsid w:val="009C3DB3"/>
    <w:rsid w:val="009C4057"/>
    <w:rsid w:val="009C5190"/>
    <w:rsid w:val="009C57AC"/>
    <w:rsid w:val="009C591E"/>
    <w:rsid w:val="009C64F0"/>
    <w:rsid w:val="009C7008"/>
    <w:rsid w:val="009C77BF"/>
    <w:rsid w:val="009C7E31"/>
    <w:rsid w:val="009D02AD"/>
    <w:rsid w:val="009D0561"/>
    <w:rsid w:val="009D1C62"/>
    <w:rsid w:val="009D1CCA"/>
    <w:rsid w:val="009D1EE0"/>
    <w:rsid w:val="009D2B93"/>
    <w:rsid w:val="009D2E17"/>
    <w:rsid w:val="009D3AE1"/>
    <w:rsid w:val="009D3ECE"/>
    <w:rsid w:val="009D3FE6"/>
    <w:rsid w:val="009D4871"/>
    <w:rsid w:val="009D4F5F"/>
    <w:rsid w:val="009D5737"/>
    <w:rsid w:val="009D5766"/>
    <w:rsid w:val="009D586A"/>
    <w:rsid w:val="009D5DCE"/>
    <w:rsid w:val="009D5ED7"/>
    <w:rsid w:val="009D7578"/>
    <w:rsid w:val="009D7BAB"/>
    <w:rsid w:val="009E1437"/>
    <w:rsid w:val="009E16B7"/>
    <w:rsid w:val="009E21E0"/>
    <w:rsid w:val="009E2788"/>
    <w:rsid w:val="009E36EC"/>
    <w:rsid w:val="009E434E"/>
    <w:rsid w:val="009E4A37"/>
    <w:rsid w:val="009E6C2C"/>
    <w:rsid w:val="009E7282"/>
    <w:rsid w:val="009E7694"/>
    <w:rsid w:val="009F00DF"/>
    <w:rsid w:val="009F13A0"/>
    <w:rsid w:val="009F1AC4"/>
    <w:rsid w:val="009F219C"/>
    <w:rsid w:val="009F292E"/>
    <w:rsid w:val="009F2B2A"/>
    <w:rsid w:val="009F3619"/>
    <w:rsid w:val="009F3829"/>
    <w:rsid w:val="009F3E5E"/>
    <w:rsid w:val="009F3F2D"/>
    <w:rsid w:val="009F46F6"/>
    <w:rsid w:val="009F47C5"/>
    <w:rsid w:val="009F4AC1"/>
    <w:rsid w:val="009F5439"/>
    <w:rsid w:val="009F590E"/>
    <w:rsid w:val="009F5C2F"/>
    <w:rsid w:val="009F6171"/>
    <w:rsid w:val="009F66E1"/>
    <w:rsid w:val="009F6B37"/>
    <w:rsid w:val="009F7AF1"/>
    <w:rsid w:val="00A0078E"/>
    <w:rsid w:val="00A013DD"/>
    <w:rsid w:val="00A017A4"/>
    <w:rsid w:val="00A020AE"/>
    <w:rsid w:val="00A03239"/>
    <w:rsid w:val="00A039DB"/>
    <w:rsid w:val="00A03AA4"/>
    <w:rsid w:val="00A0432C"/>
    <w:rsid w:val="00A0481F"/>
    <w:rsid w:val="00A049EE"/>
    <w:rsid w:val="00A04CD8"/>
    <w:rsid w:val="00A050B8"/>
    <w:rsid w:val="00A050C9"/>
    <w:rsid w:val="00A0593B"/>
    <w:rsid w:val="00A0607D"/>
    <w:rsid w:val="00A07F02"/>
    <w:rsid w:val="00A11D6A"/>
    <w:rsid w:val="00A11E39"/>
    <w:rsid w:val="00A1272A"/>
    <w:rsid w:val="00A1289D"/>
    <w:rsid w:val="00A12CE4"/>
    <w:rsid w:val="00A13721"/>
    <w:rsid w:val="00A139D0"/>
    <w:rsid w:val="00A13A57"/>
    <w:rsid w:val="00A13D16"/>
    <w:rsid w:val="00A14347"/>
    <w:rsid w:val="00A14EAE"/>
    <w:rsid w:val="00A14ECF"/>
    <w:rsid w:val="00A1555C"/>
    <w:rsid w:val="00A158E3"/>
    <w:rsid w:val="00A16A17"/>
    <w:rsid w:val="00A16C7E"/>
    <w:rsid w:val="00A16D37"/>
    <w:rsid w:val="00A17A38"/>
    <w:rsid w:val="00A20883"/>
    <w:rsid w:val="00A210B2"/>
    <w:rsid w:val="00A213EC"/>
    <w:rsid w:val="00A226D0"/>
    <w:rsid w:val="00A23245"/>
    <w:rsid w:val="00A23B24"/>
    <w:rsid w:val="00A23B29"/>
    <w:rsid w:val="00A23D63"/>
    <w:rsid w:val="00A246CA"/>
    <w:rsid w:val="00A24852"/>
    <w:rsid w:val="00A25539"/>
    <w:rsid w:val="00A25AC4"/>
    <w:rsid w:val="00A25E51"/>
    <w:rsid w:val="00A26888"/>
    <w:rsid w:val="00A2697B"/>
    <w:rsid w:val="00A26C80"/>
    <w:rsid w:val="00A275EE"/>
    <w:rsid w:val="00A27619"/>
    <w:rsid w:val="00A30452"/>
    <w:rsid w:val="00A31A83"/>
    <w:rsid w:val="00A33150"/>
    <w:rsid w:val="00A33A0F"/>
    <w:rsid w:val="00A33E5A"/>
    <w:rsid w:val="00A34FBA"/>
    <w:rsid w:val="00A3618A"/>
    <w:rsid w:val="00A36ADA"/>
    <w:rsid w:val="00A36CA4"/>
    <w:rsid w:val="00A37B35"/>
    <w:rsid w:val="00A37CBD"/>
    <w:rsid w:val="00A4090A"/>
    <w:rsid w:val="00A40D44"/>
    <w:rsid w:val="00A412F1"/>
    <w:rsid w:val="00A414C6"/>
    <w:rsid w:val="00A415A3"/>
    <w:rsid w:val="00A41845"/>
    <w:rsid w:val="00A422C4"/>
    <w:rsid w:val="00A42A46"/>
    <w:rsid w:val="00A42F38"/>
    <w:rsid w:val="00A432C2"/>
    <w:rsid w:val="00A4384D"/>
    <w:rsid w:val="00A43902"/>
    <w:rsid w:val="00A439A2"/>
    <w:rsid w:val="00A440A6"/>
    <w:rsid w:val="00A440CB"/>
    <w:rsid w:val="00A445DE"/>
    <w:rsid w:val="00A44E35"/>
    <w:rsid w:val="00A46A2D"/>
    <w:rsid w:val="00A472C6"/>
    <w:rsid w:val="00A4755E"/>
    <w:rsid w:val="00A50D38"/>
    <w:rsid w:val="00A51D04"/>
    <w:rsid w:val="00A52477"/>
    <w:rsid w:val="00A52528"/>
    <w:rsid w:val="00A52A59"/>
    <w:rsid w:val="00A53C99"/>
    <w:rsid w:val="00A5412E"/>
    <w:rsid w:val="00A541A4"/>
    <w:rsid w:val="00A54B38"/>
    <w:rsid w:val="00A54B8A"/>
    <w:rsid w:val="00A5511D"/>
    <w:rsid w:val="00A562BF"/>
    <w:rsid w:val="00A567CC"/>
    <w:rsid w:val="00A56EE2"/>
    <w:rsid w:val="00A56F1A"/>
    <w:rsid w:val="00A56F69"/>
    <w:rsid w:val="00A5728F"/>
    <w:rsid w:val="00A574FD"/>
    <w:rsid w:val="00A60EE8"/>
    <w:rsid w:val="00A6224D"/>
    <w:rsid w:val="00A62A5F"/>
    <w:rsid w:val="00A62DD8"/>
    <w:rsid w:val="00A637D0"/>
    <w:rsid w:val="00A64020"/>
    <w:rsid w:val="00A64A6F"/>
    <w:rsid w:val="00A65B8B"/>
    <w:rsid w:val="00A65C9E"/>
    <w:rsid w:val="00A663B1"/>
    <w:rsid w:val="00A674FE"/>
    <w:rsid w:val="00A6761D"/>
    <w:rsid w:val="00A67737"/>
    <w:rsid w:val="00A705AA"/>
    <w:rsid w:val="00A7078D"/>
    <w:rsid w:val="00A70AE4"/>
    <w:rsid w:val="00A70B72"/>
    <w:rsid w:val="00A70F8B"/>
    <w:rsid w:val="00A712C0"/>
    <w:rsid w:val="00A7222E"/>
    <w:rsid w:val="00A72698"/>
    <w:rsid w:val="00A72F35"/>
    <w:rsid w:val="00A7376B"/>
    <w:rsid w:val="00A7468E"/>
    <w:rsid w:val="00A75387"/>
    <w:rsid w:val="00A7556F"/>
    <w:rsid w:val="00A75DE6"/>
    <w:rsid w:val="00A7668C"/>
    <w:rsid w:val="00A76A6F"/>
    <w:rsid w:val="00A76F13"/>
    <w:rsid w:val="00A76FCA"/>
    <w:rsid w:val="00A77256"/>
    <w:rsid w:val="00A7795E"/>
    <w:rsid w:val="00A809F3"/>
    <w:rsid w:val="00A81265"/>
    <w:rsid w:val="00A8159F"/>
    <w:rsid w:val="00A81941"/>
    <w:rsid w:val="00A819B5"/>
    <w:rsid w:val="00A81A80"/>
    <w:rsid w:val="00A81E70"/>
    <w:rsid w:val="00A822FA"/>
    <w:rsid w:val="00A82FA8"/>
    <w:rsid w:val="00A84620"/>
    <w:rsid w:val="00A84C07"/>
    <w:rsid w:val="00A85108"/>
    <w:rsid w:val="00A85822"/>
    <w:rsid w:val="00A859CA"/>
    <w:rsid w:val="00A862A8"/>
    <w:rsid w:val="00A87370"/>
    <w:rsid w:val="00A87480"/>
    <w:rsid w:val="00A901B8"/>
    <w:rsid w:val="00A9190C"/>
    <w:rsid w:val="00A91968"/>
    <w:rsid w:val="00A91B5F"/>
    <w:rsid w:val="00A92984"/>
    <w:rsid w:val="00A93C48"/>
    <w:rsid w:val="00A9464F"/>
    <w:rsid w:val="00A95F96"/>
    <w:rsid w:val="00A96191"/>
    <w:rsid w:val="00A96564"/>
    <w:rsid w:val="00A9681C"/>
    <w:rsid w:val="00A96B55"/>
    <w:rsid w:val="00A96C89"/>
    <w:rsid w:val="00A96F20"/>
    <w:rsid w:val="00A971A6"/>
    <w:rsid w:val="00A976A2"/>
    <w:rsid w:val="00A97F23"/>
    <w:rsid w:val="00AA1B86"/>
    <w:rsid w:val="00AA1EF0"/>
    <w:rsid w:val="00AA26D5"/>
    <w:rsid w:val="00AA2B67"/>
    <w:rsid w:val="00AA2B73"/>
    <w:rsid w:val="00AA3730"/>
    <w:rsid w:val="00AA3EFD"/>
    <w:rsid w:val="00AA4067"/>
    <w:rsid w:val="00AA500A"/>
    <w:rsid w:val="00AA523A"/>
    <w:rsid w:val="00AA61D2"/>
    <w:rsid w:val="00AA7142"/>
    <w:rsid w:val="00AA7492"/>
    <w:rsid w:val="00AA768D"/>
    <w:rsid w:val="00AB034C"/>
    <w:rsid w:val="00AB153B"/>
    <w:rsid w:val="00AB1B53"/>
    <w:rsid w:val="00AB2740"/>
    <w:rsid w:val="00AB2B44"/>
    <w:rsid w:val="00AB2C8D"/>
    <w:rsid w:val="00AB3137"/>
    <w:rsid w:val="00AB3200"/>
    <w:rsid w:val="00AB43B8"/>
    <w:rsid w:val="00AB4428"/>
    <w:rsid w:val="00AB461C"/>
    <w:rsid w:val="00AB4836"/>
    <w:rsid w:val="00AB5F3B"/>
    <w:rsid w:val="00AB71CE"/>
    <w:rsid w:val="00AB7553"/>
    <w:rsid w:val="00AB7840"/>
    <w:rsid w:val="00AB7B27"/>
    <w:rsid w:val="00AC13FB"/>
    <w:rsid w:val="00AC16A4"/>
    <w:rsid w:val="00AC2672"/>
    <w:rsid w:val="00AC27F4"/>
    <w:rsid w:val="00AC2A89"/>
    <w:rsid w:val="00AC34C7"/>
    <w:rsid w:val="00AC3626"/>
    <w:rsid w:val="00AC513F"/>
    <w:rsid w:val="00AC5659"/>
    <w:rsid w:val="00AC657D"/>
    <w:rsid w:val="00AC6770"/>
    <w:rsid w:val="00AC7273"/>
    <w:rsid w:val="00AC73A1"/>
    <w:rsid w:val="00AC7700"/>
    <w:rsid w:val="00AC7714"/>
    <w:rsid w:val="00AC7A5C"/>
    <w:rsid w:val="00AD0068"/>
    <w:rsid w:val="00AD0DD1"/>
    <w:rsid w:val="00AD13FA"/>
    <w:rsid w:val="00AD1A2E"/>
    <w:rsid w:val="00AD267E"/>
    <w:rsid w:val="00AD29B5"/>
    <w:rsid w:val="00AD30AB"/>
    <w:rsid w:val="00AD45C2"/>
    <w:rsid w:val="00AD509E"/>
    <w:rsid w:val="00AD51F5"/>
    <w:rsid w:val="00AD5528"/>
    <w:rsid w:val="00AD5BC8"/>
    <w:rsid w:val="00AD62F6"/>
    <w:rsid w:val="00AD6503"/>
    <w:rsid w:val="00AD68F3"/>
    <w:rsid w:val="00AD6CCD"/>
    <w:rsid w:val="00AD70A5"/>
    <w:rsid w:val="00AE0101"/>
    <w:rsid w:val="00AE0B6A"/>
    <w:rsid w:val="00AE14C1"/>
    <w:rsid w:val="00AE2EE8"/>
    <w:rsid w:val="00AE36FB"/>
    <w:rsid w:val="00AE3878"/>
    <w:rsid w:val="00AE38F2"/>
    <w:rsid w:val="00AE4B32"/>
    <w:rsid w:val="00AE4D0B"/>
    <w:rsid w:val="00AE5213"/>
    <w:rsid w:val="00AE5841"/>
    <w:rsid w:val="00AE58F8"/>
    <w:rsid w:val="00AE5974"/>
    <w:rsid w:val="00AE5F12"/>
    <w:rsid w:val="00AE6B78"/>
    <w:rsid w:val="00AE759A"/>
    <w:rsid w:val="00AF0478"/>
    <w:rsid w:val="00AF0925"/>
    <w:rsid w:val="00AF10C8"/>
    <w:rsid w:val="00AF11C0"/>
    <w:rsid w:val="00AF1DC7"/>
    <w:rsid w:val="00AF23D0"/>
    <w:rsid w:val="00AF2660"/>
    <w:rsid w:val="00AF2A3F"/>
    <w:rsid w:val="00AF2DF6"/>
    <w:rsid w:val="00AF35AA"/>
    <w:rsid w:val="00AF3A22"/>
    <w:rsid w:val="00AF3E50"/>
    <w:rsid w:val="00AF3ECB"/>
    <w:rsid w:val="00AF4AA2"/>
    <w:rsid w:val="00AF5843"/>
    <w:rsid w:val="00AF5CDA"/>
    <w:rsid w:val="00AF5D0A"/>
    <w:rsid w:val="00AF6184"/>
    <w:rsid w:val="00AF6546"/>
    <w:rsid w:val="00AF6DD2"/>
    <w:rsid w:val="00AF7B4E"/>
    <w:rsid w:val="00B01741"/>
    <w:rsid w:val="00B01943"/>
    <w:rsid w:val="00B01D9E"/>
    <w:rsid w:val="00B027B5"/>
    <w:rsid w:val="00B03368"/>
    <w:rsid w:val="00B0342B"/>
    <w:rsid w:val="00B043BD"/>
    <w:rsid w:val="00B0507E"/>
    <w:rsid w:val="00B05153"/>
    <w:rsid w:val="00B05FE2"/>
    <w:rsid w:val="00B0617C"/>
    <w:rsid w:val="00B06A9F"/>
    <w:rsid w:val="00B076A8"/>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B60"/>
    <w:rsid w:val="00B17CA3"/>
    <w:rsid w:val="00B201AA"/>
    <w:rsid w:val="00B20C0A"/>
    <w:rsid w:val="00B21632"/>
    <w:rsid w:val="00B22261"/>
    <w:rsid w:val="00B22B1F"/>
    <w:rsid w:val="00B22EF8"/>
    <w:rsid w:val="00B24A04"/>
    <w:rsid w:val="00B24AA0"/>
    <w:rsid w:val="00B25211"/>
    <w:rsid w:val="00B26210"/>
    <w:rsid w:val="00B2643B"/>
    <w:rsid w:val="00B26F16"/>
    <w:rsid w:val="00B27D76"/>
    <w:rsid w:val="00B27E22"/>
    <w:rsid w:val="00B302B4"/>
    <w:rsid w:val="00B30F0B"/>
    <w:rsid w:val="00B3109E"/>
    <w:rsid w:val="00B31640"/>
    <w:rsid w:val="00B318F7"/>
    <w:rsid w:val="00B324C8"/>
    <w:rsid w:val="00B32587"/>
    <w:rsid w:val="00B32615"/>
    <w:rsid w:val="00B32AB9"/>
    <w:rsid w:val="00B32ED0"/>
    <w:rsid w:val="00B34378"/>
    <w:rsid w:val="00B349D0"/>
    <w:rsid w:val="00B35F79"/>
    <w:rsid w:val="00B371D0"/>
    <w:rsid w:val="00B374EF"/>
    <w:rsid w:val="00B3795F"/>
    <w:rsid w:val="00B37ED3"/>
    <w:rsid w:val="00B40682"/>
    <w:rsid w:val="00B40773"/>
    <w:rsid w:val="00B40900"/>
    <w:rsid w:val="00B41792"/>
    <w:rsid w:val="00B425A3"/>
    <w:rsid w:val="00B4408A"/>
    <w:rsid w:val="00B442B2"/>
    <w:rsid w:val="00B46286"/>
    <w:rsid w:val="00B464D3"/>
    <w:rsid w:val="00B46A09"/>
    <w:rsid w:val="00B46CC7"/>
    <w:rsid w:val="00B47903"/>
    <w:rsid w:val="00B501CE"/>
    <w:rsid w:val="00B50486"/>
    <w:rsid w:val="00B50926"/>
    <w:rsid w:val="00B52126"/>
    <w:rsid w:val="00B53548"/>
    <w:rsid w:val="00B53647"/>
    <w:rsid w:val="00B537B2"/>
    <w:rsid w:val="00B53901"/>
    <w:rsid w:val="00B5466D"/>
    <w:rsid w:val="00B54E72"/>
    <w:rsid w:val="00B55A97"/>
    <w:rsid w:val="00B56140"/>
    <w:rsid w:val="00B5676F"/>
    <w:rsid w:val="00B575FA"/>
    <w:rsid w:val="00B579B4"/>
    <w:rsid w:val="00B60B32"/>
    <w:rsid w:val="00B615FD"/>
    <w:rsid w:val="00B620D5"/>
    <w:rsid w:val="00B62C41"/>
    <w:rsid w:val="00B6332D"/>
    <w:rsid w:val="00B643EB"/>
    <w:rsid w:val="00B648FB"/>
    <w:rsid w:val="00B64D43"/>
    <w:rsid w:val="00B64E66"/>
    <w:rsid w:val="00B65322"/>
    <w:rsid w:val="00B65992"/>
    <w:rsid w:val="00B66113"/>
    <w:rsid w:val="00B6620A"/>
    <w:rsid w:val="00B67D0C"/>
    <w:rsid w:val="00B67DAA"/>
    <w:rsid w:val="00B72464"/>
    <w:rsid w:val="00B7320C"/>
    <w:rsid w:val="00B73935"/>
    <w:rsid w:val="00B7540B"/>
    <w:rsid w:val="00B75B6A"/>
    <w:rsid w:val="00B75F29"/>
    <w:rsid w:val="00B76A22"/>
    <w:rsid w:val="00B7753A"/>
    <w:rsid w:val="00B77EF8"/>
    <w:rsid w:val="00B80881"/>
    <w:rsid w:val="00B811FC"/>
    <w:rsid w:val="00B8129A"/>
    <w:rsid w:val="00B83ACA"/>
    <w:rsid w:val="00B83CAC"/>
    <w:rsid w:val="00B848EB"/>
    <w:rsid w:val="00B84EF3"/>
    <w:rsid w:val="00B851EE"/>
    <w:rsid w:val="00B8532D"/>
    <w:rsid w:val="00B85A1F"/>
    <w:rsid w:val="00B85B4D"/>
    <w:rsid w:val="00B85FD2"/>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13"/>
    <w:rsid w:val="00B9604A"/>
    <w:rsid w:val="00B970DF"/>
    <w:rsid w:val="00B974AA"/>
    <w:rsid w:val="00B97745"/>
    <w:rsid w:val="00B97F1D"/>
    <w:rsid w:val="00BA0C5F"/>
    <w:rsid w:val="00BA19F6"/>
    <w:rsid w:val="00BA2415"/>
    <w:rsid w:val="00BA28BE"/>
    <w:rsid w:val="00BA29A9"/>
    <w:rsid w:val="00BA2A8E"/>
    <w:rsid w:val="00BA3D2F"/>
    <w:rsid w:val="00BA40F9"/>
    <w:rsid w:val="00BA41C1"/>
    <w:rsid w:val="00BA47C0"/>
    <w:rsid w:val="00BA5101"/>
    <w:rsid w:val="00BA637E"/>
    <w:rsid w:val="00BA74C7"/>
    <w:rsid w:val="00BA7770"/>
    <w:rsid w:val="00BB0BAB"/>
    <w:rsid w:val="00BB1240"/>
    <w:rsid w:val="00BB1D91"/>
    <w:rsid w:val="00BB2495"/>
    <w:rsid w:val="00BB4176"/>
    <w:rsid w:val="00BB42A2"/>
    <w:rsid w:val="00BB4892"/>
    <w:rsid w:val="00BB4FA8"/>
    <w:rsid w:val="00BB55FF"/>
    <w:rsid w:val="00BB5BEF"/>
    <w:rsid w:val="00BB5E9C"/>
    <w:rsid w:val="00BB5EB6"/>
    <w:rsid w:val="00BB67E0"/>
    <w:rsid w:val="00BB6FF0"/>
    <w:rsid w:val="00BC009C"/>
    <w:rsid w:val="00BC0506"/>
    <w:rsid w:val="00BC1400"/>
    <w:rsid w:val="00BC167A"/>
    <w:rsid w:val="00BC1ABE"/>
    <w:rsid w:val="00BC295D"/>
    <w:rsid w:val="00BC39EF"/>
    <w:rsid w:val="00BC4778"/>
    <w:rsid w:val="00BC498F"/>
    <w:rsid w:val="00BC502F"/>
    <w:rsid w:val="00BC5D42"/>
    <w:rsid w:val="00BC5F35"/>
    <w:rsid w:val="00BC6EB4"/>
    <w:rsid w:val="00BC737D"/>
    <w:rsid w:val="00BC7534"/>
    <w:rsid w:val="00BC7B33"/>
    <w:rsid w:val="00BC7DB7"/>
    <w:rsid w:val="00BC7FB2"/>
    <w:rsid w:val="00BD06BD"/>
    <w:rsid w:val="00BD0781"/>
    <w:rsid w:val="00BD1012"/>
    <w:rsid w:val="00BD23B7"/>
    <w:rsid w:val="00BD2BD6"/>
    <w:rsid w:val="00BD2FC4"/>
    <w:rsid w:val="00BD3123"/>
    <w:rsid w:val="00BD33C6"/>
    <w:rsid w:val="00BD47C0"/>
    <w:rsid w:val="00BD4D74"/>
    <w:rsid w:val="00BD5F91"/>
    <w:rsid w:val="00BD6BAF"/>
    <w:rsid w:val="00BD6E7C"/>
    <w:rsid w:val="00BD753F"/>
    <w:rsid w:val="00BD7EC3"/>
    <w:rsid w:val="00BD7F3F"/>
    <w:rsid w:val="00BE0860"/>
    <w:rsid w:val="00BE2455"/>
    <w:rsid w:val="00BE355E"/>
    <w:rsid w:val="00BE3F76"/>
    <w:rsid w:val="00BE4BBA"/>
    <w:rsid w:val="00BE559D"/>
    <w:rsid w:val="00BE58F6"/>
    <w:rsid w:val="00BE64C0"/>
    <w:rsid w:val="00BE6530"/>
    <w:rsid w:val="00BE6538"/>
    <w:rsid w:val="00BE688B"/>
    <w:rsid w:val="00BE6AAD"/>
    <w:rsid w:val="00BE6D01"/>
    <w:rsid w:val="00BF02BF"/>
    <w:rsid w:val="00BF1DE6"/>
    <w:rsid w:val="00BF2084"/>
    <w:rsid w:val="00BF2768"/>
    <w:rsid w:val="00BF29C8"/>
    <w:rsid w:val="00BF2E61"/>
    <w:rsid w:val="00BF3104"/>
    <w:rsid w:val="00BF31A6"/>
    <w:rsid w:val="00BF4AA6"/>
    <w:rsid w:val="00BF4B4F"/>
    <w:rsid w:val="00BF5055"/>
    <w:rsid w:val="00BF52DB"/>
    <w:rsid w:val="00BF5332"/>
    <w:rsid w:val="00BF5588"/>
    <w:rsid w:val="00BF6315"/>
    <w:rsid w:val="00BF6781"/>
    <w:rsid w:val="00BF6AD7"/>
    <w:rsid w:val="00BF7027"/>
    <w:rsid w:val="00BF794F"/>
    <w:rsid w:val="00BF7FD7"/>
    <w:rsid w:val="00C01907"/>
    <w:rsid w:val="00C01BD4"/>
    <w:rsid w:val="00C01FFB"/>
    <w:rsid w:val="00C02AC1"/>
    <w:rsid w:val="00C02D5A"/>
    <w:rsid w:val="00C0332E"/>
    <w:rsid w:val="00C03B0B"/>
    <w:rsid w:val="00C04C44"/>
    <w:rsid w:val="00C056F1"/>
    <w:rsid w:val="00C058E4"/>
    <w:rsid w:val="00C06183"/>
    <w:rsid w:val="00C062B9"/>
    <w:rsid w:val="00C063B6"/>
    <w:rsid w:val="00C06B4B"/>
    <w:rsid w:val="00C078AC"/>
    <w:rsid w:val="00C10431"/>
    <w:rsid w:val="00C10B6E"/>
    <w:rsid w:val="00C111FD"/>
    <w:rsid w:val="00C1215B"/>
    <w:rsid w:val="00C13014"/>
    <w:rsid w:val="00C141C4"/>
    <w:rsid w:val="00C149AA"/>
    <w:rsid w:val="00C15872"/>
    <w:rsid w:val="00C15C78"/>
    <w:rsid w:val="00C15FBB"/>
    <w:rsid w:val="00C165E9"/>
    <w:rsid w:val="00C16656"/>
    <w:rsid w:val="00C168C5"/>
    <w:rsid w:val="00C16E86"/>
    <w:rsid w:val="00C203A1"/>
    <w:rsid w:val="00C20BEE"/>
    <w:rsid w:val="00C20C5B"/>
    <w:rsid w:val="00C20CEE"/>
    <w:rsid w:val="00C20D4B"/>
    <w:rsid w:val="00C211E4"/>
    <w:rsid w:val="00C222B9"/>
    <w:rsid w:val="00C23343"/>
    <w:rsid w:val="00C233D1"/>
    <w:rsid w:val="00C23A8D"/>
    <w:rsid w:val="00C23E00"/>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5C1"/>
    <w:rsid w:val="00C37930"/>
    <w:rsid w:val="00C3797B"/>
    <w:rsid w:val="00C40398"/>
    <w:rsid w:val="00C4068B"/>
    <w:rsid w:val="00C413A8"/>
    <w:rsid w:val="00C42187"/>
    <w:rsid w:val="00C4220D"/>
    <w:rsid w:val="00C422A4"/>
    <w:rsid w:val="00C42306"/>
    <w:rsid w:val="00C434BE"/>
    <w:rsid w:val="00C44867"/>
    <w:rsid w:val="00C46665"/>
    <w:rsid w:val="00C46C88"/>
    <w:rsid w:val="00C46DF7"/>
    <w:rsid w:val="00C47206"/>
    <w:rsid w:val="00C47471"/>
    <w:rsid w:val="00C47DE5"/>
    <w:rsid w:val="00C50503"/>
    <w:rsid w:val="00C510C2"/>
    <w:rsid w:val="00C51168"/>
    <w:rsid w:val="00C51820"/>
    <w:rsid w:val="00C518D2"/>
    <w:rsid w:val="00C521F3"/>
    <w:rsid w:val="00C523E9"/>
    <w:rsid w:val="00C52F16"/>
    <w:rsid w:val="00C52F7B"/>
    <w:rsid w:val="00C5311D"/>
    <w:rsid w:val="00C54BD4"/>
    <w:rsid w:val="00C55668"/>
    <w:rsid w:val="00C558B5"/>
    <w:rsid w:val="00C55BCC"/>
    <w:rsid w:val="00C55D3A"/>
    <w:rsid w:val="00C567DE"/>
    <w:rsid w:val="00C57895"/>
    <w:rsid w:val="00C6025F"/>
    <w:rsid w:val="00C608CE"/>
    <w:rsid w:val="00C60BE9"/>
    <w:rsid w:val="00C60F04"/>
    <w:rsid w:val="00C60F62"/>
    <w:rsid w:val="00C60FB3"/>
    <w:rsid w:val="00C61343"/>
    <w:rsid w:val="00C61717"/>
    <w:rsid w:val="00C624A0"/>
    <w:rsid w:val="00C65160"/>
    <w:rsid w:val="00C65335"/>
    <w:rsid w:val="00C653F8"/>
    <w:rsid w:val="00C656F8"/>
    <w:rsid w:val="00C66916"/>
    <w:rsid w:val="00C67525"/>
    <w:rsid w:val="00C7003A"/>
    <w:rsid w:val="00C70304"/>
    <w:rsid w:val="00C70AB7"/>
    <w:rsid w:val="00C70B08"/>
    <w:rsid w:val="00C70C09"/>
    <w:rsid w:val="00C70F77"/>
    <w:rsid w:val="00C711C1"/>
    <w:rsid w:val="00C711D2"/>
    <w:rsid w:val="00C7166C"/>
    <w:rsid w:val="00C72BBD"/>
    <w:rsid w:val="00C73557"/>
    <w:rsid w:val="00C737E2"/>
    <w:rsid w:val="00C73F3A"/>
    <w:rsid w:val="00C7492B"/>
    <w:rsid w:val="00C74B09"/>
    <w:rsid w:val="00C74BE4"/>
    <w:rsid w:val="00C755BC"/>
    <w:rsid w:val="00C764D6"/>
    <w:rsid w:val="00C76746"/>
    <w:rsid w:val="00C7738C"/>
    <w:rsid w:val="00C774AB"/>
    <w:rsid w:val="00C77AFF"/>
    <w:rsid w:val="00C77BFB"/>
    <w:rsid w:val="00C810DE"/>
    <w:rsid w:val="00C815C7"/>
    <w:rsid w:val="00C81BAD"/>
    <w:rsid w:val="00C825D3"/>
    <w:rsid w:val="00C82E73"/>
    <w:rsid w:val="00C83CAF"/>
    <w:rsid w:val="00C84D31"/>
    <w:rsid w:val="00C84EEC"/>
    <w:rsid w:val="00C86132"/>
    <w:rsid w:val="00C86AF2"/>
    <w:rsid w:val="00C86E87"/>
    <w:rsid w:val="00C8709F"/>
    <w:rsid w:val="00C87138"/>
    <w:rsid w:val="00C8773B"/>
    <w:rsid w:val="00C877B9"/>
    <w:rsid w:val="00C87B13"/>
    <w:rsid w:val="00C87B95"/>
    <w:rsid w:val="00C87CDD"/>
    <w:rsid w:val="00C909DF"/>
    <w:rsid w:val="00C90BBE"/>
    <w:rsid w:val="00C9292A"/>
    <w:rsid w:val="00C93653"/>
    <w:rsid w:val="00C936E0"/>
    <w:rsid w:val="00C93C9E"/>
    <w:rsid w:val="00C94FED"/>
    <w:rsid w:val="00C951F5"/>
    <w:rsid w:val="00C96010"/>
    <w:rsid w:val="00C96BA9"/>
    <w:rsid w:val="00C9776E"/>
    <w:rsid w:val="00CA03A4"/>
    <w:rsid w:val="00CA050B"/>
    <w:rsid w:val="00CA0577"/>
    <w:rsid w:val="00CA061E"/>
    <w:rsid w:val="00CA0916"/>
    <w:rsid w:val="00CA1200"/>
    <w:rsid w:val="00CA13CF"/>
    <w:rsid w:val="00CA223C"/>
    <w:rsid w:val="00CA264A"/>
    <w:rsid w:val="00CA3FC9"/>
    <w:rsid w:val="00CA432B"/>
    <w:rsid w:val="00CA4B01"/>
    <w:rsid w:val="00CA513E"/>
    <w:rsid w:val="00CA5427"/>
    <w:rsid w:val="00CA5B4F"/>
    <w:rsid w:val="00CA5F20"/>
    <w:rsid w:val="00CA6EC2"/>
    <w:rsid w:val="00CA6ECA"/>
    <w:rsid w:val="00CA7908"/>
    <w:rsid w:val="00CB07BE"/>
    <w:rsid w:val="00CB1494"/>
    <w:rsid w:val="00CB20C3"/>
    <w:rsid w:val="00CB25A0"/>
    <w:rsid w:val="00CB2EB1"/>
    <w:rsid w:val="00CB3429"/>
    <w:rsid w:val="00CB361E"/>
    <w:rsid w:val="00CB410C"/>
    <w:rsid w:val="00CB41B1"/>
    <w:rsid w:val="00CB4D3E"/>
    <w:rsid w:val="00CB5DF8"/>
    <w:rsid w:val="00CB62DC"/>
    <w:rsid w:val="00CB6C7E"/>
    <w:rsid w:val="00CB714A"/>
    <w:rsid w:val="00CC14CF"/>
    <w:rsid w:val="00CC382B"/>
    <w:rsid w:val="00CC3BDF"/>
    <w:rsid w:val="00CC3D9D"/>
    <w:rsid w:val="00CC4008"/>
    <w:rsid w:val="00CC4287"/>
    <w:rsid w:val="00CC5643"/>
    <w:rsid w:val="00CC60E0"/>
    <w:rsid w:val="00CC67B2"/>
    <w:rsid w:val="00CC7573"/>
    <w:rsid w:val="00CC764B"/>
    <w:rsid w:val="00CD03E0"/>
    <w:rsid w:val="00CD1CCF"/>
    <w:rsid w:val="00CD2CAC"/>
    <w:rsid w:val="00CD2DAF"/>
    <w:rsid w:val="00CD3241"/>
    <w:rsid w:val="00CD3404"/>
    <w:rsid w:val="00CD41D6"/>
    <w:rsid w:val="00CD48E3"/>
    <w:rsid w:val="00CD4E57"/>
    <w:rsid w:val="00CD54A3"/>
    <w:rsid w:val="00CD654D"/>
    <w:rsid w:val="00CD6600"/>
    <w:rsid w:val="00CD6C28"/>
    <w:rsid w:val="00CD7EFD"/>
    <w:rsid w:val="00CE043F"/>
    <w:rsid w:val="00CE1A63"/>
    <w:rsid w:val="00CE29BB"/>
    <w:rsid w:val="00CE4A5D"/>
    <w:rsid w:val="00CE5FDC"/>
    <w:rsid w:val="00CE62D1"/>
    <w:rsid w:val="00CE6D0D"/>
    <w:rsid w:val="00CE7479"/>
    <w:rsid w:val="00CE77B2"/>
    <w:rsid w:val="00CF104A"/>
    <w:rsid w:val="00CF1083"/>
    <w:rsid w:val="00CF1ED2"/>
    <w:rsid w:val="00CF2431"/>
    <w:rsid w:val="00CF26E4"/>
    <w:rsid w:val="00CF30E5"/>
    <w:rsid w:val="00CF3BEF"/>
    <w:rsid w:val="00CF3F9C"/>
    <w:rsid w:val="00CF5385"/>
    <w:rsid w:val="00CF5486"/>
    <w:rsid w:val="00CF57CB"/>
    <w:rsid w:val="00CF7239"/>
    <w:rsid w:val="00CF7A37"/>
    <w:rsid w:val="00D02325"/>
    <w:rsid w:val="00D02CF4"/>
    <w:rsid w:val="00D03261"/>
    <w:rsid w:val="00D05725"/>
    <w:rsid w:val="00D05957"/>
    <w:rsid w:val="00D05964"/>
    <w:rsid w:val="00D05F2C"/>
    <w:rsid w:val="00D075DC"/>
    <w:rsid w:val="00D077B6"/>
    <w:rsid w:val="00D07A51"/>
    <w:rsid w:val="00D07B96"/>
    <w:rsid w:val="00D10197"/>
    <w:rsid w:val="00D10E01"/>
    <w:rsid w:val="00D11751"/>
    <w:rsid w:val="00D11E5F"/>
    <w:rsid w:val="00D138D3"/>
    <w:rsid w:val="00D14BF4"/>
    <w:rsid w:val="00D15AEE"/>
    <w:rsid w:val="00D16331"/>
    <w:rsid w:val="00D16FF3"/>
    <w:rsid w:val="00D17D19"/>
    <w:rsid w:val="00D2014A"/>
    <w:rsid w:val="00D21269"/>
    <w:rsid w:val="00D215EC"/>
    <w:rsid w:val="00D21887"/>
    <w:rsid w:val="00D21F0A"/>
    <w:rsid w:val="00D22ADA"/>
    <w:rsid w:val="00D233A5"/>
    <w:rsid w:val="00D23EA6"/>
    <w:rsid w:val="00D2412B"/>
    <w:rsid w:val="00D242C7"/>
    <w:rsid w:val="00D24676"/>
    <w:rsid w:val="00D246DA"/>
    <w:rsid w:val="00D24D7A"/>
    <w:rsid w:val="00D24E9E"/>
    <w:rsid w:val="00D255AF"/>
    <w:rsid w:val="00D2682C"/>
    <w:rsid w:val="00D26ABF"/>
    <w:rsid w:val="00D30D57"/>
    <w:rsid w:val="00D30F2F"/>
    <w:rsid w:val="00D31827"/>
    <w:rsid w:val="00D325D4"/>
    <w:rsid w:val="00D32BD7"/>
    <w:rsid w:val="00D32F46"/>
    <w:rsid w:val="00D33293"/>
    <w:rsid w:val="00D33FCB"/>
    <w:rsid w:val="00D34268"/>
    <w:rsid w:val="00D34F8D"/>
    <w:rsid w:val="00D35B80"/>
    <w:rsid w:val="00D35B95"/>
    <w:rsid w:val="00D35BF6"/>
    <w:rsid w:val="00D35E54"/>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60F"/>
    <w:rsid w:val="00D4695C"/>
    <w:rsid w:val="00D46DC8"/>
    <w:rsid w:val="00D471E1"/>
    <w:rsid w:val="00D4722C"/>
    <w:rsid w:val="00D475F2"/>
    <w:rsid w:val="00D47617"/>
    <w:rsid w:val="00D5041C"/>
    <w:rsid w:val="00D507A0"/>
    <w:rsid w:val="00D51030"/>
    <w:rsid w:val="00D5126D"/>
    <w:rsid w:val="00D512FB"/>
    <w:rsid w:val="00D5140F"/>
    <w:rsid w:val="00D515EB"/>
    <w:rsid w:val="00D51941"/>
    <w:rsid w:val="00D51CFE"/>
    <w:rsid w:val="00D521FB"/>
    <w:rsid w:val="00D527A9"/>
    <w:rsid w:val="00D53027"/>
    <w:rsid w:val="00D5331A"/>
    <w:rsid w:val="00D53337"/>
    <w:rsid w:val="00D54BED"/>
    <w:rsid w:val="00D556D7"/>
    <w:rsid w:val="00D56393"/>
    <w:rsid w:val="00D57262"/>
    <w:rsid w:val="00D57824"/>
    <w:rsid w:val="00D57D95"/>
    <w:rsid w:val="00D60F26"/>
    <w:rsid w:val="00D61F0D"/>
    <w:rsid w:val="00D6266F"/>
    <w:rsid w:val="00D62862"/>
    <w:rsid w:val="00D6288A"/>
    <w:rsid w:val="00D62C5E"/>
    <w:rsid w:val="00D6351D"/>
    <w:rsid w:val="00D6358A"/>
    <w:rsid w:val="00D637BE"/>
    <w:rsid w:val="00D63A14"/>
    <w:rsid w:val="00D63F58"/>
    <w:rsid w:val="00D6431A"/>
    <w:rsid w:val="00D6474D"/>
    <w:rsid w:val="00D64881"/>
    <w:rsid w:val="00D65225"/>
    <w:rsid w:val="00D6571D"/>
    <w:rsid w:val="00D6696C"/>
    <w:rsid w:val="00D67AC8"/>
    <w:rsid w:val="00D7009E"/>
    <w:rsid w:val="00D70354"/>
    <w:rsid w:val="00D70A94"/>
    <w:rsid w:val="00D70C94"/>
    <w:rsid w:val="00D712FB"/>
    <w:rsid w:val="00D71A25"/>
    <w:rsid w:val="00D71F48"/>
    <w:rsid w:val="00D71FD1"/>
    <w:rsid w:val="00D728D8"/>
    <w:rsid w:val="00D72C69"/>
    <w:rsid w:val="00D73613"/>
    <w:rsid w:val="00D746FE"/>
    <w:rsid w:val="00D751D5"/>
    <w:rsid w:val="00D75FCC"/>
    <w:rsid w:val="00D7672A"/>
    <w:rsid w:val="00D772BF"/>
    <w:rsid w:val="00D80BA4"/>
    <w:rsid w:val="00D818B2"/>
    <w:rsid w:val="00D818FD"/>
    <w:rsid w:val="00D81A09"/>
    <w:rsid w:val="00D81C84"/>
    <w:rsid w:val="00D81E14"/>
    <w:rsid w:val="00D81F6F"/>
    <w:rsid w:val="00D820A7"/>
    <w:rsid w:val="00D82E26"/>
    <w:rsid w:val="00D8305D"/>
    <w:rsid w:val="00D836E6"/>
    <w:rsid w:val="00D8384D"/>
    <w:rsid w:val="00D84D71"/>
    <w:rsid w:val="00D8582F"/>
    <w:rsid w:val="00D865CF"/>
    <w:rsid w:val="00D86B96"/>
    <w:rsid w:val="00D86DB8"/>
    <w:rsid w:val="00D8723D"/>
    <w:rsid w:val="00D874BD"/>
    <w:rsid w:val="00D87916"/>
    <w:rsid w:val="00D902D8"/>
    <w:rsid w:val="00D90C05"/>
    <w:rsid w:val="00D90E69"/>
    <w:rsid w:val="00D9112E"/>
    <w:rsid w:val="00D92861"/>
    <w:rsid w:val="00D93134"/>
    <w:rsid w:val="00D9329F"/>
    <w:rsid w:val="00D933CE"/>
    <w:rsid w:val="00D93CE6"/>
    <w:rsid w:val="00D96615"/>
    <w:rsid w:val="00D979BD"/>
    <w:rsid w:val="00D97D7E"/>
    <w:rsid w:val="00DA06A9"/>
    <w:rsid w:val="00DA2242"/>
    <w:rsid w:val="00DA2731"/>
    <w:rsid w:val="00DA31C2"/>
    <w:rsid w:val="00DA377E"/>
    <w:rsid w:val="00DA3923"/>
    <w:rsid w:val="00DA3A47"/>
    <w:rsid w:val="00DA435F"/>
    <w:rsid w:val="00DA4ADF"/>
    <w:rsid w:val="00DA4CE6"/>
    <w:rsid w:val="00DA4E9A"/>
    <w:rsid w:val="00DA5160"/>
    <w:rsid w:val="00DA6009"/>
    <w:rsid w:val="00DA605D"/>
    <w:rsid w:val="00DA6DF9"/>
    <w:rsid w:val="00DA73D6"/>
    <w:rsid w:val="00DA7621"/>
    <w:rsid w:val="00DA7A86"/>
    <w:rsid w:val="00DA7B3C"/>
    <w:rsid w:val="00DB0117"/>
    <w:rsid w:val="00DB0791"/>
    <w:rsid w:val="00DB0C3E"/>
    <w:rsid w:val="00DB0DCF"/>
    <w:rsid w:val="00DB15FB"/>
    <w:rsid w:val="00DB17E8"/>
    <w:rsid w:val="00DB1DA4"/>
    <w:rsid w:val="00DB206E"/>
    <w:rsid w:val="00DB23C4"/>
    <w:rsid w:val="00DB38EF"/>
    <w:rsid w:val="00DB3A2E"/>
    <w:rsid w:val="00DB3D2D"/>
    <w:rsid w:val="00DB41DE"/>
    <w:rsid w:val="00DB4CBA"/>
    <w:rsid w:val="00DB4FDA"/>
    <w:rsid w:val="00DB57B4"/>
    <w:rsid w:val="00DB59B1"/>
    <w:rsid w:val="00DB5D36"/>
    <w:rsid w:val="00DB61C3"/>
    <w:rsid w:val="00DB61D4"/>
    <w:rsid w:val="00DB7EB5"/>
    <w:rsid w:val="00DC11EB"/>
    <w:rsid w:val="00DC1D20"/>
    <w:rsid w:val="00DC2651"/>
    <w:rsid w:val="00DC2689"/>
    <w:rsid w:val="00DC2B40"/>
    <w:rsid w:val="00DC2B74"/>
    <w:rsid w:val="00DC42DA"/>
    <w:rsid w:val="00DC4ED5"/>
    <w:rsid w:val="00DC548A"/>
    <w:rsid w:val="00DC5585"/>
    <w:rsid w:val="00DC635D"/>
    <w:rsid w:val="00DC6773"/>
    <w:rsid w:val="00DC6C3A"/>
    <w:rsid w:val="00DC6EB5"/>
    <w:rsid w:val="00DC7166"/>
    <w:rsid w:val="00DC767E"/>
    <w:rsid w:val="00DC76BA"/>
    <w:rsid w:val="00DC7793"/>
    <w:rsid w:val="00DC7E23"/>
    <w:rsid w:val="00DD05AF"/>
    <w:rsid w:val="00DD0847"/>
    <w:rsid w:val="00DD1AFE"/>
    <w:rsid w:val="00DD1D04"/>
    <w:rsid w:val="00DD332D"/>
    <w:rsid w:val="00DD351B"/>
    <w:rsid w:val="00DD351C"/>
    <w:rsid w:val="00DD3E16"/>
    <w:rsid w:val="00DD4D07"/>
    <w:rsid w:val="00DD57AF"/>
    <w:rsid w:val="00DD59A9"/>
    <w:rsid w:val="00DD6B9E"/>
    <w:rsid w:val="00DD70CC"/>
    <w:rsid w:val="00DD71A5"/>
    <w:rsid w:val="00DD7B3F"/>
    <w:rsid w:val="00DE0829"/>
    <w:rsid w:val="00DE0BD3"/>
    <w:rsid w:val="00DE12E8"/>
    <w:rsid w:val="00DE1352"/>
    <w:rsid w:val="00DE1623"/>
    <w:rsid w:val="00DE1AF6"/>
    <w:rsid w:val="00DE1C48"/>
    <w:rsid w:val="00DE1EDA"/>
    <w:rsid w:val="00DE2215"/>
    <w:rsid w:val="00DE284E"/>
    <w:rsid w:val="00DE29C9"/>
    <w:rsid w:val="00DE30ED"/>
    <w:rsid w:val="00DE3DCC"/>
    <w:rsid w:val="00DE4479"/>
    <w:rsid w:val="00DE4666"/>
    <w:rsid w:val="00DE560D"/>
    <w:rsid w:val="00DE5EED"/>
    <w:rsid w:val="00DE5FE1"/>
    <w:rsid w:val="00DE6CD7"/>
    <w:rsid w:val="00DE7C04"/>
    <w:rsid w:val="00DF028C"/>
    <w:rsid w:val="00DF0912"/>
    <w:rsid w:val="00DF0F6E"/>
    <w:rsid w:val="00DF2D7C"/>
    <w:rsid w:val="00DF2D89"/>
    <w:rsid w:val="00DF2F6C"/>
    <w:rsid w:val="00DF3FE9"/>
    <w:rsid w:val="00DF43D2"/>
    <w:rsid w:val="00DF4B2F"/>
    <w:rsid w:val="00DF62C4"/>
    <w:rsid w:val="00DF64F9"/>
    <w:rsid w:val="00DF7476"/>
    <w:rsid w:val="00DF7C41"/>
    <w:rsid w:val="00DF7CD2"/>
    <w:rsid w:val="00DF7F64"/>
    <w:rsid w:val="00E00084"/>
    <w:rsid w:val="00E00259"/>
    <w:rsid w:val="00E00C46"/>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BF0"/>
    <w:rsid w:val="00E12C91"/>
    <w:rsid w:val="00E135EE"/>
    <w:rsid w:val="00E13FF7"/>
    <w:rsid w:val="00E14D93"/>
    <w:rsid w:val="00E15C36"/>
    <w:rsid w:val="00E160A3"/>
    <w:rsid w:val="00E17A47"/>
    <w:rsid w:val="00E17AB3"/>
    <w:rsid w:val="00E17B1C"/>
    <w:rsid w:val="00E17C92"/>
    <w:rsid w:val="00E17E01"/>
    <w:rsid w:val="00E20AD1"/>
    <w:rsid w:val="00E21F50"/>
    <w:rsid w:val="00E22A1C"/>
    <w:rsid w:val="00E22B38"/>
    <w:rsid w:val="00E23CD5"/>
    <w:rsid w:val="00E251CF"/>
    <w:rsid w:val="00E25511"/>
    <w:rsid w:val="00E257A9"/>
    <w:rsid w:val="00E26104"/>
    <w:rsid w:val="00E26471"/>
    <w:rsid w:val="00E267C3"/>
    <w:rsid w:val="00E26B12"/>
    <w:rsid w:val="00E2709D"/>
    <w:rsid w:val="00E3014B"/>
    <w:rsid w:val="00E30584"/>
    <w:rsid w:val="00E30C27"/>
    <w:rsid w:val="00E30EE3"/>
    <w:rsid w:val="00E3205B"/>
    <w:rsid w:val="00E32208"/>
    <w:rsid w:val="00E32DDC"/>
    <w:rsid w:val="00E32EA3"/>
    <w:rsid w:val="00E34DCB"/>
    <w:rsid w:val="00E360EC"/>
    <w:rsid w:val="00E3672B"/>
    <w:rsid w:val="00E369F5"/>
    <w:rsid w:val="00E36D77"/>
    <w:rsid w:val="00E36E02"/>
    <w:rsid w:val="00E439AE"/>
    <w:rsid w:val="00E43B70"/>
    <w:rsid w:val="00E43D4C"/>
    <w:rsid w:val="00E44733"/>
    <w:rsid w:val="00E448C8"/>
    <w:rsid w:val="00E44963"/>
    <w:rsid w:val="00E44C50"/>
    <w:rsid w:val="00E45910"/>
    <w:rsid w:val="00E45EC0"/>
    <w:rsid w:val="00E45F0C"/>
    <w:rsid w:val="00E469F8"/>
    <w:rsid w:val="00E4703D"/>
    <w:rsid w:val="00E4716B"/>
    <w:rsid w:val="00E471E3"/>
    <w:rsid w:val="00E47593"/>
    <w:rsid w:val="00E478F4"/>
    <w:rsid w:val="00E47CBA"/>
    <w:rsid w:val="00E501FE"/>
    <w:rsid w:val="00E50280"/>
    <w:rsid w:val="00E51032"/>
    <w:rsid w:val="00E517DC"/>
    <w:rsid w:val="00E51F8D"/>
    <w:rsid w:val="00E525F8"/>
    <w:rsid w:val="00E52AEA"/>
    <w:rsid w:val="00E5408F"/>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394"/>
    <w:rsid w:val="00E628E5"/>
    <w:rsid w:val="00E62AFD"/>
    <w:rsid w:val="00E63055"/>
    <w:rsid w:val="00E63475"/>
    <w:rsid w:val="00E6400A"/>
    <w:rsid w:val="00E659D8"/>
    <w:rsid w:val="00E659EB"/>
    <w:rsid w:val="00E65F87"/>
    <w:rsid w:val="00E66AC4"/>
    <w:rsid w:val="00E67BD9"/>
    <w:rsid w:val="00E67EAC"/>
    <w:rsid w:val="00E70D6A"/>
    <w:rsid w:val="00E71A16"/>
    <w:rsid w:val="00E71F12"/>
    <w:rsid w:val="00E72DE4"/>
    <w:rsid w:val="00E73BB8"/>
    <w:rsid w:val="00E745F0"/>
    <w:rsid w:val="00E74994"/>
    <w:rsid w:val="00E74B36"/>
    <w:rsid w:val="00E74D51"/>
    <w:rsid w:val="00E758C0"/>
    <w:rsid w:val="00E75B84"/>
    <w:rsid w:val="00E7643D"/>
    <w:rsid w:val="00E76684"/>
    <w:rsid w:val="00E768DA"/>
    <w:rsid w:val="00E800F2"/>
    <w:rsid w:val="00E8011A"/>
    <w:rsid w:val="00E81B49"/>
    <w:rsid w:val="00E81D8F"/>
    <w:rsid w:val="00E821CC"/>
    <w:rsid w:val="00E8516D"/>
    <w:rsid w:val="00E85A0E"/>
    <w:rsid w:val="00E86367"/>
    <w:rsid w:val="00E8654B"/>
    <w:rsid w:val="00E8693C"/>
    <w:rsid w:val="00E87375"/>
    <w:rsid w:val="00E879DE"/>
    <w:rsid w:val="00E90409"/>
    <w:rsid w:val="00E90FD0"/>
    <w:rsid w:val="00E9101B"/>
    <w:rsid w:val="00E91320"/>
    <w:rsid w:val="00E915E8"/>
    <w:rsid w:val="00E91682"/>
    <w:rsid w:val="00E91B25"/>
    <w:rsid w:val="00E92138"/>
    <w:rsid w:val="00E92142"/>
    <w:rsid w:val="00E925FA"/>
    <w:rsid w:val="00E92722"/>
    <w:rsid w:val="00E929E1"/>
    <w:rsid w:val="00E952DF"/>
    <w:rsid w:val="00E958AA"/>
    <w:rsid w:val="00E958BA"/>
    <w:rsid w:val="00E96001"/>
    <w:rsid w:val="00E96211"/>
    <w:rsid w:val="00E96546"/>
    <w:rsid w:val="00E96F32"/>
    <w:rsid w:val="00E978BE"/>
    <w:rsid w:val="00E97C82"/>
    <w:rsid w:val="00EA002B"/>
    <w:rsid w:val="00EA028F"/>
    <w:rsid w:val="00EA02D0"/>
    <w:rsid w:val="00EA034C"/>
    <w:rsid w:val="00EA0A5C"/>
    <w:rsid w:val="00EA1483"/>
    <w:rsid w:val="00EA17F2"/>
    <w:rsid w:val="00EA19C6"/>
    <w:rsid w:val="00EA1A1C"/>
    <w:rsid w:val="00EA2393"/>
    <w:rsid w:val="00EA23D2"/>
    <w:rsid w:val="00EA2ABA"/>
    <w:rsid w:val="00EA2DCE"/>
    <w:rsid w:val="00EA31EA"/>
    <w:rsid w:val="00EA4031"/>
    <w:rsid w:val="00EA455C"/>
    <w:rsid w:val="00EA667C"/>
    <w:rsid w:val="00EA6F82"/>
    <w:rsid w:val="00EA75E4"/>
    <w:rsid w:val="00EA7956"/>
    <w:rsid w:val="00EA7DA2"/>
    <w:rsid w:val="00EA7FF0"/>
    <w:rsid w:val="00EB1B1A"/>
    <w:rsid w:val="00EB1F0E"/>
    <w:rsid w:val="00EB1F6D"/>
    <w:rsid w:val="00EB25A4"/>
    <w:rsid w:val="00EB3DA9"/>
    <w:rsid w:val="00EB5715"/>
    <w:rsid w:val="00EB5827"/>
    <w:rsid w:val="00EB5F47"/>
    <w:rsid w:val="00EB6119"/>
    <w:rsid w:val="00EB78E2"/>
    <w:rsid w:val="00EB792F"/>
    <w:rsid w:val="00EB7A3E"/>
    <w:rsid w:val="00EC01BF"/>
    <w:rsid w:val="00EC09E3"/>
    <w:rsid w:val="00EC10B8"/>
    <w:rsid w:val="00EC1AC9"/>
    <w:rsid w:val="00EC20A0"/>
    <w:rsid w:val="00EC242A"/>
    <w:rsid w:val="00EC2440"/>
    <w:rsid w:val="00EC283E"/>
    <w:rsid w:val="00EC36A6"/>
    <w:rsid w:val="00EC3DDB"/>
    <w:rsid w:val="00EC3E82"/>
    <w:rsid w:val="00EC3FDF"/>
    <w:rsid w:val="00EC4649"/>
    <w:rsid w:val="00EC4D70"/>
    <w:rsid w:val="00EC4F0D"/>
    <w:rsid w:val="00EC5108"/>
    <w:rsid w:val="00EC543B"/>
    <w:rsid w:val="00EC56B7"/>
    <w:rsid w:val="00EC5AD2"/>
    <w:rsid w:val="00EC5B0C"/>
    <w:rsid w:val="00EC5CE7"/>
    <w:rsid w:val="00EC6901"/>
    <w:rsid w:val="00EC7C97"/>
    <w:rsid w:val="00ED034E"/>
    <w:rsid w:val="00ED063F"/>
    <w:rsid w:val="00ED0687"/>
    <w:rsid w:val="00ED0AE9"/>
    <w:rsid w:val="00ED168E"/>
    <w:rsid w:val="00ED1BFF"/>
    <w:rsid w:val="00ED1C58"/>
    <w:rsid w:val="00ED2E1A"/>
    <w:rsid w:val="00ED4EEB"/>
    <w:rsid w:val="00ED5322"/>
    <w:rsid w:val="00ED6042"/>
    <w:rsid w:val="00ED65FE"/>
    <w:rsid w:val="00ED665B"/>
    <w:rsid w:val="00ED69FE"/>
    <w:rsid w:val="00ED743A"/>
    <w:rsid w:val="00EE00C6"/>
    <w:rsid w:val="00EE0BE7"/>
    <w:rsid w:val="00EE0E31"/>
    <w:rsid w:val="00EE10A6"/>
    <w:rsid w:val="00EE1916"/>
    <w:rsid w:val="00EE35FD"/>
    <w:rsid w:val="00EE4521"/>
    <w:rsid w:val="00EE4553"/>
    <w:rsid w:val="00EE5590"/>
    <w:rsid w:val="00EE59E7"/>
    <w:rsid w:val="00EE697C"/>
    <w:rsid w:val="00EE6CA7"/>
    <w:rsid w:val="00EE777F"/>
    <w:rsid w:val="00EE7D02"/>
    <w:rsid w:val="00EE7D52"/>
    <w:rsid w:val="00EF0DC2"/>
    <w:rsid w:val="00EF16DB"/>
    <w:rsid w:val="00EF1946"/>
    <w:rsid w:val="00EF2247"/>
    <w:rsid w:val="00EF22D9"/>
    <w:rsid w:val="00EF3105"/>
    <w:rsid w:val="00EF399D"/>
    <w:rsid w:val="00EF4614"/>
    <w:rsid w:val="00EF4922"/>
    <w:rsid w:val="00EF4FCA"/>
    <w:rsid w:val="00EF5AD8"/>
    <w:rsid w:val="00EF6849"/>
    <w:rsid w:val="00EF6A22"/>
    <w:rsid w:val="00EF72B8"/>
    <w:rsid w:val="00EF7B43"/>
    <w:rsid w:val="00EF7D0B"/>
    <w:rsid w:val="00F01417"/>
    <w:rsid w:val="00F01CD7"/>
    <w:rsid w:val="00F01E50"/>
    <w:rsid w:val="00F0249F"/>
    <w:rsid w:val="00F024B6"/>
    <w:rsid w:val="00F02BC4"/>
    <w:rsid w:val="00F02D80"/>
    <w:rsid w:val="00F03E39"/>
    <w:rsid w:val="00F04013"/>
    <w:rsid w:val="00F04378"/>
    <w:rsid w:val="00F04388"/>
    <w:rsid w:val="00F04424"/>
    <w:rsid w:val="00F04B64"/>
    <w:rsid w:val="00F0711F"/>
    <w:rsid w:val="00F108F3"/>
    <w:rsid w:val="00F112C0"/>
    <w:rsid w:val="00F13D14"/>
    <w:rsid w:val="00F13D94"/>
    <w:rsid w:val="00F14A84"/>
    <w:rsid w:val="00F14AB8"/>
    <w:rsid w:val="00F15233"/>
    <w:rsid w:val="00F17772"/>
    <w:rsid w:val="00F17B5E"/>
    <w:rsid w:val="00F17BA7"/>
    <w:rsid w:val="00F20083"/>
    <w:rsid w:val="00F20471"/>
    <w:rsid w:val="00F21118"/>
    <w:rsid w:val="00F212E1"/>
    <w:rsid w:val="00F22394"/>
    <w:rsid w:val="00F227B8"/>
    <w:rsid w:val="00F22E59"/>
    <w:rsid w:val="00F253A4"/>
    <w:rsid w:val="00F25B8F"/>
    <w:rsid w:val="00F267FF"/>
    <w:rsid w:val="00F27211"/>
    <w:rsid w:val="00F27616"/>
    <w:rsid w:val="00F2771D"/>
    <w:rsid w:val="00F278A5"/>
    <w:rsid w:val="00F27977"/>
    <w:rsid w:val="00F27B06"/>
    <w:rsid w:val="00F30924"/>
    <w:rsid w:val="00F31574"/>
    <w:rsid w:val="00F32210"/>
    <w:rsid w:val="00F32734"/>
    <w:rsid w:val="00F32A13"/>
    <w:rsid w:val="00F33497"/>
    <w:rsid w:val="00F33EF2"/>
    <w:rsid w:val="00F341DF"/>
    <w:rsid w:val="00F36A38"/>
    <w:rsid w:val="00F370E5"/>
    <w:rsid w:val="00F37874"/>
    <w:rsid w:val="00F37CB5"/>
    <w:rsid w:val="00F40F7C"/>
    <w:rsid w:val="00F41C27"/>
    <w:rsid w:val="00F424CC"/>
    <w:rsid w:val="00F42D02"/>
    <w:rsid w:val="00F43BD1"/>
    <w:rsid w:val="00F441BC"/>
    <w:rsid w:val="00F442FF"/>
    <w:rsid w:val="00F4430B"/>
    <w:rsid w:val="00F44C4E"/>
    <w:rsid w:val="00F44F75"/>
    <w:rsid w:val="00F4561F"/>
    <w:rsid w:val="00F4643B"/>
    <w:rsid w:val="00F46C01"/>
    <w:rsid w:val="00F46D06"/>
    <w:rsid w:val="00F472AC"/>
    <w:rsid w:val="00F47485"/>
    <w:rsid w:val="00F4779B"/>
    <w:rsid w:val="00F47D15"/>
    <w:rsid w:val="00F50F22"/>
    <w:rsid w:val="00F519A6"/>
    <w:rsid w:val="00F52407"/>
    <w:rsid w:val="00F524F0"/>
    <w:rsid w:val="00F52F3C"/>
    <w:rsid w:val="00F53659"/>
    <w:rsid w:val="00F53B67"/>
    <w:rsid w:val="00F54A57"/>
    <w:rsid w:val="00F55755"/>
    <w:rsid w:val="00F55890"/>
    <w:rsid w:val="00F55F90"/>
    <w:rsid w:val="00F56053"/>
    <w:rsid w:val="00F56230"/>
    <w:rsid w:val="00F56BD2"/>
    <w:rsid w:val="00F5743A"/>
    <w:rsid w:val="00F57C18"/>
    <w:rsid w:val="00F57DC5"/>
    <w:rsid w:val="00F57F38"/>
    <w:rsid w:val="00F6080B"/>
    <w:rsid w:val="00F61A69"/>
    <w:rsid w:val="00F62247"/>
    <w:rsid w:val="00F63CCB"/>
    <w:rsid w:val="00F63D5A"/>
    <w:rsid w:val="00F640C6"/>
    <w:rsid w:val="00F65F2C"/>
    <w:rsid w:val="00F67020"/>
    <w:rsid w:val="00F6786D"/>
    <w:rsid w:val="00F6789D"/>
    <w:rsid w:val="00F679E1"/>
    <w:rsid w:val="00F70335"/>
    <w:rsid w:val="00F70AFF"/>
    <w:rsid w:val="00F70F7C"/>
    <w:rsid w:val="00F7183A"/>
    <w:rsid w:val="00F724B2"/>
    <w:rsid w:val="00F742ED"/>
    <w:rsid w:val="00F74FE5"/>
    <w:rsid w:val="00F75D2E"/>
    <w:rsid w:val="00F75F3C"/>
    <w:rsid w:val="00F76781"/>
    <w:rsid w:val="00F76DF3"/>
    <w:rsid w:val="00F77285"/>
    <w:rsid w:val="00F80217"/>
    <w:rsid w:val="00F80535"/>
    <w:rsid w:val="00F810C8"/>
    <w:rsid w:val="00F818AD"/>
    <w:rsid w:val="00F81DF2"/>
    <w:rsid w:val="00F82AEA"/>
    <w:rsid w:val="00F82C58"/>
    <w:rsid w:val="00F84F62"/>
    <w:rsid w:val="00F853AD"/>
    <w:rsid w:val="00F856B4"/>
    <w:rsid w:val="00F857B8"/>
    <w:rsid w:val="00F85ECC"/>
    <w:rsid w:val="00F85F7A"/>
    <w:rsid w:val="00F86468"/>
    <w:rsid w:val="00F86759"/>
    <w:rsid w:val="00F86977"/>
    <w:rsid w:val="00F86B8B"/>
    <w:rsid w:val="00F86CBE"/>
    <w:rsid w:val="00F873A0"/>
    <w:rsid w:val="00F878B5"/>
    <w:rsid w:val="00F9004C"/>
    <w:rsid w:val="00F90B6E"/>
    <w:rsid w:val="00F91EBC"/>
    <w:rsid w:val="00F920C5"/>
    <w:rsid w:val="00F92419"/>
    <w:rsid w:val="00F93C91"/>
    <w:rsid w:val="00F93FDA"/>
    <w:rsid w:val="00F940FE"/>
    <w:rsid w:val="00F94DDC"/>
    <w:rsid w:val="00F94F70"/>
    <w:rsid w:val="00F9562F"/>
    <w:rsid w:val="00F95731"/>
    <w:rsid w:val="00F972B0"/>
    <w:rsid w:val="00F9735C"/>
    <w:rsid w:val="00FA07EC"/>
    <w:rsid w:val="00FA0B7D"/>
    <w:rsid w:val="00FA1789"/>
    <w:rsid w:val="00FA18D2"/>
    <w:rsid w:val="00FA20C4"/>
    <w:rsid w:val="00FA2636"/>
    <w:rsid w:val="00FA2787"/>
    <w:rsid w:val="00FA2A9A"/>
    <w:rsid w:val="00FA2DB5"/>
    <w:rsid w:val="00FA4170"/>
    <w:rsid w:val="00FA41D0"/>
    <w:rsid w:val="00FA4212"/>
    <w:rsid w:val="00FA5AD6"/>
    <w:rsid w:val="00FA5F37"/>
    <w:rsid w:val="00FA69E8"/>
    <w:rsid w:val="00FA6BCB"/>
    <w:rsid w:val="00FA6BF9"/>
    <w:rsid w:val="00FA79E6"/>
    <w:rsid w:val="00FA7CB1"/>
    <w:rsid w:val="00FB0250"/>
    <w:rsid w:val="00FB03B9"/>
    <w:rsid w:val="00FB05A8"/>
    <w:rsid w:val="00FB08AF"/>
    <w:rsid w:val="00FB0C95"/>
    <w:rsid w:val="00FB0CBD"/>
    <w:rsid w:val="00FB129B"/>
    <w:rsid w:val="00FB2BF3"/>
    <w:rsid w:val="00FB32C1"/>
    <w:rsid w:val="00FB32DD"/>
    <w:rsid w:val="00FB3311"/>
    <w:rsid w:val="00FB3F66"/>
    <w:rsid w:val="00FB4758"/>
    <w:rsid w:val="00FB4827"/>
    <w:rsid w:val="00FB5708"/>
    <w:rsid w:val="00FB5C54"/>
    <w:rsid w:val="00FB643A"/>
    <w:rsid w:val="00FB6DC9"/>
    <w:rsid w:val="00FB7BB4"/>
    <w:rsid w:val="00FB7BEE"/>
    <w:rsid w:val="00FC066F"/>
    <w:rsid w:val="00FC0B1F"/>
    <w:rsid w:val="00FC0B50"/>
    <w:rsid w:val="00FC0DE8"/>
    <w:rsid w:val="00FC12A6"/>
    <w:rsid w:val="00FC153F"/>
    <w:rsid w:val="00FC15F8"/>
    <w:rsid w:val="00FC1715"/>
    <w:rsid w:val="00FC2A60"/>
    <w:rsid w:val="00FC4657"/>
    <w:rsid w:val="00FC4DAE"/>
    <w:rsid w:val="00FC54A9"/>
    <w:rsid w:val="00FC5980"/>
    <w:rsid w:val="00FC5AC2"/>
    <w:rsid w:val="00FD04C2"/>
    <w:rsid w:val="00FD0927"/>
    <w:rsid w:val="00FD10D0"/>
    <w:rsid w:val="00FD1287"/>
    <w:rsid w:val="00FD1383"/>
    <w:rsid w:val="00FD1BC9"/>
    <w:rsid w:val="00FD21BD"/>
    <w:rsid w:val="00FD2B43"/>
    <w:rsid w:val="00FD3427"/>
    <w:rsid w:val="00FD4B7B"/>
    <w:rsid w:val="00FD5557"/>
    <w:rsid w:val="00FD5E87"/>
    <w:rsid w:val="00FD6122"/>
    <w:rsid w:val="00FD6D9E"/>
    <w:rsid w:val="00FD7248"/>
    <w:rsid w:val="00FD730A"/>
    <w:rsid w:val="00FE02DB"/>
    <w:rsid w:val="00FE05F1"/>
    <w:rsid w:val="00FE06D7"/>
    <w:rsid w:val="00FE0AE4"/>
    <w:rsid w:val="00FE1371"/>
    <w:rsid w:val="00FE2201"/>
    <w:rsid w:val="00FE2332"/>
    <w:rsid w:val="00FE2574"/>
    <w:rsid w:val="00FE26E1"/>
    <w:rsid w:val="00FE2705"/>
    <w:rsid w:val="00FE2BC6"/>
    <w:rsid w:val="00FE313C"/>
    <w:rsid w:val="00FE3D03"/>
    <w:rsid w:val="00FE3F33"/>
    <w:rsid w:val="00FE406A"/>
    <w:rsid w:val="00FE500A"/>
    <w:rsid w:val="00FE515E"/>
    <w:rsid w:val="00FE5597"/>
    <w:rsid w:val="00FE5F2A"/>
    <w:rsid w:val="00FE685B"/>
    <w:rsid w:val="00FE6CCE"/>
    <w:rsid w:val="00FE7B0E"/>
    <w:rsid w:val="00FE7FF8"/>
    <w:rsid w:val="00FF0431"/>
    <w:rsid w:val="00FF0642"/>
    <w:rsid w:val="00FF09D7"/>
    <w:rsid w:val="00FF0D5E"/>
    <w:rsid w:val="00FF162B"/>
    <w:rsid w:val="00FF1A18"/>
    <w:rsid w:val="00FF1A86"/>
    <w:rsid w:val="00FF1C12"/>
    <w:rsid w:val="00FF1FE9"/>
    <w:rsid w:val="00FF21BA"/>
    <w:rsid w:val="00FF23F4"/>
    <w:rsid w:val="00FF32D2"/>
    <w:rsid w:val="00FF4803"/>
    <w:rsid w:val="00FF55A0"/>
    <w:rsid w:val="00FF5E76"/>
    <w:rsid w:val="00FF5FA3"/>
    <w:rsid w:val="00FF661E"/>
    <w:rsid w:val="00FF6704"/>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docId w15:val="{43AD0F90-57C4-4B99-B741-53682DE8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8AA"/>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99"/>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99"/>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99"/>
    <w:qFormat/>
    <w:locked/>
    <w:rsid w:val="00DD351C"/>
    <w:rPr>
      <w:rFonts w:ascii="Times New Roman" w:eastAsia="Times New Roman" w:hAnsi="Times New Roman" w:cs="Times New Roman"/>
      <w:sz w:val="20"/>
      <w:szCs w:val="24"/>
      <w:lang w:eastAsia="en-US"/>
    </w:rPr>
  </w:style>
  <w:style w:type="table" w:styleId="ae">
    <w:name w:val="Table Grid"/>
    <w:aliases w:val="TableGrid,SGS Table Basic 1,ST Table,Check(v),Table-Text,x Tableau page de garde,表（文字列）"/>
    <w:basedOn w:val="a2"/>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rsid w:val="00471F13"/>
  </w:style>
  <w:style w:type="paragraph" w:customStyle="1" w:styleId="3GPPText">
    <w:name w:val="3GPP Text"/>
    <w:basedOn w:val="a"/>
    <w:link w:val="3GPPTextChar"/>
    <w:qFormat/>
    <w:rsid w:val="00471F13"/>
    <w:pPr>
      <w:overflowPunct w:val="0"/>
      <w:autoSpaceDE w:val="0"/>
      <w:autoSpaceDN w:val="0"/>
      <w:adjustRightInd w:val="0"/>
      <w:spacing w:before="120" w:after="120" w:line="259" w:lineRule="auto"/>
      <w:jc w:val="both"/>
      <w:textAlignment w:val="baseline"/>
    </w:pPr>
  </w:style>
  <w:style w:type="paragraph" w:customStyle="1" w:styleId="3GPPNormalText">
    <w:name w:val="3GPP Normal Text"/>
    <w:basedOn w:val="a0"/>
    <w:link w:val="3GPPNormalTextChar"/>
    <w:qFormat/>
    <w:rsid w:val="000670E2"/>
    <w:pPr>
      <w:jc w:val="both"/>
    </w:pPr>
    <w:rPr>
      <w:rFonts w:eastAsia="MS Mincho" w:cs="Times New Roman"/>
      <w:szCs w:val="24"/>
      <w:lang w:val="x-none" w:eastAsia="x-none"/>
    </w:rPr>
  </w:style>
  <w:style w:type="character" w:customStyle="1" w:styleId="3GPPNormalTextChar">
    <w:name w:val="3GPP Normal Text Char"/>
    <w:link w:val="3GPPNormalText"/>
    <w:qFormat/>
    <w:rsid w:val="000670E2"/>
    <w:rPr>
      <w:rFonts w:eastAsia="MS Mincho"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27328073">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089317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31647496">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88479347">
      <w:bodyDiv w:val="1"/>
      <w:marLeft w:val="0"/>
      <w:marRight w:val="0"/>
      <w:marTop w:val="0"/>
      <w:marBottom w:val="0"/>
      <w:divBdr>
        <w:top w:val="none" w:sz="0" w:space="0" w:color="auto"/>
        <w:left w:val="none" w:sz="0" w:space="0" w:color="auto"/>
        <w:bottom w:val="none" w:sz="0" w:space="0" w:color="auto"/>
        <w:right w:val="none" w:sz="0" w:space="0" w:color="auto"/>
      </w:divBdr>
    </w:div>
    <w:div w:id="179197351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diagramColors" Target="diagrams/colors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6B79A5-D092-4B2D-A944-FC90B327DC26}"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zh-CN" altLang="en-US"/>
        </a:p>
      </dgm:t>
    </dgm:pt>
    <dgm:pt modelId="{6B5F89BC-48CD-419F-8186-2C85871E5106}">
      <dgm:prSet phldrT="[文本]"/>
      <dgm:spPr/>
      <dgm:t>
        <a:bodyPr/>
        <a:lstStyle/>
        <a:p>
          <a:pPr algn="ctr"/>
          <a:r>
            <a:rPr lang="en-US" altLang="zh-CN">
              <a:latin typeface="Times New Roman" panose="02020603050405020304" pitchFamily="18" charset="0"/>
              <a:cs typeface="Times New Roman" panose="02020603050405020304" pitchFamily="18" charset="0"/>
            </a:rPr>
            <a:t>target CSI set #1</a:t>
          </a:r>
          <a:endParaRPr lang="zh-CN" altLang="en-US">
            <a:latin typeface="Times New Roman" panose="02020603050405020304" pitchFamily="18" charset="0"/>
            <a:cs typeface="Times New Roman" panose="02020603050405020304" pitchFamily="18" charset="0"/>
          </a:endParaRPr>
        </a:p>
      </dgm:t>
    </dgm:pt>
    <dgm:pt modelId="{446F45B2-14A8-4477-913F-E44CD2CDD528}" type="parTrans" cxnId="{0C4E70AF-496A-41B4-842C-CC07F854DF5F}">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6A1B3929-88AB-4306-9695-7B6DA132F333}" type="sibTrans" cxnId="{0C4E70AF-496A-41B4-842C-CC07F854DF5F}">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F774C9BA-14C9-4F6E-A322-2B9B1B14D742}">
      <dgm:prSet phldrT="[文本]"/>
      <dgm:spPr/>
      <dgm:t>
        <a:bodyPr/>
        <a:lstStyle/>
        <a:p>
          <a:pPr algn="ctr"/>
          <a:r>
            <a:rPr lang="en-US" altLang="zh-CN">
              <a:latin typeface="Times New Roman" panose="02020603050405020304" pitchFamily="18" charset="0"/>
              <a:cs typeface="Times New Roman" panose="02020603050405020304" pitchFamily="18" charset="0"/>
            </a:rPr>
            <a:t>Port, subband configuration #1</a:t>
          </a:r>
          <a:endParaRPr lang="zh-CN" altLang="en-US">
            <a:latin typeface="Times New Roman" panose="02020603050405020304" pitchFamily="18" charset="0"/>
            <a:cs typeface="Times New Roman" panose="02020603050405020304" pitchFamily="18" charset="0"/>
          </a:endParaRPr>
        </a:p>
      </dgm:t>
    </dgm:pt>
    <dgm:pt modelId="{786DB21B-9853-471E-8CE1-AE4D45D5B2D9}" type="parTrans" cxnId="{A87741C4-7FB1-41B2-B9BC-680DB8C02864}">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0ED955C4-4B37-4630-B598-434BC8C09A08}" type="sibTrans" cxnId="{A87741C4-7FB1-41B2-B9BC-680DB8C02864}">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51F3F8DE-7E44-4F80-A06A-F74ECDA70B66}">
      <dgm:prSet phldrT="[文本]"/>
      <dgm:spPr/>
      <dgm:t>
        <a:bodyPr/>
        <a:lstStyle/>
        <a:p>
          <a:pPr algn="ctr"/>
          <a:r>
            <a:rPr lang="en-US" altLang="zh-CN">
              <a:latin typeface="Times New Roman" panose="02020603050405020304" pitchFamily="18" charset="0"/>
              <a:cs typeface="Times New Roman" panose="02020603050405020304" pitchFamily="18" charset="0"/>
            </a:rPr>
            <a:t>payload configuratio#3</a:t>
          </a:r>
          <a:endParaRPr lang="zh-CN" altLang="en-US">
            <a:latin typeface="Times New Roman" panose="02020603050405020304" pitchFamily="18" charset="0"/>
            <a:cs typeface="Times New Roman" panose="02020603050405020304" pitchFamily="18" charset="0"/>
          </a:endParaRPr>
        </a:p>
      </dgm:t>
    </dgm:pt>
    <dgm:pt modelId="{85BB5D2B-198C-450C-B350-E2C2B9A8860B}" type="parTrans" cxnId="{EBF32FC9-64CF-4797-80E8-97F10129A14D}">
      <dgm:prSet/>
      <dgm:spPr/>
      <dgm:t>
        <a:bodyPr/>
        <a:lstStyle/>
        <a:p>
          <a:endParaRPr lang="zh-CN" altLang="en-US"/>
        </a:p>
      </dgm:t>
    </dgm:pt>
    <dgm:pt modelId="{643EADAE-78C6-4FFF-A184-9716CC182868}" type="sibTrans" cxnId="{EBF32FC9-64CF-4797-80E8-97F10129A14D}">
      <dgm:prSet/>
      <dgm:spPr/>
      <dgm:t>
        <a:bodyPr/>
        <a:lstStyle/>
        <a:p>
          <a:endParaRPr lang="zh-CN" altLang="en-US"/>
        </a:p>
      </dgm:t>
    </dgm:pt>
    <dgm:pt modelId="{100A05D1-85AC-4372-B744-7DB0575E0A1B}">
      <dgm:prSet phldrT="[文本]"/>
      <dgm:spPr/>
      <dgm:t>
        <a:bodyPr/>
        <a:lstStyle/>
        <a:p>
          <a:r>
            <a:rPr lang="en-US" altLang="zh-CN">
              <a:latin typeface="Times New Roman" panose="02020603050405020304" pitchFamily="18" charset="0"/>
              <a:cs typeface="Times New Roman" panose="02020603050405020304" pitchFamily="18" charset="0"/>
            </a:rPr>
            <a:t>payload configuration#4</a:t>
          </a:r>
          <a:endParaRPr lang="zh-CN" altLang="en-US"/>
        </a:p>
      </dgm:t>
    </dgm:pt>
    <dgm:pt modelId="{3C863BFB-14D5-456D-9E99-910834602A24}" type="parTrans" cxnId="{A2A074A7-D423-4759-8805-BF453BEEC9D1}">
      <dgm:prSet/>
      <dgm:spPr/>
      <dgm:t>
        <a:bodyPr/>
        <a:lstStyle/>
        <a:p>
          <a:endParaRPr lang="zh-CN" altLang="en-US"/>
        </a:p>
      </dgm:t>
    </dgm:pt>
    <dgm:pt modelId="{3ECDE0F4-13F2-4069-B7FF-52D8CC786877}" type="sibTrans" cxnId="{A2A074A7-D423-4759-8805-BF453BEEC9D1}">
      <dgm:prSet/>
      <dgm:spPr/>
      <dgm:t>
        <a:bodyPr/>
        <a:lstStyle/>
        <a:p>
          <a:endParaRPr lang="zh-CN" altLang="en-US"/>
        </a:p>
      </dgm:t>
    </dgm:pt>
    <dgm:pt modelId="{CF9C1A79-9151-40A1-A068-0486D1075330}">
      <dgm:prSet phldrT="[文本]"/>
      <dgm:spPr/>
      <dgm:t>
        <a:bodyPr/>
        <a:lstStyle/>
        <a:p>
          <a:pPr algn="ctr"/>
          <a:r>
            <a:rPr lang="en-US" altLang="zh-CN">
              <a:latin typeface="Times New Roman" panose="02020603050405020304" pitchFamily="18" charset="0"/>
              <a:cs typeface="Times New Roman" panose="02020603050405020304" pitchFamily="18" charset="0"/>
            </a:rPr>
            <a:t>Port, subband configuration #2</a:t>
          </a:r>
          <a:endParaRPr lang="zh-CN" altLang="en-US">
            <a:latin typeface="Times New Roman" panose="02020603050405020304" pitchFamily="18" charset="0"/>
            <a:cs typeface="Times New Roman" panose="02020603050405020304" pitchFamily="18" charset="0"/>
          </a:endParaRPr>
        </a:p>
      </dgm:t>
    </dgm:pt>
    <dgm:pt modelId="{B6520453-23B7-4D7A-AE31-5755F2F745B7}" type="sibTrans" cxnId="{38747A3F-FB1E-4A0D-AB97-AAF2EC42E5CE}">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AFB8A820-CB15-4424-A8BE-DCECA4B432EB}" type="parTrans" cxnId="{38747A3F-FB1E-4A0D-AB97-AAF2EC42E5CE}">
      <dgm:prSet/>
      <dgm:spPr/>
      <dgm:t>
        <a:bodyPr/>
        <a:lstStyle/>
        <a:p>
          <a:pPr algn="ctr"/>
          <a:endParaRPr lang="zh-CN" altLang="en-US">
            <a:latin typeface="Times New Roman" panose="02020603050405020304" pitchFamily="18" charset="0"/>
            <a:cs typeface="Times New Roman" panose="02020603050405020304" pitchFamily="18" charset="0"/>
          </a:endParaRPr>
        </a:p>
      </dgm:t>
    </dgm:pt>
    <dgm:pt modelId="{AE679108-51C0-4338-AE97-39FFD941B38D}">
      <dgm:prSet phldrT="[文本]"/>
      <dgm:spPr/>
      <dgm:t>
        <a:bodyPr/>
        <a:lstStyle/>
        <a:p>
          <a:pPr algn="ctr"/>
          <a:r>
            <a:rPr lang="en-US" altLang="zh-CN">
              <a:latin typeface="Times New Roman" panose="02020603050405020304" pitchFamily="18" charset="0"/>
              <a:cs typeface="Times New Roman" panose="02020603050405020304" pitchFamily="18" charset="0"/>
            </a:rPr>
            <a:t>CSI feedback set #2</a:t>
          </a:r>
          <a:endParaRPr lang="zh-CN" altLang="en-US">
            <a:latin typeface="Times New Roman" panose="02020603050405020304" pitchFamily="18" charset="0"/>
            <a:cs typeface="Times New Roman" panose="02020603050405020304" pitchFamily="18" charset="0"/>
          </a:endParaRPr>
        </a:p>
      </dgm:t>
    </dgm:pt>
    <dgm:pt modelId="{A030F638-7C17-466E-A7D2-84DC7C6B4058}" type="parTrans" cxnId="{9C1E5AF8-5FFD-4194-A07F-5F693C2CEE1D}">
      <dgm:prSet/>
      <dgm:spPr/>
      <dgm:t>
        <a:bodyPr/>
        <a:lstStyle/>
        <a:p>
          <a:endParaRPr lang="zh-CN" altLang="en-US"/>
        </a:p>
      </dgm:t>
    </dgm:pt>
    <dgm:pt modelId="{623CE5FE-AD80-4F6D-993A-41AC11BB9A43}" type="sibTrans" cxnId="{9C1E5AF8-5FFD-4194-A07F-5F693C2CEE1D}">
      <dgm:prSet/>
      <dgm:spPr/>
      <dgm:t>
        <a:bodyPr/>
        <a:lstStyle/>
        <a:p>
          <a:endParaRPr lang="zh-CN" altLang="en-US"/>
        </a:p>
      </dgm:t>
    </dgm:pt>
    <dgm:pt modelId="{99853419-0F53-4A14-A066-FF597AA91538}">
      <dgm:prSet phldrT="[文本]"/>
      <dgm:spPr/>
      <dgm:t>
        <a:bodyPr/>
        <a:lstStyle/>
        <a:p>
          <a:pPr algn="ctr"/>
          <a:r>
            <a:rPr lang="en-US" altLang="zh-CN">
              <a:latin typeface="Times New Roman" panose="02020603050405020304" pitchFamily="18" charset="0"/>
              <a:cs typeface="Times New Roman" panose="02020603050405020304" pitchFamily="18" charset="0"/>
            </a:rPr>
            <a:t>Performance target #3</a:t>
          </a:r>
          <a:endParaRPr lang="zh-CN" altLang="en-US">
            <a:latin typeface="Times New Roman" panose="02020603050405020304" pitchFamily="18" charset="0"/>
            <a:cs typeface="Times New Roman" panose="02020603050405020304" pitchFamily="18" charset="0"/>
          </a:endParaRPr>
        </a:p>
      </dgm:t>
    </dgm:pt>
    <dgm:pt modelId="{813ABDC7-0A9B-41B5-87A6-51E7120B3333}" type="parTrans" cxnId="{D997C172-AC73-49B8-93EC-F912E57478EC}">
      <dgm:prSet/>
      <dgm:spPr/>
      <dgm:t>
        <a:bodyPr/>
        <a:lstStyle/>
        <a:p>
          <a:endParaRPr lang="zh-CN" altLang="en-US"/>
        </a:p>
      </dgm:t>
    </dgm:pt>
    <dgm:pt modelId="{F157FBD5-39BC-40F6-BAD9-3F9B970DE827}" type="sibTrans" cxnId="{D997C172-AC73-49B8-93EC-F912E57478EC}">
      <dgm:prSet/>
      <dgm:spPr/>
      <dgm:t>
        <a:bodyPr/>
        <a:lstStyle/>
        <a:p>
          <a:endParaRPr lang="zh-CN" altLang="en-US"/>
        </a:p>
      </dgm:t>
    </dgm:pt>
    <dgm:pt modelId="{578714EB-B6BF-4190-A38C-AE5092778B0E}">
      <dgm:prSet phldrT="[文本]"/>
      <dgm:spPr/>
      <dgm:t>
        <a:bodyPr/>
        <a:lstStyle/>
        <a:p>
          <a:r>
            <a:rPr lang="en-US" altLang="zh-CN">
              <a:latin typeface="Times New Roman" panose="02020603050405020304" pitchFamily="18" charset="0"/>
              <a:cs typeface="Times New Roman" panose="02020603050405020304" pitchFamily="18" charset="0"/>
            </a:rPr>
            <a:t>Performance target #4</a:t>
          </a:r>
          <a:endParaRPr lang="zh-CN" altLang="en-US"/>
        </a:p>
      </dgm:t>
    </dgm:pt>
    <dgm:pt modelId="{B6DE3E8E-7D3F-445A-B020-27231ED6EE31}" type="parTrans" cxnId="{B431D5D5-1FFD-49E1-B5C0-3FE0198F4941}">
      <dgm:prSet/>
      <dgm:spPr/>
      <dgm:t>
        <a:bodyPr/>
        <a:lstStyle/>
        <a:p>
          <a:endParaRPr lang="zh-CN" altLang="en-US"/>
        </a:p>
      </dgm:t>
    </dgm:pt>
    <dgm:pt modelId="{F1A82C44-A5B2-4B9F-8631-FA4F9D3E78D3}" type="sibTrans" cxnId="{B431D5D5-1FFD-49E1-B5C0-3FE0198F4941}">
      <dgm:prSet/>
      <dgm:spPr/>
      <dgm:t>
        <a:bodyPr/>
        <a:lstStyle/>
        <a:p>
          <a:endParaRPr lang="zh-CN" altLang="en-US"/>
        </a:p>
      </dgm:t>
    </dgm:pt>
    <dgm:pt modelId="{4F7480EE-F420-4D3E-824E-64D9152725B2}">
      <dgm:prSet phldrT="[文本]"/>
      <dgm:spPr/>
      <dgm:t>
        <a:bodyPr/>
        <a:lstStyle/>
        <a:p>
          <a:r>
            <a:rPr lang="en-US" altLang="zh-CN">
              <a:latin typeface="Times New Roman" panose="02020603050405020304" pitchFamily="18" charset="0"/>
              <a:cs typeface="Times New Roman" panose="02020603050405020304" pitchFamily="18" charset="0"/>
            </a:rPr>
            <a:t>CSI feedback set #1</a:t>
          </a:r>
          <a:endParaRPr lang="zh-CN" altLang="en-US">
            <a:latin typeface="Times New Roman" panose="02020603050405020304" pitchFamily="18" charset="0"/>
            <a:cs typeface="Times New Roman" panose="02020603050405020304" pitchFamily="18" charset="0"/>
          </a:endParaRPr>
        </a:p>
      </dgm:t>
    </dgm:pt>
    <dgm:pt modelId="{1507D921-0A8F-44E3-8A07-C4CCA61BFF79}" type="parTrans" cxnId="{BBFA97C4-AFE6-4624-8D47-D98E99D4B258}">
      <dgm:prSet/>
      <dgm:spPr/>
      <dgm:t>
        <a:bodyPr/>
        <a:lstStyle/>
        <a:p>
          <a:endParaRPr lang="zh-CN" altLang="en-US"/>
        </a:p>
      </dgm:t>
    </dgm:pt>
    <dgm:pt modelId="{BB6C6A70-4AD8-413E-8065-D8534BAF0AE9}" type="sibTrans" cxnId="{BBFA97C4-AFE6-4624-8D47-D98E99D4B258}">
      <dgm:prSet/>
      <dgm:spPr/>
      <dgm:t>
        <a:bodyPr/>
        <a:lstStyle/>
        <a:p>
          <a:endParaRPr lang="zh-CN" altLang="en-US"/>
        </a:p>
      </dgm:t>
    </dgm:pt>
    <dgm:pt modelId="{BC1CC196-9D3F-4B84-B08B-A8BC4936E16A}">
      <dgm:prSet phldrT="[文本]"/>
      <dgm:spPr/>
      <dgm:t>
        <a:bodyPr/>
        <a:lstStyle/>
        <a:p>
          <a:r>
            <a:rPr lang="en-US" altLang="zh-CN">
              <a:latin typeface="Times New Roman" panose="02020603050405020304" pitchFamily="18" charset="0"/>
              <a:cs typeface="Times New Roman" panose="02020603050405020304" pitchFamily="18" charset="0"/>
            </a:rPr>
            <a:t>payload configuration#1</a:t>
          </a:r>
          <a:endParaRPr lang="zh-CN" altLang="en-US">
            <a:latin typeface="Times New Roman" panose="02020603050405020304" pitchFamily="18" charset="0"/>
            <a:cs typeface="Times New Roman" panose="02020603050405020304" pitchFamily="18" charset="0"/>
          </a:endParaRPr>
        </a:p>
      </dgm:t>
    </dgm:pt>
    <dgm:pt modelId="{BC45F958-22DF-4CDD-B98A-59DA1752F902}" type="parTrans" cxnId="{949A1491-7D8C-4219-A787-3269F60046B2}">
      <dgm:prSet/>
      <dgm:spPr/>
      <dgm:t>
        <a:bodyPr/>
        <a:lstStyle/>
        <a:p>
          <a:endParaRPr lang="zh-CN" altLang="en-US"/>
        </a:p>
      </dgm:t>
    </dgm:pt>
    <dgm:pt modelId="{2326A00F-B6C0-4572-8176-B368C9AE9F45}" type="sibTrans" cxnId="{949A1491-7D8C-4219-A787-3269F60046B2}">
      <dgm:prSet/>
      <dgm:spPr/>
      <dgm:t>
        <a:bodyPr/>
        <a:lstStyle/>
        <a:p>
          <a:endParaRPr lang="zh-CN" altLang="en-US"/>
        </a:p>
      </dgm:t>
    </dgm:pt>
    <dgm:pt modelId="{DDEAB6FF-2094-4CEA-AEDE-D3FFB9547D72}">
      <dgm:prSet phldrT="[文本]"/>
      <dgm:spPr/>
      <dgm:t>
        <a:bodyPr/>
        <a:lstStyle/>
        <a:p>
          <a:r>
            <a:rPr lang="en-US" altLang="zh-CN">
              <a:latin typeface="Times New Roman" panose="02020603050405020304" pitchFamily="18" charset="0"/>
              <a:cs typeface="Times New Roman" panose="02020603050405020304" pitchFamily="18" charset="0"/>
            </a:rPr>
            <a:t>Performance target #1</a:t>
          </a:r>
          <a:endParaRPr lang="zh-CN" altLang="en-US">
            <a:latin typeface="Times New Roman" panose="02020603050405020304" pitchFamily="18" charset="0"/>
            <a:cs typeface="Times New Roman" panose="02020603050405020304" pitchFamily="18" charset="0"/>
          </a:endParaRPr>
        </a:p>
      </dgm:t>
    </dgm:pt>
    <dgm:pt modelId="{A88FB3FD-D8AE-4161-86A0-CDCA0DD7BADE}" type="parTrans" cxnId="{F5D894DE-CDFD-42B7-BF85-CEDF7E690135}">
      <dgm:prSet/>
      <dgm:spPr/>
      <dgm:t>
        <a:bodyPr/>
        <a:lstStyle/>
        <a:p>
          <a:endParaRPr lang="zh-CN" altLang="en-US"/>
        </a:p>
      </dgm:t>
    </dgm:pt>
    <dgm:pt modelId="{0D13B61F-9F08-483E-8E68-8DFC57EBAD67}" type="sibTrans" cxnId="{F5D894DE-CDFD-42B7-BF85-CEDF7E690135}">
      <dgm:prSet/>
      <dgm:spPr/>
      <dgm:t>
        <a:bodyPr/>
        <a:lstStyle/>
        <a:p>
          <a:endParaRPr lang="zh-CN" altLang="en-US"/>
        </a:p>
      </dgm:t>
    </dgm:pt>
    <dgm:pt modelId="{3FBE193D-0636-4085-938A-39D276E5234B}">
      <dgm:prSet phldrT="[文本]"/>
      <dgm:spPr/>
      <dgm:t>
        <a:bodyPr/>
        <a:lstStyle/>
        <a:p>
          <a:r>
            <a:rPr lang="en-US" altLang="zh-CN">
              <a:latin typeface="Times New Roman" panose="02020603050405020304" pitchFamily="18" charset="0"/>
              <a:cs typeface="Times New Roman" panose="02020603050405020304" pitchFamily="18" charset="0"/>
            </a:rPr>
            <a:t>payload configuration#2</a:t>
          </a:r>
          <a:endParaRPr lang="zh-CN" altLang="en-US"/>
        </a:p>
      </dgm:t>
    </dgm:pt>
    <dgm:pt modelId="{3795B716-F001-4BC0-9D87-F5CE8C1D6AD8}" type="parTrans" cxnId="{227D1AAC-B601-4E02-BCFC-177DFE63086E}">
      <dgm:prSet/>
      <dgm:spPr/>
      <dgm:t>
        <a:bodyPr/>
        <a:lstStyle/>
        <a:p>
          <a:endParaRPr lang="zh-CN" altLang="en-US"/>
        </a:p>
      </dgm:t>
    </dgm:pt>
    <dgm:pt modelId="{460D5073-24AB-41FA-9927-096413F14678}" type="sibTrans" cxnId="{227D1AAC-B601-4E02-BCFC-177DFE63086E}">
      <dgm:prSet/>
      <dgm:spPr/>
      <dgm:t>
        <a:bodyPr/>
        <a:lstStyle/>
        <a:p>
          <a:endParaRPr lang="zh-CN" altLang="en-US"/>
        </a:p>
      </dgm:t>
    </dgm:pt>
    <dgm:pt modelId="{9288454E-1251-4846-8CEC-447D1DFA3E9C}">
      <dgm:prSet phldrT="[文本]"/>
      <dgm:spPr/>
      <dgm:t>
        <a:bodyPr/>
        <a:lstStyle/>
        <a:p>
          <a:r>
            <a:rPr lang="en-US" altLang="zh-CN">
              <a:latin typeface="Times New Roman" panose="02020603050405020304" pitchFamily="18" charset="0"/>
              <a:cs typeface="Times New Roman" panose="02020603050405020304" pitchFamily="18" charset="0"/>
            </a:rPr>
            <a:t>Performance target #2</a:t>
          </a:r>
          <a:endParaRPr lang="zh-CN" altLang="en-US"/>
        </a:p>
      </dgm:t>
    </dgm:pt>
    <dgm:pt modelId="{5D274AE3-E911-4ED3-AADD-EE7E368660C7}" type="parTrans" cxnId="{A46A9238-91C7-4CF4-8DB6-67EF014E2E1F}">
      <dgm:prSet/>
      <dgm:spPr/>
      <dgm:t>
        <a:bodyPr/>
        <a:lstStyle/>
        <a:p>
          <a:endParaRPr lang="zh-CN" altLang="en-US"/>
        </a:p>
      </dgm:t>
    </dgm:pt>
    <dgm:pt modelId="{F9E03866-83A9-4A8D-B155-889CBD4F341A}" type="sibTrans" cxnId="{A46A9238-91C7-4CF4-8DB6-67EF014E2E1F}">
      <dgm:prSet/>
      <dgm:spPr/>
      <dgm:t>
        <a:bodyPr/>
        <a:lstStyle/>
        <a:p>
          <a:endParaRPr lang="zh-CN" altLang="en-US"/>
        </a:p>
      </dgm:t>
    </dgm:pt>
    <dgm:pt modelId="{B6D950B4-93BD-4E21-9818-448C9126FC0B}" type="pres">
      <dgm:prSet presAssocID="{5F6B79A5-D092-4B2D-A944-FC90B327DC26}" presName="diagram" presStyleCnt="0">
        <dgm:presLayoutVars>
          <dgm:chPref val="1"/>
          <dgm:dir/>
          <dgm:animOne val="branch"/>
          <dgm:animLvl val="lvl"/>
          <dgm:resizeHandles val="exact"/>
        </dgm:presLayoutVars>
      </dgm:prSet>
      <dgm:spPr/>
    </dgm:pt>
    <dgm:pt modelId="{3A2405CE-B2F4-45FA-BE2C-FE491EDBC26E}" type="pres">
      <dgm:prSet presAssocID="{6B5F89BC-48CD-419F-8186-2C85871E5106}" presName="root1" presStyleCnt="0"/>
      <dgm:spPr/>
    </dgm:pt>
    <dgm:pt modelId="{5FA513F9-F2D1-45B3-B174-AE35540F83B5}" type="pres">
      <dgm:prSet presAssocID="{6B5F89BC-48CD-419F-8186-2C85871E5106}" presName="LevelOneTextNode" presStyleLbl="node0" presStyleIdx="0" presStyleCnt="1">
        <dgm:presLayoutVars>
          <dgm:chPref val="3"/>
        </dgm:presLayoutVars>
      </dgm:prSet>
      <dgm:spPr/>
    </dgm:pt>
    <dgm:pt modelId="{4FE7C6C3-399E-4EA4-805A-6DF65E552CCF}" type="pres">
      <dgm:prSet presAssocID="{6B5F89BC-48CD-419F-8186-2C85871E5106}" presName="level2hierChild" presStyleCnt="0"/>
      <dgm:spPr/>
    </dgm:pt>
    <dgm:pt modelId="{7F9F0B96-5879-4226-9730-1EC0EC639F4C}" type="pres">
      <dgm:prSet presAssocID="{786DB21B-9853-471E-8CE1-AE4D45D5B2D9}" presName="conn2-1" presStyleLbl="parChTrans1D2" presStyleIdx="0" presStyleCnt="2"/>
      <dgm:spPr/>
    </dgm:pt>
    <dgm:pt modelId="{2E749A79-3108-4657-BF5B-000A2E9E71F0}" type="pres">
      <dgm:prSet presAssocID="{786DB21B-9853-471E-8CE1-AE4D45D5B2D9}" presName="connTx" presStyleLbl="parChTrans1D2" presStyleIdx="0" presStyleCnt="2"/>
      <dgm:spPr/>
    </dgm:pt>
    <dgm:pt modelId="{03E4479A-FD5B-4EB3-8A35-ED5F90A64169}" type="pres">
      <dgm:prSet presAssocID="{F774C9BA-14C9-4F6E-A322-2B9B1B14D742}" presName="root2" presStyleCnt="0"/>
      <dgm:spPr/>
    </dgm:pt>
    <dgm:pt modelId="{2A54F459-2F12-4D13-B9DD-37EF463920DE}" type="pres">
      <dgm:prSet presAssocID="{F774C9BA-14C9-4F6E-A322-2B9B1B14D742}" presName="LevelTwoTextNode" presStyleLbl="node2" presStyleIdx="0" presStyleCnt="2">
        <dgm:presLayoutVars>
          <dgm:chPref val="3"/>
        </dgm:presLayoutVars>
      </dgm:prSet>
      <dgm:spPr/>
    </dgm:pt>
    <dgm:pt modelId="{6D12EDAF-E4C7-4FEC-AFCC-E7D17E5D1C6C}" type="pres">
      <dgm:prSet presAssocID="{F774C9BA-14C9-4F6E-A322-2B9B1B14D742}" presName="level3hierChild" presStyleCnt="0"/>
      <dgm:spPr/>
    </dgm:pt>
    <dgm:pt modelId="{C1F54190-9A45-495F-9A1F-8B45383831B9}" type="pres">
      <dgm:prSet presAssocID="{1507D921-0A8F-44E3-8A07-C4CCA61BFF79}" presName="conn2-1" presStyleLbl="parChTrans1D3" presStyleIdx="0" presStyleCnt="2"/>
      <dgm:spPr/>
    </dgm:pt>
    <dgm:pt modelId="{BBE0F131-ED6E-4EDE-BD49-3FD623C1F476}" type="pres">
      <dgm:prSet presAssocID="{1507D921-0A8F-44E3-8A07-C4CCA61BFF79}" presName="connTx" presStyleLbl="parChTrans1D3" presStyleIdx="0" presStyleCnt="2"/>
      <dgm:spPr/>
    </dgm:pt>
    <dgm:pt modelId="{9CB2976A-4D67-4F13-BA6C-EF2CCB2466C7}" type="pres">
      <dgm:prSet presAssocID="{4F7480EE-F420-4D3E-824E-64D9152725B2}" presName="root2" presStyleCnt="0"/>
      <dgm:spPr/>
    </dgm:pt>
    <dgm:pt modelId="{B428DB83-971A-480F-8B97-54CBBF880E25}" type="pres">
      <dgm:prSet presAssocID="{4F7480EE-F420-4D3E-824E-64D9152725B2}" presName="LevelTwoTextNode" presStyleLbl="node3" presStyleIdx="0" presStyleCnt="2">
        <dgm:presLayoutVars>
          <dgm:chPref val="3"/>
        </dgm:presLayoutVars>
      </dgm:prSet>
      <dgm:spPr/>
    </dgm:pt>
    <dgm:pt modelId="{1DE83502-A5AF-4B7D-8CF5-806DC9E9D832}" type="pres">
      <dgm:prSet presAssocID="{4F7480EE-F420-4D3E-824E-64D9152725B2}" presName="level3hierChild" presStyleCnt="0"/>
      <dgm:spPr/>
    </dgm:pt>
    <dgm:pt modelId="{A622B842-6A45-4DE2-B8D9-C4AE66CF4EB5}" type="pres">
      <dgm:prSet presAssocID="{BC45F958-22DF-4CDD-B98A-59DA1752F902}" presName="conn2-1" presStyleLbl="parChTrans1D4" presStyleIdx="0" presStyleCnt="8"/>
      <dgm:spPr/>
    </dgm:pt>
    <dgm:pt modelId="{2AB93BA2-B43C-4B2D-873E-E82E5F76C37E}" type="pres">
      <dgm:prSet presAssocID="{BC45F958-22DF-4CDD-B98A-59DA1752F902}" presName="connTx" presStyleLbl="parChTrans1D4" presStyleIdx="0" presStyleCnt="8"/>
      <dgm:spPr/>
    </dgm:pt>
    <dgm:pt modelId="{D2C4E44D-A08E-4F22-8278-39B6D42A1234}" type="pres">
      <dgm:prSet presAssocID="{BC1CC196-9D3F-4B84-B08B-A8BC4936E16A}" presName="root2" presStyleCnt="0"/>
      <dgm:spPr/>
    </dgm:pt>
    <dgm:pt modelId="{FC20712D-6A49-4B72-B40D-93E8C02C9940}" type="pres">
      <dgm:prSet presAssocID="{BC1CC196-9D3F-4B84-B08B-A8BC4936E16A}" presName="LevelTwoTextNode" presStyleLbl="node4" presStyleIdx="0" presStyleCnt="8">
        <dgm:presLayoutVars>
          <dgm:chPref val="3"/>
        </dgm:presLayoutVars>
      </dgm:prSet>
      <dgm:spPr/>
    </dgm:pt>
    <dgm:pt modelId="{A261BC28-BD95-4920-A0A0-680E0103379A}" type="pres">
      <dgm:prSet presAssocID="{BC1CC196-9D3F-4B84-B08B-A8BC4936E16A}" presName="level3hierChild" presStyleCnt="0"/>
      <dgm:spPr/>
    </dgm:pt>
    <dgm:pt modelId="{7823337D-BA3C-47A9-A611-D097026F46D0}" type="pres">
      <dgm:prSet presAssocID="{A88FB3FD-D8AE-4161-86A0-CDCA0DD7BADE}" presName="conn2-1" presStyleLbl="parChTrans1D4" presStyleIdx="1" presStyleCnt="8"/>
      <dgm:spPr/>
    </dgm:pt>
    <dgm:pt modelId="{C8698E26-0292-46AF-B404-C32F24DA8D6E}" type="pres">
      <dgm:prSet presAssocID="{A88FB3FD-D8AE-4161-86A0-CDCA0DD7BADE}" presName="connTx" presStyleLbl="parChTrans1D4" presStyleIdx="1" presStyleCnt="8"/>
      <dgm:spPr/>
    </dgm:pt>
    <dgm:pt modelId="{2F006EF8-963E-4CF1-9C54-62E7CF53ECB9}" type="pres">
      <dgm:prSet presAssocID="{DDEAB6FF-2094-4CEA-AEDE-D3FFB9547D72}" presName="root2" presStyleCnt="0"/>
      <dgm:spPr/>
    </dgm:pt>
    <dgm:pt modelId="{0EF5B131-8211-4AA5-9ABA-0D578A946A3E}" type="pres">
      <dgm:prSet presAssocID="{DDEAB6FF-2094-4CEA-AEDE-D3FFB9547D72}" presName="LevelTwoTextNode" presStyleLbl="node4" presStyleIdx="1" presStyleCnt="8">
        <dgm:presLayoutVars>
          <dgm:chPref val="3"/>
        </dgm:presLayoutVars>
      </dgm:prSet>
      <dgm:spPr/>
    </dgm:pt>
    <dgm:pt modelId="{AC0EFA0E-6433-473C-9EE0-50BABA5BE3D4}" type="pres">
      <dgm:prSet presAssocID="{DDEAB6FF-2094-4CEA-AEDE-D3FFB9547D72}" presName="level3hierChild" presStyleCnt="0"/>
      <dgm:spPr/>
    </dgm:pt>
    <dgm:pt modelId="{39F69A7A-4EA7-4E74-8FDC-588E842A1549}" type="pres">
      <dgm:prSet presAssocID="{3795B716-F001-4BC0-9D87-F5CE8C1D6AD8}" presName="conn2-1" presStyleLbl="parChTrans1D4" presStyleIdx="2" presStyleCnt="8"/>
      <dgm:spPr/>
    </dgm:pt>
    <dgm:pt modelId="{EFD63C52-8B96-4D36-8094-129EAAAA7139}" type="pres">
      <dgm:prSet presAssocID="{3795B716-F001-4BC0-9D87-F5CE8C1D6AD8}" presName="connTx" presStyleLbl="parChTrans1D4" presStyleIdx="2" presStyleCnt="8"/>
      <dgm:spPr/>
    </dgm:pt>
    <dgm:pt modelId="{98136B49-507A-4B71-8FE5-82D5C278EDA8}" type="pres">
      <dgm:prSet presAssocID="{3FBE193D-0636-4085-938A-39D276E5234B}" presName="root2" presStyleCnt="0"/>
      <dgm:spPr/>
    </dgm:pt>
    <dgm:pt modelId="{ED95BE36-4CDF-4B78-A7BF-91B5C4EC8FC7}" type="pres">
      <dgm:prSet presAssocID="{3FBE193D-0636-4085-938A-39D276E5234B}" presName="LevelTwoTextNode" presStyleLbl="node4" presStyleIdx="2" presStyleCnt="8">
        <dgm:presLayoutVars>
          <dgm:chPref val="3"/>
        </dgm:presLayoutVars>
      </dgm:prSet>
      <dgm:spPr/>
    </dgm:pt>
    <dgm:pt modelId="{A6135E72-A6E9-42C9-93B0-C72803ABA018}" type="pres">
      <dgm:prSet presAssocID="{3FBE193D-0636-4085-938A-39D276E5234B}" presName="level3hierChild" presStyleCnt="0"/>
      <dgm:spPr/>
    </dgm:pt>
    <dgm:pt modelId="{0313E49D-6CD4-45A3-B5D5-5207E508F23B}" type="pres">
      <dgm:prSet presAssocID="{5D274AE3-E911-4ED3-AADD-EE7E368660C7}" presName="conn2-1" presStyleLbl="parChTrans1D4" presStyleIdx="3" presStyleCnt="8"/>
      <dgm:spPr/>
    </dgm:pt>
    <dgm:pt modelId="{A7775620-3502-4844-A38C-18E8B81A51E5}" type="pres">
      <dgm:prSet presAssocID="{5D274AE3-E911-4ED3-AADD-EE7E368660C7}" presName="connTx" presStyleLbl="parChTrans1D4" presStyleIdx="3" presStyleCnt="8"/>
      <dgm:spPr/>
    </dgm:pt>
    <dgm:pt modelId="{84B6C55A-695B-406F-A24C-6D8E3E92ED12}" type="pres">
      <dgm:prSet presAssocID="{9288454E-1251-4846-8CEC-447D1DFA3E9C}" presName="root2" presStyleCnt="0"/>
      <dgm:spPr/>
    </dgm:pt>
    <dgm:pt modelId="{65995166-938A-4E75-9A24-840312CA71EC}" type="pres">
      <dgm:prSet presAssocID="{9288454E-1251-4846-8CEC-447D1DFA3E9C}" presName="LevelTwoTextNode" presStyleLbl="node4" presStyleIdx="3" presStyleCnt="8">
        <dgm:presLayoutVars>
          <dgm:chPref val="3"/>
        </dgm:presLayoutVars>
      </dgm:prSet>
      <dgm:spPr/>
    </dgm:pt>
    <dgm:pt modelId="{620560B1-CF14-47F8-B9CA-A31394324FA9}" type="pres">
      <dgm:prSet presAssocID="{9288454E-1251-4846-8CEC-447D1DFA3E9C}" presName="level3hierChild" presStyleCnt="0"/>
      <dgm:spPr/>
    </dgm:pt>
    <dgm:pt modelId="{B8554034-AF43-4CD1-BF6A-02B9257B9DE8}" type="pres">
      <dgm:prSet presAssocID="{AFB8A820-CB15-4424-A8BE-DCECA4B432EB}" presName="conn2-1" presStyleLbl="parChTrans1D2" presStyleIdx="1" presStyleCnt="2"/>
      <dgm:spPr/>
    </dgm:pt>
    <dgm:pt modelId="{CC1EC277-B73D-45AD-9E3C-178A74E62E47}" type="pres">
      <dgm:prSet presAssocID="{AFB8A820-CB15-4424-A8BE-DCECA4B432EB}" presName="connTx" presStyleLbl="parChTrans1D2" presStyleIdx="1" presStyleCnt="2"/>
      <dgm:spPr/>
    </dgm:pt>
    <dgm:pt modelId="{3877FEBB-7B74-42F8-A235-E70BC84E69E6}" type="pres">
      <dgm:prSet presAssocID="{CF9C1A79-9151-40A1-A068-0486D1075330}" presName="root2" presStyleCnt="0"/>
      <dgm:spPr/>
    </dgm:pt>
    <dgm:pt modelId="{7CD808F7-E952-46F2-A034-D4F221F57E91}" type="pres">
      <dgm:prSet presAssocID="{CF9C1A79-9151-40A1-A068-0486D1075330}" presName="LevelTwoTextNode" presStyleLbl="node2" presStyleIdx="1" presStyleCnt="2">
        <dgm:presLayoutVars>
          <dgm:chPref val="3"/>
        </dgm:presLayoutVars>
      </dgm:prSet>
      <dgm:spPr/>
    </dgm:pt>
    <dgm:pt modelId="{C559A0B1-9871-48B2-828D-8480ABE695CA}" type="pres">
      <dgm:prSet presAssocID="{CF9C1A79-9151-40A1-A068-0486D1075330}" presName="level3hierChild" presStyleCnt="0"/>
      <dgm:spPr/>
    </dgm:pt>
    <dgm:pt modelId="{56300F93-671A-4BC6-BCEA-AEEDAE08558D}" type="pres">
      <dgm:prSet presAssocID="{A030F638-7C17-466E-A7D2-84DC7C6B4058}" presName="conn2-1" presStyleLbl="parChTrans1D3" presStyleIdx="1" presStyleCnt="2"/>
      <dgm:spPr/>
    </dgm:pt>
    <dgm:pt modelId="{F6A732F8-50A6-43A1-96C6-600897AC79A3}" type="pres">
      <dgm:prSet presAssocID="{A030F638-7C17-466E-A7D2-84DC7C6B4058}" presName="connTx" presStyleLbl="parChTrans1D3" presStyleIdx="1" presStyleCnt="2"/>
      <dgm:spPr/>
    </dgm:pt>
    <dgm:pt modelId="{4ED0095C-28FC-4B72-A75E-1E5AF9003B51}" type="pres">
      <dgm:prSet presAssocID="{AE679108-51C0-4338-AE97-39FFD941B38D}" presName="root2" presStyleCnt="0"/>
      <dgm:spPr/>
    </dgm:pt>
    <dgm:pt modelId="{139E8803-D7B0-45E6-824E-EFBA139003DE}" type="pres">
      <dgm:prSet presAssocID="{AE679108-51C0-4338-AE97-39FFD941B38D}" presName="LevelTwoTextNode" presStyleLbl="node3" presStyleIdx="1" presStyleCnt="2">
        <dgm:presLayoutVars>
          <dgm:chPref val="3"/>
        </dgm:presLayoutVars>
      </dgm:prSet>
      <dgm:spPr/>
    </dgm:pt>
    <dgm:pt modelId="{DD2F396B-1001-4486-9F59-21BE3AC983DF}" type="pres">
      <dgm:prSet presAssocID="{AE679108-51C0-4338-AE97-39FFD941B38D}" presName="level3hierChild" presStyleCnt="0"/>
      <dgm:spPr/>
    </dgm:pt>
    <dgm:pt modelId="{F74F7220-7B0A-4D48-BD23-89EDBF4205EC}" type="pres">
      <dgm:prSet presAssocID="{85BB5D2B-198C-450C-B350-E2C2B9A8860B}" presName="conn2-1" presStyleLbl="parChTrans1D4" presStyleIdx="4" presStyleCnt="8"/>
      <dgm:spPr/>
    </dgm:pt>
    <dgm:pt modelId="{EE56D258-2646-4382-8C26-4642D1BD5BAA}" type="pres">
      <dgm:prSet presAssocID="{85BB5D2B-198C-450C-B350-E2C2B9A8860B}" presName="connTx" presStyleLbl="parChTrans1D4" presStyleIdx="4" presStyleCnt="8"/>
      <dgm:spPr/>
    </dgm:pt>
    <dgm:pt modelId="{6EFAB51A-3FDF-4540-8DBB-51E99CB3D701}" type="pres">
      <dgm:prSet presAssocID="{51F3F8DE-7E44-4F80-A06A-F74ECDA70B66}" presName="root2" presStyleCnt="0"/>
      <dgm:spPr/>
    </dgm:pt>
    <dgm:pt modelId="{C471D560-D629-4CD8-B487-67FE55026D97}" type="pres">
      <dgm:prSet presAssocID="{51F3F8DE-7E44-4F80-A06A-F74ECDA70B66}" presName="LevelTwoTextNode" presStyleLbl="node4" presStyleIdx="4" presStyleCnt="8">
        <dgm:presLayoutVars>
          <dgm:chPref val="3"/>
        </dgm:presLayoutVars>
      </dgm:prSet>
      <dgm:spPr/>
    </dgm:pt>
    <dgm:pt modelId="{5E7960DC-1481-422B-8594-22E791129394}" type="pres">
      <dgm:prSet presAssocID="{51F3F8DE-7E44-4F80-A06A-F74ECDA70B66}" presName="level3hierChild" presStyleCnt="0"/>
      <dgm:spPr/>
    </dgm:pt>
    <dgm:pt modelId="{628BA00D-D17A-43B0-855C-66D3D018321A}" type="pres">
      <dgm:prSet presAssocID="{813ABDC7-0A9B-41B5-87A6-51E7120B3333}" presName="conn2-1" presStyleLbl="parChTrans1D4" presStyleIdx="5" presStyleCnt="8"/>
      <dgm:spPr/>
    </dgm:pt>
    <dgm:pt modelId="{A7E73B3C-B4D3-4C9B-958F-1124E74BC7FE}" type="pres">
      <dgm:prSet presAssocID="{813ABDC7-0A9B-41B5-87A6-51E7120B3333}" presName="connTx" presStyleLbl="parChTrans1D4" presStyleIdx="5" presStyleCnt="8"/>
      <dgm:spPr/>
    </dgm:pt>
    <dgm:pt modelId="{2487D203-CD2C-4D2C-8DB6-C4EC7D319101}" type="pres">
      <dgm:prSet presAssocID="{99853419-0F53-4A14-A066-FF597AA91538}" presName="root2" presStyleCnt="0"/>
      <dgm:spPr/>
    </dgm:pt>
    <dgm:pt modelId="{8A006A7C-13B1-412A-8553-54487956460A}" type="pres">
      <dgm:prSet presAssocID="{99853419-0F53-4A14-A066-FF597AA91538}" presName="LevelTwoTextNode" presStyleLbl="node4" presStyleIdx="5" presStyleCnt="8">
        <dgm:presLayoutVars>
          <dgm:chPref val="3"/>
        </dgm:presLayoutVars>
      </dgm:prSet>
      <dgm:spPr/>
    </dgm:pt>
    <dgm:pt modelId="{0488773E-2273-40D1-8090-AA2FF3734175}" type="pres">
      <dgm:prSet presAssocID="{99853419-0F53-4A14-A066-FF597AA91538}" presName="level3hierChild" presStyleCnt="0"/>
      <dgm:spPr/>
    </dgm:pt>
    <dgm:pt modelId="{C7A37E40-19EF-4EFA-99DA-DBE55CADB0DC}" type="pres">
      <dgm:prSet presAssocID="{3C863BFB-14D5-456D-9E99-910834602A24}" presName="conn2-1" presStyleLbl="parChTrans1D4" presStyleIdx="6" presStyleCnt="8"/>
      <dgm:spPr/>
    </dgm:pt>
    <dgm:pt modelId="{520FFE0D-D2F2-49AD-868F-5DC02DB4CA73}" type="pres">
      <dgm:prSet presAssocID="{3C863BFB-14D5-456D-9E99-910834602A24}" presName="connTx" presStyleLbl="parChTrans1D4" presStyleIdx="6" presStyleCnt="8"/>
      <dgm:spPr/>
    </dgm:pt>
    <dgm:pt modelId="{C9788052-1307-4B14-8AEA-14227EB4FFC0}" type="pres">
      <dgm:prSet presAssocID="{100A05D1-85AC-4372-B744-7DB0575E0A1B}" presName="root2" presStyleCnt="0"/>
      <dgm:spPr/>
    </dgm:pt>
    <dgm:pt modelId="{9DEC53DF-B58B-48AD-B561-38A2F607CC5C}" type="pres">
      <dgm:prSet presAssocID="{100A05D1-85AC-4372-B744-7DB0575E0A1B}" presName="LevelTwoTextNode" presStyleLbl="node4" presStyleIdx="6" presStyleCnt="8">
        <dgm:presLayoutVars>
          <dgm:chPref val="3"/>
        </dgm:presLayoutVars>
      </dgm:prSet>
      <dgm:spPr/>
    </dgm:pt>
    <dgm:pt modelId="{7ABBEFFB-58DB-4B11-850F-016A45028D63}" type="pres">
      <dgm:prSet presAssocID="{100A05D1-85AC-4372-B744-7DB0575E0A1B}" presName="level3hierChild" presStyleCnt="0"/>
      <dgm:spPr/>
    </dgm:pt>
    <dgm:pt modelId="{E2612A69-5BB1-40B2-AEF7-A1E9D98BF501}" type="pres">
      <dgm:prSet presAssocID="{B6DE3E8E-7D3F-445A-B020-27231ED6EE31}" presName="conn2-1" presStyleLbl="parChTrans1D4" presStyleIdx="7" presStyleCnt="8"/>
      <dgm:spPr/>
    </dgm:pt>
    <dgm:pt modelId="{A4C99C1B-5434-48FE-B52E-F0E6AF952861}" type="pres">
      <dgm:prSet presAssocID="{B6DE3E8E-7D3F-445A-B020-27231ED6EE31}" presName="connTx" presStyleLbl="parChTrans1D4" presStyleIdx="7" presStyleCnt="8"/>
      <dgm:spPr/>
    </dgm:pt>
    <dgm:pt modelId="{CA27E25F-45E3-4A09-A96B-C754F09A1A14}" type="pres">
      <dgm:prSet presAssocID="{578714EB-B6BF-4190-A38C-AE5092778B0E}" presName="root2" presStyleCnt="0"/>
      <dgm:spPr/>
    </dgm:pt>
    <dgm:pt modelId="{772FF2B0-D493-4AFE-815E-52AA69079076}" type="pres">
      <dgm:prSet presAssocID="{578714EB-B6BF-4190-A38C-AE5092778B0E}" presName="LevelTwoTextNode" presStyleLbl="node4" presStyleIdx="7" presStyleCnt="8">
        <dgm:presLayoutVars>
          <dgm:chPref val="3"/>
        </dgm:presLayoutVars>
      </dgm:prSet>
      <dgm:spPr/>
    </dgm:pt>
    <dgm:pt modelId="{7EEF8CD5-5E17-4BBE-85D5-535B8E00BAA7}" type="pres">
      <dgm:prSet presAssocID="{578714EB-B6BF-4190-A38C-AE5092778B0E}" presName="level3hierChild" presStyleCnt="0"/>
      <dgm:spPr/>
    </dgm:pt>
  </dgm:ptLst>
  <dgm:cxnLst>
    <dgm:cxn modelId="{41BB1A09-A482-4309-AEF3-3C7D74D34742}" type="presOf" srcId="{85BB5D2B-198C-450C-B350-E2C2B9A8860B}" destId="{EE56D258-2646-4382-8C26-4642D1BD5BAA}" srcOrd="1" destOrd="0" presId="urn:microsoft.com/office/officeart/2005/8/layout/hierarchy2"/>
    <dgm:cxn modelId="{80B95312-84D7-46E6-91D7-5D7FC98854FD}" type="presOf" srcId="{1507D921-0A8F-44E3-8A07-C4CCA61BFF79}" destId="{BBE0F131-ED6E-4EDE-BD49-3FD623C1F476}" srcOrd="1" destOrd="0" presId="urn:microsoft.com/office/officeart/2005/8/layout/hierarchy2"/>
    <dgm:cxn modelId="{46331529-5B3F-4FF8-8C5D-41F2DB77BFD5}" type="presOf" srcId="{786DB21B-9853-471E-8CE1-AE4D45D5B2D9}" destId="{7F9F0B96-5879-4226-9730-1EC0EC639F4C}" srcOrd="0" destOrd="0" presId="urn:microsoft.com/office/officeart/2005/8/layout/hierarchy2"/>
    <dgm:cxn modelId="{F9D83929-AAAA-448E-BC1E-BBF1EBB13D12}" type="presOf" srcId="{AFB8A820-CB15-4424-A8BE-DCECA4B432EB}" destId="{CC1EC277-B73D-45AD-9E3C-178A74E62E47}" srcOrd="1" destOrd="0" presId="urn:microsoft.com/office/officeart/2005/8/layout/hierarchy2"/>
    <dgm:cxn modelId="{FAAE7829-FEE2-4833-B1E3-C423ECC856BA}" type="presOf" srcId="{786DB21B-9853-471E-8CE1-AE4D45D5B2D9}" destId="{2E749A79-3108-4657-BF5B-000A2E9E71F0}" srcOrd="1" destOrd="0" presId="urn:microsoft.com/office/officeart/2005/8/layout/hierarchy2"/>
    <dgm:cxn modelId="{7A71962A-CDA7-43CE-8182-6C5DDBE8A4F7}" type="presOf" srcId="{BC1CC196-9D3F-4B84-B08B-A8BC4936E16A}" destId="{FC20712D-6A49-4B72-B40D-93E8C02C9940}" srcOrd="0" destOrd="0" presId="urn:microsoft.com/office/officeart/2005/8/layout/hierarchy2"/>
    <dgm:cxn modelId="{72994B2F-0148-4250-A44A-F0F9F980D906}" type="presOf" srcId="{A030F638-7C17-466E-A7D2-84DC7C6B4058}" destId="{F6A732F8-50A6-43A1-96C6-600897AC79A3}" srcOrd="1" destOrd="0" presId="urn:microsoft.com/office/officeart/2005/8/layout/hierarchy2"/>
    <dgm:cxn modelId="{EEBA6B30-7828-4676-9DD4-6B412B77FAEB}" type="presOf" srcId="{1507D921-0A8F-44E3-8A07-C4CCA61BFF79}" destId="{C1F54190-9A45-495F-9A1F-8B45383831B9}" srcOrd="0" destOrd="0" presId="urn:microsoft.com/office/officeart/2005/8/layout/hierarchy2"/>
    <dgm:cxn modelId="{F6E56936-68A9-4955-924C-AD33C0F4DD3E}" type="presOf" srcId="{578714EB-B6BF-4190-A38C-AE5092778B0E}" destId="{772FF2B0-D493-4AFE-815E-52AA69079076}" srcOrd="0" destOrd="0" presId="urn:microsoft.com/office/officeart/2005/8/layout/hierarchy2"/>
    <dgm:cxn modelId="{A46A9238-91C7-4CF4-8DB6-67EF014E2E1F}" srcId="{3FBE193D-0636-4085-938A-39D276E5234B}" destId="{9288454E-1251-4846-8CEC-447D1DFA3E9C}" srcOrd="0" destOrd="0" parTransId="{5D274AE3-E911-4ED3-AADD-EE7E368660C7}" sibTransId="{F9E03866-83A9-4A8D-B155-889CBD4F341A}"/>
    <dgm:cxn modelId="{2019A03B-1CAC-4477-94D8-177B7A1D6CA1}" type="presOf" srcId="{100A05D1-85AC-4372-B744-7DB0575E0A1B}" destId="{9DEC53DF-B58B-48AD-B561-38A2F607CC5C}" srcOrd="0" destOrd="0" presId="urn:microsoft.com/office/officeart/2005/8/layout/hierarchy2"/>
    <dgm:cxn modelId="{38747A3F-FB1E-4A0D-AB97-AAF2EC42E5CE}" srcId="{6B5F89BC-48CD-419F-8186-2C85871E5106}" destId="{CF9C1A79-9151-40A1-A068-0486D1075330}" srcOrd="1" destOrd="0" parTransId="{AFB8A820-CB15-4424-A8BE-DCECA4B432EB}" sibTransId="{B6520453-23B7-4D7A-AE31-5755F2F745B7}"/>
    <dgm:cxn modelId="{899C8562-8BC0-43AF-BA28-60A68A97E5C4}" type="presOf" srcId="{B6DE3E8E-7D3F-445A-B020-27231ED6EE31}" destId="{E2612A69-5BB1-40B2-AEF7-A1E9D98BF501}" srcOrd="0" destOrd="0" presId="urn:microsoft.com/office/officeart/2005/8/layout/hierarchy2"/>
    <dgm:cxn modelId="{85D12045-7D8B-433A-AB19-53F547AA63FF}" type="presOf" srcId="{5D274AE3-E911-4ED3-AADD-EE7E368660C7}" destId="{0313E49D-6CD4-45A3-B5D5-5207E508F23B}" srcOrd="0" destOrd="0" presId="urn:microsoft.com/office/officeart/2005/8/layout/hierarchy2"/>
    <dgm:cxn modelId="{C520B645-F1AC-4A64-9371-849F6C3109C5}" type="presOf" srcId="{3FBE193D-0636-4085-938A-39D276E5234B}" destId="{ED95BE36-4CDF-4B78-A7BF-91B5C4EC8FC7}" srcOrd="0" destOrd="0" presId="urn:microsoft.com/office/officeart/2005/8/layout/hierarchy2"/>
    <dgm:cxn modelId="{DD34FD47-7E63-43B3-B6B5-A5A057992FB9}" type="presOf" srcId="{AE679108-51C0-4338-AE97-39FFD941B38D}" destId="{139E8803-D7B0-45E6-824E-EFBA139003DE}" srcOrd="0" destOrd="0" presId="urn:microsoft.com/office/officeart/2005/8/layout/hierarchy2"/>
    <dgm:cxn modelId="{564A3B72-52E6-4C43-9F79-E377D0B85378}" type="presOf" srcId="{6B5F89BC-48CD-419F-8186-2C85871E5106}" destId="{5FA513F9-F2D1-45B3-B174-AE35540F83B5}" srcOrd="0" destOrd="0" presId="urn:microsoft.com/office/officeart/2005/8/layout/hierarchy2"/>
    <dgm:cxn modelId="{B6465A52-D426-447D-A040-F1A08910DD89}" type="presOf" srcId="{BC45F958-22DF-4CDD-B98A-59DA1752F902}" destId="{A622B842-6A45-4DE2-B8D9-C4AE66CF4EB5}" srcOrd="0" destOrd="0" presId="urn:microsoft.com/office/officeart/2005/8/layout/hierarchy2"/>
    <dgm:cxn modelId="{D997C172-AC73-49B8-93EC-F912E57478EC}" srcId="{51F3F8DE-7E44-4F80-A06A-F74ECDA70B66}" destId="{99853419-0F53-4A14-A066-FF597AA91538}" srcOrd="0" destOrd="0" parTransId="{813ABDC7-0A9B-41B5-87A6-51E7120B3333}" sibTransId="{F157FBD5-39BC-40F6-BAD9-3F9B970DE827}"/>
    <dgm:cxn modelId="{5C20C273-6E40-4BA1-ACA1-2501DB0DE084}" type="presOf" srcId="{813ABDC7-0A9B-41B5-87A6-51E7120B3333}" destId="{A7E73B3C-B4D3-4C9B-958F-1124E74BC7FE}" srcOrd="1" destOrd="0" presId="urn:microsoft.com/office/officeart/2005/8/layout/hierarchy2"/>
    <dgm:cxn modelId="{49FB8075-4BDD-414A-A46A-6719D76A7F10}" type="presOf" srcId="{AFB8A820-CB15-4424-A8BE-DCECA4B432EB}" destId="{B8554034-AF43-4CD1-BF6A-02B9257B9DE8}" srcOrd="0" destOrd="0" presId="urn:microsoft.com/office/officeart/2005/8/layout/hierarchy2"/>
    <dgm:cxn modelId="{4B04C47C-566D-4E8A-A148-27D3B53E850D}" type="presOf" srcId="{813ABDC7-0A9B-41B5-87A6-51E7120B3333}" destId="{628BA00D-D17A-43B0-855C-66D3D018321A}" srcOrd="0" destOrd="0" presId="urn:microsoft.com/office/officeart/2005/8/layout/hierarchy2"/>
    <dgm:cxn modelId="{DCB6D38F-E589-4D2F-BEC0-4F5AAAE61699}" type="presOf" srcId="{A030F638-7C17-466E-A7D2-84DC7C6B4058}" destId="{56300F93-671A-4BC6-BCEA-AEEDAE08558D}" srcOrd="0" destOrd="0" presId="urn:microsoft.com/office/officeart/2005/8/layout/hierarchy2"/>
    <dgm:cxn modelId="{949A1491-7D8C-4219-A787-3269F60046B2}" srcId="{4F7480EE-F420-4D3E-824E-64D9152725B2}" destId="{BC1CC196-9D3F-4B84-B08B-A8BC4936E16A}" srcOrd="0" destOrd="0" parTransId="{BC45F958-22DF-4CDD-B98A-59DA1752F902}" sibTransId="{2326A00F-B6C0-4572-8176-B368C9AE9F45}"/>
    <dgm:cxn modelId="{3AF43199-49B0-470A-B2FE-3D9251F7B427}" type="presOf" srcId="{4F7480EE-F420-4D3E-824E-64D9152725B2}" destId="{B428DB83-971A-480F-8B97-54CBBF880E25}" srcOrd="0" destOrd="0" presId="urn:microsoft.com/office/officeart/2005/8/layout/hierarchy2"/>
    <dgm:cxn modelId="{9398C7A2-DB9A-41C5-9B5A-7E4BFFCD618F}" type="presOf" srcId="{DDEAB6FF-2094-4CEA-AEDE-D3FFB9547D72}" destId="{0EF5B131-8211-4AA5-9ABA-0D578A946A3E}" srcOrd="0" destOrd="0" presId="urn:microsoft.com/office/officeart/2005/8/layout/hierarchy2"/>
    <dgm:cxn modelId="{6E3F32A7-7517-48F5-B717-2505DF34EC89}" type="presOf" srcId="{3795B716-F001-4BC0-9D87-F5CE8C1D6AD8}" destId="{EFD63C52-8B96-4D36-8094-129EAAAA7139}" srcOrd="1" destOrd="0" presId="urn:microsoft.com/office/officeart/2005/8/layout/hierarchy2"/>
    <dgm:cxn modelId="{A2A074A7-D423-4759-8805-BF453BEEC9D1}" srcId="{AE679108-51C0-4338-AE97-39FFD941B38D}" destId="{100A05D1-85AC-4372-B744-7DB0575E0A1B}" srcOrd="1" destOrd="0" parTransId="{3C863BFB-14D5-456D-9E99-910834602A24}" sibTransId="{3ECDE0F4-13F2-4069-B7FF-52D8CC786877}"/>
    <dgm:cxn modelId="{227D1AAC-B601-4E02-BCFC-177DFE63086E}" srcId="{4F7480EE-F420-4D3E-824E-64D9152725B2}" destId="{3FBE193D-0636-4085-938A-39D276E5234B}" srcOrd="1" destOrd="0" parTransId="{3795B716-F001-4BC0-9D87-F5CE8C1D6AD8}" sibTransId="{460D5073-24AB-41FA-9927-096413F14678}"/>
    <dgm:cxn modelId="{79CF39AD-3766-467C-86DA-2CF3F787BBA6}" type="presOf" srcId="{A88FB3FD-D8AE-4161-86A0-CDCA0DD7BADE}" destId="{C8698E26-0292-46AF-B404-C32F24DA8D6E}" srcOrd="1" destOrd="0" presId="urn:microsoft.com/office/officeart/2005/8/layout/hierarchy2"/>
    <dgm:cxn modelId="{B5C29EAE-CD77-48F8-8328-4DF9D3D98ADD}" type="presOf" srcId="{5F6B79A5-D092-4B2D-A944-FC90B327DC26}" destId="{B6D950B4-93BD-4E21-9818-448C9126FC0B}" srcOrd="0" destOrd="0" presId="urn:microsoft.com/office/officeart/2005/8/layout/hierarchy2"/>
    <dgm:cxn modelId="{0C4E70AF-496A-41B4-842C-CC07F854DF5F}" srcId="{5F6B79A5-D092-4B2D-A944-FC90B327DC26}" destId="{6B5F89BC-48CD-419F-8186-2C85871E5106}" srcOrd="0" destOrd="0" parTransId="{446F45B2-14A8-4477-913F-E44CD2CDD528}" sibTransId="{6A1B3929-88AB-4306-9695-7B6DA132F333}"/>
    <dgm:cxn modelId="{F92C8AB0-3F6D-4CE2-9A8B-21FDFCFC93BF}" type="presOf" srcId="{3C863BFB-14D5-456D-9E99-910834602A24}" destId="{520FFE0D-D2F2-49AD-868F-5DC02DB4CA73}" srcOrd="1" destOrd="0" presId="urn:microsoft.com/office/officeart/2005/8/layout/hierarchy2"/>
    <dgm:cxn modelId="{039695B2-300A-4EF2-B379-4F788AE4BB78}" type="presOf" srcId="{F774C9BA-14C9-4F6E-A322-2B9B1B14D742}" destId="{2A54F459-2F12-4D13-B9DD-37EF463920DE}" srcOrd="0" destOrd="0" presId="urn:microsoft.com/office/officeart/2005/8/layout/hierarchy2"/>
    <dgm:cxn modelId="{003B73B8-1C16-439F-8E7C-C8EC78063602}" type="presOf" srcId="{99853419-0F53-4A14-A066-FF597AA91538}" destId="{8A006A7C-13B1-412A-8553-54487956460A}" srcOrd="0" destOrd="0" presId="urn:microsoft.com/office/officeart/2005/8/layout/hierarchy2"/>
    <dgm:cxn modelId="{BC61CAB8-0EAB-4E95-9613-C501F5E64559}" type="presOf" srcId="{9288454E-1251-4846-8CEC-447D1DFA3E9C}" destId="{65995166-938A-4E75-9A24-840312CA71EC}" srcOrd="0" destOrd="0" presId="urn:microsoft.com/office/officeart/2005/8/layout/hierarchy2"/>
    <dgm:cxn modelId="{67E261BA-00E4-46A5-859B-DF5D404AA725}" type="presOf" srcId="{3C863BFB-14D5-456D-9E99-910834602A24}" destId="{C7A37E40-19EF-4EFA-99DA-DBE55CADB0DC}" srcOrd="0" destOrd="0" presId="urn:microsoft.com/office/officeart/2005/8/layout/hierarchy2"/>
    <dgm:cxn modelId="{164B92BA-5590-496A-87F2-FA6CF646CC54}" type="presOf" srcId="{5D274AE3-E911-4ED3-AADD-EE7E368660C7}" destId="{A7775620-3502-4844-A38C-18E8B81A51E5}" srcOrd="1" destOrd="0" presId="urn:microsoft.com/office/officeart/2005/8/layout/hierarchy2"/>
    <dgm:cxn modelId="{B25263C2-F0CE-4F48-B412-6176388AA2AF}" type="presOf" srcId="{CF9C1A79-9151-40A1-A068-0486D1075330}" destId="{7CD808F7-E952-46F2-A034-D4F221F57E91}" srcOrd="0" destOrd="0" presId="urn:microsoft.com/office/officeart/2005/8/layout/hierarchy2"/>
    <dgm:cxn modelId="{B6ED06C3-F724-4396-A16C-5125489468BA}" type="presOf" srcId="{51F3F8DE-7E44-4F80-A06A-F74ECDA70B66}" destId="{C471D560-D629-4CD8-B487-67FE55026D97}" srcOrd="0" destOrd="0" presId="urn:microsoft.com/office/officeart/2005/8/layout/hierarchy2"/>
    <dgm:cxn modelId="{A87741C4-7FB1-41B2-B9BC-680DB8C02864}" srcId="{6B5F89BC-48CD-419F-8186-2C85871E5106}" destId="{F774C9BA-14C9-4F6E-A322-2B9B1B14D742}" srcOrd="0" destOrd="0" parTransId="{786DB21B-9853-471E-8CE1-AE4D45D5B2D9}" sibTransId="{0ED955C4-4B37-4630-B598-434BC8C09A08}"/>
    <dgm:cxn modelId="{BBFA97C4-AFE6-4624-8D47-D98E99D4B258}" srcId="{F774C9BA-14C9-4F6E-A322-2B9B1B14D742}" destId="{4F7480EE-F420-4D3E-824E-64D9152725B2}" srcOrd="0" destOrd="0" parTransId="{1507D921-0A8F-44E3-8A07-C4CCA61BFF79}" sibTransId="{BB6C6A70-4AD8-413E-8065-D8534BAF0AE9}"/>
    <dgm:cxn modelId="{EBF32FC9-64CF-4797-80E8-97F10129A14D}" srcId="{AE679108-51C0-4338-AE97-39FFD941B38D}" destId="{51F3F8DE-7E44-4F80-A06A-F74ECDA70B66}" srcOrd="0" destOrd="0" parTransId="{85BB5D2B-198C-450C-B350-E2C2B9A8860B}" sibTransId="{643EADAE-78C6-4FFF-A184-9716CC182868}"/>
    <dgm:cxn modelId="{135791CD-95CD-4D98-9B43-97A3DBA0D190}" type="presOf" srcId="{A88FB3FD-D8AE-4161-86A0-CDCA0DD7BADE}" destId="{7823337D-BA3C-47A9-A611-D097026F46D0}" srcOrd="0" destOrd="0" presId="urn:microsoft.com/office/officeart/2005/8/layout/hierarchy2"/>
    <dgm:cxn modelId="{B431D5D5-1FFD-49E1-B5C0-3FE0198F4941}" srcId="{100A05D1-85AC-4372-B744-7DB0575E0A1B}" destId="{578714EB-B6BF-4190-A38C-AE5092778B0E}" srcOrd="0" destOrd="0" parTransId="{B6DE3E8E-7D3F-445A-B020-27231ED6EE31}" sibTransId="{F1A82C44-A5B2-4B9F-8631-FA4F9D3E78D3}"/>
    <dgm:cxn modelId="{207099DB-91A8-47CB-8180-F5FA38C8C7C4}" type="presOf" srcId="{B6DE3E8E-7D3F-445A-B020-27231ED6EE31}" destId="{A4C99C1B-5434-48FE-B52E-F0E6AF952861}" srcOrd="1" destOrd="0" presId="urn:microsoft.com/office/officeart/2005/8/layout/hierarchy2"/>
    <dgm:cxn modelId="{F5D894DE-CDFD-42B7-BF85-CEDF7E690135}" srcId="{BC1CC196-9D3F-4B84-B08B-A8BC4936E16A}" destId="{DDEAB6FF-2094-4CEA-AEDE-D3FFB9547D72}" srcOrd="0" destOrd="0" parTransId="{A88FB3FD-D8AE-4161-86A0-CDCA0DD7BADE}" sibTransId="{0D13B61F-9F08-483E-8E68-8DFC57EBAD67}"/>
    <dgm:cxn modelId="{F2FE3BE2-A58A-4FDE-9327-E1180D231BDA}" type="presOf" srcId="{BC45F958-22DF-4CDD-B98A-59DA1752F902}" destId="{2AB93BA2-B43C-4B2D-873E-E82E5F76C37E}" srcOrd="1" destOrd="0" presId="urn:microsoft.com/office/officeart/2005/8/layout/hierarchy2"/>
    <dgm:cxn modelId="{9C1E5AF8-5FFD-4194-A07F-5F693C2CEE1D}" srcId="{CF9C1A79-9151-40A1-A068-0486D1075330}" destId="{AE679108-51C0-4338-AE97-39FFD941B38D}" srcOrd="0" destOrd="0" parTransId="{A030F638-7C17-466E-A7D2-84DC7C6B4058}" sibTransId="{623CE5FE-AD80-4F6D-993A-41AC11BB9A43}"/>
    <dgm:cxn modelId="{7A16F3FC-86BD-4FA5-AD47-51910297D20C}" type="presOf" srcId="{3795B716-F001-4BC0-9D87-F5CE8C1D6AD8}" destId="{39F69A7A-4EA7-4E74-8FDC-588E842A1549}" srcOrd="0" destOrd="0" presId="urn:microsoft.com/office/officeart/2005/8/layout/hierarchy2"/>
    <dgm:cxn modelId="{DDBE62FE-607D-4EEB-AD5F-B7085E877BB4}" type="presOf" srcId="{85BB5D2B-198C-450C-B350-E2C2B9A8860B}" destId="{F74F7220-7B0A-4D48-BD23-89EDBF4205EC}" srcOrd="0" destOrd="0" presId="urn:microsoft.com/office/officeart/2005/8/layout/hierarchy2"/>
    <dgm:cxn modelId="{55E67865-78C0-4CD6-A3E2-BE08B5ED8EEB}" type="presParOf" srcId="{B6D950B4-93BD-4E21-9818-448C9126FC0B}" destId="{3A2405CE-B2F4-45FA-BE2C-FE491EDBC26E}" srcOrd="0" destOrd="0" presId="urn:microsoft.com/office/officeart/2005/8/layout/hierarchy2"/>
    <dgm:cxn modelId="{5BE94D31-5406-4C1A-AE5B-1E90B2179CF3}" type="presParOf" srcId="{3A2405CE-B2F4-45FA-BE2C-FE491EDBC26E}" destId="{5FA513F9-F2D1-45B3-B174-AE35540F83B5}" srcOrd="0" destOrd="0" presId="urn:microsoft.com/office/officeart/2005/8/layout/hierarchy2"/>
    <dgm:cxn modelId="{90028B1B-A70C-4326-BD2E-188667AA4D0E}" type="presParOf" srcId="{3A2405CE-B2F4-45FA-BE2C-FE491EDBC26E}" destId="{4FE7C6C3-399E-4EA4-805A-6DF65E552CCF}" srcOrd="1" destOrd="0" presId="urn:microsoft.com/office/officeart/2005/8/layout/hierarchy2"/>
    <dgm:cxn modelId="{A3EC9C4C-25F7-42EF-AD3E-DE8EEA6F5DF7}" type="presParOf" srcId="{4FE7C6C3-399E-4EA4-805A-6DF65E552CCF}" destId="{7F9F0B96-5879-4226-9730-1EC0EC639F4C}" srcOrd="0" destOrd="0" presId="urn:microsoft.com/office/officeart/2005/8/layout/hierarchy2"/>
    <dgm:cxn modelId="{B61938BF-7ED2-4CD3-919A-874FE300DD53}" type="presParOf" srcId="{7F9F0B96-5879-4226-9730-1EC0EC639F4C}" destId="{2E749A79-3108-4657-BF5B-000A2E9E71F0}" srcOrd="0" destOrd="0" presId="urn:microsoft.com/office/officeart/2005/8/layout/hierarchy2"/>
    <dgm:cxn modelId="{1D2C6E9C-066C-464A-A0AF-C3A64B734688}" type="presParOf" srcId="{4FE7C6C3-399E-4EA4-805A-6DF65E552CCF}" destId="{03E4479A-FD5B-4EB3-8A35-ED5F90A64169}" srcOrd="1" destOrd="0" presId="urn:microsoft.com/office/officeart/2005/8/layout/hierarchy2"/>
    <dgm:cxn modelId="{985D002B-1D01-4CE6-9A4D-538C9A202CF5}" type="presParOf" srcId="{03E4479A-FD5B-4EB3-8A35-ED5F90A64169}" destId="{2A54F459-2F12-4D13-B9DD-37EF463920DE}" srcOrd="0" destOrd="0" presId="urn:microsoft.com/office/officeart/2005/8/layout/hierarchy2"/>
    <dgm:cxn modelId="{EABC188B-9398-40C7-9D2D-7F904580C81B}" type="presParOf" srcId="{03E4479A-FD5B-4EB3-8A35-ED5F90A64169}" destId="{6D12EDAF-E4C7-4FEC-AFCC-E7D17E5D1C6C}" srcOrd="1" destOrd="0" presId="urn:microsoft.com/office/officeart/2005/8/layout/hierarchy2"/>
    <dgm:cxn modelId="{5AC78614-395A-440C-8F97-F0FFD8ADA8F9}" type="presParOf" srcId="{6D12EDAF-E4C7-4FEC-AFCC-E7D17E5D1C6C}" destId="{C1F54190-9A45-495F-9A1F-8B45383831B9}" srcOrd="0" destOrd="0" presId="urn:microsoft.com/office/officeart/2005/8/layout/hierarchy2"/>
    <dgm:cxn modelId="{A9C86CA3-56D4-4B22-AA5C-9BC78CEDF41A}" type="presParOf" srcId="{C1F54190-9A45-495F-9A1F-8B45383831B9}" destId="{BBE0F131-ED6E-4EDE-BD49-3FD623C1F476}" srcOrd="0" destOrd="0" presId="urn:microsoft.com/office/officeart/2005/8/layout/hierarchy2"/>
    <dgm:cxn modelId="{32CC5FF3-F3E9-4121-A2B2-1DA4E97ECB21}" type="presParOf" srcId="{6D12EDAF-E4C7-4FEC-AFCC-E7D17E5D1C6C}" destId="{9CB2976A-4D67-4F13-BA6C-EF2CCB2466C7}" srcOrd="1" destOrd="0" presId="urn:microsoft.com/office/officeart/2005/8/layout/hierarchy2"/>
    <dgm:cxn modelId="{B5826F14-A7B6-48E7-955A-AFA4478CAC2D}" type="presParOf" srcId="{9CB2976A-4D67-4F13-BA6C-EF2CCB2466C7}" destId="{B428DB83-971A-480F-8B97-54CBBF880E25}" srcOrd="0" destOrd="0" presId="urn:microsoft.com/office/officeart/2005/8/layout/hierarchy2"/>
    <dgm:cxn modelId="{E30A35AB-22F6-4171-8CCA-04D53DB70391}" type="presParOf" srcId="{9CB2976A-4D67-4F13-BA6C-EF2CCB2466C7}" destId="{1DE83502-A5AF-4B7D-8CF5-806DC9E9D832}" srcOrd="1" destOrd="0" presId="urn:microsoft.com/office/officeart/2005/8/layout/hierarchy2"/>
    <dgm:cxn modelId="{CE26B051-55FF-4BC7-9B14-ADE0FABFAC7E}" type="presParOf" srcId="{1DE83502-A5AF-4B7D-8CF5-806DC9E9D832}" destId="{A622B842-6A45-4DE2-B8D9-C4AE66CF4EB5}" srcOrd="0" destOrd="0" presId="urn:microsoft.com/office/officeart/2005/8/layout/hierarchy2"/>
    <dgm:cxn modelId="{AFF3F7D2-0AF8-4F5A-8C59-A9693E2F5EA1}" type="presParOf" srcId="{A622B842-6A45-4DE2-B8D9-C4AE66CF4EB5}" destId="{2AB93BA2-B43C-4B2D-873E-E82E5F76C37E}" srcOrd="0" destOrd="0" presId="urn:microsoft.com/office/officeart/2005/8/layout/hierarchy2"/>
    <dgm:cxn modelId="{B25825FD-5B47-4788-8C06-6774B927F2AB}" type="presParOf" srcId="{1DE83502-A5AF-4B7D-8CF5-806DC9E9D832}" destId="{D2C4E44D-A08E-4F22-8278-39B6D42A1234}" srcOrd="1" destOrd="0" presId="urn:microsoft.com/office/officeart/2005/8/layout/hierarchy2"/>
    <dgm:cxn modelId="{855B60B1-07D0-4153-8091-8FD60ED9C136}" type="presParOf" srcId="{D2C4E44D-A08E-4F22-8278-39B6D42A1234}" destId="{FC20712D-6A49-4B72-B40D-93E8C02C9940}" srcOrd="0" destOrd="0" presId="urn:microsoft.com/office/officeart/2005/8/layout/hierarchy2"/>
    <dgm:cxn modelId="{244BB148-9143-46EB-AF18-95B127A8E3DD}" type="presParOf" srcId="{D2C4E44D-A08E-4F22-8278-39B6D42A1234}" destId="{A261BC28-BD95-4920-A0A0-680E0103379A}" srcOrd="1" destOrd="0" presId="urn:microsoft.com/office/officeart/2005/8/layout/hierarchy2"/>
    <dgm:cxn modelId="{2933209D-0418-40EE-B95A-559E76C8EE9D}" type="presParOf" srcId="{A261BC28-BD95-4920-A0A0-680E0103379A}" destId="{7823337D-BA3C-47A9-A611-D097026F46D0}" srcOrd="0" destOrd="0" presId="urn:microsoft.com/office/officeart/2005/8/layout/hierarchy2"/>
    <dgm:cxn modelId="{9EFD4DF7-CEB6-4A3A-84DE-9928E0C7084E}" type="presParOf" srcId="{7823337D-BA3C-47A9-A611-D097026F46D0}" destId="{C8698E26-0292-46AF-B404-C32F24DA8D6E}" srcOrd="0" destOrd="0" presId="urn:microsoft.com/office/officeart/2005/8/layout/hierarchy2"/>
    <dgm:cxn modelId="{21DFE7CC-7BAA-4BAA-B751-0CC7DF953868}" type="presParOf" srcId="{A261BC28-BD95-4920-A0A0-680E0103379A}" destId="{2F006EF8-963E-4CF1-9C54-62E7CF53ECB9}" srcOrd="1" destOrd="0" presId="urn:microsoft.com/office/officeart/2005/8/layout/hierarchy2"/>
    <dgm:cxn modelId="{C6DB61E4-3612-4468-928F-F74B90C5AC62}" type="presParOf" srcId="{2F006EF8-963E-4CF1-9C54-62E7CF53ECB9}" destId="{0EF5B131-8211-4AA5-9ABA-0D578A946A3E}" srcOrd="0" destOrd="0" presId="urn:microsoft.com/office/officeart/2005/8/layout/hierarchy2"/>
    <dgm:cxn modelId="{844BB906-DFF0-4649-812B-88882313FA40}" type="presParOf" srcId="{2F006EF8-963E-4CF1-9C54-62E7CF53ECB9}" destId="{AC0EFA0E-6433-473C-9EE0-50BABA5BE3D4}" srcOrd="1" destOrd="0" presId="urn:microsoft.com/office/officeart/2005/8/layout/hierarchy2"/>
    <dgm:cxn modelId="{1EB059C8-7098-4510-B602-C54C28E05CFC}" type="presParOf" srcId="{1DE83502-A5AF-4B7D-8CF5-806DC9E9D832}" destId="{39F69A7A-4EA7-4E74-8FDC-588E842A1549}" srcOrd="2" destOrd="0" presId="urn:microsoft.com/office/officeart/2005/8/layout/hierarchy2"/>
    <dgm:cxn modelId="{1515CE1D-E4F1-4098-B20B-C739F2C64296}" type="presParOf" srcId="{39F69A7A-4EA7-4E74-8FDC-588E842A1549}" destId="{EFD63C52-8B96-4D36-8094-129EAAAA7139}" srcOrd="0" destOrd="0" presId="urn:microsoft.com/office/officeart/2005/8/layout/hierarchy2"/>
    <dgm:cxn modelId="{123AD912-7AD9-4B69-A80F-21D39F9104BF}" type="presParOf" srcId="{1DE83502-A5AF-4B7D-8CF5-806DC9E9D832}" destId="{98136B49-507A-4B71-8FE5-82D5C278EDA8}" srcOrd="3" destOrd="0" presId="urn:microsoft.com/office/officeart/2005/8/layout/hierarchy2"/>
    <dgm:cxn modelId="{305EFBD5-434D-4907-A94C-E490DA7E1789}" type="presParOf" srcId="{98136B49-507A-4B71-8FE5-82D5C278EDA8}" destId="{ED95BE36-4CDF-4B78-A7BF-91B5C4EC8FC7}" srcOrd="0" destOrd="0" presId="urn:microsoft.com/office/officeart/2005/8/layout/hierarchy2"/>
    <dgm:cxn modelId="{91383684-B993-4F56-BCE1-39B07937DE06}" type="presParOf" srcId="{98136B49-507A-4B71-8FE5-82D5C278EDA8}" destId="{A6135E72-A6E9-42C9-93B0-C72803ABA018}" srcOrd="1" destOrd="0" presId="urn:microsoft.com/office/officeart/2005/8/layout/hierarchy2"/>
    <dgm:cxn modelId="{448A4502-30CE-4CE0-B93A-3E0050A909FE}" type="presParOf" srcId="{A6135E72-A6E9-42C9-93B0-C72803ABA018}" destId="{0313E49D-6CD4-45A3-B5D5-5207E508F23B}" srcOrd="0" destOrd="0" presId="urn:microsoft.com/office/officeart/2005/8/layout/hierarchy2"/>
    <dgm:cxn modelId="{7E50B035-8C39-4F7E-A9D6-154EE66BD92B}" type="presParOf" srcId="{0313E49D-6CD4-45A3-B5D5-5207E508F23B}" destId="{A7775620-3502-4844-A38C-18E8B81A51E5}" srcOrd="0" destOrd="0" presId="urn:microsoft.com/office/officeart/2005/8/layout/hierarchy2"/>
    <dgm:cxn modelId="{A1D2F059-DC14-4C46-A880-AF1639229680}" type="presParOf" srcId="{A6135E72-A6E9-42C9-93B0-C72803ABA018}" destId="{84B6C55A-695B-406F-A24C-6D8E3E92ED12}" srcOrd="1" destOrd="0" presId="urn:microsoft.com/office/officeart/2005/8/layout/hierarchy2"/>
    <dgm:cxn modelId="{78261771-91A7-4187-AC52-1C75F0F71D00}" type="presParOf" srcId="{84B6C55A-695B-406F-A24C-6D8E3E92ED12}" destId="{65995166-938A-4E75-9A24-840312CA71EC}" srcOrd="0" destOrd="0" presId="urn:microsoft.com/office/officeart/2005/8/layout/hierarchy2"/>
    <dgm:cxn modelId="{CB218DDD-7D75-418A-BBCA-AB9A641C3978}" type="presParOf" srcId="{84B6C55A-695B-406F-A24C-6D8E3E92ED12}" destId="{620560B1-CF14-47F8-B9CA-A31394324FA9}" srcOrd="1" destOrd="0" presId="urn:microsoft.com/office/officeart/2005/8/layout/hierarchy2"/>
    <dgm:cxn modelId="{C6B2D1E0-1750-425B-8075-B628D3867502}" type="presParOf" srcId="{4FE7C6C3-399E-4EA4-805A-6DF65E552CCF}" destId="{B8554034-AF43-4CD1-BF6A-02B9257B9DE8}" srcOrd="2" destOrd="0" presId="urn:microsoft.com/office/officeart/2005/8/layout/hierarchy2"/>
    <dgm:cxn modelId="{7C218758-B84F-414A-AAC5-C8EA695E73E2}" type="presParOf" srcId="{B8554034-AF43-4CD1-BF6A-02B9257B9DE8}" destId="{CC1EC277-B73D-45AD-9E3C-178A74E62E47}" srcOrd="0" destOrd="0" presId="urn:microsoft.com/office/officeart/2005/8/layout/hierarchy2"/>
    <dgm:cxn modelId="{2316A824-7C3F-4EEA-8E08-97174B0CC8CF}" type="presParOf" srcId="{4FE7C6C3-399E-4EA4-805A-6DF65E552CCF}" destId="{3877FEBB-7B74-42F8-A235-E70BC84E69E6}" srcOrd="3" destOrd="0" presId="urn:microsoft.com/office/officeart/2005/8/layout/hierarchy2"/>
    <dgm:cxn modelId="{230C5F27-A9CA-4D4D-A1D4-06D7255A22B5}" type="presParOf" srcId="{3877FEBB-7B74-42F8-A235-E70BC84E69E6}" destId="{7CD808F7-E952-46F2-A034-D4F221F57E91}" srcOrd="0" destOrd="0" presId="urn:microsoft.com/office/officeart/2005/8/layout/hierarchy2"/>
    <dgm:cxn modelId="{A335B935-A004-4C21-B993-2C28CCADB019}" type="presParOf" srcId="{3877FEBB-7B74-42F8-A235-E70BC84E69E6}" destId="{C559A0B1-9871-48B2-828D-8480ABE695CA}" srcOrd="1" destOrd="0" presId="urn:microsoft.com/office/officeart/2005/8/layout/hierarchy2"/>
    <dgm:cxn modelId="{AC0498BA-0290-4C15-A1F3-A938EE2D6A7B}" type="presParOf" srcId="{C559A0B1-9871-48B2-828D-8480ABE695CA}" destId="{56300F93-671A-4BC6-BCEA-AEEDAE08558D}" srcOrd="0" destOrd="0" presId="urn:microsoft.com/office/officeart/2005/8/layout/hierarchy2"/>
    <dgm:cxn modelId="{2C226333-EC4E-4078-950D-F01FD81907EE}" type="presParOf" srcId="{56300F93-671A-4BC6-BCEA-AEEDAE08558D}" destId="{F6A732F8-50A6-43A1-96C6-600897AC79A3}" srcOrd="0" destOrd="0" presId="urn:microsoft.com/office/officeart/2005/8/layout/hierarchy2"/>
    <dgm:cxn modelId="{46B5DC08-B625-47E3-A439-3F15D4BF2033}" type="presParOf" srcId="{C559A0B1-9871-48B2-828D-8480ABE695CA}" destId="{4ED0095C-28FC-4B72-A75E-1E5AF9003B51}" srcOrd="1" destOrd="0" presId="urn:microsoft.com/office/officeart/2005/8/layout/hierarchy2"/>
    <dgm:cxn modelId="{C6CD99BE-BAD2-42FA-BA5E-5C6FD00E8CBD}" type="presParOf" srcId="{4ED0095C-28FC-4B72-A75E-1E5AF9003B51}" destId="{139E8803-D7B0-45E6-824E-EFBA139003DE}" srcOrd="0" destOrd="0" presId="urn:microsoft.com/office/officeart/2005/8/layout/hierarchy2"/>
    <dgm:cxn modelId="{02BA4EE7-1767-4757-8822-90907544ACE5}" type="presParOf" srcId="{4ED0095C-28FC-4B72-A75E-1E5AF9003B51}" destId="{DD2F396B-1001-4486-9F59-21BE3AC983DF}" srcOrd="1" destOrd="0" presId="urn:microsoft.com/office/officeart/2005/8/layout/hierarchy2"/>
    <dgm:cxn modelId="{71111FCC-465A-450C-B113-4AF3CC0446B9}" type="presParOf" srcId="{DD2F396B-1001-4486-9F59-21BE3AC983DF}" destId="{F74F7220-7B0A-4D48-BD23-89EDBF4205EC}" srcOrd="0" destOrd="0" presId="urn:microsoft.com/office/officeart/2005/8/layout/hierarchy2"/>
    <dgm:cxn modelId="{577E8352-32F6-4609-9CF0-1C0F52C7B990}" type="presParOf" srcId="{F74F7220-7B0A-4D48-BD23-89EDBF4205EC}" destId="{EE56D258-2646-4382-8C26-4642D1BD5BAA}" srcOrd="0" destOrd="0" presId="urn:microsoft.com/office/officeart/2005/8/layout/hierarchy2"/>
    <dgm:cxn modelId="{AFBF3BB0-B8EF-49FF-8481-BA1A0DC6C69B}" type="presParOf" srcId="{DD2F396B-1001-4486-9F59-21BE3AC983DF}" destId="{6EFAB51A-3FDF-4540-8DBB-51E99CB3D701}" srcOrd="1" destOrd="0" presId="urn:microsoft.com/office/officeart/2005/8/layout/hierarchy2"/>
    <dgm:cxn modelId="{6A2F7ECF-5D08-469F-A50D-FF2D202C5026}" type="presParOf" srcId="{6EFAB51A-3FDF-4540-8DBB-51E99CB3D701}" destId="{C471D560-D629-4CD8-B487-67FE55026D97}" srcOrd="0" destOrd="0" presId="urn:microsoft.com/office/officeart/2005/8/layout/hierarchy2"/>
    <dgm:cxn modelId="{622DF40D-1B1B-4A1A-BBDE-88A07147FCAD}" type="presParOf" srcId="{6EFAB51A-3FDF-4540-8DBB-51E99CB3D701}" destId="{5E7960DC-1481-422B-8594-22E791129394}" srcOrd="1" destOrd="0" presId="urn:microsoft.com/office/officeart/2005/8/layout/hierarchy2"/>
    <dgm:cxn modelId="{24EE6D83-2BA2-41E5-8A79-45BCE0C0DED9}" type="presParOf" srcId="{5E7960DC-1481-422B-8594-22E791129394}" destId="{628BA00D-D17A-43B0-855C-66D3D018321A}" srcOrd="0" destOrd="0" presId="urn:microsoft.com/office/officeart/2005/8/layout/hierarchy2"/>
    <dgm:cxn modelId="{DD6E9BD4-5DD6-4B63-B6F7-48EE4782E7EC}" type="presParOf" srcId="{628BA00D-D17A-43B0-855C-66D3D018321A}" destId="{A7E73B3C-B4D3-4C9B-958F-1124E74BC7FE}" srcOrd="0" destOrd="0" presId="urn:microsoft.com/office/officeart/2005/8/layout/hierarchy2"/>
    <dgm:cxn modelId="{F89A9417-64D2-4C4B-A9C3-75F0F11BCE4F}" type="presParOf" srcId="{5E7960DC-1481-422B-8594-22E791129394}" destId="{2487D203-CD2C-4D2C-8DB6-C4EC7D319101}" srcOrd="1" destOrd="0" presId="urn:microsoft.com/office/officeart/2005/8/layout/hierarchy2"/>
    <dgm:cxn modelId="{88382F6F-6296-4CD4-A8C2-70002ED3B07B}" type="presParOf" srcId="{2487D203-CD2C-4D2C-8DB6-C4EC7D319101}" destId="{8A006A7C-13B1-412A-8553-54487956460A}" srcOrd="0" destOrd="0" presId="urn:microsoft.com/office/officeart/2005/8/layout/hierarchy2"/>
    <dgm:cxn modelId="{8E4E4DD0-616B-4FED-AEEC-9AD26A28F060}" type="presParOf" srcId="{2487D203-CD2C-4D2C-8DB6-C4EC7D319101}" destId="{0488773E-2273-40D1-8090-AA2FF3734175}" srcOrd="1" destOrd="0" presId="urn:microsoft.com/office/officeart/2005/8/layout/hierarchy2"/>
    <dgm:cxn modelId="{DF69A04B-9251-4E37-A11F-B7A213AFE021}" type="presParOf" srcId="{DD2F396B-1001-4486-9F59-21BE3AC983DF}" destId="{C7A37E40-19EF-4EFA-99DA-DBE55CADB0DC}" srcOrd="2" destOrd="0" presId="urn:microsoft.com/office/officeart/2005/8/layout/hierarchy2"/>
    <dgm:cxn modelId="{64256CAD-B290-477C-82B7-5F2542CFA454}" type="presParOf" srcId="{C7A37E40-19EF-4EFA-99DA-DBE55CADB0DC}" destId="{520FFE0D-D2F2-49AD-868F-5DC02DB4CA73}" srcOrd="0" destOrd="0" presId="urn:microsoft.com/office/officeart/2005/8/layout/hierarchy2"/>
    <dgm:cxn modelId="{35122479-CC2C-4A13-A2E7-3CD1083AA274}" type="presParOf" srcId="{DD2F396B-1001-4486-9F59-21BE3AC983DF}" destId="{C9788052-1307-4B14-8AEA-14227EB4FFC0}" srcOrd="3" destOrd="0" presId="urn:microsoft.com/office/officeart/2005/8/layout/hierarchy2"/>
    <dgm:cxn modelId="{16FA5705-222B-4BC3-9A36-D1C50F64D5C1}" type="presParOf" srcId="{C9788052-1307-4B14-8AEA-14227EB4FFC0}" destId="{9DEC53DF-B58B-48AD-B561-38A2F607CC5C}" srcOrd="0" destOrd="0" presId="urn:microsoft.com/office/officeart/2005/8/layout/hierarchy2"/>
    <dgm:cxn modelId="{0E591662-C52C-4179-90EA-B69D32401B94}" type="presParOf" srcId="{C9788052-1307-4B14-8AEA-14227EB4FFC0}" destId="{7ABBEFFB-58DB-4B11-850F-016A45028D63}" srcOrd="1" destOrd="0" presId="urn:microsoft.com/office/officeart/2005/8/layout/hierarchy2"/>
    <dgm:cxn modelId="{B41A076A-6C92-4F91-BE7C-85A3002A1139}" type="presParOf" srcId="{7ABBEFFB-58DB-4B11-850F-016A45028D63}" destId="{E2612A69-5BB1-40B2-AEF7-A1E9D98BF501}" srcOrd="0" destOrd="0" presId="urn:microsoft.com/office/officeart/2005/8/layout/hierarchy2"/>
    <dgm:cxn modelId="{C966248D-AB34-40FA-9B42-E6F4508EECF9}" type="presParOf" srcId="{E2612A69-5BB1-40B2-AEF7-A1E9D98BF501}" destId="{A4C99C1B-5434-48FE-B52E-F0E6AF952861}" srcOrd="0" destOrd="0" presId="urn:microsoft.com/office/officeart/2005/8/layout/hierarchy2"/>
    <dgm:cxn modelId="{795ED04F-7F54-4798-988E-76084D2984E5}" type="presParOf" srcId="{7ABBEFFB-58DB-4B11-850F-016A45028D63}" destId="{CA27E25F-45E3-4A09-A96B-C754F09A1A14}" srcOrd="1" destOrd="0" presId="urn:microsoft.com/office/officeart/2005/8/layout/hierarchy2"/>
    <dgm:cxn modelId="{B50E31C5-3A6E-427C-9519-3DE77AB9EEFD}" type="presParOf" srcId="{CA27E25F-45E3-4A09-A96B-C754F09A1A14}" destId="{772FF2B0-D493-4AFE-815E-52AA69079076}" srcOrd="0" destOrd="0" presId="urn:microsoft.com/office/officeart/2005/8/layout/hierarchy2"/>
    <dgm:cxn modelId="{2963BEAE-68AF-4BB0-AA52-1EF0C69F7FCA}" type="presParOf" srcId="{CA27E25F-45E3-4A09-A96B-C754F09A1A14}" destId="{7EEF8CD5-5E17-4BBE-85D5-535B8E00BAA7}"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A513F9-F2D1-45B3-B174-AE35540F83B5}">
      <dsp:nvSpPr>
        <dsp:cNvPr id="0" name=""/>
        <dsp:cNvSpPr/>
      </dsp:nvSpPr>
      <dsp:spPr>
        <a:xfrm>
          <a:off x="728" y="866070"/>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target CSI set #1</a:t>
          </a:r>
          <a:endParaRPr lang="zh-CN" altLang="en-US" sz="1000" kern="1200">
            <a:latin typeface="Times New Roman" panose="02020603050405020304" pitchFamily="18" charset="0"/>
            <a:cs typeface="Times New Roman" panose="02020603050405020304" pitchFamily="18" charset="0"/>
          </a:endParaRPr>
        </a:p>
      </dsp:txBody>
      <dsp:txXfrm>
        <a:off x="13504" y="878846"/>
        <a:ext cx="846871" cy="410659"/>
      </dsp:txXfrm>
    </dsp:sp>
    <dsp:sp modelId="{7F9F0B96-5879-4226-9730-1EC0EC639F4C}">
      <dsp:nvSpPr>
        <dsp:cNvPr id="0" name=""/>
        <dsp:cNvSpPr/>
      </dsp:nvSpPr>
      <dsp:spPr>
        <a:xfrm rot="18289469">
          <a:off x="742093" y="815249"/>
          <a:ext cx="611085" cy="36210"/>
        </a:xfrm>
        <a:custGeom>
          <a:avLst/>
          <a:gdLst/>
          <a:ahLst/>
          <a:cxnLst/>
          <a:rect l="0" t="0" r="0" b="0"/>
          <a:pathLst>
            <a:path>
              <a:moveTo>
                <a:pt x="0" y="18105"/>
              </a:moveTo>
              <a:lnTo>
                <a:pt x="611085" y="181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atin typeface="Times New Roman" panose="02020603050405020304" pitchFamily="18" charset="0"/>
            <a:cs typeface="Times New Roman" panose="02020603050405020304" pitchFamily="18" charset="0"/>
          </a:endParaRPr>
        </a:p>
      </dsp:txBody>
      <dsp:txXfrm>
        <a:off x="1032358" y="818077"/>
        <a:ext cx="30554" cy="30554"/>
      </dsp:txXfrm>
    </dsp:sp>
    <dsp:sp modelId="{2A54F459-2F12-4D13-B9DD-37EF463920DE}">
      <dsp:nvSpPr>
        <dsp:cNvPr id="0" name=""/>
        <dsp:cNvSpPr/>
      </dsp:nvSpPr>
      <dsp:spPr>
        <a:xfrm>
          <a:off x="1222120" y="364427"/>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Port, subband configuration #1</a:t>
          </a:r>
          <a:endParaRPr lang="zh-CN" altLang="en-US" sz="1000" kern="1200">
            <a:latin typeface="Times New Roman" panose="02020603050405020304" pitchFamily="18" charset="0"/>
            <a:cs typeface="Times New Roman" panose="02020603050405020304" pitchFamily="18" charset="0"/>
          </a:endParaRPr>
        </a:p>
      </dsp:txBody>
      <dsp:txXfrm>
        <a:off x="1234896" y="377203"/>
        <a:ext cx="846871" cy="410659"/>
      </dsp:txXfrm>
    </dsp:sp>
    <dsp:sp modelId="{C1F54190-9A45-495F-9A1F-8B45383831B9}">
      <dsp:nvSpPr>
        <dsp:cNvPr id="0" name=""/>
        <dsp:cNvSpPr/>
      </dsp:nvSpPr>
      <dsp:spPr>
        <a:xfrm>
          <a:off x="2094544" y="564427"/>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60304" y="573808"/>
        <a:ext cx="17448" cy="17448"/>
      </dsp:txXfrm>
    </dsp:sp>
    <dsp:sp modelId="{B428DB83-971A-480F-8B97-54CBBF880E25}">
      <dsp:nvSpPr>
        <dsp:cNvPr id="0" name=""/>
        <dsp:cNvSpPr/>
      </dsp:nvSpPr>
      <dsp:spPr>
        <a:xfrm>
          <a:off x="2443513" y="364427"/>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CSI feedback set #1</a:t>
          </a:r>
          <a:endParaRPr lang="zh-CN" altLang="en-US" sz="1000" kern="1200">
            <a:latin typeface="Times New Roman" panose="02020603050405020304" pitchFamily="18" charset="0"/>
            <a:cs typeface="Times New Roman" panose="02020603050405020304" pitchFamily="18" charset="0"/>
          </a:endParaRPr>
        </a:p>
      </dsp:txBody>
      <dsp:txXfrm>
        <a:off x="2456289" y="377203"/>
        <a:ext cx="846871" cy="410659"/>
      </dsp:txXfrm>
    </dsp:sp>
    <dsp:sp modelId="{A622B842-6A45-4DE2-B8D9-C4AE66CF4EB5}">
      <dsp:nvSpPr>
        <dsp:cNvPr id="0" name=""/>
        <dsp:cNvSpPr/>
      </dsp:nvSpPr>
      <dsp:spPr>
        <a:xfrm rot="19457599">
          <a:off x="3275542" y="439016"/>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446378"/>
        <a:ext cx="21487" cy="21487"/>
      </dsp:txXfrm>
    </dsp:sp>
    <dsp:sp modelId="{FC20712D-6A49-4B72-B40D-93E8C02C9940}">
      <dsp:nvSpPr>
        <dsp:cNvPr id="0" name=""/>
        <dsp:cNvSpPr/>
      </dsp:nvSpPr>
      <dsp:spPr>
        <a:xfrm>
          <a:off x="3664905" y="11360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configuration#1</a:t>
          </a:r>
          <a:endParaRPr lang="zh-CN" altLang="en-US" sz="1000" kern="1200">
            <a:latin typeface="Times New Roman" panose="02020603050405020304" pitchFamily="18" charset="0"/>
            <a:cs typeface="Times New Roman" panose="02020603050405020304" pitchFamily="18" charset="0"/>
          </a:endParaRPr>
        </a:p>
      </dsp:txBody>
      <dsp:txXfrm>
        <a:off x="3677681" y="126381"/>
        <a:ext cx="846871" cy="410659"/>
      </dsp:txXfrm>
    </dsp:sp>
    <dsp:sp modelId="{7823337D-BA3C-47A9-A611-D097026F46D0}">
      <dsp:nvSpPr>
        <dsp:cNvPr id="0" name=""/>
        <dsp:cNvSpPr/>
      </dsp:nvSpPr>
      <dsp:spPr>
        <a:xfrm>
          <a:off x="4537329" y="313605"/>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322987"/>
        <a:ext cx="17448" cy="17448"/>
      </dsp:txXfrm>
    </dsp:sp>
    <dsp:sp modelId="{0EF5B131-8211-4AA5-9ABA-0D578A946A3E}">
      <dsp:nvSpPr>
        <dsp:cNvPr id="0" name=""/>
        <dsp:cNvSpPr/>
      </dsp:nvSpPr>
      <dsp:spPr>
        <a:xfrm>
          <a:off x="4886298" y="11360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#1</a:t>
          </a:r>
          <a:endParaRPr lang="zh-CN" altLang="en-US" sz="1000" kern="1200">
            <a:latin typeface="Times New Roman" panose="02020603050405020304" pitchFamily="18" charset="0"/>
            <a:cs typeface="Times New Roman" panose="02020603050405020304" pitchFamily="18" charset="0"/>
          </a:endParaRPr>
        </a:p>
      </dsp:txBody>
      <dsp:txXfrm>
        <a:off x="4899074" y="126381"/>
        <a:ext cx="846871" cy="410659"/>
      </dsp:txXfrm>
    </dsp:sp>
    <dsp:sp modelId="{39F69A7A-4EA7-4E74-8FDC-588E842A1549}">
      <dsp:nvSpPr>
        <dsp:cNvPr id="0" name=""/>
        <dsp:cNvSpPr/>
      </dsp:nvSpPr>
      <dsp:spPr>
        <a:xfrm rot="2142401">
          <a:off x="3275542" y="689838"/>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697200"/>
        <a:ext cx="21487" cy="21487"/>
      </dsp:txXfrm>
    </dsp:sp>
    <dsp:sp modelId="{ED95BE36-4CDF-4B78-A7BF-91B5C4EC8FC7}">
      <dsp:nvSpPr>
        <dsp:cNvPr id="0" name=""/>
        <dsp:cNvSpPr/>
      </dsp:nvSpPr>
      <dsp:spPr>
        <a:xfrm>
          <a:off x="3664905" y="615248"/>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configuration#2</a:t>
          </a:r>
          <a:endParaRPr lang="zh-CN" altLang="en-US" sz="1000" kern="1200"/>
        </a:p>
      </dsp:txBody>
      <dsp:txXfrm>
        <a:off x="3677681" y="628024"/>
        <a:ext cx="846871" cy="410659"/>
      </dsp:txXfrm>
    </dsp:sp>
    <dsp:sp modelId="{0313E49D-6CD4-45A3-B5D5-5207E508F23B}">
      <dsp:nvSpPr>
        <dsp:cNvPr id="0" name=""/>
        <dsp:cNvSpPr/>
      </dsp:nvSpPr>
      <dsp:spPr>
        <a:xfrm>
          <a:off x="4537329" y="815249"/>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824630"/>
        <a:ext cx="17448" cy="17448"/>
      </dsp:txXfrm>
    </dsp:sp>
    <dsp:sp modelId="{65995166-938A-4E75-9A24-840312CA71EC}">
      <dsp:nvSpPr>
        <dsp:cNvPr id="0" name=""/>
        <dsp:cNvSpPr/>
      </dsp:nvSpPr>
      <dsp:spPr>
        <a:xfrm>
          <a:off x="4886298" y="615248"/>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#2</a:t>
          </a:r>
          <a:endParaRPr lang="zh-CN" altLang="en-US" sz="1000" kern="1200"/>
        </a:p>
      </dsp:txBody>
      <dsp:txXfrm>
        <a:off x="4899074" y="628024"/>
        <a:ext cx="846871" cy="410659"/>
      </dsp:txXfrm>
    </dsp:sp>
    <dsp:sp modelId="{B8554034-AF43-4CD1-BF6A-02B9257B9DE8}">
      <dsp:nvSpPr>
        <dsp:cNvPr id="0" name=""/>
        <dsp:cNvSpPr/>
      </dsp:nvSpPr>
      <dsp:spPr>
        <a:xfrm rot="3310531">
          <a:off x="742093" y="1316892"/>
          <a:ext cx="611085" cy="36210"/>
        </a:xfrm>
        <a:custGeom>
          <a:avLst/>
          <a:gdLst/>
          <a:ahLst/>
          <a:cxnLst/>
          <a:rect l="0" t="0" r="0" b="0"/>
          <a:pathLst>
            <a:path>
              <a:moveTo>
                <a:pt x="0" y="18105"/>
              </a:moveTo>
              <a:lnTo>
                <a:pt x="611085" y="181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atin typeface="Times New Roman" panose="02020603050405020304" pitchFamily="18" charset="0"/>
            <a:cs typeface="Times New Roman" panose="02020603050405020304" pitchFamily="18" charset="0"/>
          </a:endParaRPr>
        </a:p>
      </dsp:txBody>
      <dsp:txXfrm>
        <a:off x="1032358" y="1319721"/>
        <a:ext cx="30554" cy="30554"/>
      </dsp:txXfrm>
    </dsp:sp>
    <dsp:sp modelId="{7CD808F7-E952-46F2-A034-D4F221F57E91}">
      <dsp:nvSpPr>
        <dsp:cNvPr id="0" name=""/>
        <dsp:cNvSpPr/>
      </dsp:nvSpPr>
      <dsp:spPr>
        <a:xfrm>
          <a:off x="1222120" y="1367714"/>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Port, subband configuration #2</a:t>
          </a:r>
          <a:endParaRPr lang="zh-CN" altLang="en-US" sz="1000" kern="1200">
            <a:latin typeface="Times New Roman" panose="02020603050405020304" pitchFamily="18" charset="0"/>
            <a:cs typeface="Times New Roman" panose="02020603050405020304" pitchFamily="18" charset="0"/>
          </a:endParaRPr>
        </a:p>
      </dsp:txBody>
      <dsp:txXfrm>
        <a:off x="1234896" y="1380490"/>
        <a:ext cx="846871" cy="410659"/>
      </dsp:txXfrm>
    </dsp:sp>
    <dsp:sp modelId="{56300F93-671A-4BC6-BCEA-AEEDAE08558D}">
      <dsp:nvSpPr>
        <dsp:cNvPr id="0" name=""/>
        <dsp:cNvSpPr/>
      </dsp:nvSpPr>
      <dsp:spPr>
        <a:xfrm>
          <a:off x="2094544" y="1567714"/>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60304" y="1577095"/>
        <a:ext cx="17448" cy="17448"/>
      </dsp:txXfrm>
    </dsp:sp>
    <dsp:sp modelId="{139E8803-D7B0-45E6-824E-EFBA139003DE}">
      <dsp:nvSpPr>
        <dsp:cNvPr id="0" name=""/>
        <dsp:cNvSpPr/>
      </dsp:nvSpPr>
      <dsp:spPr>
        <a:xfrm>
          <a:off x="2443513" y="1367714"/>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CSI feedback set #2</a:t>
          </a:r>
          <a:endParaRPr lang="zh-CN" altLang="en-US" sz="1000" kern="1200">
            <a:latin typeface="Times New Roman" panose="02020603050405020304" pitchFamily="18" charset="0"/>
            <a:cs typeface="Times New Roman" panose="02020603050405020304" pitchFamily="18" charset="0"/>
          </a:endParaRPr>
        </a:p>
      </dsp:txBody>
      <dsp:txXfrm>
        <a:off x="2456289" y="1380490"/>
        <a:ext cx="846871" cy="410659"/>
      </dsp:txXfrm>
    </dsp:sp>
    <dsp:sp modelId="{F74F7220-7B0A-4D48-BD23-89EDBF4205EC}">
      <dsp:nvSpPr>
        <dsp:cNvPr id="0" name=""/>
        <dsp:cNvSpPr/>
      </dsp:nvSpPr>
      <dsp:spPr>
        <a:xfrm rot="19457599">
          <a:off x="3275542" y="1442303"/>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1449665"/>
        <a:ext cx="21487" cy="21487"/>
      </dsp:txXfrm>
    </dsp:sp>
    <dsp:sp modelId="{C471D560-D629-4CD8-B487-67FE55026D97}">
      <dsp:nvSpPr>
        <dsp:cNvPr id="0" name=""/>
        <dsp:cNvSpPr/>
      </dsp:nvSpPr>
      <dsp:spPr>
        <a:xfrm>
          <a:off x="3664905" y="1116892"/>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configuratio#3</a:t>
          </a:r>
          <a:endParaRPr lang="zh-CN" altLang="en-US" sz="1000" kern="1200">
            <a:latin typeface="Times New Roman" panose="02020603050405020304" pitchFamily="18" charset="0"/>
            <a:cs typeface="Times New Roman" panose="02020603050405020304" pitchFamily="18" charset="0"/>
          </a:endParaRPr>
        </a:p>
      </dsp:txBody>
      <dsp:txXfrm>
        <a:off x="3677681" y="1129668"/>
        <a:ext cx="846871" cy="410659"/>
      </dsp:txXfrm>
    </dsp:sp>
    <dsp:sp modelId="{628BA00D-D17A-43B0-855C-66D3D018321A}">
      <dsp:nvSpPr>
        <dsp:cNvPr id="0" name=""/>
        <dsp:cNvSpPr/>
      </dsp:nvSpPr>
      <dsp:spPr>
        <a:xfrm>
          <a:off x="4537329" y="1316892"/>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1326273"/>
        <a:ext cx="17448" cy="17448"/>
      </dsp:txXfrm>
    </dsp:sp>
    <dsp:sp modelId="{8A006A7C-13B1-412A-8553-54487956460A}">
      <dsp:nvSpPr>
        <dsp:cNvPr id="0" name=""/>
        <dsp:cNvSpPr/>
      </dsp:nvSpPr>
      <dsp:spPr>
        <a:xfrm>
          <a:off x="4886298" y="1116892"/>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#3</a:t>
          </a:r>
          <a:endParaRPr lang="zh-CN" altLang="en-US" sz="1000" kern="1200">
            <a:latin typeface="Times New Roman" panose="02020603050405020304" pitchFamily="18" charset="0"/>
            <a:cs typeface="Times New Roman" panose="02020603050405020304" pitchFamily="18" charset="0"/>
          </a:endParaRPr>
        </a:p>
      </dsp:txBody>
      <dsp:txXfrm>
        <a:off x="4899074" y="1129668"/>
        <a:ext cx="846871" cy="410659"/>
      </dsp:txXfrm>
    </dsp:sp>
    <dsp:sp modelId="{C7A37E40-19EF-4EFA-99DA-DBE55CADB0DC}">
      <dsp:nvSpPr>
        <dsp:cNvPr id="0" name=""/>
        <dsp:cNvSpPr/>
      </dsp:nvSpPr>
      <dsp:spPr>
        <a:xfrm rot="2142401">
          <a:off x="3275542" y="1693125"/>
          <a:ext cx="429757" cy="36210"/>
        </a:xfrm>
        <a:custGeom>
          <a:avLst/>
          <a:gdLst/>
          <a:ahLst/>
          <a:cxnLst/>
          <a:rect l="0" t="0" r="0" b="0"/>
          <a:pathLst>
            <a:path>
              <a:moveTo>
                <a:pt x="0" y="18105"/>
              </a:moveTo>
              <a:lnTo>
                <a:pt x="429757"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479677" y="1700486"/>
        <a:ext cx="21487" cy="21487"/>
      </dsp:txXfrm>
    </dsp:sp>
    <dsp:sp modelId="{9DEC53DF-B58B-48AD-B561-38A2F607CC5C}">
      <dsp:nvSpPr>
        <dsp:cNvPr id="0" name=""/>
        <dsp:cNvSpPr/>
      </dsp:nvSpPr>
      <dsp:spPr>
        <a:xfrm>
          <a:off x="3664905" y="161853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payload configuration#4</a:t>
          </a:r>
          <a:endParaRPr lang="zh-CN" altLang="en-US" sz="1000" kern="1200"/>
        </a:p>
      </dsp:txBody>
      <dsp:txXfrm>
        <a:off x="3677681" y="1631311"/>
        <a:ext cx="846871" cy="410659"/>
      </dsp:txXfrm>
    </dsp:sp>
    <dsp:sp modelId="{E2612A69-5BB1-40B2-AEF7-A1E9D98BF501}">
      <dsp:nvSpPr>
        <dsp:cNvPr id="0" name=""/>
        <dsp:cNvSpPr/>
      </dsp:nvSpPr>
      <dsp:spPr>
        <a:xfrm>
          <a:off x="4537329" y="1818536"/>
          <a:ext cx="348969" cy="36210"/>
        </a:xfrm>
        <a:custGeom>
          <a:avLst/>
          <a:gdLst/>
          <a:ahLst/>
          <a:cxnLst/>
          <a:rect l="0" t="0" r="0" b="0"/>
          <a:pathLst>
            <a:path>
              <a:moveTo>
                <a:pt x="0" y="18105"/>
              </a:moveTo>
              <a:lnTo>
                <a:pt x="348969" y="1810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4703089" y="1827917"/>
        <a:ext cx="17448" cy="17448"/>
      </dsp:txXfrm>
    </dsp:sp>
    <dsp:sp modelId="{772FF2B0-D493-4AFE-815E-52AA69079076}">
      <dsp:nvSpPr>
        <dsp:cNvPr id="0" name=""/>
        <dsp:cNvSpPr/>
      </dsp:nvSpPr>
      <dsp:spPr>
        <a:xfrm>
          <a:off x="4886298" y="1618535"/>
          <a:ext cx="872423" cy="43621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latin typeface="Times New Roman" panose="02020603050405020304" pitchFamily="18" charset="0"/>
              <a:cs typeface="Times New Roman" panose="02020603050405020304" pitchFamily="18" charset="0"/>
            </a:rPr>
            <a:t>Performance target #4</a:t>
          </a:r>
          <a:endParaRPr lang="zh-CN" altLang="en-US" sz="1000" kern="1200"/>
        </a:p>
      </dsp:txBody>
      <dsp:txXfrm>
        <a:off x="4899074" y="1631311"/>
        <a:ext cx="846871" cy="41065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3885</TotalTime>
  <Pages>11</Pages>
  <Words>4391</Words>
  <Characters>25034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o202104253637</cp:lastModifiedBy>
  <cp:revision>21</cp:revision>
  <dcterms:created xsi:type="dcterms:W3CDTF">2025-09-28T12:52:00Z</dcterms:created>
  <dcterms:modified xsi:type="dcterms:W3CDTF">2026-01-30T09:08:00Z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