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84A97" w14:textId="777B2A49" w:rsidR="005D205C" w:rsidRDefault="00E61A29" w:rsidP="1E229AFC">
      <w:pPr>
        <w:tabs>
          <w:tab w:val="center" w:pos="4536"/>
          <w:tab w:val="right" w:pos="7938"/>
          <w:tab w:val="right" w:pos="9639"/>
        </w:tabs>
        <w:spacing w:after="0" w:afterAutospacing="0"/>
        <w:jc w:val="left"/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bookmarkStart w:id="0" w:name="OLE_LINK3"/>
      <w:r w:rsidRPr="1E229AFC">
        <w:rPr>
          <w:rFonts w:ascii="Arial" w:eastAsia="MS Mincho" w:hAnsi="Arial" w:cs="Arial"/>
          <w:b/>
          <w:bCs/>
          <w:sz w:val="28"/>
          <w:szCs w:val="28"/>
          <w:lang w:val="en-US"/>
        </w:rPr>
        <w:t>3GPP TSG RAN WG1 #1</w:t>
      </w:r>
      <w:r w:rsidRPr="1E229AFC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24</w:t>
      </w:r>
      <w:r>
        <w:tab/>
      </w:r>
      <w:r w:rsidR="000B4F8A">
        <w:t xml:space="preserve">                                </w:t>
      </w:r>
      <w:r w:rsidR="000B4F8A">
        <w:tab/>
      </w:r>
      <w:r w:rsidRPr="00EC260D">
        <w:rPr>
          <w:rFonts w:ascii="Arial" w:eastAsia="MS Mincho" w:hAnsi="Arial" w:cs="Arial"/>
          <w:b/>
          <w:bCs/>
          <w:sz w:val="28"/>
          <w:szCs w:val="28"/>
          <w:lang w:val="en-US"/>
        </w:rPr>
        <w:t>R1-</w:t>
      </w:r>
      <w:r w:rsidR="3412E868" w:rsidRPr="00EC260D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2600920</w:t>
      </w:r>
    </w:p>
    <w:p w14:paraId="095164F2" w14:textId="77777777" w:rsidR="005D205C" w:rsidRDefault="00E61A29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r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Gothenburg, Sweden, February 9</w:t>
      </w:r>
      <w:r>
        <w:rPr>
          <w:rFonts w:ascii="Arial" w:eastAsia="宋体" w:hAnsi="Arial" w:cs="Arial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- 13</w:t>
      </w:r>
      <w:r>
        <w:rPr>
          <w:rFonts w:ascii="Arial" w:eastAsia="宋体" w:hAnsi="Arial" w:cs="Arial"/>
          <w:b/>
          <w:bCs/>
          <w:sz w:val="28"/>
          <w:szCs w:val="28"/>
          <w:vertAlign w:val="superscript"/>
          <w:lang w:val="en-US" w:eastAsia="zh-CN"/>
        </w:rPr>
        <w:t>th</w:t>
      </w:r>
      <w:r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, 2026</w:t>
      </w:r>
    </w:p>
    <w:p w14:paraId="0DF02715" w14:textId="06C05E17" w:rsidR="1E229AFC" w:rsidRDefault="1E229AFC" w:rsidP="1E229AFC">
      <w:pPr>
        <w:tabs>
          <w:tab w:val="left" w:pos="1985"/>
          <w:tab w:val="left" w:pos="2835"/>
          <w:tab w:val="right" w:pos="9072"/>
          <w:tab w:val="right" w:pos="10206"/>
        </w:tabs>
        <w:spacing w:after="0" w:afterAutospacing="0" w:line="259" w:lineRule="auto"/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en-US"/>
        </w:rPr>
      </w:pPr>
      <w:bookmarkStart w:id="1" w:name="_Ref133120545"/>
      <w:bookmarkEnd w:id="0"/>
    </w:p>
    <w:p w14:paraId="715C1BA3" w14:textId="24C91154" w:rsidR="00E1953D" w:rsidRDefault="00E1953D" w:rsidP="1E229AFC">
      <w:pPr>
        <w:tabs>
          <w:tab w:val="left" w:pos="1985"/>
          <w:tab w:val="left" w:pos="2835"/>
          <w:tab w:val="right" w:pos="9072"/>
          <w:tab w:val="right" w:pos="10206"/>
        </w:tabs>
        <w:spacing w:after="0" w:afterAutospacing="0" w:line="259" w:lineRule="auto"/>
        <w:rPr>
          <w:rFonts w:ascii="Arial" w:eastAsia="Arial" w:hAnsi="Arial" w:cs="Arial"/>
          <w:sz w:val="28"/>
          <w:szCs w:val="28"/>
          <w:lang w:val="en-US"/>
        </w:rPr>
      </w:pPr>
      <w:r w:rsidRPr="1E229AFC"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en-US"/>
        </w:rPr>
        <w:t>Source:</w:t>
      </w:r>
      <w:r>
        <w:tab/>
      </w:r>
      <w:r w:rsidRPr="1E229AFC"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en-US"/>
        </w:rPr>
        <w:t>Sharp</w:t>
      </w:r>
    </w:p>
    <w:p w14:paraId="458EAD7B" w14:textId="77777777" w:rsidR="005D205C" w:rsidRPr="00EC260D" w:rsidRDefault="00E61A29" w:rsidP="00EC260D">
      <w:pPr>
        <w:spacing w:after="0" w:afterAutospacing="0" w:line="259" w:lineRule="auto"/>
        <w:ind w:left="1980" w:hanging="1980"/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en-US"/>
        </w:rPr>
      </w:pPr>
      <w:r w:rsidRPr="1E229AFC">
        <w:rPr>
          <w:rFonts w:ascii="Arial" w:hAnsi="Arial" w:cs="Arial"/>
          <w:b/>
          <w:bCs/>
          <w:sz w:val="28"/>
          <w:szCs w:val="28"/>
          <w:lang w:val="en-US"/>
        </w:rPr>
        <w:t>Title:</w:t>
      </w:r>
      <w:r>
        <w:tab/>
      </w:r>
      <w:r w:rsidRPr="1E229AFC">
        <w:rPr>
          <w:rFonts w:ascii="Arial" w:hAnsi="Arial" w:cs="Arial"/>
          <w:b/>
          <w:bCs/>
          <w:sz w:val="28"/>
          <w:szCs w:val="28"/>
          <w:lang w:val="en-US"/>
        </w:rPr>
        <w:t xml:space="preserve">Discussion on </w:t>
      </w:r>
      <w:r w:rsidRPr="1E229AFC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d</w:t>
      </w:r>
      <w:r w:rsidRPr="1E229AFC">
        <w:rPr>
          <w:rFonts w:ascii="Arial" w:hAnsi="Arial" w:cs="Arial"/>
          <w:b/>
          <w:bCs/>
          <w:sz w:val="28"/>
          <w:szCs w:val="28"/>
          <w:lang w:val="en-US"/>
        </w:rPr>
        <w:t>ownlink transmission schemes for downlink shared channels</w:t>
      </w:r>
    </w:p>
    <w:p w14:paraId="2B73EF8C" w14:textId="77777777" w:rsidR="005D205C" w:rsidRDefault="00E61A29">
      <w:pPr>
        <w:tabs>
          <w:tab w:val="left" w:pos="1985"/>
          <w:tab w:val="left" w:pos="2835"/>
          <w:tab w:val="right" w:pos="9072"/>
          <w:tab w:val="right" w:pos="10206"/>
        </w:tabs>
        <w:spacing w:after="0" w:afterAutospacing="0"/>
        <w:jc w:val="left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10.5.2.2</w:t>
      </w:r>
    </w:p>
    <w:p w14:paraId="0E1955EB" w14:textId="77777777" w:rsidR="005D205C" w:rsidRDefault="00E61A29" w:rsidP="00EC260D">
      <w:pPr>
        <w:pBdr>
          <w:bottom w:val="single" w:sz="12" w:space="1" w:color="auto"/>
        </w:pBdr>
        <w:tabs>
          <w:tab w:val="left" w:pos="1995"/>
        </w:tabs>
        <w:jc w:val="left"/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r w:rsidRPr="1E229AFC">
        <w:rPr>
          <w:rFonts w:ascii="Arial" w:hAnsi="Arial" w:cs="Arial"/>
          <w:b/>
          <w:bCs/>
          <w:sz w:val="28"/>
          <w:szCs w:val="28"/>
          <w:lang w:val="en-US"/>
        </w:rPr>
        <w:t>Document for:</w:t>
      </w:r>
      <w:r>
        <w:tab/>
      </w:r>
      <w:r w:rsidRPr="1E229AFC">
        <w:rPr>
          <w:rFonts w:ascii="Arial" w:hAnsi="Arial" w:cs="Arial"/>
          <w:b/>
          <w:bCs/>
          <w:sz w:val="28"/>
          <w:szCs w:val="28"/>
          <w:lang w:val="en-US"/>
        </w:rPr>
        <w:t>Discussion</w:t>
      </w:r>
      <w:bookmarkStart w:id="2" w:name="DocumentFor"/>
      <w:bookmarkEnd w:id="2"/>
      <w:r w:rsidRPr="1E229AFC">
        <w:rPr>
          <w:rFonts w:ascii="Arial" w:hAnsi="Arial" w:cs="Arial"/>
          <w:b/>
          <w:bCs/>
          <w:sz w:val="28"/>
          <w:szCs w:val="28"/>
          <w:lang w:val="en-US"/>
        </w:rPr>
        <w:t xml:space="preserve"> and Decision</w:t>
      </w:r>
    </w:p>
    <w:p w14:paraId="3E7A9F1C" w14:textId="77777777" w:rsidR="005D205C" w:rsidRDefault="00E61A29">
      <w:pPr>
        <w:pStyle w:val="1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 w14:paraId="498EBAFC" w14:textId="77777777" w:rsidR="005D205C" w:rsidRDefault="00E61A29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 revised study </w:t>
      </w:r>
      <w:r>
        <w:rPr>
          <w:rFonts w:eastAsia="宋体"/>
          <w:lang w:eastAsia="zh-CN"/>
        </w:rPr>
        <w:t>item on</w:t>
      </w:r>
      <w:r>
        <w:rPr>
          <w:rFonts w:eastAsia="宋体" w:hint="eastAsia"/>
          <w:lang w:val="en-US" w:eastAsia="zh-CN"/>
        </w:rPr>
        <w:t xml:space="preserve"> 6GR for Rel-20 was approved </w:t>
      </w:r>
      <w:r>
        <w:rPr>
          <w:rFonts w:eastAsia="宋体"/>
          <w:lang w:val="en-US" w:eastAsia="zh-CN"/>
        </w:rPr>
        <w:t xml:space="preserve">in </w:t>
      </w:r>
      <w:r>
        <w:rPr>
          <w:rFonts w:eastAsia="宋体" w:hint="eastAsia"/>
          <w:lang w:val="en-US" w:eastAsia="zh-CN"/>
        </w:rPr>
        <w:t xml:space="preserve">RAN#110 </w:t>
      </w:r>
      <w:r>
        <w:rPr>
          <w:rFonts w:eastAsia="宋体" w:hint="eastAsia"/>
          <w:lang w:val="en-US" w:eastAsia="zh-CN"/>
        </w:rPr>
        <w:fldChar w:fldCharType="begin"/>
      </w:r>
      <w:r>
        <w:rPr>
          <w:rFonts w:eastAsia="宋体" w:hint="eastAsia"/>
          <w:lang w:val="en-US" w:eastAsia="zh-CN"/>
        </w:rPr>
        <w:instrText xml:space="preserve"> REF _Ref1288 \n \h </w:instrText>
      </w:r>
      <w:r>
        <w:rPr>
          <w:rFonts w:eastAsia="宋体" w:hint="eastAsia"/>
          <w:lang w:val="en-US" w:eastAsia="zh-CN"/>
        </w:rPr>
      </w:r>
      <w:r>
        <w:rPr>
          <w:rFonts w:eastAsia="宋体" w:hint="eastAsia"/>
          <w:lang w:val="en-US" w:eastAsia="zh-CN"/>
        </w:rPr>
        <w:fldChar w:fldCharType="separate"/>
      </w:r>
      <w:r>
        <w:rPr>
          <w:rFonts w:eastAsia="宋体" w:hint="eastAsia"/>
          <w:lang w:val="en-US" w:eastAsia="zh-CN"/>
        </w:rPr>
        <w:t>[1]</w:t>
      </w:r>
      <w:r>
        <w:rPr>
          <w:rFonts w:eastAsia="宋体" w:hint="eastAsia"/>
          <w:lang w:val="en-US" w:eastAsia="zh-CN"/>
        </w:rPr>
        <w:fldChar w:fldCharType="end"/>
      </w:r>
      <w:r>
        <w:rPr>
          <w:rFonts w:eastAsia="宋体" w:hint="eastAsia"/>
          <w:lang w:val="en-US" w:eastAsia="zh-CN"/>
        </w:rPr>
        <w:t xml:space="preserve">, with objectives including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p</w:t>
      </w:r>
      <w:r>
        <w:rPr>
          <w:rFonts w:eastAsia="宋体"/>
          <w:lang w:val="en-US" w:eastAsia="zh-CN"/>
        </w:rPr>
        <w:t>hysical layer control, data scheduling and HARQ operation”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MIMO operation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>.</w:t>
      </w:r>
    </w:p>
    <w:p w14:paraId="1276A23C" w14:textId="77777777" w:rsidR="005D205C" w:rsidRDefault="00E61A29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 following guidance was provided by RAN1 Chair for agenda item 10.5.2.2: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954"/>
      </w:tblGrid>
      <w:tr w:rsidR="005D205C" w14:paraId="7AC70A39" w14:textId="77777777">
        <w:tc>
          <w:tcPr>
            <w:tcW w:w="10180" w:type="dxa"/>
          </w:tcPr>
          <w:p w14:paraId="778553BB" w14:textId="77777777" w:rsidR="005D205C" w:rsidRDefault="00E61A29">
            <w:pPr>
              <w:spacing w:beforeLines="50" w:before="180" w:beforeAutospacing="1" w:afterLines="50" w:after="180" w:afterAutospacing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i/>
                <w:iCs/>
                <w:lang w:val="en-US" w:eastAsia="zh-CN"/>
              </w:rPr>
              <w:t>Note 1: Including proposals for downlink control channel design, e.g., DCI format, fields in different DCI for different usages, as well as reliability improvement.</w:t>
            </w:r>
          </w:p>
        </w:tc>
      </w:tr>
    </w:tbl>
    <w:p w14:paraId="6647B2FF" w14:textId="77777777" w:rsidR="005D205C" w:rsidRDefault="00E61A29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>
        <w:rPr>
          <w:lang w:val="en-US" w:eastAsia="zh-CN"/>
        </w:rPr>
        <w:t xml:space="preserve">In this </w:t>
      </w:r>
      <w:r>
        <w:rPr>
          <w:rFonts w:eastAsia="宋体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eastAsia="宋体"/>
          <w:lang w:val="en-US" w:eastAsia="zh-CN"/>
        </w:rPr>
        <w:t xml:space="preserve">share our views on </w:t>
      </w:r>
      <w:r>
        <w:rPr>
          <w:rFonts w:eastAsia="宋体" w:hint="eastAsia"/>
          <w:lang w:val="en-US" w:eastAsia="zh-CN"/>
        </w:rPr>
        <w:t xml:space="preserve">a few aspects of </w:t>
      </w:r>
      <w:r>
        <w:rPr>
          <w:lang w:val="en-US" w:eastAsia="zh-CN"/>
        </w:rPr>
        <w:t>downlink transmission schemes for downlink shared channels</w:t>
      </w:r>
      <w:r>
        <w:rPr>
          <w:rFonts w:eastAsia="宋体" w:hint="eastAsia"/>
          <w:lang w:val="en-US" w:eastAsia="zh-CN"/>
        </w:rPr>
        <w:t xml:space="preserve"> in 6GR study item.</w:t>
      </w:r>
    </w:p>
    <w:p w14:paraId="4AFE23A4" w14:textId="77777777" w:rsidR="005D205C" w:rsidRDefault="00E61A29">
      <w:pPr>
        <w:pStyle w:val="1"/>
        <w:spacing w:after="180"/>
        <w:rPr>
          <w:lang w:val="en-US"/>
        </w:rPr>
      </w:pPr>
      <w:r>
        <w:rPr>
          <w:lang w:val="en-US"/>
        </w:rPr>
        <w:t>Discussion</w:t>
      </w:r>
    </w:p>
    <w:p w14:paraId="7F54DDDC" w14:textId="77777777" w:rsidR="005D205C" w:rsidRDefault="00E61A29">
      <w:pPr>
        <w:pStyle w:val="2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DM-RS design for PDSCH</w:t>
      </w:r>
    </w:p>
    <w:p w14:paraId="04BEAECD" w14:textId="77777777" w:rsidR="005D205C" w:rsidRDefault="00E61A29">
      <w:pPr>
        <w:pStyle w:val="3"/>
        <w:tabs>
          <w:tab w:val="clear" w:pos="709"/>
        </w:tabs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Design principles</w:t>
      </w:r>
    </w:p>
    <w:p w14:paraId="5AE67F26" w14:textId="77777777" w:rsidR="005D205C" w:rsidRDefault="00E61A29">
      <w:pPr>
        <w:widowControl w:val="0"/>
        <w:numPr>
          <w:ilvl w:val="255"/>
          <w:numId w:val="0"/>
        </w:numPr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5G NR, a number of principles were used in the design of PDSCH DM-RS (when comparing to LTE) in order to cater for the requirements </w:t>
      </w:r>
      <w:proofErr w:type="spellStart"/>
      <w:r>
        <w:rPr>
          <w:rFonts w:eastAsia="宋体" w:hint="eastAsia"/>
          <w:lang w:val="en-US" w:eastAsia="zh-CN"/>
        </w:rPr>
        <w:t>arised</w:t>
      </w:r>
      <w:proofErr w:type="spellEnd"/>
      <w:r>
        <w:rPr>
          <w:rFonts w:eastAsia="宋体" w:hint="eastAsia"/>
          <w:lang w:val="en-US" w:eastAsia="zh-CN"/>
        </w:rPr>
        <w:t xml:space="preserve"> from the support for e.g. </w:t>
      </w:r>
      <w:proofErr w:type="spellStart"/>
      <w:r>
        <w:rPr>
          <w:rFonts w:eastAsia="宋体" w:hint="eastAsia"/>
          <w:lang w:val="en-US" w:eastAsia="zh-CN"/>
        </w:rPr>
        <w:t>eMBB</w:t>
      </w:r>
      <w:proofErr w:type="spellEnd"/>
      <w:r>
        <w:rPr>
          <w:rFonts w:eastAsia="宋体" w:hint="eastAsia"/>
          <w:lang w:val="en-US" w:eastAsia="zh-CN"/>
        </w:rPr>
        <w:t xml:space="preserve"> and URLLC services. For example, dependence on CRS was eliminated and only UE-specific DM-RS was used to allow better interference mitigation and network energy efficiency. As another example, front-loaded DM-RS was introduced in order to minimize processing latency, and on top of that, additional DM-RS symbols can be used for high mobility scenarios. In our view, these principles remain valid for 6GR, and should be reused as a starting point for the design of PDSCH DM-RS. Further 6GR specific considerations can be incorporated once the basic design principles are established.</w:t>
      </w:r>
    </w:p>
    <w:p w14:paraId="4EAA6661" w14:textId="003226F1" w:rsidR="005D205C" w:rsidRPr="00EC260D" w:rsidRDefault="3BDDB479" w:rsidP="00EC260D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b/>
          <w:bCs/>
          <w:lang w:val="en-US" w:eastAsia="zh-CN"/>
        </w:rPr>
      </w:pPr>
      <w:r w:rsidRPr="00EC260D">
        <w:rPr>
          <w:b/>
          <w:bCs/>
          <w:lang w:val="en-US" w:eastAsia="zh-CN"/>
        </w:rPr>
        <w:t>Proposal 1:</w:t>
      </w:r>
      <w:r w:rsidRPr="1E229AFC">
        <w:rPr>
          <w:lang w:val="en-US" w:eastAsia="zh-CN"/>
        </w:rPr>
        <w:t xml:space="preserve"> </w:t>
      </w:r>
      <w:r w:rsidR="00E61A29" w:rsidRPr="00EC260D">
        <w:rPr>
          <w:b/>
          <w:bCs/>
          <w:lang w:val="en-US" w:eastAsia="zh-CN"/>
        </w:rPr>
        <w:t>The following PDSCH DM-RS design principles used in 5G NR are also followed in 6GR as a starting point.</w:t>
      </w:r>
    </w:p>
    <w:p w14:paraId="05021967" w14:textId="77777777" w:rsidR="005D205C" w:rsidRPr="00EC260D" w:rsidRDefault="00E61A29" w:rsidP="1E229AFC">
      <w:pPr>
        <w:widowControl w:val="0"/>
        <w:numPr>
          <w:ilvl w:val="3"/>
          <w:numId w:val="7"/>
        </w:numPr>
        <w:tabs>
          <w:tab w:val="clear" w:pos="420"/>
        </w:tabs>
        <w:snapToGrid/>
        <w:spacing w:after="0" w:afterAutospacing="0"/>
        <w:ind w:left="720" w:hanging="480"/>
        <w:rPr>
          <w:rFonts w:eastAsia="宋体"/>
          <w:b/>
          <w:bCs/>
          <w:lang w:val="en-US" w:eastAsia="zh-CN"/>
        </w:rPr>
      </w:pPr>
      <w:r w:rsidRPr="00EC260D">
        <w:rPr>
          <w:rFonts w:eastAsia="宋体"/>
          <w:b/>
          <w:bCs/>
          <w:lang w:val="en-US" w:eastAsia="zh-CN"/>
        </w:rPr>
        <w:t>Ultra-lean design, i.e. only UE-specific DM-RS.</w:t>
      </w:r>
    </w:p>
    <w:p w14:paraId="3BE7B9D7" w14:textId="77777777" w:rsidR="005D205C" w:rsidRPr="00EC260D" w:rsidRDefault="00E61A29" w:rsidP="1E229AFC">
      <w:pPr>
        <w:widowControl w:val="0"/>
        <w:numPr>
          <w:ilvl w:val="3"/>
          <w:numId w:val="7"/>
        </w:numPr>
        <w:tabs>
          <w:tab w:val="clear" w:pos="420"/>
        </w:tabs>
        <w:snapToGrid/>
        <w:spacing w:after="0" w:afterAutospacing="0"/>
        <w:ind w:left="720" w:hanging="480"/>
        <w:rPr>
          <w:rFonts w:eastAsia="宋体"/>
          <w:b/>
          <w:bCs/>
          <w:lang w:val="en-US" w:eastAsia="zh-CN"/>
        </w:rPr>
      </w:pPr>
      <w:r w:rsidRPr="00EC260D">
        <w:rPr>
          <w:rFonts w:eastAsia="宋体"/>
          <w:b/>
          <w:bCs/>
          <w:lang w:val="en-US" w:eastAsia="zh-CN"/>
        </w:rPr>
        <w:t>Low-PAPR sequence for network energy efficiency.</w:t>
      </w:r>
    </w:p>
    <w:p w14:paraId="08724662" w14:textId="77777777" w:rsidR="005D205C" w:rsidRPr="00EC260D" w:rsidRDefault="00E61A29" w:rsidP="1E229AFC">
      <w:pPr>
        <w:widowControl w:val="0"/>
        <w:numPr>
          <w:ilvl w:val="3"/>
          <w:numId w:val="7"/>
        </w:numPr>
        <w:tabs>
          <w:tab w:val="clear" w:pos="420"/>
        </w:tabs>
        <w:snapToGrid/>
        <w:spacing w:after="0" w:afterAutospacing="0"/>
        <w:ind w:left="720" w:hanging="480"/>
        <w:rPr>
          <w:rFonts w:eastAsia="宋体"/>
          <w:b/>
          <w:bCs/>
          <w:lang w:val="en-US" w:eastAsia="zh-CN"/>
        </w:rPr>
      </w:pPr>
      <w:r w:rsidRPr="00EC260D">
        <w:rPr>
          <w:rFonts w:eastAsia="宋体"/>
          <w:b/>
          <w:bCs/>
          <w:lang w:val="en-US" w:eastAsia="zh-CN"/>
        </w:rPr>
        <w:lastRenderedPageBreak/>
        <w:t>Front-loaded symbols in time-domain.</w:t>
      </w:r>
    </w:p>
    <w:p w14:paraId="69874554" w14:textId="0A9C6C24" w:rsidR="005D205C" w:rsidRPr="00EC260D" w:rsidRDefault="00E61A29" w:rsidP="1E229AFC">
      <w:pPr>
        <w:widowControl w:val="0"/>
        <w:numPr>
          <w:ilvl w:val="3"/>
          <w:numId w:val="7"/>
        </w:numPr>
        <w:tabs>
          <w:tab w:val="clear" w:pos="420"/>
        </w:tabs>
        <w:snapToGrid/>
        <w:spacing w:after="0" w:afterAutospacing="0"/>
        <w:ind w:left="720" w:hanging="480"/>
        <w:rPr>
          <w:rFonts w:eastAsia="宋体"/>
          <w:b/>
          <w:bCs/>
          <w:lang w:val="en-US" w:eastAsia="zh-CN"/>
        </w:rPr>
      </w:pPr>
      <w:r w:rsidRPr="00EC260D">
        <w:rPr>
          <w:rFonts w:eastAsia="宋体"/>
          <w:b/>
          <w:bCs/>
          <w:lang w:val="en-US" w:eastAsia="zh-CN"/>
        </w:rPr>
        <w:t>Flexible comb-based patterns in frequenc</w:t>
      </w:r>
      <w:r w:rsidR="000B4F8A">
        <w:rPr>
          <w:rFonts w:eastAsia="宋体" w:hint="eastAsia"/>
          <w:b/>
          <w:bCs/>
          <w:lang w:val="en-US" w:eastAsia="zh-CN"/>
        </w:rPr>
        <w:t>y</w:t>
      </w:r>
      <w:r w:rsidRPr="00EC260D">
        <w:rPr>
          <w:rFonts w:eastAsia="宋体"/>
          <w:b/>
          <w:bCs/>
          <w:lang w:val="en-US" w:eastAsia="zh-CN"/>
        </w:rPr>
        <w:t>-domain.</w:t>
      </w:r>
    </w:p>
    <w:p w14:paraId="04FD8BCF" w14:textId="77777777" w:rsidR="005D205C" w:rsidRPr="00EC260D" w:rsidRDefault="00E61A29" w:rsidP="1E229AFC">
      <w:pPr>
        <w:widowControl w:val="0"/>
        <w:numPr>
          <w:ilvl w:val="3"/>
          <w:numId w:val="7"/>
        </w:numPr>
        <w:tabs>
          <w:tab w:val="clear" w:pos="420"/>
        </w:tabs>
        <w:snapToGrid/>
        <w:spacing w:after="240" w:afterAutospacing="0"/>
        <w:ind w:left="720" w:hanging="482"/>
        <w:rPr>
          <w:rFonts w:eastAsia="宋体"/>
          <w:b/>
          <w:bCs/>
          <w:lang w:val="en-US" w:eastAsia="zh-CN"/>
        </w:rPr>
      </w:pPr>
      <w:r w:rsidRPr="00EC260D">
        <w:rPr>
          <w:rFonts w:eastAsia="宋体"/>
          <w:b/>
          <w:bCs/>
          <w:lang w:val="en-US" w:eastAsia="zh-CN"/>
        </w:rPr>
        <w:t>Dynamic indication of CDM groups.</w:t>
      </w:r>
    </w:p>
    <w:p w14:paraId="28E873CF" w14:textId="77777777" w:rsidR="005D205C" w:rsidRDefault="00E61A29">
      <w:pPr>
        <w:pStyle w:val="3"/>
        <w:tabs>
          <w:tab w:val="clear" w:pos="709"/>
        </w:tabs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DM-RS bundling</w:t>
      </w:r>
    </w:p>
    <w:p w14:paraId="307635E6" w14:textId="77777777" w:rsidR="005D205C" w:rsidRDefault="00E61A29">
      <w:pPr>
        <w:rPr>
          <w:lang w:val="en-US" w:eastAsia="zh-CN"/>
        </w:rPr>
      </w:pPr>
      <w:r>
        <w:rPr>
          <w:rFonts w:hint="eastAsia"/>
          <w:lang w:val="en-US" w:eastAsia="zh-CN"/>
        </w:rPr>
        <w:t>DM-RS bundling was introduced for PUSCH in Rel-17 of 5G NR in order to improve uplink coverage by enabling joint channel estimation across slots.</w:t>
      </w:r>
    </w:p>
    <w:p w14:paraId="5B7E7000" w14:textId="77777777" w:rsidR="005D205C" w:rsidRDefault="00E61A2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6GR SID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REF _Ref1288 \n \h </w:instrText>
      </w:r>
      <w:r>
        <w:rPr>
          <w:rFonts w:hint="eastAsia"/>
          <w:lang w:val="en-US" w:eastAsia="zh-CN"/>
        </w:rPr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it was stated that the 6GR coverage at around 7 GHz should be comparable to 5G NR at mid-band.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954"/>
      </w:tblGrid>
      <w:tr w:rsidR="005D205C" w14:paraId="3AE5F72C" w14:textId="77777777">
        <w:tc>
          <w:tcPr>
            <w:tcW w:w="10180" w:type="dxa"/>
          </w:tcPr>
          <w:p w14:paraId="2B9FD1D6" w14:textId="77777777" w:rsidR="005D205C" w:rsidRDefault="00E61A29">
            <w:pPr>
              <w:pStyle w:val="a"/>
              <w:numPr>
                <w:ilvl w:val="0"/>
                <w:numId w:val="0"/>
              </w:numPr>
              <w:spacing w:after="120"/>
              <w:rPr>
                <w:lang w:val="en-US" w:eastAsia="zh-CN"/>
              </w:rPr>
            </w:pPr>
            <w:r>
              <w:rPr>
                <w:i/>
                <w:iCs/>
                <w:color w:val="000000" w:themeColor="text1"/>
              </w:rPr>
              <w:t>Re-use of existing 5G mid-band (~3.5GHz) site grid for 6G deployments in at least around 7 GHz and targeting comparable coverage to 5G mid-band.</w:t>
            </w:r>
          </w:p>
        </w:tc>
      </w:tr>
    </w:tbl>
    <w:p w14:paraId="1D190CAB" w14:textId="77777777" w:rsidR="005D205C" w:rsidRDefault="00E61A29">
      <w:pPr>
        <w:spacing w:before="240" w:after="240" w:afterAutospacing="0"/>
        <w:rPr>
          <w:lang w:val="en-US" w:eastAsia="zh-CN"/>
        </w:rPr>
      </w:pPr>
      <w:r>
        <w:rPr>
          <w:rFonts w:hint="eastAsia"/>
          <w:lang w:val="en-US" w:eastAsia="zh-CN"/>
        </w:rPr>
        <w:t>In light of the above requirement, it is desirable to support multi-slot data transmissions with joint channel estimation (e.g. by means of DM-RS bundling) in the downlink as well as in the uplink. We propose to take this into account for the design of PDSCH DM-RS.</w:t>
      </w:r>
    </w:p>
    <w:p w14:paraId="6FA1510E" w14:textId="1BE1C908" w:rsidR="005D205C" w:rsidRDefault="7586EE36" w:rsidP="00EC260D">
      <w:pPr>
        <w:widowControl w:val="0"/>
        <w:tabs>
          <w:tab w:val="left" w:pos="1418"/>
        </w:tabs>
        <w:snapToGrid/>
        <w:spacing w:before="240" w:after="240" w:afterAutospacing="0"/>
        <w:rPr>
          <w:rFonts w:eastAsia="宋体"/>
          <w:lang w:val="en-US" w:eastAsia="zh-CN"/>
        </w:rPr>
      </w:pPr>
      <w:r w:rsidRPr="00EC260D">
        <w:rPr>
          <w:b/>
          <w:bCs/>
          <w:lang w:val="en-US" w:eastAsia="zh-CN"/>
        </w:rPr>
        <w:t>Proposal 2:</w:t>
      </w:r>
      <w:r w:rsidRPr="1E229AFC">
        <w:rPr>
          <w:lang w:val="en-US" w:eastAsia="zh-CN"/>
        </w:rPr>
        <w:t xml:space="preserve"> </w:t>
      </w:r>
      <w:r w:rsidR="00E61A29" w:rsidRPr="00EC260D">
        <w:rPr>
          <w:b/>
          <w:bCs/>
          <w:lang w:val="en-US" w:eastAsia="zh-CN"/>
        </w:rPr>
        <w:t>Study the necessity of DM-RS bundling for PDSCH.</w:t>
      </w:r>
    </w:p>
    <w:p w14:paraId="190AB8C3" w14:textId="77777777" w:rsidR="005D205C" w:rsidRDefault="00E61A29">
      <w:pPr>
        <w:pStyle w:val="3"/>
        <w:tabs>
          <w:tab w:val="clear" w:pos="709"/>
        </w:tabs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Maximum number of DM-RS ports</w:t>
      </w:r>
    </w:p>
    <w:p w14:paraId="4EA80E35" w14:textId="77777777" w:rsidR="005D205C" w:rsidRDefault="00E61A29">
      <w:pPr>
        <w:rPr>
          <w:lang w:val="en-US" w:eastAsia="zh-CN"/>
        </w:rPr>
      </w:pPr>
      <w:r>
        <w:rPr>
          <w:lang w:eastAsia="zh-CN"/>
        </w:rPr>
        <w:t xml:space="preserve">The </w:t>
      </w:r>
      <w:r w:rsidRPr="1E229AFC">
        <w:rPr>
          <w:lang w:val="en-US" w:eastAsia="zh-CN"/>
        </w:rPr>
        <w:t xml:space="preserve">minimum </w:t>
      </w:r>
      <w:r>
        <w:rPr>
          <w:lang w:eastAsia="zh-CN"/>
        </w:rPr>
        <w:t xml:space="preserve">requirements for peak spectral efficiencies </w:t>
      </w:r>
      <w:r w:rsidRPr="1E229AFC">
        <w:rPr>
          <w:lang w:val="en-US" w:eastAsia="zh-CN"/>
        </w:rPr>
        <w:t xml:space="preserve">for 6GR </w:t>
      </w:r>
      <w:r>
        <w:rPr>
          <w:lang w:eastAsia="zh-CN"/>
        </w:rPr>
        <w:t xml:space="preserve">are </w:t>
      </w:r>
      <w:r w:rsidRPr="1E229AFC">
        <w:rPr>
          <w:lang w:val="en-US" w:eastAsia="zh-CN"/>
        </w:rPr>
        <w:t>60</w:t>
      </w:r>
      <w:r>
        <w:rPr>
          <w:lang w:val="en-US" w:eastAsia="zh-CN"/>
        </w:rPr>
        <w:t xml:space="preserve"> bit/s/Hz</w:t>
      </w:r>
      <w:r w:rsidRPr="1E229AFC">
        <w:rPr>
          <w:lang w:val="en-US" w:eastAsia="zh-CN"/>
        </w:rPr>
        <w:t xml:space="preserve"> for downlink and 30</w:t>
      </w:r>
      <w:r>
        <w:rPr>
          <w:lang w:val="en-US" w:eastAsia="zh-CN"/>
        </w:rPr>
        <w:t xml:space="preserve"> bit/s/Hz</w:t>
      </w:r>
      <w:r w:rsidRPr="1E229AFC">
        <w:rPr>
          <w:lang w:val="en-US" w:eastAsia="zh-CN"/>
        </w:rPr>
        <w:t xml:space="preserve"> for uplink </w:t>
      </w:r>
      <w:r w:rsidRPr="1E229AFC">
        <w:rPr>
          <w:lang w:val="en-US" w:eastAsia="zh-CN"/>
        </w:rPr>
        <w:fldChar w:fldCharType="begin"/>
      </w:r>
      <w:r w:rsidRPr="1E229AFC">
        <w:rPr>
          <w:lang w:val="en-US" w:eastAsia="zh-CN"/>
        </w:rPr>
        <w:instrText xml:space="preserve"> REF _Ref5301 \n \h </w:instrText>
      </w:r>
      <w:r w:rsidRPr="1E229AFC">
        <w:rPr>
          <w:lang w:val="en-US" w:eastAsia="zh-CN"/>
        </w:rPr>
      </w:r>
      <w:r w:rsidRPr="1E229AFC">
        <w:rPr>
          <w:lang w:val="en-US" w:eastAsia="zh-CN"/>
        </w:rPr>
        <w:fldChar w:fldCharType="separate"/>
      </w:r>
      <w:r w:rsidRPr="1E229AFC">
        <w:rPr>
          <w:lang w:val="en-US" w:eastAsia="zh-CN"/>
        </w:rPr>
        <w:t>[2]</w:t>
      </w:r>
      <w:r w:rsidRPr="1E229AFC">
        <w:rPr>
          <w:lang w:val="en-US" w:eastAsia="zh-CN"/>
        </w:rPr>
        <w:fldChar w:fldCharType="end"/>
      </w:r>
      <w:r w:rsidRPr="1E229AFC">
        <w:rPr>
          <w:lang w:val="en-US" w:eastAsia="zh-CN"/>
        </w:rPr>
        <w:t xml:space="preserve">, which are twice as much as those in 5G NR </w:t>
      </w:r>
      <w:r w:rsidRPr="1E229AFC">
        <w:rPr>
          <w:lang w:val="en-US" w:eastAsia="zh-CN"/>
        </w:rPr>
        <w:fldChar w:fldCharType="begin"/>
      </w:r>
      <w:r w:rsidRPr="1E229AFC">
        <w:rPr>
          <w:lang w:val="en-US" w:eastAsia="zh-CN"/>
        </w:rPr>
        <w:instrText xml:space="preserve"> REF _Ref10971 \n \h </w:instrText>
      </w:r>
      <w:r w:rsidRPr="1E229AFC">
        <w:rPr>
          <w:lang w:val="en-US" w:eastAsia="zh-CN"/>
        </w:rPr>
      </w:r>
      <w:r w:rsidRPr="1E229AFC">
        <w:rPr>
          <w:lang w:val="en-US" w:eastAsia="zh-CN"/>
        </w:rPr>
        <w:fldChar w:fldCharType="separate"/>
      </w:r>
      <w:r w:rsidRPr="1E229AFC">
        <w:rPr>
          <w:lang w:val="en-US" w:eastAsia="zh-CN"/>
        </w:rPr>
        <w:t>[3]</w:t>
      </w:r>
      <w:r w:rsidRPr="1E229AFC">
        <w:rPr>
          <w:lang w:val="en-US" w:eastAsia="zh-CN"/>
        </w:rPr>
        <w:fldChar w:fldCharType="end"/>
      </w:r>
      <w:r w:rsidRPr="1E229AFC">
        <w:rPr>
          <w:lang w:val="en-US" w:eastAsia="zh-CN"/>
        </w:rPr>
        <w:t xml:space="preserve">. In light of this requirement, more MIMO streams (and correspondingly more PDSCH DM-RS ports) are expected to be supported on top of those supported by 5G NR (i.e. 24 ports). In particular, at around 7 GHz, support for downlink massive MIMO is expected to be further enhanced in order to e.g. enable finer-grained downlink beams for better coverage, implying a larger number of CSI-RS ports and DM-RS ports comparing to 5G NR. We propose to take </w:t>
      </w:r>
      <w:r w:rsidRPr="00EC260D">
        <w:rPr>
          <w:lang w:val="en-US" w:eastAsia="zh-CN"/>
        </w:rPr>
        <w:t>64</w:t>
      </w:r>
      <w:r w:rsidRPr="1E229AFC">
        <w:rPr>
          <w:lang w:val="en-US" w:eastAsia="zh-CN"/>
        </w:rPr>
        <w:t xml:space="preserve"> ports as a starting point for 6GR.</w:t>
      </w:r>
    </w:p>
    <w:p w14:paraId="40E65E17" w14:textId="0DCA18AA" w:rsidR="005D205C" w:rsidRDefault="48FEC6CB" w:rsidP="00EC260D">
      <w:pPr>
        <w:widowControl w:val="0"/>
        <w:tabs>
          <w:tab w:val="left" w:pos="1418"/>
        </w:tabs>
        <w:snapToGrid/>
        <w:spacing w:before="240" w:after="240" w:afterAutospacing="0"/>
        <w:rPr>
          <w:rFonts w:eastAsia="宋体"/>
          <w:lang w:val="en-US" w:eastAsia="zh-CN"/>
        </w:rPr>
      </w:pPr>
      <w:r w:rsidRPr="00EC260D">
        <w:rPr>
          <w:b/>
          <w:bCs/>
          <w:lang w:val="en-US" w:eastAsia="zh-CN"/>
        </w:rPr>
        <w:t xml:space="preserve">Proposal 3: </w:t>
      </w:r>
      <w:r w:rsidR="00E61A29" w:rsidRPr="00EC260D">
        <w:rPr>
          <w:b/>
          <w:bCs/>
          <w:lang w:val="en-US" w:eastAsia="zh-CN"/>
        </w:rPr>
        <w:t>Consider a maximum number of PDSCH DM-RS ports of 64 as a starting point.</w:t>
      </w:r>
    </w:p>
    <w:p w14:paraId="48DC6871" w14:textId="77777777" w:rsidR="005D205C" w:rsidRDefault="00E61A29">
      <w:pPr>
        <w:pStyle w:val="2"/>
        <w:spacing w:after="180"/>
        <w:rPr>
          <w:lang w:val="en-US"/>
        </w:rPr>
      </w:pPr>
      <w:r>
        <w:rPr>
          <w:rFonts w:hint="eastAsia"/>
          <w:lang w:val="en-US" w:eastAsia="zh-CN"/>
        </w:rPr>
        <w:t>Mapping types for PDSCH</w:t>
      </w:r>
    </w:p>
    <w:p w14:paraId="4245017F" w14:textId="77777777" w:rsidR="005D205C" w:rsidRDefault="00E61A29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5G NR, two mapping types were specified for PDSCH: mapping type A where DM-RS symbols are mapped with respect to the start of a slot, and mapping type B where DM-RS symbols are mapped with respect to the start of a corresponding PDSCH transmission. Mapping type B was originally designed to support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mini-slot-based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PDSCH transmissions but there is no problem in applying it to slot-based PDSCH transmissions as well. For 6GR, flexible time-domain resource allocations (e.g. including slot-based, mini-slot-based, and multi-slot resource allocations) are expected to be supported, and in order to support such flexible time-domain resource allocation we propose to focus on a unified PDSCH mapping type based on the design principle of mapping type B in 5G NR (i.e. DM-RS symbols are mapped with respect to the start of a corresponding PDSCH transmission).</w:t>
      </w:r>
    </w:p>
    <w:p w14:paraId="4898E57E" w14:textId="730D939D" w:rsidR="005D205C" w:rsidRDefault="79B09ECC" w:rsidP="00EC260D">
      <w:pPr>
        <w:widowControl w:val="0"/>
        <w:tabs>
          <w:tab w:val="left" w:pos="1418"/>
        </w:tabs>
        <w:snapToGrid/>
        <w:spacing w:before="240" w:after="240" w:afterAutospacing="0"/>
        <w:rPr>
          <w:lang w:val="en-US" w:eastAsia="zh-CN"/>
        </w:rPr>
      </w:pPr>
      <w:r w:rsidRPr="00EC260D">
        <w:rPr>
          <w:b/>
          <w:bCs/>
          <w:lang w:val="en-US" w:eastAsia="zh-CN"/>
        </w:rPr>
        <w:lastRenderedPageBreak/>
        <w:t xml:space="preserve">Proposal 4: </w:t>
      </w:r>
      <w:r w:rsidR="00E61A29" w:rsidRPr="00EC260D">
        <w:rPr>
          <w:b/>
          <w:bCs/>
          <w:lang w:val="en-US" w:eastAsia="zh-CN"/>
        </w:rPr>
        <w:t xml:space="preserve">Strive to design a single PDSCH mapping type where </w:t>
      </w:r>
      <w:r w:rsidR="00E61A29" w:rsidRPr="00EC260D">
        <w:rPr>
          <w:rFonts w:eastAsia="宋体"/>
          <w:b/>
          <w:bCs/>
          <w:lang w:val="en-US" w:eastAsia="zh-CN"/>
        </w:rPr>
        <w:t>DM-</w:t>
      </w:r>
      <w:bookmarkStart w:id="3" w:name="_GoBack"/>
      <w:bookmarkEnd w:id="3"/>
      <w:r w:rsidR="00E61A29" w:rsidRPr="00EC260D">
        <w:rPr>
          <w:rFonts w:eastAsia="宋体"/>
          <w:b/>
          <w:bCs/>
          <w:lang w:val="en-US" w:eastAsia="zh-CN"/>
        </w:rPr>
        <w:t>RS symbols are mapped with respect to the start of a corresponding PDSCH transmission</w:t>
      </w:r>
      <w:r w:rsidR="00E61A29" w:rsidRPr="00EC260D">
        <w:rPr>
          <w:b/>
          <w:bCs/>
          <w:lang w:val="en-US" w:eastAsia="zh-CN"/>
        </w:rPr>
        <w:t>.</w:t>
      </w:r>
    </w:p>
    <w:p w14:paraId="76CE196F" w14:textId="59B53B0D" w:rsidR="4D5AB215" w:rsidRDefault="4D5AB215" w:rsidP="00EC260D">
      <w:pPr>
        <w:widowControl w:val="0"/>
        <w:tabs>
          <w:tab w:val="left" w:pos="1418"/>
        </w:tabs>
        <w:spacing w:before="240" w:after="240" w:afterAutospacing="0"/>
        <w:rPr>
          <w:lang w:val="en-US" w:eastAsia="zh-CN"/>
        </w:rPr>
      </w:pPr>
    </w:p>
    <w:p w14:paraId="54B2BA5F" w14:textId="45EF91D8" w:rsidR="02A211D5" w:rsidRDefault="02A211D5" w:rsidP="4D5AB215">
      <w:pPr>
        <w:pStyle w:val="2"/>
        <w:spacing w:after="180"/>
        <w:rPr>
          <w:lang w:val="en-US" w:eastAsia="zh-CN"/>
        </w:rPr>
      </w:pPr>
      <w:r w:rsidRPr="4D5AB215">
        <w:rPr>
          <w:lang w:val="en-US" w:eastAsia="zh-CN"/>
        </w:rPr>
        <w:t>Multi-TRP transmission</w:t>
      </w:r>
    </w:p>
    <w:p w14:paraId="6CE13531" w14:textId="17E4A130" w:rsidR="02A211D5" w:rsidRPr="00EC260D" w:rsidRDefault="02A211D5">
      <w:pPr>
        <w:rPr>
          <w:rFonts w:eastAsia="Times New Roman"/>
          <w:szCs w:val="24"/>
          <w:lang w:eastAsia="zh-CN"/>
        </w:rPr>
      </w:pPr>
      <w:r w:rsidRPr="00EC260D">
        <w:rPr>
          <w:rFonts w:eastAsia="Times New Roman"/>
          <w:szCs w:val="24"/>
          <w:lang w:eastAsia="zh-CN"/>
        </w:rPr>
        <w:t xml:space="preserve">Distributed MIMO based on multi-TRP operation is an effective approach to improving the cell-edge UE performance through coordinated transmission. Figure X illustrates an example of CJT as one from of distributed MIMO. In this example, multi-TRP transmission not only enhances the desired signal for the cell-edge UE but also mitigates the inter-cell interference, since the adjacent cells simultaneously utilize resources for the same DL transmission to the target UE. Such cell-free architecture enabled by multi-TRP transmission is highly desirable to enable ubiquitous and </w:t>
      </w:r>
      <w:proofErr w:type="spellStart"/>
      <w:r w:rsidRPr="00EC260D">
        <w:rPr>
          <w:rFonts w:eastAsia="Times New Roman"/>
          <w:szCs w:val="24"/>
          <w:lang w:eastAsia="zh-CN"/>
        </w:rPr>
        <w:t>seampless</w:t>
      </w:r>
      <w:proofErr w:type="spellEnd"/>
      <w:r w:rsidRPr="00EC260D">
        <w:rPr>
          <w:rFonts w:eastAsia="Times New Roman"/>
          <w:szCs w:val="24"/>
          <w:lang w:eastAsia="zh-CN"/>
        </w:rPr>
        <w:t xml:space="preserve"> connectivity across the entire service area.</w:t>
      </w:r>
    </w:p>
    <w:p w14:paraId="7E97B83E" w14:textId="60735692" w:rsidR="02A211D5" w:rsidRPr="00EC260D" w:rsidRDefault="02A211D5" w:rsidP="00EC260D">
      <w:pPr>
        <w:jc w:val="center"/>
        <w:rPr>
          <w:rFonts w:eastAsia="Times New Roman"/>
          <w:szCs w:val="24"/>
          <w:lang w:eastAsia="zh-CN"/>
        </w:rPr>
      </w:pPr>
      <w:r w:rsidRPr="00EC260D">
        <w:rPr>
          <w:noProof/>
          <w:lang w:val="en-US" w:eastAsia="zh-CN"/>
        </w:rPr>
        <w:drawing>
          <wp:inline distT="0" distB="0" distL="0" distR="0" wp14:anchorId="599B5448" wp14:editId="681D07C9">
            <wp:extent cx="3276600" cy="1543050"/>
            <wp:effectExtent l="0" t="0" r="0" b="0"/>
            <wp:docPr id="1415934418" name="drawing" title="ダイアグラム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934418" name="Picture 141593441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CA9CC" w14:textId="62A8C53C" w:rsidR="02A211D5" w:rsidRPr="00EC260D" w:rsidRDefault="02A211D5" w:rsidP="00EC260D">
      <w:pPr>
        <w:spacing w:line="259" w:lineRule="auto"/>
        <w:jc w:val="center"/>
        <w:rPr>
          <w:rFonts w:eastAsia="Times New Roman"/>
          <w:szCs w:val="24"/>
          <w:lang w:eastAsia="zh-CN"/>
        </w:rPr>
      </w:pPr>
      <w:r w:rsidRPr="00EC260D">
        <w:rPr>
          <w:rFonts w:eastAsia="Times New Roman"/>
          <w:szCs w:val="24"/>
          <w:lang w:eastAsia="zh-CN"/>
        </w:rPr>
        <w:t xml:space="preserve">Figure </w:t>
      </w:r>
      <w:r w:rsidR="5528E9FA" w:rsidRPr="00EC260D">
        <w:rPr>
          <w:rFonts w:eastAsia="Times New Roman"/>
          <w:szCs w:val="24"/>
          <w:lang w:eastAsia="zh-CN"/>
        </w:rPr>
        <w:t>1</w:t>
      </w:r>
      <w:r w:rsidRPr="00EC260D">
        <w:rPr>
          <w:rFonts w:eastAsia="Times New Roman"/>
          <w:szCs w:val="24"/>
          <w:lang w:eastAsia="zh-CN"/>
        </w:rPr>
        <w:t>: Coherent joint transmission (CJT)</w:t>
      </w:r>
    </w:p>
    <w:p w14:paraId="053D6305" w14:textId="79DCBB40" w:rsidR="02A211D5" w:rsidRPr="00EC260D" w:rsidRDefault="02A211D5">
      <w:pPr>
        <w:rPr>
          <w:rFonts w:eastAsia="Times New Roman"/>
          <w:szCs w:val="24"/>
          <w:lang w:eastAsia="zh-CN"/>
        </w:rPr>
      </w:pPr>
      <w:r w:rsidRPr="00EC260D">
        <w:rPr>
          <w:rFonts w:eastAsia="Times New Roman"/>
          <w:szCs w:val="24"/>
          <w:lang w:eastAsia="zh-CN"/>
        </w:rPr>
        <w:t xml:space="preserve">In 5G NR, the UE can measure and be configured with CSI-RS resources from up to 4 TRPs. However, for PDSCH transmission, the </w:t>
      </w:r>
      <w:proofErr w:type="spellStart"/>
      <w:r w:rsidRPr="00EC260D">
        <w:rPr>
          <w:rFonts w:eastAsia="Times New Roman"/>
          <w:szCs w:val="24"/>
          <w:lang w:eastAsia="zh-CN"/>
        </w:rPr>
        <w:t>gNB</w:t>
      </w:r>
      <w:proofErr w:type="spellEnd"/>
      <w:r w:rsidRPr="00EC260D">
        <w:rPr>
          <w:rFonts w:eastAsia="Times New Roman"/>
          <w:szCs w:val="24"/>
          <w:lang w:eastAsia="zh-CN"/>
        </w:rPr>
        <w:t xml:space="preserve"> selects up to 2 TCI states for TRP selection based on the reported CSIs. Our evaluation shows that the same PDSCH transmission from up to 4 TRPs achieves the significant throughput gain. Figure X summarizes the system-level simulation assumption, and Figure X shows the CDF when the number of TRPs is 1, 2, and 4. As shown, the 5%ile UE throughput with 4 TRP transmission improves by 91.0% compared to that with 1 TRP transmission.</w:t>
      </w:r>
    </w:p>
    <w:p w14:paraId="6E24C5E2" w14:textId="1C83FF0A" w:rsidR="02A211D5" w:rsidRPr="00EC260D" w:rsidRDefault="02A211D5" w:rsidP="00EC260D">
      <w:pPr>
        <w:jc w:val="center"/>
        <w:rPr>
          <w:rFonts w:eastAsia="Times New Roman"/>
          <w:szCs w:val="24"/>
          <w:lang w:eastAsia="zh-CN"/>
        </w:rPr>
      </w:pPr>
      <w:r w:rsidRPr="00EC260D">
        <w:rPr>
          <w:noProof/>
          <w:lang w:val="en-US" w:eastAsia="zh-CN"/>
        </w:rPr>
        <w:drawing>
          <wp:inline distT="0" distB="0" distL="0" distR="0" wp14:anchorId="40833ECE" wp14:editId="596CD475">
            <wp:extent cx="6096000" cy="1971675"/>
            <wp:effectExtent l="0" t="0" r="0" b="0"/>
            <wp:docPr id="1314708131" name="drawing" title="グラフィカル ユーザー インターフェイス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708131" name="Picture 131470813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BC01D" w14:textId="27E09FBA" w:rsidR="02A211D5" w:rsidRPr="00EC260D" w:rsidRDefault="02A211D5" w:rsidP="00EC260D">
      <w:pPr>
        <w:jc w:val="center"/>
        <w:rPr>
          <w:rFonts w:eastAsia="Times New Roman"/>
          <w:szCs w:val="24"/>
          <w:lang w:eastAsia="zh-CN"/>
        </w:rPr>
      </w:pPr>
      <w:r w:rsidRPr="00EC260D">
        <w:rPr>
          <w:rFonts w:eastAsia="Times New Roman"/>
          <w:szCs w:val="24"/>
          <w:lang w:eastAsia="zh-CN"/>
        </w:rPr>
        <w:t xml:space="preserve">Figure </w:t>
      </w:r>
      <w:r w:rsidR="50FE4E87" w:rsidRPr="00EC260D">
        <w:rPr>
          <w:rFonts w:eastAsia="Times New Roman"/>
          <w:szCs w:val="24"/>
          <w:lang w:eastAsia="zh-CN"/>
        </w:rPr>
        <w:t>2</w:t>
      </w:r>
      <w:r w:rsidRPr="00EC260D">
        <w:rPr>
          <w:rFonts w:eastAsia="Times New Roman"/>
          <w:szCs w:val="24"/>
          <w:lang w:eastAsia="zh-CN"/>
        </w:rPr>
        <w:t>: System-level simulation assumption.</w:t>
      </w:r>
    </w:p>
    <w:p w14:paraId="162674A3" w14:textId="3D05B4B7" w:rsidR="02A211D5" w:rsidRPr="00EC260D" w:rsidRDefault="02A211D5" w:rsidP="00EC260D">
      <w:pPr>
        <w:jc w:val="center"/>
        <w:rPr>
          <w:rFonts w:eastAsia="Times New Roman"/>
          <w:szCs w:val="24"/>
          <w:lang w:eastAsia="zh-CN"/>
        </w:rPr>
      </w:pPr>
      <w:r w:rsidRPr="00EC260D">
        <w:rPr>
          <w:noProof/>
          <w:lang w:val="en-US" w:eastAsia="zh-CN"/>
        </w:rPr>
        <w:lastRenderedPageBreak/>
        <w:drawing>
          <wp:inline distT="0" distB="0" distL="0" distR="0" wp14:anchorId="05BC2FF1" wp14:editId="596789FB">
            <wp:extent cx="6076950" cy="2495550"/>
            <wp:effectExtent l="0" t="0" r="0" b="0"/>
            <wp:docPr id="418500182" name="drawing" title="グラフィカル ユーザー インターフェイス, アプリケーション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500182" name="Picture 41850018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8C95D" w14:textId="722ECE1C" w:rsidR="02A211D5" w:rsidRPr="00EC260D" w:rsidRDefault="02A211D5" w:rsidP="00EC260D">
      <w:pPr>
        <w:jc w:val="center"/>
        <w:rPr>
          <w:rFonts w:eastAsia="Times New Roman"/>
          <w:szCs w:val="24"/>
          <w:lang w:eastAsia="zh-CN"/>
        </w:rPr>
      </w:pPr>
      <w:r w:rsidRPr="00EC260D">
        <w:rPr>
          <w:rFonts w:eastAsia="Times New Roman"/>
          <w:szCs w:val="24"/>
          <w:lang w:eastAsia="zh-CN"/>
        </w:rPr>
        <w:t xml:space="preserve">Figure </w:t>
      </w:r>
      <w:r w:rsidR="1E45785E" w:rsidRPr="00EC260D">
        <w:rPr>
          <w:rFonts w:eastAsia="Times New Roman"/>
          <w:szCs w:val="24"/>
          <w:lang w:eastAsia="zh-CN"/>
        </w:rPr>
        <w:t>3</w:t>
      </w:r>
      <w:r w:rsidRPr="00EC260D">
        <w:rPr>
          <w:rFonts w:eastAsia="Times New Roman"/>
          <w:szCs w:val="24"/>
          <w:lang w:eastAsia="zh-CN"/>
        </w:rPr>
        <w:t>: UE throughput when the number of TRPs is 1, 2, and 4.</w:t>
      </w:r>
    </w:p>
    <w:p w14:paraId="01522430" w14:textId="47E32409" w:rsidR="4D5AB215" w:rsidRPr="00EC260D" w:rsidRDefault="4D5AB215">
      <w:pPr>
        <w:rPr>
          <w:rFonts w:eastAsia="Times New Roman"/>
          <w:szCs w:val="24"/>
          <w:lang w:eastAsia="zh-CN"/>
        </w:rPr>
      </w:pPr>
    </w:p>
    <w:p w14:paraId="1823FD64" w14:textId="635D0AE6" w:rsidR="4D5AB215" w:rsidRPr="00EC260D" w:rsidRDefault="02A211D5" w:rsidP="00EC260D">
      <w:pPr>
        <w:spacing w:line="259" w:lineRule="auto"/>
        <w:rPr>
          <w:rFonts w:eastAsiaTheme="minorEastAsia"/>
          <w:szCs w:val="24"/>
          <w:lang w:eastAsia="zh-CN"/>
        </w:rPr>
      </w:pPr>
      <w:r w:rsidRPr="00EC260D">
        <w:rPr>
          <w:rFonts w:eastAsia="Times New Roman"/>
          <w:b/>
          <w:bCs/>
          <w:szCs w:val="24"/>
          <w:lang w:eastAsia="zh-CN"/>
        </w:rPr>
        <w:t xml:space="preserve">Proposal </w:t>
      </w:r>
      <w:r w:rsidR="313348E5" w:rsidRPr="00EC260D">
        <w:rPr>
          <w:rFonts w:eastAsia="Times New Roman"/>
          <w:b/>
          <w:bCs/>
          <w:szCs w:val="24"/>
          <w:lang w:eastAsia="zh-CN"/>
        </w:rPr>
        <w:t>5</w:t>
      </w:r>
      <w:r w:rsidRPr="00EC260D">
        <w:rPr>
          <w:rFonts w:eastAsia="Times New Roman"/>
          <w:b/>
          <w:bCs/>
          <w:szCs w:val="24"/>
          <w:lang w:eastAsia="zh-CN"/>
        </w:rPr>
        <w:t>: RAN1 should study PDSCH transmission from up to 4 TRPs.</w:t>
      </w:r>
    </w:p>
    <w:p w14:paraId="672A6659" w14:textId="3160113B" w:rsidR="005D205C" w:rsidRDefault="005D205C" w:rsidP="4971E978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</w:p>
    <w:p w14:paraId="2B2A7A39" w14:textId="77777777" w:rsidR="005D205C" w:rsidRDefault="00E61A29">
      <w:pPr>
        <w:pStyle w:val="1"/>
        <w:spacing w:after="180"/>
        <w:rPr>
          <w:lang w:val="en-US"/>
        </w:rPr>
      </w:pPr>
      <w:r>
        <w:rPr>
          <w:lang w:val="en-US"/>
        </w:rPr>
        <w:t>Conclusion</w:t>
      </w:r>
    </w:p>
    <w:p w14:paraId="3F0AC293" w14:textId="03781664" w:rsidR="005D205C" w:rsidRDefault="00E61A29" w:rsidP="1E229AFC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 w:rsidRPr="1E229AFC">
        <w:rPr>
          <w:rFonts w:eastAsia="宋体"/>
          <w:lang w:val="en-US" w:eastAsia="zh-CN"/>
        </w:rPr>
        <w:t>In this contribution, we make the following proposals:</w:t>
      </w:r>
    </w:p>
    <w:p w14:paraId="6AF69872" w14:textId="30FF9EF8" w:rsidR="005D205C" w:rsidRDefault="10BF34C2" w:rsidP="1E229AFC">
      <w:pPr>
        <w:widowControl w:val="0"/>
        <w:tabs>
          <w:tab w:val="left" w:pos="1418"/>
        </w:tabs>
        <w:spacing w:beforeLines="50" w:before="180" w:beforeAutospacing="1" w:afterLines="50" w:after="180" w:afterAutospacing="0"/>
        <w:rPr>
          <w:rFonts w:eastAsia="宋体"/>
          <w:b/>
          <w:bCs/>
          <w:lang w:val="en-US" w:eastAsia="zh-CN"/>
        </w:rPr>
      </w:pPr>
      <w:r w:rsidRPr="1E229AFC">
        <w:rPr>
          <w:b/>
          <w:bCs/>
          <w:lang w:val="en-US" w:eastAsia="zh-CN"/>
        </w:rPr>
        <w:t>Proposal 1:</w:t>
      </w:r>
      <w:r w:rsidRPr="1E229AFC">
        <w:rPr>
          <w:lang w:val="en-US" w:eastAsia="zh-CN"/>
        </w:rPr>
        <w:t xml:space="preserve"> </w:t>
      </w:r>
      <w:r w:rsidRPr="1E229AFC">
        <w:rPr>
          <w:b/>
          <w:bCs/>
          <w:lang w:val="en-US" w:eastAsia="zh-CN"/>
        </w:rPr>
        <w:t>The following PDSCH DM-RS design principles used in 5G NR are also followed in 6GR as a starting point.</w:t>
      </w:r>
    </w:p>
    <w:p w14:paraId="01AFC8F6" w14:textId="77777777" w:rsidR="005D205C" w:rsidRDefault="10BF34C2" w:rsidP="1E229AFC">
      <w:pPr>
        <w:widowControl w:val="0"/>
        <w:numPr>
          <w:ilvl w:val="3"/>
          <w:numId w:val="7"/>
        </w:numPr>
        <w:tabs>
          <w:tab w:val="clear" w:pos="420"/>
        </w:tabs>
        <w:spacing w:beforeLines="50" w:before="180" w:beforeAutospacing="1" w:afterLines="50" w:after="180" w:afterAutospacing="0"/>
        <w:ind w:left="720" w:hanging="480"/>
        <w:rPr>
          <w:rFonts w:eastAsia="宋体"/>
          <w:b/>
          <w:bCs/>
          <w:lang w:val="en-US" w:eastAsia="zh-CN"/>
        </w:rPr>
      </w:pPr>
      <w:r w:rsidRPr="1E229AFC">
        <w:rPr>
          <w:rFonts w:eastAsia="宋体"/>
          <w:b/>
          <w:bCs/>
          <w:lang w:val="en-US" w:eastAsia="zh-CN"/>
        </w:rPr>
        <w:t>Ultra-lean design, i.e. only UE-specific DM-RS.</w:t>
      </w:r>
    </w:p>
    <w:p w14:paraId="6A8780F3" w14:textId="77777777" w:rsidR="005D205C" w:rsidRDefault="10BF34C2" w:rsidP="1E229AFC">
      <w:pPr>
        <w:widowControl w:val="0"/>
        <w:numPr>
          <w:ilvl w:val="3"/>
          <w:numId w:val="7"/>
        </w:numPr>
        <w:tabs>
          <w:tab w:val="clear" w:pos="420"/>
        </w:tabs>
        <w:spacing w:beforeLines="50" w:before="180" w:beforeAutospacing="1" w:afterLines="50" w:after="180" w:afterAutospacing="0"/>
        <w:ind w:left="720" w:hanging="480"/>
        <w:rPr>
          <w:rFonts w:eastAsia="宋体"/>
          <w:b/>
          <w:bCs/>
          <w:lang w:val="en-US" w:eastAsia="zh-CN"/>
        </w:rPr>
      </w:pPr>
      <w:r w:rsidRPr="1E229AFC">
        <w:rPr>
          <w:rFonts w:eastAsia="宋体"/>
          <w:b/>
          <w:bCs/>
          <w:lang w:val="en-US" w:eastAsia="zh-CN"/>
        </w:rPr>
        <w:t>Low-PAPR sequence for network energy efficiency.</w:t>
      </w:r>
    </w:p>
    <w:p w14:paraId="3FD243AB" w14:textId="77777777" w:rsidR="005D205C" w:rsidRDefault="10BF34C2" w:rsidP="1E229AFC">
      <w:pPr>
        <w:widowControl w:val="0"/>
        <w:numPr>
          <w:ilvl w:val="3"/>
          <w:numId w:val="7"/>
        </w:numPr>
        <w:tabs>
          <w:tab w:val="clear" w:pos="420"/>
        </w:tabs>
        <w:spacing w:beforeLines="50" w:before="180" w:beforeAutospacing="1" w:afterLines="50" w:after="180" w:afterAutospacing="0"/>
        <w:ind w:left="720" w:hanging="480"/>
        <w:rPr>
          <w:rFonts w:eastAsia="宋体"/>
          <w:b/>
          <w:bCs/>
          <w:lang w:val="en-US" w:eastAsia="zh-CN"/>
        </w:rPr>
      </w:pPr>
      <w:r w:rsidRPr="1E229AFC">
        <w:rPr>
          <w:rFonts w:eastAsia="宋体"/>
          <w:b/>
          <w:bCs/>
          <w:lang w:val="en-US" w:eastAsia="zh-CN"/>
        </w:rPr>
        <w:t>Front-loaded symbols in time-domain.</w:t>
      </w:r>
    </w:p>
    <w:p w14:paraId="6C182D56" w14:textId="77777777" w:rsidR="005D205C" w:rsidRDefault="10BF34C2" w:rsidP="1E229AFC">
      <w:pPr>
        <w:widowControl w:val="0"/>
        <w:numPr>
          <w:ilvl w:val="3"/>
          <w:numId w:val="7"/>
        </w:numPr>
        <w:tabs>
          <w:tab w:val="clear" w:pos="420"/>
        </w:tabs>
        <w:spacing w:beforeLines="50" w:before="180" w:beforeAutospacing="1" w:afterLines="50" w:after="180" w:afterAutospacing="0"/>
        <w:ind w:left="720" w:hanging="480"/>
        <w:rPr>
          <w:rFonts w:eastAsia="宋体"/>
          <w:b/>
          <w:bCs/>
          <w:lang w:val="en-US" w:eastAsia="zh-CN"/>
        </w:rPr>
      </w:pPr>
      <w:r w:rsidRPr="1E229AFC">
        <w:rPr>
          <w:rFonts w:eastAsia="宋体"/>
          <w:b/>
          <w:bCs/>
          <w:lang w:val="en-US" w:eastAsia="zh-CN"/>
        </w:rPr>
        <w:t xml:space="preserve">Flexible comb-based patterns in </w:t>
      </w:r>
      <w:proofErr w:type="spellStart"/>
      <w:r w:rsidRPr="1E229AFC">
        <w:rPr>
          <w:rFonts w:eastAsia="宋体"/>
          <w:b/>
          <w:bCs/>
          <w:lang w:val="en-US" w:eastAsia="zh-CN"/>
        </w:rPr>
        <w:t>frequenc</w:t>
      </w:r>
      <w:proofErr w:type="spellEnd"/>
      <w:r w:rsidRPr="1E229AFC">
        <w:rPr>
          <w:rFonts w:eastAsia="宋体"/>
          <w:b/>
          <w:bCs/>
          <w:lang w:val="en-US" w:eastAsia="zh-CN"/>
        </w:rPr>
        <w:t>-domain.</w:t>
      </w:r>
    </w:p>
    <w:p w14:paraId="171D009E" w14:textId="77777777" w:rsidR="005D205C" w:rsidRDefault="10BF34C2" w:rsidP="1E229AFC">
      <w:pPr>
        <w:widowControl w:val="0"/>
        <w:numPr>
          <w:ilvl w:val="3"/>
          <w:numId w:val="7"/>
        </w:numPr>
        <w:tabs>
          <w:tab w:val="clear" w:pos="420"/>
        </w:tabs>
        <w:spacing w:beforeLines="50" w:before="180" w:beforeAutospacing="1" w:afterLines="50" w:after="180" w:afterAutospacing="0"/>
        <w:ind w:left="720" w:hanging="482"/>
        <w:rPr>
          <w:rFonts w:eastAsia="宋体"/>
          <w:b/>
          <w:bCs/>
          <w:lang w:val="en-US" w:eastAsia="zh-CN"/>
        </w:rPr>
      </w:pPr>
      <w:r w:rsidRPr="1E229AFC">
        <w:rPr>
          <w:rFonts w:eastAsia="宋体"/>
          <w:b/>
          <w:bCs/>
          <w:lang w:val="en-US" w:eastAsia="zh-CN"/>
        </w:rPr>
        <w:t>Dynamic indication of CDM groups.</w:t>
      </w:r>
    </w:p>
    <w:p w14:paraId="6B9F13D3" w14:textId="1BE1C908" w:rsidR="005D205C" w:rsidRDefault="10BF34C2" w:rsidP="1E229AFC">
      <w:pPr>
        <w:widowControl w:val="0"/>
        <w:tabs>
          <w:tab w:val="left" w:pos="1418"/>
        </w:tabs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 w:rsidRPr="1E229AFC">
        <w:rPr>
          <w:b/>
          <w:bCs/>
          <w:lang w:val="en-US" w:eastAsia="zh-CN"/>
        </w:rPr>
        <w:t>Proposal 2:</w:t>
      </w:r>
      <w:r w:rsidRPr="1E229AFC">
        <w:rPr>
          <w:lang w:val="en-US" w:eastAsia="zh-CN"/>
        </w:rPr>
        <w:t xml:space="preserve"> </w:t>
      </w:r>
      <w:r w:rsidRPr="1E229AFC">
        <w:rPr>
          <w:b/>
          <w:bCs/>
          <w:lang w:val="en-US" w:eastAsia="zh-CN"/>
        </w:rPr>
        <w:t>Study the necessity of DM-RS bundling for PDSCH.</w:t>
      </w:r>
    </w:p>
    <w:p w14:paraId="6ACAA7BF" w14:textId="0DCA18AA" w:rsidR="005D205C" w:rsidRDefault="10BF34C2" w:rsidP="1E229AFC">
      <w:pPr>
        <w:widowControl w:val="0"/>
        <w:tabs>
          <w:tab w:val="left" w:pos="1418"/>
        </w:tabs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 w:rsidRPr="1E229AFC">
        <w:rPr>
          <w:b/>
          <w:bCs/>
          <w:lang w:val="en-US" w:eastAsia="zh-CN"/>
        </w:rPr>
        <w:t>Proposal 3: Consider a maximum number of PDSCH DM-RS ports of 64 as a starting point.</w:t>
      </w:r>
    </w:p>
    <w:p w14:paraId="6B56D2F8" w14:textId="730D939D" w:rsidR="005D205C" w:rsidRDefault="10BF34C2" w:rsidP="1E229AFC">
      <w:pPr>
        <w:widowControl w:val="0"/>
        <w:tabs>
          <w:tab w:val="left" w:pos="1418"/>
        </w:tabs>
        <w:spacing w:beforeLines="50" w:before="180" w:beforeAutospacing="1" w:afterLines="50" w:after="180" w:afterAutospacing="0"/>
        <w:rPr>
          <w:lang w:val="en-US" w:eastAsia="zh-CN"/>
        </w:rPr>
      </w:pPr>
      <w:r w:rsidRPr="1E229AFC">
        <w:rPr>
          <w:b/>
          <w:bCs/>
          <w:lang w:val="en-US" w:eastAsia="zh-CN"/>
        </w:rPr>
        <w:t xml:space="preserve">Proposal 4: Strive to design a single PDSCH mapping type where </w:t>
      </w:r>
      <w:r w:rsidRPr="1E229AFC">
        <w:rPr>
          <w:rFonts w:eastAsia="宋体"/>
          <w:b/>
          <w:bCs/>
          <w:lang w:val="en-US" w:eastAsia="zh-CN"/>
        </w:rPr>
        <w:t>DM-RS symbols are mapped with respect to the start of a corresponding PDSCH transmission</w:t>
      </w:r>
      <w:r w:rsidRPr="1E229AFC">
        <w:rPr>
          <w:b/>
          <w:bCs/>
          <w:lang w:val="en-US" w:eastAsia="zh-CN"/>
        </w:rPr>
        <w:t>.</w:t>
      </w:r>
    </w:p>
    <w:p w14:paraId="7D841D1A" w14:textId="60E11ECA" w:rsidR="005D205C" w:rsidRPr="00EC260D" w:rsidRDefault="10BF34C2" w:rsidP="1E229AFC">
      <w:pPr>
        <w:spacing w:line="259" w:lineRule="auto"/>
        <w:rPr>
          <w:rFonts w:eastAsia="Times New Roman"/>
          <w:szCs w:val="24"/>
          <w:lang w:eastAsia="zh-CN"/>
        </w:rPr>
      </w:pPr>
      <w:r w:rsidRPr="00EC260D">
        <w:rPr>
          <w:rFonts w:eastAsia="Times New Roman"/>
          <w:b/>
          <w:bCs/>
          <w:szCs w:val="24"/>
          <w:lang w:eastAsia="zh-CN"/>
        </w:rPr>
        <w:t>Proposal 5: RAN1 should study PDSCH transmission from up to 4 TRPs.</w:t>
      </w:r>
    </w:p>
    <w:p w14:paraId="4BDF2B47" w14:textId="61719F2F" w:rsidR="005D205C" w:rsidRDefault="005D205C" w:rsidP="1E229AFC">
      <w:pPr>
        <w:spacing w:beforeLines="50" w:before="180" w:beforeAutospacing="1" w:afterLines="50" w:after="180" w:afterAutospacing="0"/>
        <w:rPr>
          <w:rFonts w:eastAsia="宋体"/>
          <w:highlight w:val="yellow"/>
          <w:lang w:val="en-US" w:eastAsia="zh-CN"/>
        </w:rPr>
      </w:pPr>
    </w:p>
    <w:p w14:paraId="071E4E01" w14:textId="77777777" w:rsidR="005D205C" w:rsidRDefault="00E61A29">
      <w:pPr>
        <w:pStyle w:val="1"/>
        <w:spacing w:after="180"/>
        <w:rPr>
          <w:lang w:val="en-US"/>
        </w:rPr>
      </w:pPr>
      <w:r>
        <w:rPr>
          <w:lang w:val="en-US"/>
        </w:rPr>
        <w:t>References</w:t>
      </w:r>
    </w:p>
    <w:p w14:paraId="0661528F" w14:textId="77777777" w:rsidR="005D205C" w:rsidRDefault="00E61A29">
      <w:pPr>
        <w:numPr>
          <w:ilvl w:val="0"/>
          <w:numId w:val="3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4" w:name="_Ref1288"/>
      <w:bookmarkStart w:id="5" w:name="_Ref124764504"/>
      <w:r>
        <w:rPr>
          <w:rFonts w:eastAsia="MS Mincho" w:hint="eastAsia"/>
          <w:lang w:val="en-US" w:eastAsia="en-GB"/>
        </w:rPr>
        <w:t>RP-253876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“Revised SID: Study on 6G Radio”</w:t>
      </w:r>
      <w:r>
        <w:rPr>
          <w:rFonts w:eastAsia="宋体" w:hint="eastAsia"/>
          <w:lang w:val="en-US" w:eastAsia="zh-CN"/>
        </w:rPr>
        <w:t>, NTT DOCOMO, CMCC, AT&amp;T, Vodafone, RAN#110.</w:t>
      </w:r>
      <w:bookmarkEnd w:id="4"/>
    </w:p>
    <w:p w14:paraId="56A961FA" w14:textId="77777777" w:rsidR="005D205C" w:rsidRDefault="00E61A29">
      <w:pPr>
        <w:numPr>
          <w:ilvl w:val="0"/>
          <w:numId w:val="3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6" w:name="_Ref5301"/>
      <w:bookmarkEnd w:id="5"/>
      <w:r>
        <w:rPr>
          <w:rFonts w:eastAsia="MS Mincho" w:hint="eastAsia"/>
          <w:lang w:val="en-US" w:eastAsia="en-GB"/>
        </w:rPr>
        <w:t>RP-253750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“</w:t>
      </w:r>
      <w:r>
        <w:rPr>
          <w:rFonts w:eastAsia="MS Mincho" w:hint="eastAsia"/>
          <w:lang w:val="en-US" w:eastAsia="en-GB"/>
        </w:rPr>
        <w:t>TR 38.914 v0.3.0 on Study on 6G Scenarios and Requirements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MS Mincho" w:hint="eastAsia"/>
          <w:lang w:val="en-US" w:eastAsia="en-GB"/>
        </w:rPr>
        <w:t>CMCC</w:t>
      </w:r>
      <w:r>
        <w:rPr>
          <w:rFonts w:eastAsia="宋体" w:hint="eastAsia"/>
          <w:lang w:val="en-US" w:eastAsia="zh-CN"/>
        </w:rPr>
        <w:t>, RAN#110.</w:t>
      </w:r>
      <w:bookmarkEnd w:id="6"/>
    </w:p>
    <w:p w14:paraId="27182E13" w14:textId="77777777" w:rsidR="005D205C" w:rsidRDefault="00E61A29">
      <w:pPr>
        <w:numPr>
          <w:ilvl w:val="0"/>
          <w:numId w:val="3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7" w:name="_Ref10971"/>
      <w:r>
        <w:rPr>
          <w:rFonts w:eastAsia="MS Mincho" w:hint="eastAsia"/>
          <w:lang w:val="en-US" w:eastAsia="en-GB"/>
        </w:rPr>
        <w:t>3GPP TR 38.913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“Study on Scenarios and Requirements for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Next Generation Access Technologies”</w:t>
      </w:r>
      <w:r>
        <w:rPr>
          <w:rFonts w:eastAsia="宋体" w:hint="eastAsia"/>
          <w:lang w:val="en-US" w:eastAsia="zh-CN"/>
        </w:rPr>
        <w:t>, v15.0.0.</w:t>
      </w:r>
      <w:bookmarkEnd w:id="7"/>
    </w:p>
    <w:p w14:paraId="0A37501D" w14:textId="77777777" w:rsidR="005D205C" w:rsidRDefault="005D205C">
      <w:pPr>
        <w:rPr>
          <w:lang w:val="en-US"/>
        </w:rPr>
      </w:pPr>
    </w:p>
    <w:sectPr w:rsidR="005D205C">
      <w:headerReference w:type="default" r:id="rId14"/>
      <w:footerReference w:type="default" r:id="rId15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C9B38" w14:textId="77777777" w:rsidR="006829FD" w:rsidRDefault="006829FD">
      <w:pPr>
        <w:spacing w:after="0"/>
      </w:pPr>
      <w:r>
        <w:separator/>
      </w:r>
    </w:p>
  </w:endnote>
  <w:endnote w:type="continuationSeparator" w:id="0">
    <w:p w14:paraId="0527E3FA" w14:textId="77777777" w:rsidR="006829FD" w:rsidRDefault="006829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8046B" w14:textId="32B54431" w:rsidR="005D205C" w:rsidRDefault="00E61A29">
    <w:pPr>
      <w:pStyle w:val="a9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EC260D">
      <w:rPr>
        <w:b/>
        <w:noProof/>
      </w:rPr>
      <w:t>1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1B6DA" w14:textId="77777777" w:rsidR="006829FD" w:rsidRDefault="006829FD">
      <w:pPr>
        <w:spacing w:after="0"/>
      </w:pPr>
      <w:r>
        <w:separator/>
      </w:r>
    </w:p>
  </w:footnote>
  <w:footnote w:type="continuationSeparator" w:id="0">
    <w:p w14:paraId="4B37C560" w14:textId="77777777" w:rsidR="006829FD" w:rsidRDefault="006829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6C7B" w14:textId="77777777" w:rsidR="005D205C" w:rsidRDefault="005D205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46923D26"/>
    <w:multiLevelType w:val="multilevel"/>
    <w:tmpl w:val="034E3EF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840" w:hanging="420"/>
      </w:pPr>
    </w:lvl>
    <w:lvl w:ilvl="2">
      <w:start w:val="1"/>
      <w:numFmt w:val="decimal"/>
      <w:lvlText w:val="%1.%2.%3."/>
      <w:lvlJc w:val="left"/>
      <w:pPr>
        <w:ind w:left="1260" w:hanging="420"/>
      </w:pPr>
    </w:lvl>
    <w:lvl w:ilvl="3">
      <w:start w:val="1"/>
      <w:numFmt w:val="decimal"/>
      <w:lvlText w:val="%1.%2.%3.%4."/>
      <w:lvlJc w:val="left"/>
      <w:pPr>
        <w:ind w:left="1680" w:hanging="420"/>
      </w:pPr>
    </w:lvl>
    <w:lvl w:ilvl="4">
      <w:start w:val="1"/>
      <w:numFmt w:val="decimal"/>
      <w:lvlText w:val="%1.%2.%3.%4.%5."/>
      <w:lvlJc w:val="left"/>
      <w:pPr>
        <w:ind w:left="2100" w:hanging="420"/>
      </w:pPr>
    </w:lvl>
    <w:lvl w:ilvl="5">
      <w:start w:val="1"/>
      <w:numFmt w:val="decimal"/>
      <w:lvlText w:val="%1.%2.%3.%4.%5.%6."/>
      <w:lvlJc w:val="left"/>
      <w:pPr>
        <w:ind w:left="2520" w:hanging="420"/>
      </w:pPr>
    </w:lvl>
    <w:lvl w:ilvl="6">
      <w:start w:val="1"/>
      <w:numFmt w:val="decimal"/>
      <w:lvlText w:val="%1.%2.%3.%4.%5.%6.%7."/>
      <w:lvlJc w:val="left"/>
      <w:pPr>
        <w:ind w:left="2940" w:hanging="420"/>
      </w:pPr>
    </w:lvl>
    <w:lvl w:ilvl="7">
      <w:start w:val="1"/>
      <w:numFmt w:val="decimal"/>
      <w:lvlText w:val="%1.%2.%3.%4.%5.%6.%7.%8."/>
      <w:lvlJc w:val="left"/>
      <w:pPr>
        <w:ind w:left="3360" w:hanging="420"/>
      </w:pPr>
    </w:lvl>
    <w:lvl w:ilvl="8">
      <w:start w:val="1"/>
      <w:numFmt w:val="decimal"/>
      <w:lvlText w:val="%1.%2.%3.%4.%5.%6.%7.%8.%9."/>
      <w:lvlJc w:val="left"/>
      <w:pPr>
        <w:ind w:left="3780" w:hanging="420"/>
      </w:pPr>
    </w:lvl>
  </w:abstractNum>
  <w:abstractNum w:abstractNumId="2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" w15:restartNumberingAfterBreak="0">
    <w:nsid w:val="6EB26E9E"/>
    <w:multiLevelType w:val="multilevel"/>
    <w:tmpl w:val="6EB26E9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3157D4"/>
    <w:multiLevelType w:val="multilevel"/>
    <w:tmpl w:val="703157D4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b/>
      </w:rPr>
    </w:lvl>
    <w:lvl w:ilvl="2">
      <w:start w:val="1"/>
      <w:numFmt w:val="decimal"/>
      <w:pStyle w:val="3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5" w15:restartNumberingAfterBreak="0">
    <w:nsid w:val="72E04451"/>
    <w:multiLevelType w:val="multilevel"/>
    <w:tmpl w:val="72E04451"/>
    <w:lvl w:ilvl="0">
      <w:start w:val="1"/>
      <w:numFmt w:val="decimal"/>
      <w:pStyle w:val="a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5074CB8"/>
    <w:multiLevelType w:val="multilevel"/>
    <w:tmpl w:val="75074CB8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  <w:sz w:val="13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  <w:sz w:val="13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hint="default"/>
        <w:sz w:val="13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  <w:sz w:val="15"/>
      </w:rPr>
    </w:lvl>
    <w:lvl w:ilvl="4">
      <w:start w:val="1"/>
      <w:numFmt w:val="bullet"/>
      <w:lvlText w:val=""/>
      <w:lvlJc w:val="left"/>
      <w:pPr>
        <w:tabs>
          <w:tab w:val="left" w:pos="84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126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168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10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2520"/>
        </w:tabs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5YTE3M2RiMjhjZDUyY2MxZjU4MzFhNTRmNWZiNWEifQ=="/>
  </w:docVars>
  <w:rsids>
    <w:rsidRoot w:val="6CDA03F3"/>
    <w:rsid w:val="00001336"/>
    <w:rsid w:val="000674E7"/>
    <w:rsid w:val="00075809"/>
    <w:rsid w:val="000965A9"/>
    <w:rsid w:val="000B4F8A"/>
    <w:rsid w:val="000C61A1"/>
    <w:rsid w:val="000C753C"/>
    <w:rsid w:val="00131081"/>
    <w:rsid w:val="00132A78"/>
    <w:rsid w:val="001516A0"/>
    <w:rsid w:val="0017082B"/>
    <w:rsid w:val="001724A0"/>
    <w:rsid w:val="00183B4B"/>
    <w:rsid w:val="001930C4"/>
    <w:rsid w:val="00193F7A"/>
    <w:rsid w:val="001A02A8"/>
    <w:rsid w:val="001A767A"/>
    <w:rsid w:val="001C7BE8"/>
    <w:rsid w:val="001D0AA0"/>
    <w:rsid w:val="002579B3"/>
    <w:rsid w:val="002804C7"/>
    <w:rsid w:val="002D233F"/>
    <w:rsid w:val="002D5214"/>
    <w:rsid w:val="002E119A"/>
    <w:rsid w:val="002F0AB2"/>
    <w:rsid w:val="00301D43"/>
    <w:rsid w:val="0033458C"/>
    <w:rsid w:val="00342FE8"/>
    <w:rsid w:val="00356619"/>
    <w:rsid w:val="0037359D"/>
    <w:rsid w:val="003E3BAD"/>
    <w:rsid w:val="003F1BB8"/>
    <w:rsid w:val="003F4108"/>
    <w:rsid w:val="0040363B"/>
    <w:rsid w:val="00403CD6"/>
    <w:rsid w:val="004420D9"/>
    <w:rsid w:val="004455B5"/>
    <w:rsid w:val="00450704"/>
    <w:rsid w:val="00471993"/>
    <w:rsid w:val="00474E8B"/>
    <w:rsid w:val="004874D5"/>
    <w:rsid w:val="004B399E"/>
    <w:rsid w:val="004D2F34"/>
    <w:rsid w:val="0052397A"/>
    <w:rsid w:val="00523DBE"/>
    <w:rsid w:val="0054112B"/>
    <w:rsid w:val="00567643"/>
    <w:rsid w:val="00571122"/>
    <w:rsid w:val="005779BB"/>
    <w:rsid w:val="00582606"/>
    <w:rsid w:val="005D205C"/>
    <w:rsid w:val="005E6EBB"/>
    <w:rsid w:val="006010E5"/>
    <w:rsid w:val="0061437A"/>
    <w:rsid w:val="00637B55"/>
    <w:rsid w:val="00670945"/>
    <w:rsid w:val="006829FD"/>
    <w:rsid w:val="006A6636"/>
    <w:rsid w:val="006B002A"/>
    <w:rsid w:val="006B06C2"/>
    <w:rsid w:val="006F3E18"/>
    <w:rsid w:val="0070356C"/>
    <w:rsid w:val="007224F2"/>
    <w:rsid w:val="00766308"/>
    <w:rsid w:val="00770C63"/>
    <w:rsid w:val="00772197"/>
    <w:rsid w:val="007A2259"/>
    <w:rsid w:val="007A48FC"/>
    <w:rsid w:val="007B42DB"/>
    <w:rsid w:val="0080110F"/>
    <w:rsid w:val="008061DA"/>
    <w:rsid w:val="00812B98"/>
    <w:rsid w:val="00826E73"/>
    <w:rsid w:val="00833587"/>
    <w:rsid w:val="008335FC"/>
    <w:rsid w:val="00840C75"/>
    <w:rsid w:val="00855DDC"/>
    <w:rsid w:val="008C74ED"/>
    <w:rsid w:val="009121BB"/>
    <w:rsid w:val="009172EA"/>
    <w:rsid w:val="009412B9"/>
    <w:rsid w:val="0095592C"/>
    <w:rsid w:val="009637E3"/>
    <w:rsid w:val="0097076F"/>
    <w:rsid w:val="009F3898"/>
    <w:rsid w:val="00A6466A"/>
    <w:rsid w:val="00A770A4"/>
    <w:rsid w:val="00A813EA"/>
    <w:rsid w:val="00AD03D0"/>
    <w:rsid w:val="00AF3235"/>
    <w:rsid w:val="00B0227E"/>
    <w:rsid w:val="00B27957"/>
    <w:rsid w:val="00B31D34"/>
    <w:rsid w:val="00B70030"/>
    <w:rsid w:val="00B95B6E"/>
    <w:rsid w:val="00C3548C"/>
    <w:rsid w:val="00C36B03"/>
    <w:rsid w:val="00C4624C"/>
    <w:rsid w:val="00C576A4"/>
    <w:rsid w:val="00C74513"/>
    <w:rsid w:val="00C81664"/>
    <w:rsid w:val="00C9137D"/>
    <w:rsid w:val="00C93438"/>
    <w:rsid w:val="00C9566F"/>
    <w:rsid w:val="00CA1860"/>
    <w:rsid w:val="00CF3293"/>
    <w:rsid w:val="00D02040"/>
    <w:rsid w:val="00D24D00"/>
    <w:rsid w:val="00D374A2"/>
    <w:rsid w:val="00D46D22"/>
    <w:rsid w:val="00D61F3E"/>
    <w:rsid w:val="00DD5BB0"/>
    <w:rsid w:val="00DE1E2A"/>
    <w:rsid w:val="00DF26C3"/>
    <w:rsid w:val="00DF2E77"/>
    <w:rsid w:val="00E1953D"/>
    <w:rsid w:val="00E47191"/>
    <w:rsid w:val="00E54F8C"/>
    <w:rsid w:val="00E551D9"/>
    <w:rsid w:val="00E61A29"/>
    <w:rsid w:val="00E671ED"/>
    <w:rsid w:val="00E77D83"/>
    <w:rsid w:val="00EA4130"/>
    <w:rsid w:val="00EC260D"/>
    <w:rsid w:val="00F03BEF"/>
    <w:rsid w:val="00F133B3"/>
    <w:rsid w:val="00F302D0"/>
    <w:rsid w:val="00F4229E"/>
    <w:rsid w:val="00F57504"/>
    <w:rsid w:val="00F77A2B"/>
    <w:rsid w:val="00F9165D"/>
    <w:rsid w:val="00FE0D21"/>
    <w:rsid w:val="00FE521D"/>
    <w:rsid w:val="018C726D"/>
    <w:rsid w:val="018E1188"/>
    <w:rsid w:val="01A06523"/>
    <w:rsid w:val="01AD551E"/>
    <w:rsid w:val="01B23C6A"/>
    <w:rsid w:val="01E74260"/>
    <w:rsid w:val="020016E9"/>
    <w:rsid w:val="0233386D"/>
    <w:rsid w:val="02426D28"/>
    <w:rsid w:val="02A211D5"/>
    <w:rsid w:val="02C46F25"/>
    <w:rsid w:val="02FF5E45"/>
    <w:rsid w:val="033E2445"/>
    <w:rsid w:val="03434357"/>
    <w:rsid w:val="039810F7"/>
    <w:rsid w:val="0411293A"/>
    <w:rsid w:val="041E31DE"/>
    <w:rsid w:val="04A27754"/>
    <w:rsid w:val="04B44B79"/>
    <w:rsid w:val="04EB042F"/>
    <w:rsid w:val="04ED1679"/>
    <w:rsid w:val="04F14FE7"/>
    <w:rsid w:val="055E45B4"/>
    <w:rsid w:val="05635511"/>
    <w:rsid w:val="057766B9"/>
    <w:rsid w:val="06DF6C0A"/>
    <w:rsid w:val="06FB68B7"/>
    <w:rsid w:val="070E6657"/>
    <w:rsid w:val="071212F9"/>
    <w:rsid w:val="0746571A"/>
    <w:rsid w:val="074A4D8B"/>
    <w:rsid w:val="0791770D"/>
    <w:rsid w:val="07A807FE"/>
    <w:rsid w:val="08143350"/>
    <w:rsid w:val="08244886"/>
    <w:rsid w:val="08C27377"/>
    <w:rsid w:val="08CA7368"/>
    <w:rsid w:val="08E76A46"/>
    <w:rsid w:val="08EE3F47"/>
    <w:rsid w:val="092771A7"/>
    <w:rsid w:val="09371E95"/>
    <w:rsid w:val="093775DE"/>
    <w:rsid w:val="09447918"/>
    <w:rsid w:val="094511F1"/>
    <w:rsid w:val="094F3DFC"/>
    <w:rsid w:val="09687854"/>
    <w:rsid w:val="098A1E34"/>
    <w:rsid w:val="09B47989"/>
    <w:rsid w:val="09FE2E06"/>
    <w:rsid w:val="0AA910D5"/>
    <w:rsid w:val="0ABE6216"/>
    <w:rsid w:val="0ACC65DB"/>
    <w:rsid w:val="0B36617C"/>
    <w:rsid w:val="0B6F1D18"/>
    <w:rsid w:val="0B9F6417"/>
    <w:rsid w:val="0BF95B27"/>
    <w:rsid w:val="0BF96E42"/>
    <w:rsid w:val="0C3D430D"/>
    <w:rsid w:val="0C690BB1"/>
    <w:rsid w:val="0C727688"/>
    <w:rsid w:val="0CDD1A9B"/>
    <w:rsid w:val="0CFC20EE"/>
    <w:rsid w:val="0DA19DD9"/>
    <w:rsid w:val="0DA5373F"/>
    <w:rsid w:val="0DCE397A"/>
    <w:rsid w:val="0E1354E5"/>
    <w:rsid w:val="0E207473"/>
    <w:rsid w:val="0E625C06"/>
    <w:rsid w:val="0EB9159E"/>
    <w:rsid w:val="0EE42869"/>
    <w:rsid w:val="0F0E18EA"/>
    <w:rsid w:val="0F2949AD"/>
    <w:rsid w:val="0F9827E1"/>
    <w:rsid w:val="0FC34B48"/>
    <w:rsid w:val="102C48A3"/>
    <w:rsid w:val="10783643"/>
    <w:rsid w:val="10BF34C2"/>
    <w:rsid w:val="10F468BD"/>
    <w:rsid w:val="10FC5772"/>
    <w:rsid w:val="11E54EED"/>
    <w:rsid w:val="11F5397D"/>
    <w:rsid w:val="12073C61"/>
    <w:rsid w:val="120F41BF"/>
    <w:rsid w:val="129C348E"/>
    <w:rsid w:val="12A926B4"/>
    <w:rsid w:val="12C43913"/>
    <w:rsid w:val="12D71181"/>
    <w:rsid w:val="13A40A8D"/>
    <w:rsid w:val="13D44784"/>
    <w:rsid w:val="13E42DD7"/>
    <w:rsid w:val="1419533D"/>
    <w:rsid w:val="14226315"/>
    <w:rsid w:val="14C17B98"/>
    <w:rsid w:val="15464EAC"/>
    <w:rsid w:val="154D79B3"/>
    <w:rsid w:val="154F0748"/>
    <w:rsid w:val="155142DE"/>
    <w:rsid w:val="15584B16"/>
    <w:rsid w:val="157306F8"/>
    <w:rsid w:val="1591488A"/>
    <w:rsid w:val="160F5096"/>
    <w:rsid w:val="16457228"/>
    <w:rsid w:val="16967603"/>
    <w:rsid w:val="16A9014A"/>
    <w:rsid w:val="16E313E0"/>
    <w:rsid w:val="16E551AE"/>
    <w:rsid w:val="17015F54"/>
    <w:rsid w:val="17072BD0"/>
    <w:rsid w:val="171C6B6E"/>
    <w:rsid w:val="17231CAA"/>
    <w:rsid w:val="1779132E"/>
    <w:rsid w:val="17966ABA"/>
    <w:rsid w:val="179A479E"/>
    <w:rsid w:val="17AF693B"/>
    <w:rsid w:val="18077F32"/>
    <w:rsid w:val="187A1D9E"/>
    <w:rsid w:val="18997C8A"/>
    <w:rsid w:val="18FF2114"/>
    <w:rsid w:val="191E305A"/>
    <w:rsid w:val="19C239FC"/>
    <w:rsid w:val="1A4109B4"/>
    <w:rsid w:val="1A681259"/>
    <w:rsid w:val="1A732F49"/>
    <w:rsid w:val="1AC92880"/>
    <w:rsid w:val="1AD559B1"/>
    <w:rsid w:val="1AF71484"/>
    <w:rsid w:val="1B36335B"/>
    <w:rsid w:val="1B7A239B"/>
    <w:rsid w:val="1B7C2EE5"/>
    <w:rsid w:val="1B893FE1"/>
    <w:rsid w:val="1BB00AB5"/>
    <w:rsid w:val="1BF5201E"/>
    <w:rsid w:val="1C4D70A1"/>
    <w:rsid w:val="1C521910"/>
    <w:rsid w:val="1C664EB8"/>
    <w:rsid w:val="1C747A0F"/>
    <w:rsid w:val="1C882636"/>
    <w:rsid w:val="1D2A2269"/>
    <w:rsid w:val="1D507571"/>
    <w:rsid w:val="1D7F048B"/>
    <w:rsid w:val="1DEB104E"/>
    <w:rsid w:val="1E229AFC"/>
    <w:rsid w:val="1E45785E"/>
    <w:rsid w:val="1E667736"/>
    <w:rsid w:val="1EA11A7B"/>
    <w:rsid w:val="1EA86AA8"/>
    <w:rsid w:val="1EFF77AF"/>
    <w:rsid w:val="1F1B770F"/>
    <w:rsid w:val="1F492655"/>
    <w:rsid w:val="1F4E2AC1"/>
    <w:rsid w:val="1F931065"/>
    <w:rsid w:val="1FA84328"/>
    <w:rsid w:val="1FD800E8"/>
    <w:rsid w:val="1FFF4ECD"/>
    <w:rsid w:val="2069746C"/>
    <w:rsid w:val="206D65AF"/>
    <w:rsid w:val="20763782"/>
    <w:rsid w:val="20A7394C"/>
    <w:rsid w:val="20B76AB2"/>
    <w:rsid w:val="210E39CB"/>
    <w:rsid w:val="2115448B"/>
    <w:rsid w:val="21E7340E"/>
    <w:rsid w:val="21F36BB6"/>
    <w:rsid w:val="21F6420C"/>
    <w:rsid w:val="22097CEF"/>
    <w:rsid w:val="22661BF1"/>
    <w:rsid w:val="22AC5447"/>
    <w:rsid w:val="22F47B2B"/>
    <w:rsid w:val="230C3F3A"/>
    <w:rsid w:val="2332056D"/>
    <w:rsid w:val="23847F75"/>
    <w:rsid w:val="238939C4"/>
    <w:rsid w:val="238E2BA1"/>
    <w:rsid w:val="239216AF"/>
    <w:rsid w:val="23AD3218"/>
    <w:rsid w:val="23B605C6"/>
    <w:rsid w:val="23CF438F"/>
    <w:rsid w:val="23DA1943"/>
    <w:rsid w:val="23E46662"/>
    <w:rsid w:val="243E3BD2"/>
    <w:rsid w:val="24422476"/>
    <w:rsid w:val="245D56D7"/>
    <w:rsid w:val="24A51F50"/>
    <w:rsid w:val="25280B87"/>
    <w:rsid w:val="255A29BD"/>
    <w:rsid w:val="25886712"/>
    <w:rsid w:val="25982986"/>
    <w:rsid w:val="259F752B"/>
    <w:rsid w:val="260F3EEA"/>
    <w:rsid w:val="262F63A5"/>
    <w:rsid w:val="268C6973"/>
    <w:rsid w:val="26DC7A58"/>
    <w:rsid w:val="26EA589A"/>
    <w:rsid w:val="26FB6398"/>
    <w:rsid w:val="27805760"/>
    <w:rsid w:val="27CD500C"/>
    <w:rsid w:val="27F54F9D"/>
    <w:rsid w:val="284C1C5F"/>
    <w:rsid w:val="286B4E12"/>
    <w:rsid w:val="28706D19"/>
    <w:rsid w:val="287E2C63"/>
    <w:rsid w:val="28903CEF"/>
    <w:rsid w:val="289A78F2"/>
    <w:rsid w:val="298E7457"/>
    <w:rsid w:val="29F035A6"/>
    <w:rsid w:val="2A557F75"/>
    <w:rsid w:val="2A5E615F"/>
    <w:rsid w:val="2AA15C9F"/>
    <w:rsid w:val="2B286380"/>
    <w:rsid w:val="2B4F6CE6"/>
    <w:rsid w:val="2B577D1D"/>
    <w:rsid w:val="2B666D45"/>
    <w:rsid w:val="2B7D7783"/>
    <w:rsid w:val="2BA77E28"/>
    <w:rsid w:val="2BD31A99"/>
    <w:rsid w:val="2BF274DA"/>
    <w:rsid w:val="2C1061FC"/>
    <w:rsid w:val="2C191624"/>
    <w:rsid w:val="2C4209CD"/>
    <w:rsid w:val="2CD31625"/>
    <w:rsid w:val="2CF35334"/>
    <w:rsid w:val="2D1D6773"/>
    <w:rsid w:val="2D3C541C"/>
    <w:rsid w:val="2D6D5A2A"/>
    <w:rsid w:val="2DAF5F6C"/>
    <w:rsid w:val="2DBE6880"/>
    <w:rsid w:val="2DC43E7F"/>
    <w:rsid w:val="2E032864"/>
    <w:rsid w:val="2E371416"/>
    <w:rsid w:val="2E4F41CD"/>
    <w:rsid w:val="2E67662E"/>
    <w:rsid w:val="2EDE178E"/>
    <w:rsid w:val="2EF44200"/>
    <w:rsid w:val="2F2D7712"/>
    <w:rsid w:val="2F4800A8"/>
    <w:rsid w:val="2FE70A33"/>
    <w:rsid w:val="300F504A"/>
    <w:rsid w:val="30450E91"/>
    <w:rsid w:val="307563EC"/>
    <w:rsid w:val="3079276D"/>
    <w:rsid w:val="30A1529E"/>
    <w:rsid w:val="30CC4E64"/>
    <w:rsid w:val="30EB7B48"/>
    <w:rsid w:val="313348E5"/>
    <w:rsid w:val="315E7D2D"/>
    <w:rsid w:val="31EE0B4F"/>
    <w:rsid w:val="32235CBE"/>
    <w:rsid w:val="323002F6"/>
    <w:rsid w:val="32350B5A"/>
    <w:rsid w:val="32746E69"/>
    <w:rsid w:val="33172A43"/>
    <w:rsid w:val="334E6214"/>
    <w:rsid w:val="339E473B"/>
    <w:rsid w:val="33B026C0"/>
    <w:rsid w:val="33CC05BC"/>
    <w:rsid w:val="33D339B0"/>
    <w:rsid w:val="340722E1"/>
    <w:rsid w:val="3412E868"/>
    <w:rsid w:val="34470162"/>
    <w:rsid w:val="346054E9"/>
    <w:rsid w:val="3466105C"/>
    <w:rsid w:val="34802092"/>
    <w:rsid w:val="35A60B32"/>
    <w:rsid w:val="35F663A6"/>
    <w:rsid w:val="3670627F"/>
    <w:rsid w:val="369A1636"/>
    <w:rsid w:val="36DB4C53"/>
    <w:rsid w:val="37476AEA"/>
    <w:rsid w:val="37B95A6E"/>
    <w:rsid w:val="37BA58BB"/>
    <w:rsid w:val="38241434"/>
    <w:rsid w:val="38784692"/>
    <w:rsid w:val="38995E18"/>
    <w:rsid w:val="39041808"/>
    <w:rsid w:val="394D7D09"/>
    <w:rsid w:val="398B750F"/>
    <w:rsid w:val="39A729A9"/>
    <w:rsid w:val="39D91D43"/>
    <w:rsid w:val="39EB7CEF"/>
    <w:rsid w:val="39FB65D4"/>
    <w:rsid w:val="3A6836C4"/>
    <w:rsid w:val="3ABE120A"/>
    <w:rsid w:val="3B0C6BD4"/>
    <w:rsid w:val="3B476D9A"/>
    <w:rsid w:val="3BDDB479"/>
    <w:rsid w:val="3BF764DE"/>
    <w:rsid w:val="3C68AA5C"/>
    <w:rsid w:val="3C6A5B02"/>
    <w:rsid w:val="3CDE1303"/>
    <w:rsid w:val="3CF72D5F"/>
    <w:rsid w:val="3D3D0FB6"/>
    <w:rsid w:val="3D4857BF"/>
    <w:rsid w:val="3D8400B1"/>
    <w:rsid w:val="3D9F17DB"/>
    <w:rsid w:val="3DB3624E"/>
    <w:rsid w:val="3E1729ED"/>
    <w:rsid w:val="3EA3322E"/>
    <w:rsid w:val="3EFD0EAF"/>
    <w:rsid w:val="3F081602"/>
    <w:rsid w:val="3F287962"/>
    <w:rsid w:val="3F3746D6"/>
    <w:rsid w:val="3F604F9A"/>
    <w:rsid w:val="3F760A5A"/>
    <w:rsid w:val="3FBC08CA"/>
    <w:rsid w:val="3FCB25AE"/>
    <w:rsid w:val="401747B4"/>
    <w:rsid w:val="40392E41"/>
    <w:rsid w:val="408B53C4"/>
    <w:rsid w:val="40A01A22"/>
    <w:rsid w:val="41503B6E"/>
    <w:rsid w:val="415733AE"/>
    <w:rsid w:val="41630D72"/>
    <w:rsid w:val="417567D4"/>
    <w:rsid w:val="41B31CF9"/>
    <w:rsid w:val="41CA6261"/>
    <w:rsid w:val="41DF2AEE"/>
    <w:rsid w:val="421D1C63"/>
    <w:rsid w:val="428D6698"/>
    <w:rsid w:val="429C03A0"/>
    <w:rsid w:val="42D80E0B"/>
    <w:rsid w:val="43127FE0"/>
    <w:rsid w:val="432C1FA4"/>
    <w:rsid w:val="435E7A42"/>
    <w:rsid w:val="43C90004"/>
    <w:rsid w:val="44005A27"/>
    <w:rsid w:val="4409148E"/>
    <w:rsid w:val="44213C29"/>
    <w:rsid w:val="44262281"/>
    <w:rsid w:val="442F1049"/>
    <w:rsid w:val="446C43E1"/>
    <w:rsid w:val="448B5670"/>
    <w:rsid w:val="44953938"/>
    <w:rsid w:val="44F543D6"/>
    <w:rsid w:val="45105096"/>
    <w:rsid w:val="45257562"/>
    <w:rsid w:val="458A08AB"/>
    <w:rsid w:val="459E3015"/>
    <w:rsid w:val="45BE2484"/>
    <w:rsid w:val="45F141CB"/>
    <w:rsid w:val="46576133"/>
    <w:rsid w:val="46737CA9"/>
    <w:rsid w:val="467C5D54"/>
    <w:rsid w:val="46B1153B"/>
    <w:rsid w:val="46C27032"/>
    <w:rsid w:val="46CD299F"/>
    <w:rsid w:val="473B1090"/>
    <w:rsid w:val="47A984F4"/>
    <w:rsid w:val="47BD1E59"/>
    <w:rsid w:val="47FD50B0"/>
    <w:rsid w:val="48170012"/>
    <w:rsid w:val="48456D36"/>
    <w:rsid w:val="485E2293"/>
    <w:rsid w:val="48917F72"/>
    <w:rsid w:val="48FEC6CB"/>
    <w:rsid w:val="49024135"/>
    <w:rsid w:val="494769C6"/>
    <w:rsid w:val="4971E978"/>
    <w:rsid w:val="499576D3"/>
    <w:rsid w:val="49B057B0"/>
    <w:rsid w:val="49CC5C92"/>
    <w:rsid w:val="49D654CD"/>
    <w:rsid w:val="49ED71B6"/>
    <w:rsid w:val="4A0B0698"/>
    <w:rsid w:val="4A3A4A66"/>
    <w:rsid w:val="4A6432EA"/>
    <w:rsid w:val="4A6C0C97"/>
    <w:rsid w:val="4AA020C5"/>
    <w:rsid w:val="4AA4557D"/>
    <w:rsid w:val="4ADE5710"/>
    <w:rsid w:val="4AE321D2"/>
    <w:rsid w:val="4B2F47E2"/>
    <w:rsid w:val="4C3A6B73"/>
    <w:rsid w:val="4CE76CFB"/>
    <w:rsid w:val="4D2717ED"/>
    <w:rsid w:val="4D5AB215"/>
    <w:rsid w:val="4D6D5452"/>
    <w:rsid w:val="4D8136E7"/>
    <w:rsid w:val="4DD227B5"/>
    <w:rsid w:val="4E007704"/>
    <w:rsid w:val="4EBB3F9B"/>
    <w:rsid w:val="4EFA1A7A"/>
    <w:rsid w:val="4F2A2ECF"/>
    <w:rsid w:val="4F6B5958"/>
    <w:rsid w:val="4F6C6CE7"/>
    <w:rsid w:val="4FA97A3E"/>
    <w:rsid w:val="4FF62D91"/>
    <w:rsid w:val="50010784"/>
    <w:rsid w:val="500A3750"/>
    <w:rsid w:val="50212B08"/>
    <w:rsid w:val="502821F7"/>
    <w:rsid w:val="507951F2"/>
    <w:rsid w:val="50FE4E87"/>
    <w:rsid w:val="51200A2D"/>
    <w:rsid w:val="514C537E"/>
    <w:rsid w:val="516E572D"/>
    <w:rsid w:val="518604E5"/>
    <w:rsid w:val="51F83758"/>
    <w:rsid w:val="51FB0B52"/>
    <w:rsid w:val="51FB6AF0"/>
    <w:rsid w:val="522B43A6"/>
    <w:rsid w:val="52460A81"/>
    <w:rsid w:val="526C4FB9"/>
    <w:rsid w:val="5279211E"/>
    <w:rsid w:val="52987B17"/>
    <w:rsid w:val="52AE13FB"/>
    <w:rsid w:val="5380612E"/>
    <w:rsid w:val="54994D7E"/>
    <w:rsid w:val="549D793C"/>
    <w:rsid w:val="54B22CB0"/>
    <w:rsid w:val="54C2581F"/>
    <w:rsid w:val="54F2623D"/>
    <w:rsid w:val="550E5862"/>
    <w:rsid w:val="5528E9FA"/>
    <w:rsid w:val="554747DA"/>
    <w:rsid w:val="558873CD"/>
    <w:rsid w:val="559A7563"/>
    <w:rsid w:val="55E33464"/>
    <w:rsid w:val="560C1DE6"/>
    <w:rsid w:val="562F3EBC"/>
    <w:rsid w:val="5682640F"/>
    <w:rsid w:val="56CE4A87"/>
    <w:rsid w:val="56E31ADE"/>
    <w:rsid w:val="575F06E8"/>
    <w:rsid w:val="577A5163"/>
    <w:rsid w:val="57B01B5E"/>
    <w:rsid w:val="58112126"/>
    <w:rsid w:val="58334FE0"/>
    <w:rsid w:val="5853793A"/>
    <w:rsid w:val="58771CF0"/>
    <w:rsid w:val="58774269"/>
    <w:rsid w:val="58983FE9"/>
    <w:rsid w:val="58CF0EC3"/>
    <w:rsid w:val="59524889"/>
    <w:rsid w:val="595B34BE"/>
    <w:rsid w:val="599E3709"/>
    <w:rsid w:val="59B759D6"/>
    <w:rsid w:val="5A051897"/>
    <w:rsid w:val="5A0719EF"/>
    <w:rsid w:val="5A4440A8"/>
    <w:rsid w:val="5A6979A3"/>
    <w:rsid w:val="5AD05976"/>
    <w:rsid w:val="5AD31A2C"/>
    <w:rsid w:val="5AE560BE"/>
    <w:rsid w:val="5B237CAF"/>
    <w:rsid w:val="5B7A47F3"/>
    <w:rsid w:val="5BB66216"/>
    <w:rsid w:val="5BBF5D60"/>
    <w:rsid w:val="5BC85F49"/>
    <w:rsid w:val="5BCD17B1"/>
    <w:rsid w:val="5BD4490C"/>
    <w:rsid w:val="5C3F6B12"/>
    <w:rsid w:val="5C6B7770"/>
    <w:rsid w:val="5C891B7C"/>
    <w:rsid w:val="5C924F37"/>
    <w:rsid w:val="5CCE20D2"/>
    <w:rsid w:val="5CF7221A"/>
    <w:rsid w:val="5D2418A5"/>
    <w:rsid w:val="5D5932FD"/>
    <w:rsid w:val="5DA645CD"/>
    <w:rsid w:val="5DAA481E"/>
    <w:rsid w:val="5DB87A6E"/>
    <w:rsid w:val="5EA52572"/>
    <w:rsid w:val="5ED15115"/>
    <w:rsid w:val="5EE74938"/>
    <w:rsid w:val="5F053010"/>
    <w:rsid w:val="5F230E48"/>
    <w:rsid w:val="5F5F2BB5"/>
    <w:rsid w:val="5FA657D7"/>
    <w:rsid w:val="5FB71C31"/>
    <w:rsid w:val="60066868"/>
    <w:rsid w:val="60333CB3"/>
    <w:rsid w:val="60A1369C"/>
    <w:rsid w:val="61120392"/>
    <w:rsid w:val="61D20FDE"/>
    <w:rsid w:val="62CC2FB6"/>
    <w:rsid w:val="63386986"/>
    <w:rsid w:val="637624DE"/>
    <w:rsid w:val="63830B14"/>
    <w:rsid w:val="63AC363C"/>
    <w:rsid w:val="642977BB"/>
    <w:rsid w:val="64345776"/>
    <w:rsid w:val="64C73510"/>
    <w:rsid w:val="64F93617"/>
    <w:rsid w:val="65A4405F"/>
    <w:rsid w:val="65A82571"/>
    <w:rsid w:val="65F85C51"/>
    <w:rsid w:val="663234CF"/>
    <w:rsid w:val="666B1B28"/>
    <w:rsid w:val="66770C98"/>
    <w:rsid w:val="66AB2F48"/>
    <w:rsid w:val="67065B78"/>
    <w:rsid w:val="671F0C66"/>
    <w:rsid w:val="67A05FCC"/>
    <w:rsid w:val="68387A47"/>
    <w:rsid w:val="685369CB"/>
    <w:rsid w:val="68700603"/>
    <w:rsid w:val="6897715F"/>
    <w:rsid w:val="68C5436B"/>
    <w:rsid w:val="68D0468F"/>
    <w:rsid w:val="690E58E3"/>
    <w:rsid w:val="694A465A"/>
    <w:rsid w:val="69591B58"/>
    <w:rsid w:val="695B21AB"/>
    <w:rsid w:val="69961435"/>
    <w:rsid w:val="699D06A3"/>
    <w:rsid w:val="69A3163D"/>
    <w:rsid w:val="69FA1AD9"/>
    <w:rsid w:val="6A467D2E"/>
    <w:rsid w:val="6AB21941"/>
    <w:rsid w:val="6AC92664"/>
    <w:rsid w:val="6B8813B5"/>
    <w:rsid w:val="6B9D1220"/>
    <w:rsid w:val="6BCA3618"/>
    <w:rsid w:val="6C2A5117"/>
    <w:rsid w:val="6C391AED"/>
    <w:rsid w:val="6C432A11"/>
    <w:rsid w:val="6C47110C"/>
    <w:rsid w:val="6C5D505A"/>
    <w:rsid w:val="6CA64085"/>
    <w:rsid w:val="6CC60283"/>
    <w:rsid w:val="6CDA03F3"/>
    <w:rsid w:val="6D436291"/>
    <w:rsid w:val="6D93510E"/>
    <w:rsid w:val="6DB08EBD"/>
    <w:rsid w:val="6DE86C68"/>
    <w:rsid w:val="6E0A679A"/>
    <w:rsid w:val="6E4A50D6"/>
    <w:rsid w:val="6E572D1F"/>
    <w:rsid w:val="6EB420B1"/>
    <w:rsid w:val="6EF55FAD"/>
    <w:rsid w:val="6FFE1AE2"/>
    <w:rsid w:val="705E076B"/>
    <w:rsid w:val="705F156B"/>
    <w:rsid w:val="70D35D7E"/>
    <w:rsid w:val="7159783F"/>
    <w:rsid w:val="7201141F"/>
    <w:rsid w:val="729EDDEC"/>
    <w:rsid w:val="72CB77F1"/>
    <w:rsid w:val="72D22799"/>
    <w:rsid w:val="730808D4"/>
    <w:rsid w:val="73697BBA"/>
    <w:rsid w:val="73764075"/>
    <w:rsid w:val="73C95B29"/>
    <w:rsid w:val="74152946"/>
    <w:rsid w:val="742C135F"/>
    <w:rsid w:val="74352EE3"/>
    <w:rsid w:val="74C1265A"/>
    <w:rsid w:val="75245A93"/>
    <w:rsid w:val="752913AF"/>
    <w:rsid w:val="753164B5"/>
    <w:rsid w:val="7586EE36"/>
    <w:rsid w:val="76063C85"/>
    <w:rsid w:val="7646256A"/>
    <w:rsid w:val="767E25F0"/>
    <w:rsid w:val="76AA6753"/>
    <w:rsid w:val="76B157C8"/>
    <w:rsid w:val="76EE2BB4"/>
    <w:rsid w:val="774C41F5"/>
    <w:rsid w:val="7771703D"/>
    <w:rsid w:val="778A5E1B"/>
    <w:rsid w:val="77CD4BBB"/>
    <w:rsid w:val="7880506B"/>
    <w:rsid w:val="789568D9"/>
    <w:rsid w:val="78A31DD6"/>
    <w:rsid w:val="78AA49EF"/>
    <w:rsid w:val="791804DB"/>
    <w:rsid w:val="793244A0"/>
    <w:rsid w:val="798A53C1"/>
    <w:rsid w:val="79B09ECC"/>
    <w:rsid w:val="79CC49FF"/>
    <w:rsid w:val="79E14F94"/>
    <w:rsid w:val="79E84606"/>
    <w:rsid w:val="7A326F58"/>
    <w:rsid w:val="7A7255A6"/>
    <w:rsid w:val="7AAC2856"/>
    <w:rsid w:val="7AB91380"/>
    <w:rsid w:val="7B3B065B"/>
    <w:rsid w:val="7B455BCC"/>
    <w:rsid w:val="7B5F552E"/>
    <w:rsid w:val="7B694BFB"/>
    <w:rsid w:val="7B95154C"/>
    <w:rsid w:val="7BC14128"/>
    <w:rsid w:val="7BE14E88"/>
    <w:rsid w:val="7C351B7C"/>
    <w:rsid w:val="7E1F18F3"/>
    <w:rsid w:val="7E3F3C38"/>
    <w:rsid w:val="7EAB7A4E"/>
    <w:rsid w:val="7EFA18FF"/>
    <w:rsid w:val="7EFC18E2"/>
    <w:rsid w:val="7F177286"/>
    <w:rsid w:val="7F4E2B3D"/>
    <w:rsid w:val="7F58525A"/>
    <w:rsid w:val="7F690977"/>
    <w:rsid w:val="7F7A3631"/>
    <w:rsid w:val="7FBC3457"/>
    <w:rsid w:val="7FC8567D"/>
    <w:rsid w:val="7FD74880"/>
    <w:rsid w:val="7FDF6680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46FC31"/>
  <w15:docId w15:val="{487B6D7F-BA6D-4EE0-AC0E-A3B4AE2D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">
    <w:name w:val="heading 1"/>
    <w:basedOn w:val="a0"/>
    <w:next w:val="a0"/>
    <w:uiPriority w:val="9"/>
    <w:qFormat/>
    <w:pPr>
      <w:keepNext/>
      <w:numPr>
        <w:numId w:val="2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">
    <w:name w:val="heading 2"/>
    <w:basedOn w:val="1"/>
    <w:next w:val="a0"/>
    <w:uiPriority w:val="9"/>
    <w:qFormat/>
    <w:pPr>
      <w:numPr>
        <w:ilvl w:val="1"/>
      </w:numPr>
      <w:tabs>
        <w:tab w:val="clear" w:pos="0"/>
      </w:tabs>
      <w:spacing w:before="100" w:beforeAutospacing="1"/>
      <w:outlineLvl w:val="1"/>
    </w:pPr>
    <w:rPr>
      <w:rFonts w:eastAsia="MS Mincho"/>
      <w:sz w:val="28"/>
      <w:szCs w:val="28"/>
    </w:rPr>
  </w:style>
  <w:style w:type="paragraph" w:styleId="3">
    <w:name w:val="heading 3"/>
    <w:basedOn w:val="2"/>
    <w:next w:val="a0"/>
    <w:uiPriority w:val="9"/>
    <w:qFormat/>
    <w:pPr>
      <w:numPr>
        <w:ilvl w:val="2"/>
      </w:numPr>
      <w:spacing w:before="240" w:after="60"/>
      <w:outlineLvl w:val="2"/>
    </w:pPr>
  </w:style>
  <w:style w:type="paragraph" w:styleId="4">
    <w:name w:val="heading 4"/>
    <w:basedOn w:val="a0"/>
    <w:next w:val="a0"/>
    <w:unhideWhenUsed/>
    <w:qFormat/>
    <w:pPr>
      <w:keepLines/>
      <w:tabs>
        <w:tab w:val="left" w:pos="709"/>
      </w:tabs>
      <w:spacing w:before="280" w:after="290" w:line="372" w:lineRule="auto"/>
      <w:outlineLvl w:val="3"/>
    </w:pPr>
    <w:rPr>
      <w:rFonts w:eastAsia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semiHidden/>
    <w:unhideWhenUsed/>
    <w:qFormat/>
    <w:rPr>
      <w:rFonts w:ascii="Arial" w:eastAsia="黑体" w:hAnsi="Arial"/>
      <w:sz w:val="20"/>
    </w:rPr>
  </w:style>
  <w:style w:type="paragraph" w:styleId="a5">
    <w:name w:val="annotation text"/>
    <w:basedOn w:val="a0"/>
    <w:qFormat/>
    <w:pPr>
      <w:jc w:val="left"/>
    </w:pPr>
  </w:style>
  <w:style w:type="paragraph" w:styleId="20">
    <w:name w:val="List 2"/>
    <w:basedOn w:val="a6"/>
    <w:qFormat/>
    <w:pPr>
      <w:ind w:left="851"/>
    </w:pPr>
  </w:style>
  <w:style w:type="paragraph" w:styleId="a6">
    <w:name w:val="List"/>
    <w:basedOn w:val="a0"/>
    <w:qFormat/>
    <w:pPr>
      <w:ind w:left="568" w:hanging="284"/>
    </w:pPr>
  </w:style>
  <w:style w:type="paragraph" w:styleId="a7">
    <w:name w:val="Balloon Text"/>
    <w:basedOn w:val="a0"/>
    <w:link w:val="a8"/>
    <w:qFormat/>
    <w:pPr>
      <w:spacing w:after="0"/>
    </w:pPr>
    <w:rPr>
      <w:sz w:val="18"/>
      <w:szCs w:val="18"/>
    </w:rPr>
  </w:style>
  <w:style w:type="paragraph" w:styleId="a9">
    <w:name w:val="footer"/>
    <w:basedOn w:val="a0"/>
    <w:uiPriority w:val="99"/>
    <w:qFormat/>
    <w:pPr>
      <w:tabs>
        <w:tab w:val="center" w:pos="4252"/>
        <w:tab w:val="right" w:pos="8504"/>
      </w:tabs>
    </w:pPr>
  </w:style>
  <w:style w:type="paragraph" w:styleId="aa">
    <w:name w:val="header"/>
    <w:basedOn w:val="a0"/>
    <w:uiPriority w:val="99"/>
    <w:qFormat/>
    <w:pPr>
      <w:widowControl w:val="0"/>
    </w:pPr>
    <w:rPr>
      <w:rFonts w:ascii="Arial" w:eastAsia="MS Mincho" w:hAnsi="Arial"/>
      <w:b/>
      <w:sz w:val="18"/>
    </w:rPr>
  </w:style>
  <w:style w:type="table" w:styleId="ab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uiPriority w:val="22"/>
    <w:qFormat/>
    <w:rPr>
      <w:rFonts w:cs="Times New Roman"/>
      <w:b/>
    </w:rPr>
  </w:style>
  <w:style w:type="character" w:styleId="ad">
    <w:name w:val="Hyperlink"/>
    <w:basedOn w:val="a1"/>
    <w:qFormat/>
    <w:rPr>
      <w:color w:val="0000FF"/>
      <w:u w:val="single"/>
    </w:rPr>
  </w:style>
  <w:style w:type="paragraph" w:customStyle="1" w:styleId="textintend2">
    <w:name w:val="text intend 2"/>
    <w:basedOn w:val="text"/>
    <w:qFormat/>
    <w:pPr>
      <w:widowControl/>
      <w:numPr>
        <w:numId w:val="3"/>
      </w:numPr>
      <w:tabs>
        <w:tab w:val="clear" w:pos="992"/>
      </w:tabs>
      <w:spacing w:after="120"/>
    </w:pPr>
    <w:rPr>
      <w:lang w:val="en-US"/>
    </w:rPr>
  </w:style>
  <w:style w:type="paragraph" w:customStyle="1" w:styleId="text">
    <w:name w:val="text"/>
    <w:basedOn w:val="a0"/>
    <w:qFormat/>
    <w:pPr>
      <w:widowControl w:val="0"/>
      <w:numPr>
        <w:numId w:val="4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styleId="a">
    <w:name w:val="List Paragraph"/>
    <w:basedOn w:val="a0"/>
    <w:link w:val="ae"/>
    <w:uiPriority w:val="34"/>
    <w:qFormat/>
    <w:pPr>
      <w:numPr>
        <w:numId w:val="5"/>
      </w:numPr>
      <w:spacing w:before="240" w:after="0" w:afterAutospacing="0"/>
    </w:pPr>
  </w:style>
  <w:style w:type="character" w:customStyle="1" w:styleId="a8">
    <w:name w:val="批注框文本 字符"/>
    <w:basedOn w:val="a1"/>
    <w:link w:val="a7"/>
    <w:qFormat/>
    <w:rPr>
      <w:rFonts w:eastAsia="MS Gothic"/>
      <w:sz w:val="18"/>
      <w:szCs w:val="18"/>
      <w:lang w:val="en-GB" w:eastAsia="ja-JP"/>
    </w:rPr>
  </w:style>
  <w:style w:type="character" w:customStyle="1" w:styleId="ae">
    <w:name w:val="列出段落 字符"/>
    <w:link w:val="a"/>
    <w:uiPriority w:val="34"/>
    <w:qFormat/>
    <w:locked/>
    <w:rPr>
      <w:rFonts w:eastAsia="MS Gothic"/>
      <w:sz w:val="24"/>
      <w:lang w:val="en-GB" w:eastAsia="ja-JP"/>
    </w:rPr>
  </w:style>
  <w:style w:type="paragraph" w:customStyle="1" w:styleId="0Maintext">
    <w:name w:val="0 Main text"/>
    <w:basedOn w:val="a0"/>
    <w:qFormat/>
    <w:rPr>
      <w:rFonts w:eastAsia="Malgun Gothic"/>
    </w:rPr>
  </w:style>
  <w:style w:type="paragraph" w:customStyle="1" w:styleId="B1">
    <w:name w:val="B1"/>
    <w:basedOn w:val="a6"/>
    <w:qFormat/>
  </w:style>
  <w:style w:type="paragraph" w:customStyle="1" w:styleId="B2">
    <w:name w:val="B2"/>
    <w:basedOn w:val="20"/>
    <w:qFormat/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10">
    <w:name w:val="修订1"/>
    <w:hidden/>
    <w:uiPriority w:val="99"/>
    <w:unhideWhenUsed/>
    <w:qFormat/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C5DFE86622C54FA415395869D16A8B" ma:contentTypeVersion="10" ma:contentTypeDescription="新しいドキュメントを作成します。" ma:contentTypeScope="" ma:versionID="2784030974a84f2f91be3f22a1947195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359c5b4fce0942212313eb0e32ce20f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27CF7-C962-412A-BD3F-B3D9322FD923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2.xml><?xml version="1.0" encoding="utf-8"?>
<ds:datastoreItem xmlns:ds="http://schemas.openxmlformats.org/officeDocument/2006/customXml" ds:itemID="{E361E6FE-44CC-497C-A189-3670C3DEC6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6512C-12A8-4CBE-BEB0-F6AE3A622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4800E-68E5-4D4A-9C56-E66A5A5E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1065</Words>
  <Characters>6073</Characters>
  <Application>Microsoft Office Word</Application>
  <DocSecurity>0</DocSecurity>
  <Lines>50</Lines>
  <Paragraphs>14</Paragraphs>
  <ScaleCrop>false</ScaleCrop>
  <Company/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Sharp</dc:creator>
  <cp:lastModifiedBy>Luochao</cp:lastModifiedBy>
  <cp:revision>3</cp:revision>
  <dcterms:created xsi:type="dcterms:W3CDTF">2026-01-30T07:57:00Z</dcterms:created>
  <dcterms:modified xsi:type="dcterms:W3CDTF">2026-01-30T08:10:00Z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8FA1AEBAC6594785B670E4E53269D7B9_13</vt:lpwstr>
  </property>
  <property fmtid="{D5CDD505-2E9C-101B-9397-08002B2CF9AE}" pid="4" name="KSOTemplateDocerSaveRecord">
    <vt:lpwstr>eyJoZGlkIjoiNjg5YTE3M2RiMjhjZDUyY2MxZjU4MzFhNTRmNWZiNWEiLCJ1c2VySWQiOiI0NDM1NzkyNzAifQ==</vt:lpwstr>
  </property>
  <property fmtid="{D5CDD505-2E9C-101B-9397-08002B2CF9AE}" pid="5" name="ContentTypeId">
    <vt:lpwstr>0x010100ACC5DFE86622C54FA415395869D16A8B</vt:lpwstr>
  </property>
  <property fmtid="{D5CDD505-2E9C-101B-9397-08002B2CF9AE}" pid="6" name="docLang">
    <vt:lpwstr>en</vt:lpwstr>
  </property>
  <property fmtid="{D5CDD505-2E9C-101B-9397-08002B2CF9AE}" pid="7" name="MediaServiceImageTags">
    <vt:lpwstr/>
  </property>
</Properties>
</file>