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5CDC9" w14:textId="4FA5FB8C" w:rsidR="00A56651" w:rsidRPr="009901B6" w:rsidRDefault="00A56651" w:rsidP="00A56651">
      <w:pPr>
        <w:tabs>
          <w:tab w:val="center" w:pos="4536"/>
          <w:tab w:val="right" w:pos="7938"/>
          <w:tab w:val="right" w:pos="9639"/>
        </w:tabs>
        <w:ind w:right="2"/>
        <w:rPr>
          <w:b/>
          <w:bCs/>
          <w:sz w:val="28"/>
          <w:lang w:val="en-US"/>
        </w:rPr>
      </w:pPr>
      <w:bookmarkStart w:id="0" w:name="_Hlk145670493"/>
      <w:r w:rsidRPr="009901B6">
        <w:rPr>
          <w:b/>
          <w:bCs/>
          <w:sz w:val="28"/>
          <w:lang w:val="en-US"/>
        </w:rPr>
        <w:t>3GPP TSG RAN WG1 #12</w:t>
      </w:r>
      <w:r w:rsidRPr="009901B6">
        <w:rPr>
          <w:rFonts w:eastAsia="DengXian"/>
          <w:b/>
          <w:bCs/>
          <w:sz w:val="28"/>
          <w:lang w:val="en-US" w:eastAsia="zh-CN"/>
        </w:rPr>
        <w:t>4</w:t>
      </w:r>
      <w:r w:rsidRPr="009901B6">
        <w:rPr>
          <w:b/>
          <w:bCs/>
          <w:sz w:val="28"/>
          <w:lang w:val="en-US"/>
        </w:rPr>
        <w:tab/>
      </w:r>
      <w:r w:rsidRPr="009901B6">
        <w:rPr>
          <w:b/>
          <w:bCs/>
          <w:sz w:val="28"/>
          <w:lang w:val="en-US"/>
        </w:rPr>
        <w:tab/>
      </w:r>
      <w:r w:rsidRPr="009901B6">
        <w:rPr>
          <w:b/>
          <w:bCs/>
          <w:sz w:val="28"/>
          <w:lang w:val="en-US"/>
        </w:rPr>
        <w:tab/>
      </w:r>
      <w:r w:rsidR="004F687E" w:rsidRPr="004F687E">
        <w:rPr>
          <w:b/>
          <w:bCs/>
          <w:sz w:val="28"/>
          <w:lang w:val="en-US"/>
        </w:rPr>
        <w:t>R1-2600858</w:t>
      </w:r>
    </w:p>
    <w:p w14:paraId="4A847EAC" w14:textId="77777777" w:rsidR="00A56651" w:rsidRPr="009901B6" w:rsidRDefault="00A56651" w:rsidP="00A56651">
      <w:pPr>
        <w:tabs>
          <w:tab w:val="center" w:pos="4536"/>
          <w:tab w:val="right" w:pos="9072"/>
        </w:tabs>
        <w:rPr>
          <w:rFonts w:eastAsia="DengXian"/>
          <w:b/>
          <w:bCs/>
          <w:sz w:val="28"/>
          <w:lang w:val="en-US" w:eastAsia="zh-CN"/>
        </w:rPr>
      </w:pPr>
      <w:r w:rsidRPr="009901B6">
        <w:rPr>
          <w:b/>
          <w:bCs/>
          <w:sz w:val="28"/>
          <w:lang w:val="en-US"/>
        </w:rPr>
        <w:t>Gothenburg, SE</w:t>
      </w:r>
      <w:r w:rsidRPr="009901B6">
        <w:rPr>
          <w:rFonts w:eastAsia="DengXian"/>
          <w:b/>
          <w:bCs/>
          <w:sz w:val="28"/>
          <w:lang w:val="en-US" w:eastAsia="zh-CN"/>
        </w:rPr>
        <w:t>,</w:t>
      </w:r>
      <w:r w:rsidRPr="009901B6">
        <w:rPr>
          <w:b/>
          <w:bCs/>
          <w:sz w:val="28"/>
          <w:lang w:val="en-US"/>
        </w:rPr>
        <w:t xml:space="preserve"> </w:t>
      </w:r>
      <w:r w:rsidRPr="009901B6">
        <w:rPr>
          <w:b/>
          <w:bCs/>
          <w:sz w:val="28"/>
        </w:rPr>
        <w:t>Feb. 9</w:t>
      </w:r>
      <w:r w:rsidRPr="009901B6">
        <w:rPr>
          <w:b/>
          <w:bCs/>
          <w:sz w:val="28"/>
          <w:vertAlign w:val="superscript"/>
        </w:rPr>
        <w:t>th</w:t>
      </w:r>
      <w:r w:rsidRPr="009901B6">
        <w:rPr>
          <w:b/>
          <w:bCs/>
          <w:sz w:val="28"/>
        </w:rPr>
        <w:t xml:space="preserve"> ~ 13</w:t>
      </w:r>
      <w:r w:rsidRPr="009901B6">
        <w:rPr>
          <w:b/>
          <w:bCs/>
          <w:sz w:val="28"/>
          <w:vertAlign w:val="superscript"/>
        </w:rPr>
        <w:t>th</w:t>
      </w:r>
      <w:r w:rsidRPr="009901B6">
        <w:rPr>
          <w:b/>
          <w:bCs/>
          <w:sz w:val="28"/>
          <w:lang w:val="en-US"/>
        </w:rPr>
        <w:t>, 202</w:t>
      </w:r>
      <w:r w:rsidRPr="009901B6">
        <w:rPr>
          <w:rFonts w:eastAsia="DengXian"/>
          <w:b/>
          <w:bCs/>
          <w:sz w:val="28"/>
          <w:lang w:val="en-US" w:eastAsia="zh-CN"/>
        </w:rPr>
        <w:t>6</w:t>
      </w:r>
    </w:p>
    <w:bookmarkEnd w:id="0"/>
    <w:p w14:paraId="7BDAC7BA" w14:textId="2219BBE9" w:rsidR="00401977" w:rsidRPr="00EC4CCA" w:rsidRDefault="00401977" w:rsidP="00574554">
      <w:pPr>
        <w:pBdr>
          <w:top w:val="single" w:sz="4" w:space="1" w:color="auto"/>
        </w:pBdr>
        <w:spacing w:after="0"/>
        <w:jc w:val="both"/>
        <w:rPr>
          <w:b/>
          <w:kern w:val="2"/>
          <w:sz w:val="24"/>
          <w:szCs w:val="24"/>
          <w:lang w:val="en-US" w:eastAsia="zh-CN"/>
        </w:rPr>
      </w:pPr>
    </w:p>
    <w:p w14:paraId="132D2216" w14:textId="6C7D4A3D" w:rsidR="00401977" w:rsidRPr="00815087" w:rsidRDefault="00401977" w:rsidP="00574554">
      <w:pPr>
        <w:spacing w:after="60"/>
        <w:ind w:left="1555" w:hanging="1555"/>
        <w:jc w:val="both"/>
        <w:rPr>
          <w:b/>
          <w:kern w:val="2"/>
          <w:sz w:val="24"/>
          <w:szCs w:val="24"/>
          <w:lang w:eastAsia="zh-CN"/>
        </w:rPr>
      </w:pPr>
      <w:r w:rsidRPr="00815087">
        <w:rPr>
          <w:b/>
          <w:kern w:val="2"/>
          <w:sz w:val="24"/>
          <w:szCs w:val="24"/>
          <w:lang w:eastAsia="zh-CN"/>
        </w:rPr>
        <w:t>Agenda Item:</w:t>
      </w:r>
      <w:r w:rsidRPr="00815087">
        <w:rPr>
          <w:b/>
          <w:kern w:val="2"/>
          <w:sz w:val="24"/>
          <w:szCs w:val="24"/>
          <w:lang w:eastAsia="zh-CN"/>
        </w:rPr>
        <w:tab/>
      </w:r>
      <w:r w:rsidR="00A6344C">
        <w:rPr>
          <w:b/>
          <w:kern w:val="2"/>
          <w:sz w:val="24"/>
          <w:szCs w:val="24"/>
          <w:lang w:eastAsia="zh-CN"/>
        </w:rPr>
        <w:t>9</w:t>
      </w:r>
      <w:r w:rsidR="003202D4" w:rsidRPr="00815087">
        <w:rPr>
          <w:b/>
          <w:kern w:val="2"/>
          <w:sz w:val="24"/>
          <w:szCs w:val="24"/>
          <w:lang w:eastAsia="zh-CN"/>
        </w:rPr>
        <w:t>.</w:t>
      </w:r>
      <w:r w:rsidR="00A6344C">
        <w:rPr>
          <w:b/>
          <w:kern w:val="2"/>
          <w:sz w:val="24"/>
          <w:szCs w:val="24"/>
          <w:lang w:eastAsia="zh-CN"/>
        </w:rPr>
        <w:t>6</w:t>
      </w:r>
      <w:r w:rsidR="003202D4" w:rsidRPr="00815087">
        <w:rPr>
          <w:b/>
          <w:kern w:val="2"/>
          <w:sz w:val="24"/>
          <w:szCs w:val="24"/>
          <w:lang w:eastAsia="zh-CN"/>
        </w:rPr>
        <w:t>.</w:t>
      </w:r>
      <w:r w:rsidR="006150EF">
        <w:rPr>
          <w:b/>
          <w:kern w:val="2"/>
          <w:sz w:val="24"/>
          <w:szCs w:val="24"/>
          <w:lang w:eastAsia="zh-CN"/>
        </w:rPr>
        <w:t>1</w:t>
      </w:r>
    </w:p>
    <w:p w14:paraId="45814EAE" w14:textId="77777777" w:rsidR="00401977" w:rsidRPr="00815087" w:rsidRDefault="00401977" w:rsidP="00574554">
      <w:pPr>
        <w:spacing w:after="60"/>
        <w:ind w:left="1555" w:hanging="1555"/>
        <w:jc w:val="both"/>
        <w:rPr>
          <w:b/>
          <w:kern w:val="2"/>
          <w:sz w:val="24"/>
          <w:szCs w:val="24"/>
          <w:lang w:eastAsia="zh-CN"/>
        </w:rPr>
      </w:pPr>
      <w:r w:rsidRPr="00815087">
        <w:rPr>
          <w:b/>
          <w:kern w:val="2"/>
          <w:sz w:val="24"/>
          <w:szCs w:val="24"/>
          <w:lang w:eastAsia="zh-CN"/>
        </w:rPr>
        <w:t>Source:</w:t>
      </w:r>
      <w:r w:rsidRPr="00815087">
        <w:rPr>
          <w:b/>
          <w:kern w:val="2"/>
          <w:sz w:val="24"/>
          <w:szCs w:val="24"/>
          <w:lang w:eastAsia="zh-CN"/>
        </w:rPr>
        <w:tab/>
        <w:t>Sharp</w:t>
      </w:r>
    </w:p>
    <w:p w14:paraId="0CB434E4" w14:textId="584C9BD2" w:rsidR="00401977" w:rsidRPr="00815087" w:rsidRDefault="00401977" w:rsidP="00574554">
      <w:pPr>
        <w:spacing w:after="60"/>
        <w:ind w:left="1555" w:hanging="1555"/>
        <w:jc w:val="both"/>
        <w:rPr>
          <w:b/>
          <w:kern w:val="2"/>
          <w:sz w:val="24"/>
          <w:szCs w:val="24"/>
          <w:lang w:eastAsia="zh-CN"/>
        </w:rPr>
      </w:pPr>
      <w:r w:rsidRPr="00815087">
        <w:rPr>
          <w:b/>
          <w:kern w:val="2"/>
          <w:sz w:val="24"/>
          <w:szCs w:val="24"/>
          <w:lang w:eastAsia="zh-CN"/>
        </w:rPr>
        <w:t>Title:</w:t>
      </w:r>
      <w:r w:rsidRPr="00815087">
        <w:rPr>
          <w:b/>
          <w:kern w:val="2"/>
          <w:sz w:val="24"/>
          <w:szCs w:val="24"/>
          <w:lang w:eastAsia="zh-CN"/>
        </w:rPr>
        <w:tab/>
      </w:r>
      <w:r w:rsidR="006150EF">
        <w:rPr>
          <w:b/>
          <w:kern w:val="2"/>
          <w:sz w:val="24"/>
          <w:szCs w:val="24"/>
          <w:lang w:eastAsia="zh-CN"/>
        </w:rPr>
        <w:t>NR</w:t>
      </w:r>
      <w:r w:rsidR="004E7C28" w:rsidRPr="00815087">
        <w:rPr>
          <w:b/>
          <w:kern w:val="2"/>
          <w:sz w:val="24"/>
          <w:szCs w:val="24"/>
          <w:lang w:eastAsia="zh-CN"/>
        </w:rPr>
        <w:t xml:space="preserve"> NTN </w:t>
      </w:r>
      <w:r w:rsidR="006150EF">
        <w:rPr>
          <w:b/>
          <w:kern w:val="2"/>
          <w:sz w:val="24"/>
          <w:szCs w:val="24"/>
          <w:lang w:eastAsia="zh-CN"/>
        </w:rPr>
        <w:t>GNSS resilient operatio</w:t>
      </w:r>
      <w:r w:rsidR="005F555D">
        <w:rPr>
          <w:b/>
          <w:kern w:val="2"/>
          <w:sz w:val="24"/>
          <w:szCs w:val="24"/>
          <w:lang w:eastAsia="zh-CN"/>
        </w:rPr>
        <w:t>n</w:t>
      </w:r>
    </w:p>
    <w:p w14:paraId="785DD3D5" w14:textId="77777777" w:rsidR="00401977" w:rsidRPr="00815087" w:rsidRDefault="00401977" w:rsidP="00574554">
      <w:pPr>
        <w:spacing w:after="60"/>
        <w:ind w:left="1555" w:hanging="1555"/>
        <w:jc w:val="both"/>
        <w:rPr>
          <w:b/>
          <w:kern w:val="2"/>
          <w:sz w:val="24"/>
          <w:szCs w:val="24"/>
          <w:lang w:eastAsia="zh-CN"/>
        </w:rPr>
      </w:pPr>
      <w:r w:rsidRPr="00815087">
        <w:rPr>
          <w:b/>
          <w:kern w:val="2"/>
          <w:sz w:val="24"/>
          <w:szCs w:val="24"/>
          <w:lang w:eastAsia="zh-CN"/>
        </w:rPr>
        <w:t>Document for:</w:t>
      </w:r>
      <w:r w:rsidRPr="00815087">
        <w:rPr>
          <w:b/>
          <w:kern w:val="2"/>
          <w:sz w:val="24"/>
          <w:szCs w:val="24"/>
          <w:lang w:eastAsia="zh-CN"/>
        </w:rPr>
        <w:tab/>
        <w:t>Discussion and Decision</w:t>
      </w:r>
    </w:p>
    <w:p w14:paraId="42949DBF" w14:textId="77777777" w:rsidR="00401977" w:rsidRPr="00815087" w:rsidRDefault="00401977" w:rsidP="00574554">
      <w:pPr>
        <w:pBdr>
          <w:bottom w:val="single" w:sz="4" w:space="1" w:color="auto"/>
        </w:pBdr>
        <w:spacing w:after="0"/>
        <w:jc w:val="both"/>
        <w:rPr>
          <w:b/>
          <w:kern w:val="2"/>
          <w:sz w:val="24"/>
          <w:szCs w:val="24"/>
          <w:lang w:eastAsia="zh-CN"/>
        </w:rPr>
      </w:pPr>
    </w:p>
    <w:p w14:paraId="36672059" w14:textId="77777777" w:rsidR="00401977" w:rsidRPr="00D57CBA" w:rsidRDefault="00401977" w:rsidP="00574554">
      <w:pPr>
        <w:pStyle w:val="ListParagraph"/>
        <w:numPr>
          <w:ilvl w:val="0"/>
          <w:numId w:val="43"/>
        </w:numPr>
        <w:spacing w:before="100" w:beforeAutospacing="1" w:after="100" w:afterAutospacing="1"/>
        <w:ind w:leftChars="0"/>
        <w:jc w:val="both"/>
        <w:rPr>
          <w:rFonts w:ascii="Times New Roman" w:hAnsi="Times New Roman"/>
          <w:b/>
          <w:bCs/>
          <w:sz w:val="24"/>
          <w:szCs w:val="24"/>
          <w:lang w:eastAsia="zh-CN"/>
        </w:rPr>
      </w:pPr>
      <w:r w:rsidRPr="00D57CBA">
        <w:rPr>
          <w:rFonts w:ascii="Times New Roman" w:hAnsi="Times New Roman"/>
          <w:b/>
          <w:bCs/>
          <w:sz w:val="24"/>
          <w:szCs w:val="24"/>
          <w:lang w:eastAsia="zh-CN"/>
        </w:rPr>
        <w:t>Introduction</w:t>
      </w:r>
    </w:p>
    <w:p w14:paraId="09C2AC9D" w14:textId="052F9730" w:rsidR="002F7F18" w:rsidRDefault="00FF629E" w:rsidP="00574554">
      <w:pPr>
        <w:jc w:val="both"/>
        <w:rPr>
          <w:sz w:val="24"/>
          <w:szCs w:val="24"/>
          <w:lang w:eastAsia="zh-CN"/>
        </w:rPr>
      </w:pPr>
      <w:r w:rsidRPr="00FF629E">
        <w:rPr>
          <w:sz w:val="24"/>
          <w:szCs w:val="24"/>
          <w:lang w:eastAsia="zh-CN"/>
        </w:rPr>
        <w:t>The UE uses</w:t>
      </w:r>
      <w:r w:rsidR="00EC7FCC">
        <w:rPr>
          <w:sz w:val="24"/>
          <w:szCs w:val="24"/>
          <w:lang w:eastAsia="zh-CN"/>
        </w:rPr>
        <w:t xml:space="preserve"> its</w:t>
      </w:r>
      <w:r w:rsidRPr="00FF629E">
        <w:rPr>
          <w:sz w:val="24"/>
          <w:szCs w:val="24"/>
          <w:lang w:eastAsia="zh-CN"/>
        </w:rPr>
        <w:t xml:space="preserve"> </w:t>
      </w:r>
      <w:r w:rsidR="00EC7FCC">
        <w:rPr>
          <w:sz w:val="24"/>
          <w:szCs w:val="24"/>
          <w:lang w:eastAsia="zh-CN"/>
        </w:rPr>
        <w:t xml:space="preserve">own location obtained by </w:t>
      </w:r>
      <w:r w:rsidRPr="00FF629E">
        <w:rPr>
          <w:sz w:val="24"/>
          <w:szCs w:val="24"/>
          <w:lang w:eastAsia="zh-CN"/>
        </w:rPr>
        <w:t xml:space="preserve">GNSS and </w:t>
      </w:r>
      <w:r w:rsidR="00EC7FCC">
        <w:rPr>
          <w:sz w:val="24"/>
          <w:szCs w:val="24"/>
          <w:lang w:eastAsia="zh-CN"/>
        </w:rPr>
        <w:t xml:space="preserve">the satellite </w:t>
      </w:r>
      <w:r w:rsidRPr="00FF629E">
        <w:rPr>
          <w:sz w:val="24"/>
          <w:szCs w:val="24"/>
          <w:lang w:eastAsia="zh-CN"/>
        </w:rPr>
        <w:t xml:space="preserve">ephemeris data to calculate the </w:t>
      </w:r>
      <w:r w:rsidR="00EC7FCC">
        <w:rPr>
          <w:sz w:val="24"/>
          <w:szCs w:val="24"/>
          <w:lang w:eastAsia="zh-CN"/>
        </w:rPr>
        <w:t>distance</w:t>
      </w:r>
      <w:r w:rsidRPr="00FF629E">
        <w:rPr>
          <w:sz w:val="24"/>
          <w:szCs w:val="24"/>
          <w:lang w:eastAsia="zh-CN"/>
        </w:rPr>
        <w:t xml:space="preserve"> and </w:t>
      </w:r>
      <w:r w:rsidR="00EC7FCC">
        <w:rPr>
          <w:sz w:val="24"/>
          <w:szCs w:val="24"/>
          <w:lang w:eastAsia="zh-CN"/>
        </w:rPr>
        <w:t>d</w:t>
      </w:r>
      <w:r w:rsidRPr="00FF629E">
        <w:rPr>
          <w:sz w:val="24"/>
          <w:szCs w:val="24"/>
          <w:lang w:eastAsia="zh-CN"/>
        </w:rPr>
        <w:t xml:space="preserve">oppler shift, </w:t>
      </w:r>
      <w:r w:rsidR="00EC7FCC">
        <w:rPr>
          <w:sz w:val="24"/>
          <w:szCs w:val="24"/>
          <w:lang w:eastAsia="zh-CN"/>
        </w:rPr>
        <w:t xml:space="preserve">performs </w:t>
      </w:r>
      <w:r w:rsidRPr="00FF629E">
        <w:rPr>
          <w:sz w:val="24"/>
          <w:szCs w:val="24"/>
          <w:lang w:eastAsia="zh-CN"/>
        </w:rPr>
        <w:t>pre-compensating to ensure accurate uplink timing and frequency alignment.</w:t>
      </w:r>
      <w:r>
        <w:rPr>
          <w:sz w:val="24"/>
          <w:szCs w:val="24"/>
          <w:lang w:eastAsia="zh-CN"/>
        </w:rPr>
        <w:t xml:space="preserve"> </w:t>
      </w:r>
      <w:r w:rsidR="002F7F18">
        <w:rPr>
          <w:sz w:val="24"/>
          <w:szCs w:val="24"/>
          <w:lang w:eastAsia="zh-CN"/>
        </w:rPr>
        <w:t>The GNSS resilient operation considers two scenarios, namely 1) UE cannot rely on the GNSS and 2) UE has a previously acquired GNSS.</w:t>
      </w:r>
    </w:p>
    <w:p w14:paraId="42CB8538" w14:textId="330198CC" w:rsidR="00EC4CCA" w:rsidRDefault="002F7F18" w:rsidP="00574554">
      <w:pPr>
        <w:jc w:val="both"/>
        <w:rPr>
          <w:sz w:val="24"/>
          <w:szCs w:val="24"/>
          <w:lang w:eastAsia="zh-CN"/>
        </w:rPr>
      </w:pPr>
      <w:r>
        <w:rPr>
          <w:sz w:val="24"/>
          <w:szCs w:val="24"/>
          <w:lang w:eastAsia="zh-CN"/>
        </w:rPr>
        <w:t xml:space="preserve">In </w:t>
      </w:r>
      <w:r w:rsidR="00287DFB" w:rsidRPr="00EC4CCA">
        <w:rPr>
          <w:sz w:val="24"/>
          <w:szCs w:val="24"/>
          <w:lang w:eastAsia="zh-CN"/>
        </w:rPr>
        <w:t>RAN #1</w:t>
      </w:r>
      <w:r w:rsidR="00EC4CCA" w:rsidRPr="00EC4CCA">
        <w:rPr>
          <w:sz w:val="24"/>
          <w:szCs w:val="24"/>
          <w:lang w:eastAsia="zh-CN"/>
        </w:rPr>
        <w:t>2</w:t>
      </w:r>
      <w:r w:rsidR="00F0418E">
        <w:rPr>
          <w:sz w:val="24"/>
          <w:szCs w:val="24"/>
          <w:lang w:eastAsia="zh-CN"/>
        </w:rPr>
        <w:t>3</w:t>
      </w:r>
      <w:r w:rsidR="004E56EC">
        <w:rPr>
          <w:sz w:val="24"/>
          <w:szCs w:val="24"/>
          <w:lang w:eastAsia="zh-CN"/>
        </w:rPr>
        <w:fldChar w:fldCharType="begin"/>
      </w:r>
      <w:r w:rsidR="004E56EC">
        <w:rPr>
          <w:sz w:val="24"/>
          <w:szCs w:val="24"/>
          <w:lang w:eastAsia="zh-CN"/>
        </w:rPr>
        <w:instrText xml:space="preserve"> REF _Ref210158522 \r \h </w:instrText>
      </w:r>
      <w:r w:rsidR="00574554">
        <w:rPr>
          <w:sz w:val="24"/>
          <w:szCs w:val="24"/>
          <w:lang w:eastAsia="zh-CN"/>
        </w:rPr>
        <w:instrText xml:space="preserve"> \* MERGEFORMAT </w:instrText>
      </w:r>
      <w:r w:rsidR="004E56EC">
        <w:rPr>
          <w:sz w:val="24"/>
          <w:szCs w:val="24"/>
          <w:lang w:eastAsia="zh-CN"/>
        </w:rPr>
      </w:r>
      <w:r w:rsidR="004E56EC">
        <w:rPr>
          <w:sz w:val="24"/>
          <w:szCs w:val="24"/>
          <w:lang w:eastAsia="zh-CN"/>
        </w:rPr>
        <w:fldChar w:fldCharType="separate"/>
      </w:r>
      <w:r w:rsidR="004E56EC">
        <w:rPr>
          <w:sz w:val="24"/>
          <w:szCs w:val="24"/>
          <w:lang w:eastAsia="zh-CN"/>
        </w:rPr>
        <w:t>[1]</w:t>
      </w:r>
      <w:r w:rsidR="004E56EC">
        <w:rPr>
          <w:sz w:val="24"/>
          <w:szCs w:val="24"/>
          <w:lang w:eastAsia="zh-CN"/>
        </w:rPr>
        <w:fldChar w:fldCharType="end"/>
      </w:r>
      <w:r>
        <w:rPr>
          <w:sz w:val="24"/>
          <w:szCs w:val="24"/>
          <w:lang w:eastAsia="zh-CN"/>
        </w:rPr>
        <w:t xml:space="preserve">, </w:t>
      </w:r>
      <w:r w:rsidR="00F0418E">
        <w:rPr>
          <w:sz w:val="24"/>
          <w:szCs w:val="24"/>
          <w:lang w:eastAsia="zh-CN"/>
        </w:rPr>
        <w:t xml:space="preserve">the PRACH tolerance for existing PRACH preamble formats and </w:t>
      </w:r>
      <w:r w:rsidR="00EC4CCA" w:rsidRPr="00EC4CCA">
        <w:rPr>
          <w:sz w:val="24"/>
          <w:szCs w:val="24"/>
          <w:lang w:eastAsia="zh-CN"/>
        </w:rPr>
        <w:t xml:space="preserve">differential delays and doppler shifts </w:t>
      </w:r>
      <w:r w:rsidR="00F0418E">
        <w:rPr>
          <w:sz w:val="24"/>
          <w:szCs w:val="24"/>
          <w:lang w:eastAsia="zh-CN"/>
        </w:rPr>
        <w:t>error ranges were summarized with numerical results</w:t>
      </w:r>
      <w:r w:rsidR="00EC4CCA" w:rsidRPr="00EC4CCA">
        <w:rPr>
          <w:sz w:val="24"/>
          <w:szCs w:val="24"/>
          <w:lang w:eastAsia="zh-CN"/>
        </w:rPr>
        <w:t>.</w:t>
      </w:r>
      <w:r w:rsidR="00F0418E">
        <w:rPr>
          <w:sz w:val="24"/>
          <w:szCs w:val="24"/>
          <w:lang w:eastAsia="zh-CN"/>
        </w:rPr>
        <w:t xml:space="preserve"> </w:t>
      </w:r>
      <w:r w:rsidR="00EC4CCA">
        <w:rPr>
          <w:sz w:val="24"/>
          <w:szCs w:val="24"/>
          <w:lang w:eastAsia="zh-CN"/>
        </w:rPr>
        <w:t xml:space="preserve">Furthermore, some candidate solutions were </w:t>
      </w:r>
      <w:r w:rsidR="007307A6">
        <w:rPr>
          <w:sz w:val="24"/>
          <w:szCs w:val="24"/>
          <w:lang w:eastAsia="zh-CN"/>
        </w:rPr>
        <w:t>agreed</w:t>
      </w:r>
      <w:r w:rsidRPr="002F7F18">
        <w:t xml:space="preserve"> </w:t>
      </w:r>
      <w:r w:rsidRPr="002F7F18">
        <w:rPr>
          <w:sz w:val="24"/>
          <w:szCs w:val="24"/>
          <w:lang w:eastAsia="zh-CN"/>
        </w:rPr>
        <w:t>for initial access to increase PRACH tolerance and reducing time/frequency uncertainty</w:t>
      </w:r>
      <w:r>
        <w:rPr>
          <w:sz w:val="24"/>
          <w:szCs w:val="24"/>
          <w:lang w:eastAsia="zh-CN"/>
        </w:rPr>
        <w:t xml:space="preserve">, as given below. </w:t>
      </w:r>
    </w:p>
    <w:p w14:paraId="2646F207" w14:textId="77777777" w:rsidR="007307A6" w:rsidRPr="007307A6" w:rsidRDefault="007307A6" w:rsidP="007307A6">
      <w:pPr>
        <w:pStyle w:val="ListParagraph"/>
        <w:numPr>
          <w:ilvl w:val="0"/>
          <w:numId w:val="52"/>
        </w:numPr>
        <w:suppressAutoHyphens/>
        <w:spacing w:before="120" w:after="120"/>
        <w:ind w:leftChars="0"/>
        <w:jc w:val="both"/>
        <w:rPr>
          <w:rFonts w:ascii="Times New Roman" w:hAnsi="Times New Roman"/>
          <w:bCs/>
          <w:sz w:val="24"/>
          <w:szCs w:val="24"/>
        </w:rPr>
      </w:pPr>
      <w:r w:rsidRPr="007307A6">
        <w:rPr>
          <w:rFonts w:ascii="Times New Roman" w:hAnsi="Times New Roman"/>
          <w:bCs/>
          <w:sz w:val="24"/>
          <w:szCs w:val="24"/>
        </w:rPr>
        <w:t>Solution 1A: Multiple PRACH transmissions (e.g. with different roots or different formats or with different time/frequency pre-compensation using multiple reference locations within the uncertainty area) using existing PRACH formats</w:t>
      </w:r>
    </w:p>
    <w:p w14:paraId="0ABFAD9E" w14:textId="77777777" w:rsidR="007307A6" w:rsidRPr="007307A6" w:rsidRDefault="007307A6" w:rsidP="007307A6">
      <w:pPr>
        <w:pStyle w:val="ListParagraph"/>
        <w:numPr>
          <w:ilvl w:val="0"/>
          <w:numId w:val="52"/>
        </w:numPr>
        <w:suppressAutoHyphens/>
        <w:spacing w:before="120" w:after="120"/>
        <w:ind w:leftChars="0"/>
        <w:jc w:val="both"/>
        <w:rPr>
          <w:rFonts w:ascii="Times New Roman" w:hAnsi="Times New Roman"/>
          <w:bCs/>
          <w:sz w:val="24"/>
          <w:szCs w:val="24"/>
        </w:rPr>
      </w:pPr>
      <w:r w:rsidRPr="007307A6">
        <w:rPr>
          <w:rFonts w:ascii="Times New Roman" w:hAnsi="Times New Roman"/>
          <w:bCs/>
          <w:sz w:val="24"/>
          <w:szCs w:val="24"/>
        </w:rPr>
        <w:t>Solution 1B: New PRACH restricted sets.</w:t>
      </w:r>
    </w:p>
    <w:p w14:paraId="76744D47" w14:textId="77777777" w:rsidR="007307A6" w:rsidRPr="007307A6" w:rsidRDefault="007307A6" w:rsidP="007307A6">
      <w:pPr>
        <w:pStyle w:val="ListParagraph"/>
        <w:numPr>
          <w:ilvl w:val="0"/>
          <w:numId w:val="52"/>
        </w:numPr>
        <w:suppressAutoHyphens/>
        <w:spacing w:before="120" w:after="120"/>
        <w:ind w:leftChars="0"/>
        <w:jc w:val="both"/>
        <w:rPr>
          <w:rFonts w:ascii="Times New Roman" w:hAnsi="Times New Roman"/>
          <w:bCs/>
          <w:sz w:val="24"/>
          <w:szCs w:val="24"/>
        </w:rPr>
      </w:pPr>
      <w:r w:rsidRPr="007307A6">
        <w:rPr>
          <w:rFonts w:ascii="Times New Roman" w:hAnsi="Times New Roman"/>
          <w:bCs/>
          <w:sz w:val="24"/>
          <w:szCs w:val="24"/>
        </w:rPr>
        <w:t>Solution 1C: Single PRACH transmission with multiple TAC/FAC commands in single/multiple RAR MAC PDU scheduling multiple msg3 with different TA/FA.</w:t>
      </w:r>
    </w:p>
    <w:p w14:paraId="66C5968D" w14:textId="77777777" w:rsidR="007307A6" w:rsidRPr="007307A6" w:rsidRDefault="007307A6" w:rsidP="007307A6">
      <w:pPr>
        <w:pStyle w:val="ListParagraph"/>
        <w:numPr>
          <w:ilvl w:val="0"/>
          <w:numId w:val="52"/>
        </w:numPr>
        <w:suppressAutoHyphens/>
        <w:spacing w:before="120" w:after="120"/>
        <w:ind w:leftChars="0"/>
        <w:jc w:val="both"/>
        <w:rPr>
          <w:rFonts w:ascii="Times New Roman" w:hAnsi="Times New Roman"/>
          <w:bCs/>
          <w:sz w:val="24"/>
          <w:szCs w:val="24"/>
        </w:rPr>
      </w:pPr>
      <w:r w:rsidRPr="007307A6">
        <w:rPr>
          <w:rFonts w:ascii="Times New Roman" w:hAnsi="Times New Roman"/>
          <w:bCs/>
          <w:sz w:val="24"/>
          <w:szCs w:val="24"/>
        </w:rPr>
        <w:t xml:space="preserve">Solution </w:t>
      </w:r>
      <w:r w:rsidRPr="007307A6">
        <w:rPr>
          <w:rFonts w:ascii="Times New Roman" w:eastAsia="MS Mincho" w:hAnsi="Times New Roman"/>
          <w:bCs/>
          <w:sz w:val="24"/>
          <w:szCs w:val="24"/>
          <w:lang w:eastAsia="ja-JP"/>
        </w:rPr>
        <w:t xml:space="preserve">1D: </w:t>
      </w:r>
      <w:proofErr w:type="spellStart"/>
      <w:r w:rsidRPr="007307A6">
        <w:rPr>
          <w:rFonts w:ascii="Times New Roman" w:eastAsia="MS Mincho" w:hAnsi="Times New Roman"/>
          <w:bCs/>
          <w:sz w:val="24"/>
          <w:szCs w:val="24"/>
          <w:lang w:eastAsia="ja-JP"/>
        </w:rPr>
        <w:t>Signalling</w:t>
      </w:r>
      <w:proofErr w:type="spellEnd"/>
      <w:r w:rsidRPr="007307A6">
        <w:rPr>
          <w:rFonts w:ascii="Times New Roman" w:eastAsia="MS Mincho" w:hAnsi="Times New Roman"/>
          <w:bCs/>
          <w:sz w:val="24"/>
          <w:szCs w:val="24"/>
          <w:lang w:eastAsia="ja-JP"/>
        </w:rPr>
        <w:t xml:space="preserve"> enhancements for Msg2/Msg4 (e.g. enhanced TA command, frequency adjustment command, reference point adjustment command).</w:t>
      </w:r>
    </w:p>
    <w:p w14:paraId="452D7F81" w14:textId="77777777" w:rsidR="007307A6" w:rsidRPr="007307A6" w:rsidRDefault="007307A6" w:rsidP="007307A6">
      <w:pPr>
        <w:pStyle w:val="ListParagraph"/>
        <w:numPr>
          <w:ilvl w:val="0"/>
          <w:numId w:val="52"/>
        </w:numPr>
        <w:suppressAutoHyphens/>
        <w:spacing w:before="120" w:after="120"/>
        <w:ind w:leftChars="0"/>
        <w:jc w:val="both"/>
        <w:rPr>
          <w:rFonts w:ascii="Times New Roman" w:hAnsi="Times New Roman"/>
          <w:bCs/>
          <w:sz w:val="24"/>
          <w:szCs w:val="24"/>
        </w:rPr>
      </w:pPr>
      <w:r w:rsidRPr="007307A6">
        <w:rPr>
          <w:rFonts w:ascii="Times New Roman" w:hAnsi="Times New Roman"/>
          <w:bCs/>
          <w:sz w:val="24"/>
          <w:szCs w:val="24"/>
        </w:rPr>
        <w:t>Solution 1E: configuration/selection of a set of existing PRACH root for a Single PRACH transmission.</w:t>
      </w:r>
    </w:p>
    <w:p w14:paraId="7D81615C" w14:textId="77777777" w:rsidR="007307A6" w:rsidRPr="007307A6" w:rsidRDefault="007307A6" w:rsidP="007307A6">
      <w:pPr>
        <w:pStyle w:val="ListParagraph"/>
        <w:numPr>
          <w:ilvl w:val="0"/>
          <w:numId w:val="52"/>
        </w:numPr>
        <w:suppressAutoHyphens/>
        <w:spacing w:before="120" w:after="120"/>
        <w:ind w:leftChars="0"/>
        <w:jc w:val="both"/>
        <w:rPr>
          <w:rFonts w:ascii="Times New Roman" w:hAnsi="Times New Roman"/>
          <w:bCs/>
          <w:sz w:val="24"/>
          <w:szCs w:val="24"/>
        </w:rPr>
      </w:pPr>
      <w:r w:rsidRPr="007307A6">
        <w:rPr>
          <w:rFonts w:ascii="Times New Roman" w:hAnsi="Times New Roman"/>
          <w:bCs/>
          <w:sz w:val="24"/>
          <w:szCs w:val="24"/>
        </w:rPr>
        <w:t>Solution 1F: PRACH transmission using TA margin indicated by Network and RO masking.</w:t>
      </w:r>
    </w:p>
    <w:p w14:paraId="6780FD08" w14:textId="77777777" w:rsidR="007307A6" w:rsidRPr="007307A6" w:rsidRDefault="007307A6" w:rsidP="007307A6">
      <w:pPr>
        <w:pStyle w:val="ListParagraph"/>
        <w:numPr>
          <w:ilvl w:val="0"/>
          <w:numId w:val="52"/>
        </w:numPr>
        <w:suppressAutoHyphens/>
        <w:spacing w:before="120" w:after="120"/>
        <w:ind w:leftChars="0"/>
        <w:jc w:val="both"/>
        <w:rPr>
          <w:rFonts w:ascii="Times New Roman" w:hAnsi="Times New Roman"/>
          <w:bCs/>
          <w:sz w:val="24"/>
          <w:szCs w:val="24"/>
        </w:rPr>
      </w:pPr>
      <w:r w:rsidRPr="007307A6">
        <w:rPr>
          <w:rFonts w:ascii="Times New Roman" w:hAnsi="Times New Roman"/>
          <w:bCs/>
          <w:sz w:val="24"/>
          <w:szCs w:val="24"/>
        </w:rPr>
        <w:t>Solution 1G: Adaptation of PRACH configuration.</w:t>
      </w:r>
    </w:p>
    <w:p w14:paraId="5A780A6D" w14:textId="77777777" w:rsidR="007307A6" w:rsidRPr="007307A6" w:rsidRDefault="007307A6" w:rsidP="007307A6">
      <w:pPr>
        <w:pStyle w:val="ListParagraph"/>
        <w:numPr>
          <w:ilvl w:val="0"/>
          <w:numId w:val="52"/>
        </w:numPr>
        <w:suppressAutoHyphens/>
        <w:spacing w:before="120" w:after="120"/>
        <w:ind w:leftChars="0"/>
        <w:jc w:val="both"/>
        <w:rPr>
          <w:rFonts w:ascii="Times New Roman" w:hAnsi="Times New Roman"/>
          <w:bCs/>
          <w:sz w:val="24"/>
          <w:szCs w:val="24"/>
        </w:rPr>
      </w:pPr>
      <w:r w:rsidRPr="007307A6">
        <w:rPr>
          <w:rFonts w:ascii="Times New Roman" w:hAnsi="Times New Roman"/>
          <w:bCs/>
          <w:sz w:val="24"/>
          <w:szCs w:val="24"/>
        </w:rPr>
        <w:t>Solution 2A: Single/multi-satellite DL-TDOA based on current specifications.</w:t>
      </w:r>
    </w:p>
    <w:p w14:paraId="4A34CE5D" w14:textId="77777777" w:rsidR="007307A6" w:rsidRPr="007307A6" w:rsidRDefault="007307A6" w:rsidP="007307A6">
      <w:pPr>
        <w:pStyle w:val="ListParagraph"/>
        <w:numPr>
          <w:ilvl w:val="0"/>
          <w:numId w:val="52"/>
        </w:numPr>
        <w:suppressAutoHyphens/>
        <w:spacing w:before="120" w:after="120"/>
        <w:ind w:leftChars="0"/>
        <w:jc w:val="both"/>
        <w:rPr>
          <w:rFonts w:ascii="Times New Roman" w:hAnsi="Times New Roman"/>
          <w:bCs/>
          <w:sz w:val="24"/>
          <w:szCs w:val="24"/>
        </w:rPr>
      </w:pPr>
      <w:r w:rsidRPr="007307A6">
        <w:rPr>
          <w:rFonts w:ascii="Times New Roman" w:hAnsi="Times New Roman"/>
          <w:bCs/>
          <w:sz w:val="24"/>
          <w:szCs w:val="24"/>
        </w:rPr>
        <w:t xml:space="preserve">Solution 2B: Multiple </w:t>
      </w:r>
      <w:proofErr w:type="gramStart"/>
      <w:r w:rsidRPr="007307A6">
        <w:rPr>
          <w:rFonts w:ascii="Times New Roman" w:hAnsi="Times New Roman"/>
          <w:bCs/>
          <w:sz w:val="24"/>
          <w:szCs w:val="24"/>
        </w:rPr>
        <w:t>random access</w:t>
      </w:r>
      <w:proofErr w:type="gramEnd"/>
      <w:r w:rsidRPr="007307A6">
        <w:rPr>
          <w:rFonts w:ascii="Times New Roman" w:hAnsi="Times New Roman"/>
          <w:bCs/>
          <w:sz w:val="24"/>
          <w:szCs w:val="24"/>
        </w:rPr>
        <w:t xml:space="preserve"> attempts based on different time/frequency pre-compensation hypotheses (e.g. based on multiple reference points within the uncertainty area)</w:t>
      </w:r>
    </w:p>
    <w:p w14:paraId="66DDACA9" w14:textId="77777777" w:rsidR="007307A6" w:rsidRPr="007307A6" w:rsidRDefault="007307A6" w:rsidP="007307A6">
      <w:pPr>
        <w:numPr>
          <w:ilvl w:val="0"/>
          <w:numId w:val="52"/>
        </w:numPr>
        <w:suppressAutoHyphens/>
        <w:spacing w:before="120" w:after="120"/>
        <w:jc w:val="both"/>
        <w:rPr>
          <w:bCs/>
          <w:sz w:val="24"/>
          <w:szCs w:val="24"/>
          <w:lang w:val="en-US"/>
        </w:rPr>
      </w:pPr>
      <w:r w:rsidRPr="007307A6">
        <w:rPr>
          <w:bCs/>
          <w:sz w:val="24"/>
          <w:szCs w:val="24"/>
          <w:lang w:val="en-US"/>
        </w:rPr>
        <w:t>Solution 2C: Solutions based on broadcasting DL timestamp(s).</w:t>
      </w:r>
    </w:p>
    <w:p w14:paraId="6135B84B" w14:textId="77777777" w:rsidR="007307A6" w:rsidRPr="007307A6" w:rsidRDefault="007307A6" w:rsidP="007307A6">
      <w:pPr>
        <w:numPr>
          <w:ilvl w:val="0"/>
          <w:numId w:val="52"/>
        </w:numPr>
        <w:suppressAutoHyphens/>
        <w:spacing w:before="120" w:after="120"/>
        <w:jc w:val="both"/>
        <w:rPr>
          <w:bCs/>
          <w:sz w:val="24"/>
          <w:szCs w:val="24"/>
          <w:lang w:val="en-US"/>
        </w:rPr>
      </w:pPr>
      <w:r w:rsidRPr="007307A6">
        <w:rPr>
          <w:bCs/>
          <w:sz w:val="24"/>
          <w:szCs w:val="24"/>
          <w:lang w:val="en-US"/>
        </w:rPr>
        <w:t xml:space="preserve">Solution </w:t>
      </w:r>
      <w:r w:rsidRPr="007307A6">
        <w:rPr>
          <w:rFonts w:eastAsia="Times New Roman"/>
          <w:bCs/>
          <w:sz w:val="24"/>
          <w:szCs w:val="24"/>
          <w:lang w:val="en-US" w:eastAsia="zh-CN"/>
        </w:rPr>
        <w:t xml:space="preserve">2D: UE side </w:t>
      </w:r>
      <w:r w:rsidRPr="007307A6">
        <w:rPr>
          <w:bCs/>
          <w:sz w:val="24"/>
          <w:szCs w:val="24"/>
          <w:lang w:val="en-US"/>
        </w:rPr>
        <w:t>time/frequency pre-compensation</w:t>
      </w:r>
      <w:r w:rsidRPr="007307A6">
        <w:rPr>
          <w:rFonts w:eastAsia="Times New Roman"/>
          <w:bCs/>
          <w:sz w:val="24"/>
          <w:szCs w:val="24"/>
          <w:lang w:val="en-US" w:eastAsia="zh-CN"/>
        </w:rPr>
        <w:t xml:space="preserve"> based on reference location or </w:t>
      </w:r>
      <w:r w:rsidRPr="007307A6">
        <w:rPr>
          <w:rFonts w:eastAsia="Times New Roman"/>
          <w:bCs/>
          <w:sz w:val="24"/>
          <w:szCs w:val="24"/>
          <w:lang w:val="en-US"/>
        </w:rPr>
        <w:t xml:space="preserve">TA/Doppler compensation information provided by </w:t>
      </w:r>
      <w:proofErr w:type="spellStart"/>
      <w:r w:rsidRPr="007307A6">
        <w:rPr>
          <w:rFonts w:eastAsia="Times New Roman"/>
          <w:bCs/>
          <w:sz w:val="24"/>
          <w:szCs w:val="24"/>
          <w:lang w:val="en-US"/>
        </w:rPr>
        <w:t>gNB</w:t>
      </w:r>
      <w:proofErr w:type="spellEnd"/>
      <w:r w:rsidRPr="007307A6">
        <w:rPr>
          <w:rFonts w:eastAsia="Times New Roman"/>
          <w:bCs/>
          <w:sz w:val="24"/>
          <w:szCs w:val="24"/>
          <w:lang w:val="en-US" w:eastAsia="zh-CN"/>
        </w:rPr>
        <w:t>.</w:t>
      </w:r>
    </w:p>
    <w:p w14:paraId="64EBFA79" w14:textId="77777777" w:rsidR="007307A6" w:rsidRPr="007307A6" w:rsidRDefault="007307A6" w:rsidP="007307A6">
      <w:pPr>
        <w:pStyle w:val="ListParagraph"/>
        <w:numPr>
          <w:ilvl w:val="0"/>
          <w:numId w:val="52"/>
        </w:numPr>
        <w:suppressAutoHyphens/>
        <w:spacing w:before="120" w:after="120"/>
        <w:ind w:leftChars="0"/>
        <w:jc w:val="both"/>
        <w:rPr>
          <w:rFonts w:ascii="Times New Roman" w:hAnsi="Times New Roman"/>
          <w:bCs/>
          <w:sz w:val="24"/>
          <w:szCs w:val="24"/>
        </w:rPr>
      </w:pPr>
      <w:r w:rsidRPr="007307A6">
        <w:rPr>
          <w:rFonts w:ascii="Times New Roman" w:hAnsi="Times New Roman"/>
          <w:bCs/>
          <w:sz w:val="24"/>
          <w:szCs w:val="24"/>
        </w:rPr>
        <w:t>Solution 2E: service link time/frequency pre-compensation based on last acquired GNSS position</w:t>
      </w:r>
    </w:p>
    <w:p w14:paraId="4BF4DD02" w14:textId="77777777" w:rsidR="007307A6" w:rsidRPr="007307A6" w:rsidRDefault="007307A6" w:rsidP="007307A6">
      <w:pPr>
        <w:pStyle w:val="ListParagraph"/>
        <w:numPr>
          <w:ilvl w:val="0"/>
          <w:numId w:val="52"/>
        </w:numPr>
        <w:suppressAutoHyphens/>
        <w:spacing w:before="120" w:after="120"/>
        <w:ind w:leftChars="0"/>
        <w:jc w:val="both"/>
        <w:rPr>
          <w:rFonts w:ascii="Times New Roman" w:hAnsi="Times New Roman"/>
          <w:bCs/>
          <w:sz w:val="24"/>
          <w:szCs w:val="24"/>
        </w:rPr>
      </w:pPr>
      <w:r w:rsidRPr="007307A6">
        <w:rPr>
          <w:rFonts w:ascii="Times New Roman" w:hAnsi="Times New Roman"/>
          <w:bCs/>
          <w:sz w:val="24"/>
          <w:szCs w:val="24"/>
        </w:rPr>
        <w:t>Solution 2F:</w:t>
      </w:r>
      <w:r w:rsidRPr="007307A6">
        <w:rPr>
          <w:rFonts w:ascii="Times New Roman" w:eastAsia="Times New Roman" w:hAnsi="Times New Roman"/>
          <w:bCs/>
          <w:sz w:val="24"/>
          <w:szCs w:val="24"/>
        </w:rPr>
        <w:t xml:space="preserve"> UE side </w:t>
      </w:r>
      <w:r w:rsidRPr="007307A6">
        <w:rPr>
          <w:rFonts w:ascii="Times New Roman" w:hAnsi="Times New Roman"/>
          <w:bCs/>
          <w:sz w:val="24"/>
          <w:szCs w:val="24"/>
        </w:rPr>
        <w:t>time/frequency pre-compensation</w:t>
      </w:r>
      <w:r w:rsidRPr="007307A6">
        <w:rPr>
          <w:rFonts w:ascii="Times New Roman" w:eastAsia="Times New Roman" w:hAnsi="Times New Roman"/>
          <w:bCs/>
          <w:sz w:val="24"/>
          <w:szCs w:val="24"/>
        </w:rPr>
        <w:t xml:space="preserve"> based on reference signal.</w:t>
      </w:r>
    </w:p>
    <w:p w14:paraId="0BCF6288" w14:textId="77777777" w:rsidR="007307A6" w:rsidRPr="007307A6" w:rsidRDefault="007307A6" w:rsidP="007307A6">
      <w:pPr>
        <w:pStyle w:val="ListParagraph"/>
        <w:numPr>
          <w:ilvl w:val="0"/>
          <w:numId w:val="52"/>
        </w:numPr>
        <w:suppressAutoHyphens/>
        <w:spacing w:before="120" w:after="120"/>
        <w:ind w:leftChars="0"/>
        <w:jc w:val="both"/>
        <w:rPr>
          <w:rFonts w:ascii="Times New Roman" w:hAnsi="Times New Roman"/>
          <w:bCs/>
          <w:sz w:val="24"/>
          <w:szCs w:val="24"/>
        </w:rPr>
      </w:pPr>
      <w:r w:rsidRPr="007307A6">
        <w:rPr>
          <w:rFonts w:ascii="Times New Roman" w:hAnsi="Times New Roman"/>
          <w:bCs/>
          <w:sz w:val="24"/>
          <w:szCs w:val="24"/>
        </w:rPr>
        <w:lastRenderedPageBreak/>
        <w:t xml:space="preserve">Solution 3: Implementation-based techniques e.g. using a long enough PRACH processing window and multiple timing hypotheses for PRACH preamble reception with large max differential delay. </w:t>
      </w:r>
    </w:p>
    <w:p w14:paraId="2E03B5DA" w14:textId="77777777" w:rsidR="007307A6" w:rsidRPr="007307A6" w:rsidRDefault="007307A6" w:rsidP="007307A6">
      <w:pPr>
        <w:rPr>
          <w:bCs/>
          <w:sz w:val="24"/>
          <w:szCs w:val="24"/>
          <w:lang w:val="en-US"/>
        </w:rPr>
      </w:pPr>
      <w:r w:rsidRPr="007307A6">
        <w:rPr>
          <w:bCs/>
          <w:sz w:val="24"/>
          <w:szCs w:val="24"/>
          <w:lang w:val="en-US"/>
        </w:rPr>
        <w:t>Other Solutions are not precluded.</w:t>
      </w:r>
    </w:p>
    <w:p w14:paraId="3696550D" w14:textId="4A83AB28" w:rsidR="002F7F18" w:rsidRDefault="002F7F18" w:rsidP="00574554">
      <w:pPr>
        <w:jc w:val="both"/>
        <w:rPr>
          <w:sz w:val="24"/>
          <w:szCs w:val="24"/>
          <w:lang w:eastAsia="zh-CN"/>
        </w:rPr>
      </w:pPr>
      <w:r>
        <w:rPr>
          <w:sz w:val="24"/>
          <w:szCs w:val="24"/>
          <w:lang w:eastAsia="zh-CN"/>
        </w:rPr>
        <w:t xml:space="preserve">In this contribution, we present our views on the information needed to assist GNSS resilient operation, and </w:t>
      </w:r>
      <w:r w:rsidR="004175AA">
        <w:rPr>
          <w:sz w:val="24"/>
          <w:szCs w:val="24"/>
          <w:lang w:eastAsia="zh-CN"/>
        </w:rPr>
        <w:t xml:space="preserve">the preferences on the potential solutions for </w:t>
      </w:r>
      <w:r>
        <w:rPr>
          <w:sz w:val="24"/>
          <w:szCs w:val="24"/>
          <w:lang w:eastAsia="zh-CN"/>
        </w:rPr>
        <w:t>PRACH transmission</w:t>
      </w:r>
      <w:r w:rsidR="004175AA">
        <w:rPr>
          <w:sz w:val="24"/>
          <w:szCs w:val="24"/>
          <w:lang w:eastAsia="zh-CN"/>
        </w:rPr>
        <w:t xml:space="preserve"> and detection</w:t>
      </w:r>
      <w:r>
        <w:rPr>
          <w:sz w:val="24"/>
          <w:szCs w:val="24"/>
          <w:lang w:eastAsia="zh-CN"/>
        </w:rPr>
        <w:t>.</w:t>
      </w:r>
    </w:p>
    <w:p w14:paraId="73CDBD79" w14:textId="77777777" w:rsidR="004E56EC" w:rsidRDefault="004E56EC" w:rsidP="00574554">
      <w:pPr>
        <w:jc w:val="both"/>
        <w:rPr>
          <w:sz w:val="24"/>
          <w:szCs w:val="24"/>
          <w:lang w:eastAsia="zh-CN"/>
        </w:rPr>
      </w:pPr>
    </w:p>
    <w:p w14:paraId="62D38E23" w14:textId="60367F1C" w:rsidR="00577117" w:rsidRPr="000531F8" w:rsidRDefault="002D5BE8" w:rsidP="00574554">
      <w:pPr>
        <w:pStyle w:val="ListParagraph"/>
        <w:numPr>
          <w:ilvl w:val="0"/>
          <w:numId w:val="43"/>
        </w:numPr>
        <w:spacing w:before="100" w:beforeAutospacing="1" w:after="100" w:afterAutospacing="1"/>
        <w:ind w:leftChars="0"/>
        <w:jc w:val="both"/>
        <w:rPr>
          <w:rFonts w:ascii="Times New Roman" w:hAnsi="Times New Roman"/>
          <w:b/>
          <w:bCs/>
          <w:sz w:val="24"/>
          <w:szCs w:val="24"/>
        </w:rPr>
      </w:pPr>
      <w:r>
        <w:rPr>
          <w:rFonts w:ascii="Times New Roman" w:hAnsi="Times New Roman"/>
          <w:b/>
          <w:bCs/>
          <w:sz w:val="24"/>
          <w:szCs w:val="24"/>
        </w:rPr>
        <w:t xml:space="preserve">NTN </w:t>
      </w:r>
      <w:r w:rsidR="00643DF2">
        <w:rPr>
          <w:rFonts w:ascii="Times New Roman" w:hAnsi="Times New Roman"/>
          <w:b/>
          <w:bCs/>
          <w:sz w:val="24"/>
          <w:szCs w:val="24"/>
        </w:rPr>
        <w:t xml:space="preserve">assistant </w:t>
      </w:r>
      <w:r>
        <w:rPr>
          <w:rFonts w:ascii="Times New Roman" w:hAnsi="Times New Roman"/>
          <w:b/>
          <w:bCs/>
          <w:sz w:val="24"/>
          <w:szCs w:val="24"/>
        </w:rPr>
        <w:t xml:space="preserve">location and </w:t>
      </w:r>
      <w:r w:rsidR="00643DF2">
        <w:rPr>
          <w:rFonts w:ascii="Times New Roman" w:hAnsi="Times New Roman"/>
          <w:b/>
          <w:bCs/>
          <w:sz w:val="24"/>
          <w:szCs w:val="24"/>
        </w:rPr>
        <w:t>maximum drift</w:t>
      </w:r>
      <w:r w:rsidR="00577117" w:rsidRPr="000531F8">
        <w:rPr>
          <w:rFonts w:ascii="Times New Roman" w:hAnsi="Times New Roman"/>
          <w:b/>
          <w:bCs/>
          <w:sz w:val="24"/>
          <w:szCs w:val="24"/>
        </w:rPr>
        <w:t xml:space="preserve"> </w:t>
      </w:r>
      <w:r w:rsidR="00643DF2">
        <w:rPr>
          <w:rFonts w:ascii="Times New Roman" w:hAnsi="Times New Roman"/>
          <w:b/>
          <w:bCs/>
          <w:sz w:val="24"/>
          <w:szCs w:val="24"/>
        </w:rPr>
        <w:t>indication</w:t>
      </w:r>
    </w:p>
    <w:p w14:paraId="04BA6C69" w14:textId="460F10F7" w:rsidR="00290BCB" w:rsidRPr="002D5BE8" w:rsidRDefault="00643DF2" w:rsidP="00574554">
      <w:pPr>
        <w:jc w:val="both"/>
        <w:rPr>
          <w:sz w:val="24"/>
          <w:szCs w:val="24"/>
        </w:rPr>
      </w:pPr>
      <w:r>
        <w:rPr>
          <w:rFonts w:eastAsia="Malgun Gothic" w:cs="Times"/>
          <w:bCs/>
          <w:sz w:val="24"/>
          <w:szCs w:val="24"/>
          <w:lang w:eastAsia="zh-CN"/>
        </w:rPr>
        <w:t>For scenario 1, a</w:t>
      </w:r>
      <w:r w:rsidR="00290BCB" w:rsidRPr="002D5BE8">
        <w:rPr>
          <w:rFonts w:eastAsia="Malgun Gothic" w:cs="Times"/>
          <w:bCs/>
          <w:sz w:val="24"/>
          <w:szCs w:val="24"/>
          <w:lang w:eastAsia="zh-CN"/>
        </w:rPr>
        <w:t xml:space="preserve"> refence distance or location may be useful for NTN UE to have a rough estimation for pre-compensation in contention access. </w:t>
      </w:r>
      <w:r w:rsidR="00290BCB" w:rsidRPr="002D5BE8">
        <w:rPr>
          <w:sz w:val="24"/>
          <w:szCs w:val="24"/>
        </w:rPr>
        <w:t>A satellite may have more than 1000 beams in the coverage area, while the simultaneous beam transmissions may be limited, e.g. 16 or 100 active beams at any given time. Due to the large coverage area and the large number of beams, different beams can have different footprints and different angles.</w:t>
      </w:r>
    </w:p>
    <w:p w14:paraId="1A1ED826" w14:textId="77777777" w:rsidR="00290BCB" w:rsidRPr="002D5BE8" w:rsidRDefault="00290BCB" w:rsidP="00574554">
      <w:pPr>
        <w:jc w:val="both"/>
        <w:rPr>
          <w:sz w:val="24"/>
          <w:szCs w:val="24"/>
        </w:rPr>
      </w:pPr>
      <w:r w:rsidRPr="002D5BE8">
        <w:rPr>
          <w:sz w:val="24"/>
          <w:szCs w:val="24"/>
        </w:rPr>
        <w:t xml:space="preserve">A reference distance or reference position can be indicated by the </w:t>
      </w:r>
      <w:proofErr w:type="spellStart"/>
      <w:r w:rsidRPr="002D5BE8">
        <w:rPr>
          <w:sz w:val="24"/>
          <w:szCs w:val="24"/>
        </w:rPr>
        <w:t>gNB</w:t>
      </w:r>
      <w:proofErr w:type="spellEnd"/>
      <w:r w:rsidRPr="002D5BE8">
        <w:rPr>
          <w:sz w:val="24"/>
          <w:szCs w:val="24"/>
        </w:rPr>
        <w:t xml:space="preserve"> to assist the TA pre-compensation at initial access in case of GNSS resilient operation. The reference distance is beam specific. Since the information is needed for initial access, the reference distance or a reference position should be included in some SIB, e.g. SIB19 with additional information.</w:t>
      </w:r>
    </w:p>
    <w:p w14:paraId="1699EEAC" w14:textId="5ABB765F" w:rsidR="002D5BE8" w:rsidRPr="002D5BE8" w:rsidRDefault="00643DF2" w:rsidP="00574554">
      <w:pPr>
        <w:jc w:val="both"/>
        <w:rPr>
          <w:rFonts w:eastAsia="Malgun Gothic" w:cs="Times"/>
          <w:bCs/>
          <w:sz w:val="24"/>
          <w:szCs w:val="24"/>
          <w:lang w:eastAsia="zh-CN"/>
        </w:rPr>
      </w:pPr>
      <w:r>
        <w:rPr>
          <w:sz w:val="24"/>
          <w:szCs w:val="24"/>
        </w:rPr>
        <w:t>However, e</w:t>
      </w:r>
      <w:r w:rsidR="007A2CB0" w:rsidRPr="002D5BE8">
        <w:rPr>
          <w:sz w:val="24"/>
          <w:szCs w:val="24"/>
        </w:rPr>
        <w:t>ven with a reference distance, the location estimation error may be very different depending on the beam pattern, the beam angle, beam radius and the surface terrain. A maximum estimation error should be defined for GNSS resilient operation together with a reference distance indication.</w:t>
      </w:r>
      <w:r w:rsidR="002D5BE8" w:rsidRPr="002D5BE8">
        <w:rPr>
          <w:sz w:val="24"/>
          <w:szCs w:val="24"/>
        </w:rPr>
        <w:t xml:space="preserve"> </w:t>
      </w:r>
    </w:p>
    <w:p w14:paraId="7A415321" w14:textId="3156BBBC" w:rsidR="00290BCB" w:rsidRDefault="00290BCB" w:rsidP="00574554">
      <w:pPr>
        <w:jc w:val="both"/>
        <w:rPr>
          <w:sz w:val="24"/>
          <w:szCs w:val="24"/>
        </w:rPr>
      </w:pPr>
      <w:r w:rsidRPr="002D5BE8">
        <w:rPr>
          <w:sz w:val="24"/>
          <w:szCs w:val="24"/>
        </w:rPr>
        <w:t xml:space="preserve">For </w:t>
      </w:r>
      <w:r w:rsidR="00FF629E">
        <w:rPr>
          <w:sz w:val="24"/>
          <w:szCs w:val="24"/>
        </w:rPr>
        <w:t>S</w:t>
      </w:r>
      <w:r w:rsidRPr="002D5BE8">
        <w:rPr>
          <w:sz w:val="24"/>
          <w:szCs w:val="24"/>
        </w:rPr>
        <w:t xml:space="preserve">cenario 2, the previous GNSS information may be used to estimate the distance without a reference distance indication. Depending on the </w:t>
      </w:r>
      <w:r w:rsidR="007A2CB0" w:rsidRPr="002D5BE8">
        <w:rPr>
          <w:sz w:val="24"/>
          <w:szCs w:val="24"/>
        </w:rPr>
        <w:t>time duration T and the location of the UE in the beam footprint, the accuracy of the rough GNSS location estimation may be better than the indicated beam specific reference distance.</w:t>
      </w:r>
    </w:p>
    <w:p w14:paraId="4353E16B" w14:textId="6F449ADB" w:rsidR="00C43F50" w:rsidRDefault="002D5BE8" w:rsidP="00574554">
      <w:pPr>
        <w:jc w:val="both"/>
        <w:rPr>
          <w:sz w:val="24"/>
          <w:szCs w:val="24"/>
        </w:rPr>
      </w:pPr>
      <w:r>
        <w:rPr>
          <w:sz w:val="24"/>
          <w:szCs w:val="24"/>
        </w:rPr>
        <w:t xml:space="preserve">For both scenarios, a reference location or distance indication may be useful, but </w:t>
      </w:r>
      <w:r w:rsidR="00643DF2">
        <w:rPr>
          <w:sz w:val="24"/>
          <w:szCs w:val="24"/>
        </w:rPr>
        <w:t xml:space="preserve">not sufficient to solve the issues of inaccurate timing and doppler shift estimations. </w:t>
      </w:r>
      <w:r w:rsidR="00C43F50">
        <w:rPr>
          <w:sz w:val="24"/>
          <w:szCs w:val="24"/>
        </w:rPr>
        <w:t>Similarly, most of the solution 2 options like the DL timestamps, last acquired GNSS and reference signals, etc. try to reduce the uncertainty but cannot guarantee the time/frequency estimation error is within tolerant, esp. for short preambles with very short or no guard period.</w:t>
      </w:r>
    </w:p>
    <w:p w14:paraId="734EC818" w14:textId="3D29BB07" w:rsidR="00C43F50" w:rsidRDefault="00C43F50" w:rsidP="00574554">
      <w:pPr>
        <w:jc w:val="both"/>
        <w:rPr>
          <w:sz w:val="24"/>
          <w:szCs w:val="24"/>
        </w:rPr>
      </w:pPr>
      <w:r>
        <w:rPr>
          <w:sz w:val="24"/>
          <w:szCs w:val="24"/>
        </w:rPr>
        <w:t>Therefore, e</w:t>
      </w:r>
      <w:r w:rsidR="00643DF2">
        <w:rPr>
          <w:sz w:val="24"/>
          <w:szCs w:val="24"/>
        </w:rPr>
        <w:t xml:space="preserve">ven with additional assistant information, e.g. </w:t>
      </w:r>
      <w:r>
        <w:rPr>
          <w:sz w:val="24"/>
          <w:szCs w:val="24"/>
        </w:rPr>
        <w:t xml:space="preserve">the reference location and </w:t>
      </w:r>
      <w:r w:rsidR="00643DF2">
        <w:rPr>
          <w:sz w:val="24"/>
          <w:szCs w:val="24"/>
        </w:rPr>
        <w:t>the maximum timing/doppler error, some enhancements on the PRACH procedure should be considered.</w:t>
      </w:r>
      <w:r>
        <w:rPr>
          <w:sz w:val="24"/>
          <w:szCs w:val="24"/>
        </w:rPr>
        <w:t xml:space="preserve"> </w:t>
      </w:r>
    </w:p>
    <w:p w14:paraId="008ABFE1" w14:textId="0FF64BF0" w:rsidR="002D5BE8" w:rsidRDefault="00C43F50" w:rsidP="00574554">
      <w:pPr>
        <w:spacing w:before="100" w:beforeAutospacing="1" w:after="100" w:afterAutospacing="1"/>
        <w:jc w:val="both"/>
        <w:rPr>
          <w:b/>
          <w:bCs/>
          <w:sz w:val="24"/>
          <w:szCs w:val="24"/>
        </w:rPr>
      </w:pPr>
      <w:r>
        <w:rPr>
          <w:b/>
          <w:bCs/>
          <w:sz w:val="24"/>
          <w:szCs w:val="24"/>
        </w:rPr>
        <w:t>Observation</w:t>
      </w:r>
      <w:r w:rsidR="002D5BE8" w:rsidRPr="002D5BE8">
        <w:rPr>
          <w:b/>
          <w:bCs/>
          <w:sz w:val="24"/>
          <w:szCs w:val="24"/>
        </w:rPr>
        <w:t xml:space="preserve">: </w:t>
      </w:r>
      <w:r w:rsidR="002D5BE8">
        <w:rPr>
          <w:b/>
          <w:bCs/>
          <w:sz w:val="24"/>
          <w:szCs w:val="24"/>
        </w:rPr>
        <w:t>A</w:t>
      </w:r>
      <w:r w:rsidR="002D5BE8" w:rsidRPr="002D5BE8">
        <w:rPr>
          <w:b/>
          <w:bCs/>
          <w:sz w:val="24"/>
          <w:szCs w:val="24"/>
        </w:rPr>
        <w:t xml:space="preserve"> maximum estimation error </w:t>
      </w:r>
      <w:r w:rsidR="00643DF2">
        <w:rPr>
          <w:b/>
          <w:bCs/>
          <w:sz w:val="24"/>
          <w:szCs w:val="24"/>
        </w:rPr>
        <w:t xml:space="preserve">can be included </w:t>
      </w:r>
      <w:r>
        <w:rPr>
          <w:b/>
          <w:bCs/>
          <w:sz w:val="24"/>
          <w:szCs w:val="24"/>
        </w:rPr>
        <w:t xml:space="preserve">with </w:t>
      </w:r>
      <w:r w:rsidR="00643DF2">
        <w:rPr>
          <w:b/>
          <w:bCs/>
          <w:sz w:val="24"/>
          <w:szCs w:val="24"/>
        </w:rPr>
        <w:t>a</w:t>
      </w:r>
      <w:r w:rsidR="002D5BE8" w:rsidRPr="002D5BE8">
        <w:rPr>
          <w:b/>
          <w:bCs/>
          <w:sz w:val="24"/>
          <w:szCs w:val="24"/>
        </w:rPr>
        <w:t xml:space="preserve"> reference distance </w:t>
      </w:r>
      <w:r w:rsidR="00643DF2">
        <w:rPr>
          <w:b/>
          <w:bCs/>
          <w:sz w:val="24"/>
          <w:szCs w:val="24"/>
        </w:rPr>
        <w:t>to reduce the uncertainty</w:t>
      </w:r>
      <w:r>
        <w:rPr>
          <w:b/>
          <w:bCs/>
          <w:sz w:val="24"/>
          <w:szCs w:val="24"/>
        </w:rPr>
        <w:t>, bu</w:t>
      </w:r>
      <w:r w:rsidR="002605D0">
        <w:rPr>
          <w:b/>
          <w:bCs/>
          <w:sz w:val="24"/>
          <w:szCs w:val="24"/>
        </w:rPr>
        <w:t>t not sufficient to guarantee the PRACH detection with required tolerance.</w:t>
      </w:r>
    </w:p>
    <w:p w14:paraId="372EE387" w14:textId="77777777" w:rsidR="00471BE3" w:rsidRPr="00D627F8" w:rsidRDefault="00471BE3" w:rsidP="00574554">
      <w:pPr>
        <w:jc w:val="both"/>
        <w:rPr>
          <w:rFonts w:eastAsia="Malgun Gothic" w:cs="Times"/>
          <w:b/>
          <w:color w:val="EE0000"/>
          <w:lang w:eastAsia="zh-CN"/>
        </w:rPr>
      </w:pPr>
    </w:p>
    <w:p w14:paraId="2A287F95" w14:textId="6CB20A61" w:rsidR="00D57CBA" w:rsidRPr="00CE73FA" w:rsidRDefault="007307A6" w:rsidP="00574554">
      <w:pPr>
        <w:pStyle w:val="ListParagraph"/>
        <w:numPr>
          <w:ilvl w:val="0"/>
          <w:numId w:val="43"/>
        </w:numPr>
        <w:ind w:leftChars="0"/>
        <w:jc w:val="both"/>
        <w:rPr>
          <w:rFonts w:ascii="Times New Roman" w:hAnsi="Times New Roman"/>
          <w:b/>
          <w:bCs/>
          <w:sz w:val="24"/>
          <w:szCs w:val="24"/>
        </w:rPr>
      </w:pPr>
      <w:r>
        <w:rPr>
          <w:rFonts w:ascii="Times New Roman" w:hAnsi="Times New Roman"/>
          <w:b/>
          <w:bCs/>
          <w:sz w:val="24"/>
          <w:szCs w:val="24"/>
        </w:rPr>
        <w:t xml:space="preserve">PRACH preamble </w:t>
      </w:r>
      <w:r w:rsidR="00CE73FA" w:rsidRPr="00CE73FA">
        <w:rPr>
          <w:rFonts w:ascii="Times New Roman" w:hAnsi="Times New Roman"/>
          <w:b/>
          <w:bCs/>
          <w:sz w:val="24"/>
          <w:szCs w:val="24"/>
        </w:rPr>
        <w:t xml:space="preserve">transmissions in </w:t>
      </w:r>
      <w:r w:rsidR="00D57CBA" w:rsidRPr="00CE73FA">
        <w:rPr>
          <w:rFonts w:ascii="Times New Roman" w:hAnsi="Times New Roman"/>
          <w:b/>
          <w:bCs/>
          <w:sz w:val="24"/>
          <w:szCs w:val="24"/>
        </w:rPr>
        <w:t xml:space="preserve">GNSS resilient </w:t>
      </w:r>
      <w:r w:rsidR="00CE73FA" w:rsidRPr="00CE73FA">
        <w:rPr>
          <w:rFonts w:ascii="Times New Roman" w:hAnsi="Times New Roman"/>
          <w:b/>
          <w:bCs/>
          <w:sz w:val="24"/>
          <w:szCs w:val="24"/>
        </w:rPr>
        <w:t>operation</w:t>
      </w:r>
    </w:p>
    <w:p w14:paraId="3C35FE83" w14:textId="77777777" w:rsidR="002C7003" w:rsidRPr="00475A6A" w:rsidRDefault="002C7003" w:rsidP="00574554">
      <w:pPr>
        <w:pStyle w:val="NormalWeb"/>
        <w:shd w:val="clear" w:color="auto" w:fill="FFFFFF"/>
        <w:spacing w:before="0" w:beforeAutospacing="0" w:after="0" w:afterAutospacing="0" w:line="200" w:lineRule="atLeast"/>
        <w:jc w:val="both"/>
        <w:rPr>
          <w:highlight w:val="yellow"/>
        </w:rPr>
      </w:pPr>
    </w:p>
    <w:p w14:paraId="3A6698D1" w14:textId="77777777" w:rsidR="002605D0" w:rsidRDefault="00643DF2" w:rsidP="00574554">
      <w:pPr>
        <w:jc w:val="both"/>
        <w:rPr>
          <w:sz w:val="24"/>
          <w:szCs w:val="24"/>
        </w:rPr>
      </w:pPr>
      <w:r>
        <w:rPr>
          <w:sz w:val="24"/>
          <w:szCs w:val="24"/>
        </w:rPr>
        <w:t xml:space="preserve">The PRACH transmission should be based on existing PRACH formats and configuration. Furthermore, the same PRACH configuration </w:t>
      </w:r>
      <w:r w:rsidR="00C43F50">
        <w:rPr>
          <w:sz w:val="24"/>
          <w:szCs w:val="24"/>
        </w:rPr>
        <w:t>may</w:t>
      </w:r>
      <w:r>
        <w:rPr>
          <w:sz w:val="24"/>
          <w:szCs w:val="24"/>
        </w:rPr>
        <w:t xml:space="preserve"> be used for </w:t>
      </w:r>
      <w:r w:rsidR="00C43F50">
        <w:rPr>
          <w:sz w:val="24"/>
          <w:szCs w:val="24"/>
        </w:rPr>
        <w:t>regular NTN UEs with GNSS position. Thus, n</w:t>
      </w:r>
      <w:r>
        <w:rPr>
          <w:sz w:val="24"/>
          <w:szCs w:val="24"/>
        </w:rPr>
        <w:t>ew PRACH restricted sets</w:t>
      </w:r>
      <w:r w:rsidR="00C43F50">
        <w:rPr>
          <w:sz w:val="24"/>
          <w:szCs w:val="24"/>
        </w:rPr>
        <w:t xml:space="preserve">, and different </w:t>
      </w:r>
      <w:r>
        <w:rPr>
          <w:sz w:val="24"/>
          <w:szCs w:val="24"/>
        </w:rPr>
        <w:t xml:space="preserve">PRACH </w:t>
      </w:r>
      <w:r w:rsidR="00C43F50">
        <w:rPr>
          <w:sz w:val="24"/>
          <w:szCs w:val="24"/>
        </w:rPr>
        <w:t xml:space="preserve">root </w:t>
      </w:r>
      <w:r>
        <w:rPr>
          <w:sz w:val="24"/>
          <w:szCs w:val="24"/>
        </w:rPr>
        <w:t xml:space="preserve">selection </w:t>
      </w:r>
      <w:r w:rsidR="00C43F50">
        <w:rPr>
          <w:sz w:val="24"/>
          <w:szCs w:val="24"/>
        </w:rPr>
        <w:t>should not be considered. Moreover, the positioning method with new or existing signals are not in the scope of this study and should not be further discussed.</w:t>
      </w:r>
      <w:r w:rsidR="002605D0">
        <w:rPr>
          <w:sz w:val="24"/>
          <w:szCs w:val="24"/>
        </w:rPr>
        <w:t xml:space="preserve"> </w:t>
      </w:r>
    </w:p>
    <w:p w14:paraId="3A50B9C4" w14:textId="022F8D9B" w:rsidR="00CE73FA" w:rsidRPr="00CE73FA" w:rsidRDefault="0032463B" w:rsidP="00574554">
      <w:pPr>
        <w:jc w:val="both"/>
        <w:rPr>
          <w:color w:val="312E25"/>
          <w:sz w:val="24"/>
          <w:szCs w:val="24"/>
        </w:rPr>
      </w:pPr>
      <w:r w:rsidRPr="00CE73FA">
        <w:rPr>
          <w:sz w:val="24"/>
          <w:szCs w:val="24"/>
        </w:rPr>
        <w:lastRenderedPageBreak/>
        <w:t>I</w:t>
      </w:r>
      <w:r w:rsidR="00D57CBA" w:rsidRPr="00CE73FA">
        <w:rPr>
          <w:sz w:val="24"/>
          <w:szCs w:val="24"/>
        </w:rPr>
        <w:t xml:space="preserve">n GNSS resilient NR-NTN operation, the </w:t>
      </w:r>
      <w:r w:rsidR="00D57CBA" w:rsidRPr="00CE73FA">
        <w:rPr>
          <w:color w:val="312E25"/>
          <w:sz w:val="24"/>
          <w:szCs w:val="24"/>
        </w:rPr>
        <w:t xml:space="preserve">positioning error </w:t>
      </w:r>
      <w:r w:rsidR="00CE73FA" w:rsidRPr="00CE73FA">
        <w:rPr>
          <w:color w:val="312E25"/>
          <w:sz w:val="24"/>
          <w:szCs w:val="24"/>
        </w:rPr>
        <w:t xml:space="preserve">leads to </w:t>
      </w:r>
      <w:r w:rsidR="00D57CBA" w:rsidRPr="00CE73FA">
        <w:rPr>
          <w:color w:val="312E25"/>
          <w:sz w:val="24"/>
          <w:szCs w:val="24"/>
        </w:rPr>
        <w:t xml:space="preserve">timing </w:t>
      </w:r>
      <w:r w:rsidR="00CE73FA" w:rsidRPr="00CE73FA">
        <w:rPr>
          <w:color w:val="312E25"/>
          <w:sz w:val="24"/>
          <w:szCs w:val="24"/>
        </w:rPr>
        <w:t xml:space="preserve">and doppler </w:t>
      </w:r>
      <w:r w:rsidR="00D57CBA" w:rsidRPr="00CE73FA">
        <w:rPr>
          <w:color w:val="312E25"/>
          <w:sz w:val="24"/>
          <w:szCs w:val="24"/>
        </w:rPr>
        <w:t xml:space="preserve">estimation </w:t>
      </w:r>
      <w:r w:rsidR="00CE73FA" w:rsidRPr="00CE73FA">
        <w:rPr>
          <w:color w:val="312E25"/>
          <w:sz w:val="24"/>
          <w:szCs w:val="24"/>
        </w:rPr>
        <w:t>errors.</w:t>
      </w:r>
      <w:r w:rsidR="00D57CBA" w:rsidRPr="00CE73FA">
        <w:rPr>
          <w:color w:val="312E25"/>
          <w:sz w:val="24"/>
          <w:szCs w:val="24"/>
        </w:rPr>
        <w:t xml:space="preserve"> </w:t>
      </w:r>
      <w:r w:rsidR="00CE73FA" w:rsidRPr="00CE73FA">
        <w:rPr>
          <w:color w:val="312E25"/>
          <w:sz w:val="24"/>
          <w:szCs w:val="24"/>
        </w:rPr>
        <w:t>T</w:t>
      </w:r>
      <w:r w:rsidR="00D57CBA" w:rsidRPr="00CE73FA">
        <w:rPr>
          <w:color w:val="312E25"/>
          <w:sz w:val="24"/>
          <w:szCs w:val="24"/>
        </w:rPr>
        <w:t xml:space="preserve">he </w:t>
      </w:r>
      <w:r w:rsidR="00DC4CEB" w:rsidRPr="00CE73FA">
        <w:rPr>
          <w:color w:val="312E25"/>
          <w:sz w:val="24"/>
          <w:szCs w:val="24"/>
        </w:rPr>
        <w:t xml:space="preserve">autonomous </w:t>
      </w:r>
      <w:r w:rsidR="00D57CBA" w:rsidRPr="00CE73FA">
        <w:rPr>
          <w:color w:val="312E25"/>
          <w:sz w:val="24"/>
          <w:szCs w:val="24"/>
        </w:rPr>
        <w:t xml:space="preserve">TA pre-compensation </w:t>
      </w:r>
      <w:r w:rsidR="00DC4CEB" w:rsidRPr="00CE73FA">
        <w:rPr>
          <w:color w:val="312E25"/>
          <w:sz w:val="24"/>
          <w:szCs w:val="24"/>
        </w:rPr>
        <w:t xml:space="preserve">at the NTN UE </w:t>
      </w:r>
      <w:r w:rsidR="00D57CBA" w:rsidRPr="00CE73FA">
        <w:rPr>
          <w:color w:val="312E25"/>
          <w:sz w:val="24"/>
          <w:szCs w:val="24"/>
        </w:rPr>
        <w:t>will not be good enough</w:t>
      </w:r>
      <w:r w:rsidRPr="00CE73FA">
        <w:rPr>
          <w:color w:val="312E25"/>
          <w:sz w:val="24"/>
          <w:szCs w:val="24"/>
        </w:rPr>
        <w:t xml:space="preserve"> during </w:t>
      </w:r>
      <w:r w:rsidRPr="00CE73FA">
        <w:rPr>
          <w:sz w:val="24"/>
          <w:szCs w:val="24"/>
        </w:rPr>
        <w:t>initial access.</w:t>
      </w:r>
      <w:r w:rsidR="00CE73FA" w:rsidRPr="00CE73FA">
        <w:rPr>
          <w:sz w:val="24"/>
          <w:szCs w:val="24"/>
        </w:rPr>
        <w:t xml:space="preserve"> For example, </w:t>
      </w:r>
      <w:r w:rsidR="00D57CBA" w:rsidRPr="00CE73FA">
        <w:rPr>
          <w:color w:val="312E25"/>
          <w:sz w:val="24"/>
          <w:szCs w:val="24"/>
        </w:rPr>
        <w:t>it is possible that the PRACH preamble may be partially outside of the target RO region</w:t>
      </w:r>
      <w:r w:rsidRPr="00CE73FA">
        <w:rPr>
          <w:color w:val="312E25"/>
          <w:sz w:val="24"/>
          <w:szCs w:val="24"/>
        </w:rPr>
        <w:t xml:space="preserve"> at the </w:t>
      </w:r>
      <w:proofErr w:type="spellStart"/>
      <w:r w:rsidRPr="00CE73FA">
        <w:rPr>
          <w:color w:val="312E25"/>
          <w:sz w:val="24"/>
          <w:szCs w:val="24"/>
        </w:rPr>
        <w:t>gNB</w:t>
      </w:r>
      <w:proofErr w:type="spellEnd"/>
      <w:r w:rsidRPr="00CE73FA">
        <w:rPr>
          <w:color w:val="312E25"/>
          <w:sz w:val="24"/>
          <w:szCs w:val="24"/>
        </w:rPr>
        <w:t xml:space="preserve"> side</w:t>
      </w:r>
      <w:r w:rsidR="002301D8" w:rsidRPr="00CE73FA">
        <w:rPr>
          <w:color w:val="312E25"/>
          <w:sz w:val="24"/>
          <w:szCs w:val="24"/>
        </w:rPr>
        <w:t>.</w:t>
      </w:r>
      <w:r w:rsidR="00D57CBA" w:rsidRPr="00CE73FA">
        <w:rPr>
          <w:color w:val="312E25"/>
          <w:sz w:val="24"/>
          <w:szCs w:val="24"/>
        </w:rPr>
        <w:t xml:space="preserve"> </w:t>
      </w:r>
    </w:p>
    <w:p w14:paraId="08E3AB75" w14:textId="595362DB" w:rsidR="00D57CBA" w:rsidRPr="00CE73FA" w:rsidRDefault="00CE73FA" w:rsidP="00574554">
      <w:pPr>
        <w:jc w:val="both"/>
        <w:rPr>
          <w:color w:val="312E25"/>
          <w:sz w:val="24"/>
          <w:szCs w:val="24"/>
        </w:rPr>
      </w:pPr>
      <w:r w:rsidRPr="00CE73FA">
        <w:rPr>
          <w:color w:val="312E25"/>
          <w:sz w:val="24"/>
          <w:szCs w:val="24"/>
        </w:rPr>
        <w:t>For a single RO, i</w:t>
      </w:r>
      <w:r w:rsidR="0032463B" w:rsidRPr="00CE73FA">
        <w:rPr>
          <w:color w:val="312E25"/>
          <w:sz w:val="24"/>
          <w:szCs w:val="24"/>
        </w:rPr>
        <w:t xml:space="preserve">f </w:t>
      </w:r>
      <w:r w:rsidR="00D57CBA" w:rsidRPr="00CE73FA">
        <w:rPr>
          <w:color w:val="312E25"/>
          <w:sz w:val="24"/>
          <w:szCs w:val="24"/>
        </w:rPr>
        <w:t>the TA estimation is too small</w:t>
      </w:r>
      <w:r w:rsidR="0032463B" w:rsidRPr="00CE73FA">
        <w:rPr>
          <w:color w:val="312E25"/>
          <w:sz w:val="24"/>
          <w:szCs w:val="24"/>
        </w:rPr>
        <w:t xml:space="preserve"> at the NTN UE</w:t>
      </w:r>
      <w:r w:rsidR="00D57CBA" w:rsidRPr="00CE73FA">
        <w:rPr>
          <w:color w:val="312E25"/>
          <w:sz w:val="24"/>
          <w:szCs w:val="24"/>
        </w:rPr>
        <w:t xml:space="preserve">, the preamble </w:t>
      </w:r>
      <w:r w:rsidR="0032463B" w:rsidRPr="00CE73FA">
        <w:rPr>
          <w:color w:val="312E25"/>
          <w:sz w:val="24"/>
          <w:szCs w:val="24"/>
        </w:rPr>
        <w:t xml:space="preserve">will arrive </w:t>
      </w:r>
      <w:r w:rsidR="00D57CBA" w:rsidRPr="00CE73FA">
        <w:rPr>
          <w:color w:val="312E25"/>
          <w:sz w:val="24"/>
          <w:szCs w:val="24"/>
        </w:rPr>
        <w:t>too early in the RO</w:t>
      </w:r>
      <w:r w:rsidR="0032463B" w:rsidRPr="00CE73FA">
        <w:rPr>
          <w:color w:val="312E25"/>
          <w:sz w:val="24"/>
          <w:szCs w:val="24"/>
        </w:rPr>
        <w:t xml:space="preserve"> or before the RO region. On the other hand, if </w:t>
      </w:r>
      <w:r w:rsidR="00D57CBA" w:rsidRPr="00CE73FA">
        <w:rPr>
          <w:color w:val="312E25"/>
          <w:sz w:val="24"/>
          <w:szCs w:val="24"/>
        </w:rPr>
        <w:t>the TA estimation is too large</w:t>
      </w:r>
      <w:r w:rsidR="0032463B" w:rsidRPr="00CE73FA">
        <w:rPr>
          <w:color w:val="312E25"/>
          <w:sz w:val="24"/>
          <w:szCs w:val="24"/>
        </w:rPr>
        <w:t xml:space="preserve">, </w:t>
      </w:r>
      <w:r w:rsidR="00D57CBA" w:rsidRPr="00CE73FA">
        <w:rPr>
          <w:color w:val="312E25"/>
          <w:sz w:val="24"/>
          <w:szCs w:val="24"/>
        </w:rPr>
        <w:t xml:space="preserve">the preamble </w:t>
      </w:r>
      <w:r w:rsidR="0032463B" w:rsidRPr="00CE73FA">
        <w:rPr>
          <w:color w:val="312E25"/>
          <w:sz w:val="24"/>
          <w:szCs w:val="24"/>
        </w:rPr>
        <w:t xml:space="preserve">will </w:t>
      </w:r>
      <w:r w:rsidR="00D57CBA" w:rsidRPr="00CE73FA">
        <w:rPr>
          <w:color w:val="312E25"/>
          <w:sz w:val="24"/>
          <w:szCs w:val="24"/>
        </w:rPr>
        <w:t>arrive late in the RO</w:t>
      </w:r>
      <w:r w:rsidR="0032463B" w:rsidRPr="00CE73FA">
        <w:rPr>
          <w:color w:val="312E25"/>
          <w:sz w:val="24"/>
          <w:szCs w:val="24"/>
        </w:rPr>
        <w:t>, and cannon be completed within the RO</w:t>
      </w:r>
      <w:r w:rsidR="00D57CBA" w:rsidRPr="00CE73FA">
        <w:rPr>
          <w:color w:val="312E25"/>
          <w:sz w:val="24"/>
          <w:szCs w:val="24"/>
        </w:rPr>
        <w:t xml:space="preserve">. In both scenarios, the </w:t>
      </w:r>
      <w:proofErr w:type="spellStart"/>
      <w:r w:rsidR="00D57CBA" w:rsidRPr="00CE73FA">
        <w:rPr>
          <w:color w:val="312E25"/>
          <w:sz w:val="24"/>
          <w:szCs w:val="24"/>
        </w:rPr>
        <w:t>gNB</w:t>
      </w:r>
      <w:proofErr w:type="spellEnd"/>
      <w:r w:rsidR="00D57CBA" w:rsidRPr="00CE73FA">
        <w:rPr>
          <w:color w:val="312E25"/>
          <w:sz w:val="24"/>
          <w:szCs w:val="24"/>
        </w:rPr>
        <w:t xml:space="preserve"> may not be able to detect the PRACH preamble correctly and lead to failure of RACH process. </w:t>
      </w:r>
    </w:p>
    <w:p w14:paraId="43ECF877" w14:textId="77777777" w:rsidR="001460E5" w:rsidRDefault="00C32372" w:rsidP="00574554">
      <w:pPr>
        <w:jc w:val="both"/>
        <w:rPr>
          <w:sz w:val="24"/>
          <w:szCs w:val="24"/>
        </w:rPr>
      </w:pPr>
      <w:r w:rsidRPr="00085CFC">
        <w:rPr>
          <w:sz w:val="24"/>
          <w:szCs w:val="24"/>
        </w:rPr>
        <w:t>For long PRACH preamble formats and RACH configurations</w:t>
      </w:r>
      <w:r w:rsidR="00CE73FA" w:rsidRPr="00085CFC">
        <w:rPr>
          <w:sz w:val="24"/>
          <w:szCs w:val="24"/>
        </w:rPr>
        <w:t>, if the maximum timing error is known</w:t>
      </w:r>
      <w:r w:rsidR="002605D0">
        <w:rPr>
          <w:sz w:val="24"/>
          <w:szCs w:val="24"/>
        </w:rPr>
        <w:t xml:space="preserve"> and is within the tolerance, the PRACH preamble can be transmitted as normal. Otherwise, the if the maximum timing error is beyond the tolerance, </w:t>
      </w:r>
      <w:r w:rsidR="002605D0" w:rsidRPr="00085CFC">
        <w:rPr>
          <w:sz w:val="24"/>
          <w:szCs w:val="24"/>
        </w:rPr>
        <w:t>the UE may perform multiple preamble transmissions with different TA estimations for the same RO region</w:t>
      </w:r>
      <w:r w:rsidR="001460E5">
        <w:rPr>
          <w:sz w:val="24"/>
          <w:szCs w:val="24"/>
        </w:rPr>
        <w:t>, as discussed in Solution 1A and Solution 2B.</w:t>
      </w:r>
    </w:p>
    <w:p w14:paraId="552A5A21" w14:textId="725E8925" w:rsidR="001460E5" w:rsidRPr="001460E5" w:rsidRDefault="001460E5" w:rsidP="00574554">
      <w:pPr>
        <w:jc w:val="both"/>
        <w:rPr>
          <w:b/>
          <w:bCs/>
          <w:sz w:val="24"/>
          <w:szCs w:val="24"/>
        </w:rPr>
      </w:pPr>
      <w:r w:rsidRPr="001460E5">
        <w:rPr>
          <w:b/>
          <w:bCs/>
          <w:sz w:val="24"/>
          <w:szCs w:val="24"/>
        </w:rPr>
        <w:t xml:space="preserve">Proposal 1: </w:t>
      </w:r>
      <w:r w:rsidRPr="001460E5">
        <w:rPr>
          <w:b/>
          <w:bCs/>
          <w:color w:val="000000"/>
          <w:sz w:val="24"/>
          <w:szCs w:val="24"/>
          <w:lang w:val="en-US"/>
        </w:rPr>
        <w:t xml:space="preserve">Multiple PRACH transmissions with different timing/frequency estimations should be studied with higher priority as proposed in </w:t>
      </w:r>
      <w:r w:rsidRPr="001460E5">
        <w:rPr>
          <w:b/>
          <w:bCs/>
          <w:sz w:val="24"/>
          <w:szCs w:val="24"/>
        </w:rPr>
        <w:t xml:space="preserve">Solution 1A and Solution 2B. </w:t>
      </w:r>
    </w:p>
    <w:p w14:paraId="504FA5EC" w14:textId="77777777" w:rsidR="001460E5" w:rsidRDefault="001460E5" w:rsidP="00574554">
      <w:pPr>
        <w:jc w:val="both"/>
        <w:rPr>
          <w:sz w:val="24"/>
          <w:szCs w:val="24"/>
        </w:rPr>
      </w:pPr>
    </w:p>
    <w:p w14:paraId="36A65770" w14:textId="6C7E9CBB" w:rsidR="00902E93" w:rsidRPr="00085CFC" w:rsidRDefault="00CE73FA" w:rsidP="00574554">
      <w:pPr>
        <w:jc w:val="both"/>
        <w:rPr>
          <w:sz w:val="24"/>
          <w:szCs w:val="24"/>
        </w:rPr>
      </w:pPr>
      <w:r w:rsidRPr="00085CFC">
        <w:rPr>
          <w:sz w:val="24"/>
          <w:szCs w:val="24"/>
        </w:rPr>
        <w:t xml:space="preserve">Normally, UE assumes a failed detection of RAR is caused by power limitation of the preamble during random access. However, in GNSS resilient operation, a preamble failure may be caused by bad TA estimation. Thus, the UE needs to adjust the TA estimation first, i.e. try multiple PRACH preamble transmissions with different TA estimations, before applying PRACH power ramping. </w:t>
      </w:r>
    </w:p>
    <w:p w14:paraId="17EBDFC1" w14:textId="77777777" w:rsidR="001460E5" w:rsidRDefault="00C47577" w:rsidP="00574554">
      <w:pPr>
        <w:jc w:val="both"/>
        <w:rPr>
          <w:sz w:val="24"/>
          <w:szCs w:val="24"/>
        </w:rPr>
      </w:pPr>
      <w:r w:rsidRPr="00085CFC">
        <w:rPr>
          <w:sz w:val="24"/>
          <w:szCs w:val="24"/>
        </w:rPr>
        <w:t>Thus, i</w:t>
      </w:r>
      <w:r w:rsidR="00902E93" w:rsidRPr="00085CFC">
        <w:rPr>
          <w:sz w:val="24"/>
          <w:szCs w:val="24"/>
        </w:rPr>
        <w:t xml:space="preserve">f the UE determines that the GNSS availability is limited with reduced GNSS position estimation accuracy, the UE should evaluate the maximum TA drift under the GNSS resilient condition and perform multiple preamble transmissions in each power ramping level. </w:t>
      </w:r>
    </w:p>
    <w:p w14:paraId="25CFA8F2" w14:textId="708F1596" w:rsidR="00C47577" w:rsidRDefault="00D64FAE" w:rsidP="00574554">
      <w:pPr>
        <w:jc w:val="both"/>
        <w:rPr>
          <w:rFonts w:eastAsia="Batang"/>
          <w:bCs/>
          <w:sz w:val="24"/>
          <w:szCs w:val="24"/>
        </w:rPr>
      </w:pPr>
      <w:r w:rsidRPr="00085CFC">
        <w:rPr>
          <w:sz w:val="24"/>
          <w:szCs w:val="24"/>
        </w:rPr>
        <w:t xml:space="preserve">Some </w:t>
      </w:r>
      <w:r w:rsidR="00C47577" w:rsidRPr="00085CFC">
        <w:rPr>
          <w:rFonts w:eastAsia="Batang"/>
          <w:bCs/>
          <w:sz w:val="24"/>
          <w:szCs w:val="24"/>
        </w:rPr>
        <w:t>parameters should be defined</w:t>
      </w:r>
      <w:r w:rsidRPr="00085CFC">
        <w:rPr>
          <w:rFonts w:eastAsia="Batang"/>
          <w:bCs/>
          <w:sz w:val="24"/>
          <w:szCs w:val="24"/>
        </w:rPr>
        <w:t xml:space="preserve">, e.g. </w:t>
      </w:r>
      <w:r w:rsidR="00C47577" w:rsidRPr="00085CFC">
        <w:rPr>
          <w:rFonts w:eastAsia="Batang"/>
          <w:bCs/>
          <w:sz w:val="24"/>
          <w:szCs w:val="24"/>
        </w:rPr>
        <w:t>a maximum number of preamble transmissions in a power ramping level and a step size for the TA adjustment. The parameters can be determined based on the estimated timing error level and the PRACH preamble format.</w:t>
      </w:r>
      <w:r w:rsidR="001460E5">
        <w:rPr>
          <w:rFonts w:eastAsia="Batang"/>
          <w:bCs/>
          <w:sz w:val="24"/>
          <w:szCs w:val="24"/>
        </w:rPr>
        <w:t xml:space="preserve"> </w:t>
      </w:r>
      <w:proofErr w:type="spellStart"/>
      <w:r w:rsidR="001460E5">
        <w:rPr>
          <w:rFonts w:eastAsia="Batang"/>
          <w:bCs/>
          <w:sz w:val="24"/>
          <w:szCs w:val="24"/>
        </w:rPr>
        <w:t>Foe</w:t>
      </w:r>
      <w:proofErr w:type="spellEnd"/>
      <w:r w:rsidR="001460E5">
        <w:rPr>
          <w:rFonts w:eastAsia="Batang"/>
          <w:bCs/>
          <w:sz w:val="24"/>
          <w:szCs w:val="24"/>
        </w:rPr>
        <w:t xml:space="preserve"> example, the step size may be determined by the preamble detection tolerance based on the guard period and the cyclic prefix.</w:t>
      </w:r>
    </w:p>
    <w:p w14:paraId="4B8047D2" w14:textId="13501F61" w:rsidR="001460E5" w:rsidRPr="00085CFC" w:rsidRDefault="001460E5" w:rsidP="00574554">
      <w:pPr>
        <w:jc w:val="both"/>
        <w:rPr>
          <w:rFonts w:eastAsia="Batang"/>
          <w:bCs/>
          <w:sz w:val="24"/>
          <w:szCs w:val="24"/>
        </w:rPr>
      </w:pPr>
      <w:r w:rsidRPr="00085CFC">
        <w:rPr>
          <w:rFonts w:eastAsia="Batang"/>
          <w:bCs/>
          <w:sz w:val="24"/>
          <w:szCs w:val="24"/>
        </w:rPr>
        <w:t xml:space="preserve">To assist preamble detection, the </w:t>
      </w:r>
      <w:proofErr w:type="spellStart"/>
      <w:r w:rsidRPr="00085CFC">
        <w:rPr>
          <w:rFonts w:eastAsia="Batang"/>
          <w:bCs/>
          <w:sz w:val="24"/>
          <w:szCs w:val="24"/>
        </w:rPr>
        <w:t>gNB</w:t>
      </w:r>
      <w:proofErr w:type="spellEnd"/>
      <w:r w:rsidRPr="00085CFC">
        <w:rPr>
          <w:rFonts w:eastAsia="Batang"/>
          <w:bCs/>
          <w:sz w:val="24"/>
          <w:szCs w:val="24"/>
        </w:rPr>
        <w:t xml:space="preserve"> may leave additional spaces for the RO </w:t>
      </w:r>
      <w:proofErr w:type="gramStart"/>
      <w:r w:rsidRPr="00085CFC">
        <w:rPr>
          <w:rFonts w:eastAsia="Batang"/>
          <w:bCs/>
          <w:sz w:val="24"/>
          <w:szCs w:val="24"/>
        </w:rPr>
        <w:t>region, and</w:t>
      </w:r>
      <w:proofErr w:type="gramEnd"/>
      <w:r w:rsidRPr="00085CFC">
        <w:rPr>
          <w:rFonts w:eastAsia="Batang"/>
          <w:bCs/>
          <w:sz w:val="24"/>
          <w:szCs w:val="24"/>
        </w:rPr>
        <w:t xml:space="preserve"> may </w:t>
      </w:r>
      <w:r w:rsidRPr="00085CFC">
        <w:rPr>
          <w:sz w:val="24"/>
          <w:szCs w:val="24"/>
        </w:rPr>
        <w:t xml:space="preserve">detect partial PRACH preamble in a RO region. For example, for a preamble format with multiple sequences, the </w:t>
      </w:r>
      <w:proofErr w:type="spellStart"/>
      <w:r w:rsidRPr="00085CFC">
        <w:rPr>
          <w:sz w:val="24"/>
          <w:szCs w:val="24"/>
        </w:rPr>
        <w:t>gNB</w:t>
      </w:r>
      <w:proofErr w:type="spellEnd"/>
      <w:r w:rsidRPr="00085CFC">
        <w:rPr>
          <w:sz w:val="24"/>
          <w:szCs w:val="24"/>
        </w:rPr>
        <w:t xml:space="preserve"> may detect the preamble without fully receive all parts of preamble sequences. Based on the detected CP location and/or the number of detected </w:t>
      </w:r>
      <w:proofErr w:type="spellStart"/>
      <w:r w:rsidRPr="00085CFC">
        <w:rPr>
          <w:sz w:val="24"/>
          <w:szCs w:val="24"/>
        </w:rPr>
        <w:t>Tseq</w:t>
      </w:r>
      <w:proofErr w:type="spellEnd"/>
      <w:r w:rsidRPr="00085CFC">
        <w:rPr>
          <w:sz w:val="24"/>
          <w:szCs w:val="24"/>
        </w:rPr>
        <w:t xml:space="preserve"> sequences and/or the end of </w:t>
      </w:r>
      <w:proofErr w:type="spellStart"/>
      <w:r w:rsidRPr="00085CFC">
        <w:rPr>
          <w:sz w:val="24"/>
          <w:szCs w:val="24"/>
        </w:rPr>
        <w:t>Tseq</w:t>
      </w:r>
      <w:proofErr w:type="spellEnd"/>
      <w:r w:rsidRPr="00085CFC">
        <w:rPr>
          <w:sz w:val="24"/>
          <w:szCs w:val="24"/>
        </w:rPr>
        <w:t xml:space="preserve"> transmissions, the </w:t>
      </w:r>
      <w:proofErr w:type="spellStart"/>
      <w:r w:rsidRPr="00085CFC">
        <w:rPr>
          <w:sz w:val="24"/>
          <w:szCs w:val="24"/>
        </w:rPr>
        <w:t>gNB</w:t>
      </w:r>
      <w:proofErr w:type="spellEnd"/>
      <w:r w:rsidRPr="00085CFC">
        <w:rPr>
          <w:sz w:val="24"/>
          <w:szCs w:val="24"/>
        </w:rPr>
        <w:t xml:space="preserve"> can determine the actual starting point and ending point of the PRACH preamble.</w:t>
      </w:r>
    </w:p>
    <w:p w14:paraId="17C5E80D" w14:textId="77777777" w:rsidR="001460E5" w:rsidRDefault="00C47577" w:rsidP="00574554">
      <w:pPr>
        <w:spacing w:before="100" w:beforeAutospacing="1" w:after="100" w:afterAutospacing="1"/>
        <w:jc w:val="both"/>
        <w:rPr>
          <w:b/>
          <w:bCs/>
          <w:sz w:val="24"/>
          <w:szCs w:val="24"/>
        </w:rPr>
      </w:pPr>
      <w:r w:rsidRPr="00085CFC">
        <w:rPr>
          <w:b/>
          <w:bCs/>
          <w:sz w:val="24"/>
          <w:szCs w:val="24"/>
          <w:lang w:val="en-US" w:eastAsia="zh-CN"/>
        </w:rPr>
        <w:t xml:space="preserve">Proposal </w:t>
      </w:r>
      <w:r w:rsidR="001460E5">
        <w:rPr>
          <w:b/>
          <w:bCs/>
          <w:sz w:val="24"/>
          <w:szCs w:val="24"/>
          <w:lang w:val="en-US" w:eastAsia="zh-CN"/>
        </w:rPr>
        <w:t>2</w:t>
      </w:r>
      <w:r w:rsidRPr="00085CFC">
        <w:rPr>
          <w:b/>
          <w:bCs/>
          <w:sz w:val="24"/>
          <w:szCs w:val="24"/>
          <w:lang w:val="en-US" w:eastAsia="zh-CN"/>
        </w:rPr>
        <w:t xml:space="preserve">: </w:t>
      </w:r>
      <w:r w:rsidR="00FF629E">
        <w:rPr>
          <w:rFonts w:eastAsia="Batang"/>
          <w:b/>
          <w:bCs/>
          <w:sz w:val="24"/>
          <w:szCs w:val="24"/>
        </w:rPr>
        <w:t>For</w:t>
      </w:r>
      <w:r w:rsidR="00D64FAE" w:rsidRPr="00085CFC">
        <w:rPr>
          <w:rFonts w:eastAsia="Batang"/>
          <w:b/>
          <w:bCs/>
          <w:sz w:val="24"/>
          <w:szCs w:val="24"/>
        </w:rPr>
        <w:t xml:space="preserve"> long preamble formats</w:t>
      </w:r>
      <w:r w:rsidRPr="00085CFC">
        <w:rPr>
          <w:rFonts w:eastAsia="Batang"/>
          <w:b/>
          <w:bCs/>
          <w:sz w:val="24"/>
          <w:szCs w:val="24"/>
        </w:rPr>
        <w:t xml:space="preserve">, the UE </w:t>
      </w:r>
      <w:r w:rsidR="007036DA" w:rsidRPr="00085CFC">
        <w:rPr>
          <w:rFonts w:eastAsia="Batang"/>
          <w:b/>
          <w:bCs/>
          <w:sz w:val="24"/>
          <w:szCs w:val="24"/>
        </w:rPr>
        <w:t>may</w:t>
      </w:r>
      <w:r w:rsidRPr="00085CFC">
        <w:rPr>
          <w:rFonts w:eastAsia="Batang"/>
          <w:b/>
          <w:bCs/>
          <w:sz w:val="24"/>
          <w:szCs w:val="24"/>
        </w:rPr>
        <w:t xml:space="preserve"> transmit multiple preambles</w:t>
      </w:r>
      <w:r w:rsidR="00C177CA" w:rsidRPr="00085CFC">
        <w:rPr>
          <w:rFonts w:eastAsia="Batang"/>
          <w:b/>
          <w:bCs/>
          <w:sz w:val="24"/>
          <w:szCs w:val="24"/>
        </w:rPr>
        <w:t xml:space="preserve"> </w:t>
      </w:r>
      <w:r w:rsidR="007036DA" w:rsidRPr="00085CFC">
        <w:rPr>
          <w:rFonts w:eastAsia="Batang"/>
          <w:b/>
          <w:bCs/>
          <w:sz w:val="24"/>
          <w:szCs w:val="24"/>
        </w:rPr>
        <w:t xml:space="preserve">with different TA pre-compensations </w:t>
      </w:r>
      <w:r w:rsidR="00C177CA" w:rsidRPr="00085CFC">
        <w:rPr>
          <w:rFonts w:eastAsia="Batang"/>
          <w:b/>
          <w:bCs/>
          <w:sz w:val="24"/>
          <w:szCs w:val="24"/>
        </w:rPr>
        <w:t xml:space="preserve">under </w:t>
      </w:r>
      <w:r w:rsidRPr="00085CFC">
        <w:rPr>
          <w:rFonts w:eastAsia="Batang"/>
          <w:b/>
          <w:bCs/>
          <w:sz w:val="24"/>
          <w:szCs w:val="24"/>
        </w:rPr>
        <w:t xml:space="preserve">a power ramping </w:t>
      </w:r>
      <w:r w:rsidR="00C177CA" w:rsidRPr="00085CFC">
        <w:rPr>
          <w:rFonts w:eastAsia="Batang"/>
          <w:b/>
          <w:bCs/>
          <w:sz w:val="24"/>
          <w:szCs w:val="24"/>
        </w:rPr>
        <w:t>counter</w:t>
      </w:r>
      <w:r w:rsidR="002605D0">
        <w:rPr>
          <w:rFonts w:eastAsia="Batang"/>
          <w:b/>
          <w:bCs/>
          <w:sz w:val="24"/>
          <w:szCs w:val="24"/>
        </w:rPr>
        <w:t xml:space="preserve"> if the maximum timing error is beyond the tolerance</w:t>
      </w:r>
      <w:r w:rsidRPr="00085CFC">
        <w:rPr>
          <w:b/>
          <w:bCs/>
          <w:sz w:val="24"/>
          <w:szCs w:val="24"/>
        </w:rPr>
        <w:t>.</w:t>
      </w:r>
      <w:r w:rsidR="0030710E" w:rsidRPr="00085CFC">
        <w:rPr>
          <w:b/>
          <w:bCs/>
          <w:sz w:val="24"/>
          <w:szCs w:val="24"/>
        </w:rPr>
        <w:t xml:space="preserve"> </w:t>
      </w:r>
    </w:p>
    <w:p w14:paraId="66E5C585" w14:textId="5F0FBE84" w:rsidR="001460E5" w:rsidRPr="001460E5" w:rsidRDefault="001460E5" w:rsidP="00574554">
      <w:pPr>
        <w:pStyle w:val="ListParagraph"/>
        <w:numPr>
          <w:ilvl w:val="0"/>
          <w:numId w:val="50"/>
        </w:numPr>
        <w:spacing w:before="100" w:beforeAutospacing="1" w:after="100" w:afterAutospacing="1"/>
        <w:ind w:leftChars="0"/>
        <w:jc w:val="both"/>
        <w:rPr>
          <w:rFonts w:ascii="Times New Roman" w:hAnsi="Times New Roman"/>
          <w:b/>
          <w:bCs/>
          <w:sz w:val="24"/>
          <w:szCs w:val="24"/>
        </w:rPr>
      </w:pPr>
      <w:r w:rsidRPr="001460E5">
        <w:rPr>
          <w:rFonts w:ascii="Times New Roman" w:hAnsi="Times New Roman"/>
          <w:b/>
          <w:bCs/>
          <w:sz w:val="24"/>
          <w:szCs w:val="24"/>
        </w:rPr>
        <w:t>The step size is determined based on the preamble detection tolerance</w:t>
      </w:r>
    </w:p>
    <w:p w14:paraId="7A1CA7E3" w14:textId="5C9D9D82" w:rsidR="001460E5" w:rsidRPr="001460E5" w:rsidRDefault="001460E5" w:rsidP="00574554">
      <w:pPr>
        <w:pStyle w:val="ListParagraph"/>
        <w:numPr>
          <w:ilvl w:val="0"/>
          <w:numId w:val="50"/>
        </w:numPr>
        <w:spacing w:before="100" w:beforeAutospacing="1" w:after="100" w:afterAutospacing="1"/>
        <w:ind w:leftChars="0"/>
        <w:jc w:val="both"/>
        <w:rPr>
          <w:rFonts w:ascii="Times New Roman" w:hAnsi="Times New Roman"/>
          <w:b/>
          <w:bCs/>
          <w:sz w:val="24"/>
          <w:szCs w:val="24"/>
        </w:rPr>
      </w:pPr>
      <w:r w:rsidRPr="001460E5">
        <w:rPr>
          <w:rFonts w:ascii="Times New Roman" w:hAnsi="Times New Roman"/>
          <w:b/>
          <w:bCs/>
          <w:sz w:val="24"/>
          <w:szCs w:val="24"/>
        </w:rPr>
        <w:t xml:space="preserve">Consider </w:t>
      </w:r>
      <w:proofErr w:type="spellStart"/>
      <w:r w:rsidRPr="001460E5">
        <w:rPr>
          <w:rFonts w:ascii="Times New Roman" w:hAnsi="Times New Roman"/>
          <w:b/>
          <w:bCs/>
          <w:sz w:val="24"/>
          <w:szCs w:val="24"/>
        </w:rPr>
        <w:t>gNB</w:t>
      </w:r>
      <w:proofErr w:type="spellEnd"/>
      <w:r w:rsidRPr="001460E5">
        <w:rPr>
          <w:rFonts w:ascii="Times New Roman" w:hAnsi="Times New Roman"/>
          <w:b/>
          <w:bCs/>
          <w:sz w:val="24"/>
          <w:szCs w:val="24"/>
        </w:rPr>
        <w:t xml:space="preserve"> preamble detection enhancements including extended </w:t>
      </w:r>
      <w:r w:rsidR="004175AA">
        <w:rPr>
          <w:rFonts w:ascii="Times New Roman" w:hAnsi="Times New Roman"/>
          <w:b/>
          <w:bCs/>
          <w:sz w:val="24"/>
          <w:szCs w:val="24"/>
        </w:rPr>
        <w:t xml:space="preserve">detection </w:t>
      </w:r>
      <w:r w:rsidRPr="001460E5">
        <w:rPr>
          <w:rFonts w:ascii="Times New Roman" w:hAnsi="Times New Roman"/>
          <w:b/>
          <w:bCs/>
          <w:sz w:val="24"/>
          <w:szCs w:val="24"/>
        </w:rPr>
        <w:t xml:space="preserve">region and partial </w:t>
      </w:r>
      <w:r w:rsidR="004175AA">
        <w:rPr>
          <w:rFonts w:ascii="Times New Roman" w:hAnsi="Times New Roman"/>
          <w:b/>
          <w:bCs/>
          <w:sz w:val="24"/>
          <w:szCs w:val="24"/>
        </w:rPr>
        <w:t xml:space="preserve">preamble </w:t>
      </w:r>
      <w:r w:rsidRPr="001460E5">
        <w:rPr>
          <w:rFonts w:ascii="Times New Roman" w:hAnsi="Times New Roman"/>
          <w:b/>
          <w:bCs/>
          <w:sz w:val="24"/>
          <w:szCs w:val="24"/>
        </w:rPr>
        <w:t>detection</w:t>
      </w:r>
    </w:p>
    <w:p w14:paraId="5B6E2A51" w14:textId="77777777" w:rsidR="004E56EC" w:rsidRDefault="004E56EC" w:rsidP="00574554">
      <w:pPr>
        <w:jc w:val="both"/>
        <w:rPr>
          <w:sz w:val="24"/>
          <w:szCs w:val="24"/>
        </w:rPr>
      </w:pPr>
    </w:p>
    <w:p w14:paraId="3AC04873" w14:textId="34953710" w:rsidR="00D64FAE" w:rsidRPr="00085CFC" w:rsidRDefault="001460E5" w:rsidP="00574554">
      <w:pPr>
        <w:jc w:val="both"/>
        <w:rPr>
          <w:sz w:val="24"/>
          <w:szCs w:val="24"/>
        </w:rPr>
      </w:pPr>
      <w:r>
        <w:rPr>
          <w:sz w:val="24"/>
          <w:szCs w:val="24"/>
        </w:rPr>
        <w:t xml:space="preserve">On </w:t>
      </w:r>
      <w:r w:rsidR="00D64FAE" w:rsidRPr="00085CFC">
        <w:rPr>
          <w:sz w:val="24"/>
          <w:szCs w:val="24"/>
        </w:rPr>
        <w:t xml:space="preserve">the other hand, for short preamble formats, the gap period in a RO is very small. Perform multiple preamble transmissions with very small step size is wasteful, not efficient and even not possible. Furthermore, a larger TA shift will lead to preamble transmission outside of an RO. Especially, short </w:t>
      </w:r>
      <w:r w:rsidR="00D64FAE" w:rsidRPr="00085CFC">
        <w:rPr>
          <w:sz w:val="24"/>
          <w:szCs w:val="24"/>
        </w:rPr>
        <w:lastRenderedPageBreak/>
        <w:t xml:space="preserve">preambles normally are configured with consecutive RO allocations in a PRACH slot, a preamble may overlap with multiple ROs in a PRACH slot in GNSS resilient operation. </w:t>
      </w:r>
    </w:p>
    <w:p w14:paraId="1340FD90" w14:textId="029E2064" w:rsidR="00D64FAE" w:rsidRDefault="00D64FAE" w:rsidP="00574554">
      <w:pPr>
        <w:jc w:val="both"/>
        <w:rPr>
          <w:sz w:val="24"/>
          <w:szCs w:val="24"/>
        </w:rPr>
      </w:pPr>
      <w:r w:rsidRPr="00085CFC">
        <w:rPr>
          <w:sz w:val="24"/>
          <w:szCs w:val="24"/>
        </w:rPr>
        <w:t xml:space="preserve">Thus, for GNSS resilient operation, the UE may extend a RO with the maximum time estimation </w:t>
      </w:r>
      <w:proofErr w:type="gramStart"/>
      <w:r w:rsidRPr="00085CFC">
        <w:rPr>
          <w:sz w:val="24"/>
          <w:szCs w:val="24"/>
        </w:rPr>
        <w:t>error, and</w:t>
      </w:r>
      <w:proofErr w:type="gramEnd"/>
      <w:r w:rsidRPr="00085CFC">
        <w:rPr>
          <w:sz w:val="24"/>
          <w:szCs w:val="24"/>
        </w:rPr>
        <w:t xml:space="preserve"> use the extended RO for preamble transmission and penitential candidate for RAR detection. For example, if the UE </w:t>
      </w:r>
      <w:r w:rsidR="00085CFC" w:rsidRPr="00085CFC">
        <w:rPr>
          <w:sz w:val="24"/>
          <w:szCs w:val="24"/>
        </w:rPr>
        <w:t>uses an extended RO that cross both RO1 and RO2, the UE needs to detect RAR with two RA-RNTIs defined by RO1 and RO2 respectively.</w:t>
      </w:r>
    </w:p>
    <w:p w14:paraId="75450264" w14:textId="7EA9D414" w:rsidR="002605D0" w:rsidRPr="00085CFC" w:rsidRDefault="002605D0" w:rsidP="00574554">
      <w:pPr>
        <w:jc w:val="both"/>
        <w:rPr>
          <w:sz w:val="24"/>
          <w:szCs w:val="24"/>
        </w:rPr>
      </w:pPr>
      <w:r>
        <w:rPr>
          <w:sz w:val="24"/>
          <w:szCs w:val="24"/>
        </w:rPr>
        <w:t xml:space="preserve">On the other hand, the </w:t>
      </w:r>
      <w:proofErr w:type="spellStart"/>
      <w:r>
        <w:rPr>
          <w:sz w:val="24"/>
          <w:szCs w:val="24"/>
        </w:rPr>
        <w:t>gNB</w:t>
      </w:r>
      <w:proofErr w:type="spellEnd"/>
      <w:r>
        <w:rPr>
          <w:sz w:val="24"/>
          <w:szCs w:val="24"/>
        </w:rPr>
        <w:t xml:space="preserve"> preamble detection with large different delays can be implemented. Especially for short preambles with consecutive RO allocations, the </w:t>
      </w:r>
      <w:proofErr w:type="spellStart"/>
      <w:r>
        <w:rPr>
          <w:sz w:val="24"/>
          <w:szCs w:val="24"/>
        </w:rPr>
        <w:t>gNB</w:t>
      </w:r>
      <w:proofErr w:type="spellEnd"/>
      <w:r>
        <w:rPr>
          <w:sz w:val="24"/>
          <w:szCs w:val="24"/>
        </w:rPr>
        <w:t xml:space="preserve"> may allow preamble detections across RO boundaries.</w:t>
      </w:r>
    </w:p>
    <w:p w14:paraId="4CB4917A" w14:textId="77777777" w:rsidR="001460E5" w:rsidRDefault="00D64FAE" w:rsidP="00574554">
      <w:pPr>
        <w:jc w:val="both"/>
        <w:rPr>
          <w:b/>
          <w:bCs/>
          <w:sz w:val="24"/>
          <w:szCs w:val="24"/>
        </w:rPr>
      </w:pPr>
      <w:r w:rsidRPr="00085CFC">
        <w:rPr>
          <w:b/>
          <w:bCs/>
          <w:sz w:val="24"/>
          <w:szCs w:val="24"/>
        </w:rPr>
        <w:t xml:space="preserve">Proposal </w:t>
      </w:r>
      <w:r w:rsidR="001460E5">
        <w:rPr>
          <w:b/>
          <w:bCs/>
          <w:sz w:val="24"/>
          <w:szCs w:val="24"/>
        </w:rPr>
        <w:t>3</w:t>
      </w:r>
      <w:r w:rsidRPr="00085CFC">
        <w:rPr>
          <w:b/>
          <w:bCs/>
          <w:sz w:val="24"/>
          <w:szCs w:val="24"/>
        </w:rPr>
        <w:t>: NTN UE can define extended RO region in consecutive RO configurations</w:t>
      </w:r>
      <w:r w:rsidR="00085CFC" w:rsidRPr="00085CFC">
        <w:rPr>
          <w:b/>
          <w:bCs/>
          <w:sz w:val="24"/>
          <w:szCs w:val="24"/>
        </w:rPr>
        <w:t xml:space="preserve"> for </w:t>
      </w:r>
      <w:r w:rsidR="00900229">
        <w:rPr>
          <w:b/>
          <w:bCs/>
          <w:sz w:val="24"/>
          <w:szCs w:val="24"/>
        </w:rPr>
        <w:t xml:space="preserve">short </w:t>
      </w:r>
      <w:r w:rsidR="00085CFC" w:rsidRPr="00085CFC">
        <w:rPr>
          <w:b/>
          <w:bCs/>
          <w:sz w:val="24"/>
          <w:szCs w:val="24"/>
        </w:rPr>
        <w:t>preamble transmission</w:t>
      </w:r>
    </w:p>
    <w:p w14:paraId="493F54E6" w14:textId="6A39F151" w:rsidR="00D64FAE" w:rsidRPr="001460E5" w:rsidRDefault="002605D0" w:rsidP="00574554">
      <w:pPr>
        <w:pStyle w:val="ListParagraph"/>
        <w:numPr>
          <w:ilvl w:val="0"/>
          <w:numId w:val="50"/>
        </w:numPr>
        <w:ind w:leftChars="0"/>
        <w:jc w:val="both"/>
        <w:rPr>
          <w:rFonts w:ascii="Times New Roman" w:hAnsi="Times New Roman"/>
          <w:b/>
          <w:bCs/>
          <w:sz w:val="24"/>
          <w:szCs w:val="24"/>
        </w:rPr>
      </w:pPr>
      <w:proofErr w:type="spellStart"/>
      <w:r w:rsidRPr="001460E5">
        <w:rPr>
          <w:rFonts w:ascii="Times New Roman" w:hAnsi="Times New Roman"/>
          <w:b/>
          <w:bCs/>
          <w:sz w:val="24"/>
          <w:szCs w:val="24"/>
        </w:rPr>
        <w:t>gNB</w:t>
      </w:r>
      <w:proofErr w:type="spellEnd"/>
      <w:r w:rsidRPr="001460E5">
        <w:rPr>
          <w:rFonts w:ascii="Times New Roman" w:hAnsi="Times New Roman"/>
          <w:b/>
          <w:bCs/>
          <w:sz w:val="24"/>
          <w:szCs w:val="24"/>
        </w:rPr>
        <w:t xml:space="preserve"> may relax the </w:t>
      </w:r>
      <w:r w:rsidR="001460E5" w:rsidRPr="001460E5">
        <w:rPr>
          <w:rFonts w:ascii="Times New Roman" w:hAnsi="Times New Roman"/>
          <w:b/>
          <w:bCs/>
          <w:sz w:val="24"/>
          <w:szCs w:val="24"/>
        </w:rPr>
        <w:t>reception restrictions</w:t>
      </w:r>
      <w:r w:rsidRPr="001460E5">
        <w:rPr>
          <w:rFonts w:ascii="Times New Roman" w:hAnsi="Times New Roman"/>
          <w:b/>
          <w:bCs/>
          <w:sz w:val="24"/>
          <w:szCs w:val="24"/>
        </w:rPr>
        <w:t xml:space="preserve"> and allow cross RO </w:t>
      </w:r>
      <w:r w:rsidR="001460E5" w:rsidRPr="001460E5">
        <w:rPr>
          <w:rFonts w:ascii="Times New Roman" w:hAnsi="Times New Roman"/>
          <w:b/>
          <w:bCs/>
          <w:sz w:val="24"/>
          <w:szCs w:val="24"/>
        </w:rPr>
        <w:t xml:space="preserve">preamble </w:t>
      </w:r>
      <w:r w:rsidRPr="001460E5">
        <w:rPr>
          <w:rFonts w:ascii="Times New Roman" w:hAnsi="Times New Roman"/>
          <w:b/>
          <w:bCs/>
          <w:sz w:val="24"/>
          <w:szCs w:val="24"/>
        </w:rPr>
        <w:t>detection</w:t>
      </w:r>
      <w:r w:rsidR="00D64FAE" w:rsidRPr="001460E5">
        <w:rPr>
          <w:rFonts w:ascii="Times New Roman" w:hAnsi="Times New Roman"/>
          <w:b/>
          <w:bCs/>
          <w:sz w:val="24"/>
          <w:szCs w:val="24"/>
        </w:rPr>
        <w:t>.</w:t>
      </w:r>
    </w:p>
    <w:p w14:paraId="551E2AC0" w14:textId="77777777" w:rsidR="001460E5" w:rsidRDefault="001460E5" w:rsidP="00574554">
      <w:pPr>
        <w:jc w:val="both"/>
        <w:rPr>
          <w:sz w:val="24"/>
          <w:szCs w:val="24"/>
        </w:rPr>
      </w:pPr>
    </w:p>
    <w:p w14:paraId="376C336F" w14:textId="77777777" w:rsidR="007307A6" w:rsidRDefault="007307A6" w:rsidP="00574554">
      <w:pPr>
        <w:jc w:val="both"/>
        <w:rPr>
          <w:sz w:val="24"/>
          <w:szCs w:val="24"/>
        </w:rPr>
      </w:pPr>
    </w:p>
    <w:p w14:paraId="5084B5E8" w14:textId="3F95B891" w:rsidR="007307A6" w:rsidRPr="00CE73FA" w:rsidRDefault="007307A6" w:rsidP="007307A6">
      <w:pPr>
        <w:pStyle w:val="ListParagraph"/>
        <w:numPr>
          <w:ilvl w:val="0"/>
          <w:numId w:val="43"/>
        </w:numPr>
        <w:ind w:leftChars="0"/>
        <w:jc w:val="both"/>
        <w:rPr>
          <w:rFonts w:ascii="Times New Roman" w:hAnsi="Times New Roman"/>
          <w:b/>
          <w:bCs/>
          <w:sz w:val="24"/>
          <w:szCs w:val="24"/>
        </w:rPr>
      </w:pPr>
      <w:r>
        <w:rPr>
          <w:rFonts w:ascii="Times New Roman" w:hAnsi="Times New Roman"/>
          <w:b/>
          <w:bCs/>
          <w:sz w:val="24"/>
          <w:szCs w:val="24"/>
        </w:rPr>
        <w:t>RAR enhancement for</w:t>
      </w:r>
      <w:r w:rsidRPr="00CE73FA">
        <w:rPr>
          <w:rFonts w:ascii="Times New Roman" w:hAnsi="Times New Roman"/>
          <w:b/>
          <w:bCs/>
          <w:sz w:val="24"/>
          <w:szCs w:val="24"/>
        </w:rPr>
        <w:t xml:space="preserve"> GNSS resilient operation</w:t>
      </w:r>
    </w:p>
    <w:p w14:paraId="55B1D9C3" w14:textId="77777777" w:rsidR="007307A6" w:rsidRDefault="007307A6" w:rsidP="00574554">
      <w:pPr>
        <w:jc w:val="both"/>
        <w:rPr>
          <w:sz w:val="24"/>
          <w:szCs w:val="24"/>
        </w:rPr>
      </w:pPr>
    </w:p>
    <w:p w14:paraId="00598782" w14:textId="6DD66A1D" w:rsidR="00F73613" w:rsidRPr="005F555D" w:rsidRDefault="0030710E" w:rsidP="00574554">
      <w:pPr>
        <w:jc w:val="both"/>
        <w:rPr>
          <w:rStyle w:val="t286pc"/>
          <w:color w:val="001D35"/>
          <w:sz w:val="24"/>
          <w:szCs w:val="24"/>
        </w:rPr>
      </w:pPr>
      <w:r w:rsidRPr="005F555D">
        <w:rPr>
          <w:sz w:val="24"/>
          <w:szCs w:val="24"/>
        </w:rPr>
        <w:t xml:space="preserve">In GNSS resilient operations, poor TA pre-compensation may lead to large shift of preamble positions in a RO region. </w:t>
      </w:r>
      <w:r w:rsidR="00F73613" w:rsidRPr="005F555D">
        <w:rPr>
          <w:sz w:val="24"/>
          <w:szCs w:val="24"/>
        </w:rPr>
        <w:t>Especially, i</w:t>
      </w:r>
      <w:r w:rsidRPr="005F555D">
        <w:rPr>
          <w:color w:val="001D35"/>
          <w:sz w:val="24"/>
          <w:szCs w:val="24"/>
        </w:rPr>
        <w:t>f the TA estimation is too small, the preamble will arrive before the RO region, which requires a negative TA value in the Msg2 RAR.</w:t>
      </w:r>
      <w:r w:rsidRPr="005F555D">
        <w:rPr>
          <w:rStyle w:val="t286pc"/>
          <w:color w:val="001D35"/>
          <w:sz w:val="24"/>
          <w:szCs w:val="24"/>
        </w:rPr>
        <w:t xml:space="preserve"> </w:t>
      </w:r>
    </w:p>
    <w:p w14:paraId="6D1DAE5F" w14:textId="41BCBADD" w:rsidR="0030710E" w:rsidRPr="005F555D" w:rsidRDefault="0030710E" w:rsidP="00574554">
      <w:pPr>
        <w:jc w:val="both"/>
        <w:rPr>
          <w:rStyle w:val="t286pc"/>
          <w:color w:val="001D35"/>
          <w:sz w:val="24"/>
          <w:szCs w:val="24"/>
        </w:rPr>
      </w:pPr>
      <w:r w:rsidRPr="005F555D">
        <w:rPr>
          <w:rStyle w:val="t286pc"/>
          <w:color w:val="001D35"/>
          <w:sz w:val="24"/>
          <w:szCs w:val="24"/>
        </w:rPr>
        <w:t xml:space="preserve">Therefore, negative TA value indication in the Msg2 RAR should be supported. </w:t>
      </w:r>
      <w:r w:rsidR="002C7003" w:rsidRPr="005F555D">
        <w:rPr>
          <w:rStyle w:val="t286pc"/>
          <w:color w:val="001D35"/>
          <w:sz w:val="24"/>
          <w:szCs w:val="24"/>
        </w:rPr>
        <w:t xml:space="preserve">The </w:t>
      </w:r>
      <w:r w:rsidRPr="005F555D">
        <w:rPr>
          <w:rStyle w:val="t286pc"/>
          <w:color w:val="001D35"/>
          <w:sz w:val="24"/>
          <w:szCs w:val="24"/>
        </w:rPr>
        <w:t>RAR size and format</w:t>
      </w:r>
      <w:r w:rsidR="002C7003" w:rsidRPr="005F555D">
        <w:rPr>
          <w:rStyle w:val="t286pc"/>
          <w:color w:val="001D35"/>
          <w:sz w:val="24"/>
          <w:szCs w:val="24"/>
        </w:rPr>
        <w:t xml:space="preserve"> should be maintained with backward compatibility. Thus, the negative TA value can be indicated by re-interpreting the current TAC field or using a reserved bit.</w:t>
      </w:r>
    </w:p>
    <w:p w14:paraId="488251C7" w14:textId="4F4F8056" w:rsidR="0030710E" w:rsidRDefault="0030710E" w:rsidP="00574554">
      <w:pPr>
        <w:jc w:val="both"/>
        <w:rPr>
          <w:color w:val="001D35"/>
          <w:sz w:val="24"/>
          <w:szCs w:val="24"/>
        </w:rPr>
      </w:pPr>
      <w:r w:rsidRPr="005F555D">
        <w:rPr>
          <w:color w:val="001D35"/>
          <w:sz w:val="24"/>
          <w:szCs w:val="24"/>
        </w:rPr>
        <w:t>On the other hand, if the TA estimation is too big, the preamble will arrive late in the RO region, and part of the preamble may be outside the RO region, which will require a larger TA value in the Msg2 RAR.</w:t>
      </w:r>
      <w:r w:rsidR="002C7003" w:rsidRPr="005F555D">
        <w:rPr>
          <w:color w:val="001D35"/>
          <w:sz w:val="24"/>
          <w:szCs w:val="24"/>
        </w:rPr>
        <w:t xml:space="preserve"> The number of bits for the TAC field may need to be increased depending on the allowed maximum TA estimation error.</w:t>
      </w:r>
    </w:p>
    <w:p w14:paraId="42449973" w14:textId="31F75613" w:rsidR="001460E5" w:rsidRPr="005F555D" w:rsidRDefault="001460E5" w:rsidP="00574554">
      <w:pPr>
        <w:jc w:val="both"/>
        <w:rPr>
          <w:rStyle w:val="t286pc"/>
          <w:color w:val="001D35"/>
          <w:sz w:val="24"/>
          <w:szCs w:val="24"/>
        </w:rPr>
      </w:pPr>
      <w:r>
        <w:rPr>
          <w:rStyle w:val="t286pc"/>
          <w:color w:val="001D35"/>
          <w:sz w:val="24"/>
          <w:szCs w:val="24"/>
        </w:rPr>
        <w:t xml:space="preserve">If the </w:t>
      </w:r>
      <w:proofErr w:type="spellStart"/>
      <w:r>
        <w:rPr>
          <w:rStyle w:val="t286pc"/>
          <w:color w:val="001D35"/>
          <w:sz w:val="24"/>
          <w:szCs w:val="24"/>
        </w:rPr>
        <w:t>gNB</w:t>
      </w:r>
      <w:proofErr w:type="spellEnd"/>
      <w:r>
        <w:rPr>
          <w:rStyle w:val="t286pc"/>
          <w:color w:val="001D35"/>
          <w:sz w:val="24"/>
          <w:szCs w:val="24"/>
        </w:rPr>
        <w:t xml:space="preserve"> can detect the preamble, enhancement on RAR content can provide n</w:t>
      </w:r>
      <w:r w:rsidR="001A5B85">
        <w:rPr>
          <w:rStyle w:val="t286pc"/>
          <w:color w:val="001D35"/>
          <w:sz w:val="24"/>
          <w:szCs w:val="24"/>
        </w:rPr>
        <w:t>ecessary</w:t>
      </w:r>
      <w:r>
        <w:rPr>
          <w:rStyle w:val="t286pc"/>
          <w:color w:val="001D35"/>
          <w:sz w:val="24"/>
          <w:szCs w:val="24"/>
        </w:rPr>
        <w:t xml:space="preserve"> information for </w:t>
      </w:r>
      <w:r w:rsidR="001A5B85">
        <w:rPr>
          <w:rStyle w:val="t286pc"/>
          <w:color w:val="001D35"/>
          <w:sz w:val="24"/>
          <w:szCs w:val="24"/>
        </w:rPr>
        <w:t xml:space="preserve">TA adjustment. However, </w:t>
      </w:r>
      <w:r w:rsidRPr="001460E5">
        <w:rPr>
          <w:rStyle w:val="t286pc"/>
          <w:color w:val="001D35"/>
          <w:sz w:val="24"/>
          <w:szCs w:val="24"/>
        </w:rPr>
        <w:t>multiple TAC/FAC commands in RAR</w:t>
      </w:r>
      <w:r>
        <w:rPr>
          <w:rStyle w:val="t286pc"/>
          <w:color w:val="001D35"/>
          <w:sz w:val="24"/>
          <w:szCs w:val="24"/>
        </w:rPr>
        <w:t xml:space="preserve"> is not necessary</w:t>
      </w:r>
      <w:r w:rsidR="001A5B85">
        <w:rPr>
          <w:rStyle w:val="t286pc"/>
          <w:color w:val="001D35"/>
          <w:sz w:val="24"/>
          <w:szCs w:val="24"/>
        </w:rPr>
        <w:t>.</w:t>
      </w:r>
    </w:p>
    <w:p w14:paraId="49D23263" w14:textId="174021DB" w:rsidR="005F555D" w:rsidRDefault="0030710E" w:rsidP="00574554">
      <w:pPr>
        <w:adjustRightInd w:val="0"/>
        <w:snapToGrid w:val="0"/>
        <w:spacing w:before="100" w:beforeAutospacing="1" w:after="100" w:afterAutospacing="1"/>
        <w:jc w:val="both"/>
        <w:rPr>
          <w:rFonts w:eastAsia="Batang"/>
          <w:b/>
          <w:bCs/>
          <w:sz w:val="24"/>
          <w:szCs w:val="24"/>
        </w:rPr>
      </w:pPr>
      <w:r w:rsidRPr="005F555D">
        <w:rPr>
          <w:b/>
          <w:bCs/>
          <w:sz w:val="24"/>
          <w:szCs w:val="24"/>
          <w:lang w:val="en-US" w:eastAsia="zh-CN"/>
        </w:rPr>
        <w:t xml:space="preserve">Proposal </w:t>
      </w:r>
      <w:r w:rsidR="001A5B85">
        <w:rPr>
          <w:b/>
          <w:bCs/>
          <w:sz w:val="24"/>
          <w:szCs w:val="24"/>
          <w:lang w:val="en-US" w:eastAsia="zh-CN"/>
        </w:rPr>
        <w:t>4</w:t>
      </w:r>
      <w:r w:rsidRPr="005F555D">
        <w:rPr>
          <w:b/>
          <w:bCs/>
          <w:sz w:val="24"/>
          <w:szCs w:val="24"/>
          <w:lang w:val="en-US" w:eastAsia="zh-CN"/>
        </w:rPr>
        <w:t xml:space="preserve">: </w:t>
      </w:r>
      <w:r w:rsidR="001A5B85">
        <w:rPr>
          <w:b/>
          <w:bCs/>
          <w:sz w:val="24"/>
          <w:szCs w:val="24"/>
          <w:lang w:val="en-US" w:eastAsia="zh-CN"/>
        </w:rPr>
        <w:t>Solution 1D should be supported with n</w:t>
      </w:r>
      <w:r w:rsidR="00FF629E">
        <w:rPr>
          <w:b/>
          <w:bCs/>
          <w:sz w:val="24"/>
          <w:szCs w:val="24"/>
          <w:lang w:val="en-US" w:eastAsia="zh-CN"/>
        </w:rPr>
        <w:t>egative</w:t>
      </w:r>
      <w:r w:rsidRPr="005F555D">
        <w:rPr>
          <w:rFonts w:eastAsia="Batang"/>
          <w:b/>
          <w:bCs/>
          <w:sz w:val="24"/>
          <w:szCs w:val="24"/>
        </w:rPr>
        <w:t xml:space="preserve"> TA </w:t>
      </w:r>
      <w:r w:rsidR="00FF629E">
        <w:rPr>
          <w:rFonts w:eastAsia="Batang"/>
          <w:b/>
          <w:bCs/>
          <w:sz w:val="24"/>
          <w:szCs w:val="24"/>
        </w:rPr>
        <w:t xml:space="preserve">value </w:t>
      </w:r>
      <w:r w:rsidR="005F555D" w:rsidRPr="005F555D">
        <w:rPr>
          <w:rFonts w:eastAsia="Batang"/>
          <w:b/>
          <w:bCs/>
          <w:sz w:val="24"/>
          <w:szCs w:val="24"/>
        </w:rPr>
        <w:t xml:space="preserve">and extended TA value range </w:t>
      </w:r>
      <w:r w:rsidR="00FF629E">
        <w:rPr>
          <w:rFonts w:eastAsia="Batang"/>
          <w:b/>
          <w:bCs/>
          <w:sz w:val="24"/>
          <w:szCs w:val="24"/>
        </w:rPr>
        <w:t xml:space="preserve">in RAR for </w:t>
      </w:r>
      <w:r w:rsidR="00FF629E" w:rsidRPr="005F555D">
        <w:rPr>
          <w:rFonts w:eastAsia="Batang"/>
          <w:b/>
          <w:bCs/>
          <w:sz w:val="24"/>
          <w:szCs w:val="24"/>
        </w:rPr>
        <w:t>GNSS resilience operation</w:t>
      </w:r>
      <w:r w:rsidR="005F555D" w:rsidRPr="005F555D">
        <w:rPr>
          <w:rFonts w:eastAsia="Batang"/>
          <w:b/>
          <w:bCs/>
          <w:sz w:val="24"/>
          <w:szCs w:val="24"/>
        </w:rPr>
        <w:t>.</w:t>
      </w:r>
    </w:p>
    <w:p w14:paraId="2437846C" w14:textId="77777777" w:rsidR="007307A6" w:rsidRDefault="007307A6" w:rsidP="00574554">
      <w:pPr>
        <w:adjustRightInd w:val="0"/>
        <w:snapToGrid w:val="0"/>
        <w:spacing w:before="100" w:beforeAutospacing="1" w:after="100" w:afterAutospacing="1"/>
        <w:jc w:val="both"/>
        <w:rPr>
          <w:rFonts w:eastAsia="Batang"/>
          <w:b/>
          <w:bCs/>
          <w:sz w:val="24"/>
          <w:szCs w:val="24"/>
        </w:rPr>
      </w:pPr>
    </w:p>
    <w:p w14:paraId="1A8B7D3B" w14:textId="34F4286E" w:rsidR="007307A6" w:rsidRPr="00CE73FA" w:rsidRDefault="007307A6" w:rsidP="007307A6">
      <w:pPr>
        <w:pStyle w:val="ListParagraph"/>
        <w:numPr>
          <w:ilvl w:val="0"/>
          <w:numId w:val="43"/>
        </w:numPr>
        <w:ind w:leftChars="0"/>
        <w:jc w:val="both"/>
        <w:rPr>
          <w:rFonts w:ascii="Times New Roman" w:hAnsi="Times New Roman"/>
          <w:b/>
          <w:bCs/>
          <w:sz w:val="24"/>
          <w:szCs w:val="24"/>
        </w:rPr>
      </w:pPr>
      <w:r>
        <w:rPr>
          <w:rFonts w:ascii="Times New Roman" w:hAnsi="Times New Roman"/>
          <w:b/>
          <w:bCs/>
          <w:sz w:val="24"/>
          <w:szCs w:val="24"/>
        </w:rPr>
        <w:t>RRC connected mode under</w:t>
      </w:r>
      <w:r w:rsidRPr="00CE73FA">
        <w:rPr>
          <w:rFonts w:ascii="Times New Roman" w:hAnsi="Times New Roman"/>
          <w:b/>
          <w:bCs/>
          <w:sz w:val="24"/>
          <w:szCs w:val="24"/>
        </w:rPr>
        <w:t xml:space="preserve"> GNSS resilient operation</w:t>
      </w:r>
    </w:p>
    <w:p w14:paraId="579A23FE" w14:textId="0CE256B6" w:rsidR="007307A6" w:rsidRDefault="007307A6" w:rsidP="007307A6">
      <w:pPr>
        <w:spacing w:before="100" w:beforeAutospacing="1" w:after="100" w:afterAutospacing="1"/>
        <w:jc w:val="both"/>
        <w:rPr>
          <w:sz w:val="24"/>
          <w:szCs w:val="24"/>
          <w:lang w:val="en-US" w:eastAsia="zh-CN"/>
        </w:rPr>
      </w:pPr>
      <w:r>
        <w:rPr>
          <w:sz w:val="24"/>
          <w:szCs w:val="24"/>
          <w:lang w:val="en-US" w:eastAsia="zh-CN"/>
        </w:rPr>
        <w:t xml:space="preserve">The reference location is not good enough for TA and doppler adjustment, multiple PRACH preamble transmissions can be used to ensure the RACH procedure can be completed. In RRC connected mode, due to fast satellite speed especially for LEO, the distance thus the required timing and doppler compensations are keep changing. To adjust them within the tolerance, the TA command needs to be transmitted frequently. Similarly, a new doppler control command may be needed to adjust the doppler shift frequently. The signaling overhead will be huge. Therefore, some more efficient feedback and control signaling should be studied </w:t>
      </w:r>
      <w:proofErr w:type="spellStart"/>
      <w:r>
        <w:rPr>
          <w:sz w:val="24"/>
          <w:szCs w:val="24"/>
          <w:lang w:val="en-US" w:eastAsia="zh-CN"/>
        </w:rPr>
        <w:t>tp</w:t>
      </w:r>
      <w:proofErr w:type="spellEnd"/>
      <w:r>
        <w:rPr>
          <w:sz w:val="24"/>
          <w:szCs w:val="24"/>
          <w:lang w:val="en-US" w:eastAsia="zh-CN"/>
        </w:rPr>
        <w:t xml:space="preserve"> deduce the control overhead for TA and doppler adjustment.</w:t>
      </w:r>
    </w:p>
    <w:p w14:paraId="515DBACB" w14:textId="431161D1" w:rsidR="007307A6" w:rsidRPr="007307A6" w:rsidRDefault="007307A6" w:rsidP="007307A6">
      <w:pPr>
        <w:spacing w:before="100" w:beforeAutospacing="1" w:after="100" w:afterAutospacing="1"/>
        <w:jc w:val="both"/>
        <w:rPr>
          <w:b/>
          <w:bCs/>
          <w:sz w:val="24"/>
          <w:szCs w:val="24"/>
          <w:lang w:val="en-US" w:eastAsia="zh-CN"/>
        </w:rPr>
      </w:pPr>
      <w:r w:rsidRPr="007307A6">
        <w:rPr>
          <w:b/>
          <w:bCs/>
          <w:sz w:val="24"/>
          <w:szCs w:val="24"/>
          <w:lang w:val="en-US" w:eastAsia="zh-CN"/>
        </w:rPr>
        <w:lastRenderedPageBreak/>
        <w:t>Proposal 5: More efficient feedback and control signaling should be studied to deduce the control overhead for TA and doppler adjustment.</w:t>
      </w:r>
    </w:p>
    <w:p w14:paraId="58571FCB" w14:textId="13D3CDD9" w:rsidR="007307A6" w:rsidRDefault="007307A6" w:rsidP="007307A6">
      <w:pPr>
        <w:adjustRightInd w:val="0"/>
        <w:snapToGrid w:val="0"/>
        <w:spacing w:before="100" w:beforeAutospacing="1" w:after="100" w:afterAutospacing="1"/>
        <w:jc w:val="both"/>
        <w:rPr>
          <w:rFonts w:eastAsia="Batang"/>
          <w:b/>
          <w:bCs/>
          <w:sz w:val="24"/>
          <w:szCs w:val="24"/>
        </w:rPr>
      </w:pPr>
    </w:p>
    <w:p w14:paraId="501F343A" w14:textId="77777777" w:rsidR="006F7E5A" w:rsidRDefault="006F7E5A" w:rsidP="00574554">
      <w:pPr>
        <w:pStyle w:val="ListParagraph"/>
        <w:spacing w:before="100" w:beforeAutospacing="1" w:after="100" w:afterAutospacing="1"/>
        <w:ind w:leftChars="0" w:left="720"/>
        <w:jc w:val="both"/>
        <w:rPr>
          <w:rFonts w:ascii="Times New Roman" w:hAnsi="Times New Roman"/>
          <w:b/>
          <w:bCs/>
          <w:sz w:val="24"/>
          <w:szCs w:val="24"/>
          <w:lang w:eastAsia="zh-CN"/>
        </w:rPr>
      </w:pPr>
    </w:p>
    <w:p w14:paraId="286B4665" w14:textId="69A25CFF" w:rsidR="008E63A5" w:rsidRPr="003A46A1" w:rsidRDefault="008E63A5" w:rsidP="007307A6">
      <w:pPr>
        <w:pStyle w:val="ListParagraph"/>
        <w:numPr>
          <w:ilvl w:val="0"/>
          <w:numId w:val="43"/>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Conclusions</w:t>
      </w:r>
    </w:p>
    <w:p w14:paraId="45749D29" w14:textId="261C428F" w:rsidR="001A5B85" w:rsidRDefault="0000342D" w:rsidP="00574554">
      <w:pPr>
        <w:spacing w:before="100" w:beforeAutospacing="1" w:after="100" w:afterAutospacing="1"/>
        <w:jc w:val="both"/>
        <w:rPr>
          <w:sz w:val="24"/>
          <w:szCs w:val="24"/>
          <w:lang w:eastAsia="zh-CN"/>
        </w:rPr>
      </w:pPr>
      <w:r w:rsidRPr="003A46A1">
        <w:rPr>
          <w:sz w:val="24"/>
          <w:szCs w:val="24"/>
          <w:lang w:eastAsia="zh-CN"/>
        </w:rPr>
        <w:t xml:space="preserve">In this contribution, we </w:t>
      </w:r>
      <w:r w:rsidR="002C7003">
        <w:rPr>
          <w:sz w:val="24"/>
          <w:szCs w:val="24"/>
          <w:lang w:eastAsia="zh-CN"/>
        </w:rPr>
        <w:t xml:space="preserve">discuss </w:t>
      </w:r>
      <w:r w:rsidR="00E10CC0" w:rsidRPr="003A46A1">
        <w:rPr>
          <w:sz w:val="24"/>
          <w:szCs w:val="24"/>
          <w:lang w:eastAsia="zh-CN"/>
        </w:rPr>
        <w:t xml:space="preserve">the </w:t>
      </w:r>
      <w:r w:rsidR="002C7003">
        <w:rPr>
          <w:sz w:val="24"/>
          <w:szCs w:val="24"/>
          <w:lang w:eastAsia="zh-CN"/>
        </w:rPr>
        <w:t xml:space="preserve">impacts on </w:t>
      </w:r>
      <w:r w:rsidR="00900229">
        <w:rPr>
          <w:sz w:val="24"/>
          <w:szCs w:val="24"/>
          <w:lang w:eastAsia="zh-CN"/>
        </w:rPr>
        <w:t xml:space="preserve">initial access preamble transmission and detection </w:t>
      </w:r>
      <w:r w:rsidR="002C7003">
        <w:rPr>
          <w:sz w:val="24"/>
          <w:szCs w:val="24"/>
          <w:lang w:eastAsia="zh-CN"/>
        </w:rPr>
        <w:t>under GNSS resilient operation.</w:t>
      </w:r>
      <w:r w:rsidR="007166A4">
        <w:rPr>
          <w:sz w:val="24"/>
          <w:szCs w:val="24"/>
          <w:lang w:eastAsia="zh-CN"/>
        </w:rPr>
        <w:t xml:space="preserve"> </w:t>
      </w:r>
      <w:r w:rsidR="001A5B85">
        <w:rPr>
          <w:sz w:val="24"/>
          <w:szCs w:val="24"/>
          <w:lang w:eastAsia="zh-CN"/>
        </w:rPr>
        <w:t>With the following observation and proposals.</w:t>
      </w:r>
    </w:p>
    <w:p w14:paraId="5894B4CF" w14:textId="77777777" w:rsidR="001A5B85" w:rsidRDefault="001A5B85" w:rsidP="00574554">
      <w:pPr>
        <w:spacing w:before="100" w:beforeAutospacing="1" w:after="100" w:afterAutospacing="1"/>
        <w:jc w:val="both"/>
        <w:rPr>
          <w:b/>
          <w:bCs/>
          <w:sz w:val="24"/>
          <w:szCs w:val="24"/>
        </w:rPr>
      </w:pPr>
      <w:r>
        <w:rPr>
          <w:b/>
          <w:bCs/>
          <w:sz w:val="24"/>
          <w:szCs w:val="24"/>
        </w:rPr>
        <w:t>Observation</w:t>
      </w:r>
      <w:r w:rsidRPr="002D5BE8">
        <w:rPr>
          <w:b/>
          <w:bCs/>
          <w:sz w:val="24"/>
          <w:szCs w:val="24"/>
        </w:rPr>
        <w:t xml:space="preserve">: </w:t>
      </w:r>
      <w:r>
        <w:rPr>
          <w:b/>
          <w:bCs/>
          <w:sz w:val="24"/>
          <w:szCs w:val="24"/>
        </w:rPr>
        <w:t>A</w:t>
      </w:r>
      <w:r w:rsidRPr="002D5BE8">
        <w:rPr>
          <w:b/>
          <w:bCs/>
          <w:sz w:val="24"/>
          <w:szCs w:val="24"/>
        </w:rPr>
        <w:t xml:space="preserve"> maximum estimation error </w:t>
      </w:r>
      <w:r>
        <w:rPr>
          <w:b/>
          <w:bCs/>
          <w:sz w:val="24"/>
          <w:szCs w:val="24"/>
        </w:rPr>
        <w:t>can be included with a</w:t>
      </w:r>
      <w:r w:rsidRPr="002D5BE8">
        <w:rPr>
          <w:b/>
          <w:bCs/>
          <w:sz w:val="24"/>
          <w:szCs w:val="24"/>
        </w:rPr>
        <w:t xml:space="preserve"> reference distance </w:t>
      </w:r>
      <w:r>
        <w:rPr>
          <w:b/>
          <w:bCs/>
          <w:sz w:val="24"/>
          <w:szCs w:val="24"/>
        </w:rPr>
        <w:t>to reduce the uncertainty, but not sufficient to guarantee the PRACH detection with required tolerance.</w:t>
      </w:r>
    </w:p>
    <w:p w14:paraId="18E7F7AB" w14:textId="77777777" w:rsidR="001A5B85" w:rsidRPr="001460E5" w:rsidRDefault="001A5B85" w:rsidP="00574554">
      <w:pPr>
        <w:jc w:val="both"/>
        <w:rPr>
          <w:b/>
          <w:bCs/>
          <w:sz w:val="24"/>
          <w:szCs w:val="24"/>
        </w:rPr>
      </w:pPr>
      <w:r w:rsidRPr="001460E5">
        <w:rPr>
          <w:b/>
          <w:bCs/>
          <w:sz w:val="24"/>
          <w:szCs w:val="24"/>
        </w:rPr>
        <w:t xml:space="preserve">Proposal 1: </w:t>
      </w:r>
      <w:r w:rsidRPr="001460E5">
        <w:rPr>
          <w:b/>
          <w:bCs/>
          <w:color w:val="000000"/>
          <w:sz w:val="24"/>
          <w:szCs w:val="24"/>
          <w:lang w:val="en-US"/>
        </w:rPr>
        <w:t xml:space="preserve">Multiple PRACH transmissions with different timing/frequency estimations should be studied with higher priority as proposed in </w:t>
      </w:r>
      <w:r w:rsidRPr="001460E5">
        <w:rPr>
          <w:b/>
          <w:bCs/>
          <w:sz w:val="24"/>
          <w:szCs w:val="24"/>
        </w:rPr>
        <w:t xml:space="preserve">Solution 1A and Solution 2B. </w:t>
      </w:r>
    </w:p>
    <w:p w14:paraId="07B6D695" w14:textId="77777777" w:rsidR="001A5B85" w:rsidRDefault="001A5B85" w:rsidP="00574554">
      <w:pPr>
        <w:spacing w:before="100" w:beforeAutospacing="1" w:after="100" w:afterAutospacing="1"/>
        <w:jc w:val="both"/>
        <w:rPr>
          <w:b/>
          <w:bCs/>
          <w:sz w:val="24"/>
          <w:szCs w:val="24"/>
        </w:rPr>
      </w:pPr>
      <w:r w:rsidRPr="00085CFC">
        <w:rPr>
          <w:b/>
          <w:bCs/>
          <w:sz w:val="24"/>
          <w:szCs w:val="24"/>
          <w:lang w:val="en-US" w:eastAsia="zh-CN"/>
        </w:rPr>
        <w:t xml:space="preserve">Proposal </w:t>
      </w:r>
      <w:r>
        <w:rPr>
          <w:b/>
          <w:bCs/>
          <w:sz w:val="24"/>
          <w:szCs w:val="24"/>
          <w:lang w:val="en-US" w:eastAsia="zh-CN"/>
        </w:rPr>
        <w:t>2</w:t>
      </w:r>
      <w:r w:rsidRPr="00085CFC">
        <w:rPr>
          <w:b/>
          <w:bCs/>
          <w:sz w:val="24"/>
          <w:szCs w:val="24"/>
          <w:lang w:val="en-US" w:eastAsia="zh-CN"/>
        </w:rPr>
        <w:t xml:space="preserve">: </w:t>
      </w:r>
      <w:r>
        <w:rPr>
          <w:rFonts w:eastAsia="Batang"/>
          <w:b/>
          <w:bCs/>
          <w:sz w:val="24"/>
          <w:szCs w:val="24"/>
        </w:rPr>
        <w:t>For</w:t>
      </w:r>
      <w:r w:rsidRPr="00085CFC">
        <w:rPr>
          <w:rFonts w:eastAsia="Batang"/>
          <w:b/>
          <w:bCs/>
          <w:sz w:val="24"/>
          <w:szCs w:val="24"/>
        </w:rPr>
        <w:t xml:space="preserve"> long preamble formats, the UE may transmit multiple preambles with different TA pre-compensations under a power ramping counter</w:t>
      </w:r>
      <w:r>
        <w:rPr>
          <w:rFonts w:eastAsia="Batang"/>
          <w:b/>
          <w:bCs/>
          <w:sz w:val="24"/>
          <w:szCs w:val="24"/>
        </w:rPr>
        <w:t xml:space="preserve"> if the maximum timing error is beyond the tolerance</w:t>
      </w:r>
      <w:r w:rsidRPr="00085CFC">
        <w:rPr>
          <w:b/>
          <w:bCs/>
          <w:sz w:val="24"/>
          <w:szCs w:val="24"/>
        </w:rPr>
        <w:t xml:space="preserve">. </w:t>
      </w:r>
    </w:p>
    <w:p w14:paraId="0C52D528" w14:textId="77777777" w:rsidR="001A5B85" w:rsidRPr="001460E5" w:rsidRDefault="001A5B85" w:rsidP="00574554">
      <w:pPr>
        <w:pStyle w:val="ListParagraph"/>
        <w:numPr>
          <w:ilvl w:val="0"/>
          <w:numId w:val="50"/>
        </w:numPr>
        <w:spacing w:before="100" w:beforeAutospacing="1" w:after="100" w:afterAutospacing="1"/>
        <w:ind w:leftChars="0"/>
        <w:jc w:val="both"/>
        <w:rPr>
          <w:rFonts w:ascii="Times New Roman" w:hAnsi="Times New Roman"/>
          <w:b/>
          <w:bCs/>
          <w:sz w:val="24"/>
          <w:szCs w:val="24"/>
        </w:rPr>
      </w:pPr>
      <w:r w:rsidRPr="001460E5">
        <w:rPr>
          <w:rFonts w:ascii="Times New Roman" w:hAnsi="Times New Roman"/>
          <w:b/>
          <w:bCs/>
          <w:sz w:val="24"/>
          <w:szCs w:val="24"/>
        </w:rPr>
        <w:t>The step size is determined based on the preamble detection tolerance</w:t>
      </w:r>
    </w:p>
    <w:p w14:paraId="7B4BF5E1" w14:textId="77777777" w:rsidR="004175AA" w:rsidRPr="001460E5" w:rsidRDefault="004175AA" w:rsidP="004175AA">
      <w:pPr>
        <w:pStyle w:val="ListParagraph"/>
        <w:numPr>
          <w:ilvl w:val="0"/>
          <w:numId w:val="50"/>
        </w:numPr>
        <w:spacing w:before="100" w:beforeAutospacing="1" w:after="100" w:afterAutospacing="1"/>
        <w:ind w:leftChars="0"/>
        <w:jc w:val="both"/>
        <w:rPr>
          <w:rFonts w:ascii="Times New Roman" w:hAnsi="Times New Roman"/>
          <w:b/>
          <w:bCs/>
          <w:sz w:val="24"/>
          <w:szCs w:val="24"/>
        </w:rPr>
      </w:pPr>
      <w:r w:rsidRPr="001460E5">
        <w:rPr>
          <w:rFonts w:ascii="Times New Roman" w:hAnsi="Times New Roman"/>
          <w:b/>
          <w:bCs/>
          <w:sz w:val="24"/>
          <w:szCs w:val="24"/>
        </w:rPr>
        <w:t xml:space="preserve">Consider </w:t>
      </w:r>
      <w:proofErr w:type="spellStart"/>
      <w:r w:rsidRPr="001460E5">
        <w:rPr>
          <w:rFonts w:ascii="Times New Roman" w:hAnsi="Times New Roman"/>
          <w:b/>
          <w:bCs/>
          <w:sz w:val="24"/>
          <w:szCs w:val="24"/>
        </w:rPr>
        <w:t>gNB</w:t>
      </w:r>
      <w:proofErr w:type="spellEnd"/>
      <w:r w:rsidRPr="001460E5">
        <w:rPr>
          <w:rFonts w:ascii="Times New Roman" w:hAnsi="Times New Roman"/>
          <w:b/>
          <w:bCs/>
          <w:sz w:val="24"/>
          <w:szCs w:val="24"/>
        </w:rPr>
        <w:t xml:space="preserve"> preamble detection enhancements including extended </w:t>
      </w:r>
      <w:r>
        <w:rPr>
          <w:rFonts w:ascii="Times New Roman" w:hAnsi="Times New Roman"/>
          <w:b/>
          <w:bCs/>
          <w:sz w:val="24"/>
          <w:szCs w:val="24"/>
        </w:rPr>
        <w:t xml:space="preserve">detection </w:t>
      </w:r>
      <w:r w:rsidRPr="001460E5">
        <w:rPr>
          <w:rFonts w:ascii="Times New Roman" w:hAnsi="Times New Roman"/>
          <w:b/>
          <w:bCs/>
          <w:sz w:val="24"/>
          <w:szCs w:val="24"/>
        </w:rPr>
        <w:t xml:space="preserve">region and partial </w:t>
      </w:r>
      <w:r>
        <w:rPr>
          <w:rFonts w:ascii="Times New Roman" w:hAnsi="Times New Roman"/>
          <w:b/>
          <w:bCs/>
          <w:sz w:val="24"/>
          <w:szCs w:val="24"/>
        </w:rPr>
        <w:t xml:space="preserve">preamble </w:t>
      </w:r>
      <w:r w:rsidRPr="001460E5">
        <w:rPr>
          <w:rFonts w:ascii="Times New Roman" w:hAnsi="Times New Roman"/>
          <w:b/>
          <w:bCs/>
          <w:sz w:val="24"/>
          <w:szCs w:val="24"/>
        </w:rPr>
        <w:t>detection</w:t>
      </w:r>
    </w:p>
    <w:p w14:paraId="0F730993" w14:textId="77777777" w:rsidR="001A5B85" w:rsidRDefault="001A5B85" w:rsidP="00574554">
      <w:pPr>
        <w:jc w:val="both"/>
        <w:rPr>
          <w:b/>
          <w:bCs/>
          <w:sz w:val="24"/>
          <w:szCs w:val="24"/>
        </w:rPr>
      </w:pPr>
      <w:r w:rsidRPr="00085CFC">
        <w:rPr>
          <w:b/>
          <w:bCs/>
          <w:sz w:val="24"/>
          <w:szCs w:val="24"/>
        </w:rPr>
        <w:t xml:space="preserve">Proposal </w:t>
      </w:r>
      <w:r>
        <w:rPr>
          <w:b/>
          <w:bCs/>
          <w:sz w:val="24"/>
          <w:szCs w:val="24"/>
        </w:rPr>
        <w:t>3</w:t>
      </w:r>
      <w:r w:rsidRPr="00085CFC">
        <w:rPr>
          <w:b/>
          <w:bCs/>
          <w:sz w:val="24"/>
          <w:szCs w:val="24"/>
        </w:rPr>
        <w:t xml:space="preserve">: NTN UE can define extended RO region in consecutive RO configurations for </w:t>
      </w:r>
      <w:r>
        <w:rPr>
          <w:b/>
          <w:bCs/>
          <w:sz w:val="24"/>
          <w:szCs w:val="24"/>
        </w:rPr>
        <w:t xml:space="preserve">short </w:t>
      </w:r>
      <w:r w:rsidRPr="00085CFC">
        <w:rPr>
          <w:b/>
          <w:bCs/>
          <w:sz w:val="24"/>
          <w:szCs w:val="24"/>
        </w:rPr>
        <w:t>preamble transmission</w:t>
      </w:r>
    </w:p>
    <w:p w14:paraId="4B43171B" w14:textId="77777777" w:rsidR="001A5B85" w:rsidRPr="001460E5" w:rsidRDefault="001A5B85" w:rsidP="00574554">
      <w:pPr>
        <w:pStyle w:val="ListParagraph"/>
        <w:numPr>
          <w:ilvl w:val="0"/>
          <w:numId w:val="50"/>
        </w:numPr>
        <w:ind w:leftChars="0"/>
        <w:jc w:val="both"/>
        <w:rPr>
          <w:rFonts w:ascii="Times New Roman" w:hAnsi="Times New Roman"/>
          <w:b/>
          <w:bCs/>
          <w:sz w:val="24"/>
          <w:szCs w:val="24"/>
        </w:rPr>
      </w:pPr>
      <w:proofErr w:type="spellStart"/>
      <w:r w:rsidRPr="001460E5">
        <w:rPr>
          <w:rFonts w:ascii="Times New Roman" w:hAnsi="Times New Roman"/>
          <w:b/>
          <w:bCs/>
          <w:sz w:val="24"/>
          <w:szCs w:val="24"/>
        </w:rPr>
        <w:t>gNB</w:t>
      </w:r>
      <w:proofErr w:type="spellEnd"/>
      <w:r w:rsidRPr="001460E5">
        <w:rPr>
          <w:rFonts w:ascii="Times New Roman" w:hAnsi="Times New Roman"/>
          <w:b/>
          <w:bCs/>
          <w:sz w:val="24"/>
          <w:szCs w:val="24"/>
        </w:rPr>
        <w:t xml:space="preserve"> may relax the reception restrictions and allow cross RO preamble detection.</w:t>
      </w:r>
    </w:p>
    <w:p w14:paraId="749A12FE" w14:textId="77777777" w:rsidR="001A5B85" w:rsidRDefault="001A5B85" w:rsidP="00574554">
      <w:pPr>
        <w:adjustRightInd w:val="0"/>
        <w:snapToGrid w:val="0"/>
        <w:spacing w:before="100" w:beforeAutospacing="1" w:after="100" w:afterAutospacing="1"/>
        <w:jc w:val="both"/>
        <w:rPr>
          <w:rFonts w:eastAsia="Batang"/>
          <w:b/>
          <w:bCs/>
          <w:sz w:val="24"/>
          <w:szCs w:val="24"/>
        </w:rPr>
      </w:pPr>
      <w:r w:rsidRPr="005F555D">
        <w:rPr>
          <w:b/>
          <w:bCs/>
          <w:sz w:val="24"/>
          <w:szCs w:val="24"/>
          <w:lang w:val="en-US" w:eastAsia="zh-CN"/>
        </w:rPr>
        <w:t xml:space="preserve">Proposal </w:t>
      </w:r>
      <w:r>
        <w:rPr>
          <w:b/>
          <w:bCs/>
          <w:sz w:val="24"/>
          <w:szCs w:val="24"/>
          <w:lang w:val="en-US" w:eastAsia="zh-CN"/>
        </w:rPr>
        <w:t>4</w:t>
      </w:r>
      <w:r w:rsidRPr="005F555D">
        <w:rPr>
          <w:b/>
          <w:bCs/>
          <w:sz w:val="24"/>
          <w:szCs w:val="24"/>
          <w:lang w:val="en-US" w:eastAsia="zh-CN"/>
        </w:rPr>
        <w:t xml:space="preserve">: </w:t>
      </w:r>
      <w:r>
        <w:rPr>
          <w:b/>
          <w:bCs/>
          <w:sz w:val="24"/>
          <w:szCs w:val="24"/>
          <w:lang w:val="en-US" w:eastAsia="zh-CN"/>
        </w:rPr>
        <w:t>Solution 1D should be supported with negative</w:t>
      </w:r>
      <w:r w:rsidRPr="005F555D">
        <w:rPr>
          <w:rFonts w:eastAsia="Batang"/>
          <w:b/>
          <w:bCs/>
          <w:sz w:val="24"/>
          <w:szCs w:val="24"/>
        </w:rPr>
        <w:t xml:space="preserve"> TA </w:t>
      </w:r>
      <w:r>
        <w:rPr>
          <w:rFonts w:eastAsia="Batang"/>
          <w:b/>
          <w:bCs/>
          <w:sz w:val="24"/>
          <w:szCs w:val="24"/>
        </w:rPr>
        <w:t xml:space="preserve">value </w:t>
      </w:r>
      <w:r w:rsidRPr="005F555D">
        <w:rPr>
          <w:rFonts w:eastAsia="Batang"/>
          <w:b/>
          <w:bCs/>
          <w:sz w:val="24"/>
          <w:szCs w:val="24"/>
        </w:rPr>
        <w:t xml:space="preserve">and extended TA value range </w:t>
      </w:r>
      <w:r>
        <w:rPr>
          <w:rFonts w:eastAsia="Batang"/>
          <w:b/>
          <w:bCs/>
          <w:sz w:val="24"/>
          <w:szCs w:val="24"/>
        </w:rPr>
        <w:t xml:space="preserve">in RAR for </w:t>
      </w:r>
      <w:r w:rsidRPr="005F555D">
        <w:rPr>
          <w:rFonts w:eastAsia="Batang"/>
          <w:b/>
          <w:bCs/>
          <w:sz w:val="24"/>
          <w:szCs w:val="24"/>
        </w:rPr>
        <w:t>GNSS resilience operation.</w:t>
      </w:r>
    </w:p>
    <w:p w14:paraId="4983B26A" w14:textId="77777777" w:rsidR="007307A6" w:rsidRPr="007307A6" w:rsidRDefault="007307A6" w:rsidP="007307A6">
      <w:pPr>
        <w:spacing w:before="100" w:beforeAutospacing="1" w:after="100" w:afterAutospacing="1"/>
        <w:jc w:val="both"/>
        <w:rPr>
          <w:b/>
          <w:bCs/>
          <w:sz w:val="24"/>
          <w:szCs w:val="24"/>
          <w:lang w:val="en-US" w:eastAsia="zh-CN"/>
        </w:rPr>
      </w:pPr>
      <w:r w:rsidRPr="007307A6">
        <w:rPr>
          <w:b/>
          <w:bCs/>
          <w:sz w:val="24"/>
          <w:szCs w:val="24"/>
          <w:lang w:val="en-US" w:eastAsia="zh-CN"/>
        </w:rPr>
        <w:t>Proposal 5: More efficient feedback and control signaling should be studied to deduce the control overhead for TA and doppler adjustment.</w:t>
      </w:r>
    </w:p>
    <w:p w14:paraId="73F2003F" w14:textId="77777777" w:rsidR="00900229" w:rsidRPr="007307A6" w:rsidRDefault="00900229" w:rsidP="00574554">
      <w:pPr>
        <w:adjustRightInd w:val="0"/>
        <w:snapToGrid w:val="0"/>
        <w:spacing w:before="100" w:beforeAutospacing="1" w:after="100" w:afterAutospacing="1"/>
        <w:jc w:val="both"/>
        <w:rPr>
          <w:rFonts w:eastAsia="Batang"/>
          <w:b/>
          <w:bCs/>
          <w:sz w:val="24"/>
          <w:szCs w:val="24"/>
          <w:lang w:val="en-US"/>
        </w:rPr>
      </w:pPr>
    </w:p>
    <w:p w14:paraId="45B3A1D9" w14:textId="0470F3DA" w:rsidR="008E63A5" w:rsidRPr="003A46A1" w:rsidRDefault="008E63A5" w:rsidP="007307A6">
      <w:pPr>
        <w:pStyle w:val="ListParagraph"/>
        <w:numPr>
          <w:ilvl w:val="0"/>
          <w:numId w:val="43"/>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References</w:t>
      </w:r>
    </w:p>
    <w:p w14:paraId="19021BEA" w14:textId="4452E90A" w:rsidR="005F555D" w:rsidRDefault="000B347B" w:rsidP="00574554">
      <w:pPr>
        <w:pStyle w:val="ListParagraph"/>
        <w:numPr>
          <w:ilvl w:val="0"/>
          <w:numId w:val="44"/>
        </w:numPr>
        <w:snapToGrid w:val="0"/>
        <w:spacing w:before="100" w:beforeAutospacing="1" w:after="120"/>
        <w:ind w:leftChars="0" w:left="648"/>
        <w:jc w:val="both"/>
        <w:rPr>
          <w:rFonts w:ascii="Times New Roman" w:hAnsi="Times New Roman"/>
          <w:sz w:val="24"/>
          <w:szCs w:val="24"/>
          <w:lang w:eastAsia="x-none"/>
        </w:rPr>
      </w:pPr>
      <w:bookmarkStart w:id="1" w:name="_Ref210158522"/>
      <w:r>
        <w:rPr>
          <w:rFonts w:ascii="Times New Roman" w:hAnsi="Times New Roman"/>
          <w:sz w:val="24"/>
          <w:szCs w:val="24"/>
          <w:lang w:eastAsia="x-none"/>
        </w:rPr>
        <w:t>Chair notes RAN1#123 -eom3</w:t>
      </w:r>
      <w:bookmarkEnd w:id="1"/>
    </w:p>
    <w:p w14:paraId="28270838" w14:textId="72BAD6B6" w:rsidR="002D5B36" w:rsidRPr="007307A6" w:rsidRDefault="002D5B36" w:rsidP="007307A6">
      <w:pPr>
        <w:snapToGrid w:val="0"/>
        <w:spacing w:before="100" w:beforeAutospacing="1" w:after="120"/>
        <w:jc w:val="both"/>
        <w:rPr>
          <w:sz w:val="24"/>
          <w:szCs w:val="24"/>
          <w:lang w:eastAsia="x-none"/>
        </w:rPr>
      </w:pPr>
    </w:p>
    <w:sectPr w:rsidR="002D5B36" w:rsidRPr="007307A6" w:rsidSect="00970C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AFD15" w14:textId="77777777" w:rsidR="008A6799" w:rsidRDefault="008A6799">
      <w:r>
        <w:separator/>
      </w:r>
    </w:p>
  </w:endnote>
  <w:endnote w:type="continuationSeparator" w:id="0">
    <w:p w14:paraId="2B31E581" w14:textId="77777777" w:rsidR="008A6799" w:rsidRDefault="008A6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KaiTi"/>
    <w:panose1 w:val="020B0604020202020204"/>
    <w:charset w:val="86"/>
    <w:family w:val="modern"/>
    <w:pitch w:val="default"/>
    <w:sig w:usb0="00000000" w:usb1="00000000" w:usb2="00000010" w:usb3="00000000" w:csb0="00040000"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B2AF2" w14:textId="77777777" w:rsidR="008A6799" w:rsidRDefault="008A6799">
      <w:r>
        <w:separator/>
      </w:r>
    </w:p>
  </w:footnote>
  <w:footnote w:type="continuationSeparator" w:id="0">
    <w:p w14:paraId="76F76E5C" w14:textId="77777777" w:rsidR="008A6799" w:rsidRDefault="008A6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A2F71" w14:textId="77777777" w:rsidR="00134534" w:rsidRDefault="0013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777A78"/>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C90F5C"/>
    <w:multiLevelType w:val="singleLevel"/>
    <w:tmpl w:val="5A54DD86"/>
    <w:lvl w:ilvl="0">
      <w:start w:val="1"/>
      <w:numFmt w:val="decimal"/>
      <w:pStyle w:val="ListNumber4"/>
      <w:lvlText w:val="%1."/>
      <w:lvlJc w:val="left"/>
      <w:pPr>
        <w:tabs>
          <w:tab w:val="num" w:pos="926"/>
        </w:tabs>
        <w:ind w:left="926" w:hanging="360"/>
      </w:pPr>
    </w:lvl>
  </w:abstractNum>
  <w:abstractNum w:abstractNumId="10" w15:restartNumberingAfterBreak="0">
    <w:nsid w:val="2B981C5F"/>
    <w:multiLevelType w:val="multilevel"/>
    <w:tmpl w:val="6D54C004"/>
    <w:lvl w:ilvl="0">
      <w:start w:val="1"/>
      <w:numFmt w:val="bullet"/>
      <w:lvlText w:val=""/>
      <w:lvlJc w:val="left"/>
      <w:pPr>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D9C628D"/>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multilevel"/>
    <w:tmpl w:val="2FB01FD2"/>
    <w:lvl w:ilvl="0">
      <w:start w:val="1"/>
      <w:numFmt w:val="decimal"/>
      <w:pStyle w:val="ListNumber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32D4E99"/>
    <w:multiLevelType w:val="hybridMultilevel"/>
    <w:tmpl w:val="0C58CEA8"/>
    <w:lvl w:ilvl="0" w:tplc="B5286E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6"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4B794A"/>
    <w:multiLevelType w:val="hybridMultilevel"/>
    <w:tmpl w:val="49F232B6"/>
    <w:lvl w:ilvl="0" w:tplc="E5A468C2">
      <w:start w:val="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AF533D"/>
    <w:multiLevelType w:val="hybridMultilevel"/>
    <w:tmpl w:val="0186EA70"/>
    <w:lvl w:ilvl="0" w:tplc="5E6A5BB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2696C27"/>
    <w:multiLevelType w:val="hybridMultilevel"/>
    <w:tmpl w:val="F7180BA8"/>
    <w:lvl w:ilvl="0" w:tplc="04962676">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6227034">
    <w:abstractNumId w:val="3"/>
  </w:num>
  <w:num w:numId="2" w16cid:durableId="1938097746">
    <w:abstractNumId w:val="5"/>
  </w:num>
  <w:num w:numId="3" w16cid:durableId="661544646">
    <w:abstractNumId w:val="47"/>
  </w:num>
  <w:num w:numId="4" w16cid:durableId="1939214848">
    <w:abstractNumId w:val="14"/>
  </w:num>
  <w:num w:numId="5" w16cid:durableId="1314918350">
    <w:abstractNumId w:val="38"/>
  </w:num>
  <w:num w:numId="6" w16cid:durableId="1610819103">
    <w:abstractNumId w:val="2"/>
  </w:num>
  <w:num w:numId="7" w16cid:durableId="1910848628">
    <w:abstractNumId w:val="31"/>
  </w:num>
  <w:num w:numId="8" w16cid:durableId="574246639">
    <w:abstractNumId w:val="33"/>
  </w:num>
  <w:num w:numId="9" w16cid:durableId="1660040663">
    <w:abstractNumId w:val="34"/>
  </w:num>
  <w:num w:numId="10" w16cid:durableId="1288389662">
    <w:abstractNumId w:val="50"/>
  </w:num>
  <w:num w:numId="11" w16cid:durableId="445391819">
    <w:abstractNumId w:val="17"/>
  </w:num>
  <w:num w:numId="12" w16cid:durableId="1587765169">
    <w:abstractNumId w:val="26"/>
  </w:num>
  <w:num w:numId="13" w16cid:durableId="810251403">
    <w:abstractNumId w:val="19"/>
  </w:num>
  <w:num w:numId="14" w16cid:durableId="580525677">
    <w:abstractNumId w:val="29"/>
  </w:num>
  <w:num w:numId="15" w16cid:durableId="1061826314">
    <w:abstractNumId w:val="52"/>
  </w:num>
  <w:num w:numId="16" w16cid:durableId="1874997387">
    <w:abstractNumId w:val="30"/>
  </w:num>
  <w:num w:numId="17" w16cid:durableId="16544276">
    <w:abstractNumId w:val="27"/>
  </w:num>
  <w:num w:numId="18" w16cid:durableId="859977245">
    <w:abstractNumId w:val="48"/>
  </w:num>
  <w:num w:numId="19" w16cid:durableId="1277131906">
    <w:abstractNumId w:val="21"/>
  </w:num>
  <w:num w:numId="20" w16cid:durableId="787771534">
    <w:abstractNumId w:val="18"/>
  </w:num>
  <w:num w:numId="21" w16cid:durableId="677005982">
    <w:abstractNumId w:val="11"/>
  </w:num>
  <w:num w:numId="22" w16cid:durableId="504830648">
    <w:abstractNumId w:val="4"/>
  </w:num>
  <w:num w:numId="23" w16cid:durableId="1945307950">
    <w:abstractNumId w:val="32"/>
  </w:num>
  <w:num w:numId="24" w16cid:durableId="2088501713">
    <w:abstractNumId w:val="51"/>
  </w:num>
  <w:num w:numId="25" w16cid:durableId="412970615">
    <w:abstractNumId w:val="44"/>
  </w:num>
  <w:num w:numId="26" w16cid:durableId="315383655">
    <w:abstractNumId w:val="6"/>
  </w:num>
  <w:num w:numId="27" w16cid:durableId="596211761">
    <w:abstractNumId w:val="53"/>
  </w:num>
  <w:num w:numId="28" w16cid:durableId="71395670">
    <w:abstractNumId w:val="15"/>
  </w:num>
  <w:num w:numId="29" w16cid:durableId="533004776">
    <w:abstractNumId w:val="46"/>
  </w:num>
  <w:num w:numId="30" w16cid:durableId="533730337">
    <w:abstractNumId w:val="8"/>
  </w:num>
  <w:num w:numId="31" w16cid:durableId="1225023439">
    <w:abstractNumId w:val="41"/>
  </w:num>
  <w:num w:numId="32" w16cid:durableId="62424014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53638254">
    <w:abstractNumId w:val="23"/>
  </w:num>
  <w:num w:numId="34" w16cid:durableId="881331039">
    <w:abstractNumId w:val="20"/>
  </w:num>
  <w:num w:numId="35" w16cid:durableId="952172695">
    <w:abstractNumId w:val="43"/>
  </w:num>
  <w:num w:numId="36" w16cid:durableId="292831615">
    <w:abstractNumId w:val="35"/>
  </w:num>
  <w:num w:numId="37" w16cid:durableId="419176401">
    <w:abstractNumId w:val="37"/>
  </w:num>
  <w:num w:numId="38" w16cid:durableId="577443185">
    <w:abstractNumId w:val="36"/>
  </w:num>
  <w:num w:numId="39" w16cid:durableId="1448625504">
    <w:abstractNumId w:val="9"/>
  </w:num>
  <w:num w:numId="40" w16cid:durableId="1436906888">
    <w:abstractNumId w:val="16"/>
  </w:num>
  <w:num w:numId="41" w16cid:durableId="1446777352">
    <w:abstractNumId w:val="0"/>
  </w:num>
  <w:num w:numId="42" w16cid:durableId="51774393">
    <w:abstractNumId w:val="1"/>
  </w:num>
  <w:num w:numId="43" w16cid:durableId="1936278781">
    <w:abstractNumId w:val="42"/>
  </w:num>
  <w:num w:numId="44" w16cid:durableId="1147554128">
    <w:abstractNumId w:val="24"/>
  </w:num>
  <w:num w:numId="45" w16cid:durableId="2010786107">
    <w:abstractNumId w:val="45"/>
  </w:num>
  <w:num w:numId="46" w16cid:durableId="2098942844">
    <w:abstractNumId w:val="39"/>
  </w:num>
  <w:num w:numId="47" w16cid:durableId="2058234210">
    <w:abstractNumId w:val="25"/>
  </w:num>
  <w:num w:numId="48" w16cid:durableId="1416318282">
    <w:abstractNumId w:val="12"/>
  </w:num>
  <w:num w:numId="49" w16cid:durableId="100419604">
    <w:abstractNumId w:val="49"/>
  </w:num>
  <w:num w:numId="50" w16cid:durableId="1781342009">
    <w:abstractNumId w:val="10"/>
  </w:num>
  <w:num w:numId="51" w16cid:durableId="245388431">
    <w:abstractNumId w:val="40"/>
  </w:num>
  <w:num w:numId="52" w16cid:durableId="181630288">
    <w:abstractNumId w:val="28"/>
  </w:num>
  <w:num w:numId="53" w16cid:durableId="22286238">
    <w:abstractNumId w:val="13"/>
  </w:num>
  <w:num w:numId="54" w16cid:durableId="325061254">
    <w:abstractNumId w:val="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01CF"/>
    <w:rsid w:val="00001943"/>
    <w:rsid w:val="000020A0"/>
    <w:rsid w:val="00002352"/>
    <w:rsid w:val="00002536"/>
    <w:rsid w:val="0000342D"/>
    <w:rsid w:val="0000361F"/>
    <w:rsid w:val="0000582B"/>
    <w:rsid w:val="00005953"/>
    <w:rsid w:val="000070F0"/>
    <w:rsid w:val="0001057F"/>
    <w:rsid w:val="00010E93"/>
    <w:rsid w:val="00010FBC"/>
    <w:rsid w:val="00011D19"/>
    <w:rsid w:val="00013BD7"/>
    <w:rsid w:val="000144EB"/>
    <w:rsid w:val="00014C88"/>
    <w:rsid w:val="00014CC9"/>
    <w:rsid w:val="00015235"/>
    <w:rsid w:val="00016AAE"/>
    <w:rsid w:val="00017663"/>
    <w:rsid w:val="00017F6B"/>
    <w:rsid w:val="00020D5E"/>
    <w:rsid w:val="0002213D"/>
    <w:rsid w:val="000221CE"/>
    <w:rsid w:val="00022E4A"/>
    <w:rsid w:val="00024D8E"/>
    <w:rsid w:val="0002528A"/>
    <w:rsid w:val="00030C61"/>
    <w:rsid w:val="000317A2"/>
    <w:rsid w:val="00031832"/>
    <w:rsid w:val="00031E7E"/>
    <w:rsid w:val="00033C77"/>
    <w:rsid w:val="000344B8"/>
    <w:rsid w:val="0003504F"/>
    <w:rsid w:val="0003691C"/>
    <w:rsid w:val="0003713D"/>
    <w:rsid w:val="0004118D"/>
    <w:rsid w:val="00041D03"/>
    <w:rsid w:val="00042741"/>
    <w:rsid w:val="00042E30"/>
    <w:rsid w:val="0004366C"/>
    <w:rsid w:val="00043A57"/>
    <w:rsid w:val="00044A82"/>
    <w:rsid w:val="00045002"/>
    <w:rsid w:val="00045E55"/>
    <w:rsid w:val="00046E70"/>
    <w:rsid w:val="000471E8"/>
    <w:rsid w:val="0004771A"/>
    <w:rsid w:val="00050500"/>
    <w:rsid w:val="00052526"/>
    <w:rsid w:val="000531F8"/>
    <w:rsid w:val="00053451"/>
    <w:rsid w:val="00055E6E"/>
    <w:rsid w:val="00056328"/>
    <w:rsid w:val="0005703D"/>
    <w:rsid w:val="000614A1"/>
    <w:rsid w:val="0006168F"/>
    <w:rsid w:val="00061BDD"/>
    <w:rsid w:val="0006221B"/>
    <w:rsid w:val="00062298"/>
    <w:rsid w:val="00062A68"/>
    <w:rsid w:val="00063844"/>
    <w:rsid w:val="00064A23"/>
    <w:rsid w:val="00064E7A"/>
    <w:rsid w:val="000660F8"/>
    <w:rsid w:val="0006658D"/>
    <w:rsid w:val="00066EA7"/>
    <w:rsid w:val="00071BE1"/>
    <w:rsid w:val="00073DFD"/>
    <w:rsid w:val="0007452D"/>
    <w:rsid w:val="000745AA"/>
    <w:rsid w:val="00074C9D"/>
    <w:rsid w:val="00075039"/>
    <w:rsid w:val="00075546"/>
    <w:rsid w:val="00075631"/>
    <w:rsid w:val="00075652"/>
    <w:rsid w:val="0007575B"/>
    <w:rsid w:val="00075E9B"/>
    <w:rsid w:val="000807CB"/>
    <w:rsid w:val="00081636"/>
    <w:rsid w:val="00081FAF"/>
    <w:rsid w:val="0008263D"/>
    <w:rsid w:val="0008283D"/>
    <w:rsid w:val="000830BC"/>
    <w:rsid w:val="0008436F"/>
    <w:rsid w:val="0008592A"/>
    <w:rsid w:val="00085CFC"/>
    <w:rsid w:val="00086814"/>
    <w:rsid w:val="00086B11"/>
    <w:rsid w:val="00087578"/>
    <w:rsid w:val="0008760C"/>
    <w:rsid w:val="00087A2F"/>
    <w:rsid w:val="00090B12"/>
    <w:rsid w:val="00091900"/>
    <w:rsid w:val="00091F17"/>
    <w:rsid w:val="00092C11"/>
    <w:rsid w:val="00092C6E"/>
    <w:rsid w:val="00096C7D"/>
    <w:rsid w:val="000978AB"/>
    <w:rsid w:val="000A130A"/>
    <w:rsid w:val="000A224C"/>
    <w:rsid w:val="000A292E"/>
    <w:rsid w:val="000A2DE7"/>
    <w:rsid w:val="000A3D35"/>
    <w:rsid w:val="000A4374"/>
    <w:rsid w:val="000A60EF"/>
    <w:rsid w:val="000A6394"/>
    <w:rsid w:val="000A6E18"/>
    <w:rsid w:val="000A703B"/>
    <w:rsid w:val="000B02DD"/>
    <w:rsid w:val="000B15F2"/>
    <w:rsid w:val="000B249F"/>
    <w:rsid w:val="000B347B"/>
    <w:rsid w:val="000B34E6"/>
    <w:rsid w:val="000B4709"/>
    <w:rsid w:val="000B4B96"/>
    <w:rsid w:val="000B4C5A"/>
    <w:rsid w:val="000B6679"/>
    <w:rsid w:val="000B6782"/>
    <w:rsid w:val="000B6CC0"/>
    <w:rsid w:val="000B7289"/>
    <w:rsid w:val="000B7FED"/>
    <w:rsid w:val="000C0151"/>
    <w:rsid w:val="000C038A"/>
    <w:rsid w:val="000C0FB2"/>
    <w:rsid w:val="000C0FD7"/>
    <w:rsid w:val="000C1AA7"/>
    <w:rsid w:val="000C2049"/>
    <w:rsid w:val="000C2C22"/>
    <w:rsid w:val="000C3A26"/>
    <w:rsid w:val="000C3C52"/>
    <w:rsid w:val="000C5938"/>
    <w:rsid w:val="000C6598"/>
    <w:rsid w:val="000C6D7B"/>
    <w:rsid w:val="000C76F0"/>
    <w:rsid w:val="000D18DE"/>
    <w:rsid w:val="000D1B22"/>
    <w:rsid w:val="000D2059"/>
    <w:rsid w:val="000D2DBF"/>
    <w:rsid w:val="000D2F60"/>
    <w:rsid w:val="000D4CA2"/>
    <w:rsid w:val="000D750A"/>
    <w:rsid w:val="000D7670"/>
    <w:rsid w:val="000E1433"/>
    <w:rsid w:val="000E152F"/>
    <w:rsid w:val="000E3868"/>
    <w:rsid w:val="000E4383"/>
    <w:rsid w:val="000E5484"/>
    <w:rsid w:val="000E6105"/>
    <w:rsid w:val="000E7512"/>
    <w:rsid w:val="000F02DC"/>
    <w:rsid w:val="000F0B37"/>
    <w:rsid w:val="000F31AF"/>
    <w:rsid w:val="000F4344"/>
    <w:rsid w:val="000F437B"/>
    <w:rsid w:val="000F4755"/>
    <w:rsid w:val="000F4AE7"/>
    <w:rsid w:val="000F5450"/>
    <w:rsid w:val="000F5BFF"/>
    <w:rsid w:val="00101E79"/>
    <w:rsid w:val="00102190"/>
    <w:rsid w:val="0010229C"/>
    <w:rsid w:val="00104280"/>
    <w:rsid w:val="00104863"/>
    <w:rsid w:val="00106242"/>
    <w:rsid w:val="001077CD"/>
    <w:rsid w:val="00107F95"/>
    <w:rsid w:val="00110266"/>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5F"/>
    <w:rsid w:val="00125E8D"/>
    <w:rsid w:val="00126380"/>
    <w:rsid w:val="0012654C"/>
    <w:rsid w:val="00127355"/>
    <w:rsid w:val="00127A58"/>
    <w:rsid w:val="0013044C"/>
    <w:rsid w:val="00130ACD"/>
    <w:rsid w:val="00130E20"/>
    <w:rsid w:val="0013162C"/>
    <w:rsid w:val="0013283D"/>
    <w:rsid w:val="00134363"/>
    <w:rsid w:val="00134534"/>
    <w:rsid w:val="001351E3"/>
    <w:rsid w:val="00135376"/>
    <w:rsid w:val="0013598C"/>
    <w:rsid w:val="00140C1D"/>
    <w:rsid w:val="00140DFE"/>
    <w:rsid w:val="001429D9"/>
    <w:rsid w:val="001438BF"/>
    <w:rsid w:val="00145534"/>
    <w:rsid w:val="00145D43"/>
    <w:rsid w:val="001460E5"/>
    <w:rsid w:val="001465C2"/>
    <w:rsid w:val="0014699C"/>
    <w:rsid w:val="00146CF6"/>
    <w:rsid w:val="00146D06"/>
    <w:rsid w:val="00147166"/>
    <w:rsid w:val="0015034D"/>
    <w:rsid w:val="00151BB9"/>
    <w:rsid w:val="001525AB"/>
    <w:rsid w:val="001537C6"/>
    <w:rsid w:val="00154F5B"/>
    <w:rsid w:val="00157441"/>
    <w:rsid w:val="00157A87"/>
    <w:rsid w:val="00160FE9"/>
    <w:rsid w:val="00161AE3"/>
    <w:rsid w:val="00163A19"/>
    <w:rsid w:val="00164C40"/>
    <w:rsid w:val="00165D2F"/>
    <w:rsid w:val="001678AA"/>
    <w:rsid w:val="00170D2D"/>
    <w:rsid w:val="001715BC"/>
    <w:rsid w:val="00171B22"/>
    <w:rsid w:val="00171E1B"/>
    <w:rsid w:val="00172BD4"/>
    <w:rsid w:val="00173A1F"/>
    <w:rsid w:val="0017402B"/>
    <w:rsid w:val="00174B01"/>
    <w:rsid w:val="00180939"/>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97E6C"/>
    <w:rsid w:val="001A02CC"/>
    <w:rsid w:val="001A08B3"/>
    <w:rsid w:val="001A10A1"/>
    <w:rsid w:val="001A14B1"/>
    <w:rsid w:val="001A31BC"/>
    <w:rsid w:val="001A3CCF"/>
    <w:rsid w:val="001A3DF7"/>
    <w:rsid w:val="001A42D9"/>
    <w:rsid w:val="001A450F"/>
    <w:rsid w:val="001A4691"/>
    <w:rsid w:val="001A5150"/>
    <w:rsid w:val="001A5B85"/>
    <w:rsid w:val="001A607A"/>
    <w:rsid w:val="001A6330"/>
    <w:rsid w:val="001A75FD"/>
    <w:rsid w:val="001A79B3"/>
    <w:rsid w:val="001A7B60"/>
    <w:rsid w:val="001B0360"/>
    <w:rsid w:val="001B1F19"/>
    <w:rsid w:val="001B22A7"/>
    <w:rsid w:val="001B2860"/>
    <w:rsid w:val="001B510F"/>
    <w:rsid w:val="001B52F0"/>
    <w:rsid w:val="001B5702"/>
    <w:rsid w:val="001B629D"/>
    <w:rsid w:val="001B701A"/>
    <w:rsid w:val="001B7A65"/>
    <w:rsid w:val="001B7B64"/>
    <w:rsid w:val="001B7BA1"/>
    <w:rsid w:val="001C069B"/>
    <w:rsid w:val="001C2AE7"/>
    <w:rsid w:val="001C2B2D"/>
    <w:rsid w:val="001C4521"/>
    <w:rsid w:val="001C77FB"/>
    <w:rsid w:val="001D0D76"/>
    <w:rsid w:val="001D1A55"/>
    <w:rsid w:val="001D217B"/>
    <w:rsid w:val="001D3337"/>
    <w:rsid w:val="001D4711"/>
    <w:rsid w:val="001D4D86"/>
    <w:rsid w:val="001E0013"/>
    <w:rsid w:val="001E23BD"/>
    <w:rsid w:val="001E27F9"/>
    <w:rsid w:val="001E3380"/>
    <w:rsid w:val="001E33DD"/>
    <w:rsid w:val="001E41F3"/>
    <w:rsid w:val="001E440D"/>
    <w:rsid w:val="001E5939"/>
    <w:rsid w:val="001E6B72"/>
    <w:rsid w:val="001E6D36"/>
    <w:rsid w:val="001F041E"/>
    <w:rsid w:val="001F13D5"/>
    <w:rsid w:val="001F1F64"/>
    <w:rsid w:val="001F3ECE"/>
    <w:rsid w:val="001F5D2D"/>
    <w:rsid w:val="001F6383"/>
    <w:rsid w:val="001F6876"/>
    <w:rsid w:val="001F69CF"/>
    <w:rsid w:val="001F7387"/>
    <w:rsid w:val="0020019B"/>
    <w:rsid w:val="002001CD"/>
    <w:rsid w:val="00204A81"/>
    <w:rsid w:val="002057CB"/>
    <w:rsid w:val="00205EF5"/>
    <w:rsid w:val="00206943"/>
    <w:rsid w:val="002077F0"/>
    <w:rsid w:val="00207893"/>
    <w:rsid w:val="002078C7"/>
    <w:rsid w:val="00207BC2"/>
    <w:rsid w:val="00212A3B"/>
    <w:rsid w:val="00213251"/>
    <w:rsid w:val="00213289"/>
    <w:rsid w:val="00215446"/>
    <w:rsid w:val="00215AE7"/>
    <w:rsid w:val="00215B20"/>
    <w:rsid w:val="002220BA"/>
    <w:rsid w:val="002222D3"/>
    <w:rsid w:val="00223E94"/>
    <w:rsid w:val="002241E6"/>
    <w:rsid w:val="0022463F"/>
    <w:rsid w:val="0022519C"/>
    <w:rsid w:val="002301D8"/>
    <w:rsid w:val="0023030B"/>
    <w:rsid w:val="0023099F"/>
    <w:rsid w:val="00231037"/>
    <w:rsid w:val="002318F4"/>
    <w:rsid w:val="002319EE"/>
    <w:rsid w:val="00233AE5"/>
    <w:rsid w:val="00233C23"/>
    <w:rsid w:val="002342EA"/>
    <w:rsid w:val="00235202"/>
    <w:rsid w:val="00236DA4"/>
    <w:rsid w:val="00237D2B"/>
    <w:rsid w:val="002403CD"/>
    <w:rsid w:val="00240797"/>
    <w:rsid w:val="00240AA4"/>
    <w:rsid w:val="002428F6"/>
    <w:rsid w:val="002443D6"/>
    <w:rsid w:val="00244CB4"/>
    <w:rsid w:val="00245AA8"/>
    <w:rsid w:val="00246BDD"/>
    <w:rsid w:val="00246CF6"/>
    <w:rsid w:val="002477DC"/>
    <w:rsid w:val="0025046F"/>
    <w:rsid w:val="00250628"/>
    <w:rsid w:val="00250B5E"/>
    <w:rsid w:val="002518C2"/>
    <w:rsid w:val="0025221E"/>
    <w:rsid w:val="0025472C"/>
    <w:rsid w:val="00254D6B"/>
    <w:rsid w:val="00255C75"/>
    <w:rsid w:val="00256CF8"/>
    <w:rsid w:val="00257B38"/>
    <w:rsid w:val="0026004D"/>
    <w:rsid w:val="002605D0"/>
    <w:rsid w:val="002615B3"/>
    <w:rsid w:val="0026177C"/>
    <w:rsid w:val="002617B6"/>
    <w:rsid w:val="00261BD3"/>
    <w:rsid w:val="002629B7"/>
    <w:rsid w:val="002640DD"/>
    <w:rsid w:val="002643A5"/>
    <w:rsid w:val="00264528"/>
    <w:rsid w:val="00264859"/>
    <w:rsid w:val="002648C0"/>
    <w:rsid w:val="00265530"/>
    <w:rsid w:val="00265D73"/>
    <w:rsid w:val="002666FC"/>
    <w:rsid w:val="002706CA"/>
    <w:rsid w:val="0027105A"/>
    <w:rsid w:val="0027113A"/>
    <w:rsid w:val="002718A1"/>
    <w:rsid w:val="00271B0A"/>
    <w:rsid w:val="002731D7"/>
    <w:rsid w:val="00274798"/>
    <w:rsid w:val="00274D06"/>
    <w:rsid w:val="0027515B"/>
    <w:rsid w:val="002756D9"/>
    <w:rsid w:val="00275D12"/>
    <w:rsid w:val="002761AC"/>
    <w:rsid w:val="002765D7"/>
    <w:rsid w:val="00276BB6"/>
    <w:rsid w:val="00277DA7"/>
    <w:rsid w:val="00280386"/>
    <w:rsid w:val="0028060C"/>
    <w:rsid w:val="00280626"/>
    <w:rsid w:val="0028098A"/>
    <w:rsid w:val="00281CF7"/>
    <w:rsid w:val="00284E1B"/>
    <w:rsid w:val="00284FEB"/>
    <w:rsid w:val="002857DE"/>
    <w:rsid w:val="00285AD0"/>
    <w:rsid w:val="002860C4"/>
    <w:rsid w:val="0028627A"/>
    <w:rsid w:val="00287744"/>
    <w:rsid w:val="00287DFB"/>
    <w:rsid w:val="00290A51"/>
    <w:rsid w:val="00290BCB"/>
    <w:rsid w:val="002911F2"/>
    <w:rsid w:val="002936C6"/>
    <w:rsid w:val="0029503E"/>
    <w:rsid w:val="00295339"/>
    <w:rsid w:val="00295785"/>
    <w:rsid w:val="00296A9A"/>
    <w:rsid w:val="00296AA9"/>
    <w:rsid w:val="00296DAB"/>
    <w:rsid w:val="002A036F"/>
    <w:rsid w:val="002A1BCC"/>
    <w:rsid w:val="002A26E4"/>
    <w:rsid w:val="002A453C"/>
    <w:rsid w:val="002A4C9B"/>
    <w:rsid w:val="002A4DC3"/>
    <w:rsid w:val="002A5279"/>
    <w:rsid w:val="002A67C5"/>
    <w:rsid w:val="002B0196"/>
    <w:rsid w:val="002B0421"/>
    <w:rsid w:val="002B0664"/>
    <w:rsid w:val="002B19BD"/>
    <w:rsid w:val="002B2413"/>
    <w:rsid w:val="002B2F42"/>
    <w:rsid w:val="002B37B5"/>
    <w:rsid w:val="002B3F29"/>
    <w:rsid w:val="002B412E"/>
    <w:rsid w:val="002B4445"/>
    <w:rsid w:val="002B4B90"/>
    <w:rsid w:val="002B5741"/>
    <w:rsid w:val="002B63DA"/>
    <w:rsid w:val="002C1088"/>
    <w:rsid w:val="002C170D"/>
    <w:rsid w:val="002C2869"/>
    <w:rsid w:val="002C3429"/>
    <w:rsid w:val="002C3EC1"/>
    <w:rsid w:val="002C4254"/>
    <w:rsid w:val="002C450F"/>
    <w:rsid w:val="002C4933"/>
    <w:rsid w:val="002C4C49"/>
    <w:rsid w:val="002C56A3"/>
    <w:rsid w:val="002C6A7A"/>
    <w:rsid w:val="002C7003"/>
    <w:rsid w:val="002C7D89"/>
    <w:rsid w:val="002D0507"/>
    <w:rsid w:val="002D1343"/>
    <w:rsid w:val="002D16F1"/>
    <w:rsid w:val="002D17D9"/>
    <w:rsid w:val="002D18B4"/>
    <w:rsid w:val="002D1A13"/>
    <w:rsid w:val="002D1A71"/>
    <w:rsid w:val="002D2FD2"/>
    <w:rsid w:val="002D569D"/>
    <w:rsid w:val="002D5B36"/>
    <w:rsid w:val="002D5BE8"/>
    <w:rsid w:val="002D73BC"/>
    <w:rsid w:val="002D7823"/>
    <w:rsid w:val="002D7AFD"/>
    <w:rsid w:val="002E022D"/>
    <w:rsid w:val="002E288B"/>
    <w:rsid w:val="002E37A6"/>
    <w:rsid w:val="002E3CFC"/>
    <w:rsid w:val="002E45CE"/>
    <w:rsid w:val="002E4848"/>
    <w:rsid w:val="002E4A7F"/>
    <w:rsid w:val="002E6633"/>
    <w:rsid w:val="002E6C14"/>
    <w:rsid w:val="002E72A4"/>
    <w:rsid w:val="002E7611"/>
    <w:rsid w:val="002F07EA"/>
    <w:rsid w:val="002F2857"/>
    <w:rsid w:val="002F2884"/>
    <w:rsid w:val="002F4449"/>
    <w:rsid w:val="002F50C0"/>
    <w:rsid w:val="002F7251"/>
    <w:rsid w:val="002F7675"/>
    <w:rsid w:val="002F7C97"/>
    <w:rsid w:val="002F7F18"/>
    <w:rsid w:val="00301C3B"/>
    <w:rsid w:val="00302BA8"/>
    <w:rsid w:val="00303236"/>
    <w:rsid w:val="00303F1A"/>
    <w:rsid w:val="0030447A"/>
    <w:rsid w:val="00305409"/>
    <w:rsid w:val="00305A91"/>
    <w:rsid w:val="003065DC"/>
    <w:rsid w:val="0030710E"/>
    <w:rsid w:val="00307431"/>
    <w:rsid w:val="0030757B"/>
    <w:rsid w:val="00307D41"/>
    <w:rsid w:val="00312B7C"/>
    <w:rsid w:val="00313F9E"/>
    <w:rsid w:val="0031661D"/>
    <w:rsid w:val="00320283"/>
    <w:rsid w:val="003202D4"/>
    <w:rsid w:val="00320984"/>
    <w:rsid w:val="003242BA"/>
    <w:rsid w:val="003242F9"/>
    <w:rsid w:val="0032463B"/>
    <w:rsid w:val="00324E54"/>
    <w:rsid w:val="00327316"/>
    <w:rsid w:val="00335A21"/>
    <w:rsid w:val="00335C10"/>
    <w:rsid w:val="00336044"/>
    <w:rsid w:val="0033737E"/>
    <w:rsid w:val="0034006C"/>
    <w:rsid w:val="00340760"/>
    <w:rsid w:val="00340B9C"/>
    <w:rsid w:val="003413B2"/>
    <w:rsid w:val="00341A04"/>
    <w:rsid w:val="00342908"/>
    <w:rsid w:val="00343E55"/>
    <w:rsid w:val="00344814"/>
    <w:rsid w:val="0034535C"/>
    <w:rsid w:val="00347B3F"/>
    <w:rsid w:val="0035007C"/>
    <w:rsid w:val="00350934"/>
    <w:rsid w:val="00352500"/>
    <w:rsid w:val="00353A6B"/>
    <w:rsid w:val="00354074"/>
    <w:rsid w:val="0035734A"/>
    <w:rsid w:val="00357610"/>
    <w:rsid w:val="00357F99"/>
    <w:rsid w:val="003607CC"/>
    <w:rsid w:val="003609EF"/>
    <w:rsid w:val="003610A8"/>
    <w:rsid w:val="00361DD8"/>
    <w:rsid w:val="0036231A"/>
    <w:rsid w:val="00363261"/>
    <w:rsid w:val="003632F9"/>
    <w:rsid w:val="003647C4"/>
    <w:rsid w:val="00366949"/>
    <w:rsid w:val="00366E59"/>
    <w:rsid w:val="00367351"/>
    <w:rsid w:val="0036758C"/>
    <w:rsid w:val="003712CD"/>
    <w:rsid w:val="0037150B"/>
    <w:rsid w:val="00372460"/>
    <w:rsid w:val="00372DA1"/>
    <w:rsid w:val="0037394C"/>
    <w:rsid w:val="00374DD4"/>
    <w:rsid w:val="0037566B"/>
    <w:rsid w:val="00377079"/>
    <w:rsid w:val="00377082"/>
    <w:rsid w:val="00380131"/>
    <w:rsid w:val="00383628"/>
    <w:rsid w:val="0038524C"/>
    <w:rsid w:val="00385ED7"/>
    <w:rsid w:val="00385EE7"/>
    <w:rsid w:val="00385F87"/>
    <w:rsid w:val="00386643"/>
    <w:rsid w:val="00387EC8"/>
    <w:rsid w:val="00390EFD"/>
    <w:rsid w:val="00391069"/>
    <w:rsid w:val="003917B9"/>
    <w:rsid w:val="00391A61"/>
    <w:rsid w:val="00391E6F"/>
    <w:rsid w:val="0039241C"/>
    <w:rsid w:val="00392552"/>
    <w:rsid w:val="003928E2"/>
    <w:rsid w:val="0039415B"/>
    <w:rsid w:val="00394289"/>
    <w:rsid w:val="00395745"/>
    <w:rsid w:val="00396AF4"/>
    <w:rsid w:val="00396BE6"/>
    <w:rsid w:val="0039728B"/>
    <w:rsid w:val="00397FE8"/>
    <w:rsid w:val="003A2F4C"/>
    <w:rsid w:val="003A34A7"/>
    <w:rsid w:val="003A34D9"/>
    <w:rsid w:val="003A3B0A"/>
    <w:rsid w:val="003A4423"/>
    <w:rsid w:val="003A46A1"/>
    <w:rsid w:val="003A5333"/>
    <w:rsid w:val="003A5B9B"/>
    <w:rsid w:val="003A7164"/>
    <w:rsid w:val="003B05E9"/>
    <w:rsid w:val="003B079C"/>
    <w:rsid w:val="003B105B"/>
    <w:rsid w:val="003B1D05"/>
    <w:rsid w:val="003B44AE"/>
    <w:rsid w:val="003B477F"/>
    <w:rsid w:val="003B47DA"/>
    <w:rsid w:val="003B596F"/>
    <w:rsid w:val="003B6698"/>
    <w:rsid w:val="003B6F32"/>
    <w:rsid w:val="003C1999"/>
    <w:rsid w:val="003C4A2F"/>
    <w:rsid w:val="003C4CC6"/>
    <w:rsid w:val="003C514F"/>
    <w:rsid w:val="003C5234"/>
    <w:rsid w:val="003C5699"/>
    <w:rsid w:val="003C6B01"/>
    <w:rsid w:val="003C7570"/>
    <w:rsid w:val="003C7DD4"/>
    <w:rsid w:val="003C7E72"/>
    <w:rsid w:val="003D1165"/>
    <w:rsid w:val="003D12BE"/>
    <w:rsid w:val="003D148A"/>
    <w:rsid w:val="003D30F0"/>
    <w:rsid w:val="003D36B0"/>
    <w:rsid w:val="003D37DB"/>
    <w:rsid w:val="003D3A1D"/>
    <w:rsid w:val="003D413D"/>
    <w:rsid w:val="003D58E0"/>
    <w:rsid w:val="003D74F3"/>
    <w:rsid w:val="003E1A36"/>
    <w:rsid w:val="003E1E95"/>
    <w:rsid w:val="003E206F"/>
    <w:rsid w:val="003E23D9"/>
    <w:rsid w:val="003E23E3"/>
    <w:rsid w:val="003E250B"/>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4DAE"/>
    <w:rsid w:val="003F575B"/>
    <w:rsid w:val="003F65C6"/>
    <w:rsid w:val="003F693F"/>
    <w:rsid w:val="003F69F7"/>
    <w:rsid w:val="003F7E0E"/>
    <w:rsid w:val="00400F36"/>
    <w:rsid w:val="004014FF"/>
    <w:rsid w:val="00401977"/>
    <w:rsid w:val="00402073"/>
    <w:rsid w:val="00402248"/>
    <w:rsid w:val="00403896"/>
    <w:rsid w:val="00404424"/>
    <w:rsid w:val="004056AA"/>
    <w:rsid w:val="00405D43"/>
    <w:rsid w:val="00406E52"/>
    <w:rsid w:val="004073D0"/>
    <w:rsid w:val="00407601"/>
    <w:rsid w:val="004079CF"/>
    <w:rsid w:val="00410371"/>
    <w:rsid w:val="004104D3"/>
    <w:rsid w:val="00410E0C"/>
    <w:rsid w:val="004127B2"/>
    <w:rsid w:val="00412AB9"/>
    <w:rsid w:val="00412FDE"/>
    <w:rsid w:val="00413000"/>
    <w:rsid w:val="004157D9"/>
    <w:rsid w:val="00417341"/>
    <w:rsid w:val="004175AA"/>
    <w:rsid w:val="004175CC"/>
    <w:rsid w:val="00417D2C"/>
    <w:rsid w:val="00417E2C"/>
    <w:rsid w:val="0042292C"/>
    <w:rsid w:val="00423CA0"/>
    <w:rsid w:val="00423CF7"/>
    <w:rsid w:val="004242F1"/>
    <w:rsid w:val="0042454A"/>
    <w:rsid w:val="004249F8"/>
    <w:rsid w:val="00427600"/>
    <w:rsid w:val="00431C08"/>
    <w:rsid w:val="004328ED"/>
    <w:rsid w:val="00432C2D"/>
    <w:rsid w:val="0043311A"/>
    <w:rsid w:val="00434FDD"/>
    <w:rsid w:val="004356CC"/>
    <w:rsid w:val="00435E7B"/>
    <w:rsid w:val="00436031"/>
    <w:rsid w:val="00436A70"/>
    <w:rsid w:val="00436CFF"/>
    <w:rsid w:val="00437039"/>
    <w:rsid w:val="00437E4F"/>
    <w:rsid w:val="004443C3"/>
    <w:rsid w:val="0044498A"/>
    <w:rsid w:val="00446B04"/>
    <w:rsid w:val="00447259"/>
    <w:rsid w:val="004472FF"/>
    <w:rsid w:val="00450BA6"/>
    <w:rsid w:val="00454493"/>
    <w:rsid w:val="0045461B"/>
    <w:rsid w:val="004550A7"/>
    <w:rsid w:val="004561B2"/>
    <w:rsid w:val="00456F6D"/>
    <w:rsid w:val="00457252"/>
    <w:rsid w:val="004607CB"/>
    <w:rsid w:val="00460B93"/>
    <w:rsid w:val="004616CD"/>
    <w:rsid w:val="00462E56"/>
    <w:rsid w:val="004644C0"/>
    <w:rsid w:val="004649C4"/>
    <w:rsid w:val="00465383"/>
    <w:rsid w:val="00467EB0"/>
    <w:rsid w:val="00470002"/>
    <w:rsid w:val="00471BE3"/>
    <w:rsid w:val="00472E08"/>
    <w:rsid w:val="004737A8"/>
    <w:rsid w:val="00473D5E"/>
    <w:rsid w:val="0047455D"/>
    <w:rsid w:val="00475A6A"/>
    <w:rsid w:val="00475D45"/>
    <w:rsid w:val="004776E5"/>
    <w:rsid w:val="0047783C"/>
    <w:rsid w:val="00481A15"/>
    <w:rsid w:val="00484392"/>
    <w:rsid w:val="00485069"/>
    <w:rsid w:val="00485148"/>
    <w:rsid w:val="0048578E"/>
    <w:rsid w:val="00485B26"/>
    <w:rsid w:val="00486A89"/>
    <w:rsid w:val="00486EC4"/>
    <w:rsid w:val="004875F2"/>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2B3"/>
    <w:rsid w:val="004B4347"/>
    <w:rsid w:val="004B567D"/>
    <w:rsid w:val="004B5F9D"/>
    <w:rsid w:val="004B69F2"/>
    <w:rsid w:val="004B75B7"/>
    <w:rsid w:val="004C08A5"/>
    <w:rsid w:val="004C1048"/>
    <w:rsid w:val="004C15E9"/>
    <w:rsid w:val="004C1F88"/>
    <w:rsid w:val="004C2753"/>
    <w:rsid w:val="004C354E"/>
    <w:rsid w:val="004C459D"/>
    <w:rsid w:val="004C4AE6"/>
    <w:rsid w:val="004C4E7E"/>
    <w:rsid w:val="004C5C47"/>
    <w:rsid w:val="004D12BD"/>
    <w:rsid w:val="004D145D"/>
    <w:rsid w:val="004D192A"/>
    <w:rsid w:val="004D1EC1"/>
    <w:rsid w:val="004D2669"/>
    <w:rsid w:val="004D2BDB"/>
    <w:rsid w:val="004D2EFE"/>
    <w:rsid w:val="004D3BED"/>
    <w:rsid w:val="004D3D8A"/>
    <w:rsid w:val="004D3FEE"/>
    <w:rsid w:val="004D4F8B"/>
    <w:rsid w:val="004D53AC"/>
    <w:rsid w:val="004D77C2"/>
    <w:rsid w:val="004D7FDE"/>
    <w:rsid w:val="004E105D"/>
    <w:rsid w:val="004E1B78"/>
    <w:rsid w:val="004E3F26"/>
    <w:rsid w:val="004E45D8"/>
    <w:rsid w:val="004E4CC6"/>
    <w:rsid w:val="004E56EC"/>
    <w:rsid w:val="004E6197"/>
    <w:rsid w:val="004E6B0B"/>
    <w:rsid w:val="004E7A6E"/>
    <w:rsid w:val="004E7C28"/>
    <w:rsid w:val="004F1797"/>
    <w:rsid w:val="004F2768"/>
    <w:rsid w:val="004F3159"/>
    <w:rsid w:val="004F3C81"/>
    <w:rsid w:val="004F4174"/>
    <w:rsid w:val="004F4D92"/>
    <w:rsid w:val="004F687E"/>
    <w:rsid w:val="004F6AF0"/>
    <w:rsid w:val="004F7072"/>
    <w:rsid w:val="004F79C0"/>
    <w:rsid w:val="00500791"/>
    <w:rsid w:val="005008C5"/>
    <w:rsid w:val="00500C05"/>
    <w:rsid w:val="005013CA"/>
    <w:rsid w:val="0050183D"/>
    <w:rsid w:val="005025F3"/>
    <w:rsid w:val="0050274B"/>
    <w:rsid w:val="00502E9D"/>
    <w:rsid w:val="00503BC1"/>
    <w:rsid w:val="00505632"/>
    <w:rsid w:val="00505CC3"/>
    <w:rsid w:val="005071E5"/>
    <w:rsid w:val="00511E86"/>
    <w:rsid w:val="00512B73"/>
    <w:rsid w:val="00515689"/>
    <w:rsid w:val="0051580D"/>
    <w:rsid w:val="00517A5C"/>
    <w:rsid w:val="00521BF2"/>
    <w:rsid w:val="00521CD6"/>
    <w:rsid w:val="00522781"/>
    <w:rsid w:val="00522A9B"/>
    <w:rsid w:val="00523D4B"/>
    <w:rsid w:val="00524356"/>
    <w:rsid w:val="00525100"/>
    <w:rsid w:val="0052590E"/>
    <w:rsid w:val="00527218"/>
    <w:rsid w:val="00527919"/>
    <w:rsid w:val="00527D3F"/>
    <w:rsid w:val="00530263"/>
    <w:rsid w:val="005310F6"/>
    <w:rsid w:val="005341FA"/>
    <w:rsid w:val="005342B1"/>
    <w:rsid w:val="005346A0"/>
    <w:rsid w:val="00534722"/>
    <w:rsid w:val="00534C8D"/>
    <w:rsid w:val="00535580"/>
    <w:rsid w:val="00536D9C"/>
    <w:rsid w:val="00540F89"/>
    <w:rsid w:val="0054299C"/>
    <w:rsid w:val="00543408"/>
    <w:rsid w:val="00543D22"/>
    <w:rsid w:val="00547111"/>
    <w:rsid w:val="00547A29"/>
    <w:rsid w:val="00550636"/>
    <w:rsid w:val="005525AC"/>
    <w:rsid w:val="00553121"/>
    <w:rsid w:val="00553EB7"/>
    <w:rsid w:val="0055451C"/>
    <w:rsid w:val="00556D4D"/>
    <w:rsid w:val="00556FD4"/>
    <w:rsid w:val="005571F1"/>
    <w:rsid w:val="00557303"/>
    <w:rsid w:val="0055770E"/>
    <w:rsid w:val="00560889"/>
    <w:rsid w:val="00562036"/>
    <w:rsid w:val="00563A10"/>
    <w:rsid w:val="00563D5B"/>
    <w:rsid w:val="005652B4"/>
    <w:rsid w:val="00565BE6"/>
    <w:rsid w:val="005660AF"/>
    <w:rsid w:val="00566303"/>
    <w:rsid w:val="005667D1"/>
    <w:rsid w:val="0056691A"/>
    <w:rsid w:val="0057037A"/>
    <w:rsid w:val="00570873"/>
    <w:rsid w:val="00571B3E"/>
    <w:rsid w:val="0057209D"/>
    <w:rsid w:val="005735E5"/>
    <w:rsid w:val="005742B7"/>
    <w:rsid w:val="00574554"/>
    <w:rsid w:val="00577117"/>
    <w:rsid w:val="005778D3"/>
    <w:rsid w:val="005805EC"/>
    <w:rsid w:val="00580660"/>
    <w:rsid w:val="0058077C"/>
    <w:rsid w:val="00580CF9"/>
    <w:rsid w:val="00581B3A"/>
    <w:rsid w:val="00581BDB"/>
    <w:rsid w:val="00582ADD"/>
    <w:rsid w:val="00584EEA"/>
    <w:rsid w:val="0058547D"/>
    <w:rsid w:val="0058551D"/>
    <w:rsid w:val="005860FD"/>
    <w:rsid w:val="0058663A"/>
    <w:rsid w:val="005879FC"/>
    <w:rsid w:val="00590B3D"/>
    <w:rsid w:val="00591E8B"/>
    <w:rsid w:val="00592D74"/>
    <w:rsid w:val="00597083"/>
    <w:rsid w:val="005975FE"/>
    <w:rsid w:val="00597D8A"/>
    <w:rsid w:val="005A0192"/>
    <w:rsid w:val="005A0A04"/>
    <w:rsid w:val="005A138F"/>
    <w:rsid w:val="005A280F"/>
    <w:rsid w:val="005A2AC2"/>
    <w:rsid w:val="005A5426"/>
    <w:rsid w:val="005A67CC"/>
    <w:rsid w:val="005A6CCA"/>
    <w:rsid w:val="005A789D"/>
    <w:rsid w:val="005A793A"/>
    <w:rsid w:val="005B1E18"/>
    <w:rsid w:val="005B3B25"/>
    <w:rsid w:val="005B442C"/>
    <w:rsid w:val="005B45B5"/>
    <w:rsid w:val="005B6F55"/>
    <w:rsid w:val="005C0275"/>
    <w:rsid w:val="005C050F"/>
    <w:rsid w:val="005C0E0F"/>
    <w:rsid w:val="005C227B"/>
    <w:rsid w:val="005C2EC3"/>
    <w:rsid w:val="005C478D"/>
    <w:rsid w:val="005C48A9"/>
    <w:rsid w:val="005C571B"/>
    <w:rsid w:val="005D02C9"/>
    <w:rsid w:val="005D04D5"/>
    <w:rsid w:val="005D2356"/>
    <w:rsid w:val="005D23A9"/>
    <w:rsid w:val="005D2AB3"/>
    <w:rsid w:val="005D3224"/>
    <w:rsid w:val="005D476D"/>
    <w:rsid w:val="005D5114"/>
    <w:rsid w:val="005D57ED"/>
    <w:rsid w:val="005D5E17"/>
    <w:rsid w:val="005D71E5"/>
    <w:rsid w:val="005D7A3C"/>
    <w:rsid w:val="005D7C78"/>
    <w:rsid w:val="005E0132"/>
    <w:rsid w:val="005E0307"/>
    <w:rsid w:val="005E096B"/>
    <w:rsid w:val="005E11CB"/>
    <w:rsid w:val="005E1765"/>
    <w:rsid w:val="005E2C44"/>
    <w:rsid w:val="005E3357"/>
    <w:rsid w:val="005E5A0F"/>
    <w:rsid w:val="005E691D"/>
    <w:rsid w:val="005E7232"/>
    <w:rsid w:val="005E7EB9"/>
    <w:rsid w:val="005F02A1"/>
    <w:rsid w:val="005F124B"/>
    <w:rsid w:val="005F136C"/>
    <w:rsid w:val="005F166F"/>
    <w:rsid w:val="005F17B9"/>
    <w:rsid w:val="005F1FFB"/>
    <w:rsid w:val="005F41AF"/>
    <w:rsid w:val="005F46F4"/>
    <w:rsid w:val="005F4E68"/>
    <w:rsid w:val="005F555D"/>
    <w:rsid w:val="005F5831"/>
    <w:rsid w:val="005F60B7"/>
    <w:rsid w:val="005F7DDA"/>
    <w:rsid w:val="005F7DF7"/>
    <w:rsid w:val="006002A3"/>
    <w:rsid w:val="00601627"/>
    <w:rsid w:val="006016C0"/>
    <w:rsid w:val="00603281"/>
    <w:rsid w:val="00604119"/>
    <w:rsid w:val="006053F6"/>
    <w:rsid w:val="00605931"/>
    <w:rsid w:val="00606A5C"/>
    <w:rsid w:val="00606EC5"/>
    <w:rsid w:val="00607264"/>
    <w:rsid w:val="00610E90"/>
    <w:rsid w:val="0061186A"/>
    <w:rsid w:val="006127A8"/>
    <w:rsid w:val="0061482A"/>
    <w:rsid w:val="006150EF"/>
    <w:rsid w:val="00616DE5"/>
    <w:rsid w:val="00617062"/>
    <w:rsid w:val="0061761B"/>
    <w:rsid w:val="00621017"/>
    <w:rsid w:val="00621188"/>
    <w:rsid w:val="006213A3"/>
    <w:rsid w:val="00621A3F"/>
    <w:rsid w:val="00622C57"/>
    <w:rsid w:val="00624577"/>
    <w:rsid w:val="006257ED"/>
    <w:rsid w:val="00625BA3"/>
    <w:rsid w:val="006260EA"/>
    <w:rsid w:val="00627EEF"/>
    <w:rsid w:val="0063121F"/>
    <w:rsid w:val="006324B4"/>
    <w:rsid w:val="0063268C"/>
    <w:rsid w:val="00632CBF"/>
    <w:rsid w:val="006332ED"/>
    <w:rsid w:val="00633456"/>
    <w:rsid w:val="00633FA1"/>
    <w:rsid w:val="00635D39"/>
    <w:rsid w:val="00635F01"/>
    <w:rsid w:val="00640FEB"/>
    <w:rsid w:val="006425AA"/>
    <w:rsid w:val="006428A6"/>
    <w:rsid w:val="00643941"/>
    <w:rsid w:val="00643C93"/>
    <w:rsid w:val="00643DF2"/>
    <w:rsid w:val="00643E50"/>
    <w:rsid w:val="00645460"/>
    <w:rsid w:val="006465AC"/>
    <w:rsid w:val="00647348"/>
    <w:rsid w:val="00650D18"/>
    <w:rsid w:val="00651620"/>
    <w:rsid w:val="00652ECC"/>
    <w:rsid w:val="00653103"/>
    <w:rsid w:val="006533C9"/>
    <w:rsid w:val="00653B0C"/>
    <w:rsid w:val="00653B24"/>
    <w:rsid w:val="006540FF"/>
    <w:rsid w:val="00654DBA"/>
    <w:rsid w:val="006552EA"/>
    <w:rsid w:val="0065582F"/>
    <w:rsid w:val="00655AF6"/>
    <w:rsid w:val="00655E1E"/>
    <w:rsid w:val="006568DE"/>
    <w:rsid w:val="00656F3D"/>
    <w:rsid w:val="00657191"/>
    <w:rsid w:val="0065773E"/>
    <w:rsid w:val="0065778B"/>
    <w:rsid w:val="006610FA"/>
    <w:rsid w:val="00661374"/>
    <w:rsid w:val="00661F03"/>
    <w:rsid w:val="00663CB2"/>
    <w:rsid w:val="00664FE8"/>
    <w:rsid w:val="00665CFF"/>
    <w:rsid w:val="00671644"/>
    <w:rsid w:val="00672A58"/>
    <w:rsid w:val="00672CB4"/>
    <w:rsid w:val="0067402B"/>
    <w:rsid w:val="00675491"/>
    <w:rsid w:val="00675995"/>
    <w:rsid w:val="00675B84"/>
    <w:rsid w:val="006769FA"/>
    <w:rsid w:val="00680241"/>
    <w:rsid w:val="00680409"/>
    <w:rsid w:val="006818C5"/>
    <w:rsid w:val="00681D0C"/>
    <w:rsid w:val="006827F8"/>
    <w:rsid w:val="00683634"/>
    <w:rsid w:val="00683715"/>
    <w:rsid w:val="00683955"/>
    <w:rsid w:val="00683AA8"/>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2FE3"/>
    <w:rsid w:val="0069407F"/>
    <w:rsid w:val="006946EA"/>
    <w:rsid w:val="00694725"/>
    <w:rsid w:val="00695423"/>
    <w:rsid w:val="006957AE"/>
    <w:rsid w:val="00695808"/>
    <w:rsid w:val="0069720D"/>
    <w:rsid w:val="006A25D3"/>
    <w:rsid w:val="006A43DC"/>
    <w:rsid w:val="006A4A13"/>
    <w:rsid w:val="006A4AEC"/>
    <w:rsid w:val="006A4F2F"/>
    <w:rsid w:val="006A5527"/>
    <w:rsid w:val="006A5820"/>
    <w:rsid w:val="006A5BA5"/>
    <w:rsid w:val="006A7B5A"/>
    <w:rsid w:val="006A7DB6"/>
    <w:rsid w:val="006A7E5C"/>
    <w:rsid w:val="006B00A1"/>
    <w:rsid w:val="006B046A"/>
    <w:rsid w:val="006B198F"/>
    <w:rsid w:val="006B1D3D"/>
    <w:rsid w:val="006B283B"/>
    <w:rsid w:val="006B3CC4"/>
    <w:rsid w:val="006B3FBE"/>
    <w:rsid w:val="006B46FB"/>
    <w:rsid w:val="006B6126"/>
    <w:rsid w:val="006B65B6"/>
    <w:rsid w:val="006B6D6C"/>
    <w:rsid w:val="006C026D"/>
    <w:rsid w:val="006C0C4B"/>
    <w:rsid w:val="006C1686"/>
    <w:rsid w:val="006C1730"/>
    <w:rsid w:val="006C179D"/>
    <w:rsid w:val="006C2497"/>
    <w:rsid w:val="006C34A2"/>
    <w:rsid w:val="006C4362"/>
    <w:rsid w:val="006C4961"/>
    <w:rsid w:val="006C4E4B"/>
    <w:rsid w:val="006C50C7"/>
    <w:rsid w:val="006C60C2"/>
    <w:rsid w:val="006C64FD"/>
    <w:rsid w:val="006C6890"/>
    <w:rsid w:val="006D1CF7"/>
    <w:rsid w:val="006D1FBA"/>
    <w:rsid w:val="006D2251"/>
    <w:rsid w:val="006D234A"/>
    <w:rsid w:val="006D4D85"/>
    <w:rsid w:val="006D5BE6"/>
    <w:rsid w:val="006E06B4"/>
    <w:rsid w:val="006E147A"/>
    <w:rsid w:val="006E21FB"/>
    <w:rsid w:val="006E2C08"/>
    <w:rsid w:val="006E3318"/>
    <w:rsid w:val="006E486F"/>
    <w:rsid w:val="006E534A"/>
    <w:rsid w:val="006E5BD1"/>
    <w:rsid w:val="006E5F9A"/>
    <w:rsid w:val="006E6AF5"/>
    <w:rsid w:val="006E700C"/>
    <w:rsid w:val="006F038D"/>
    <w:rsid w:val="006F0D0F"/>
    <w:rsid w:val="006F3757"/>
    <w:rsid w:val="006F3DC2"/>
    <w:rsid w:val="006F4546"/>
    <w:rsid w:val="006F5B1F"/>
    <w:rsid w:val="006F6A38"/>
    <w:rsid w:val="006F7E5A"/>
    <w:rsid w:val="0070052A"/>
    <w:rsid w:val="007005CB"/>
    <w:rsid w:val="007006D7"/>
    <w:rsid w:val="00700B46"/>
    <w:rsid w:val="00700CBE"/>
    <w:rsid w:val="00702192"/>
    <w:rsid w:val="00702E8A"/>
    <w:rsid w:val="007036DA"/>
    <w:rsid w:val="00705A29"/>
    <w:rsid w:val="00705EA7"/>
    <w:rsid w:val="00707FC2"/>
    <w:rsid w:val="007106E0"/>
    <w:rsid w:val="00711102"/>
    <w:rsid w:val="0071187E"/>
    <w:rsid w:val="007119F3"/>
    <w:rsid w:val="007121A1"/>
    <w:rsid w:val="007137D4"/>
    <w:rsid w:val="00713B24"/>
    <w:rsid w:val="0071425A"/>
    <w:rsid w:val="00714682"/>
    <w:rsid w:val="007148BF"/>
    <w:rsid w:val="00714C88"/>
    <w:rsid w:val="007166A4"/>
    <w:rsid w:val="00717D74"/>
    <w:rsid w:val="0072081C"/>
    <w:rsid w:val="007214C9"/>
    <w:rsid w:val="007217DF"/>
    <w:rsid w:val="0072244D"/>
    <w:rsid w:val="007246EC"/>
    <w:rsid w:val="00724AEC"/>
    <w:rsid w:val="00724C18"/>
    <w:rsid w:val="00727C1F"/>
    <w:rsid w:val="007307A6"/>
    <w:rsid w:val="00731A9B"/>
    <w:rsid w:val="007335A8"/>
    <w:rsid w:val="00733DC3"/>
    <w:rsid w:val="0073400D"/>
    <w:rsid w:val="00734015"/>
    <w:rsid w:val="007345B6"/>
    <w:rsid w:val="00736740"/>
    <w:rsid w:val="00736E0C"/>
    <w:rsid w:val="00737048"/>
    <w:rsid w:val="00737063"/>
    <w:rsid w:val="00737BC9"/>
    <w:rsid w:val="00740CCB"/>
    <w:rsid w:val="00740D29"/>
    <w:rsid w:val="00741070"/>
    <w:rsid w:val="00741E20"/>
    <w:rsid w:val="00743483"/>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1F4E"/>
    <w:rsid w:val="00762A8D"/>
    <w:rsid w:val="00763CFE"/>
    <w:rsid w:val="0076550E"/>
    <w:rsid w:val="0076554F"/>
    <w:rsid w:val="007679F3"/>
    <w:rsid w:val="00767E82"/>
    <w:rsid w:val="00767FD7"/>
    <w:rsid w:val="007701BE"/>
    <w:rsid w:val="007710B5"/>
    <w:rsid w:val="00772702"/>
    <w:rsid w:val="0077368F"/>
    <w:rsid w:val="007749DB"/>
    <w:rsid w:val="00775067"/>
    <w:rsid w:val="007758FD"/>
    <w:rsid w:val="00775E2D"/>
    <w:rsid w:val="00777987"/>
    <w:rsid w:val="007803AE"/>
    <w:rsid w:val="00781F71"/>
    <w:rsid w:val="00781F7A"/>
    <w:rsid w:val="00782FEB"/>
    <w:rsid w:val="00783202"/>
    <w:rsid w:val="007837AA"/>
    <w:rsid w:val="00784529"/>
    <w:rsid w:val="00786CB2"/>
    <w:rsid w:val="007873B7"/>
    <w:rsid w:val="00791BE2"/>
    <w:rsid w:val="00792342"/>
    <w:rsid w:val="00793A18"/>
    <w:rsid w:val="00793B90"/>
    <w:rsid w:val="00794126"/>
    <w:rsid w:val="00795AA2"/>
    <w:rsid w:val="00795EC3"/>
    <w:rsid w:val="00796340"/>
    <w:rsid w:val="007977A8"/>
    <w:rsid w:val="007A0058"/>
    <w:rsid w:val="007A0193"/>
    <w:rsid w:val="007A05CF"/>
    <w:rsid w:val="007A1181"/>
    <w:rsid w:val="007A17B4"/>
    <w:rsid w:val="007A19E5"/>
    <w:rsid w:val="007A20A5"/>
    <w:rsid w:val="007A2CB0"/>
    <w:rsid w:val="007A2D5F"/>
    <w:rsid w:val="007A5424"/>
    <w:rsid w:val="007A5793"/>
    <w:rsid w:val="007A69ED"/>
    <w:rsid w:val="007B166A"/>
    <w:rsid w:val="007B166D"/>
    <w:rsid w:val="007B2784"/>
    <w:rsid w:val="007B3F67"/>
    <w:rsid w:val="007B512A"/>
    <w:rsid w:val="007B6188"/>
    <w:rsid w:val="007B7458"/>
    <w:rsid w:val="007B7D4D"/>
    <w:rsid w:val="007B7F3C"/>
    <w:rsid w:val="007C1188"/>
    <w:rsid w:val="007C2097"/>
    <w:rsid w:val="007C23FE"/>
    <w:rsid w:val="007C3F48"/>
    <w:rsid w:val="007C4416"/>
    <w:rsid w:val="007C48D3"/>
    <w:rsid w:val="007C5F00"/>
    <w:rsid w:val="007C6FB9"/>
    <w:rsid w:val="007C7583"/>
    <w:rsid w:val="007D0515"/>
    <w:rsid w:val="007D07EB"/>
    <w:rsid w:val="007D22CD"/>
    <w:rsid w:val="007D340E"/>
    <w:rsid w:val="007D447E"/>
    <w:rsid w:val="007D4E0D"/>
    <w:rsid w:val="007D5D3F"/>
    <w:rsid w:val="007D6A07"/>
    <w:rsid w:val="007D7611"/>
    <w:rsid w:val="007E09DF"/>
    <w:rsid w:val="007E0E03"/>
    <w:rsid w:val="007E34EA"/>
    <w:rsid w:val="007E3BFE"/>
    <w:rsid w:val="007E3E8C"/>
    <w:rsid w:val="007E582A"/>
    <w:rsid w:val="007E60AC"/>
    <w:rsid w:val="007E6A66"/>
    <w:rsid w:val="007E6F56"/>
    <w:rsid w:val="007F062D"/>
    <w:rsid w:val="007F0A4A"/>
    <w:rsid w:val="007F12DC"/>
    <w:rsid w:val="007F1F63"/>
    <w:rsid w:val="007F2779"/>
    <w:rsid w:val="007F2C7F"/>
    <w:rsid w:val="007F4467"/>
    <w:rsid w:val="007F7259"/>
    <w:rsid w:val="007F741D"/>
    <w:rsid w:val="007F77C8"/>
    <w:rsid w:val="007F7C59"/>
    <w:rsid w:val="00801B1D"/>
    <w:rsid w:val="00801F6C"/>
    <w:rsid w:val="00802158"/>
    <w:rsid w:val="00802E5B"/>
    <w:rsid w:val="008040A8"/>
    <w:rsid w:val="008043D6"/>
    <w:rsid w:val="008066AE"/>
    <w:rsid w:val="00806C02"/>
    <w:rsid w:val="0080749F"/>
    <w:rsid w:val="00807BB8"/>
    <w:rsid w:val="008125E6"/>
    <w:rsid w:val="00812E13"/>
    <w:rsid w:val="00814647"/>
    <w:rsid w:val="00814945"/>
    <w:rsid w:val="00815087"/>
    <w:rsid w:val="008173EA"/>
    <w:rsid w:val="00817840"/>
    <w:rsid w:val="008209C0"/>
    <w:rsid w:val="00820CDD"/>
    <w:rsid w:val="00820EC9"/>
    <w:rsid w:val="00821803"/>
    <w:rsid w:val="00821916"/>
    <w:rsid w:val="00822AEC"/>
    <w:rsid w:val="00823799"/>
    <w:rsid w:val="0082406F"/>
    <w:rsid w:val="00826AC4"/>
    <w:rsid w:val="00826C58"/>
    <w:rsid w:val="00826D02"/>
    <w:rsid w:val="0082777C"/>
    <w:rsid w:val="008279FA"/>
    <w:rsid w:val="0083045B"/>
    <w:rsid w:val="008329D1"/>
    <w:rsid w:val="00834ADC"/>
    <w:rsid w:val="00835056"/>
    <w:rsid w:val="008357DB"/>
    <w:rsid w:val="00837949"/>
    <w:rsid w:val="00840CE9"/>
    <w:rsid w:val="00841F06"/>
    <w:rsid w:val="0084297B"/>
    <w:rsid w:val="0084325C"/>
    <w:rsid w:val="00843EDB"/>
    <w:rsid w:val="00845462"/>
    <w:rsid w:val="00846D1C"/>
    <w:rsid w:val="00847C79"/>
    <w:rsid w:val="0085044D"/>
    <w:rsid w:val="008510DE"/>
    <w:rsid w:val="008526DA"/>
    <w:rsid w:val="00853B99"/>
    <w:rsid w:val="00854393"/>
    <w:rsid w:val="00855338"/>
    <w:rsid w:val="00855646"/>
    <w:rsid w:val="00855ADA"/>
    <w:rsid w:val="00855CFE"/>
    <w:rsid w:val="008567E4"/>
    <w:rsid w:val="0086017E"/>
    <w:rsid w:val="00860E60"/>
    <w:rsid w:val="008626E7"/>
    <w:rsid w:val="00862A9A"/>
    <w:rsid w:val="00862F35"/>
    <w:rsid w:val="00866726"/>
    <w:rsid w:val="0086748F"/>
    <w:rsid w:val="008701C3"/>
    <w:rsid w:val="00870EE7"/>
    <w:rsid w:val="00875975"/>
    <w:rsid w:val="00877545"/>
    <w:rsid w:val="008775D6"/>
    <w:rsid w:val="00877604"/>
    <w:rsid w:val="0087797C"/>
    <w:rsid w:val="00877D54"/>
    <w:rsid w:val="008804C5"/>
    <w:rsid w:val="00880BE1"/>
    <w:rsid w:val="0088310D"/>
    <w:rsid w:val="00883777"/>
    <w:rsid w:val="0088414A"/>
    <w:rsid w:val="00884319"/>
    <w:rsid w:val="00884888"/>
    <w:rsid w:val="008863B9"/>
    <w:rsid w:val="00891B38"/>
    <w:rsid w:val="00893CF1"/>
    <w:rsid w:val="0089491B"/>
    <w:rsid w:val="00895145"/>
    <w:rsid w:val="00895433"/>
    <w:rsid w:val="0089574B"/>
    <w:rsid w:val="00895A16"/>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6799"/>
    <w:rsid w:val="008A7B99"/>
    <w:rsid w:val="008B02F1"/>
    <w:rsid w:val="008B0536"/>
    <w:rsid w:val="008B1308"/>
    <w:rsid w:val="008B1E89"/>
    <w:rsid w:val="008B2537"/>
    <w:rsid w:val="008B2756"/>
    <w:rsid w:val="008B419A"/>
    <w:rsid w:val="008B5BAF"/>
    <w:rsid w:val="008B5D18"/>
    <w:rsid w:val="008B71D8"/>
    <w:rsid w:val="008B7A40"/>
    <w:rsid w:val="008B7AF2"/>
    <w:rsid w:val="008C04EB"/>
    <w:rsid w:val="008C097D"/>
    <w:rsid w:val="008C0AE3"/>
    <w:rsid w:val="008C0DD3"/>
    <w:rsid w:val="008C32F1"/>
    <w:rsid w:val="008C4354"/>
    <w:rsid w:val="008C56F5"/>
    <w:rsid w:val="008C5852"/>
    <w:rsid w:val="008C5CE2"/>
    <w:rsid w:val="008C5D6A"/>
    <w:rsid w:val="008C79F9"/>
    <w:rsid w:val="008D0BD8"/>
    <w:rsid w:val="008D0CE8"/>
    <w:rsid w:val="008D1E5C"/>
    <w:rsid w:val="008D66D8"/>
    <w:rsid w:val="008E0FA4"/>
    <w:rsid w:val="008E3254"/>
    <w:rsid w:val="008E3D8A"/>
    <w:rsid w:val="008E3EE0"/>
    <w:rsid w:val="008E546A"/>
    <w:rsid w:val="008E5D6C"/>
    <w:rsid w:val="008E63A5"/>
    <w:rsid w:val="008E7537"/>
    <w:rsid w:val="008E7EC4"/>
    <w:rsid w:val="008F09B1"/>
    <w:rsid w:val="008F09F8"/>
    <w:rsid w:val="008F0CAB"/>
    <w:rsid w:val="008F24FD"/>
    <w:rsid w:val="008F264D"/>
    <w:rsid w:val="008F272D"/>
    <w:rsid w:val="008F29EC"/>
    <w:rsid w:val="008F37F3"/>
    <w:rsid w:val="008F4535"/>
    <w:rsid w:val="008F4543"/>
    <w:rsid w:val="008F5439"/>
    <w:rsid w:val="008F56A0"/>
    <w:rsid w:val="008F608F"/>
    <w:rsid w:val="008F686C"/>
    <w:rsid w:val="008F6DC1"/>
    <w:rsid w:val="00900229"/>
    <w:rsid w:val="00900534"/>
    <w:rsid w:val="009007C7"/>
    <w:rsid w:val="0090148A"/>
    <w:rsid w:val="00902E93"/>
    <w:rsid w:val="00902F09"/>
    <w:rsid w:val="0090305C"/>
    <w:rsid w:val="009032D2"/>
    <w:rsid w:val="00905798"/>
    <w:rsid w:val="00905FD9"/>
    <w:rsid w:val="00906752"/>
    <w:rsid w:val="00906A58"/>
    <w:rsid w:val="009114CF"/>
    <w:rsid w:val="00914178"/>
    <w:rsid w:val="009143E6"/>
    <w:rsid w:val="009148DE"/>
    <w:rsid w:val="00914A0A"/>
    <w:rsid w:val="00916401"/>
    <w:rsid w:val="0091713D"/>
    <w:rsid w:val="009173DA"/>
    <w:rsid w:val="0092248C"/>
    <w:rsid w:val="00922C75"/>
    <w:rsid w:val="00923E5F"/>
    <w:rsid w:val="00924E45"/>
    <w:rsid w:val="0092581D"/>
    <w:rsid w:val="00926008"/>
    <w:rsid w:val="00926758"/>
    <w:rsid w:val="0093089D"/>
    <w:rsid w:val="00931191"/>
    <w:rsid w:val="0093212D"/>
    <w:rsid w:val="00933685"/>
    <w:rsid w:val="00933831"/>
    <w:rsid w:val="00934635"/>
    <w:rsid w:val="0093610F"/>
    <w:rsid w:val="00936668"/>
    <w:rsid w:val="009367B1"/>
    <w:rsid w:val="00936A21"/>
    <w:rsid w:val="00941C7F"/>
    <w:rsid w:val="00941E30"/>
    <w:rsid w:val="00941ED2"/>
    <w:rsid w:val="0094321E"/>
    <w:rsid w:val="009433BC"/>
    <w:rsid w:val="009437C6"/>
    <w:rsid w:val="00946B6F"/>
    <w:rsid w:val="00946FBC"/>
    <w:rsid w:val="009513D7"/>
    <w:rsid w:val="0095236F"/>
    <w:rsid w:val="00952730"/>
    <w:rsid w:val="00952950"/>
    <w:rsid w:val="00953556"/>
    <w:rsid w:val="00954366"/>
    <w:rsid w:val="00954779"/>
    <w:rsid w:val="00954EC6"/>
    <w:rsid w:val="00955E41"/>
    <w:rsid w:val="009569BA"/>
    <w:rsid w:val="00956A69"/>
    <w:rsid w:val="009574CA"/>
    <w:rsid w:val="00957B17"/>
    <w:rsid w:val="00962175"/>
    <w:rsid w:val="009627D8"/>
    <w:rsid w:val="009631CC"/>
    <w:rsid w:val="0096328F"/>
    <w:rsid w:val="00963389"/>
    <w:rsid w:val="0096394A"/>
    <w:rsid w:val="00963BC0"/>
    <w:rsid w:val="00963D97"/>
    <w:rsid w:val="00963FDF"/>
    <w:rsid w:val="00964F2E"/>
    <w:rsid w:val="009652A8"/>
    <w:rsid w:val="009657EE"/>
    <w:rsid w:val="009661E2"/>
    <w:rsid w:val="00966330"/>
    <w:rsid w:val="0096774C"/>
    <w:rsid w:val="00970B51"/>
    <w:rsid w:val="00970C5F"/>
    <w:rsid w:val="009740CF"/>
    <w:rsid w:val="009746B2"/>
    <w:rsid w:val="00974CF5"/>
    <w:rsid w:val="00975094"/>
    <w:rsid w:val="00975417"/>
    <w:rsid w:val="0097613F"/>
    <w:rsid w:val="0097742B"/>
    <w:rsid w:val="009777D9"/>
    <w:rsid w:val="00980AB2"/>
    <w:rsid w:val="00980EAB"/>
    <w:rsid w:val="0098327C"/>
    <w:rsid w:val="00983AF6"/>
    <w:rsid w:val="009841DD"/>
    <w:rsid w:val="0098558D"/>
    <w:rsid w:val="00986699"/>
    <w:rsid w:val="00987609"/>
    <w:rsid w:val="0099027F"/>
    <w:rsid w:val="00990E0D"/>
    <w:rsid w:val="0099152F"/>
    <w:rsid w:val="00991A34"/>
    <w:rsid w:val="00991B88"/>
    <w:rsid w:val="00991BAE"/>
    <w:rsid w:val="00991F58"/>
    <w:rsid w:val="009925A6"/>
    <w:rsid w:val="00992FD6"/>
    <w:rsid w:val="00993098"/>
    <w:rsid w:val="00993DA4"/>
    <w:rsid w:val="00994B9A"/>
    <w:rsid w:val="00994FA0"/>
    <w:rsid w:val="0099688E"/>
    <w:rsid w:val="00996C5C"/>
    <w:rsid w:val="009A03B7"/>
    <w:rsid w:val="009A129D"/>
    <w:rsid w:val="009A1827"/>
    <w:rsid w:val="009A1BF3"/>
    <w:rsid w:val="009A3E5A"/>
    <w:rsid w:val="009A5753"/>
    <w:rsid w:val="009A579D"/>
    <w:rsid w:val="009A6B53"/>
    <w:rsid w:val="009A7778"/>
    <w:rsid w:val="009A7929"/>
    <w:rsid w:val="009B0246"/>
    <w:rsid w:val="009B09B2"/>
    <w:rsid w:val="009B1856"/>
    <w:rsid w:val="009B1CF2"/>
    <w:rsid w:val="009B4115"/>
    <w:rsid w:val="009B4722"/>
    <w:rsid w:val="009B4B2C"/>
    <w:rsid w:val="009B50C6"/>
    <w:rsid w:val="009B5DC6"/>
    <w:rsid w:val="009B67D6"/>
    <w:rsid w:val="009B76BC"/>
    <w:rsid w:val="009C04CC"/>
    <w:rsid w:val="009C3C81"/>
    <w:rsid w:val="009C3FD3"/>
    <w:rsid w:val="009C47A2"/>
    <w:rsid w:val="009C5CCE"/>
    <w:rsid w:val="009C76B9"/>
    <w:rsid w:val="009D0813"/>
    <w:rsid w:val="009D0DF9"/>
    <w:rsid w:val="009D1BA3"/>
    <w:rsid w:val="009D2032"/>
    <w:rsid w:val="009D4883"/>
    <w:rsid w:val="009D56F9"/>
    <w:rsid w:val="009D5B42"/>
    <w:rsid w:val="009D611E"/>
    <w:rsid w:val="009D71F7"/>
    <w:rsid w:val="009D753E"/>
    <w:rsid w:val="009D766D"/>
    <w:rsid w:val="009D7D5E"/>
    <w:rsid w:val="009E003A"/>
    <w:rsid w:val="009E21AF"/>
    <w:rsid w:val="009E3297"/>
    <w:rsid w:val="009E3AD5"/>
    <w:rsid w:val="009E4F2A"/>
    <w:rsid w:val="009F100E"/>
    <w:rsid w:val="009F1D0F"/>
    <w:rsid w:val="009F2183"/>
    <w:rsid w:val="009F24EE"/>
    <w:rsid w:val="009F28FD"/>
    <w:rsid w:val="009F2A0F"/>
    <w:rsid w:val="009F32AD"/>
    <w:rsid w:val="009F41DF"/>
    <w:rsid w:val="009F6631"/>
    <w:rsid w:val="009F6DB9"/>
    <w:rsid w:val="009F734F"/>
    <w:rsid w:val="009F7638"/>
    <w:rsid w:val="009F76C7"/>
    <w:rsid w:val="009F7FE4"/>
    <w:rsid w:val="00A01F4E"/>
    <w:rsid w:val="00A02397"/>
    <w:rsid w:val="00A024A8"/>
    <w:rsid w:val="00A03910"/>
    <w:rsid w:val="00A03A77"/>
    <w:rsid w:val="00A04D1C"/>
    <w:rsid w:val="00A07DCC"/>
    <w:rsid w:val="00A101CD"/>
    <w:rsid w:val="00A105F9"/>
    <w:rsid w:val="00A11A16"/>
    <w:rsid w:val="00A11C23"/>
    <w:rsid w:val="00A1336A"/>
    <w:rsid w:val="00A134AA"/>
    <w:rsid w:val="00A13E81"/>
    <w:rsid w:val="00A13F9F"/>
    <w:rsid w:val="00A148B4"/>
    <w:rsid w:val="00A149B1"/>
    <w:rsid w:val="00A15297"/>
    <w:rsid w:val="00A1531E"/>
    <w:rsid w:val="00A15467"/>
    <w:rsid w:val="00A15CD6"/>
    <w:rsid w:val="00A20DFC"/>
    <w:rsid w:val="00A21103"/>
    <w:rsid w:val="00A21EAC"/>
    <w:rsid w:val="00A23529"/>
    <w:rsid w:val="00A23D0A"/>
    <w:rsid w:val="00A242F6"/>
    <w:rsid w:val="00A246B6"/>
    <w:rsid w:val="00A24947"/>
    <w:rsid w:val="00A26D21"/>
    <w:rsid w:val="00A270A9"/>
    <w:rsid w:val="00A3046A"/>
    <w:rsid w:val="00A30C5C"/>
    <w:rsid w:val="00A313AC"/>
    <w:rsid w:val="00A316AB"/>
    <w:rsid w:val="00A3382F"/>
    <w:rsid w:val="00A349F0"/>
    <w:rsid w:val="00A35495"/>
    <w:rsid w:val="00A35B06"/>
    <w:rsid w:val="00A36482"/>
    <w:rsid w:val="00A37074"/>
    <w:rsid w:val="00A404E6"/>
    <w:rsid w:val="00A41A7D"/>
    <w:rsid w:val="00A41E58"/>
    <w:rsid w:val="00A424A3"/>
    <w:rsid w:val="00A44F1C"/>
    <w:rsid w:val="00A45191"/>
    <w:rsid w:val="00A45811"/>
    <w:rsid w:val="00A47619"/>
    <w:rsid w:val="00A47E70"/>
    <w:rsid w:val="00A50CF0"/>
    <w:rsid w:val="00A514B4"/>
    <w:rsid w:val="00A52CE9"/>
    <w:rsid w:val="00A538D8"/>
    <w:rsid w:val="00A56651"/>
    <w:rsid w:val="00A566C4"/>
    <w:rsid w:val="00A57183"/>
    <w:rsid w:val="00A608F4"/>
    <w:rsid w:val="00A61937"/>
    <w:rsid w:val="00A61B91"/>
    <w:rsid w:val="00A6230F"/>
    <w:rsid w:val="00A62884"/>
    <w:rsid w:val="00A628CA"/>
    <w:rsid w:val="00A6344C"/>
    <w:rsid w:val="00A637E9"/>
    <w:rsid w:val="00A658EC"/>
    <w:rsid w:val="00A665E1"/>
    <w:rsid w:val="00A671AA"/>
    <w:rsid w:val="00A67FEB"/>
    <w:rsid w:val="00A7033B"/>
    <w:rsid w:val="00A710F9"/>
    <w:rsid w:val="00A713DA"/>
    <w:rsid w:val="00A71CA0"/>
    <w:rsid w:val="00A726D3"/>
    <w:rsid w:val="00A728A6"/>
    <w:rsid w:val="00A734AA"/>
    <w:rsid w:val="00A734CA"/>
    <w:rsid w:val="00A7421D"/>
    <w:rsid w:val="00A755BF"/>
    <w:rsid w:val="00A75A61"/>
    <w:rsid w:val="00A75CEF"/>
    <w:rsid w:val="00A7671C"/>
    <w:rsid w:val="00A77C24"/>
    <w:rsid w:val="00A80223"/>
    <w:rsid w:val="00A8060C"/>
    <w:rsid w:val="00A8193A"/>
    <w:rsid w:val="00A8283B"/>
    <w:rsid w:val="00A828D9"/>
    <w:rsid w:val="00A83387"/>
    <w:rsid w:val="00A8342A"/>
    <w:rsid w:val="00A85AA0"/>
    <w:rsid w:val="00A860D6"/>
    <w:rsid w:val="00A86EE3"/>
    <w:rsid w:val="00A87700"/>
    <w:rsid w:val="00A87BEB"/>
    <w:rsid w:val="00A901F0"/>
    <w:rsid w:val="00A94667"/>
    <w:rsid w:val="00A95477"/>
    <w:rsid w:val="00A9612E"/>
    <w:rsid w:val="00A970F3"/>
    <w:rsid w:val="00A977D6"/>
    <w:rsid w:val="00A97875"/>
    <w:rsid w:val="00AA050D"/>
    <w:rsid w:val="00AA1B6E"/>
    <w:rsid w:val="00AA22B0"/>
    <w:rsid w:val="00AA25AF"/>
    <w:rsid w:val="00AA2CBC"/>
    <w:rsid w:val="00AA3FA6"/>
    <w:rsid w:val="00AA552D"/>
    <w:rsid w:val="00AA6276"/>
    <w:rsid w:val="00AB0D39"/>
    <w:rsid w:val="00AB22A5"/>
    <w:rsid w:val="00AB2742"/>
    <w:rsid w:val="00AB33CD"/>
    <w:rsid w:val="00AB36DA"/>
    <w:rsid w:val="00AB424E"/>
    <w:rsid w:val="00AB42E8"/>
    <w:rsid w:val="00AB449C"/>
    <w:rsid w:val="00AB5045"/>
    <w:rsid w:val="00AC09B7"/>
    <w:rsid w:val="00AC0CBB"/>
    <w:rsid w:val="00AC16E3"/>
    <w:rsid w:val="00AC2282"/>
    <w:rsid w:val="00AC235D"/>
    <w:rsid w:val="00AC3B6F"/>
    <w:rsid w:val="00AC4E48"/>
    <w:rsid w:val="00AC5467"/>
    <w:rsid w:val="00AC5820"/>
    <w:rsid w:val="00AC5CE2"/>
    <w:rsid w:val="00AC6342"/>
    <w:rsid w:val="00AC731D"/>
    <w:rsid w:val="00AC7A27"/>
    <w:rsid w:val="00AD01E4"/>
    <w:rsid w:val="00AD0A77"/>
    <w:rsid w:val="00AD16E3"/>
    <w:rsid w:val="00AD1CD8"/>
    <w:rsid w:val="00AD3B57"/>
    <w:rsid w:val="00AD436F"/>
    <w:rsid w:val="00AD489E"/>
    <w:rsid w:val="00AD51F8"/>
    <w:rsid w:val="00AD6B84"/>
    <w:rsid w:val="00AD777A"/>
    <w:rsid w:val="00AE0209"/>
    <w:rsid w:val="00AE290D"/>
    <w:rsid w:val="00AE2ACC"/>
    <w:rsid w:val="00AE3462"/>
    <w:rsid w:val="00AE34F4"/>
    <w:rsid w:val="00AE387B"/>
    <w:rsid w:val="00AE4361"/>
    <w:rsid w:val="00AE476A"/>
    <w:rsid w:val="00AE4E07"/>
    <w:rsid w:val="00AE4F0B"/>
    <w:rsid w:val="00AE76EE"/>
    <w:rsid w:val="00AF232D"/>
    <w:rsid w:val="00AF38D9"/>
    <w:rsid w:val="00AF3C1D"/>
    <w:rsid w:val="00AF4506"/>
    <w:rsid w:val="00AF5034"/>
    <w:rsid w:val="00AF540C"/>
    <w:rsid w:val="00AF5A11"/>
    <w:rsid w:val="00AF5D58"/>
    <w:rsid w:val="00AF6330"/>
    <w:rsid w:val="00AF70F8"/>
    <w:rsid w:val="00AF7211"/>
    <w:rsid w:val="00AF774F"/>
    <w:rsid w:val="00B027E1"/>
    <w:rsid w:val="00B028FB"/>
    <w:rsid w:val="00B04223"/>
    <w:rsid w:val="00B0428F"/>
    <w:rsid w:val="00B04693"/>
    <w:rsid w:val="00B04D6E"/>
    <w:rsid w:val="00B06564"/>
    <w:rsid w:val="00B0716D"/>
    <w:rsid w:val="00B078CA"/>
    <w:rsid w:val="00B07F60"/>
    <w:rsid w:val="00B11E61"/>
    <w:rsid w:val="00B13601"/>
    <w:rsid w:val="00B13DFE"/>
    <w:rsid w:val="00B145FB"/>
    <w:rsid w:val="00B14752"/>
    <w:rsid w:val="00B151C3"/>
    <w:rsid w:val="00B15988"/>
    <w:rsid w:val="00B16A39"/>
    <w:rsid w:val="00B17009"/>
    <w:rsid w:val="00B17AC6"/>
    <w:rsid w:val="00B202F3"/>
    <w:rsid w:val="00B210FA"/>
    <w:rsid w:val="00B211FB"/>
    <w:rsid w:val="00B223C6"/>
    <w:rsid w:val="00B23683"/>
    <w:rsid w:val="00B23F81"/>
    <w:rsid w:val="00B24958"/>
    <w:rsid w:val="00B258BB"/>
    <w:rsid w:val="00B2723D"/>
    <w:rsid w:val="00B2766F"/>
    <w:rsid w:val="00B3004E"/>
    <w:rsid w:val="00B303F8"/>
    <w:rsid w:val="00B31EF5"/>
    <w:rsid w:val="00B34240"/>
    <w:rsid w:val="00B3461C"/>
    <w:rsid w:val="00B34CF9"/>
    <w:rsid w:val="00B3582A"/>
    <w:rsid w:val="00B365E4"/>
    <w:rsid w:val="00B36A44"/>
    <w:rsid w:val="00B402D3"/>
    <w:rsid w:val="00B40AC6"/>
    <w:rsid w:val="00B40C48"/>
    <w:rsid w:val="00B41FEE"/>
    <w:rsid w:val="00B425B3"/>
    <w:rsid w:val="00B44990"/>
    <w:rsid w:val="00B44C65"/>
    <w:rsid w:val="00B479B6"/>
    <w:rsid w:val="00B50316"/>
    <w:rsid w:val="00B5266C"/>
    <w:rsid w:val="00B547F0"/>
    <w:rsid w:val="00B55213"/>
    <w:rsid w:val="00B565B4"/>
    <w:rsid w:val="00B56C67"/>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BCF"/>
    <w:rsid w:val="00B70C6B"/>
    <w:rsid w:val="00B715E1"/>
    <w:rsid w:val="00B7347F"/>
    <w:rsid w:val="00B7433E"/>
    <w:rsid w:val="00B746D3"/>
    <w:rsid w:val="00B7516C"/>
    <w:rsid w:val="00B75175"/>
    <w:rsid w:val="00B76E28"/>
    <w:rsid w:val="00B820AC"/>
    <w:rsid w:val="00B8277F"/>
    <w:rsid w:val="00B832EB"/>
    <w:rsid w:val="00B83AA5"/>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13BC"/>
    <w:rsid w:val="00BA3EC5"/>
    <w:rsid w:val="00BA4071"/>
    <w:rsid w:val="00BA4DEE"/>
    <w:rsid w:val="00BA51D9"/>
    <w:rsid w:val="00BA6DD5"/>
    <w:rsid w:val="00BB1EE1"/>
    <w:rsid w:val="00BB2496"/>
    <w:rsid w:val="00BB52A0"/>
    <w:rsid w:val="00BB53C5"/>
    <w:rsid w:val="00BB5B02"/>
    <w:rsid w:val="00BB5DFC"/>
    <w:rsid w:val="00BB6EAD"/>
    <w:rsid w:val="00BB7451"/>
    <w:rsid w:val="00BB79A0"/>
    <w:rsid w:val="00BC0174"/>
    <w:rsid w:val="00BC1058"/>
    <w:rsid w:val="00BC112E"/>
    <w:rsid w:val="00BC1826"/>
    <w:rsid w:val="00BC3415"/>
    <w:rsid w:val="00BC343A"/>
    <w:rsid w:val="00BC3E97"/>
    <w:rsid w:val="00BC3EA0"/>
    <w:rsid w:val="00BC495F"/>
    <w:rsid w:val="00BC4E7E"/>
    <w:rsid w:val="00BC5DB2"/>
    <w:rsid w:val="00BC62B7"/>
    <w:rsid w:val="00BC65B6"/>
    <w:rsid w:val="00BC76D7"/>
    <w:rsid w:val="00BC7C3F"/>
    <w:rsid w:val="00BC7F66"/>
    <w:rsid w:val="00BD0E19"/>
    <w:rsid w:val="00BD1D4C"/>
    <w:rsid w:val="00BD1F73"/>
    <w:rsid w:val="00BD1FEA"/>
    <w:rsid w:val="00BD279D"/>
    <w:rsid w:val="00BD37E2"/>
    <w:rsid w:val="00BD3FF4"/>
    <w:rsid w:val="00BD43E8"/>
    <w:rsid w:val="00BD466D"/>
    <w:rsid w:val="00BD4C84"/>
    <w:rsid w:val="00BD4F16"/>
    <w:rsid w:val="00BD589D"/>
    <w:rsid w:val="00BD5F3C"/>
    <w:rsid w:val="00BD6BB8"/>
    <w:rsid w:val="00BD72D1"/>
    <w:rsid w:val="00BE040E"/>
    <w:rsid w:val="00BE04F2"/>
    <w:rsid w:val="00BE0DB4"/>
    <w:rsid w:val="00BE24BE"/>
    <w:rsid w:val="00BE36D4"/>
    <w:rsid w:val="00BE36D7"/>
    <w:rsid w:val="00BE40DC"/>
    <w:rsid w:val="00BE5D82"/>
    <w:rsid w:val="00BE5FD0"/>
    <w:rsid w:val="00BE6BD7"/>
    <w:rsid w:val="00BF11A0"/>
    <w:rsid w:val="00BF36AF"/>
    <w:rsid w:val="00BF3EE1"/>
    <w:rsid w:val="00BF4760"/>
    <w:rsid w:val="00BF47B6"/>
    <w:rsid w:val="00BF497C"/>
    <w:rsid w:val="00BF5F4A"/>
    <w:rsid w:val="00BF72F3"/>
    <w:rsid w:val="00BF7ADB"/>
    <w:rsid w:val="00BF7CC5"/>
    <w:rsid w:val="00BF7E39"/>
    <w:rsid w:val="00C00FB8"/>
    <w:rsid w:val="00C01458"/>
    <w:rsid w:val="00C04195"/>
    <w:rsid w:val="00C05574"/>
    <w:rsid w:val="00C07D18"/>
    <w:rsid w:val="00C11669"/>
    <w:rsid w:val="00C12022"/>
    <w:rsid w:val="00C120F4"/>
    <w:rsid w:val="00C1265E"/>
    <w:rsid w:val="00C14613"/>
    <w:rsid w:val="00C15C72"/>
    <w:rsid w:val="00C171AF"/>
    <w:rsid w:val="00C174C0"/>
    <w:rsid w:val="00C177CA"/>
    <w:rsid w:val="00C206D8"/>
    <w:rsid w:val="00C21B9B"/>
    <w:rsid w:val="00C21BD4"/>
    <w:rsid w:val="00C22913"/>
    <w:rsid w:val="00C23DE2"/>
    <w:rsid w:val="00C2490D"/>
    <w:rsid w:val="00C25851"/>
    <w:rsid w:val="00C26E5D"/>
    <w:rsid w:val="00C30C63"/>
    <w:rsid w:val="00C32372"/>
    <w:rsid w:val="00C335F7"/>
    <w:rsid w:val="00C3365E"/>
    <w:rsid w:val="00C34630"/>
    <w:rsid w:val="00C35C8A"/>
    <w:rsid w:val="00C36675"/>
    <w:rsid w:val="00C36806"/>
    <w:rsid w:val="00C37EC4"/>
    <w:rsid w:val="00C40022"/>
    <w:rsid w:val="00C40BBC"/>
    <w:rsid w:val="00C40C35"/>
    <w:rsid w:val="00C418FE"/>
    <w:rsid w:val="00C427E0"/>
    <w:rsid w:val="00C43F50"/>
    <w:rsid w:val="00C44AC8"/>
    <w:rsid w:val="00C44B87"/>
    <w:rsid w:val="00C45A3C"/>
    <w:rsid w:val="00C4617D"/>
    <w:rsid w:val="00C46658"/>
    <w:rsid w:val="00C467A6"/>
    <w:rsid w:val="00C47577"/>
    <w:rsid w:val="00C505EB"/>
    <w:rsid w:val="00C5141F"/>
    <w:rsid w:val="00C52F9F"/>
    <w:rsid w:val="00C539B6"/>
    <w:rsid w:val="00C60946"/>
    <w:rsid w:val="00C614D4"/>
    <w:rsid w:val="00C6198A"/>
    <w:rsid w:val="00C61DF9"/>
    <w:rsid w:val="00C621FF"/>
    <w:rsid w:val="00C62890"/>
    <w:rsid w:val="00C630B3"/>
    <w:rsid w:val="00C63216"/>
    <w:rsid w:val="00C636BC"/>
    <w:rsid w:val="00C64954"/>
    <w:rsid w:val="00C64A43"/>
    <w:rsid w:val="00C65DB0"/>
    <w:rsid w:val="00C661EC"/>
    <w:rsid w:val="00C668E4"/>
    <w:rsid w:val="00C66BA2"/>
    <w:rsid w:val="00C67316"/>
    <w:rsid w:val="00C70901"/>
    <w:rsid w:val="00C719A2"/>
    <w:rsid w:val="00C71B92"/>
    <w:rsid w:val="00C74D27"/>
    <w:rsid w:val="00C75C45"/>
    <w:rsid w:val="00C76174"/>
    <w:rsid w:val="00C76402"/>
    <w:rsid w:val="00C769FC"/>
    <w:rsid w:val="00C77675"/>
    <w:rsid w:val="00C776F0"/>
    <w:rsid w:val="00C777E4"/>
    <w:rsid w:val="00C8050A"/>
    <w:rsid w:val="00C806B3"/>
    <w:rsid w:val="00C81787"/>
    <w:rsid w:val="00C83F2B"/>
    <w:rsid w:val="00C840DA"/>
    <w:rsid w:val="00C8490E"/>
    <w:rsid w:val="00C85314"/>
    <w:rsid w:val="00C85CAE"/>
    <w:rsid w:val="00C867DF"/>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63E7"/>
    <w:rsid w:val="00CA7A4F"/>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1EF2"/>
    <w:rsid w:val="00CC5026"/>
    <w:rsid w:val="00CC5B87"/>
    <w:rsid w:val="00CC68D0"/>
    <w:rsid w:val="00CC6FCC"/>
    <w:rsid w:val="00CD09D3"/>
    <w:rsid w:val="00CD32FF"/>
    <w:rsid w:val="00CD5C1E"/>
    <w:rsid w:val="00CD6378"/>
    <w:rsid w:val="00CD6F35"/>
    <w:rsid w:val="00CD72C4"/>
    <w:rsid w:val="00CD7348"/>
    <w:rsid w:val="00CD78FA"/>
    <w:rsid w:val="00CD7BF0"/>
    <w:rsid w:val="00CE0C70"/>
    <w:rsid w:val="00CE12C5"/>
    <w:rsid w:val="00CE15F3"/>
    <w:rsid w:val="00CE1B88"/>
    <w:rsid w:val="00CE3093"/>
    <w:rsid w:val="00CE33DA"/>
    <w:rsid w:val="00CE406C"/>
    <w:rsid w:val="00CE50C1"/>
    <w:rsid w:val="00CE513C"/>
    <w:rsid w:val="00CE6B10"/>
    <w:rsid w:val="00CE7169"/>
    <w:rsid w:val="00CE73FA"/>
    <w:rsid w:val="00CE777B"/>
    <w:rsid w:val="00CF082E"/>
    <w:rsid w:val="00CF42D5"/>
    <w:rsid w:val="00CF4584"/>
    <w:rsid w:val="00CF5008"/>
    <w:rsid w:val="00CF5200"/>
    <w:rsid w:val="00CF5381"/>
    <w:rsid w:val="00CF578D"/>
    <w:rsid w:val="00CF5DFB"/>
    <w:rsid w:val="00CF63ED"/>
    <w:rsid w:val="00CF7758"/>
    <w:rsid w:val="00D00238"/>
    <w:rsid w:val="00D01168"/>
    <w:rsid w:val="00D0124D"/>
    <w:rsid w:val="00D01332"/>
    <w:rsid w:val="00D01591"/>
    <w:rsid w:val="00D0180B"/>
    <w:rsid w:val="00D02294"/>
    <w:rsid w:val="00D02D9E"/>
    <w:rsid w:val="00D030AA"/>
    <w:rsid w:val="00D03B4D"/>
    <w:rsid w:val="00D03F9A"/>
    <w:rsid w:val="00D04822"/>
    <w:rsid w:val="00D051DE"/>
    <w:rsid w:val="00D05BE9"/>
    <w:rsid w:val="00D06182"/>
    <w:rsid w:val="00D0635D"/>
    <w:rsid w:val="00D06D51"/>
    <w:rsid w:val="00D078AD"/>
    <w:rsid w:val="00D1072B"/>
    <w:rsid w:val="00D12BC3"/>
    <w:rsid w:val="00D13408"/>
    <w:rsid w:val="00D13E11"/>
    <w:rsid w:val="00D14D9D"/>
    <w:rsid w:val="00D1735E"/>
    <w:rsid w:val="00D17548"/>
    <w:rsid w:val="00D20E88"/>
    <w:rsid w:val="00D215FB"/>
    <w:rsid w:val="00D2189A"/>
    <w:rsid w:val="00D21AD4"/>
    <w:rsid w:val="00D21C39"/>
    <w:rsid w:val="00D21CC1"/>
    <w:rsid w:val="00D21D81"/>
    <w:rsid w:val="00D2248F"/>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04AE"/>
    <w:rsid w:val="00D4149F"/>
    <w:rsid w:val="00D41B88"/>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55BEF"/>
    <w:rsid w:val="00D572D0"/>
    <w:rsid w:val="00D57CBA"/>
    <w:rsid w:val="00D6001B"/>
    <w:rsid w:val="00D605D9"/>
    <w:rsid w:val="00D60D16"/>
    <w:rsid w:val="00D627D4"/>
    <w:rsid w:val="00D6282B"/>
    <w:rsid w:val="00D62E54"/>
    <w:rsid w:val="00D6303C"/>
    <w:rsid w:val="00D64FAE"/>
    <w:rsid w:val="00D65BA6"/>
    <w:rsid w:val="00D66520"/>
    <w:rsid w:val="00D66BF4"/>
    <w:rsid w:val="00D7018C"/>
    <w:rsid w:val="00D7034F"/>
    <w:rsid w:val="00D70715"/>
    <w:rsid w:val="00D70C2F"/>
    <w:rsid w:val="00D717C1"/>
    <w:rsid w:val="00D725CB"/>
    <w:rsid w:val="00D7293F"/>
    <w:rsid w:val="00D72DD9"/>
    <w:rsid w:val="00D734E0"/>
    <w:rsid w:val="00D73BD4"/>
    <w:rsid w:val="00D73EEB"/>
    <w:rsid w:val="00D74507"/>
    <w:rsid w:val="00D7505C"/>
    <w:rsid w:val="00D75AB3"/>
    <w:rsid w:val="00D7619E"/>
    <w:rsid w:val="00D762AE"/>
    <w:rsid w:val="00D7631C"/>
    <w:rsid w:val="00D76F37"/>
    <w:rsid w:val="00D77390"/>
    <w:rsid w:val="00D77809"/>
    <w:rsid w:val="00D80E5E"/>
    <w:rsid w:val="00D81937"/>
    <w:rsid w:val="00D8204E"/>
    <w:rsid w:val="00D82757"/>
    <w:rsid w:val="00D82E62"/>
    <w:rsid w:val="00D835B1"/>
    <w:rsid w:val="00D83A3E"/>
    <w:rsid w:val="00D83C47"/>
    <w:rsid w:val="00D8424A"/>
    <w:rsid w:val="00D849D5"/>
    <w:rsid w:val="00D85424"/>
    <w:rsid w:val="00D863B4"/>
    <w:rsid w:val="00D86D48"/>
    <w:rsid w:val="00D902A3"/>
    <w:rsid w:val="00D90483"/>
    <w:rsid w:val="00D906D5"/>
    <w:rsid w:val="00D91102"/>
    <w:rsid w:val="00D91129"/>
    <w:rsid w:val="00D91C4A"/>
    <w:rsid w:val="00D91F78"/>
    <w:rsid w:val="00D97618"/>
    <w:rsid w:val="00D97CFF"/>
    <w:rsid w:val="00DA0866"/>
    <w:rsid w:val="00DA148F"/>
    <w:rsid w:val="00DA1890"/>
    <w:rsid w:val="00DA312F"/>
    <w:rsid w:val="00DA358E"/>
    <w:rsid w:val="00DA41DB"/>
    <w:rsid w:val="00DA4438"/>
    <w:rsid w:val="00DA49B5"/>
    <w:rsid w:val="00DA5C5B"/>
    <w:rsid w:val="00DA65D1"/>
    <w:rsid w:val="00DA662F"/>
    <w:rsid w:val="00DA7CD5"/>
    <w:rsid w:val="00DB0522"/>
    <w:rsid w:val="00DB0B63"/>
    <w:rsid w:val="00DB1B24"/>
    <w:rsid w:val="00DB1D67"/>
    <w:rsid w:val="00DB1F16"/>
    <w:rsid w:val="00DB365D"/>
    <w:rsid w:val="00DB4570"/>
    <w:rsid w:val="00DB46FD"/>
    <w:rsid w:val="00DB4D2E"/>
    <w:rsid w:val="00DB4DF3"/>
    <w:rsid w:val="00DB6738"/>
    <w:rsid w:val="00DB6841"/>
    <w:rsid w:val="00DB76B9"/>
    <w:rsid w:val="00DC048F"/>
    <w:rsid w:val="00DC1A31"/>
    <w:rsid w:val="00DC4CEB"/>
    <w:rsid w:val="00DC54F4"/>
    <w:rsid w:val="00DC659D"/>
    <w:rsid w:val="00DC6E31"/>
    <w:rsid w:val="00DD0D2F"/>
    <w:rsid w:val="00DD19BA"/>
    <w:rsid w:val="00DD373F"/>
    <w:rsid w:val="00DD51E0"/>
    <w:rsid w:val="00DD5BC5"/>
    <w:rsid w:val="00DD75C9"/>
    <w:rsid w:val="00DD76AC"/>
    <w:rsid w:val="00DE0165"/>
    <w:rsid w:val="00DE0315"/>
    <w:rsid w:val="00DE1020"/>
    <w:rsid w:val="00DE166D"/>
    <w:rsid w:val="00DE27AB"/>
    <w:rsid w:val="00DE34CF"/>
    <w:rsid w:val="00DE42FC"/>
    <w:rsid w:val="00DE5B1F"/>
    <w:rsid w:val="00DE5D4D"/>
    <w:rsid w:val="00DE7395"/>
    <w:rsid w:val="00DE7A3A"/>
    <w:rsid w:val="00DE7FA8"/>
    <w:rsid w:val="00DF08B1"/>
    <w:rsid w:val="00DF0A78"/>
    <w:rsid w:val="00DF1BBE"/>
    <w:rsid w:val="00DF1F4A"/>
    <w:rsid w:val="00DF26F0"/>
    <w:rsid w:val="00DF2B61"/>
    <w:rsid w:val="00DF30A2"/>
    <w:rsid w:val="00DF37F3"/>
    <w:rsid w:val="00DF3A23"/>
    <w:rsid w:val="00DF51D1"/>
    <w:rsid w:val="00DF5C98"/>
    <w:rsid w:val="00DF661D"/>
    <w:rsid w:val="00DF6857"/>
    <w:rsid w:val="00DF7529"/>
    <w:rsid w:val="00E005B6"/>
    <w:rsid w:val="00E0073E"/>
    <w:rsid w:val="00E01558"/>
    <w:rsid w:val="00E01645"/>
    <w:rsid w:val="00E041CB"/>
    <w:rsid w:val="00E04AEA"/>
    <w:rsid w:val="00E0555A"/>
    <w:rsid w:val="00E057C7"/>
    <w:rsid w:val="00E05B3F"/>
    <w:rsid w:val="00E05C20"/>
    <w:rsid w:val="00E076C8"/>
    <w:rsid w:val="00E10C49"/>
    <w:rsid w:val="00E10CC0"/>
    <w:rsid w:val="00E10DEC"/>
    <w:rsid w:val="00E10F77"/>
    <w:rsid w:val="00E1101A"/>
    <w:rsid w:val="00E13F3D"/>
    <w:rsid w:val="00E14262"/>
    <w:rsid w:val="00E14FA0"/>
    <w:rsid w:val="00E1544C"/>
    <w:rsid w:val="00E16182"/>
    <w:rsid w:val="00E16BCE"/>
    <w:rsid w:val="00E17122"/>
    <w:rsid w:val="00E17582"/>
    <w:rsid w:val="00E203DD"/>
    <w:rsid w:val="00E21C9D"/>
    <w:rsid w:val="00E23216"/>
    <w:rsid w:val="00E238AF"/>
    <w:rsid w:val="00E245AC"/>
    <w:rsid w:val="00E2525F"/>
    <w:rsid w:val="00E26475"/>
    <w:rsid w:val="00E26DE6"/>
    <w:rsid w:val="00E308F8"/>
    <w:rsid w:val="00E315D8"/>
    <w:rsid w:val="00E31D28"/>
    <w:rsid w:val="00E32B05"/>
    <w:rsid w:val="00E33388"/>
    <w:rsid w:val="00E33898"/>
    <w:rsid w:val="00E34898"/>
    <w:rsid w:val="00E34F33"/>
    <w:rsid w:val="00E3521E"/>
    <w:rsid w:val="00E35505"/>
    <w:rsid w:val="00E3618A"/>
    <w:rsid w:val="00E37F48"/>
    <w:rsid w:val="00E42134"/>
    <w:rsid w:val="00E436B9"/>
    <w:rsid w:val="00E440F3"/>
    <w:rsid w:val="00E44110"/>
    <w:rsid w:val="00E458CB"/>
    <w:rsid w:val="00E45C86"/>
    <w:rsid w:val="00E46081"/>
    <w:rsid w:val="00E46B3B"/>
    <w:rsid w:val="00E47E2D"/>
    <w:rsid w:val="00E50319"/>
    <w:rsid w:val="00E503FE"/>
    <w:rsid w:val="00E51823"/>
    <w:rsid w:val="00E5275A"/>
    <w:rsid w:val="00E538E2"/>
    <w:rsid w:val="00E54169"/>
    <w:rsid w:val="00E55392"/>
    <w:rsid w:val="00E571D5"/>
    <w:rsid w:val="00E60A1C"/>
    <w:rsid w:val="00E60F7E"/>
    <w:rsid w:val="00E610B2"/>
    <w:rsid w:val="00E61D31"/>
    <w:rsid w:val="00E61EF4"/>
    <w:rsid w:val="00E62F05"/>
    <w:rsid w:val="00E63FF8"/>
    <w:rsid w:val="00E64840"/>
    <w:rsid w:val="00E64BA3"/>
    <w:rsid w:val="00E70699"/>
    <w:rsid w:val="00E71010"/>
    <w:rsid w:val="00E7205E"/>
    <w:rsid w:val="00E72FDF"/>
    <w:rsid w:val="00E7708E"/>
    <w:rsid w:val="00E77765"/>
    <w:rsid w:val="00E778B9"/>
    <w:rsid w:val="00E8115E"/>
    <w:rsid w:val="00E82212"/>
    <w:rsid w:val="00E8259B"/>
    <w:rsid w:val="00E83BF9"/>
    <w:rsid w:val="00E85A77"/>
    <w:rsid w:val="00E867F2"/>
    <w:rsid w:val="00E8748B"/>
    <w:rsid w:val="00E87593"/>
    <w:rsid w:val="00E9062D"/>
    <w:rsid w:val="00E90658"/>
    <w:rsid w:val="00E907A0"/>
    <w:rsid w:val="00E90BBD"/>
    <w:rsid w:val="00E90FB6"/>
    <w:rsid w:val="00E92AD8"/>
    <w:rsid w:val="00E94B18"/>
    <w:rsid w:val="00E95F4E"/>
    <w:rsid w:val="00EA115A"/>
    <w:rsid w:val="00EA1201"/>
    <w:rsid w:val="00EA3399"/>
    <w:rsid w:val="00EA4189"/>
    <w:rsid w:val="00EA52FB"/>
    <w:rsid w:val="00EA5816"/>
    <w:rsid w:val="00EA6DEA"/>
    <w:rsid w:val="00EA7C17"/>
    <w:rsid w:val="00EB09B7"/>
    <w:rsid w:val="00EB1806"/>
    <w:rsid w:val="00EB1B31"/>
    <w:rsid w:val="00EB2016"/>
    <w:rsid w:val="00EB206E"/>
    <w:rsid w:val="00EB2230"/>
    <w:rsid w:val="00EB3816"/>
    <w:rsid w:val="00EB3C34"/>
    <w:rsid w:val="00EB4F1B"/>
    <w:rsid w:val="00EB53AD"/>
    <w:rsid w:val="00EB5AEC"/>
    <w:rsid w:val="00EC1343"/>
    <w:rsid w:val="00EC1ED4"/>
    <w:rsid w:val="00EC341A"/>
    <w:rsid w:val="00EC4CCA"/>
    <w:rsid w:val="00EC7771"/>
    <w:rsid w:val="00EC7FCC"/>
    <w:rsid w:val="00ED2292"/>
    <w:rsid w:val="00ED286B"/>
    <w:rsid w:val="00ED28D9"/>
    <w:rsid w:val="00ED31CC"/>
    <w:rsid w:val="00ED37C9"/>
    <w:rsid w:val="00ED3CA2"/>
    <w:rsid w:val="00ED3EC6"/>
    <w:rsid w:val="00ED3FF0"/>
    <w:rsid w:val="00ED4FDE"/>
    <w:rsid w:val="00ED5406"/>
    <w:rsid w:val="00ED7DB4"/>
    <w:rsid w:val="00ED7E02"/>
    <w:rsid w:val="00EE05DB"/>
    <w:rsid w:val="00EE1F18"/>
    <w:rsid w:val="00EE260C"/>
    <w:rsid w:val="00EE297C"/>
    <w:rsid w:val="00EE2C8A"/>
    <w:rsid w:val="00EE36EC"/>
    <w:rsid w:val="00EE4363"/>
    <w:rsid w:val="00EE496D"/>
    <w:rsid w:val="00EE659D"/>
    <w:rsid w:val="00EE7AFE"/>
    <w:rsid w:val="00EE7D7C"/>
    <w:rsid w:val="00EF03A5"/>
    <w:rsid w:val="00EF0BC2"/>
    <w:rsid w:val="00EF0EC2"/>
    <w:rsid w:val="00EF1389"/>
    <w:rsid w:val="00EF14D5"/>
    <w:rsid w:val="00EF1980"/>
    <w:rsid w:val="00EF3695"/>
    <w:rsid w:val="00EF4A76"/>
    <w:rsid w:val="00EF4F46"/>
    <w:rsid w:val="00EF733B"/>
    <w:rsid w:val="00EF782F"/>
    <w:rsid w:val="00F0193F"/>
    <w:rsid w:val="00F02E03"/>
    <w:rsid w:val="00F03154"/>
    <w:rsid w:val="00F039A1"/>
    <w:rsid w:val="00F0418E"/>
    <w:rsid w:val="00F04426"/>
    <w:rsid w:val="00F047BC"/>
    <w:rsid w:val="00F06B3B"/>
    <w:rsid w:val="00F06C78"/>
    <w:rsid w:val="00F0751E"/>
    <w:rsid w:val="00F14D03"/>
    <w:rsid w:val="00F15409"/>
    <w:rsid w:val="00F1540A"/>
    <w:rsid w:val="00F1553F"/>
    <w:rsid w:val="00F16E3D"/>
    <w:rsid w:val="00F20050"/>
    <w:rsid w:val="00F20525"/>
    <w:rsid w:val="00F22336"/>
    <w:rsid w:val="00F22B53"/>
    <w:rsid w:val="00F22F8E"/>
    <w:rsid w:val="00F24163"/>
    <w:rsid w:val="00F25111"/>
    <w:rsid w:val="00F25D98"/>
    <w:rsid w:val="00F2620F"/>
    <w:rsid w:val="00F27494"/>
    <w:rsid w:val="00F300FB"/>
    <w:rsid w:val="00F30C71"/>
    <w:rsid w:val="00F319C0"/>
    <w:rsid w:val="00F31BB8"/>
    <w:rsid w:val="00F31BFB"/>
    <w:rsid w:val="00F31D86"/>
    <w:rsid w:val="00F31E82"/>
    <w:rsid w:val="00F32C9E"/>
    <w:rsid w:val="00F336AE"/>
    <w:rsid w:val="00F3621C"/>
    <w:rsid w:val="00F40884"/>
    <w:rsid w:val="00F41EF0"/>
    <w:rsid w:val="00F41EF6"/>
    <w:rsid w:val="00F42D38"/>
    <w:rsid w:val="00F4301D"/>
    <w:rsid w:val="00F43493"/>
    <w:rsid w:val="00F43786"/>
    <w:rsid w:val="00F454F2"/>
    <w:rsid w:val="00F4630C"/>
    <w:rsid w:val="00F46CD7"/>
    <w:rsid w:val="00F47C80"/>
    <w:rsid w:val="00F503B5"/>
    <w:rsid w:val="00F51BE9"/>
    <w:rsid w:val="00F54589"/>
    <w:rsid w:val="00F548E9"/>
    <w:rsid w:val="00F54AB4"/>
    <w:rsid w:val="00F553F3"/>
    <w:rsid w:val="00F5584E"/>
    <w:rsid w:val="00F5795E"/>
    <w:rsid w:val="00F61156"/>
    <w:rsid w:val="00F63ED3"/>
    <w:rsid w:val="00F6479A"/>
    <w:rsid w:val="00F6544F"/>
    <w:rsid w:val="00F65BD1"/>
    <w:rsid w:val="00F662C0"/>
    <w:rsid w:val="00F663D7"/>
    <w:rsid w:val="00F67413"/>
    <w:rsid w:val="00F70442"/>
    <w:rsid w:val="00F7238D"/>
    <w:rsid w:val="00F731D4"/>
    <w:rsid w:val="00F73613"/>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42DB"/>
    <w:rsid w:val="00F86CEC"/>
    <w:rsid w:val="00F9063D"/>
    <w:rsid w:val="00F90CD7"/>
    <w:rsid w:val="00F926B9"/>
    <w:rsid w:val="00F92719"/>
    <w:rsid w:val="00F950B9"/>
    <w:rsid w:val="00F956CE"/>
    <w:rsid w:val="00F96259"/>
    <w:rsid w:val="00F9645E"/>
    <w:rsid w:val="00F96F21"/>
    <w:rsid w:val="00F978EB"/>
    <w:rsid w:val="00F97F99"/>
    <w:rsid w:val="00FA4466"/>
    <w:rsid w:val="00FA4ED5"/>
    <w:rsid w:val="00FA6EF4"/>
    <w:rsid w:val="00FB0EBE"/>
    <w:rsid w:val="00FB120B"/>
    <w:rsid w:val="00FB1308"/>
    <w:rsid w:val="00FB171C"/>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D22"/>
    <w:rsid w:val="00FC3CE4"/>
    <w:rsid w:val="00FC47C4"/>
    <w:rsid w:val="00FC513A"/>
    <w:rsid w:val="00FC5316"/>
    <w:rsid w:val="00FC5923"/>
    <w:rsid w:val="00FC692A"/>
    <w:rsid w:val="00FC7CF7"/>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F92"/>
    <w:rsid w:val="00FF11C7"/>
    <w:rsid w:val="00FF13B5"/>
    <w:rsid w:val="00FF2DF6"/>
    <w:rsid w:val="00FF2F17"/>
    <w:rsid w:val="00FF4AD5"/>
    <w:rsid w:val="00FF5A61"/>
    <w:rsid w:val="00FF5CF0"/>
    <w:rsid w:val="00FF629E"/>
    <w:rsid w:val="00FF6472"/>
    <w:rsid w:val="00FF66CA"/>
    <w:rsid w:val="00FF6E0C"/>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80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列出"/>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EA4189"/>
    <w:pPr>
      <w:widowControl w:val="0"/>
      <w:spacing w:after="0"/>
      <w:ind w:firstLine="420"/>
      <w:jc w:val="both"/>
    </w:pPr>
    <w:rPr>
      <w:kern w:val="2"/>
      <w:sz w:val="21"/>
      <w:lang w:val="en-US" w:eastAsia="zh-CN"/>
    </w:rPr>
  </w:style>
  <w:style w:type="paragraph" w:customStyle="1" w:styleId="a2">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3">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DefaultParagraphFont"/>
    <w:rsid w:val="00BC5DB2"/>
  </w:style>
  <w:style w:type="character" w:customStyle="1" w:styleId="normaltextrun">
    <w:name w:val="normaltextrun"/>
    <w:basedOn w:val="DefaultParagraphFont"/>
    <w:rsid w:val="00BC5DB2"/>
  </w:style>
  <w:style w:type="character" w:customStyle="1" w:styleId="B4Char">
    <w:name w:val="B4 Char"/>
    <w:basedOn w:val="DefaultParagraphFont"/>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NoteHeading">
    <w:name w:val="Note Heading"/>
    <w:basedOn w:val="Normal"/>
    <w:next w:val="Normal"/>
    <w:link w:val="NoteHeadingChar"/>
    <w:rsid w:val="00BC5DB2"/>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C5DB2"/>
    <w:rPr>
      <w:rFonts w:ascii="Times New Roman" w:eastAsia="DengXian" w:hAnsi="Times New Roman"/>
      <w:lang w:val="en-GB" w:eastAsia="en-US"/>
    </w:rPr>
  </w:style>
  <w:style w:type="paragraph" w:styleId="BlockText">
    <w:name w:val="Block Text"/>
    <w:basedOn w:val="Normal"/>
    <w:rsid w:val="00BC5DB2"/>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C5DB2"/>
    <w:pPr>
      <w:spacing w:after="160" w:line="259" w:lineRule="auto"/>
    </w:pPr>
    <w:rPr>
      <w:rFonts w:eastAsia="DengXian"/>
      <w:lang w:val="en-GB" w:eastAsia="en-US"/>
    </w:rPr>
  </w:style>
  <w:style w:type="character" w:customStyle="1" w:styleId="B5Char">
    <w:name w:val="B5 Char"/>
    <w:basedOn w:val="DefaultParagraphFont"/>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8">
    <w:name w:val="変更箇所2"/>
    <w:hidden/>
    <w:uiPriority w:val="99"/>
    <w:semiHidden/>
    <w:qFormat/>
    <w:rsid w:val="00BC5DB2"/>
    <w:rPr>
      <w:sz w:val="22"/>
      <w:szCs w:val="22"/>
      <w:lang w:val="en-US" w:eastAsia="en-US"/>
    </w:rPr>
  </w:style>
  <w:style w:type="paragraph" w:customStyle="1" w:styleId="1a">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C5DB2"/>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C5DB2"/>
    <w:rPr>
      <w:rFonts w:ascii="Times New Roman" w:eastAsia="DengXian" w:hAnsi="Times New Roman"/>
      <w:lang w:val="en-GB" w:eastAsia="en-US"/>
    </w:rPr>
  </w:style>
  <w:style w:type="paragraph" w:styleId="Signature">
    <w:name w:val="Signature"/>
    <w:basedOn w:val="Normal"/>
    <w:link w:val="SignatureChar"/>
    <w:rsid w:val="00BC5DB2"/>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C5DB2"/>
    <w:rPr>
      <w:rFonts w:ascii="Times New Roman" w:eastAsia="DengXian" w:hAnsi="Times New Roman"/>
      <w:lang w:val="en-GB" w:eastAsia="en-US"/>
    </w:rPr>
  </w:style>
  <w:style w:type="paragraph" w:customStyle="1" w:styleId="1b">
    <w:name w:val="引用1"/>
    <w:basedOn w:val="Normal"/>
    <w:next w:val="Normal"/>
    <w:uiPriority w:val="29"/>
    <w:qFormat/>
    <w:rsid w:val="00BC5DB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BC5DB2"/>
    <w:rPr>
      <w:rFonts w:eastAsia="DengXian"/>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DefaultParagraphFont"/>
    <w:rsid w:val="00BC5DB2"/>
    <w:rPr>
      <w:rFonts w:ascii="Arial" w:hAnsi="Arial"/>
      <w:b/>
      <w:sz w:val="18"/>
      <w:lang w:eastAsia="en-US"/>
    </w:rPr>
  </w:style>
  <w:style w:type="character" w:customStyle="1" w:styleId="FooterChar">
    <w:name w:val="Footer Char"/>
    <w:basedOn w:val="DefaultParagraphFont"/>
    <w:rsid w:val="00BC5DB2"/>
    <w:rPr>
      <w:rFonts w:ascii="Arial" w:hAnsi="Arial"/>
      <w:b/>
      <w:i/>
      <w:sz w:val="18"/>
      <w:lang w:eastAsia="en-US"/>
    </w:rPr>
  </w:style>
  <w:style w:type="character" w:customStyle="1" w:styleId="FootnoteTextChar">
    <w:name w:val="Footnote Text Char"/>
    <w:basedOn w:val="DefaultParagraphFont"/>
    <w:rsid w:val="00BC5DB2"/>
    <w:rPr>
      <w:sz w:val="16"/>
      <w:lang w:eastAsia="en-US"/>
    </w:rPr>
  </w:style>
  <w:style w:type="paragraph" w:customStyle="1" w:styleId="1c">
    <w:name w:val="书目1"/>
    <w:basedOn w:val="Normal"/>
    <w:next w:val="Normal"/>
    <w:uiPriority w:val="37"/>
    <w:semiHidden/>
    <w:unhideWhenUsed/>
    <w:rsid w:val="00BC5DB2"/>
    <w:pPr>
      <w:overflowPunct w:val="0"/>
      <w:autoSpaceDE w:val="0"/>
      <w:autoSpaceDN w:val="0"/>
      <w:adjustRightInd w:val="0"/>
      <w:textAlignment w:val="baseline"/>
    </w:pPr>
  </w:style>
  <w:style w:type="paragraph" w:customStyle="1" w:styleId="1d">
    <w:name w:val="正文首行缩进1"/>
    <w:basedOn w:val="BodyText"/>
    <w:next w:val="BodyTextFirstIndent"/>
    <w:link w:val="Char2"/>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2">
    <w:name w:val="正文首行缩进 Char"/>
    <w:basedOn w:val="BodyTextChar"/>
    <w:link w:val="1d"/>
    <w:rsid w:val="00BC5DB2"/>
    <w:rPr>
      <w:rFonts w:ascii="Times" w:eastAsia="Batang" w:hAnsi="Times"/>
      <w:szCs w:val="24"/>
      <w:lang w:val="en-GB" w:eastAsia="en-US"/>
    </w:rPr>
  </w:style>
  <w:style w:type="paragraph" w:customStyle="1" w:styleId="1e">
    <w:name w:val="结束语1"/>
    <w:basedOn w:val="Normal"/>
    <w:next w:val="Closing"/>
    <w:link w:val="Char3"/>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3">
    <w:name w:val="结束语 Char"/>
    <w:basedOn w:val="DefaultParagraphFont"/>
    <w:link w:val="1e"/>
    <w:rsid w:val="00BC5DB2"/>
    <w:rPr>
      <w:lang w:eastAsia="en-US"/>
    </w:rPr>
  </w:style>
  <w:style w:type="paragraph" w:customStyle="1" w:styleId="1f">
    <w:name w:val="电子邮件签名1"/>
    <w:basedOn w:val="Normal"/>
    <w:next w:val="E-mailSignature"/>
    <w:link w:val="Char4"/>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4">
    <w:name w:val="电子邮件签名 Char"/>
    <w:basedOn w:val="DefaultParagraphFont"/>
    <w:link w:val="1f"/>
    <w:rsid w:val="00BC5DB2"/>
    <w:rPr>
      <w:lang w:eastAsia="en-US"/>
    </w:rPr>
  </w:style>
  <w:style w:type="character" w:customStyle="1" w:styleId="EndnoteTextChar">
    <w:name w:val="Endnote Text Char"/>
    <w:basedOn w:val="DefaultParagraphFont"/>
    <w:rsid w:val="00BC5DB2"/>
    <w:rPr>
      <w:lang w:eastAsia="en-US"/>
    </w:rPr>
  </w:style>
  <w:style w:type="character" w:customStyle="1" w:styleId="HTMLAddressChar">
    <w:name w:val="HTML Address Char"/>
    <w:basedOn w:val="DefaultParagraphFont"/>
    <w:rsid w:val="00BC5DB2"/>
    <w:rPr>
      <w:i/>
      <w:iCs/>
      <w:lang w:eastAsia="en-US"/>
    </w:rPr>
  </w:style>
  <w:style w:type="character" w:customStyle="1" w:styleId="HTMLPreformattedChar">
    <w:name w:val="HTML Preformatted Char"/>
    <w:basedOn w:val="DefaultParagraphFont"/>
    <w:rsid w:val="00BC5DB2"/>
    <w:rPr>
      <w:rFonts w:ascii="Consolas" w:hAnsi="Consolas"/>
      <w:lang w:eastAsia="en-US"/>
    </w:rPr>
  </w:style>
  <w:style w:type="character" w:customStyle="1" w:styleId="IntenseQuoteChar">
    <w:name w:val="Intense Quote Char"/>
    <w:basedOn w:val="DefaultParagraphFont"/>
    <w:uiPriority w:val="30"/>
    <w:rsid w:val="00BC5DB2"/>
    <w:rPr>
      <w:i/>
      <w:iCs/>
      <w:color w:val="4472C4"/>
      <w:lang w:eastAsia="en-US"/>
    </w:rPr>
  </w:style>
  <w:style w:type="character" w:customStyle="1" w:styleId="MacroTextChar">
    <w:name w:val="Macro Text Char"/>
    <w:basedOn w:val="DefaultParagraphFont"/>
    <w:rsid w:val="00BC5DB2"/>
    <w:rPr>
      <w:rFonts w:ascii="Consolas" w:hAnsi="Consolas"/>
      <w:lang w:eastAsia="en-US"/>
    </w:rPr>
  </w:style>
  <w:style w:type="paragraph" w:customStyle="1" w:styleId="1f0">
    <w:name w:val="信息标题1"/>
    <w:basedOn w:val="Normal"/>
    <w:next w:val="MessageHeader"/>
    <w:link w:val="Char5"/>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Char5">
    <w:name w:val="信息标题 Char"/>
    <w:basedOn w:val="DefaultParagraphFont"/>
    <w:link w:val="1f0"/>
    <w:rsid w:val="00BC5DB2"/>
    <w:rPr>
      <w:rFonts w:ascii="Calibri Light" w:eastAsia="DengXian Light" w:hAnsi="Calibri Light" w:cs="Times New Roman"/>
      <w:sz w:val="24"/>
      <w:szCs w:val="24"/>
      <w:shd w:val="pct20" w:color="auto" w:fill="auto"/>
      <w:lang w:eastAsia="en-US"/>
    </w:rPr>
  </w:style>
  <w:style w:type="paragraph" w:customStyle="1" w:styleId="1f1">
    <w:name w:val="引文目录1"/>
    <w:basedOn w:val="Normal"/>
    <w:next w:val="Normal"/>
    <w:rsid w:val="00BC5DB2"/>
    <w:pPr>
      <w:overflowPunct w:val="0"/>
      <w:autoSpaceDE w:val="0"/>
      <w:autoSpaceDN w:val="0"/>
      <w:adjustRightInd w:val="0"/>
      <w:spacing w:after="0"/>
      <w:ind w:left="200" w:hanging="200"/>
      <w:textAlignment w:val="baseline"/>
    </w:pPr>
  </w:style>
  <w:style w:type="paragraph" w:customStyle="1" w:styleId="1f2">
    <w:name w:val="图表目录1"/>
    <w:basedOn w:val="Normal"/>
    <w:next w:val="Normal"/>
    <w:uiPriority w:val="99"/>
    <w:rsid w:val="00BC5DB2"/>
    <w:pPr>
      <w:overflowPunct w:val="0"/>
      <w:autoSpaceDE w:val="0"/>
      <w:autoSpaceDN w:val="0"/>
      <w:adjustRightInd w:val="0"/>
      <w:spacing w:after="0"/>
      <w:textAlignment w:val="baseline"/>
    </w:pPr>
  </w:style>
  <w:style w:type="paragraph" w:customStyle="1" w:styleId="1f3">
    <w:name w:val="引文目录标题1"/>
    <w:basedOn w:val="Normal"/>
    <w:next w:val="Normal"/>
    <w:rsid w:val="00BC5DB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1f4">
    <w:name w:val="尾注文本1"/>
    <w:basedOn w:val="Normal"/>
    <w:next w:val="EndnoteText"/>
    <w:link w:val="Char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6">
    <w:name w:val="尾注文本 Char"/>
    <w:basedOn w:val="DefaultParagraphFont"/>
    <w:link w:val="1f4"/>
    <w:rsid w:val="00BC5DB2"/>
    <w:rPr>
      <w:lang w:eastAsia="en-US"/>
    </w:rPr>
  </w:style>
  <w:style w:type="paragraph" w:customStyle="1" w:styleId="1f5">
    <w:name w:val="收信人地址1"/>
    <w:basedOn w:val="Normal"/>
    <w:next w:val="EnvelopeAddress"/>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6">
    <w:name w:val="寄信人地址1"/>
    <w:basedOn w:val="Normal"/>
    <w:next w:val="EnvelopeReturn"/>
    <w:rsid w:val="00BC5DB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Char"/>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BC5DB2"/>
    <w:rPr>
      <w:i/>
      <w:iCs/>
      <w:lang w:eastAsia="en-US"/>
    </w:rPr>
  </w:style>
  <w:style w:type="paragraph" w:customStyle="1" w:styleId="311">
    <w:name w:val="索引 31"/>
    <w:basedOn w:val="Normal"/>
    <w:next w:val="Normal"/>
    <w:rsid w:val="00BC5DB2"/>
    <w:pPr>
      <w:overflowPunct w:val="0"/>
      <w:autoSpaceDE w:val="0"/>
      <w:autoSpaceDN w:val="0"/>
      <w:adjustRightInd w:val="0"/>
      <w:spacing w:after="0"/>
      <w:ind w:left="600" w:hanging="200"/>
      <w:textAlignment w:val="baseline"/>
    </w:pPr>
  </w:style>
  <w:style w:type="paragraph" w:customStyle="1" w:styleId="412">
    <w:name w:val="索引 41"/>
    <w:basedOn w:val="Normal"/>
    <w:next w:val="Normal"/>
    <w:rsid w:val="00BC5DB2"/>
    <w:pPr>
      <w:overflowPunct w:val="0"/>
      <w:autoSpaceDE w:val="0"/>
      <w:autoSpaceDN w:val="0"/>
      <w:adjustRightInd w:val="0"/>
      <w:spacing w:after="0"/>
      <w:ind w:left="800" w:hanging="200"/>
      <w:textAlignment w:val="baseline"/>
    </w:pPr>
  </w:style>
  <w:style w:type="paragraph" w:customStyle="1" w:styleId="510">
    <w:name w:val="索引 51"/>
    <w:basedOn w:val="Normal"/>
    <w:next w:val="Normal"/>
    <w:rsid w:val="00BC5DB2"/>
    <w:pPr>
      <w:overflowPunct w:val="0"/>
      <w:autoSpaceDE w:val="0"/>
      <w:autoSpaceDN w:val="0"/>
      <w:adjustRightInd w:val="0"/>
      <w:spacing w:after="0"/>
      <w:ind w:left="1000" w:hanging="200"/>
      <w:textAlignment w:val="baseline"/>
    </w:pPr>
  </w:style>
  <w:style w:type="paragraph" w:customStyle="1" w:styleId="610">
    <w:name w:val="索引 61"/>
    <w:basedOn w:val="Normal"/>
    <w:next w:val="Normal"/>
    <w:rsid w:val="00BC5DB2"/>
    <w:pPr>
      <w:overflowPunct w:val="0"/>
      <w:autoSpaceDE w:val="0"/>
      <w:autoSpaceDN w:val="0"/>
      <w:adjustRightInd w:val="0"/>
      <w:spacing w:after="0"/>
      <w:ind w:left="1200" w:hanging="200"/>
      <w:textAlignment w:val="baseline"/>
    </w:pPr>
  </w:style>
  <w:style w:type="paragraph" w:customStyle="1" w:styleId="711">
    <w:name w:val="索引 71"/>
    <w:basedOn w:val="Normal"/>
    <w:next w:val="Normal"/>
    <w:rsid w:val="00BC5DB2"/>
    <w:pPr>
      <w:overflowPunct w:val="0"/>
      <w:autoSpaceDE w:val="0"/>
      <w:autoSpaceDN w:val="0"/>
      <w:adjustRightInd w:val="0"/>
      <w:spacing w:after="0"/>
      <w:ind w:left="1400" w:hanging="200"/>
      <w:textAlignment w:val="baseline"/>
    </w:pPr>
  </w:style>
  <w:style w:type="paragraph" w:customStyle="1" w:styleId="810">
    <w:name w:val="索引 81"/>
    <w:basedOn w:val="Normal"/>
    <w:next w:val="Normal"/>
    <w:rsid w:val="00BC5DB2"/>
    <w:pPr>
      <w:overflowPunct w:val="0"/>
      <w:autoSpaceDE w:val="0"/>
      <w:autoSpaceDN w:val="0"/>
      <w:adjustRightInd w:val="0"/>
      <w:spacing w:after="0"/>
      <w:ind w:left="1600" w:hanging="200"/>
      <w:textAlignment w:val="baseline"/>
    </w:pPr>
  </w:style>
  <w:style w:type="paragraph" w:customStyle="1" w:styleId="910">
    <w:name w:val="索引 91"/>
    <w:basedOn w:val="Normal"/>
    <w:next w:val="Normal"/>
    <w:rsid w:val="00BC5DB2"/>
    <w:pPr>
      <w:overflowPunct w:val="0"/>
      <w:autoSpaceDE w:val="0"/>
      <w:autoSpaceDN w:val="0"/>
      <w:adjustRightInd w:val="0"/>
      <w:spacing w:after="0"/>
      <w:ind w:left="1800" w:hanging="200"/>
      <w:textAlignment w:val="baseline"/>
    </w:pPr>
  </w:style>
  <w:style w:type="paragraph" w:customStyle="1" w:styleId="1f7">
    <w:name w:val="明显引用1"/>
    <w:basedOn w:val="Normal"/>
    <w:next w:val="Normal"/>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1">
    <w:name w:val="Intense Quote Char1"/>
    <w:basedOn w:val="DefaultParagraphFont"/>
    <w:link w:val="IntenseQuote"/>
    <w:uiPriority w:val="30"/>
    <w:rsid w:val="00BC5DB2"/>
    <w:rPr>
      <w:i/>
      <w:iCs/>
      <w:color w:val="4472C4"/>
      <w:lang w:eastAsia="en-US"/>
    </w:rPr>
  </w:style>
  <w:style w:type="paragraph" w:customStyle="1" w:styleId="1f8">
    <w:name w:val="列表接续1"/>
    <w:basedOn w:val="Normal"/>
    <w:next w:val="ListContinue"/>
    <w:rsid w:val="00BC5DB2"/>
    <w:pPr>
      <w:overflowPunct w:val="0"/>
      <w:autoSpaceDE w:val="0"/>
      <w:autoSpaceDN w:val="0"/>
      <w:adjustRightInd w:val="0"/>
      <w:spacing w:after="120"/>
      <w:ind w:left="283"/>
      <w:contextualSpacing/>
      <w:textAlignment w:val="baseline"/>
    </w:pPr>
  </w:style>
  <w:style w:type="paragraph" w:customStyle="1" w:styleId="312">
    <w:name w:val="列表接续 31"/>
    <w:basedOn w:val="Normal"/>
    <w:next w:val="ListContinue3"/>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Normal"/>
    <w:next w:val="ListContinue4"/>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ListContinue5"/>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Normal"/>
    <w:next w:val="ListNumber4"/>
    <w:rsid w:val="00BC5DB2"/>
    <w:pPr>
      <w:numPr>
        <w:numId w:val="42"/>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Normal"/>
    <w:next w:val="ListNumber5"/>
    <w:rsid w:val="00BC5DB2"/>
    <w:pPr>
      <w:numPr>
        <w:numId w:val="41"/>
      </w:numPr>
      <w:tabs>
        <w:tab w:val="clear" w:pos="1492"/>
      </w:tabs>
      <w:overflowPunct w:val="0"/>
      <w:autoSpaceDE w:val="0"/>
      <w:autoSpaceDN w:val="0"/>
      <w:adjustRightInd w:val="0"/>
      <w:ind w:left="720"/>
      <w:contextualSpacing/>
      <w:textAlignment w:val="baseline"/>
    </w:pPr>
  </w:style>
  <w:style w:type="paragraph" w:customStyle="1" w:styleId="1f9">
    <w:name w:val="宏文本1"/>
    <w:next w:val="MacroText"/>
    <w:link w:val="Char7"/>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7">
    <w:name w:val="宏文本 Char"/>
    <w:basedOn w:val="DefaultParagraphFont"/>
    <w:link w:val="1f9"/>
    <w:rsid w:val="00BC5DB2"/>
    <w:rPr>
      <w:rFonts w:ascii="Consolas" w:hAnsi="Consolas"/>
      <w:lang w:eastAsia="en-US"/>
    </w:rPr>
  </w:style>
  <w:style w:type="paragraph" w:styleId="Quote">
    <w:name w:val="Quote"/>
    <w:basedOn w:val="Normal"/>
    <w:next w:val="Normal"/>
    <w:link w:val="QuoteChar"/>
    <w:uiPriority w:val="29"/>
    <w:qFormat/>
    <w:rsid w:val="00BC5DB2"/>
    <w:pPr>
      <w:spacing w:before="200" w:after="160"/>
      <w:ind w:left="864" w:right="864"/>
      <w:jc w:val="center"/>
    </w:pPr>
    <w:rPr>
      <w:rFonts w:ascii="CG Times (WN)" w:eastAsia="DengXian" w:hAnsi="CG Times (WN)"/>
      <w:i/>
      <w:iCs/>
      <w:color w:val="404040"/>
      <w:lang w:val="fr-FR"/>
    </w:rPr>
  </w:style>
  <w:style w:type="character" w:customStyle="1" w:styleId="Char11">
    <w:name w:val="引用 Char1"/>
    <w:basedOn w:val="DefaultParagraphFont"/>
    <w:uiPriority w:val="29"/>
    <w:rsid w:val="00BC5DB2"/>
    <w:rPr>
      <w:rFonts w:ascii="Times New Roman" w:hAnsi="Times New Roman"/>
      <w:i/>
      <w:iCs/>
      <w:color w:val="404040" w:themeColor="text1" w:themeTint="BF"/>
      <w:lang w:val="en-GB" w:eastAsia="en-US"/>
    </w:rPr>
  </w:style>
  <w:style w:type="paragraph" w:styleId="BodyTextFirstIndent">
    <w:name w:val="Body Text First Indent"/>
    <w:basedOn w:val="BodyText"/>
    <w:link w:val="BodyTextFirstIndentChar"/>
    <w:rsid w:val="00BC5DB2"/>
    <w:pPr>
      <w:ind w:left="0" w:firstLineChars="100" w:firstLine="42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C5DB2"/>
    <w:rPr>
      <w:rFonts w:ascii="Times New Roman" w:eastAsia="Batang" w:hAnsi="Times New Roman"/>
      <w:szCs w:val="24"/>
      <w:lang w:val="en-GB" w:eastAsia="en-US"/>
    </w:rPr>
  </w:style>
  <w:style w:type="paragraph" w:styleId="Closing">
    <w:name w:val="Closing"/>
    <w:basedOn w:val="Normal"/>
    <w:link w:val="ClosingChar"/>
    <w:semiHidden/>
    <w:unhideWhenUsed/>
    <w:rsid w:val="00BC5DB2"/>
    <w:pPr>
      <w:ind w:leftChars="2100" w:left="100"/>
    </w:pPr>
  </w:style>
  <w:style w:type="character" w:customStyle="1" w:styleId="ClosingChar">
    <w:name w:val="Closing Char"/>
    <w:basedOn w:val="DefaultParagraphFont"/>
    <w:link w:val="Closing"/>
    <w:semiHidden/>
    <w:rsid w:val="00BC5DB2"/>
    <w:rPr>
      <w:rFonts w:ascii="Times New Roman" w:hAnsi="Times New Roman"/>
      <w:lang w:val="en-GB" w:eastAsia="en-US"/>
    </w:rPr>
  </w:style>
  <w:style w:type="paragraph" w:styleId="E-mailSignature">
    <w:name w:val="E-mail Signature"/>
    <w:basedOn w:val="Normal"/>
    <w:link w:val="E-mailSignatureChar"/>
    <w:semiHidden/>
    <w:unhideWhenUsed/>
    <w:rsid w:val="00BC5DB2"/>
  </w:style>
  <w:style w:type="character" w:customStyle="1" w:styleId="E-mailSignatureChar">
    <w:name w:val="E-mail Signature Char"/>
    <w:basedOn w:val="DefaultParagraphFont"/>
    <w:link w:val="E-mailSignature"/>
    <w:semiHidden/>
    <w:rsid w:val="00BC5DB2"/>
    <w:rPr>
      <w:rFonts w:ascii="Times New Roman" w:hAnsi="Times New Roman"/>
      <w:lang w:val="en-GB" w:eastAsia="en-US"/>
    </w:rPr>
  </w:style>
  <w:style w:type="paragraph" w:styleId="MessageHeader">
    <w:name w:val="Message Header"/>
    <w:basedOn w:val="Normal"/>
    <w:link w:val="MessageHeaderChar"/>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C5DB2"/>
    <w:rPr>
      <w:rFonts w:asciiTheme="majorHAnsi" w:eastAsiaTheme="majorEastAsia" w:hAnsiTheme="majorHAnsi" w:cstheme="majorBidi"/>
      <w:sz w:val="24"/>
      <w:szCs w:val="24"/>
      <w:shd w:val="pct20" w:color="auto" w:fill="auto"/>
      <w:lang w:val="en-GB" w:eastAsia="en-US"/>
    </w:rPr>
  </w:style>
  <w:style w:type="paragraph" w:styleId="EndnoteText">
    <w:name w:val="endnote text"/>
    <w:basedOn w:val="Normal"/>
    <w:link w:val="EndnoteTextChar1"/>
    <w:semiHidden/>
    <w:unhideWhenUsed/>
    <w:rsid w:val="00BC5DB2"/>
    <w:pPr>
      <w:snapToGrid w:val="0"/>
    </w:pPr>
  </w:style>
  <w:style w:type="character" w:customStyle="1" w:styleId="EndnoteTextChar1">
    <w:name w:val="Endnote Text Char1"/>
    <w:basedOn w:val="DefaultParagraphFont"/>
    <w:link w:val="EndnoteText"/>
    <w:semiHidden/>
    <w:rsid w:val="00BC5DB2"/>
    <w:rPr>
      <w:rFonts w:ascii="Times New Roman" w:hAnsi="Times New Roman"/>
      <w:lang w:val="en-GB" w:eastAsia="en-US"/>
    </w:rPr>
  </w:style>
  <w:style w:type="paragraph" w:styleId="EnvelopeAddress">
    <w:name w:val="envelope address"/>
    <w:basedOn w:val="Normal"/>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BC5DB2"/>
    <w:pPr>
      <w:snapToGrid w:val="0"/>
    </w:pPr>
    <w:rPr>
      <w:rFonts w:asciiTheme="majorHAnsi" w:eastAsiaTheme="majorEastAsia" w:hAnsiTheme="majorHAnsi" w:cstheme="majorBidi"/>
    </w:rPr>
  </w:style>
  <w:style w:type="paragraph" w:styleId="HTMLAddress">
    <w:name w:val="HTML Address"/>
    <w:basedOn w:val="Normal"/>
    <w:link w:val="HTMLAddressChar1"/>
    <w:semiHidden/>
    <w:unhideWhenUsed/>
    <w:rsid w:val="00BC5DB2"/>
    <w:rPr>
      <w:i/>
      <w:iCs/>
    </w:rPr>
  </w:style>
  <w:style w:type="character" w:customStyle="1" w:styleId="HTMLAddressChar1">
    <w:name w:val="HTML Address Char1"/>
    <w:basedOn w:val="DefaultParagraphFont"/>
    <w:link w:val="HTMLAddress"/>
    <w:semiHidden/>
    <w:rsid w:val="00BC5DB2"/>
    <w:rPr>
      <w:rFonts w:ascii="Times New Roman" w:hAnsi="Times New Roman"/>
      <w:i/>
      <w:iCs/>
      <w:lang w:val="en-GB" w:eastAsia="en-US"/>
    </w:rPr>
  </w:style>
  <w:style w:type="paragraph" w:styleId="IntenseQuote">
    <w:name w:val="Intense Quote"/>
    <w:basedOn w:val="Normal"/>
    <w:next w:val="Normal"/>
    <w:link w:val="IntenseQuoteChar1"/>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2">
    <w:name w:val="明显引用 Char1"/>
    <w:basedOn w:val="DefaultParagraphFont"/>
    <w:uiPriority w:val="30"/>
    <w:rsid w:val="00BC5DB2"/>
    <w:rPr>
      <w:rFonts w:ascii="Times New Roman" w:hAnsi="Times New Roman"/>
      <w:i/>
      <w:iCs/>
      <w:color w:val="4F81BD" w:themeColor="accent1"/>
      <w:lang w:val="en-GB" w:eastAsia="en-US"/>
    </w:rPr>
  </w:style>
  <w:style w:type="paragraph" w:styleId="ListContinue">
    <w:name w:val="List Continue"/>
    <w:basedOn w:val="Normal"/>
    <w:semiHidden/>
    <w:unhideWhenUsed/>
    <w:rsid w:val="00BC5DB2"/>
    <w:pPr>
      <w:spacing w:after="120"/>
      <w:ind w:leftChars="200" w:left="420"/>
      <w:contextualSpacing/>
    </w:pPr>
  </w:style>
  <w:style w:type="paragraph" w:styleId="ListContinue3">
    <w:name w:val="List Continue 3"/>
    <w:basedOn w:val="Normal"/>
    <w:semiHidden/>
    <w:unhideWhenUsed/>
    <w:rsid w:val="00BC5DB2"/>
    <w:pPr>
      <w:spacing w:after="120"/>
      <w:ind w:leftChars="600" w:left="1260"/>
      <w:contextualSpacing/>
    </w:pPr>
  </w:style>
  <w:style w:type="paragraph" w:styleId="ListContinue4">
    <w:name w:val="List Continue 4"/>
    <w:basedOn w:val="Normal"/>
    <w:semiHidden/>
    <w:unhideWhenUsed/>
    <w:rsid w:val="00BC5DB2"/>
    <w:pPr>
      <w:spacing w:after="120"/>
      <w:ind w:leftChars="800" w:left="1680"/>
      <w:contextualSpacing/>
    </w:pPr>
  </w:style>
  <w:style w:type="paragraph" w:styleId="ListContinue5">
    <w:name w:val="List Continue 5"/>
    <w:basedOn w:val="Normal"/>
    <w:semiHidden/>
    <w:unhideWhenUsed/>
    <w:rsid w:val="00BC5DB2"/>
    <w:pPr>
      <w:spacing w:after="120"/>
      <w:ind w:leftChars="1000" w:left="2100"/>
      <w:contextualSpacing/>
    </w:pPr>
  </w:style>
  <w:style w:type="paragraph" w:styleId="ListNumber4">
    <w:name w:val="List Number 4"/>
    <w:basedOn w:val="Normal"/>
    <w:semiHidden/>
    <w:unhideWhenUsed/>
    <w:rsid w:val="00BC5DB2"/>
    <w:pPr>
      <w:numPr>
        <w:numId w:val="39"/>
      </w:numPr>
      <w:contextualSpacing/>
    </w:pPr>
  </w:style>
  <w:style w:type="paragraph" w:styleId="ListNumber5">
    <w:name w:val="List Number 5"/>
    <w:basedOn w:val="Normal"/>
    <w:semiHidden/>
    <w:unhideWhenUsed/>
    <w:rsid w:val="00BC5DB2"/>
    <w:pPr>
      <w:numPr>
        <w:numId w:val="40"/>
      </w:numPr>
      <w:contextualSpacing/>
    </w:pPr>
  </w:style>
  <w:style w:type="paragraph" w:styleId="MacroText">
    <w:name w:val="macro"/>
    <w:link w:val="MacroTextChar1"/>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1">
    <w:name w:val="Macro Text Char1"/>
    <w:basedOn w:val="DefaultParagraphFont"/>
    <w:link w:val="MacroText"/>
    <w:semiHidden/>
    <w:rsid w:val="00BC5DB2"/>
    <w:rPr>
      <w:rFonts w:ascii="Courier New" w:eastAsia="SimSun" w:hAnsi="Courier New" w:cs="Courier New"/>
      <w:sz w:val="24"/>
      <w:szCs w:val="24"/>
      <w:lang w:val="en-GB" w:eastAsia="en-US"/>
    </w:rPr>
  </w:style>
  <w:style w:type="paragraph" w:customStyle="1" w:styleId="listparagraph0">
    <w:name w:val="listparagraph"/>
    <w:basedOn w:val="Normal"/>
    <w:uiPriority w:val="99"/>
    <w:rsid w:val="008804C5"/>
    <w:pPr>
      <w:spacing w:after="160" w:line="252" w:lineRule="auto"/>
      <w:ind w:left="720"/>
    </w:pPr>
    <w:rPr>
      <w:rFonts w:ascii="Calibri" w:eastAsia="Calibri" w:hAnsi="Calibri" w:cs="Calibri"/>
      <w:sz w:val="22"/>
      <w:szCs w:val="22"/>
      <w:lang w:val="en-US"/>
    </w:rPr>
  </w:style>
  <w:style w:type="character" w:customStyle="1" w:styleId="t286pc">
    <w:name w:val="t286pc"/>
    <w:basedOn w:val="DefaultParagraphFont"/>
    <w:rsid w:val="003071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0143">
      <w:bodyDiv w:val="1"/>
      <w:marLeft w:val="0"/>
      <w:marRight w:val="0"/>
      <w:marTop w:val="0"/>
      <w:marBottom w:val="0"/>
      <w:divBdr>
        <w:top w:val="none" w:sz="0" w:space="0" w:color="auto"/>
        <w:left w:val="none" w:sz="0" w:space="0" w:color="auto"/>
        <w:bottom w:val="none" w:sz="0" w:space="0" w:color="auto"/>
        <w:right w:val="none" w:sz="0" w:space="0" w:color="auto"/>
      </w:divBdr>
      <w:divsChild>
        <w:div w:id="475343184">
          <w:marLeft w:val="1080"/>
          <w:marRight w:val="0"/>
          <w:marTop w:val="100"/>
          <w:marBottom w:val="0"/>
          <w:divBdr>
            <w:top w:val="none" w:sz="0" w:space="0" w:color="auto"/>
            <w:left w:val="none" w:sz="0" w:space="0" w:color="auto"/>
            <w:bottom w:val="none" w:sz="0" w:space="0" w:color="auto"/>
            <w:right w:val="none" w:sz="0" w:space="0" w:color="auto"/>
          </w:divBdr>
        </w:div>
      </w:divsChild>
    </w:div>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48966351">
      <w:bodyDiv w:val="1"/>
      <w:marLeft w:val="0"/>
      <w:marRight w:val="0"/>
      <w:marTop w:val="0"/>
      <w:marBottom w:val="0"/>
      <w:divBdr>
        <w:top w:val="none" w:sz="0" w:space="0" w:color="auto"/>
        <w:left w:val="none" w:sz="0" w:space="0" w:color="auto"/>
        <w:bottom w:val="none" w:sz="0" w:space="0" w:color="auto"/>
        <w:right w:val="none" w:sz="0" w:space="0" w:color="auto"/>
      </w:divBdr>
      <w:divsChild>
        <w:div w:id="1136992880">
          <w:marLeft w:val="1080"/>
          <w:marRight w:val="0"/>
          <w:marTop w:val="100"/>
          <w:marBottom w:val="0"/>
          <w:divBdr>
            <w:top w:val="none" w:sz="0" w:space="0" w:color="auto"/>
            <w:left w:val="none" w:sz="0" w:space="0" w:color="auto"/>
            <w:bottom w:val="none" w:sz="0" w:space="0" w:color="auto"/>
            <w:right w:val="none" w:sz="0" w:space="0" w:color="auto"/>
          </w:divBdr>
        </w:div>
      </w:divsChild>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22527710">
      <w:bodyDiv w:val="1"/>
      <w:marLeft w:val="0"/>
      <w:marRight w:val="0"/>
      <w:marTop w:val="0"/>
      <w:marBottom w:val="0"/>
      <w:divBdr>
        <w:top w:val="none" w:sz="0" w:space="0" w:color="auto"/>
        <w:left w:val="none" w:sz="0" w:space="0" w:color="auto"/>
        <w:bottom w:val="none" w:sz="0" w:space="0" w:color="auto"/>
        <w:right w:val="none" w:sz="0" w:space="0" w:color="auto"/>
      </w:divBdr>
      <w:divsChild>
        <w:div w:id="1139422761">
          <w:marLeft w:val="1080"/>
          <w:marRight w:val="0"/>
          <w:marTop w:val="100"/>
          <w:marBottom w:val="0"/>
          <w:divBdr>
            <w:top w:val="none" w:sz="0" w:space="0" w:color="auto"/>
            <w:left w:val="none" w:sz="0" w:space="0" w:color="auto"/>
            <w:bottom w:val="none" w:sz="0" w:space="0" w:color="auto"/>
            <w:right w:val="none" w:sz="0" w:space="0" w:color="auto"/>
          </w:divBdr>
        </w:div>
      </w:divsChild>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871069240">
      <w:bodyDiv w:val="1"/>
      <w:marLeft w:val="0"/>
      <w:marRight w:val="0"/>
      <w:marTop w:val="0"/>
      <w:marBottom w:val="0"/>
      <w:divBdr>
        <w:top w:val="none" w:sz="0" w:space="0" w:color="auto"/>
        <w:left w:val="none" w:sz="0" w:space="0" w:color="auto"/>
        <w:bottom w:val="none" w:sz="0" w:space="0" w:color="auto"/>
        <w:right w:val="none" w:sz="0" w:space="0" w:color="auto"/>
      </w:divBdr>
      <w:divsChild>
        <w:div w:id="1114011759">
          <w:marLeft w:val="1080"/>
          <w:marRight w:val="0"/>
          <w:marTop w:val="100"/>
          <w:marBottom w:val="0"/>
          <w:divBdr>
            <w:top w:val="none" w:sz="0" w:space="0" w:color="auto"/>
            <w:left w:val="none" w:sz="0" w:space="0" w:color="auto"/>
            <w:bottom w:val="none" w:sz="0" w:space="0" w:color="auto"/>
            <w:right w:val="none" w:sz="0" w:space="0" w:color="auto"/>
          </w:divBdr>
        </w:div>
      </w:divsChild>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F056-690D-401F-9364-CBFF1DA0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5</Pages>
  <Words>2080</Words>
  <Characters>11346</Characters>
  <Application>Microsoft Office Word</Application>
  <DocSecurity>0</DocSecurity>
  <Lines>189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Yin, Zhanping "Walter"</cp:lastModifiedBy>
  <cp:revision>3</cp:revision>
  <cp:lastPrinted>1900-01-01T08:00:00Z</cp:lastPrinted>
  <dcterms:created xsi:type="dcterms:W3CDTF">2026-01-29T04:40:00Z</dcterms:created>
  <dcterms:modified xsi:type="dcterms:W3CDTF">2026-01-30T06:39:00Z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1698027803</vt:lpwstr>
  </property>
</Properties>
</file>