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6ECC1" w14:textId="2643AFEF" w:rsidR="00DA1E68" w:rsidRDefault="001151B4" w:rsidP="00B43769">
      <w:pPr>
        <w:autoSpaceDE/>
        <w:autoSpaceDN/>
        <w:adjustRightInd/>
        <w:snapToGrid/>
        <w:spacing w:after="0"/>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62A35105" wp14:editId="2E681DA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Meeting #12</w:t>
      </w:r>
      <w:r w:rsidR="001F423D">
        <w:rPr>
          <w:rFonts w:hint="eastAsia"/>
          <w:b/>
          <w:kern w:val="2"/>
          <w:lang w:eastAsia="zh-CN"/>
        </w:rPr>
        <w:t>4</w:t>
      </w:r>
      <w:r>
        <w:rPr>
          <w:b/>
          <w:kern w:val="2"/>
          <w:lang w:eastAsia="zh-CN"/>
        </w:rPr>
        <w:tab/>
        <w:t xml:space="preserve">                                      </w:t>
      </w:r>
      <w:r w:rsidR="00E47706">
        <w:rPr>
          <w:b/>
          <w:kern w:val="2"/>
          <w:lang w:eastAsia="zh-CN"/>
        </w:rPr>
        <w:t xml:space="preserve">                                        </w:t>
      </w:r>
      <w:r w:rsidR="00E47706" w:rsidRPr="00E47706">
        <w:rPr>
          <w:b/>
          <w:kern w:val="2"/>
          <w:lang w:eastAsia="zh-CN"/>
        </w:rPr>
        <w:t>R1-2</w:t>
      </w:r>
      <w:r w:rsidR="001F423D">
        <w:rPr>
          <w:rFonts w:hint="eastAsia"/>
          <w:b/>
          <w:kern w:val="2"/>
          <w:lang w:eastAsia="zh-CN"/>
        </w:rPr>
        <w:t>6</w:t>
      </w:r>
      <w:r w:rsidR="00FA223B">
        <w:rPr>
          <w:rFonts w:hint="eastAsia"/>
          <w:b/>
          <w:kern w:val="2"/>
          <w:lang w:eastAsia="zh-CN"/>
        </w:rPr>
        <w:t>0</w:t>
      </w:r>
      <w:r w:rsidR="001F423D">
        <w:rPr>
          <w:rFonts w:hint="eastAsia"/>
          <w:b/>
          <w:kern w:val="2"/>
          <w:lang w:eastAsia="zh-CN"/>
        </w:rPr>
        <w:t>0461</w:t>
      </w:r>
    </w:p>
    <w:p w14:paraId="22C597C2" w14:textId="66D19CB8" w:rsidR="00DA1E68" w:rsidRDefault="00AB6F72" w:rsidP="00B43769">
      <w:pPr>
        <w:autoSpaceDE/>
        <w:autoSpaceDN/>
        <w:adjustRightInd/>
        <w:snapToGrid/>
        <w:spacing w:after="0"/>
        <w:rPr>
          <w:b/>
          <w:kern w:val="2"/>
          <w:lang w:eastAsia="zh-CN"/>
        </w:rPr>
      </w:pPr>
      <w:r>
        <w:rPr>
          <w:rFonts w:hint="eastAsia"/>
          <w:b/>
          <w:kern w:val="2"/>
          <w:lang w:eastAsia="zh-CN"/>
        </w:rPr>
        <w:t>Gothenburg</w:t>
      </w:r>
      <w:r w:rsidR="00F31539">
        <w:rPr>
          <w:b/>
          <w:kern w:val="2"/>
          <w:lang w:eastAsia="zh-CN"/>
        </w:rPr>
        <w:t xml:space="preserve">, </w:t>
      </w:r>
      <w:r>
        <w:rPr>
          <w:rFonts w:hint="eastAsia"/>
          <w:b/>
          <w:kern w:val="2"/>
          <w:lang w:eastAsia="zh-CN"/>
        </w:rPr>
        <w:t>S</w:t>
      </w:r>
      <w:r w:rsidR="00740AEC">
        <w:rPr>
          <w:rFonts w:hint="eastAsia"/>
          <w:b/>
          <w:kern w:val="2"/>
          <w:lang w:eastAsia="zh-CN"/>
        </w:rPr>
        <w:t>weden</w:t>
      </w:r>
      <w:r w:rsidR="00F31539">
        <w:rPr>
          <w:b/>
          <w:kern w:val="2"/>
          <w:lang w:eastAsia="zh-CN"/>
        </w:rPr>
        <w:t xml:space="preserve">, </w:t>
      </w:r>
      <w:r>
        <w:rPr>
          <w:rFonts w:hint="eastAsia"/>
          <w:b/>
          <w:kern w:val="2"/>
          <w:lang w:eastAsia="zh-CN"/>
        </w:rPr>
        <w:t>Feb</w:t>
      </w:r>
      <w:r w:rsidR="00F31539">
        <w:rPr>
          <w:b/>
          <w:kern w:val="2"/>
          <w:lang w:eastAsia="zh-CN"/>
        </w:rPr>
        <w:t xml:space="preserve"> </w:t>
      </w:r>
      <w:r>
        <w:rPr>
          <w:rFonts w:hint="eastAsia"/>
          <w:b/>
          <w:kern w:val="2"/>
          <w:lang w:eastAsia="zh-CN"/>
        </w:rPr>
        <w:t>9</w:t>
      </w:r>
      <w:r w:rsidR="00F31539" w:rsidRPr="00F31539">
        <w:rPr>
          <w:b/>
          <w:kern w:val="2"/>
          <w:vertAlign w:val="superscript"/>
          <w:lang w:eastAsia="zh-CN"/>
        </w:rPr>
        <w:t>th</w:t>
      </w:r>
      <w:r w:rsidR="001151B4">
        <w:rPr>
          <w:b/>
          <w:kern w:val="2"/>
          <w:vertAlign w:val="superscript"/>
          <w:lang w:eastAsia="zh-CN"/>
        </w:rPr>
        <w:t xml:space="preserve"> </w:t>
      </w:r>
      <w:r w:rsidR="00FA223B">
        <w:rPr>
          <w:b/>
          <w:kern w:val="2"/>
          <w:lang w:eastAsia="zh-CN"/>
        </w:rPr>
        <w:t>– 1</w:t>
      </w:r>
      <w:r>
        <w:rPr>
          <w:rFonts w:hint="eastAsia"/>
          <w:b/>
          <w:kern w:val="2"/>
          <w:lang w:eastAsia="zh-CN"/>
        </w:rPr>
        <w:t>3</w:t>
      </w:r>
      <w:r w:rsidR="002C29CF" w:rsidRPr="002C29CF">
        <w:rPr>
          <w:rFonts w:hint="eastAsia"/>
          <w:b/>
          <w:kern w:val="2"/>
          <w:vertAlign w:val="superscript"/>
          <w:lang w:eastAsia="zh-CN"/>
        </w:rPr>
        <w:t>t</w:t>
      </w:r>
      <w:r>
        <w:rPr>
          <w:rFonts w:hint="eastAsia"/>
          <w:b/>
          <w:kern w:val="2"/>
          <w:vertAlign w:val="superscript"/>
          <w:lang w:eastAsia="zh-CN"/>
        </w:rPr>
        <w:t>h</w:t>
      </w:r>
      <w:r w:rsidR="002C29CF">
        <w:rPr>
          <w:rFonts w:hint="eastAsia"/>
          <w:b/>
          <w:kern w:val="2"/>
          <w:lang w:eastAsia="zh-CN"/>
        </w:rPr>
        <w:t xml:space="preserve">, </w:t>
      </w:r>
      <w:r w:rsidR="001151B4">
        <w:rPr>
          <w:b/>
          <w:kern w:val="2"/>
          <w:lang w:eastAsia="zh-CN"/>
        </w:rPr>
        <w:t>202</w:t>
      </w:r>
      <w:r>
        <w:rPr>
          <w:rFonts w:hint="eastAsia"/>
          <w:b/>
          <w:kern w:val="2"/>
          <w:lang w:eastAsia="zh-CN"/>
        </w:rPr>
        <w:t>6</w:t>
      </w:r>
    </w:p>
    <w:p w14:paraId="115BB9D5" w14:textId="77777777" w:rsidR="00DA1E68" w:rsidRPr="00AB6F72" w:rsidRDefault="00DA1E68" w:rsidP="00B43769">
      <w:pPr>
        <w:pBdr>
          <w:top w:val="single" w:sz="4" w:space="1" w:color="auto"/>
        </w:pBdr>
        <w:spacing w:after="0"/>
        <w:rPr>
          <w:b/>
          <w:kern w:val="2"/>
          <w:sz w:val="16"/>
          <w:szCs w:val="16"/>
          <w:lang w:eastAsia="zh-CN"/>
        </w:rPr>
      </w:pPr>
    </w:p>
    <w:p w14:paraId="06F4D761" w14:textId="2AFB4FC8" w:rsidR="00DA1E68" w:rsidRDefault="001151B4" w:rsidP="00B43769">
      <w:pPr>
        <w:spacing w:after="60"/>
        <w:ind w:left="1555" w:hanging="1555"/>
        <w:rPr>
          <w:b/>
          <w:kern w:val="2"/>
          <w:lang w:eastAsia="zh-CN"/>
        </w:rPr>
      </w:pPr>
      <w:r>
        <w:rPr>
          <w:b/>
          <w:kern w:val="2"/>
          <w:lang w:eastAsia="zh-CN"/>
        </w:rPr>
        <w:t>Agenda Item:</w:t>
      </w:r>
      <w:r>
        <w:rPr>
          <w:b/>
          <w:kern w:val="2"/>
          <w:lang w:eastAsia="zh-CN"/>
        </w:rPr>
        <w:tab/>
        <w:t>1</w:t>
      </w:r>
      <w:r w:rsidR="00AB6F72">
        <w:rPr>
          <w:rFonts w:hint="eastAsia"/>
          <w:b/>
          <w:kern w:val="2"/>
          <w:lang w:eastAsia="zh-CN"/>
        </w:rPr>
        <w:t>0</w:t>
      </w:r>
      <w:r>
        <w:rPr>
          <w:b/>
          <w:kern w:val="2"/>
          <w:lang w:eastAsia="zh-CN"/>
        </w:rPr>
        <w:t>.</w:t>
      </w:r>
      <w:r w:rsidR="00AB6F72">
        <w:rPr>
          <w:rFonts w:hint="eastAsia"/>
          <w:b/>
          <w:kern w:val="2"/>
          <w:lang w:eastAsia="zh-CN"/>
        </w:rPr>
        <w:t>5.0</w:t>
      </w:r>
    </w:p>
    <w:p w14:paraId="79F76426" w14:textId="58374CEE" w:rsidR="00DA1E68" w:rsidRDefault="001151B4" w:rsidP="00B43769">
      <w:pPr>
        <w:spacing w:after="60"/>
        <w:ind w:left="1555" w:hanging="1555"/>
        <w:rPr>
          <w:b/>
          <w:kern w:val="2"/>
          <w:lang w:eastAsia="zh-CN"/>
        </w:rPr>
      </w:pPr>
      <w:r>
        <w:rPr>
          <w:b/>
          <w:kern w:val="2"/>
          <w:lang w:eastAsia="zh-CN"/>
        </w:rPr>
        <w:t>Source:</w:t>
      </w:r>
      <w:r>
        <w:rPr>
          <w:b/>
          <w:kern w:val="2"/>
          <w:lang w:eastAsia="zh-CN"/>
        </w:rPr>
        <w:tab/>
        <w:t>TCL</w:t>
      </w:r>
    </w:p>
    <w:p w14:paraId="22CA03B0" w14:textId="104E84DD" w:rsidR="00DA1E68" w:rsidRDefault="001151B4" w:rsidP="00B43769">
      <w:pPr>
        <w:spacing w:after="60"/>
        <w:ind w:left="1555" w:hanging="1555"/>
        <w:rPr>
          <w:b/>
          <w:kern w:val="2"/>
          <w:lang w:eastAsia="zh-CN"/>
        </w:rPr>
      </w:pPr>
      <w:r>
        <w:rPr>
          <w:b/>
          <w:kern w:val="2"/>
          <w:lang w:eastAsia="zh-CN"/>
        </w:rPr>
        <w:t>Title:</w:t>
      </w:r>
      <w:r>
        <w:rPr>
          <w:b/>
          <w:kern w:val="2"/>
          <w:lang w:eastAsia="zh-CN"/>
        </w:rPr>
        <w:tab/>
      </w:r>
      <w:r w:rsidR="00FA223B">
        <w:rPr>
          <w:rFonts w:hint="eastAsia"/>
          <w:b/>
          <w:kern w:val="2"/>
          <w:lang w:eastAsia="zh-CN"/>
        </w:rPr>
        <w:t>Overview o</w:t>
      </w:r>
      <w:r w:rsidR="00355D12">
        <w:rPr>
          <w:rFonts w:hint="eastAsia"/>
          <w:b/>
          <w:kern w:val="2"/>
          <w:lang w:eastAsia="zh-CN"/>
        </w:rPr>
        <w:t>n</w:t>
      </w:r>
      <w:r w:rsidR="00FA223B">
        <w:rPr>
          <w:rFonts w:hint="eastAsia"/>
          <w:b/>
          <w:kern w:val="2"/>
          <w:lang w:eastAsia="zh-CN"/>
        </w:rPr>
        <w:t xml:space="preserve"> </w:t>
      </w:r>
      <w:r w:rsidR="00AB6F72">
        <w:rPr>
          <w:rFonts w:hint="eastAsia"/>
          <w:b/>
          <w:kern w:val="2"/>
          <w:lang w:eastAsia="zh-CN"/>
        </w:rPr>
        <w:t>general aspects and frameworks</w:t>
      </w:r>
    </w:p>
    <w:p w14:paraId="3AFC3068" w14:textId="77777777" w:rsidR="00DA1E68" w:rsidRDefault="001151B4" w:rsidP="00B43769">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77D9EBD5" w14:textId="77777777" w:rsidR="00DA1E68" w:rsidRDefault="00DA1E68" w:rsidP="00B43769">
      <w:pPr>
        <w:pBdr>
          <w:bottom w:val="single" w:sz="4" w:space="1" w:color="auto"/>
        </w:pBdr>
        <w:spacing w:after="0"/>
        <w:rPr>
          <w:b/>
          <w:kern w:val="2"/>
          <w:sz w:val="16"/>
          <w:szCs w:val="16"/>
          <w:lang w:eastAsia="zh-CN"/>
        </w:rPr>
      </w:pPr>
    </w:p>
    <w:p w14:paraId="7E39335A" w14:textId="77777777" w:rsidR="00DA1E68" w:rsidRDefault="001151B4" w:rsidP="00B43769">
      <w:pPr>
        <w:pStyle w:val="1"/>
      </w:pPr>
      <w:r>
        <w:t xml:space="preserve">Introduction </w:t>
      </w:r>
    </w:p>
    <w:p w14:paraId="211D1AAB" w14:textId="5BA9D69A" w:rsidR="009D203D" w:rsidRDefault="009D203D" w:rsidP="00B43769">
      <w:r>
        <w:t xml:space="preserve">6G Radio Access Technology Study Item </w:t>
      </w:r>
      <w:r>
        <w:rPr>
          <w:rFonts w:hint="eastAsia"/>
        </w:rPr>
        <w:t>has been approved in the RAN plenary #108 meeting</w:t>
      </w:r>
      <w:r>
        <w:t xml:space="preserve"> </w:t>
      </w:r>
      <w:r>
        <w:fldChar w:fldCharType="begin"/>
      </w:r>
      <w:r>
        <w:instrText xml:space="preserve"> </w:instrText>
      </w:r>
      <w:r>
        <w:rPr>
          <w:rFonts w:hint="eastAsia"/>
        </w:rPr>
        <w:instrText>REF _Ref445568454 \r \h</w:instrText>
      </w:r>
      <w:r>
        <w:instrText xml:space="preserve"> </w:instrText>
      </w:r>
      <w:r w:rsidR="00B43769">
        <w:instrText xml:space="preserve"> \* MERGEFORMAT </w:instrText>
      </w:r>
      <w:r>
        <w:fldChar w:fldCharType="separate"/>
      </w:r>
      <w:r>
        <w:t>[1]</w:t>
      </w:r>
      <w:r>
        <w:fldChar w:fldCharType="end"/>
      </w:r>
      <w:r>
        <w:rPr>
          <w:rFonts w:hint="eastAsia"/>
        </w:rPr>
        <w:t xml:space="preserve">. </w:t>
      </w:r>
      <w:r>
        <w:t>Main</w:t>
      </w:r>
      <w:r>
        <w:rPr>
          <w:rFonts w:hint="eastAsia"/>
        </w:rPr>
        <w:t xml:space="preserve"> </w:t>
      </w:r>
      <w:r>
        <w:t>objective</w:t>
      </w:r>
      <w:r>
        <w:rPr>
          <w:rFonts w:hint="eastAsia"/>
        </w:rPr>
        <w:t>s</w:t>
      </w:r>
      <w:r>
        <w:t xml:space="preserve"> of the study item are: </w:t>
      </w:r>
    </w:p>
    <w:p w14:paraId="7494E42A" w14:textId="18C40B30" w:rsidR="009D203D" w:rsidRPr="009D203D" w:rsidRDefault="009D203D" w:rsidP="00B43769">
      <w:pPr>
        <w:pStyle w:val="afa"/>
        <w:numPr>
          <w:ilvl w:val="0"/>
          <w:numId w:val="41"/>
        </w:numPr>
        <w:ind w:right="220"/>
        <w:jc w:val="both"/>
        <w:rPr>
          <w:rFonts w:ascii="Times New Roman" w:hAnsi="Times New Roman"/>
          <w:sz w:val="22"/>
          <w:szCs w:val="22"/>
        </w:rPr>
      </w:pPr>
      <w:r w:rsidRPr="009D203D">
        <w:rPr>
          <w:rFonts w:ascii="Times New Roman" w:hAnsi="Times New Roman"/>
          <w:sz w:val="22"/>
          <w:szCs w:val="22"/>
        </w:rPr>
        <w:t>The study aims to develop one non-backward compatible radio access technology (hereafter “6GR”) to meet a broad range of use cases and requirements as defined during the RAN requirements study TR 38.91</w:t>
      </w:r>
      <w:r w:rsidRPr="009D203D">
        <w:rPr>
          <w:rFonts w:ascii="Times New Roman" w:hAnsi="Times New Roman" w:hint="eastAsia"/>
          <w:sz w:val="22"/>
          <w:szCs w:val="22"/>
        </w:rPr>
        <w:t>4</w:t>
      </w:r>
      <w:r w:rsidRPr="009D203D">
        <w:rPr>
          <w:rFonts w:ascii="Times New Roman" w:hAnsi="Times New Roman"/>
          <w:sz w:val="22"/>
          <w:szCs w:val="22"/>
        </w:rPr>
        <w:t xml:space="preserve"> </w:t>
      </w:r>
      <w:r w:rsidRPr="009D203D">
        <w:rPr>
          <w:rFonts w:ascii="Times New Roman" w:hAnsi="Times New Roman"/>
          <w:sz w:val="22"/>
          <w:szCs w:val="22"/>
        </w:rPr>
        <w:fldChar w:fldCharType="begin"/>
      </w:r>
      <w:r w:rsidRPr="009D203D">
        <w:rPr>
          <w:rFonts w:ascii="Times New Roman" w:hAnsi="Times New Roman"/>
          <w:sz w:val="22"/>
          <w:szCs w:val="22"/>
        </w:rPr>
        <w:instrText xml:space="preserve"> REF _Ref446252071 \w \h  \* MERGEFORMAT </w:instrText>
      </w:r>
      <w:r w:rsidRPr="009D203D">
        <w:rPr>
          <w:rFonts w:ascii="Times New Roman" w:hAnsi="Times New Roman"/>
          <w:sz w:val="22"/>
          <w:szCs w:val="22"/>
        </w:rPr>
      </w:r>
      <w:r w:rsidRPr="009D203D">
        <w:rPr>
          <w:rFonts w:ascii="Times New Roman" w:hAnsi="Times New Roman"/>
          <w:sz w:val="22"/>
          <w:szCs w:val="22"/>
        </w:rPr>
        <w:fldChar w:fldCharType="separate"/>
      </w:r>
      <w:r w:rsidRPr="009D203D">
        <w:rPr>
          <w:rFonts w:ascii="Times New Roman" w:hAnsi="Times New Roman"/>
          <w:sz w:val="22"/>
          <w:szCs w:val="22"/>
        </w:rPr>
        <w:t>[2]</w:t>
      </w:r>
      <w:r w:rsidRPr="009D203D">
        <w:rPr>
          <w:rFonts w:ascii="Times New Roman" w:hAnsi="Times New Roman"/>
          <w:sz w:val="22"/>
          <w:szCs w:val="22"/>
        </w:rPr>
        <w:fldChar w:fldCharType="end"/>
      </w:r>
      <w:r w:rsidRPr="009D203D">
        <w:rPr>
          <w:rFonts w:ascii="Times New Roman" w:hAnsi="Times New Roman" w:hint="eastAsia"/>
          <w:sz w:val="22"/>
          <w:szCs w:val="22"/>
        </w:rPr>
        <w:t>.</w:t>
      </w:r>
    </w:p>
    <w:p w14:paraId="0F021B7E" w14:textId="6436DBF6" w:rsidR="009D203D" w:rsidRPr="009D203D" w:rsidRDefault="009D203D" w:rsidP="00B43769">
      <w:pPr>
        <w:pStyle w:val="afa"/>
        <w:numPr>
          <w:ilvl w:val="0"/>
          <w:numId w:val="41"/>
        </w:numPr>
        <w:ind w:right="220"/>
        <w:jc w:val="both"/>
        <w:rPr>
          <w:rFonts w:ascii="Times New Roman" w:hAnsi="Times New Roman"/>
          <w:sz w:val="22"/>
          <w:szCs w:val="22"/>
        </w:rPr>
      </w:pPr>
      <w:r w:rsidRPr="009D203D">
        <w:rPr>
          <w:rFonts w:ascii="Times New Roman" w:hAnsi="Times New Roman"/>
          <w:sz w:val="22"/>
          <w:szCs w:val="22"/>
        </w:rPr>
        <w:t xml:space="preserve">The study should strive </w:t>
      </w:r>
      <w:r w:rsidR="003C6948">
        <w:rPr>
          <w:rFonts w:ascii="Times New Roman" w:hAnsi="Times New Roman"/>
          <w:sz w:val="22"/>
          <w:szCs w:val="22"/>
        </w:rPr>
        <w:t>to dimension</w:t>
      </w:r>
      <w:r w:rsidRPr="009D203D">
        <w:rPr>
          <w:rFonts w:ascii="Times New Roman" w:hAnsi="Times New Roman"/>
          <w:sz w:val="22"/>
          <w:szCs w:val="22"/>
        </w:rPr>
        <w:t xml:space="preserve"> an appropriate set of functionalities, minimizing the adoption of multiple options for the same functionality, focusing on practical user experience. </w:t>
      </w:r>
    </w:p>
    <w:p w14:paraId="5EE56A8B" w14:textId="77777777" w:rsidR="009D203D" w:rsidRPr="009D203D" w:rsidRDefault="009D203D" w:rsidP="00B43769">
      <w:pPr>
        <w:pStyle w:val="afa"/>
        <w:numPr>
          <w:ilvl w:val="0"/>
          <w:numId w:val="41"/>
        </w:numPr>
        <w:ind w:right="220"/>
        <w:jc w:val="both"/>
        <w:rPr>
          <w:rFonts w:ascii="Times New Roman" w:hAnsi="Times New Roman"/>
          <w:sz w:val="22"/>
          <w:szCs w:val="22"/>
        </w:rPr>
      </w:pPr>
      <w:r w:rsidRPr="009D203D">
        <w:rPr>
          <w:rFonts w:ascii="Times New Roman" w:hAnsi="Times New Roman"/>
          <w:sz w:val="22"/>
          <w:szCs w:val="22"/>
        </w:rPr>
        <w:t>The study should identify principles to ensure extensibility and deliver superior performance</w:t>
      </w:r>
      <w:r w:rsidRPr="009D203D">
        <w:rPr>
          <w:rFonts w:ascii="Times New Roman" w:hAnsi="Times New Roman" w:hint="eastAsia"/>
          <w:sz w:val="22"/>
          <w:szCs w:val="22"/>
        </w:rPr>
        <w:t xml:space="preserve">. </w:t>
      </w:r>
    </w:p>
    <w:p w14:paraId="22353210" w14:textId="77777777" w:rsidR="009D203D" w:rsidRPr="009D203D" w:rsidRDefault="009D203D" w:rsidP="00B43769">
      <w:pPr>
        <w:pStyle w:val="afa"/>
        <w:numPr>
          <w:ilvl w:val="0"/>
          <w:numId w:val="41"/>
        </w:numPr>
        <w:ind w:right="220"/>
        <w:jc w:val="both"/>
        <w:rPr>
          <w:rFonts w:ascii="Times New Roman" w:hAnsi="Times New Roman"/>
          <w:sz w:val="22"/>
          <w:szCs w:val="22"/>
        </w:rPr>
      </w:pPr>
      <w:r w:rsidRPr="009D203D">
        <w:rPr>
          <w:rFonts w:ascii="Times New Roman" w:hAnsi="Times New Roman"/>
          <w:sz w:val="22"/>
          <w:szCs w:val="22"/>
        </w:rPr>
        <w:t xml:space="preserve">From a technology perspective, the study will address frequency ranges up to 52.6GHz, including at least the full range of FR1 (up to 7.125GHz), the range between FR1 and FR2-1 (including around ~7GHz), and FR2-1 (24.25 GHz – 52.6GHz). </w:t>
      </w:r>
    </w:p>
    <w:p w14:paraId="7373EFF7" w14:textId="1F7D1525" w:rsidR="00DA1E68" w:rsidRPr="009D203D" w:rsidRDefault="009D203D" w:rsidP="00B43769">
      <w:pPr>
        <w:rPr>
          <w:lang w:eastAsia="zh-CN"/>
        </w:rPr>
      </w:pPr>
      <w:r>
        <w:t>Based on the above objectives of 6G</w:t>
      </w:r>
      <w:r>
        <w:rPr>
          <w:rFonts w:hint="eastAsia"/>
        </w:rPr>
        <w:t>R</w:t>
      </w:r>
      <w:r>
        <w:t xml:space="preserve">, the following agreements were reached during the last </w:t>
      </w:r>
      <w:r>
        <w:rPr>
          <w:rFonts w:hint="eastAsia"/>
        </w:rPr>
        <w:t xml:space="preserve">two </w:t>
      </w:r>
      <w:r>
        <w:t>meeting</w:t>
      </w:r>
      <w:r>
        <w:rPr>
          <w:rFonts w:hint="eastAsia"/>
        </w:rPr>
        <w:t xml:space="preserve">s </w:t>
      </w:r>
      <w:r w:rsidRPr="003B43D4">
        <w:rPr>
          <w:rFonts w:hint="eastAsia"/>
        </w:rPr>
        <w:t>[</w:t>
      </w:r>
      <w:r w:rsidR="00AB1439" w:rsidRPr="003B43D4">
        <w:rPr>
          <w:rFonts w:hint="eastAsia"/>
          <w:lang w:eastAsia="zh-CN"/>
        </w:rPr>
        <w:t>3</w:t>
      </w:r>
      <w:r w:rsidRPr="003B43D4">
        <w:rPr>
          <w:rFonts w:hint="eastAsia"/>
        </w:rPr>
        <w:t>][</w:t>
      </w:r>
      <w:r w:rsidR="00AB1439" w:rsidRPr="003B43D4">
        <w:rPr>
          <w:rFonts w:hint="eastAsia"/>
          <w:lang w:eastAsia="zh-CN"/>
        </w:rPr>
        <w:t>4</w:t>
      </w:r>
      <w:r w:rsidRPr="003B43D4">
        <w:rPr>
          <w:rFonts w:hint="eastAsia"/>
        </w:rPr>
        <w:t>]</w:t>
      </w:r>
      <w:r w:rsidR="00740AEC">
        <w:rPr>
          <w:rFonts w:hint="eastAsia"/>
          <w:lang w:eastAsia="zh-CN"/>
        </w:rPr>
        <w:t>[5]</w:t>
      </w:r>
      <w:r w:rsidRPr="003B43D4">
        <w:t>.</w:t>
      </w:r>
    </w:p>
    <w:tbl>
      <w:tblPr>
        <w:tblStyle w:val="af4"/>
        <w:tblW w:w="0" w:type="auto"/>
        <w:tblLook w:val="04A0" w:firstRow="1" w:lastRow="0" w:firstColumn="1" w:lastColumn="0" w:noHBand="0" w:noVBand="1"/>
      </w:tblPr>
      <w:tblGrid>
        <w:gridCol w:w="9307"/>
      </w:tblGrid>
      <w:tr w:rsidR="00DA1E68" w14:paraId="3A0CF2EB" w14:textId="77777777">
        <w:tc>
          <w:tcPr>
            <w:tcW w:w="9307" w:type="dxa"/>
          </w:tcPr>
          <w:p w14:paraId="7F866129" w14:textId="77777777" w:rsidR="00DA1E68" w:rsidRDefault="009D203D" w:rsidP="00B43769">
            <w:pPr>
              <w:overflowPunct w:val="0"/>
              <w:contextualSpacing/>
              <w:textAlignment w:val="baseline"/>
              <w:rPr>
                <w:bCs/>
                <w:szCs w:val="28"/>
                <w:lang w:eastAsia="zh-CN"/>
              </w:rPr>
            </w:pPr>
            <w:r>
              <w:rPr>
                <w:rFonts w:hint="eastAsia"/>
                <w:bCs/>
                <w:szCs w:val="28"/>
                <w:lang w:eastAsia="zh-CN"/>
              </w:rPr>
              <w:t>RAN1#122</w:t>
            </w:r>
          </w:p>
          <w:p w14:paraId="7E3358F8"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12E90D2B" w14:textId="77777777" w:rsidR="009D203D" w:rsidRPr="009D203D" w:rsidRDefault="009D203D" w:rsidP="00B43769">
            <w:pPr>
              <w:widowControl/>
              <w:spacing w:line="252" w:lineRule="auto"/>
              <w:contextualSpacing/>
              <w:rPr>
                <w:rFonts w:eastAsia="Batang"/>
                <w:lang w:eastAsia="x-none"/>
              </w:rPr>
            </w:pPr>
            <w:r w:rsidRPr="009D203D">
              <w:rPr>
                <w:rFonts w:eastAsia="Batang" w:hint="eastAsia"/>
                <w:lang w:eastAsia="x-none"/>
              </w:rPr>
              <w:t xml:space="preserve">Study a scalable 6GR </w:t>
            </w:r>
            <w:r w:rsidRPr="009D203D">
              <w:rPr>
                <w:rFonts w:eastAsia="Batang"/>
                <w:lang w:eastAsia="x-none"/>
              </w:rPr>
              <w:t>design</w:t>
            </w:r>
            <w:r w:rsidRPr="009D203D">
              <w:rPr>
                <w:rFonts w:eastAsia="Batang" w:hint="eastAsia"/>
                <w:lang w:eastAsia="x-none"/>
              </w:rPr>
              <w:t xml:space="preserve"> for diverse device types</w:t>
            </w:r>
            <w:r w:rsidRPr="009D203D">
              <w:rPr>
                <w:rFonts w:eastAsia="等线" w:hint="eastAsia"/>
              </w:rPr>
              <w:t xml:space="preserve">, considering </w:t>
            </w:r>
            <w:r w:rsidRPr="009D203D">
              <w:rPr>
                <w:rFonts w:eastAsia="Batang" w:hint="eastAsia"/>
                <w:lang w:eastAsia="x-none"/>
              </w:rPr>
              <w:t>aspects:</w:t>
            </w:r>
          </w:p>
          <w:p w14:paraId="11AAF3D4" w14:textId="77777777" w:rsidR="009D203D" w:rsidRPr="009D203D" w:rsidRDefault="009D203D" w:rsidP="00B43769">
            <w:pPr>
              <w:widowControl/>
              <w:numPr>
                <w:ilvl w:val="0"/>
                <w:numId w:val="43"/>
              </w:numPr>
              <w:autoSpaceDE/>
              <w:autoSpaceDN/>
              <w:adjustRightInd/>
              <w:snapToGrid/>
              <w:spacing w:after="0" w:line="252" w:lineRule="auto"/>
              <w:contextualSpacing/>
              <w:rPr>
                <w:rFonts w:eastAsia="Batang"/>
                <w:lang w:eastAsia="x-none"/>
              </w:rPr>
            </w:pPr>
            <w:r w:rsidRPr="009D203D">
              <w:rPr>
                <w:rFonts w:eastAsia="等线"/>
              </w:rPr>
              <w:t>W</w:t>
            </w:r>
            <w:r w:rsidRPr="009D203D">
              <w:rPr>
                <w:rFonts w:eastAsia="等线" w:hint="eastAsia"/>
              </w:rPr>
              <w:t xml:space="preserve">hat should be </w:t>
            </w:r>
            <w:r w:rsidRPr="009D203D">
              <w:rPr>
                <w:rFonts w:eastAsia="Batang"/>
                <w:lang w:eastAsia="x-none"/>
              </w:rPr>
              <w:t>commonly applicable to all 6G device types</w:t>
            </w:r>
          </w:p>
          <w:p w14:paraId="786057CB" w14:textId="7A7A2A53" w:rsidR="009D203D" w:rsidRPr="009D203D" w:rsidRDefault="009D203D" w:rsidP="00B43769">
            <w:pPr>
              <w:widowControl/>
              <w:numPr>
                <w:ilvl w:val="0"/>
                <w:numId w:val="43"/>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FFS: </w:t>
            </w:r>
            <w:r w:rsidRPr="009D203D">
              <w:rPr>
                <w:rFonts w:eastAsia="Batang"/>
                <w:lang w:eastAsia="x-none"/>
              </w:rPr>
              <w:t>add-on features dedicated to specific</w:t>
            </w:r>
            <w:r w:rsidRPr="009D203D">
              <w:rPr>
                <w:rFonts w:eastAsia="Batang" w:hint="eastAsia"/>
                <w:lang w:eastAsia="x-none"/>
              </w:rPr>
              <w:t xml:space="preserve"> </w:t>
            </w:r>
            <w:r w:rsidRPr="009D203D">
              <w:rPr>
                <w:rFonts w:eastAsia="Batang"/>
                <w:lang w:eastAsia="x-none"/>
              </w:rPr>
              <w:t>device types</w:t>
            </w:r>
            <w:r w:rsidRPr="009D203D">
              <w:rPr>
                <w:rFonts w:eastAsia="Batang" w:hint="eastAsia"/>
                <w:lang w:eastAsia="x-none"/>
              </w:rPr>
              <w:t>, if any</w:t>
            </w:r>
          </w:p>
          <w:p w14:paraId="2314F4E5"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058178C3" w14:textId="31BB6769"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Study</w:t>
            </w:r>
            <w:r w:rsidRPr="009D203D">
              <w:rPr>
                <w:rFonts w:eastAsia="等线" w:hint="eastAsia"/>
              </w:rPr>
              <w:t xml:space="preserve"> the </w:t>
            </w:r>
            <w:r w:rsidRPr="009D203D">
              <w:rPr>
                <w:rFonts w:eastAsia="Batang" w:hint="eastAsia"/>
                <w:lang w:eastAsia="x-none"/>
              </w:rPr>
              <w:t xml:space="preserve">device types </w:t>
            </w:r>
            <w:r w:rsidRPr="009D203D">
              <w:rPr>
                <w:rFonts w:eastAsia="等线" w:hint="eastAsia"/>
              </w:rPr>
              <w:t xml:space="preserve">from </w:t>
            </w:r>
            <w:r w:rsidRPr="009D203D">
              <w:rPr>
                <w:rFonts w:eastAsia="等线"/>
              </w:rPr>
              <w:t>physical</w:t>
            </w:r>
            <w:r w:rsidRPr="009D203D">
              <w:rPr>
                <w:rFonts w:eastAsia="等线" w:hint="eastAsia"/>
              </w:rPr>
              <w:t xml:space="preserve"> layer perspective to be </w:t>
            </w:r>
            <w:r w:rsidRPr="009D203D">
              <w:rPr>
                <w:rFonts w:eastAsia="Batang" w:hint="eastAsia"/>
                <w:lang w:eastAsia="x-none"/>
              </w:rPr>
              <w:t>suppor</w:t>
            </w:r>
            <w:r w:rsidRPr="009D203D">
              <w:rPr>
                <w:rFonts w:eastAsia="等线" w:hint="eastAsia"/>
              </w:rPr>
              <w:t>t</w:t>
            </w:r>
            <w:r w:rsidRPr="009D203D">
              <w:rPr>
                <w:rFonts w:eastAsia="Batang" w:hint="eastAsia"/>
                <w:lang w:eastAsia="x-none"/>
              </w:rPr>
              <w:t>ed by 6GR</w:t>
            </w:r>
            <w:r w:rsidRPr="009D203D">
              <w:rPr>
                <w:rFonts w:eastAsia="等线" w:hint="eastAsia"/>
              </w:rPr>
              <w:t xml:space="preserve">, </w:t>
            </w:r>
            <w:r w:rsidRPr="009D203D">
              <w:rPr>
                <w:rFonts w:eastAsia="等线"/>
              </w:rPr>
              <w:t>subject</w:t>
            </w:r>
            <w:r w:rsidRPr="009D203D">
              <w:rPr>
                <w:rFonts w:eastAsia="等线" w:hint="eastAsia"/>
              </w:rPr>
              <w:t xml:space="preserve"> to </w:t>
            </w:r>
            <w:r w:rsidRPr="009D203D">
              <w:rPr>
                <w:rFonts w:eastAsia="等线"/>
              </w:rPr>
              <w:t>further</w:t>
            </w:r>
            <w:r w:rsidRPr="009D203D">
              <w:rPr>
                <w:rFonts w:eastAsia="等线" w:hint="eastAsia"/>
              </w:rPr>
              <w:t xml:space="preserve"> </w:t>
            </w:r>
            <w:r w:rsidRPr="009D203D">
              <w:rPr>
                <w:rFonts w:eastAsia="等线"/>
              </w:rPr>
              <w:t>discussion</w:t>
            </w:r>
            <w:r w:rsidRPr="009D203D">
              <w:rPr>
                <w:rFonts w:eastAsia="等线" w:hint="eastAsia"/>
              </w:rPr>
              <w:t xml:space="preserve"> and confirmation in RAN</w:t>
            </w:r>
          </w:p>
          <w:p w14:paraId="53028969" w14:textId="77777777" w:rsidR="009D203D" w:rsidRPr="009D203D" w:rsidRDefault="009D203D" w:rsidP="00B43769">
            <w:pPr>
              <w:widowControl/>
              <w:rPr>
                <w:rFonts w:eastAsia="等线"/>
                <w:highlight w:val="green"/>
                <w:lang w:val="en-GB"/>
              </w:rPr>
            </w:pPr>
            <w:r w:rsidRPr="009D203D">
              <w:rPr>
                <w:rFonts w:eastAsia="等线" w:hint="eastAsia"/>
                <w:highlight w:val="green"/>
                <w:lang w:val="en-GB"/>
              </w:rPr>
              <w:t>Agreement</w:t>
            </w:r>
          </w:p>
          <w:p w14:paraId="235E604E" w14:textId="77777777"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For the study of RAN1 6GR design, </w:t>
            </w:r>
            <w:r w:rsidRPr="009D203D">
              <w:rPr>
                <w:rFonts w:eastAsia="等线" w:hint="eastAsia"/>
              </w:rPr>
              <w:t>consider</w:t>
            </w:r>
            <w:r w:rsidRPr="009D203D">
              <w:rPr>
                <w:rFonts w:eastAsia="Batang" w:hint="eastAsia"/>
                <w:lang w:eastAsia="x-none"/>
              </w:rPr>
              <w:t xml:space="preserve"> the minimum</w:t>
            </w:r>
            <w:r w:rsidRPr="009D203D">
              <w:rPr>
                <w:rFonts w:eastAsia="等线" w:hint="eastAsia"/>
              </w:rPr>
              <w:t xml:space="preserve"> spectrum allocation in which 6G can operate, </w:t>
            </w:r>
            <w:r w:rsidRPr="009D203D">
              <w:rPr>
                <w:rFonts w:eastAsia="等线"/>
              </w:rPr>
              <w:t>subject</w:t>
            </w:r>
            <w:r w:rsidRPr="009D203D">
              <w:rPr>
                <w:rFonts w:eastAsia="等线" w:hint="eastAsia"/>
              </w:rPr>
              <w:t xml:space="preserve"> to </w:t>
            </w:r>
            <w:r w:rsidRPr="009D203D">
              <w:rPr>
                <w:rFonts w:eastAsia="等线"/>
              </w:rPr>
              <w:t>further</w:t>
            </w:r>
            <w:r w:rsidRPr="009D203D">
              <w:rPr>
                <w:rFonts w:eastAsia="等线" w:hint="eastAsia"/>
              </w:rPr>
              <w:t xml:space="preserve"> </w:t>
            </w:r>
            <w:r w:rsidRPr="009D203D">
              <w:rPr>
                <w:rFonts w:eastAsia="等线"/>
              </w:rPr>
              <w:t>discussion</w:t>
            </w:r>
            <w:r w:rsidRPr="009D203D">
              <w:rPr>
                <w:rFonts w:eastAsia="等线" w:hint="eastAsia"/>
              </w:rPr>
              <w:t xml:space="preserve"> and confirmation in RAN.</w:t>
            </w:r>
          </w:p>
          <w:p w14:paraId="27A166F9" w14:textId="611F6A7A"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Note: RAN4 involvement is necessary</w:t>
            </w:r>
            <w:r w:rsidRPr="009D203D">
              <w:rPr>
                <w:rFonts w:eastAsia="等线" w:hint="eastAsia"/>
              </w:rPr>
              <w:t>.</w:t>
            </w:r>
          </w:p>
          <w:p w14:paraId="75F820EA"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4E2BCECF" w14:textId="6F8018AA"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On enhanced overall coverage, i</w:t>
            </w:r>
            <w:r w:rsidRPr="009D203D">
              <w:rPr>
                <w:rFonts w:ascii="Times" w:eastAsia="Batang" w:hAnsi="Times" w:hint="eastAsia"/>
                <w:lang w:eastAsia="x-none"/>
              </w:rPr>
              <w:t>dentify coverage target(s) considering diverse use cases and device types</w:t>
            </w:r>
          </w:p>
          <w:p w14:paraId="01A9B591" w14:textId="77777777" w:rsidR="009D203D" w:rsidRPr="009D203D" w:rsidRDefault="009D203D" w:rsidP="00B43769">
            <w:pPr>
              <w:widowControl/>
              <w:rPr>
                <w:rFonts w:eastAsia="等线"/>
                <w:highlight w:val="green"/>
                <w:lang w:val="en-GB"/>
              </w:rPr>
            </w:pPr>
            <w:r w:rsidRPr="009D203D">
              <w:rPr>
                <w:rFonts w:eastAsia="等线" w:hint="eastAsia"/>
                <w:highlight w:val="green"/>
                <w:lang w:val="en-GB"/>
              </w:rPr>
              <w:t>Agreement</w:t>
            </w:r>
          </w:p>
          <w:p w14:paraId="371EF8F6" w14:textId="2E08C073"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Identify </w:t>
            </w:r>
            <w:r w:rsidRPr="009D203D">
              <w:rPr>
                <w:rFonts w:eastAsia="Batang"/>
                <w:lang w:eastAsia="x-none"/>
              </w:rPr>
              <w:t>the</w:t>
            </w:r>
            <w:r w:rsidRPr="009D203D">
              <w:rPr>
                <w:rFonts w:eastAsia="Batang" w:hint="eastAsia"/>
                <w:lang w:eastAsia="x-none"/>
              </w:rPr>
              <w:t xml:space="preserve"> high-level aspects which </w:t>
            </w:r>
            <w:r w:rsidRPr="009D203D">
              <w:rPr>
                <w:rFonts w:eastAsia="Batang"/>
                <w:lang w:eastAsia="x-none"/>
              </w:rPr>
              <w:t>impact</w:t>
            </w:r>
            <w:r w:rsidRPr="009D203D">
              <w:rPr>
                <w:rFonts w:eastAsia="Batang" w:hint="eastAsia"/>
                <w:lang w:eastAsia="x-none"/>
              </w:rPr>
              <w:t xml:space="preserve"> on the</w:t>
            </w:r>
            <w:r w:rsidRPr="009D203D">
              <w:rPr>
                <w:rFonts w:eastAsia="Batang"/>
                <w:lang w:eastAsia="x-none"/>
              </w:rPr>
              <w:t xml:space="preserve"> </w:t>
            </w:r>
            <w:r w:rsidRPr="009D203D">
              <w:rPr>
                <w:rFonts w:eastAsia="Batang" w:hint="eastAsia"/>
                <w:lang w:eastAsia="x-none"/>
              </w:rPr>
              <w:t>6GR</w:t>
            </w:r>
            <w:r w:rsidRPr="009D203D">
              <w:rPr>
                <w:rFonts w:eastAsia="Batang"/>
                <w:lang w:eastAsia="x-none"/>
              </w:rPr>
              <w:t xml:space="preserve"> sync signal</w:t>
            </w:r>
            <w:r w:rsidRPr="009D203D">
              <w:rPr>
                <w:rFonts w:eastAsia="Batang" w:hint="eastAsia"/>
                <w:lang w:eastAsia="x-none"/>
              </w:rPr>
              <w:t xml:space="preserve"> structure and associated periodicity</w:t>
            </w:r>
            <w:r w:rsidRPr="009D203D">
              <w:rPr>
                <w:rFonts w:eastAsia="等线" w:hint="eastAsia"/>
              </w:rPr>
              <w:t>.</w:t>
            </w:r>
          </w:p>
          <w:p w14:paraId="3A41D1AE"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0A15D1A9" w14:textId="77777777"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lang w:eastAsia="x-none"/>
              </w:rPr>
              <w:t xml:space="preserve">Identify the high-level aspects which impact on the </w:t>
            </w:r>
            <w:r w:rsidRPr="009D203D">
              <w:rPr>
                <w:rFonts w:eastAsia="Batang" w:hint="eastAsia"/>
                <w:lang w:eastAsia="x-none"/>
              </w:rPr>
              <w:t>NR-</w:t>
            </w:r>
            <w:r w:rsidRPr="009D203D">
              <w:rPr>
                <w:rFonts w:eastAsia="Batang"/>
                <w:lang w:eastAsia="x-none"/>
              </w:rPr>
              <w:t xml:space="preserve">6GR </w:t>
            </w:r>
            <w:r w:rsidRPr="009D203D">
              <w:rPr>
                <w:rFonts w:eastAsia="Batang" w:hint="eastAsia"/>
                <w:lang w:eastAsia="x-none"/>
              </w:rPr>
              <w:t>MRSS support</w:t>
            </w:r>
          </w:p>
          <w:p w14:paraId="14DD0654" w14:textId="0B106C06"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lang w:eastAsia="x-none"/>
              </w:rPr>
              <w:t>I</w:t>
            </w:r>
            <w:r w:rsidRPr="009D203D">
              <w:rPr>
                <w:rFonts w:eastAsia="Batang" w:hint="eastAsia"/>
                <w:lang w:eastAsia="x-none"/>
              </w:rPr>
              <w:t xml:space="preserve">ncluding </w:t>
            </w:r>
            <w:r w:rsidRPr="009D203D">
              <w:rPr>
                <w:rFonts w:eastAsia="Batang"/>
                <w:lang w:eastAsia="x-none"/>
              </w:rPr>
              <w:t>the</w:t>
            </w:r>
            <w:r w:rsidRPr="009D203D">
              <w:rPr>
                <w:rFonts w:eastAsia="Batang" w:hint="eastAsia"/>
                <w:lang w:eastAsia="x-none"/>
              </w:rPr>
              <w:t xml:space="preserve"> lessons learned from LTE-NR DSS</w:t>
            </w:r>
          </w:p>
          <w:p w14:paraId="7E488F25"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184391F8" w14:textId="59589DDB"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Study and identify </w:t>
            </w:r>
            <w:r w:rsidRPr="009D203D">
              <w:rPr>
                <w:rFonts w:eastAsia="Batang"/>
                <w:lang w:eastAsia="x-none"/>
              </w:rPr>
              <w:t>the</w:t>
            </w:r>
            <w:r w:rsidRPr="009D203D">
              <w:rPr>
                <w:rFonts w:eastAsia="Batang" w:hint="eastAsia"/>
                <w:lang w:eastAsia="x-none"/>
              </w:rPr>
              <w:t xml:space="preserve"> lessons learned from NR BWP framework</w:t>
            </w:r>
          </w:p>
          <w:p w14:paraId="73438E63"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01BA6E1F" w14:textId="77777777"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Study and identify </w:t>
            </w:r>
            <w:r w:rsidRPr="009D203D">
              <w:rPr>
                <w:rFonts w:ascii="Times" w:eastAsia="Batang" w:hAnsi="Times"/>
                <w:lang w:eastAsia="x-none"/>
              </w:rPr>
              <w:t>the</w:t>
            </w:r>
            <w:r w:rsidRPr="009D203D">
              <w:rPr>
                <w:rFonts w:ascii="Times" w:eastAsia="Batang" w:hAnsi="Times" w:hint="eastAsia"/>
                <w:lang w:eastAsia="x-none"/>
              </w:rPr>
              <w:t xml:space="preserve"> </w:t>
            </w:r>
            <w:r w:rsidRPr="009D203D">
              <w:rPr>
                <w:rFonts w:eastAsia="Batang" w:hint="eastAsia"/>
                <w:lang w:eastAsia="x-none"/>
              </w:rPr>
              <w:t>lessons learned from NR</w:t>
            </w:r>
            <w:r w:rsidRPr="009D203D">
              <w:rPr>
                <w:rFonts w:eastAsia="等线" w:hint="eastAsia"/>
              </w:rPr>
              <w:t xml:space="preserve"> </w:t>
            </w:r>
            <w:r w:rsidRPr="009D203D">
              <w:rPr>
                <w:rFonts w:eastAsia="Batang"/>
                <w:lang w:eastAsia="x-none"/>
              </w:rPr>
              <w:t>spectrum utilization and aggregation</w:t>
            </w:r>
            <w:r w:rsidRPr="009D203D">
              <w:rPr>
                <w:rFonts w:eastAsia="Batang" w:hint="eastAsia"/>
                <w:lang w:eastAsia="x-none"/>
              </w:rPr>
              <w:t xml:space="preserve"> framework</w:t>
            </w:r>
          </w:p>
          <w:p w14:paraId="681F3C01"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DC is subject to RAN</w:t>
            </w:r>
            <w:r w:rsidRPr="009D203D">
              <w:rPr>
                <w:rFonts w:eastAsia="等线" w:hint="eastAsia"/>
              </w:rPr>
              <w:t>P</w:t>
            </w:r>
            <w:r w:rsidRPr="009D203D">
              <w:rPr>
                <w:rFonts w:eastAsia="Batang" w:hint="eastAsia"/>
                <w:lang w:eastAsia="x-none"/>
              </w:rPr>
              <w:t xml:space="preserve"> decision in June 2026</w:t>
            </w:r>
          </w:p>
          <w:p w14:paraId="72CA969A" w14:textId="0D8841D9"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lastRenderedPageBreak/>
              <w:t>Note: MRSS aspects are separate discussion</w:t>
            </w:r>
          </w:p>
          <w:p w14:paraId="610092E5"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6E104C41" w14:textId="77777777" w:rsidR="009D203D" w:rsidRPr="009D203D" w:rsidRDefault="009D203D" w:rsidP="00B43769">
            <w:pPr>
              <w:widowControl/>
              <w:numPr>
                <w:ilvl w:val="0"/>
                <w:numId w:val="42"/>
              </w:numPr>
              <w:autoSpaceDE/>
              <w:autoSpaceDN/>
              <w:adjustRightInd/>
              <w:snapToGrid/>
              <w:spacing w:after="0" w:line="252" w:lineRule="auto"/>
              <w:contextualSpacing/>
              <w:rPr>
                <w:rFonts w:ascii="Times" w:eastAsia="Batang" w:hAnsi="Times"/>
                <w:lang w:eastAsia="x-none"/>
              </w:rPr>
            </w:pPr>
            <w:r w:rsidRPr="009D203D">
              <w:rPr>
                <w:rFonts w:ascii="Times" w:eastAsia="Batang" w:hAnsi="Times" w:hint="eastAsia"/>
                <w:lang w:eastAsia="x-none"/>
              </w:rPr>
              <w:t>Study</w:t>
            </w:r>
            <w:r w:rsidRPr="009D203D">
              <w:rPr>
                <w:rFonts w:ascii="Times" w:eastAsia="等线" w:hAnsi="Times" w:hint="eastAsia"/>
              </w:rPr>
              <w:t xml:space="preserve"> </w:t>
            </w:r>
            <w:r w:rsidRPr="009D203D">
              <w:rPr>
                <w:rFonts w:ascii="Times" w:eastAsia="Yu Mincho" w:hAnsi="Times" w:hint="eastAsia"/>
                <w:lang w:eastAsia="ja-JP"/>
              </w:rPr>
              <w:t xml:space="preserve">the following smallest maximum </w:t>
            </w:r>
            <w:r w:rsidRPr="009D203D">
              <w:rPr>
                <w:rFonts w:ascii="Times" w:eastAsia="Batang" w:hAnsi="Times"/>
                <w:lang w:eastAsia="x-none"/>
              </w:rPr>
              <w:t xml:space="preserve">supported </w:t>
            </w:r>
            <w:r w:rsidRPr="009D203D">
              <w:rPr>
                <w:rFonts w:ascii="Times" w:eastAsia="Yu Mincho" w:hAnsi="Times" w:hint="eastAsia"/>
                <w:lang w:eastAsia="ja-JP"/>
              </w:rPr>
              <w:t xml:space="preserve">RF </w:t>
            </w:r>
            <w:r w:rsidRPr="009D203D">
              <w:rPr>
                <w:rFonts w:ascii="Times" w:eastAsia="Yu Mincho" w:hAnsi="Times"/>
                <w:lang w:eastAsia="ja-JP"/>
              </w:rPr>
              <w:t>and</w:t>
            </w:r>
            <w:r w:rsidRPr="009D203D">
              <w:rPr>
                <w:rFonts w:ascii="Times" w:eastAsia="Yu Mincho" w:hAnsi="Times" w:hint="eastAsia"/>
                <w:lang w:eastAsia="ja-JP"/>
              </w:rPr>
              <w:t xml:space="preserve"> BB </w:t>
            </w:r>
            <w:r w:rsidRPr="009D203D">
              <w:rPr>
                <w:rFonts w:ascii="Times" w:eastAsia="Batang" w:hAnsi="Times"/>
                <w:lang w:eastAsia="x-none"/>
              </w:rPr>
              <w:t>UE BW</w:t>
            </w:r>
            <w:r w:rsidRPr="009D203D">
              <w:rPr>
                <w:rFonts w:ascii="Times" w:eastAsia="Yu Mincho" w:hAnsi="Times" w:hint="eastAsia"/>
                <w:lang w:eastAsia="ja-JP"/>
              </w:rPr>
              <w:t xml:space="preserve"> without spectrum aggregation f</w:t>
            </w:r>
            <w:r w:rsidRPr="009D203D">
              <w:rPr>
                <w:rFonts w:ascii="Times" w:eastAsia="Yu Mincho" w:hAnsi="Times"/>
                <w:lang w:eastAsia="ja-JP"/>
              </w:rPr>
              <w:t>or</w:t>
            </w:r>
            <w:r w:rsidRPr="009D203D">
              <w:rPr>
                <w:rFonts w:ascii="Times" w:eastAsia="Yu Mincho" w:hAnsi="Times" w:hint="eastAsia"/>
                <w:lang w:eastAsia="ja-JP"/>
              </w:rPr>
              <w:t xml:space="preserve"> </w:t>
            </w:r>
            <w:r w:rsidRPr="009D203D">
              <w:rPr>
                <w:rFonts w:ascii="Times" w:eastAsia="等线" w:hAnsi="Times" w:hint="eastAsia"/>
              </w:rPr>
              <w:t xml:space="preserve">at least one </w:t>
            </w:r>
            <w:r w:rsidRPr="009D203D">
              <w:rPr>
                <w:rFonts w:ascii="Times" w:eastAsia="Yu Mincho" w:hAnsi="Times" w:hint="eastAsia"/>
                <w:lang w:eastAsia="ja-JP"/>
              </w:rPr>
              <w:t>low-tier device type</w:t>
            </w:r>
            <w:r w:rsidRPr="009D203D">
              <w:rPr>
                <w:rFonts w:ascii="Times" w:eastAsia="Yu Mincho" w:hAnsi="Times"/>
                <w:lang w:eastAsia="ja-JP"/>
              </w:rPr>
              <w:t xml:space="preserve"> support</w:t>
            </w:r>
            <w:r w:rsidRPr="009D203D">
              <w:rPr>
                <w:rFonts w:ascii="Times" w:eastAsia="Yu Mincho" w:hAnsi="Times" w:hint="eastAsia"/>
                <w:lang w:eastAsia="ja-JP"/>
              </w:rPr>
              <w:t>ed</w:t>
            </w:r>
            <w:r w:rsidRPr="009D203D">
              <w:rPr>
                <w:rFonts w:ascii="Times" w:eastAsia="Yu Mincho" w:hAnsi="Times"/>
                <w:lang w:eastAsia="ja-JP"/>
              </w:rPr>
              <w:t xml:space="preserve"> by 6GR framework</w:t>
            </w:r>
            <w:r w:rsidRPr="009D203D">
              <w:rPr>
                <w:rFonts w:ascii="Times" w:eastAsia="Batang" w:hAnsi="Times" w:hint="eastAsia"/>
                <w:lang w:eastAsia="x-none"/>
              </w:rPr>
              <w:t xml:space="preserve"> </w:t>
            </w:r>
            <w:r w:rsidRPr="009D203D">
              <w:rPr>
                <w:rFonts w:ascii="Times" w:eastAsia="等线" w:hAnsi="Times" w:hint="eastAsia"/>
              </w:rPr>
              <w:t xml:space="preserve">from </w:t>
            </w:r>
            <w:r w:rsidRPr="009D203D">
              <w:rPr>
                <w:rFonts w:ascii="Times" w:eastAsia="等线" w:hAnsi="Times"/>
              </w:rPr>
              <w:t>physical</w:t>
            </w:r>
            <w:r w:rsidRPr="009D203D">
              <w:rPr>
                <w:rFonts w:ascii="Times" w:eastAsia="等线" w:hAnsi="Times" w:hint="eastAsia"/>
              </w:rPr>
              <w:t xml:space="preserve"> layer perspective, </w:t>
            </w:r>
            <w:r w:rsidRPr="009D203D">
              <w:rPr>
                <w:rFonts w:ascii="Times" w:eastAsia="等线" w:hAnsi="Times"/>
              </w:rPr>
              <w:t>subject</w:t>
            </w:r>
            <w:r w:rsidRPr="009D203D">
              <w:rPr>
                <w:rFonts w:ascii="Times" w:eastAsia="等线" w:hAnsi="Times" w:hint="eastAsia"/>
              </w:rPr>
              <w:t xml:space="preserve"> to </w:t>
            </w:r>
            <w:r w:rsidRPr="009D203D">
              <w:rPr>
                <w:rFonts w:ascii="Times" w:eastAsia="等线" w:hAnsi="Times"/>
              </w:rPr>
              <w:t>further</w:t>
            </w:r>
            <w:r w:rsidRPr="009D203D">
              <w:rPr>
                <w:rFonts w:ascii="Times" w:eastAsia="等线" w:hAnsi="Times" w:hint="eastAsia"/>
              </w:rPr>
              <w:t xml:space="preserve"> </w:t>
            </w:r>
            <w:r w:rsidRPr="009D203D">
              <w:rPr>
                <w:rFonts w:ascii="Times" w:eastAsia="等线" w:hAnsi="Times"/>
              </w:rPr>
              <w:t>discussion</w:t>
            </w:r>
            <w:r w:rsidRPr="009D203D">
              <w:rPr>
                <w:rFonts w:ascii="Times" w:eastAsia="等线" w:hAnsi="Times" w:hint="eastAsia"/>
              </w:rPr>
              <w:t xml:space="preserve"> and confirmation in RAN</w:t>
            </w:r>
          </w:p>
          <w:p w14:paraId="024A5D7E"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Opt1: 3MHz</w:t>
            </w:r>
          </w:p>
          <w:p w14:paraId="79F15242"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Opt2: 5MHz</w:t>
            </w:r>
          </w:p>
          <w:p w14:paraId="39EDA39E"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Opt3: 10MHz</w:t>
            </w:r>
          </w:p>
          <w:p w14:paraId="6CAAB5B1"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Opt4: 20MHz</w:t>
            </w:r>
          </w:p>
          <w:p w14:paraId="6C094A93"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FFS</w:t>
            </w:r>
            <w:r w:rsidRPr="009D203D">
              <w:rPr>
                <w:rFonts w:eastAsia="Batang"/>
                <w:lang w:eastAsia="x-none"/>
              </w:rPr>
              <w:t>: the UL bandwidth may be different to the DL bandwidth</w:t>
            </w:r>
          </w:p>
          <w:p w14:paraId="3B7ECC3C"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FFS: </w:t>
            </w:r>
            <w:r w:rsidRPr="009D203D">
              <w:rPr>
                <w:rFonts w:eastAsia="Batang"/>
                <w:lang w:eastAsia="x-none"/>
              </w:rPr>
              <w:t>th</w:t>
            </w:r>
            <w:r w:rsidRPr="009D203D">
              <w:rPr>
                <w:rFonts w:eastAsia="Batang" w:hint="eastAsia"/>
                <w:lang w:eastAsia="x-none"/>
              </w:rPr>
              <w:t xml:space="preserve">e </w:t>
            </w:r>
            <w:r w:rsidRPr="009D203D">
              <w:rPr>
                <w:rFonts w:eastAsia="等线" w:hint="eastAsia"/>
              </w:rPr>
              <w:t>bandwidth value</w:t>
            </w:r>
            <w:r w:rsidRPr="009D203D">
              <w:rPr>
                <w:rFonts w:eastAsia="Batang" w:hint="eastAsia"/>
                <w:lang w:eastAsia="x-none"/>
              </w:rPr>
              <w:t xml:space="preserve"> may be different for different SCS, duplex modes, and bands.</w:t>
            </w:r>
          </w:p>
          <w:p w14:paraId="34C7214E" w14:textId="3B875953"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FFS: whether </w:t>
            </w:r>
            <w:r w:rsidRPr="009D203D">
              <w:rPr>
                <w:rFonts w:eastAsia="Batang"/>
                <w:lang w:eastAsia="x-none"/>
              </w:rPr>
              <w:t>RF and BB UE BW</w:t>
            </w:r>
            <w:r w:rsidRPr="009D203D">
              <w:rPr>
                <w:rFonts w:eastAsia="Batang" w:hint="eastAsia"/>
                <w:lang w:eastAsia="x-none"/>
              </w:rPr>
              <w:t xml:space="preserve"> are same or different</w:t>
            </w:r>
          </w:p>
          <w:p w14:paraId="56557E08"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28D0EACD" w14:textId="77777777"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Study and identify </w:t>
            </w:r>
            <w:r w:rsidRPr="009D203D">
              <w:rPr>
                <w:rFonts w:ascii="Times" w:eastAsia="Batang" w:hAnsi="Times"/>
                <w:lang w:eastAsia="x-none"/>
              </w:rPr>
              <w:t>the</w:t>
            </w:r>
            <w:r w:rsidRPr="009D203D">
              <w:rPr>
                <w:rFonts w:ascii="Times" w:eastAsia="Batang" w:hAnsi="Times" w:hint="eastAsia"/>
                <w:lang w:eastAsia="x-none"/>
              </w:rPr>
              <w:t xml:space="preserve"> </w:t>
            </w:r>
            <w:r w:rsidRPr="009D203D">
              <w:rPr>
                <w:rFonts w:eastAsia="Batang" w:hint="eastAsia"/>
                <w:lang w:eastAsia="x-none"/>
              </w:rPr>
              <w:t>lessons learned from NR</w:t>
            </w:r>
            <w:r w:rsidRPr="009D203D">
              <w:rPr>
                <w:rFonts w:eastAsia="等线" w:hint="eastAsia"/>
              </w:rPr>
              <w:t xml:space="preserve"> </w:t>
            </w:r>
            <w:r w:rsidRPr="009D203D">
              <w:rPr>
                <w:rFonts w:eastAsia="Batang" w:hint="eastAsia"/>
                <w:lang w:eastAsia="x-none"/>
              </w:rPr>
              <w:t>duplex modes</w:t>
            </w:r>
          </w:p>
          <w:p w14:paraId="71CC718B" w14:textId="77777777"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On 6GR duplexing study, RAN1 considers at least following duplex types</w:t>
            </w:r>
          </w:p>
          <w:p w14:paraId="4B2CCEBE"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FD-FDD</w:t>
            </w:r>
          </w:p>
          <w:p w14:paraId="11042292"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lang w:eastAsia="x-none"/>
              </w:rPr>
              <w:t>Semi-static TDD</w:t>
            </w:r>
          </w:p>
          <w:p w14:paraId="66AF02D1"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proofErr w:type="spellStart"/>
            <w:r w:rsidRPr="009D203D">
              <w:rPr>
                <w:rFonts w:eastAsia="Batang"/>
                <w:lang w:eastAsia="x-none"/>
              </w:rPr>
              <w:t>gNB</w:t>
            </w:r>
            <w:proofErr w:type="spellEnd"/>
            <w:r w:rsidRPr="009D203D">
              <w:rPr>
                <w:rFonts w:eastAsia="Batang"/>
                <w:lang w:eastAsia="x-none"/>
              </w:rPr>
              <w:t xml:space="preserve"> semi-static SBFD</w:t>
            </w:r>
          </w:p>
          <w:p w14:paraId="630C0C93"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lang w:eastAsia="x-none"/>
              </w:rPr>
              <w:t>HD-FDD</w:t>
            </w:r>
            <w:r w:rsidRPr="009D203D">
              <w:rPr>
                <w:rFonts w:eastAsia="Batang" w:hint="eastAsia"/>
                <w:lang w:eastAsia="x-none"/>
              </w:rPr>
              <w:t xml:space="preserve"> on UE side</w:t>
            </w:r>
          </w:p>
          <w:p w14:paraId="604B5EE2"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lang w:eastAsia="x-none"/>
              </w:rPr>
              <w:t>Dynamic TDD</w:t>
            </w:r>
          </w:p>
          <w:p w14:paraId="4683EB21" w14:textId="77777777"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等线"/>
              </w:rPr>
              <w:t>S</w:t>
            </w:r>
            <w:r w:rsidRPr="009D203D">
              <w:rPr>
                <w:rFonts w:eastAsia="等线" w:hint="eastAsia"/>
              </w:rPr>
              <w:t>tudy</w:t>
            </w:r>
            <w:r w:rsidRPr="009D203D">
              <w:rPr>
                <w:rFonts w:eastAsia="Batang" w:hint="eastAsia"/>
                <w:lang w:eastAsia="x-none"/>
              </w:rPr>
              <w:t xml:space="preserve"> whether to consider following duplexing types</w:t>
            </w:r>
          </w:p>
          <w:p w14:paraId="4DE02176"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proofErr w:type="spellStart"/>
            <w:r w:rsidRPr="009D203D">
              <w:rPr>
                <w:rFonts w:eastAsia="Batang"/>
                <w:lang w:eastAsia="x-none"/>
              </w:rPr>
              <w:t>gNB</w:t>
            </w:r>
            <w:proofErr w:type="spellEnd"/>
            <w:r w:rsidRPr="009D203D">
              <w:rPr>
                <w:rFonts w:eastAsia="Batang"/>
                <w:lang w:eastAsia="x-none"/>
              </w:rPr>
              <w:t xml:space="preserve"> dynamic SBFD</w:t>
            </w:r>
          </w:p>
          <w:p w14:paraId="2A7088DB"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lang w:eastAsia="x-none"/>
              </w:rPr>
              <w:t>UE SBFD</w:t>
            </w:r>
          </w:p>
          <w:p w14:paraId="3A3EFCFF" w14:textId="77777777"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proofErr w:type="spellStart"/>
            <w:r w:rsidRPr="009D203D">
              <w:rPr>
                <w:rFonts w:eastAsia="Batang"/>
                <w:lang w:eastAsia="x-none"/>
              </w:rPr>
              <w:t>gNB</w:t>
            </w:r>
            <w:proofErr w:type="spellEnd"/>
            <w:r w:rsidRPr="009D203D">
              <w:rPr>
                <w:rFonts w:eastAsia="Batang"/>
                <w:lang w:eastAsia="x-none"/>
              </w:rPr>
              <w:t xml:space="preserve"> FD</w:t>
            </w:r>
          </w:p>
          <w:p w14:paraId="4D8968A7" w14:textId="252435E3" w:rsidR="009D203D" w:rsidRPr="009D203D" w:rsidRDefault="009D203D" w:rsidP="00B43769">
            <w:pPr>
              <w:widowControl/>
              <w:numPr>
                <w:ilvl w:val="1"/>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Note: Other duplex modes are not precluded</w:t>
            </w:r>
          </w:p>
          <w:p w14:paraId="2B809FF7" w14:textId="77777777" w:rsidR="009D203D" w:rsidRPr="009D203D" w:rsidRDefault="009D203D" w:rsidP="00B43769">
            <w:pPr>
              <w:widowControl/>
              <w:rPr>
                <w:rFonts w:eastAsia="等线"/>
                <w:highlight w:val="green"/>
              </w:rPr>
            </w:pPr>
            <w:r w:rsidRPr="009D203D">
              <w:rPr>
                <w:rFonts w:eastAsia="等线" w:hint="eastAsia"/>
                <w:highlight w:val="green"/>
              </w:rPr>
              <w:t>Agreement</w:t>
            </w:r>
          </w:p>
          <w:p w14:paraId="3D0CB9EE" w14:textId="1D4840DF" w:rsidR="009D203D" w:rsidRPr="009D203D" w:rsidRDefault="009D203D" w:rsidP="00B43769">
            <w:pPr>
              <w:widowControl/>
              <w:numPr>
                <w:ilvl w:val="0"/>
                <w:numId w:val="42"/>
              </w:numPr>
              <w:autoSpaceDE/>
              <w:autoSpaceDN/>
              <w:adjustRightInd/>
              <w:snapToGrid/>
              <w:spacing w:after="0" w:line="252" w:lineRule="auto"/>
              <w:contextualSpacing/>
              <w:rPr>
                <w:rFonts w:eastAsia="Batang"/>
                <w:lang w:eastAsia="x-none"/>
              </w:rPr>
            </w:pPr>
            <w:r w:rsidRPr="009D203D">
              <w:rPr>
                <w:rFonts w:eastAsia="Batang" w:hint="eastAsia"/>
                <w:lang w:eastAsia="x-none"/>
              </w:rPr>
              <w:t xml:space="preserve">For </w:t>
            </w:r>
            <w:r w:rsidRPr="009D203D">
              <w:rPr>
                <w:rFonts w:eastAsia="Batang"/>
                <w:lang w:eastAsia="x-none"/>
              </w:rPr>
              <w:t>harmonized 6G</w:t>
            </w:r>
            <w:r w:rsidRPr="009D203D">
              <w:rPr>
                <w:rFonts w:eastAsia="Batang" w:hint="eastAsia"/>
                <w:lang w:eastAsia="x-none"/>
              </w:rPr>
              <w:t xml:space="preserve">R </w:t>
            </w:r>
            <w:r w:rsidRPr="009D203D">
              <w:rPr>
                <w:rFonts w:eastAsia="Batang"/>
                <w:lang w:eastAsia="x-none"/>
              </w:rPr>
              <w:t>design for TN and NTN</w:t>
            </w:r>
            <w:r w:rsidRPr="009D203D">
              <w:rPr>
                <w:rFonts w:eastAsia="Batang" w:hint="eastAsia"/>
                <w:lang w:eastAsia="x-none"/>
              </w:rPr>
              <w:t>, RAN1 studies to identify the technical aspects affected by NTN characteristics</w:t>
            </w:r>
            <w:r w:rsidRPr="009D203D">
              <w:rPr>
                <w:rFonts w:eastAsia="等线" w:hint="eastAsia"/>
              </w:rPr>
              <w:t>, as well as lessons learned from NR/IoT NTN</w:t>
            </w:r>
          </w:p>
          <w:p w14:paraId="06A3D606" w14:textId="77777777" w:rsidR="009D203D" w:rsidRDefault="009D203D" w:rsidP="00B43769">
            <w:pPr>
              <w:overflowPunct w:val="0"/>
              <w:contextualSpacing/>
              <w:textAlignment w:val="baseline"/>
              <w:rPr>
                <w:bCs/>
                <w:szCs w:val="28"/>
                <w:lang w:eastAsia="zh-CN"/>
              </w:rPr>
            </w:pPr>
          </w:p>
          <w:p w14:paraId="62FD5D3F" w14:textId="77777777" w:rsidR="009D203D" w:rsidRDefault="009D203D" w:rsidP="00B43769">
            <w:pPr>
              <w:overflowPunct w:val="0"/>
              <w:contextualSpacing/>
              <w:textAlignment w:val="baseline"/>
              <w:rPr>
                <w:bCs/>
                <w:szCs w:val="28"/>
                <w:lang w:eastAsia="zh-CN"/>
              </w:rPr>
            </w:pPr>
            <w:r>
              <w:rPr>
                <w:rFonts w:hint="eastAsia"/>
                <w:bCs/>
                <w:szCs w:val="28"/>
                <w:lang w:eastAsia="zh-CN"/>
              </w:rPr>
              <w:t>RAN1#122bis</w:t>
            </w:r>
          </w:p>
          <w:p w14:paraId="4680C695"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55589D21" w14:textId="5D23120C" w:rsidR="009D203D" w:rsidRPr="009D203D" w:rsidRDefault="009D203D" w:rsidP="00B43769">
            <w:pPr>
              <w:widowControl/>
              <w:numPr>
                <w:ilvl w:val="0"/>
                <w:numId w:val="42"/>
              </w:numPr>
              <w:autoSpaceDE/>
              <w:autoSpaceDN/>
              <w:adjustRightInd/>
              <w:snapToGrid/>
              <w:spacing w:after="0" w:line="252" w:lineRule="auto"/>
              <w:ind w:left="284" w:hanging="284"/>
              <w:contextualSpacing/>
              <w:rPr>
                <w:rFonts w:eastAsia="Batang"/>
                <w:lang w:eastAsia="x-none"/>
              </w:rPr>
            </w:pPr>
            <w:r w:rsidRPr="009D203D">
              <w:rPr>
                <w:rFonts w:eastAsia="Batang" w:hint="eastAsia"/>
                <w:lang w:eastAsia="x-none"/>
              </w:rPr>
              <w:t>RAN1 provides</w:t>
            </w:r>
            <w:r w:rsidRPr="009D203D">
              <w:rPr>
                <w:rFonts w:eastAsia="等线" w:hint="eastAsia"/>
              </w:rPr>
              <w:t xml:space="preserve"> methodology and</w:t>
            </w:r>
            <w:r w:rsidRPr="009D203D">
              <w:rPr>
                <w:rFonts w:eastAsia="Batang" w:hint="eastAsia"/>
                <w:lang w:eastAsia="x-none"/>
              </w:rPr>
              <w:t xml:space="preserve"> </w:t>
            </w:r>
            <w:r w:rsidRPr="009D203D">
              <w:rPr>
                <w:rFonts w:eastAsia="等线" w:hint="eastAsia"/>
              </w:rPr>
              <w:t xml:space="preserve">corresponding </w:t>
            </w:r>
            <w:r w:rsidRPr="009D203D">
              <w:rPr>
                <w:rFonts w:eastAsia="Batang" w:hint="eastAsia"/>
                <w:lang w:eastAsia="x-none"/>
              </w:rPr>
              <w:t>initial analysis of potentially achievable coverage</w:t>
            </w:r>
            <w:r w:rsidRPr="009D203D">
              <w:rPr>
                <w:rFonts w:eastAsia="等线" w:hint="eastAsia"/>
              </w:rPr>
              <w:t xml:space="preserve"> </w:t>
            </w:r>
            <w:r w:rsidRPr="009D203D">
              <w:rPr>
                <w:rFonts w:eastAsia="Batang" w:hint="eastAsia"/>
                <w:lang w:eastAsia="x-none"/>
              </w:rPr>
              <w:t>to RAN#110 to determine the coverage target(s)</w:t>
            </w:r>
          </w:p>
          <w:p w14:paraId="4390DE1E" w14:textId="77777777" w:rsidR="009D203D" w:rsidRPr="009D203D" w:rsidRDefault="009D203D" w:rsidP="00B43769">
            <w:pPr>
              <w:widowControl/>
              <w:spacing w:line="252" w:lineRule="auto"/>
              <w:contextualSpacing/>
              <w:rPr>
                <w:rFonts w:eastAsia="等线"/>
                <w:highlight w:val="green"/>
              </w:rPr>
            </w:pPr>
            <w:r w:rsidRPr="009D203D">
              <w:rPr>
                <w:rFonts w:eastAsia="等线" w:hint="eastAsia"/>
                <w:highlight w:val="green"/>
              </w:rPr>
              <w:t>Agreement</w:t>
            </w:r>
          </w:p>
          <w:p w14:paraId="27A60AA7" w14:textId="77777777" w:rsidR="009D203D" w:rsidRPr="009D203D" w:rsidRDefault="009D203D" w:rsidP="00B43769">
            <w:pPr>
              <w:widowControl/>
              <w:numPr>
                <w:ilvl w:val="0"/>
                <w:numId w:val="44"/>
              </w:numPr>
              <w:suppressAutoHyphens/>
              <w:autoSpaceDE/>
              <w:autoSpaceDN/>
              <w:adjustRightInd/>
              <w:snapToGrid/>
              <w:spacing w:line="259" w:lineRule="auto"/>
              <w:rPr>
                <w:rFonts w:eastAsia="Batang"/>
                <w:lang w:eastAsia="x-none"/>
              </w:rPr>
            </w:pPr>
            <w:r w:rsidRPr="009D203D">
              <w:rPr>
                <w:rFonts w:eastAsia="Batang"/>
                <w:lang w:eastAsia="x-none"/>
              </w:rPr>
              <w:t>High-level aspects to consider for the 6GR sync</w:t>
            </w:r>
            <w:r w:rsidRPr="009D203D">
              <w:rPr>
                <w:rFonts w:eastAsia="等线"/>
              </w:rPr>
              <w:t xml:space="preserve"> signal</w:t>
            </w:r>
            <w:r w:rsidRPr="009D203D">
              <w:rPr>
                <w:rFonts w:eastAsia="Batang"/>
                <w:lang w:eastAsia="x-none"/>
              </w:rPr>
              <w:t xml:space="preserve"> structure include, but not limited to</w:t>
            </w:r>
          </w:p>
          <w:p w14:paraId="27F375C5"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Sync raster design</w:t>
            </w:r>
          </w:p>
          <w:p w14:paraId="41F9DCE2"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Spectrum allocation</w:t>
            </w:r>
          </w:p>
          <w:p w14:paraId="299BAD88"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smallest maximum supported RF and BB UE BW without spectrum aggregation</w:t>
            </w:r>
          </w:p>
          <w:p w14:paraId="545D15AB"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mobile broadband service requirements as high priority</w:t>
            </w:r>
          </w:p>
          <w:p w14:paraId="1215241B"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Energy efficiency for both BS and UE</w:t>
            </w:r>
          </w:p>
          <w:p w14:paraId="5016D143"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Detection/tracking performance, latency, and complexity</w:t>
            </w:r>
          </w:p>
          <w:p w14:paraId="1666CCB0" w14:textId="77777777" w:rsidR="009D203D" w:rsidRPr="009D203D" w:rsidRDefault="009D203D" w:rsidP="00B43769">
            <w:pPr>
              <w:widowControl/>
              <w:numPr>
                <w:ilvl w:val="2"/>
                <w:numId w:val="44"/>
              </w:numPr>
              <w:suppressAutoHyphens/>
              <w:autoSpaceDE/>
              <w:autoSpaceDN/>
              <w:adjustRightInd/>
              <w:snapToGrid/>
              <w:spacing w:line="259" w:lineRule="auto"/>
              <w:rPr>
                <w:rFonts w:eastAsia="Batang"/>
                <w:lang w:eastAsia="x-none"/>
              </w:rPr>
            </w:pPr>
            <w:r w:rsidRPr="009D203D">
              <w:rPr>
                <w:rFonts w:eastAsia="Batang"/>
                <w:lang w:eastAsia="x-none"/>
              </w:rPr>
              <w:t>Including initial cell search</w:t>
            </w:r>
          </w:p>
          <w:p w14:paraId="00C72B26"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Coverage target</w:t>
            </w:r>
          </w:p>
          <w:p w14:paraId="73CEEE8C"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Common design for diverse device types</w:t>
            </w:r>
          </w:p>
          <w:p w14:paraId="64A27555"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Consideration of the supported deployment</w:t>
            </w:r>
          </w:p>
          <w:p w14:paraId="477C28A7" w14:textId="77777777"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lastRenderedPageBreak/>
              <w:t xml:space="preserve">Consideration on whether the </w:t>
            </w:r>
            <w:r w:rsidRPr="009D203D">
              <w:rPr>
                <w:rFonts w:eastAsia="等线"/>
              </w:rPr>
              <w:t>single</w:t>
            </w:r>
            <w:r w:rsidRPr="009D203D">
              <w:rPr>
                <w:rFonts w:eastAsia="Batang"/>
                <w:lang w:eastAsia="x-none"/>
              </w:rPr>
              <w:t xml:space="preserve"> sync</w:t>
            </w:r>
            <w:r w:rsidRPr="009D203D">
              <w:rPr>
                <w:rFonts w:eastAsia="等线"/>
              </w:rPr>
              <w:t xml:space="preserve"> signal structure</w:t>
            </w:r>
            <w:r w:rsidRPr="009D203D">
              <w:rPr>
                <w:rFonts w:eastAsia="Batang"/>
                <w:lang w:eastAsia="x-none"/>
              </w:rPr>
              <w:t xml:space="preserve"> is</w:t>
            </w:r>
            <w:r w:rsidRPr="009D203D">
              <w:rPr>
                <w:rFonts w:eastAsia="等线"/>
              </w:rPr>
              <w:t xml:space="preserve"> sufficient</w:t>
            </w:r>
          </w:p>
          <w:p w14:paraId="38377FA2" w14:textId="562392B5" w:rsidR="009D203D" w:rsidRPr="009D203D" w:rsidRDefault="009D203D" w:rsidP="00B43769">
            <w:pPr>
              <w:widowControl/>
              <w:numPr>
                <w:ilvl w:val="1"/>
                <w:numId w:val="44"/>
              </w:numPr>
              <w:suppressAutoHyphens/>
              <w:autoSpaceDE/>
              <w:autoSpaceDN/>
              <w:adjustRightInd/>
              <w:snapToGrid/>
              <w:spacing w:line="259" w:lineRule="auto"/>
              <w:rPr>
                <w:rFonts w:eastAsia="Batang"/>
                <w:lang w:eastAsia="x-none"/>
              </w:rPr>
            </w:pPr>
            <w:r w:rsidRPr="009D203D">
              <w:rPr>
                <w:rFonts w:eastAsia="Batang"/>
                <w:lang w:eastAsia="x-none"/>
              </w:rPr>
              <w:t>Note: Aspects impacting on the periodicity is to be discussed under AI11.5</w:t>
            </w:r>
          </w:p>
          <w:p w14:paraId="44284005" w14:textId="77777777" w:rsidR="009D203D" w:rsidRPr="009D203D" w:rsidRDefault="009D203D" w:rsidP="00B43769">
            <w:pPr>
              <w:widowControl/>
              <w:spacing w:line="252" w:lineRule="auto"/>
              <w:contextualSpacing/>
              <w:rPr>
                <w:rFonts w:eastAsia="等线"/>
                <w:highlight w:val="green"/>
              </w:rPr>
            </w:pPr>
            <w:r w:rsidRPr="009D203D">
              <w:rPr>
                <w:rFonts w:eastAsia="等线"/>
                <w:highlight w:val="green"/>
              </w:rPr>
              <w:t>Agreement</w:t>
            </w:r>
          </w:p>
          <w:p w14:paraId="572CE0C6" w14:textId="77777777" w:rsidR="009D203D" w:rsidRPr="009D203D" w:rsidRDefault="009D203D" w:rsidP="00B43769">
            <w:pPr>
              <w:widowControl/>
              <w:numPr>
                <w:ilvl w:val="0"/>
                <w:numId w:val="45"/>
              </w:numPr>
              <w:suppressAutoHyphens/>
              <w:autoSpaceDE/>
              <w:autoSpaceDN/>
              <w:adjustRightInd/>
              <w:snapToGrid/>
              <w:spacing w:line="259" w:lineRule="auto"/>
              <w:rPr>
                <w:rFonts w:eastAsia="Batang"/>
                <w:lang w:eastAsia="x-none"/>
              </w:rPr>
            </w:pPr>
            <w:r w:rsidRPr="009D203D">
              <w:rPr>
                <w:rFonts w:eastAsia="Batang"/>
                <w:lang w:eastAsia="x-none"/>
              </w:rPr>
              <w:t>The aspects to consider for supporting NTN include, but not limited to</w:t>
            </w:r>
          </w:p>
          <w:p w14:paraId="6FB7E76A"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Initial access, including cell search and SSB periodicity</w:t>
            </w:r>
          </w:p>
          <w:p w14:paraId="7D35C564"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Coverage</w:t>
            </w:r>
          </w:p>
          <w:p w14:paraId="12E27F26"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Duplexing</w:t>
            </w:r>
          </w:p>
          <w:p w14:paraId="163484FD"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Capacity</w:t>
            </w:r>
          </w:p>
          <w:p w14:paraId="77DE8984"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proofErr w:type="spellStart"/>
            <w:r w:rsidRPr="009D203D">
              <w:rPr>
                <w:rFonts w:eastAsia="Batang"/>
                <w:lang w:eastAsia="x-none"/>
              </w:rPr>
              <w:t>Signalling</w:t>
            </w:r>
            <w:proofErr w:type="spellEnd"/>
            <w:r w:rsidRPr="009D203D">
              <w:rPr>
                <w:rFonts w:eastAsia="Batang"/>
                <w:lang w:eastAsia="x-none"/>
              </w:rPr>
              <w:t xml:space="preserve"> overhead</w:t>
            </w:r>
          </w:p>
          <w:p w14:paraId="2F4E8238"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GNSS-less/resilient/based operation</w:t>
            </w:r>
          </w:p>
          <w:p w14:paraId="71E65C28"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Large/varying doppler and propagation delay</w:t>
            </w:r>
          </w:p>
          <w:p w14:paraId="2D6A651E"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Beamforming / beam management / beam hopping</w:t>
            </w:r>
          </w:p>
          <w:p w14:paraId="65B5E9AB" w14:textId="77777777" w:rsidR="009D203D" w:rsidRPr="009D203D" w:rsidRDefault="009D203D" w:rsidP="00B43769">
            <w:pPr>
              <w:widowControl/>
              <w:spacing w:line="252" w:lineRule="auto"/>
              <w:contextualSpacing/>
              <w:rPr>
                <w:rFonts w:eastAsia="等线"/>
              </w:rPr>
            </w:pPr>
            <w:r w:rsidRPr="009D203D">
              <w:rPr>
                <w:rFonts w:eastAsia="等线"/>
              </w:rPr>
              <w:t>Note:</w:t>
            </w:r>
          </w:p>
          <w:p w14:paraId="0ED220B0" w14:textId="77777777" w:rsidR="009D203D" w:rsidRPr="009D203D" w:rsidRDefault="009D203D" w:rsidP="00B43769">
            <w:pPr>
              <w:widowControl/>
              <w:numPr>
                <w:ilvl w:val="0"/>
                <w:numId w:val="45"/>
              </w:numPr>
              <w:suppressAutoHyphens/>
              <w:autoSpaceDE/>
              <w:autoSpaceDN/>
              <w:adjustRightInd/>
              <w:snapToGrid/>
              <w:spacing w:line="259" w:lineRule="auto"/>
              <w:rPr>
                <w:rFonts w:eastAsia="Batang"/>
                <w:lang w:eastAsia="x-none"/>
              </w:rPr>
            </w:pPr>
            <w:r w:rsidRPr="009D203D">
              <w:rPr>
                <w:rFonts w:eastAsia="Batang"/>
                <w:lang w:eastAsia="x-none"/>
              </w:rPr>
              <w:t>High-level aspects to consider to</w:t>
            </w:r>
            <w:r w:rsidRPr="009D203D">
              <w:rPr>
                <w:rFonts w:eastAsia="等线"/>
              </w:rPr>
              <w:t xml:space="preserve"> </w:t>
            </w:r>
            <w:r w:rsidRPr="009D203D">
              <w:rPr>
                <w:rFonts w:eastAsia="Batang"/>
                <w:lang w:eastAsia="x-none"/>
              </w:rPr>
              <w:t>enable lower CAPEX/OPEX with respect to current networks include, but not limited to</w:t>
            </w:r>
          </w:p>
          <w:p w14:paraId="2E3CB211"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UE/NW implementation complexity</w:t>
            </w:r>
          </w:p>
          <w:p w14:paraId="6987FD81"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UE/NW energy efficiency</w:t>
            </w:r>
          </w:p>
          <w:p w14:paraId="21153B12"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MRSS</w:t>
            </w:r>
          </w:p>
          <w:p w14:paraId="4687E905" w14:textId="77777777" w:rsidR="009D203D" w:rsidRPr="009D203D" w:rsidRDefault="009D203D" w:rsidP="00B43769">
            <w:pPr>
              <w:widowControl/>
              <w:numPr>
                <w:ilvl w:val="1"/>
                <w:numId w:val="45"/>
              </w:numPr>
              <w:suppressAutoHyphens/>
              <w:autoSpaceDE/>
              <w:autoSpaceDN/>
              <w:adjustRightInd/>
              <w:snapToGrid/>
              <w:spacing w:line="259" w:lineRule="auto"/>
              <w:rPr>
                <w:rFonts w:eastAsia="Batang"/>
                <w:lang w:eastAsia="x-none"/>
              </w:rPr>
            </w:pPr>
            <w:r w:rsidRPr="009D203D">
              <w:rPr>
                <w:rFonts w:eastAsia="Batang"/>
                <w:lang w:eastAsia="x-none"/>
              </w:rPr>
              <w:t>Spectrum efficiency</w:t>
            </w:r>
          </w:p>
          <w:p w14:paraId="1543B67B" w14:textId="77777777" w:rsidR="00944559" w:rsidRDefault="00944559" w:rsidP="00B43769">
            <w:pPr>
              <w:overflowPunct w:val="0"/>
              <w:contextualSpacing/>
              <w:textAlignment w:val="baseline"/>
              <w:rPr>
                <w:bCs/>
                <w:szCs w:val="28"/>
                <w:lang w:eastAsia="zh-CN"/>
              </w:rPr>
            </w:pPr>
          </w:p>
          <w:p w14:paraId="260E5068" w14:textId="0CEDAE48" w:rsidR="009D203D" w:rsidRDefault="00944559" w:rsidP="00B43769">
            <w:pPr>
              <w:overflowPunct w:val="0"/>
              <w:contextualSpacing/>
              <w:textAlignment w:val="baseline"/>
              <w:rPr>
                <w:bCs/>
                <w:szCs w:val="28"/>
                <w:lang w:eastAsia="zh-CN"/>
              </w:rPr>
            </w:pPr>
            <w:r>
              <w:rPr>
                <w:rFonts w:hint="eastAsia"/>
                <w:bCs/>
                <w:szCs w:val="28"/>
                <w:lang w:eastAsia="zh-CN"/>
              </w:rPr>
              <w:t>RAN1#123</w:t>
            </w:r>
          </w:p>
          <w:p w14:paraId="3E483E8A" w14:textId="77777777" w:rsidR="00944559" w:rsidRPr="00944559" w:rsidRDefault="00944559" w:rsidP="00944559">
            <w:pPr>
              <w:autoSpaceDE/>
              <w:autoSpaceDN/>
              <w:adjustRightInd/>
              <w:snapToGrid/>
              <w:spacing w:after="0"/>
              <w:jc w:val="left"/>
              <w:rPr>
                <w:rFonts w:eastAsia="Times New Roman"/>
                <w:highlight w:val="green"/>
                <w:lang w:val="en-GB"/>
              </w:rPr>
            </w:pPr>
            <w:r w:rsidRPr="00944559">
              <w:rPr>
                <w:rFonts w:eastAsia="Times New Roman"/>
                <w:highlight w:val="green"/>
                <w:lang w:val="en-GB"/>
              </w:rPr>
              <w:t>Agreement</w:t>
            </w:r>
          </w:p>
          <w:p w14:paraId="74940E32" w14:textId="77777777" w:rsidR="00944559" w:rsidRPr="00944559" w:rsidRDefault="00944559" w:rsidP="00944559">
            <w:pPr>
              <w:autoSpaceDE/>
              <w:autoSpaceDN/>
              <w:adjustRightInd/>
              <w:snapToGrid/>
              <w:spacing w:after="0"/>
              <w:jc w:val="left"/>
              <w:rPr>
                <w:rFonts w:eastAsia="等线"/>
                <w:lang w:val="en-GB" w:eastAsia="zh-CN"/>
              </w:rPr>
            </w:pPr>
            <w:r w:rsidRPr="00944559">
              <w:rPr>
                <w:rFonts w:eastAsia="等线"/>
                <w:lang w:val="en-GB" w:eastAsia="zh-CN"/>
              </w:rPr>
              <w:t>If the minimum</w:t>
            </w:r>
            <w:r w:rsidRPr="00944559">
              <w:rPr>
                <w:rFonts w:eastAsia="Times New Roman"/>
                <w:lang w:val="en-GB"/>
              </w:rPr>
              <w:t xml:space="preserve"> spectrum allocation</w:t>
            </w:r>
            <w:r w:rsidRPr="00944559">
              <w:rPr>
                <w:rFonts w:eastAsia="等线"/>
                <w:lang w:val="en-GB" w:eastAsia="zh-CN"/>
              </w:rPr>
              <w:t xml:space="preserve"> is 3MHz with 15kHz SCS for 6GR,</w:t>
            </w:r>
          </w:p>
          <w:p w14:paraId="6EF17ABD" w14:textId="77777777" w:rsidR="00944559" w:rsidRPr="00944559" w:rsidRDefault="00944559" w:rsidP="00944559">
            <w:pPr>
              <w:numPr>
                <w:ilvl w:val="0"/>
                <w:numId w:val="92"/>
              </w:numPr>
              <w:autoSpaceDE/>
              <w:autoSpaceDN/>
              <w:adjustRightInd/>
              <w:snapToGrid/>
              <w:spacing w:after="0"/>
              <w:jc w:val="left"/>
              <w:rPr>
                <w:rFonts w:eastAsia="Times New Roman"/>
                <w:lang w:val="en-GB" w:eastAsia="x-none"/>
              </w:rPr>
            </w:pPr>
            <w:r w:rsidRPr="00944559">
              <w:rPr>
                <w:rFonts w:eastAsia="Times New Roman"/>
                <w:lang w:val="en-GB"/>
              </w:rPr>
              <w:t>Opt1: D</w:t>
            </w:r>
            <w:r w:rsidRPr="00944559">
              <w:rPr>
                <w:rFonts w:eastAsia="Times New Roman"/>
                <w:lang w:val="en-GB" w:eastAsia="x-none"/>
              </w:rPr>
              <w:t>esign of the common signals/channels</w:t>
            </w:r>
            <w:r w:rsidRPr="00944559">
              <w:rPr>
                <w:rFonts w:eastAsia="等线"/>
                <w:lang w:val="en-GB" w:eastAsia="zh-CN"/>
              </w:rPr>
              <w:t xml:space="preserve"> (at least for SSB)</w:t>
            </w:r>
            <w:r w:rsidRPr="00944559">
              <w:rPr>
                <w:rFonts w:eastAsia="Times New Roman"/>
                <w:lang w:val="en-GB" w:eastAsia="x-none"/>
              </w:rPr>
              <w:t xml:space="preserve"> for initial access by assuming</w:t>
            </w:r>
            <w:r w:rsidRPr="00944559">
              <w:rPr>
                <w:rFonts w:eastAsia="Times New Roman"/>
                <w:lang w:val="en-GB"/>
              </w:rPr>
              <w:t xml:space="preserve"> </w:t>
            </w:r>
            <w:r w:rsidRPr="00944559">
              <w:rPr>
                <w:rFonts w:eastAsia="等线"/>
                <w:lang w:val="en-GB" w:eastAsia="zh-CN"/>
              </w:rPr>
              <w:t>bandwidth</w:t>
            </w:r>
            <w:r w:rsidRPr="00944559">
              <w:rPr>
                <w:rFonts w:eastAsia="Times New Roman"/>
                <w:lang w:val="en-GB" w:eastAsia="x-none"/>
              </w:rPr>
              <w:t xml:space="preserve"> </w:t>
            </w:r>
            <w:r w:rsidRPr="00944559">
              <w:rPr>
                <w:rFonts w:eastAsia="Times New Roman"/>
                <w:lang w:val="en-GB"/>
              </w:rPr>
              <w:t xml:space="preserve">larger than </w:t>
            </w:r>
            <w:r w:rsidRPr="00944559">
              <w:rPr>
                <w:rFonts w:eastAsia="等线"/>
                <w:lang w:val="en-GB" w:eastAsia="zh-CN"/>
              </w:rPr>
              <w:t>3MHz</w:t>
            </w:r>
            <w:r w:rsidRPr="00944559">
              <w:rPr>
                <w:rFonts w:eastAsia="Times New Roman"/>
                <w:lang w:val="en-GB"/>
              </w:rPr>
              <w:t>,</w:t>
            </w:r>
            <w:r w:rsidRPr="00944559">
              <w:rPr>
                <w:rFonts w:eastAsia="Times New Roman"/>
                <w:lang w:val="en-GB" w:eastAsia="x-none"/>
              </w:rPr>
              <w:t xml:space="preserve"> which is applicable to any spectrum allocations</w:t>
            </w:r>
            <w:r w:rsidRPr="00944559">
              <w:rPr>
                <w:rFonts w:eastAsia="等线"/>
                <w:lang w:val="en-GB" w:eastAsia="zh-CN"/>
              </w:rPr>
              <w:t xml:space="preserve"> with adjustment, if applicable</w:t>
            </w:r>
          </w:p>
          <w:p w14:paraId="40FE9820" w14:textId="77777777" w:rsidR="00944559" w:rsidRPr="00944559" w:rsidRDefault="00944559" w:rsidP="00944559">
            <w:pPr>
              <w:numPr>
                <w:ilvl w:val="0"/>
                <w:numId w:val="92"/>
              </w:numPr>
              <w:autoSpaceDE/>
              <w:autoSpaceDN/>
              <w:adjustRightInd/>
              <w:snapToGrid/>
              <w:spacing w:after="0"/>
              <w:jc w:val="left"/>
              <w:rPr>
                <w:rFonts w:eastAsia="Times New Roman"/>
                <w:lang w:val="en-GB" w:eastAsia="x-none"/>
              </w:rPr>
            </w:pPr>
            <w:r w:rsidRPr="00944559">
              <w:rPr>
                <w:rFonts w:eastAsia="Times New Roman"/>
                <w:lang w:val="en-GB" w:eastAsia="x-none"/>
              </w:rPr>
              <w:t>Opt</w:t>
            </w:r>
            <w:r w:rsidRPr="00944559">
              <w:rPr>
                <w:rFonts w:eastAsia="Times New Roman"/>
                <w:lang w:val="en-GB"/>
              </w:rPr>
              <w:t>2</w:t>
            </w:r>
            <w:r w:rsidRPr="00944559">
              <w:rPr>
                <w:rFonts w:eastAsia="Times New Roman"/>
                <w:lang w:val="en-GB" w:eastAsia="x-none"/>
              </w:rPr>
              <w:t>: A single design of the common signals/channels</w:t>
            </w:r>
            <w:r w:rsidRPr="00944559">
              <w:rPr>
                <w:rFonts w:eastAsia="等线"/>
                <w:lang w:val="en-GB" w:eastAsia="zh-CN"/>
              </w:rPr>
              <w:t xml:space="preserve"> (at least for SSB)</w:t>
            </w:r>
            <w:r w:rsidRPr="00944559">
              <w:rPr>
                <w:rFonts w:eastAsia="Times New Roman"/>
                <w:lang w:val="en-GB" w:eastAsia="x-none"/>
              </w:rPr>
              <w:t xml:space="preserve"> for initial access by assuming minimum spectrum allocation as target bandwidth</w:t>
            </w:r>
            <w:r w:rsidRPr="00944559">
              <w:rPr>
                <w:rFonts w:eastAsia="等线"/>
                <w:lang w:val="en-GB" w:eastAsia="zh-CN"/>
              </w:rPr>
              <w:t xml:space="preserve"> 3MHz</w:t>
            </w:r>
            <w:r w:rsidRPr="00944559">
              <w:rPr>
                <w:rFonts w:eastAsia="Times New Roman"/>
                <w:lang w:val="en-GB"/>
              </w:rPr>
              <w:t>,</w:t>
            </w:r>
            <w:r w:rsidRPr="00944559">
              <w:rPr>
                <w:rFonts w:eastAsia="等线"/>
                <w:lang w:val="en-GB" w:eastAsia="zh-CN"/>
              </w:rPr>
              <w:t xml:space="preserve"> </w:t>
            </w:r>
            <w:r w:rsidRPr="00944559">
              <w:rPr>
                <w:rFonts w:eastAsia="Times New Roman"/>
                <w:lang w:val="en-GB" w:eastAsia="x-none"/>
              </w:rPr>
              <w:t>which is applicable to any spectrum allocations</w:t>
            </w:r>
          </w:p>
          <w:p w14:paraId="021EDA05" w14:textId="77777777" w:rsidR="00944559" w:rsidRPr="00944559" w:rsidRDefault="00944559" w:rsidP="00944559">
            <w:pPr>
              <w:autoSpaceDE/>
              <w:autoSpaceDN/>
              <w:adjustRightInd/>
              <w:snapToGrid/>
              <w:spacing w:after="0"/>
              <w:jc w:val="left"/>
              <w:rPr>
                <w:rFonts w:ascii="Times" w:eastAsia="等线" w:hAnsi="Times"/>
                <w:b/>
                <w:color w:val="FF0000"/>
                <w:lang w:val="en-GB" w:eastAsia="zh-CN"/>
              </w:rPr>
            </w:pPr>
          </w:p>
          <w:p w14:paraId="749EB5D9" w14:textId="77777777" w:rsidR="00944559" w:rsidRPr="00944559" w:rsidRDefault="00944559" w:rsidP="00944559">
            <w:pPr>
              <w:autoSpaceDE/>
              <w:autoSpaceDN/>
              <w:adjustRightInd/>
              <w:snapToGrid/>
              <w:spacing w:after="0"/>
              <w:jc w:val="left"/>
              <w:rPr>
                <w:rFonts w:eastAsia="Times New Roman"/>
                <w:highlight w:val="green"/>
                <w:lang w:val="en-GB"/>
              </w:rPr>
            </w:pPr>
            <w:r w:rsidRPr="00944559">
              <w:rPr>
                <w:rFonts w:eastAsia="Times New Roman"/>
                <w:highlight w:val="green"/>
                <w:lang w:val="en-GB"/>
              </w:rPr>
              <w:t>Agreement</w:t>
            </w:r>
          </w:p>
          <w:p w14:paraId="07B34358" w14:textId="77777777" w:rsidR="00944559" w:rsidRPr="00944559" w:rsidRDefault="00944559" w:rsidP="00944559">
            <w:pPr>
              <w:autoSpaceDE/>
              <w:autoSpaceDN/>
              <w:adjustRightInd/>
              <w:snapToGrid/>
              <w:spacing w:after="0"/>
              <w:jc w:val="left"/>
              <w:rPr>
                <w:rFonts w:eastAsia="等线"/>
                <w:lang w:val="en-GB" w:eastAsia="zh-CN"/>
              </w:rPr>
            </w:pPr>
            <w:r w:rsidRPr="00944559">
              <w:rPr>
                <w:rFonts w:eastAsia="Times New Roman"/>
                <w:lang w:val="en-GB"/>
              </w:rPr>
              <w:t>Skeleton for TR 38.760-1 “Study on 6G Radio RAN1 aspects” v0.0.3 in R1-2509569 is endorsed</w:t>
            </w:r>
            <w:r w:rsidRPr="00944559">
              <w:rPr>
                <w:rFonts w:eastAsia="等线"/>
                <w:lang w:val="en-GB" w:eastAsia="zh-CN"/>
              </w:rPr>
              <w:t>.</w:t>
            </w:r>
          </w:p>
          <w:p w14:paraId="032B349B" w14:textId="77777777" w:rsidR="00944559" w:rsidRPr="00944559" w:rsidRDefault="00944559" w:rsidP="00944559">
            <w:pPr>
              <w:autoSpaceDE/>
              <w:autoSpaceDN/>
              <w:adjustRightInd/>
              <w:snapToGrid/>
              <w:spacing w:after="0"/>
              <w:jc w:val="left"/>
              <w:rPr>
                <w:rFonts w:ascii="Times" w:eastAsia="等线" w:hAnsi="Times"/>
                <w:b/>
                <w:color w:val="FF0000"/>
                <w:lang w:eastAsia="zh-CN"/>
              </w:rPr>
            </w:pPr>
          </w:p>
          <w:p w14:paraId="2B8DC32D" w14:textId="77777777" w:rsidR="00944559" w:rsidRPr="00944559" w:rsidRDefault="00944559" w:rsidP="00944559">
            <w:pPr>
              <w:autoSpaceDE/>
              <w:autoSpaceDN/>
              <w:adjustRightInd/>
              <w:snapToGrid/>
              <w:spacing w:after="0"/>
              <w:jc w:val="left"/>
              <w:rPr>
                <w:rFonts w:eastAsia="等线"/>
                <w:highlight w:val="green"/>
                <w:lang w:val="en-GB" w:eastAsia="zh-CN"/>
              </w:rPr>
            </w:pPr>
            <w:r w:rsidRPr="00944559">
              <w:rPr>
                <w:rFonts w:eastAsia="Times New Roman"/>
                <w:highlight w:val="green"/>
                <w:lang w:val="en-GB"/>
              </w:rPr>
              <w:t>Agreement</w:t>
            </w:r>
          </w:p>
          <w:p w14:paraId="788556E9" w14:textId="77777777" w:rsidR="00944559" w:rsidRPr="00944559" w:rsidRDefault="00944559" w:rsidP="00944559">
            <w:pPr>
              <w:numPr>
                <w:ilvl w:val="0"/>
                <w:numId w:val="42"/>
              </w:numPr>
              <w:autoSpaceDE/>
              <w:autoSpaceDN/>
              <w:adjustRightInd/>
              <w:snapToGrid/>
              <w:spacing w:after="0" w:line="252" w:lineRule="auto"/>
              <w:contextualSpacing/>
              <w:jc w:val="left"/>
              <w:rPr>
                <w:rFonts w:eastAsia="Batang"/>
                <w:lang w:eastAsia="x-none"/>
              </w:rPr>
            </w:pPr>
            <w:r w:rsidRPr="00944559">
              <w:rPr>
                <w:rFonts w:eastAsia="Batang"/>
                <w:lang w:eastAsia="x-none"/>
              </w:rPr>
              <w:t xml:space="preserve">For scalable 6GR design for diverse device types, RAN1 </w:t>
            </w:r>
            <w:r w:rsidRPr="00944559">
              <w:rPr>
                <w:rFonts w:eastAsia="等线"/>
                <w:lang w:eastAsia="zh-CN"/>
              </w:rPr>
              <w:t xml:space="preserve">can at least </w:t>
            </w:r>
            <w:r w:rsidRPr="00944559">
              <w:rPr>
                <w:rFonts w:eastAsia="Batang"/>
                <w:lang w:eastAsia="x-none"/>
              </w:rPr>
              <w:t>consider</w:t>
            </w:r>
            <w:r w:rsidRPr="00944559">
              <w:rPr>
                <w:rFonts w:eastAsia="等线"/>
                <w:lang w:eastAsia="zh-CN"/>
              </w:rPr>
              <w:t xml:space="preserve"> the following, targeting </w:t>
            </w:r>
            <w:r w:rsidRPr="00944559">
              <w:rPr>
                <w:rFonts w:eastAsia="Batang"/>
                <w:lang w:eastAsia="x-none"/>
              </w:rPr>
              <w:t>applicable to all 6G device types</w:t>
            </w:r>
            <w:r w:rsidRPr="00944559">
              <w:rPr>
                <w:rFonts w:eastAsia="等线"/>
                <w:lang w:eastAsia="zh-CN"/>
              </w:rPr>
              <w:t>,</w:t>
            </w:r>
          </w:p>
          <w:p w14:paraId="2E641704" w14:textId="77777777" w:rsidR="00944559" w:rsidRPr="00944559" w:rsidRDefault="00944559" w:rsidP="00944559">
            <w:pPr>
              <w:numPr>
                <w:ilvl w:val="1"/>
                <w:numId w:val="42"/>
              </w:numPr>
              <w:autoSpaceDE/>
              <w:autoSpaceDN/>
              <w:adjustRightInd/>
              <w:snapToGrid/>
              <w:spacing w:after="0" w:line="252" w:lineRule="auto"/>
              <w:contextualSpacing/>
              <w:jc w:val="left"/>
              <w:rPr>
                <w:rFonts w:eastAsia="Batang"/>
                <w:lang w:eastAsia="x-none"/>
              </w:rPr>
            </w:pPr>
            <w:r w:rsidRPr="00944559">
              <w:rPr>
                <w:rFonts w:eastAsia="Batang"/>
                <w:lang w:eastAsia="x-none"/>
              </w:rPr>
              <w:t>Basic initial access procedures from RAN1 perspective</w:t>
            </w:r>
          </w:p>
          <w:p w14:paraId="50D3BD5C" w14:textId="77777777" w:rsidR="00944559" w:rsidRPr="00944559" w:rsidRDefault="00944559" w:rsidP="00944559">
            <w:pPr>
              <w:numPr>
                <w:ilvl w:val="1"/>
                <w:numId w:val="42"/>
              </w:numPr>
              <w:autoSpaceDE/>
              <w:autoSpaceDN/>
              <w:adjustRightInd/>
              <w:snapToGrid/>
              <w:spacing w:after="0" w:line="252" w:lineRule="auto"/>
              <w:contextualSpacing/>
              <w:jc w:val="left"/>
              <w:rPr>
                <w:rFonts w:eastAsia="Batang"/>
                <w:lang w:eastAsia="x-none"/>
              </w:rPr>
            </w:pPr>
            <w:r w:rsidRPr="00944559">
              <w:rPr>
                <w:rFonts w:eastAsia="等线"/>
                <w:lang w:eastAsia="zh-CN"/>
              </w:rPr>
              <w:t xml:space="preserve">Other </w:t>
            </w:r>
            <w:r w:rsidRPr="00944559">
              <w:rPr>
                <w:rFonts w:eastAsia="Batang"/>
                <w:lang w:eastAsia="x-none"/>
              </w:rPr>
              <w:t>PHY features</w:t>
            </w:r>
            <w:r w:rsidRPr="00944559">
              <w:rPr>
                <w:rFonts w:eastAsia="等线"/>
                <w:lang w:eastAsia="zh-CN"/>
              </w:rPr>
              <w:t xml:space="preserve"> after initial access procedure, e.g., Other </w:t>
            </w:r>
            <w:r w:rsidRPr="00944559">
              <w:rPr>
                <w:rFonts w:eastAsia="Batang"/>
                <w:lang w:eastAsia="x-none"/>
              </w:rPr>
              <w:t>DL/UL control, scheduling/HARQ</w:t>
            </w:r>
          </w:p>
          <w:p w14:paraId="66144225" w14:textId="77777777" w:rsidR="00944559" w:rsidRPr="00944559" w:rsidRDefault="00944559" w:rsidP="00944559">
            <w:pPr>
              <w:numPr>
                <w:ilvl w:val="1"/>
                <w:numId w:val="42"/>
              </w:numPr>
              <w:autoSpaceDE/>
              <w:autoSpaceDN/>
              <w:adjustRightInd/>
              <w:snapToGrid/>
              <w:spacing w:after="0" w:line="252" w:lineRule="auto"/>
              <w:contextualSpacing/>
              <w:jc w:val="left"/>
              <w:rPr>
                <w:rFonts w:eastAsia="Batang"/>
                <w:lang w:eastAsia="x-none"/>
              </w:rPr>
            </w:pPr>
            <w:r w:rsidRPr="00944559">
              <w:rPr>
                <w:rFonts w:eastAsia="Batang"/>
                <w:lang w:eastAsia="x-none"/>
              </w:rPr>
              <w:t>Coverage features to meet the identified coverage target</w:t>
            </w:r>
          </w:p>
          <w:p w14:paraId="323A6979" w14:textId="77777777" w:rsidR="00944559" w:rsidRPr="00944559" w:rsidRDefault="00944559" w:rsidP="00944559">
            <w:pPr>
              <w:numPr>
                <w:ilvl w:val="1"/>
                <w:numId w:val="42"/>
              </w:numPr>
              <w:autoSpaceDE/>
              <w:autoSpaceDN/>
              <w:adjustRightInd/>
              <w:snapToGrid/>
              <w:spacing w:after="0" w:line="252" w:lineRule="auto"/>
              <w:contextualSpacing/>
              <w:jc w:val="left"/>
              <w:rPr>
                <w:rFonts w:eastAsia="Batang"/>
                <w:lang w:eastAsia="x-none"/>
              </w:rPr>
            </w:pPr>
            <w:r w:rsidRPr="00944559">
              <w:rPr>
                <w:rFonts w:eastAsia="Batang"/>
                <w:lang w:eastAsia="x-none"/>
              </w:rPr>
              <w:t>Energy saving both at BS and UE sides</w:t>
            </w:r>
          </w:p>
          <w:p w14:paraId="05ED0D3E" w14:textId="77777777" w:rsidR="00944559" w:rsidRPr="00944559" w:rsidRDefault="00944559" w:rsidP="00944559">
            <w:pPr>
              <w:numPr>
                <w:ilvl w:val="1"/>
                <w:numId w:val="42"/>
              </w:numPr>
              <w:autoSpaceDE/>
              <w:autoSpaceDN/>
              <w:adjustRightInd/>
              <w:snapToGrid/>
              <w:spacing w:after="0" w:line="252" w:lineRule="auto"/>
              <w:contextualSpacing/>
              <w:jc w:val="left"/>
              <w:rPr>
                <w:rFonts w:eastAsia="Batang"/>
                <w:lang w:eastAsia="x-none"/>
              </w:rPr>
            </w:pPr>
            <w:r w:rsidRPr="00944559">
              <w:rPr>
                <w:rFonts w:eastAsia="等线"/>
                <w:lang w:eastAsia="zh-CN"/>
              </w:rPr>
              <w:t>MRSS</w:t>
            </w:r>
          </w:p>
          <w:p w14:paraId="7221C588" w14:textId="77777777" w:rsidR="00944559" w:rsidRPr="00944559" w:rsidRDefault="00944559" w:rsidP="00944559">
            <w:pPr>
              <w:numPr>
                <w:ilvl w:val="1"/>
                <w:numId w:val="42"/>
              </w:numPr>
              <w:autoSpaceDE/>
              <w:autoSpaceDN/>
              <w:adjustRightInd/>
              <w:snapToGrid/>
              <w:spacing w:after="0" w:line="252" w:lineRule="auto"/>
              <w:contextualSpacing/>
              <w:jc w:val="left"/>
              <w:rPr>
                <w:rFonts w:eastAsia="Batang"/>
                <w:lang w:eastAsia="x-none"/>
              </w:rPr>
            </w:pPr>
            <w:r w:rsidRPr="00944559">
              <w:rPr>
                <w:rFonts w:eastAsia="等线"/>
                <w:lang w:eastAsia="zh-CN"/>
              </w:rPr>
              <w:t>Note: whether these features are supported, mandatory or optional is separate discussion</w:t>
            </w:r>
          </w:p>
          <w:p w14:paraId="14A3F396" w14:textId="77777777" w:rsidR="00944559" w:rsidRPr="00944559" w:rsidRDefault="00944559" w:rsidP="00944559">
            <w:pPr>
              <w:autoSpaceDE/>
              <w:autoSpaceDN/>
              <w:adjustRightInd/>
              <w:snapToGrid/>
              <w:spacing w:after="0"/>
              <w:jc w:val="left"/>
              <w:rPr>
                <w:rFonts w:ascii="Times" w:eastAsia="等线" w:hAnsi="Times"/>
                <w:b/>
                <w:color w:val="FF0000"/>
                <w:lang w:eastAsia="zh-CN"/>
              </w:rPr>
            </w:pPr>
          </w:p>
          <w:p w14:paraId="70C47AA9" w14:textId="77777777" w:rsidR="00944559" w:rsidRPr="00944559" w:rsidRDefault="00944559" w:rsidP="00944559">
            <w:pPr>
              <w:autoSpaceDE/>
              <w:autoSpaceDN/>
              <w:adjustRightInd/>
              <w:snapToGrid/>
              <w:spacing w:after="0"/>
              <w:jc w:val="left"/>
              <w:rPr>
                <w:rFonts w:ascii="Times" w:eastAsia="等线" w:hAnsi="Times"/>
                <w:bCs/>
                <w:lang w:eastAsia="zh-CN"/>
              </w:rPr>
            </w:pPr>
            <w:r w:rsidRPr="00944559">
              <w:rPr>
                <w:rFonts w:ascii="Times" w:eastAsia="等线" w:hAnsi="Times"/>
                <w:bCs/>
                <w:highlight w:val="green"/>
                <w:lang w:eastAsia="zh-CN"/>
              </w:rPr>
              <w:t>Agreement</w:t>
            </w:r>
          </w:p>
          <w:p w14:paraId="3CA295F0" w14:textId="77777777" w:rsidR="00944559" w:rsidRPr="00944559" w:rsidRDefault="00944559" w:rsidP="00944559">
            <w:pPr>
              <w:numPr>
                <w:ilvl w:val="0"/>
                <w:numId w:val="42"/>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lastRenderedPageBreak/>
              <w:t>For the RAN1 study of “Re-use of existing 5G mid-band (~3.5GHz) site grid for 6G deployments in at least around 7 GHz and targeting comparable coverage to 5G mid-band”,</w:t>
            </w:r>
          </w:p>
          <w:p w14:paraId="445EEB6F" w14:textId="77777777" w:rsidR="00944559" w:rsidRPr="00944559" w:rsidRDefault="00944559" w:rsidP="00944559">
            <w:pPr>
              <w:numPr>
                <w:ilvl w:val="1"/>
                <w:numId w:val="42"/>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 xml:space="preserve">The </w:t>
            </w:r>
            <w:bookmarkStart w:id="0" w:name="OLE_LINK13"/>
            <w:r w:rsidRPr="00944559">
              <w:rPr>
                <w:rFonts w:eastAsia="Batang"/>
                <w:lang w:eastAsia="x-none"/>
              </w:rPr>
              <w:t>link budget template</w:t>
            </w:r>
            <w:bookmarkEnd w:id="0"/>
            <w:r w:rsidRPr="00944559">
              <w:rPr>
                <w:rFonts w:eastAsia="Batang"/>
                <w:lang w:eastAsia="x-none"/>
              </w:rPr>
              <w:t xml:space="preserve"> candidates 1 and 2 are used to calculate the metric(s) </w:t>
            </w:r>
            <w:r w:rsidRPr="00944559">
              <w:rPr>
                <w:rFonts w:eastAsia="等线"/>
                <w:lang w:eastAsia="zh-CN"/>
              </w:rPr>
              <w:t xml:space="preserve">as starting point </w:t>
            </w:r>
            <w:r w:rsidRPr="00944559">
              <w:rPr>
                <w:rFonts w:eastAsia="Batang"/>
                <w:lang w:eastAsia="x-none"/>
              </w:rPr>
              <w:t xml:space="preserve">to compare existing 5G mid-band and 6G deployments in at least around 7 GHz, with potential future update. </w:t>
            </w:r>
          </w:p>
          <w:p w14:paraId="087AD399" w14:textId="77777777" w:rsidR="00944559" w:rsidRPr="00944559" w:rsidRDefault="00944559" w:rsidP="00944559">
            <w:pPr>
              <w:numPr>
                <w:ilvl w:val="1"/>
                <w:numId w:val="42"/>
              </w:numPr>
              <w:autoSpaceDE/>
              <w:autoSpaceDN/>
              <w:adjustRightInd/>
              <w:snapToGrid/>
              <w:spacing w:after="0" w:line="252" w:lineRule="auto"/>
              <w:contextualSpacing/>
              <w:jc w:val="left"/>
              <w:rPr>
                <w:rFonts w:eastAsia="Batang"/>
                <w:lang w:eastAsia="x-none"/>
              </w:rPr>
            </w:pPr>
            <w:r w:rsidRPr="00944559">
              <w:rPr>
                <w:rFonts w:eastAsia="等线"/>
                <w:lang w:eastAsia="zh-CN"/>
              </w:rPr>
              <w:t>D</w:t>
            </w:r>
            <w:r w:rsidRPr="00944559">
              <w:rPr>
                <w:rFonts w:eastAsia="Batang"/>
                <w:lang w:eastAsia="x-none"/>
              </w:rPr>
              <w:t>uring initial access/random access</w:t>
            </w:r>
          </w:p>
          <w:p w14:paraId="6B1458FD" w14:textId="77777777" w:rsidR="00944559" w:rsidRPr="00944559" w:rsidRDefault="00944559" w:rsidP="00944559">
            <w:pPr>
              <w:numPr>
                <w:ilvl w:val="2"/>
                <w:numId w:val="42"/>
              </w:numPr>
              <w:autoSpaceDE/>
              <w:autoSpaceDN/>
              <w:adjustRightInd/>
              <w:snapToGrid/>
              <w:spacing w:after="0" w:line="252" w:lineRule="auto"/>
              <w:contextualSpacing/>
              <w:jc w:val="left"/>
              <w:rPr>
                <w:rFonts w:eastAsia="Batang"/>
                <w:lang w:eastAsia="x-none"/>
              </w:rPr>
            </w:pPr>
            <w:r w:rsidRPr="00944559">
              <w:rPr>
                <w:rFonts w:eastAsia="Batang"/>
                <w:lang w:eastAsia="x-none"/>
              </w:rPr>
              <w:t>Coverage target is referring the bottleneck channel (i.e. Rel-15 NR Msg3) during initial access/random access for existing 5G mid-band</w:t>
            </w:r>
          </w:p>
          <w:p w14:paraId="06A6DBE6" w14:textId="77777777" w:rsidR="00944559" w:rsidRPr="00944559" w:rsidRDefault="00944559" w:rsidP="00944559">
            <w:pPr>
              <w:numPr>
                <w:ilvl w:val="1"/>
                <w:numId w:val="42"/>
              </w:numPr>
              <w:autoSpaceDE/>
              <w:autoSpaceDN/>
              <w:adjustRightInd/>
              <w:snapToGrid/>
              <w:spacing w:after="0" w:line="252" w:lineRule="auto"/>
              <w:contextualSpacing/>
              <w:jc w:val="left"/>
              <w:rPr>
                <w:rFonts w:eastAsia="Batang"/>
                <w:lang w:eastAsia="x-none"/>
              </w:rPr>
            </w:pPr>
            <w:r w:rsidRPr="00944559">
              <w:rPr>
                <w:rFonts w:eastAsia="Batang"/>
                <w:lang w:eastAsia="x-none"/>
              </w:rPr>
              <w:t>FFS target value(s) of data rate for data channels relative to 5G mid-band</w:t>
            </w:r>
          </w:p>
          <w:p w14:paraId="4A4EAEF1" w14:textId="77777777" w:rsidR="00944559" w:rsidRPr="00944559" w:rsidRDefault="00944559" w:rsidP="00944559">
            <w:pPr>
              <w:numPr>
                <w:ilvl w:val="1"/>
                <w:numId w:val="42"/>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Following deployment scenarios are considered</w:t>
            </w:r>
          </w:p>
          <w:p w14:paraId="479A29B8" w14:textId="77777777" w:rsidR="00944559" w:rsidRPr="00944559" w:rsidRDefault="00944559" w:rsidP="00944559">
            <w:pPr>
              <w:numPr>
                <w:ilvl w:val="2"/>
                <w:numId w:val="42"/>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Urban macro (both O2I and outdoor)</w:t>
            </w:r>
          </w:p>
          <w:p w14:paraId="003F4D57" w14:textId="77777777" w:rsidR="00944559" w:rsidRPr="00944559" w:rsidRDefault="00944559" w:rsidP="00944559">
            <w:pPr>
              <w:numPr>
                <w:ilvl w:val="2"/>
                <w:numId w:val="42"/>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 xml:space="preserve">Sub-urban macro (both O2I and outdoor) </w:t>
            </w:r>
          </w:p>
          <w:p w14:paraId="1786BFC0" w14:textId="77777777" w:rsidR="00944559" w:rsidRPr="00944559" w:rsidRDefault="00944559" w:rsidP="00944559">
            <w:pPr>
              <w:numPr>
                <w:ilvl w:val="1"/>
                <w:numId w:val="42"/>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Following carrier frequencies are considered to calculate the metric(s)</w:t>
            </w:r>
          </w:p>
          <w:p w14:paraId="2776E49F" w14:textId="77777777" w:rsidR="00944559" w:rsidRPr="00944559" w:rsidRDefault="00944559" w:rsidP="00944559">
            <w:pPr>
              <w:numPr>
                <w:ilvl w:val="2"/>
                <w:numId w:val="42"/>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[4 GHz] as the existing 5G mid-band</w:t>
            </w:r>
          </w:p>
          <w:p w14:paraId="172D6EA1" w14:textId="77777777" w:rsidR="00944559" w:rsidRPr="00944559" w:rsidRDefault="00944559" w:rsidP="00944559">
            <w:pPr>
              <w:numPr>
                <w:ilvl w:val="2"/>
                <w:numId w:val="42"/>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7 GHz as 6G deployment</w:t>
            </w:r>
          </w:p>
          <w:p w14:paraId="50D48E5C" w14:textId="687AF7D2" w:rsidR="00944559" w:rsidRPr="00944559" w:rsidRDefault="00944559" w:rsidP="00944559">
            <w:pPr>
              <w:numPr>
                <w:ilvl w:val="1"/>
                <w:numId w:val="42"/>
              </w:numPr>
              <w:autoSpaceDE/>
              <w:autoSpaceDN/>
              <w:adjustRightInd/>
              <w:snapToGrid/>
              <w:spacing w:after="0" w:line="252" w:lineRule="auto"/>
              <w:ind w:hanging="442"/>
              <w:contextualSpacing/>
              <w:jc w:val="left"/>
              <w:rPr>
                <w:rFonts w:eastAsia="Batang"/>
                <w:lang w:eastAsia="x-none"/>
              </w:rPr>
            </w:pPr>
            <w:r w:rsidRPr="00944559">
              <w:rPr>
                <w:rFonts w:eastAsia="Batang"/>
                <w:lang w:eastAsia="x-none"/>
              </w:rPr>
              <w:t>Template in R1-2509615 is to be used for collecting inputs on the values from companies.</w:t>
            </w:r>
            <w:r w:rsidRPr="00944559">
              <w:rPr>
                <w:rFonts w:eastAsia="Batang"/>
                <w:lang w:eastAsia="x-none"/>
              </w:rPr>
              <w:br/>
            </w:r>
          </w:p>
          <w:p w14:paraId="056649E6" w14:textId="77777777" w:rsidR="00944559" w:rsidRPr="00944559" w:rsidRDefault="00944559" w:rsidP="00944559">
            <w:pPr>
              <w:suppressAutoHyphens/>
              <w:autoSpaceDE/>
              <w:autoSpaceDN/>
              <w:adjustRightInd/>
              <w:snapToGrid/>
              <w:spacing w:after="0" w:line="252" w:lineRule="auto"/>
              <w:ind w:left="880"/>
              <w:contextualSpacing/>
              <w:rPr>
                <w:rFonts w:eastAsia="Batang"/>
                <w:lang w:eastAsia="x-none"/>
              </w:rPr>
            </w:pPr>
          </w:p>
          <w:p w14:paraId="402DB44D" w14:textId="77777777" w:rsidR="00944559" w:rsidRPr="00944559" w:rsidRDefault="00944559" w:rsidP="00944559">
            <w:pPr>
              <w:suppressAutoHyphens/>
              <w:autoSpaceDE/>
              <w:autoSpaceDN/>
              <w:adjustRightInd/>
              <w:snapToGrid/>
              <w:spacing w:after="0" w:line="252" w:lineRule="auto"/>
              <w:contextualSpacing/>
              <w:rPr>
                <w:rFonts w:eastAsia="等线"/>
                <w:lang w:eastAsia="zh-CN"/>
              </w:rPr>
            </w:pPr>
            <w:r w:rsidRPr="00944559">
              <w:rPr>
                <w:rFonts w:eastAsia="等线"/>
                <w:highlight w:val="green"/>
                <w:lang w:eastAsia="zh-CN"/>
              </w:rPr>
              <w:t>Agreement</w:t>
            </w:r>
          </w:p>
          <w:p w14:paraId="346ACD35" w14:textId="77777777" w:rsidR="00944559" w:rsidRPr="00944559" w:rsidRDefault="00944559" w:rsidP="00944559">
            <w:pPr>
              <w:numPr>
                <w:ilvl w:val="0"/>
                <w:numId w:val="42"/>
              </w:numPr>
              <w:suppressAutoHyphens/>
              <w:overflowPunct w:val="0"/>
              <w:autoSpaceDE/>
              <w:autoSpaceDN/>
              <w:adjustRightInd/>
              <w:snapToGrid/>
              <w:spacing w:after="0" w:line="259" w:lineRule="auto"/>
              <w:jc w:val="left"/>
              <w:textAlignment w:val="baseline"/>
              <w:rPr>
                <w:rFonts w:ascii="Times" w:eastAsia="Yu Mincho" w:hAnsi="Times"/>
                <w:lang w:val="en-GB"/>
              </w:rPr>
            </w:pPr>
            <w:r w:rsidRPr="00944559">
              <w:rPr>
                <w:rFonts w:ascii="Times" w:eastAsia="Yu Mincho" w:hAnsi="Times"/>
                <w:lang w:val="en-GB"/>
              </w:rPr>
              <w:t>For the smallest maximum supported RF and BB UE BW without spectrum aggregation for at least one low-tier device type supported by 6GR framework, from physical layer perspective, RAN1 to consider at least</w:t>
            </w:r>
          </w:p>
          <w:p w14:paraId="004F3EED" w14:textId="77777777" w:rsidR="00944559" w:rsidRPr="00944559" w:rsidRDefault="00944559" w:rsidP="00944559">
            <w:pPr>
              <w:numPr>
                <w:ilvl w:val="1"/>
                <w:numId w:val="42"/>
              </w:numPr>
              <w:suppressAutoHyphens/>
              <w:overflowPunct w:val="0"/>
              <w:autoSpaceDE/>
              <w:autoSpaceDN/>
              <w:adjustRightInd/>
              <w:snapToGrid/>
              <w:spacing w:after="0" w:line="259" w:lineRule="auto"/>
              <w:jc w:val="left"/>
              <w:textAlignment w:val="baseline"/>
              <w:rPr>
                <w:rFonts w:ascii="Times" w:eastAsia="Yu Mincho" w:hAnsi="Times"/>
                <w:lang w:val="en-GB"/>
              </w:rPr>
            </w:pPr>
            <w:r w:rsidRPr="00944559">
              <w:rPr>
                <w:rFonts w:ascii="Times" w:eastAsia="Yu Mincho" w:hAnsi="Times"/>
                <w:lang w:val="en-GB"/>
              </w:rPr>
              <w:t>Overall device complexity</w:t>
            </w:r>
          </w:p>
          <w:p w14:paraId="7B2DC750" w14:textId="77777777" w:rsidR="00944559" w:rsidRPr="00944559" w:rsidRDefault="00944559" w:rsidP="00944559">
            <w:pPr>
              <w:numPr>
                <w:ilvl w:val="1"/>
                <w:numId w:val="42"/>
              </w:numPr>
              <w:suppressAutoHyphens/>
              <w:overflowPunct w:val="0"/>
              <w:autoSpaceDE/>
              <w:autoSpaceDN/>
              <w:adjustRightInd/>
              <w:snapToGrid/>
              <w:spacing w:after="0" w:line="259" w:lineRule="auto"/>
              <w:jc w:val="left"/>
              <w:textAlignment w:val="baseline"/>
              <w:rPr>
                <w:rFonts w:ascii="Times" w:eastAsia="Yu Mincho" w:hAnsi="Times"/>
                <w:lang w:val="en-GB"/>
              </w:rPr>
            </w:pPr>
            <w:r w:rsidRPr="00944559">
              <w:rPr>
                <w:rFonts w:ascii="Times" w:eastAsia="Yu Mincho" w:hAnsi="Times"/>
                <w:lang w:val="en-GB"/>
              </w:rPr>
              <w:t>Overall system performance impact</w:t>
            </w:r>
          </w:p>
          <w:p w14:paraId="26443144" w14:textId="77777777" w:rsidR="00944559" w:rsidRPr="00944559" w:rsidRDefault="00944559" w:rsidP="00944559">
            <w:pPr>
              <w:numPr>
                <w:ilvl w:val="1"/>
                <w:numId w:val="42"/>
              </w:numPr>
              <w:suppressAutoHyphens/>
              <w:overflowPunct w:val="0"/>
              <w:autoSpaceDE/>
              <w:autoSpaceDN/>
              <w:adjustRightInd/>
              <w:snapToGrid/>
              <w:spacing w:after="0" w:line="259" w:lineRule="auto"/>
              <w:jc w:val="left"/>
              <w:textAlignment w:val="baseline"/>
              <w:rPr>
                <w:rFonts w:ascii="Times" w:eastAsia="Yu Mincho" w:hAnsi="Times"/>
                <w:lang w:val="en-GB"/>
              </w:rPr>
            </w:pPr>
            <w:r w:rsidRPr="00944559">
              <w:rPr>
                <w:rFonts w:ascii="Times" w:eastAsia="Yu Mincho" w:hAnsi="Times"/>
                <w:lang w:val="en-GB"/>
              </w:rPr>
              <w:t>Energy efficiency for both BS and UE</w:t>
            </w:r>
          </w:p>
          <w:p w14:paraId="2122C077" w14:textId="77777777" w:rsidR="00944559" w:rsidRPr="00944559" w:rsidRDefault="00944559" w:rsidP="00944559">
            <w:pPr>
              <w:numPr>
                <w:ilvl w:val="1"/>
                <w:numId w:val="42"/>
              </w:numPr>
              <w:suppressAutoHyphens/>
              <w:overflowPunct w:val="0"/>
              <w:autoSpaceDE/>
              <w:autoSpaceDN/>
              <w:adjustRightInd/>
              <w:snapToGrid/>
              <w:spacing w:after="0" w:line="259" w:lineRule="auto"/>
              <w:jc w:val="left"/>
              <w:textAlignment w:val="baseline"/>
              <w:rPr>
                <w:rFonts w:ascii="Times" w:eastAsia="Yu Mincho" w:hAnsi="Times"/>
                <w:lang w:val="en-GB"/>
              </w:rPr>
            </w:pPr>
            <w:r w:rsidRPr="00944559">
              <w:rPr>
                <w:rFonts w:ascii="Times" w:eastAsia="Yu Mincho" w:hAnsi="Times"/>
                <w:lang w:val="en-GB"/>
              </w:rPr>
              <w:t>Aim at a single common signals/channels design in idle mode and initial access for diverse device types, as well as meeting mobile broadband service requirements as high priority</w:t>
            </w:r>
          </w:p>
          <w:p w14:paraId="743F437C" w14:textId="2B5F6F85" w:rsidR="00944559" w:rsidRPr="009D203D" w:rsidRDefault="00944559" w:rsidP="00B43769">
            <w:pPr>
              <w:overflowPunct w:val="0"/>
              <w:contextualSpacing/>
              <w:textAlignment w:val="baseline"/>
              <w:rPr>
                <w:bCs/>
                <w:szCs w:val="28"/>
                <w:lang w:eastAsia="zh-CN"/>
              </w:rPr>
            </w:pPr>
          </w:p>
        </w:tc>
      </w:tr>
    </w:tbl>
    <w:p w14:paraId="45D00B5C" w14:textId="77777777" w:rsidR="00F530BA" w:rsidRDefault="00F530BA" w:rsidP="00B43769">
      <w:pPr>
        <w:rPr>
          <w:color w:val="000000" w:themeColor="text1"/>
        </w:rPr>
      </w:pPr>
    </w:p>
    <w:p w14:paraId="7240E0EC" w14:textId="59C67EDF" w:rsidR="00F530BA" w:rsidRDefault="001151B4" w:rsidP="00B43769">
      <w:pPr>
        <w:rPr>
          <w:bCs/>
          <w:szCs w:val="28"/>
        </w:rPr>
      </w:pPr>
      <w:r>
        <w:rPr>
          <w:bCs/>
          <w:szCs w:val="28"/>
        </w:rPr>
        <w:t>In this contribution</w:t>
      </w:r>
      <w:r w:rsidR="00EF3DA9">
        <w:rPr>
          <w:bCs/>
          <w:szCs w:val="28"/>
        </w:rPr>
        <w:t>,</w:t>
      </w:r>
      <w:r>
        <w:rPr>
          <w:bCs/>
          <w:szCs w:val="28"/>
        </w:rPr>
        <w:t xml:space="preserve"> we </w:t>
      </w:r>
      <w:r w:rsidR="00FB68BE">
        <w:rPr>
          <w:rFonts w:hint="eastAsia"/>
          <w:bCs/>
          <w:szCs w:val="28"/>
          <w:lang w:eastAsia="zh-CN"/>
        </w:rPr>
        <w:t xml:space="preserve">will </w:t>
      </w:r>
      <w:r>
        <w:rPr>
          <w:bCs/>
          <w:szCs w:val="28"/>
        </w:rPr>
        <w:t xml:space="preserve">share our views on the </w:t>
      </w:r>
      <w:r w:rsidR="009D203D">
        <w:rPr>
          <w:bCs/>
          <w:szCs w:val="28"/>
          <w:lang w:eastAsia="zh-CN"/>
        </w:rPr>
        <w:t>overall</w:t>
      </w:r>
      <w:r w:rsidR="009D203D">
        <w:rPr>
          <w:rFonts w:hint="eastAsia"/>
          <w:bCs/>
          <w:szCs w:val="28"/>
          <w:lang w:eastAsia="zh-CN"/>
        </w:rPr>
        <w:t xml:space="preserve"> </w:t>
      </w:r>
      <w:r>
        <w:rPr>
          <w:bCs/>
          <w:szCs w:val="28"/>
        </w:rPr>
        <w:t>design for 6G</w:t>
      </w:r>
      <w:r w:rsidR="009D203D">
        <w:rPr>
          <w:rFonts w:hint="eastAsia"/>
        </w:rPr>
        <w:t xml:space="preserve"> in the next chapter</w:t>
      </w:r>
      <w:r>
        <w:rPr>
          <w:bCs/>
          <w:szCs w:val="28"/>
        </w:rPr>
        <w:t xml:space="preserve">. </w:t>
      </w:r>
    </w:p>
    <w:p w14:paraId="7B6C9756" w14:textId="77777777" w:rsidR="009D203D" w:rsidRDefault="009D203D" w:rsidP="00B43769">
      <w:pPr>
        <w:rPr>
          <w:bCs/>
          <w:szCs w:val="28"/>
        </w:rPr>
      </w:pPr>
    </w:p>
    <w:p w14:paraId="55EF5268" w14:textId="2E14880E" w:rsidR="0029667A" w:rsidRDefault="00F530BA" w:rsidP="00B43769">
      <w:pPr>
        <w:pStyle w:val="1"/>
      </w:pPr>
      <w:r>
        <w:t>Discussion</w:t>
      </w:r>
    </w:p>
    <w:p w14:paraId="4DA12368" w14:textId="499A1636" w:rsidR="0054514C" w:rsidRDefault="009D203D" w:rsidP="00B43769">
      <w:pPr>
        <w:pStyle w:val="20"/>
      </w:pPr>
      <w:r>
        <w:rPr>
          <w:rFonts w:hint="eastAsia"/>
        </w:rPr>
        <w:t>Scalable 6GR design</w:t>
      </w:r>
      <w:r w:rsidR="00C03CCF">
        <w:t xml:space="preserve"> </w:t>
      </w:r>
    </w:p>
    <w:p w14:paraId="2DE474AE" w14:textId="3B6C6612" w:rsidR="009D203D" w:rsidRPr="009D203D" w:rsidRDefault="009D203D" w:rsidP="00B43769">
      <w:pPr>
        <w:pStyle w:val="FirstParagraph"/>
        <w:spacing w:after="120"/>
        <w:jc w:val="both"/>
        <w:rPr>
          <w:sz w:val="22"/>
          <w:szCs w:val="22"/>
        </w:rPr>
      </w:pPr>
      <w:r w:rsidRPr="009D203D">
        <w:rPr>
          <w:sz w:val="22"/>
          <w:szCs w:val="22"/>
        </w:rPr>
        <w:t xml:space="preserve">6G is envisioned to serve an unprecedented variety of device types </w:t>
      </w:r>
      <w:r w:rsidRPr="009D203D">
        <w:rPr>
          <w:rFonts w:hint="eastAsia"/>
          <w:sz w:val="22"/>
          <w:szCs w:val="22"/>
        </w:rPr>
        <w:t xml:space="preserve">(such as </w:t>
      </w:r>
      <w:bookmarkStart w:id="1" w:name="_Hlk213082964"/>
      <w:proofErr w:type="spellStart"/>
      <w:r w:rsidRPr="009D203D">
        <w:rPr>
          <w:sz w:val="22"/>
          <w:szCs w:val="22"/>
        </w:rPr>
        <w:t>eMBB</w:t>
      </w:r>
      <w:proofErr w:type="spellEnd"/>
      <w:r w:rsidRPr="009D203D">
        <w:rPr>
          <w:sz w:val="22"/>
          <w:szCs w:val="22"/>
        </w:rPr>
        <w:t xml:space="preserve">, </w:t>
      </w:r>
      <w:proofErr w:type="spellStart"/>
      <w:r w:rsidRPr="009D203D">
        <w:rPr>
          <w:sz w:val="22"/>
          <w:szCs w:val="22"/>
        </w:rPr>
        <w:t>RedCap</w:t>
      </w:r>
      <w:proofErr w:type="spellEnd"/>
      <w:r w:rsidRPr="009D203D">
        <w:rPr>
          <w:sz w:val="22"/>
          <w:szCs w:val="22"/>
        </w:rPr>
        <w:t>/6G IoT, XR, NTN</w:t>
      </w:r>
      <w:r w:rsidRPr="009D203D">
        <w:rPr>
          <w:rFonts w:hint="eastAsia"/>
          <w:sz w:val="22"/>
          <w:szCs w:val="22"/>
        </w:rPr>
        <w:t>/IoT NTN</w:t>
      </w:r>
      <w:r w:rsidRPr="009D203D">
        <w:rPr>
          <w:sz w:val="22"/>
          <w:szCs w:val="22"/>
        </w:rPr>
        <w:t>, etc</w:t>
      </w:r>
      <w:bookmarkEnd w:id="1"/>
      <w:r w:rsidRPr="009D203D">
        <w:rPr>
          <w:sz w:val="22"/>
          <w:szCs w:val="22"/>
        </w:rPr>
        <w:t>.</w:t>
      </w:r>
      <w:r w:rsidRPr="009D203D">
        <w:rPr>
          <w:rFonts w:hint="eastAsia"/>
          <w:sz w:val="22"/>
          <w:szCs w:val="22"/>
        </w:rPr>
        <w:t>)</w:t>
      </w:r>
      <w:r w:rsidRPr="009D203D">
        <w:rPr>
          <w:sz w:val="22"/>
          <w:szCs w:val="22"/>
        </w:rPr>
        <w:t xml:space="preserve"> within a single, unified air interface. A key design principle is to support this diversity while minimizing </w:t>
      </w:r>
      <w:r w:rsidR="003B43D4">
        <w:rPr>
          <w:sz w:val="22"/>
          <w:szCs w:val="22"/>
        </w:rPr>
        <w:t>market fragmentation and avoiding complications in</w:t>
      </w:r>
      <w:r w:rsidRPr="009D203D">
        <w:rPr>
          <w:rFonts w:hint="eastAsia"/>
          <w:sz w:val="22"/>
          <w:szCs w:val="22"/>
        </w:rPr>
        <w:t xml:space="preserve"> core physical designs</w:t>
      </w:r>
      <w:r w:rsidRPr="009D203D">
        <w:rPr>
          <w:sz w:val="22"/>
          <w:szCs w:val="22"/>
        </w:rPr>
        <w:t>. In 5G, certain device classes (e.g.</w:t>
      </w:r>
      <w:r w:rsidR="003B43D4">
        <w:rPr>
          <w:rFonts w:hint="eastAsia"/>
          <w:sz w:val="22"/>
          <w:szCs w:val="22"/>
        </w:rPr>
        <w:t>,</w:t>
      </w:r>
      <w:r w:rsidRPr="009D203D">
        <w:rPr>
          <w:sz w:val="22"/>
          <w:szCs w:val="22"/>
        </w:rPr>
        <w:t xml:space="preserve"> NB-IoT, </w:t>
      </w:r>
      <w:r w:rsidRPr="009D203D">
        <w:rPr>
          <w:rFonts w:hint="eastAsia"/>
          <w:sz w:val="22"/>
          <w:szCs w:val="22"/>
        </w:rPr>
        <w:t xml:space="preserve">URLLC, </w:t>
      </w:r>
      <w:proofErr w:type="spellStart"/>
      <w:r w:rsidRPr="009D203D">
        <w:rPr>
          <w:rFonts w:hint="eastAsia"/>
          <w:sz w:val="22"/>
          <w:szCs w:val="22"/>
        </w:rPr>
        <w:t>RedCap</w:t>
      </w:r>
      <w:proofErr w:type="spellEnd"/>
      <w:r w:rsidRPr="009D203D">
        <w:rPr>
          <w:sz w:val="22"/>
          <w:szCs w:val="22"/>
        </w:rPr>
        <w:t xml:space="preserve">) </w:t>
      </w:r>
      <w:r w:rsidRPr="009D203D">
        <w:rPr>
          <w:rFonts w:hint="eastAsia"/>
          <w:sz w:val="22"/>
          <w:szCs w:val="22"/>
        </w:rPr>
        <w:t>were specified as</w:t>
      </w:r>
      <w:r w:rsidRPr="009D203D">
        <w:rPr>
          <w:sz w:val="22"/>
          <w:szCs w:val="22"/>
        </w:rPr>
        <w:t xml:space="preserve"> separate or add-on </w:t>
      </w:r>
      <w:r w:rsidRPr="009D203D">
        <w:rPr>
          <w:rFonts w:hint="eastAsia"/>
          <w:sz w:val="22"/>
          <w:szCs w:val="22"/>
        </w:rPr>
        <w:t xml:space="preserve">features in NR </w:t>
      </w:r>
      <w:r w:rsidRPr="009D203D">
        <w:rPr>
          <w:sz w:val="22"/>
          <w:szCs w:val="22"/>
        </w:rPr>
        <w:t>specifications. For instance, a “massive IoT” profile might assume single</w:t>
      </w:r>
      <w:r w:rsidR="003B43D4">
        <w:rPr>
          <w:rFonts w:hint="eastAsia"/>
          <w:sz w:val="22"/>
          <w:szCs w:val="22"/>
        </w:rPr>
        <w:t>-</w:t>
      </w:r>
      <w:r w:rsidRPr="009D203D">
        <w:rPr>
          <w:sz w:val="22"/>
          <w:szCs w:val="22"/>
        </w:rPr>
        <w:t>antenna, half-duplex operation, and narrow RF bandwidth (</w:t>
      </w:r>
      <w:r w:rsidR="003B43D4">
        <w:rPr>
          <w:rFonts w:hint="eastAsia"/>
          <w:sz w:val="22"/>
          <w:szCs w:val="22"/>
        </w:rPr>
        <w:t xml:space="preserve">a </w:t>
      </w:r>
      <w:r w:rsidRPr="009D203D">
        <w:rPr>
          <w:sz w:val="22"/>
          <w:szCs w:val="22"/>
        </w:rPr>
        <w:t xml:space="preserve">few MHz), whereas an “XR/immersive” profile might allow multi-antenna, low-latency features and high peak rate. </w:t>
      </w:r>
      <w:r w:rsidR="003B43D4" w:rsidRPr="003B43D4">
        <w:rPr>
          <w:sz w:val="22"/>
          <w:szCs w:val="22"/>
        </w:rPr>
        <w:t>Importantly, many features that benefit low-end devices (such as enhanced coverage and improved energy efficiency) also benefit the entire network, so the basic design of 6G should include the</w:t>
      </w:r>
      <w:r w:rsidR="003B43D4">
        <w:rPr>
          <w:rFonts w:hint="eastAsia"/>
          <w:sz w:val="22"/>
          <w:szCs w:val="22"/>
        </w:rPr>
        <w:t>m</w:t>
      </w:r>
      <w:r w:rsidR="003B43D4" w:rsidRPr="003B43D4">
        <w:rPr>
          <w:sz w:val="22"/>
          <w:szCs w:val="22"/>
        </w:rPr>
        <w:t>.</w:t>
      </w:r>
      <w:r w:rsidR="003B43D4">
        <w:rPr>
          <w:rFonts w:hint="eastAsia"/>
          <w:sz w:val="22"/>
          <w:szCs w:val="22"/>
        </w:rPr>
        <w:t xml:space="preserve"> </w:t>
      </w:r>
      <w:r w:rsidR="003B43D4" w:rsidRPr="003B43D4">
        <w:rPr>
          <w:sz w:val="22"/>
          <w:szCs w:val="22"/>
        </w:rPr>
        <w:t>The design must also prevent market fragmentation—that is, avoid having too many options that lead to device incompatibility.</w:t>
      </w:r>
      <w:r w:rsidR="003B43D4">
        <w:rPr>
          <w:rFonts w:hint="eastAsia"/>
          <w:sz w:val="22"/>
          <w:szCs w:val="22"/>
        </w:rPr>
        <w:t xml:space="preserve"> </w:t>
      </w:r>
      <w:r w:rsidRPr="009D203D">
        <w:rPr>
          <w:sz w:val="22"/>
          <w:szCs w:val="22"/>
        </w:rPr>
        <w:t>Lessons from 5G indicate that too many configuration options can complicate interoperability;</w:t>
      </w:r>
      <w:r w:rsidRPr="009D203D">
        <w:rPr>
          <w:rFonts w:hint="eastAsia"/>
          <w:sz w:val="22"/>
          <w:szCs w:val="22"/>
        </w:rPr>
        <w:t xml:space="preserve"> </w:t>
      </w:r>
      <w:r w:rsidRPr="009D203D">
        <w:rPr>
          <w:sz w:val="22"/>
          <w:szCs w:val="22"/>
        </w:rPr>
        <w:t>hence</w:t>
      </w:r>
      <w:r w:rsidR="003B43D4">
        <w:rPr>
          <w:sz w:val="22"/>
          <w:szCs w:val="22"/>
        </w:rPr>
        <w:t>,</w:t>
      </w:r>
      <w:r w:rsidRPr="009D203D">
        <w:rPr>
          <w:sz w:val="22"/>
          <w:szCs w:val="22"/>
        </w:rPr>
        <w:t xml:space="preserve"> the Rel-20 study emphasizes limiting the number of options while still covering a wide range of use cases.</w:t>
      </w:r>
    </w:p>
    <w:p w14:paraId="305CF9C0" w14:textId="77777777" w:rsidR="009D203D" w:rsidRPr="009D203D" w:rsidRDefault="009D203D" w:rsidP="00B43769">
      <w:pPr>
        <w:pStyle w:val="FirstParagraph"/>
        <w:spacing w:after="120"/>
        <w:jc w:val="both"/>
        <w:rPr>
          <w:sz w:val="22"/>
          <w:szCs w:val="22"/>
        </w:rPr>
      </w:pPr>
      <w:r w:rsidRPr="009D203D">
        <w:rPr>
          <w:sz w:val="22"/>
          <w:szCs w:val="22"/>
        </w:rPr>
        <w:t>A</w:t>
      </w:r>
      <w:r w:rsidRPr="009D203D">
        <w:rPr>
          <w:rFonts w:hint="eastAsia"/>
          <w:sz w:val="22"/>
          <w:szCs w:val="22"/>
        </w:rPr>
        <w:t xml:space="preserve">t least the following </w:t>
      </w:r>
      <w:r w:rsidRPr="009D203D">
        <w:rPr>
          <w:sz w:val="22"/>
          <w:szCs w:val="22"/>
        </w:rPr>
        <w:t>lessons</w:t>
      </w:r>
      <w:r w:rsidRPr="009D203D">
        <w:rPr>
          <w:rFonts w:hint="eastAsia"/>
          <w:sz w:val="22"/>
          <w:szCs w:val="22"/>
        </w:rPr>
        <w:t xml:space="preserve"> are learned from 5G, which should be avoided in 6G from Day-1: </w:t>
      </w:r>
    </w:p>
    <w:p w14:paraId="79E5F99D" w14:textId="77777777" w:rsidR="009D203D" w:rsidRPr="009D203D" w:rsidRDefault="009D203D" w:rsidP="00B43769">
      <w:pPr>
        <w:pStyle w:val="FirstParagraph"/>
        <w:numPr>
          <w:ilvl w:val="0"/>
          <w:numId w:val="46"/>
        </w:numPr>
        <w:spacing w:after="120"/>
        <w:jc w:val="both"/>
        <w:rPr>
          <w:sz w:val="22"/>
          <w:szCs w:val="22"/>
        </w:rPr>
      </w:pPr>
      <w:r w:rsidRPr="009D203D">
        <w:rPr>
          <w:sz w:val="22"/>
          <w:szCs w:val="22"/>
        </w:rPr>
        <w:t>Device Type Definition</w:t>
      </w:r>
      <w:r w:rsidRPr="009D203D">
        <w:rPr>
          <w:b/>
          <w:bCs/>
          <w:sz w:val="22"/>
          <w:szCs w:val="22"/>
        </w:rPr>
        <w:t>:</w:t>
      </w:r>
      <w:r w:rsidRPr="009D203D">
        <w:rPr>
          <w:sz w:val="22"/>
          <w:szCs w:val="22"/>
        </w:rPr>
        <w:t> Lack of clear categorization methodology for diverse device capabilities (</w:t>
      </w:r>
      <w:proofErr w:type="spellStart"/>
      <w:r w:rsidRPr="009D203D">
        <w:rPr>
          <w:sz w:val="22"/>
          <w:szCs w:val="22"/>
        </w:rPr>
        <w:t>eMBB</w:t>
      </w:r>
      <w:proofErr w:type="spellEnd"/>
      <w:r w:rsidRPr="009D203D">
        <w:rPr>
          <w:sz w:val="22"/>
          <w:szCs w:val="22"/>
        </w:rPr>
        <w:t>, IoT, XR, reduced-capability)</w:t>
      </w:r>
      <w:r w:rsidRPr="009D203D">
        <w:rPr>
          <w:rFonts w:hint="eastAsia"/>
          <w:sz w:val="22"/>
          <w:szCs w:val="22"/>
        </w:rPr>
        <w:t>;</w:t>
      </w:r>
    </w:p>
    <w:p w14:paraId="06A5E517" w14:textId="77777777" w:rsidR="009D203D" w:rsidRPr="009D203D" w:rsidRDefault="009D203D" w:rsidP="00B43769">
      <w:pPr>
        <w:pStyle w:val="FirstParagraph"/>
        <w:numPr>
          <w:ilvl w:val="0"/>
          <w:numId w:val="46"/>
        </w:numPr>
        <w:spacing w:after="120"/>
        <w:jc w:val="both"/>
        <w:rPr>
          <w:sz w:val="22"/>
          <w:szCs w:val="22"/>
        </w:rPr>
      </w:pPr>
      <w:r w:rsidRPr="009D203D">
        <w:rPr>
          <w:sz w:val="22"/>
          <w:szCs w:val="22"/>
        </w:rPr>
        <w:lastRenderedPageBreak/>
        <w:t>Common Core vs. Add-on Features: Difficulty in distinguishing mandatory common functionality from optional feature packages</w:t>
      </w:r>
      <w:r w:rsidRPr="009D203D">
        <w:rPr>
          <w:rFonts w:hint="eastAsia"/>
          <w:sz w:val="22"/>
          <w:szCs w:val="22"/>
        </w:rPr>
        <w:t>;</w:t>
      </w:r>
    </w:p>
    <w:p w14:paraId="255249F2" w14:textId="77777777" w:rsidR="009D203D" w:rsidRPr="009D203D" w:rsidRDefault="009D203D" w:rsidP="00B43769">
      <w:pPr>
        <w:pStyle w:val="FirstParagraph"/>
        <w:numPr>
          <w:ilvl w:val="0"/>
          <w:numId w:val="46"/>
        </w:numPr>
        <w:spacing w:after="120"/>
        <w:jc w:val="both"/>
        <w:rPr>
          <w:sz w:val="22"/>
          <w:szCs w:val="22"/>
        </w:rPr>
      </w:pPr>
      <w:r w:rsidRPr="009D203D">
        <w:rPr>
          <w:sz w:val="22"/>
          <w:szCs w:val="22"/>
        </w:rPr>
        <w:t>Implementation Complexity: Balancing comprehensive functionality with UE implementation simplicity</w:t>
      </w:r>
      <w:r w:rsidRPr="009D203D">
        <w:rPr>
          <w:rFonts w:hint="eastAsia"/>
          <w:sz w:val="22"/>
          <w:szCs w:val="22"/>
        </w:rPr>
        <w:t>;</w:t>
      </w:r>
    </w:p>
    <w:p w14:paraId="51CC308D" w14:textId="467417F9" w:rsidR="009D203D" w:rsidRPr="009D203D" w:rsidRDefault="009D203D" w:rsidP="00B43769">
      <w:pPr>
        <w:rPr>
          <w:rFonts w:eastAsiaTheme="minorEastAsia"/>
          <w:lang w:eastAsia="zh-CN"/>
        </w:rPr>
      </w:pPr>
      <w:r w:rsidRPr="009D203D">
        <w:t xml:space="preserve">Embracing device diversity in </w:t>
      </w:r>
      <w:r w:rsidR="003B43D4">
        <w:t xml:space="preserve">a </w:t>
      </w:r>
      <w:r w:rsidR="003B43D4">
        <w:rPr>
          <w:lang w:eastAsia="zh-CN"/>
        </w:rPr>
        <w:t>single</w:t>
      </w:r>
      <w:r w:rsidR="003B43D4" w:rsidRPr="009D203D">
        <w:t xml:space="preserve"> standard yields </w:t>
      </w:r>
      <w:r w:rsidR="003B43D4">
        <w:t>economy of scale</w:t>
      </w:r>
      <w:r w:rsidRPr="009D203D">
        <w:t xml:space="preserve"> and simplifies deployment, but it requires careful specification of mandatory vs. optional features. </w:t>
      </w:r>
      <w:r w:rsidR="00D60831">
        <w:rPr>
          <w:rFonts w:hint="eastAsia"/>
          <w:lang w:eastAsia="zh-CN"/>
        </w:rPr>
        <w:t>T</w:t>
      </w:r>
      <w:r w:rsidRPr="009D203D">
        <w:rPr>
          <w:rFonts w:hint="eastAsia"/>
        </w:rPr>
        <w:t>wo approaches had been proposed for discussion</w:t>
      </w:r>
      <w:r w:rsidR="00D60831">
        <w:rPr>
          <w:rFonts w:hint="eastAsia"/>
          <w:lang w:eastAsia="zh-CN"/>
        </w:rPr>
        <w:t xml:space="preserve"> at</w:t>
      </w:r>
      <w:r w:rsidR="00D60831" w:rsidRPr="009D203D">
        <w:rPr>
          <w:rFonts w:hint="eastAsia"/>
        </w:rPr>
        <w:t xml:space="preserve"> </w:t>
      </w:r>
      <w:r w:rsidR="00D60831">
        <w:t xml:space="preserve">the </w:t>
      </w:r>
      <w:r w:rsidR="00D60831" w:rsidRPr="009D203D">
        <w:rPr>
          <w:rFonts w:hint="eastAsia"/>
        </w:rPr>
        <w:t>last meeting</w:t>
      </w:r>
      <w:r w:rsidR="003B43D4">
        <w:t>.</w:t>
      </w:r>
      <w:r w:rsidRPr="009D203D">
        <w:rPr>
          <w:rFonts w:hint="eastAsia"/>
        </w:rPr>
        <w:t xml:space="preserve"> A</w:t>
      </w:r>
      <w:r w:rsidRPr="009D203D">
        <w:t>pproach</w:t>
      </w:r>
      <w:r w:rsidRPr="009D203D">
        <w:rPr>
          <w:rFonts w:hint="eastAsia"/>
        </w:rPr>
        <w:t xml:space="preserve"> 1</w:t>
      </w:r>
      <w:r w:rsidRPr="009D203D">
        <w:t xml:space="preserve"> </w:t>
      </w:r>
      <w:r w:rsidRPr="009D203D">
        <w:rPr>
          <w:rFonts w:hint="eastAsia"/>
        </w:rPr>
        <w:t>is to d</w:t>
      </w:r>
      <w:r w:rsidRPr="009D203D">
        <w:t>efine a minimum common functionality baseline.</w:t>
      </w:r>
      <w:r w:rsidRPr="009D203D">
        <w:rPr>
          <w:rFonts w:hint="eastAsia"/>
        </w:rPr>
        <w:t xml:space="preserve"> </w:t>
      </w:r>
      <w:r w:rsidRPr="009D203D">
        <w:t>W</w:t>
      </w:r>
      <w:r w:rsidRPr="009D203D">
        <w:rPr>
          <w:rFonts w:hint="eastAsia"/>
        </w:rPr>
        <w:t>hile A</w:t>
      </w:r>
      <w:r w:rsidRPr="009D203D">
        <w:t xml:space="preserve">pproach </w:t>
      </w:r>
      <w:r w:rsidRPr="009D203D">
        <w:rPr>
          <w:rFonts w:hint="eastAsia"/>
        </w:rPr>
        <w:t>2</w:t>
      </w:r>
      <w:r w:rsidRPr="009D203D">
        <w:rPr>
          <w:rFonts w:hint="eastAsia"/>
          <w:b/>
          <w:bCs/>
        </w:rPr>
        <w:t xml:space="preserve"> </w:t>
      </w:r>
      <w:r w:rsidR="003B43D4">
        <w:t>assumes</w:t>
      </w:r>
      <w:r w:rsidRPr="009D203D">
        <w:t xml:space="preserve"> everything is commonly applicable by default, subject to capability signaling. F</w:t>
      </w:r>
      <w:r w:rsidRPr="009D203D">
        <w:rPr>
          <w:rFonts w:hint="eastAsia"/>
        </w:rPr>
        <w:t>rom our point of view, f</w:t>
      </w:r>
      <w:r w:rsidRPr="009D203D">
        <w:t>or 6G, developing a modular framework with a common core functionality set applicable to all device types, complemented by scalable feature packages</w:t>
      </w:r>
      <w:r w:rsidRPr="009D203D">
        <w:rPr>
          <w:rFonts w:hint="eastAsia"/>
        </w:rPr>
        <w:t xml:space="preserve"> </w:t>
      </w:r>
      <w:r w:rsidRPr="009D203D">
        <w:t xml:space="preserve">from </w:t>
      </w:r>
      <w:r w:rsidRPr="009D203D">
        <w:rPr>
          <w:rFonts w:hint="eastAsia"/>
        </w:rPr>
        <w:t>Day-1 is beneficial</w:t>
      </w:r>
      <w:r w:rsidRPr="009D203D">
        <w:t>. This approach avoids the market fragmentation experienced in previous generations while maintaining performance optimization for different device capabilities.</w:t>
      </w:r>
      <w:r w:rsidRPr="009D203D">
        <w:rPr>
          <w:rFonts w:hint="eastAsia"/>
        </w:rPr>
        <w:t xml:space="preserve"> </w:t>
      </w:r>
      <w:r w:rsidRPr="009D203D">
        <w:t>A common baseline for all devices ensures that any 6G device can access basic 6G signals</w:t>
      </w:r>
      <w:r w:rsidRPr="009D203D">
        <w:rPr>
          <w:rFonts w:hint="eastAsia"/>
        </w:rPr>
        <w:t xml:space="preserve">. </w:t>
      </w:r>
      <w:r w:rsidRPr="009D203D">
        <w:t>M</w:t>
      </w:r>
      <w:r w:rsidRPr="009D203D">
        <w:rPr>
          <w:rFonts w:hint="eastAsia"/>
        </w:rPr>
        <w:t>eanwhile, a</w:t>
      </w:r>
      <w:r w:rsidRPr="009D203D">
        <w:t xml:space="preserve"> unified design can accommodate new advanced devices more easily than retrofitting support for constrained devices.  We believe that the following properties should be considered when defining a common baseline: </w:t>
      </w:r>
      <w:r w:rsidRPr="009D203D">
        <w:rPr>
          <w:rFonts w:hint="eastAsia"/>
        </w:rPr>
        <w:t>B</w:t>
      </w:r>
      <w:r w:rsidRPr="009D203D">
        <w:t>asic PHY features, such as waveform, modulation, coding, frame structure</w:t>
      </w:r>
      <w:r w:rsidRPr="009D203D">
        <w:rPr>
          <w:rFonts w:hint="eastAsia"/>
        </w:rPr>
        <w:t xml:space="preserve">; </w:t>
      </w:r>
      <w:r w:rsidRPr="009D203D">
        <w:t>Idle mode procedures</w:t>
      </w:r>
      <w:r w:rsidRPr="009D203D">
        <w:rPr>
          <w:rFonts w:hint="eastAsia"/>
        </w:rPr>
        <w:t xml:space="preserve">; </w:t>
      </w:r>
      <w:r w:rsidRPr="009D203D">
        <w:t>Initial access procedures and mobility</w:t>
      </w:r>
      <w:r w:rsidRPr="009D203D">
        <w:rPr>
          <w:rFonts w:hint="eastAsia"/>
        </w:rPr>
        <w:t xml:space="preserve">; </w:t>
      </w:r>
      <w:r w:rsidRPr="009D203D">
        <w:t>DL/UL control</w:t>
      </w:r>
      <w:r w:rsidRPr="009D203D">
        <w:rPr>
          <w:rFonts w:hint="eastAsia"/>
        </w:rPr>
        <w:t xml:space="preserve">; </w:t>
      </w:r>
      <w:r w:rsidRPr="009D203D">
        <w:t>Basic scheduling/HARQ</w:t>
      </w:r>
      <w:r w:rsidRPr="009D203D">
        <w:rPr>
          <w:rFonts w:hint="eastAsia"/>
        </w:rPr>
        <w:t xml:space="preserve">; </w:t>
      </w:r>
      <w:r w:rsidRPr="009D203D">
        <w:t>Basic MIMO</w:t>
      </w:r>
      <w:r w:rsidRPr="009D203D">
        <w:rPr>
          <w:rFonts w:hint="eastAsia"/>
        </w:rPr>
        <w:t xml:space="preserve">; </w:t>
      </w:r>
      <w:r w:rsidRPr="009D203D">
        <w:t>Duplexing</w:t>
      </w:r>
      <w:r w:rsidRPr="009D203D">
        <w:rPr>
          <w:rFonts w:hint="eastAsia"/>
        </w:rPr>
        <w:t xml:space="preserve">; </w:t>
      </w:r>
      <w:r w:rsidRPr="009D203D">
        <w:t>MRSS</w:t>
      </w:r>
      <w:r w:rsidRPr="009D203D">
        <w:rPr>
          <w:rFonts w:hint="eastAsia"/>
        </w:rPr>
        <w:t>. Furthermore, o</w:t>
      </w:r>
      <w:r w:rsidRPr="009D203D">
        <w:t xml:space="preserve">ptional extensions (for advanced use cases) can then </w:t>
      </w:r>
      <w:r w:rsidR="00D60831">
        <w:t>be layered</w:t>
      </w:r>
      <w:r w:rsidRPr="009D203D">
        <w:t xml:space="preserve"> on top. This approach trades off some added complexity in the specification (to describe profiles or conditional features) in exchange for long-term flexibility and forward compatibility.</w:t>
      </w:r>
    </w:p>
    <w:p w14:paraId="2B6C4436" w14:textId="4606FC6E" w:rsidR="009D203D" w:rsidRPr="00EA6F14" w:rsidRDefault="000E0F4A" w:rsidP="0088596E">
      <w:pPr>
        <w:pStyle w:val="Proposal"/>
        <w:rPr>
          <w:sz w:val="21"/>
          <w:szCs w:val="21"/>
        </w:rPr>
      </w:pPr>
      <w:r w:rsidRPr="00EA6F14">
        <w:rPr>
          <w:rFonts w:hint="eastAsia"/>
          <w:color w:val="000000" w:themeColor="text1"/>
        </w:rPr>
        <w:t xml:space="preserve">Proposal 1: </w:t>
      </w:r>
      <w:r w:rsidR="009D203D" w:rsidRPr="00EA6F14">
        <w:t xml:space="preserve">For </w:t>
      </w:r>
      <w:r w:rsidR="00D60831">
        <w:t xml:space="preserve">a </w:t>
      </w:r>
      <w:r w:rsidR="009D203D" w:rsidRPr="00EA6F14">
        <w:t xml:space="preserve">scalable 6GR design, define a </w:t>
      </w:r>
      <w:r w:rsidR="009D203D" w:rsidRPr="00EA6F14">
        <w:rPr>
          <w:rFonts w:hint="eastAsia"/>
        </w:rPr>
        <w:t>c</w:t>
      </w:r>
      <w:r w:rsidR="009D203D" w:rsidRPr="00EA6F14">
        <w:t xml:space="preserve">ommon </w:t>
      </w:r>
      <w:r w:rsidR="009D203D" w:rsidRPr="00EA6F14">
        <w:rPr>
          <w:rFonts w:hint="eastAsia"/>
        </w:rPr>
        <w:t>f</w:t>
      </w:r>
      <w:r w:rsidR="009D203D" w:rsidRPr="00EA6F14">
        <w:t xml:space="preserve">unctionality </w:t>
      </w:r>
      <w:r w:rsidR="009D203D" w:rsidRPr="00EA6F14">
        <w:rPr>
          <w:rFonts w:hint="eastAsia"/>
        </w:rPr>
        <w:t>s</w:t>
      </w:r>
      <w:r w:rsidR="009D203D" w:rsidRPr="00EA6F14">
        <w:t>et applicable to all UEs</w:t>
      </w:r>
      <w:r w:rsidR="009D203D" w:rsidRPr="00EA6F14">
        <w:rPr>
          <w:rFonts w:hint="eastAsia"/>
        </w:rPr>
        <w:t>. The c</w:t>
      </w:r>
      <w:r w:rsidR="009D203D" w:rsidRPr="00EA6F14">
        <w:t xml:space="preserve">ommon </w:t>
      </w:r>
      <w:r w:rsidR="009D203D" w:rsidRPr="00EA6F14">
        <w:rPr>
          <w:rFonts w:hint="eastAsia"/>
        </w:rPr>
        <w:t>f</w:t>
      </w:r>
      <w:r w:rsidR="009D203D" w:rsidRPr="00EA6F14">
        <w:t xml:space="preserve">unctionality </w:t>
      </w:r>
      <w:r w:rsidR="009D203D" w:rsidRPr="00EA6F14">
        <w:rPr>
          <w:rFonts w:hint="eastAsia"/>
        </w:rPr>
        <w:t>s</w:t>
      </w:r>
      <w:r w:rsidR="009D203D" w:rsidRPr="00EA6F14">
        <w:t>et</w:t>
      </w:r>
      <w:r w:rsidR="009D203D" w:rsidRPr="00EA6F14">
        <w:rPr>
          <w:rFonts w:hint="eastAsia"/>
        </w:rPr>
        <w:t xml:space="preserve"> includes, but </w:t>
      </w:r>
      <w:r w:rsidR="00D60831">
        <w:t xml:space="preserve">is </w:t>
      </w:r>
      <w:r w:rsidR="009D203D" w:rsidRPr="00EA6F14">
        <w:rPr>
          <w:rFonts w:hint="eastAsia"/>
        </w:rPr>
        <w:t xml:space="preserve">not </w:t>
      </w:r>
      <w:r w:rsidR="00D60831">
        <w:t>limited</w:t>
      </w:r>
      <w:r w:rsidR="009D203D" w:rsidRPr="00EA6F14">
        <w:rPr>
          <w:rFonts w:hint="eastAsia"/>
        </w:rPr>
        <w:t xml:space="preserve"> to:</w:t>
      </w:r>
    </w:p>
    <w:p w14:paraId="7381A561" w14:textId="77777777" w:rsidR="009D203D" w:rsidRPr="00EA6F14" w:rsidRDefault="009D203D" w:rsidP="0088596E">
      <w:pPr>
        <w:pStyle w:val="Proposal"/>
        <w:numPr>
          <w:ilvl w:val="0"/>
          <w:numId w:val="49"/>
        </w:numPr>
      </w:pPr>
      <w:r w:rsidRPr="00EA6F14">
        <w:t>waveform/modulation/channel</w:t>
      </w:r>
      <w:r w:rsidRPr="00EA6F14">
        <w:rPr>
          <w:rFonts w:hint="eastAsia"/>
        </w:rPr>
        <w:t xml:space="preserve"> </w:t>
      </w:r>
      <w:r w:rsidRPr="00EA6F14">
        <w:t>coding</w:t>
      </w:r>
      <w:r w:rsidRPr="00EA6F14">
        <w:rPr>
          <w:rFonts w:hint="eastAsia"/>
        </w:rPr>
        <w:t>;</w:t>
      </w:r>
    </w:p>
    <w:p w14:paraId="4FB26B4E" w14:textId="77777777" w:rsidR="009D203D" w:rsidRPr="00EA6F14" w:rsidRDefault="009D203D" w:rsidP="0088596E">
      <w:pPr>
        <w:pStyle w:val="Proposal"/>
        <w:numPr>
          <w:ilvl w:val="0"/>
          <w:numId w:val="49"/>
        </w:numPr>
      </w:pPr>
      <w:r w:rsidRPr="00EA6F14">
        <w:t>frame structure</w:t>
      </w:r>
      <w:r w:rsidRPr="00EA6F14">
        <w:rPr>
          <w:rFonts w:hint="eastAsia"/>
        </w:rPr>
        <w:t>;</w:t>
      </w:r>
    </w:p>
    <w:p w14:paraId="0ACB6CED" w14:textId="77777777" w:rsidR="009D203D" w:rsidRPr="00EA6F14" w:rsidRDefault="009D203D" w:rsidP="0088596E">
      <w:pPr>
        <w:pStyle w:val="Proposal"/>
        <w:numPr>
          <w:ilvl w:val="0"/>
          <w:numId w:val="49"/>
        </w:numPr>
      </w:pPr>
      <w:r w:rsidRPr="00EA6F14">
        <w:t>idle/initial access</w:t>
      </w:r>
      <w:r w:rsidRPr="00EA6F14">
        <w:rPr>
          <w:rFonts w:hint="eastAsia"/>
        </w:rPr>
        <w:t>;</w:t>
      </w:r>
    </w:p>
    <w:p w14:paraId="391E6E8E" w14:textId="77777777" w:rsidR="009D203D" w:rsidRPr="00EA6F14" w:rsidRDefault="009D203D" w:rsidP="0088596E">
      <w:pPr>
        <w:pStyle w:val="Proposal"/>
        <w:numPr>
          <w:ilvl w:val="0"/>
          <w:numId w:val="49"/>
        </w:numPr>
      </w:pPr>
      <w:r w:rsidRPr="00EA6F14">
        <w:t>DL/UL control</w:t>
      </w:r>
      <w:r w:rsidRPr="00EA6F14">
        <w:rPr>
          <w:rFonts w:hint="eastAsia"/>
        </w:rPr>
        <w:t>;</w:t>
      </w:r>
    </w:p>
    <w:p w14:paraId="5F8408BD" w14:textId="77777777" w:rsidR="009D203D" w:rsidRPr="00EA6F14" w:rsidRDefault="009D203D" w:rsidP="0088596E">
      <w:pPr>
        <w:pStyle w:val="Proposal"/>
        <w:numPr>
          <w:ilvl w:val="0"/>
          <w:numId w:val="49"/>
        </w:numPr>
      </w:pPr>
      <w:r w:rsidRPr="00EA6F14">
        <w:t>basic scheduling/HARQ</w:t>
      </w:r>
      <w:r w:rsidRPr="00EA6F14">
        <w:rPr>
          <w:rFonts w:hint="eastAsia"/>
        </w:rPr>
        <w:t>;</w:t>
      </w:r>
    </w:p>
    <w:p w14:paraId="67501B9E" w14:textId="77777777" w:rsidR="009D203D" w:rsidRPr="00EA6F14" w:rsidRDefault="009D203D" w:rsidP="0088596E">
      <w:pPr>
        <w:pStyle w:val="Proposal"/>
        <w:numPr>
          <w:ilvl w:val="0"/>
          <w:numId w:val="49"/>
        </w:numPr>
      </w:pPr>
      <w:r w:rsidRPr="00EA6F14">
        <w:t>MRSS</w:t>
      </w:r>
      <w:r w:rsidRPr="00EA6F14">
        <w:rPr>
          <w:rFonts w:hint="eastAsia"/>
        </w:rPr>
        <w:t>;</w:t>
      </w:r>
      <w:r w:rsidRPr="00EA6F14">
        <w:t xml:space="preserve"> </w:t>
      </w:r>
    </w:p>
    <w:p w14:paraId="074057E4" w14:textId="77777777" w:rsidR="009D203D" w:rsidRPr="00EA6F14" w:rsidRDefault="009D203D" w:rsidP="0088596E">
      <w:pPr>
        <w:pStyle w:val="Proposal"/>
        <w:numPr>
          <w:ilvl w:val="0"/>
          <w:numId w:val="49"/>
        </w:numPr>
      </w:pPr>
      <w:r w:rsidRPr="00EA6F14">
        <w:t>minimal MIMO</w:t>
      </w:r>
      <w:r w:rsidRPr="00EA6F14">
        <w:rPr>
          <w:rFonts w:hint="eastAsia"/>
        </w:rPr>
        <w:t>;</w:t>
      </w:r>
      <w:r w:rsidRPr="00EA6F14">
        <w:t xml:space="preserve"> </w:t>
      </w:r>
    </w:p>
    <w:p w14:paraId="4A7870FD" w14:textId="77777777" w:rsidR="009D203D" w:rsidRPr="00EA6F14" w:rsidRDefault="009D203D" w:rsidP="0088596E">
      <w:pPr>
        <w:pStyle w:val="Proposal"/>
        <w:numPr>
          <w:ilvl w:val="0"/>
          <w:numId w:val="49"/>
        </w:numPr>
      </w:pPr>
      <w:r w:rsidRPr="00EA6F14">
        <w:t>FFS: coverage</w:t>
      </w:r>
      <w:r w:rsidRPr="00EA6F14">
        <w:rPr>
          <w:rFonts w:hint="eastAsia"/>
        </w:rPr>
        <w:t xml:space="preserve"> targets and </w:t>
      </w:r>
      <w:r w:rsidRPr="00EA6F14">
        <w:t>EE targets.</w:t>
      </w:r>
    </w:p>
    <w:p w14:paraId="0F0496ED" w14:textId="4F24CFA0" w:rsidR="000E0F4A" w:rsidRPr="00EA6F14" w:rsidRDefault="00EA6F14" w:rsidP="00B43769">
      <w:pPr>
        <w:rPr>
          <w:b/>
          <w:i/>
          <w:iCs/>
          <w:color w:val="000000" w:themeColor="text1"/>
          <w:lang w:eastAsia="zh-CN"/>
        </w:rPr>
      </w:pPr>
      <w:r w:rsidRPr="00EA6F14">
        <w:rPr>
          <w:rFonts w:hint="eastAsia"/>
          <w:b/>
          <w:i/>
          <w:iCs/>
          <w:color w:val="000000" w:themeColor="text1"/>
          <w:lang w:eastAsia="zh-CN"/>
        </w:rPr>
        <w:t xml:space="preserve">Proposal 2: </w:t>
      </w:r>
      <w:r w:rsidRPr="00EA6F14">
        <w:rPr>
          <w:b/>
          <w:i/>
          <w:iCs/>
          <w:color w:val="000000" w:themeColor="text1"/>
          <w:lang w:eastAsia="zh-CN"/>
        </w:rPr>
        <w:t>Additional functionalities are categorized by UE capabilities.</w:t>
      </w:r>
    </w:p>
    <w:p w14:paraId="44D27306" w14:textId="77777777" w:rsidR="000E0F4A" w:rsidRPr="00BE7E82" w:rsidRDefault="000E0F4A" w:rsidP="00B43769">
      <w:pPr>
        <w:rPr>
          <w:b/>
          <w:color w:val="000000" w:themeColor="text1"/>
          <w:lang w:eastAsia="zh-CN"/>
        </w:rPr>
      </w:pPr>
    </w:p>
    <w:p w14:paraId="368DE4B5" w14:textId="65BBD6A0" w:rsidR="005807EA" w:rsidRDefault="00EA6F14" w:rsidP="00B43769">
      <w:pPr>
        <w:pStyle w:val="20"/>
      </w:pPr>
      <w:r>
        <w:rPr>
          <w:rFonts w:hint="eastAsia"/>
        </w:rPr>
        <w:t>Minimum spectrum allocation</w:t>
      </w:r>
    </w:p>
    <w:p w14:paraId="0BA050F2" w14:textId="27A15951" w:rsidR="00EA6F14" w:rsidRPr="00EA6F14" w:rsidRDefault="00EA6F14" w:rsidP="00D60831">
      <w:pPr>
        <w:pStyle w:val="FirstParagraph"/>
        <w:spacing w:after="120"/>
        <w:jc w:val="both"/>
        <w:rPr>
          <w:sz w:val="22"/>
          <w:szCs w:val="22"/>
        </w:rPr>
      </w:pPr>
      <w:r w:rsidRPr="00EA6F14">
        <w:rPr>
          <w:sz w:val="22"/>
          <w:szCs w:val="22"/>
        </w:rPr>
        <w:t xml:space="preserve">6G is expected to operate across a wide range of frequency bands, including new mid-band spectrum around 7 GHz and </w:t>
      </w:r>
      <w:r w:rsidRPr="00EA6F14">
        <w:rPr>
          <w:rFonts w:hint="eastAsia"/>
          <w:sz w:val="22"/>
          <w:szCs w:val="22"/>
        </w:rPr>
        <w:t>15 G</w:t>
      </w:r>
      <w:r w:rsidRPr="00EA6F14">
        <w:rPr>
          <w:sz w:val="22"/>
          <w:szCs w:val="22"/>
        </w:rPr>
        <w:t>Hz bands, but also to support deployments in very limited bandwidths where spectrum is scarce or fragmented (e.g., leftover small bands in sub-</w:t>
      </w:r>
      <w:r w:rsidRPr="00EA6F14">
        <w:rPr>
          <w:rFonts w:hint="eastAsia"/>
          <w:sz w:val="22"/>
          <w:szCs w:val="22"/>
        </w:rPr>
        <w:t>3</w:t>
      </w:r>
      <w:r w:rsidRPr="00EA6F14">
        <w:rPr>
          <w:sz w:val="22"/>
          <w:szCs w:val="22"/>
        </w:rPr>
        <w:t xml:space="preserve"> GHz) for IoT connectivity.</w:t>
      </w:r>
      <w:r w:rsidR="00D60831">
        <w:rPr>
          <w:rFonts w:hint="eastAsia"/>
          <w:sz w:val="22"/>
          <w:szCs w:val="22"/>
        </w:rPr>
        <w:t xml:space="preserve"> </w:t>
      </w:r>
      <w:r w:rsidR="00D60831" w:rsidRPr="00D60831">
        <w:rPr>
          <w:sz w:val="22"/>
          <w:szCs w:val="22"/>
        </w:rPr>
        <w:t>The questions are: What is the minimum channel bandwidth natively supported by 6G, and how should physical channels be designed accordingly?</w:t>
      </w:r>
      <w:r w:rsidR="00D60831">
        <w:rPr>
          <w:rFonts w:hint="eastAsia"/>
          <w:sz w:val="22"/>
          <w:szCs w:val="22"/>
        </w:rPr>
        <w:t xml:space="preserve"> </w:t>
      </w:r>
      <w:r w:rsidRPr="00EA6F14">
        <w:rPr>
          <w:sz w:val="22"/>
          <w:szCs w:val="22"/>
        </w:rPr>
        <w:t xml:space="preserve">In 5G NR, the smallest defined channel bandwidth in FR1 was 5 MHz (with some later support for 3 MHz in Rel-18 for special cases). LTE had even 1.4 MHz channels. </w:t>
      </w:r>
      <w:r w:rsidR="00D60831" w:rsidRPr="00D60831">
        <w:rPr>
          <w:sz w:val="22"/>
          <w:szCs w:val="22"/>
        </w:rPr>
        <w:t xml:space="preserve">If the goal of 6G is to replace use cases currently served by NB-IoT/LTE-M, then it may need to employ </w:t>
      </w:r>
      <w:r w:rsidR="00D60831">
        <w:rPr>
          <w:sz w:val="22"/>
          <w:szCs w:val="22"/>
        </w:rPr>
        <w:t xml:space="preserve">a </w:t>
      </w:r>
      <w:r w:rsidR="00D60831" w:rsidRPr="00D60831">
        <w:rPr>
          <w:sz w:val="22"/>
          <w:szCs w:val="22"/>
        </w:rPr>
        <w:t xml:space="preserve">very narrow bandwidth (a few </w:t>
      </w:r>
      <w:r w:rsidR="000F5487">
        <w:rPr>
          <w:rFonts w:hint="eastAsia"/>
          <w:sz w:val="22"/>
          <w:szCs w:val="22"/>
        </w:rPr>
        <w:t>MHz</w:t>
      </w:r>
      <w:r w:rsidR="00D60831" w:rsidRPr="00D60831">
        <w:rPr>
          <w:sz w:val="22"/>
          <w:szCs w:val="22"/>
        </w:rPr>
        <w:t xml:space="preserve"> or lower).</w:t>
      </w:r>
      <w:r w:rsidR="00D60831">
        <w:rPr>
          <w:rFonts w:hint="eastAsia"/>
          <w:sz w:val="22"/>
          <w:szCs w:val="22"/>
        </w:rPr>
        <w:t xml:space="preserve"> </w:t>
      </w:r>
      <w:r w:rsidRPr="00EA6F14">
        <w:rPr>
          <w:sz w:val="22"/>
          <w:szCs w:val="22"/>
        </w:rPr>
        <w:t>However, supporting extremely narrow carriers can impose significant constraints on signal design (e.g., fitting sync signals, control channels into that band without excessive overhead) and on device RF complexity.</w:t>
      </w:r>
      <w:r w:rsidR="00D60831">
        <w:rPr>
          <w:rFonts w:hint="eastAsia"/>
          <w:sz w:val="22"/>
          <w:szCs w:val="22"/>
        </w:rPr>
        <w:t xml:space="preserve"> </w:t>
      </w:r>
      <w:r w:rsidR="00D60831" w:rsidRPr="00D60831">
        <w:rPr>
          <w:sz w:val="22"/>
          <w:szCs w:val="22"/>
        </w:rPr>
        <w:t xml:space="preserve">Therefore, RAN1 is exploring options such as 3, 5, 10, and 20 MHz as candidates for the </w:t>
      </w:r>
      <w:r w:rsidR="00D60831">
        <w:rPr>
          <w:rFonts w:hint="eastAsia"/>
          <w:sz w:val="22"/>
          <w:szCs w:val="22"/>
        </w:rPr>
        <w:t>smallest</w:t>
      </w:r>
      <w:r w:rsidR="00D60831" w:rsidRPr="00D60831">
        <w:rPr>
          <w:sz w:val="22"/>
          <w:szCs w:val="22"/>
        </w:rPr>
        <w:t xml:space="preserve"> maximum supported RF and BB UE bandwidth for low-end devices or deployments.</w:t>
      </w:r>
      <w:r w:rsidR="00D60831">
        <w:rPr>
          <w:rFonts w:hint="eastAsia"/>
          <w:sz w:val="22"/>
          <w:szCs w:val="22"/>
        </w:rPr>
        <w:t xml:space="preserve"> </w:t>
      </w:r>
      <w:r w:rsidRPr="00EA6F14">
        <w:rPr>
          <w:sz w:val="22"/>
          <w:szCs w:val="22"/>
        </w:rPr>
        <w:t xml:space="preserve">5 MHz </w:t>
      </w:r>
      <w:r w:rsidRPr="00EA6F14">
        <w:rPr>
          <w:rFonts w:hint="eastAsia"/>
          <w:sz w:val="22"/>
          <w:szCs w:val="22"/>
        </w:rPr>
        <w:t>i</w:t>
      </w:r>
      <w:r w:rsidRPr="00EA6F14">
        <w:rPr>
          <w:sz w:val="22"/>
          <w:szCs w:val="22"/>
        </w:rPr>
        <w:t xml:space="preserve">s the preferred minimum channel bandwidth that the 6G specification should target as </w:t>
      </w:r>
      <w:r w:rsidR="003C6948">
        <w:rPr>
          <w:sz w:val="22"/>
          <w:szCs w:val="22"/>
        </w:rPr>
        <w:t xml:space="preserve">a </w:t>
      </w:r>
      <w:r w:rsidRPr="00EA6F14">
        <w:rPr>
          <w:sz w:val="22"/>
          <w:szCs w:val="22"/>
        </w:rPr>
        <w:t xml:space="preserve">baseline. </w:t>
      </w:r>
      <w:r w:rsidR="000F5487" w:rsidRPr="000F5487">
        <w:rPr>
          <w:sz w:val="22"/>
          <w:szCs w:val="22"/>
        </w:rPr>
        <w:t>This means that the design of the core system (synchronization signals, system information, etc.) will assume at least 5 MHz of available bandwidth.</w:t>
      </w:r>
      <w:r w:rsidR="000F5487">
        <w:rPr>
          <w:rFonts w:hint="eastAsia"/>
          <w:sz w:val="22"/>
          <w:szCs w:val="22"/>
        </w:rPr>
        <w:t xml:space="preserve"> </w:t>
      </w:r>
      <w:r w:rsidRPr="00EA6F14">
        <w:rPr>
          <w:sz w:val="22"/>
          <w:szCs w:val="22"/>
        </w:rPr>
        <w:t xml:space="preserve">The 3 MHz case, if supported, would </w:t>
      </w:r>
      <w:r w:rsidRPr="00EA6F14">
        <w:rPr>
          <w:sz w:val="22"/>
          <w:szCs w:val="22"/>
        </w:rPr>
        <w:lastRenderedPageBreak/>
        <w:t>be handled in a secondary manner (either via special signals or simply not fully optimized). The rationale is that 5 MHz is already quite narrow but still manageable (NR successfully operates at 5 MHz for 15 kHz SCS), whereas 3 MHz pushes the limit: e.g., an NR SSB block at 15 kHz SCS occupies 3.6 MHz, so NR had to define a special punctured SSB for 3 MHz in Rel-18 – a complication we’d prefer to avoid in 6G if possible. Additionally, many regulators allocate in 5 MHz increments, and 5 MHz is the smallest LTE carrier (besides narrowband IoT). So</w:t>
      </w:r>
      <w:r w:rsidRPr="00EA6F14">
        <w:rPr>
          <w:rFonts w:hint="eastAsia"/>
          <w:sz w:val="22"/>
          <w:szCs w:val="22"/>
        </w:rPr>
        <w:t>,</w:t>
      </w:r>
      <w:r w:rsidRPr="00EA6F14">
        <w:rPr>
          <w:sz w:val="22"/>
          <w:szCs w:val="22"/>
        </w:rPr>
        <w:t xml:space="preserve"> 5 MHz ensures at least LTE-equivalent capacity and easier refarming.</w:t>
      </w:r>
      <w:r w:rsidRPr="00EA6F14">
        <w:rPr>
          <w:rFonts w:hint="eastAsia"/>
          <w:sz w:val="22"/>
          <w:szCs w:val="22"/>
        </w:rPr>
        <w:t xml:space="preserve"> </w:t>
      </w:r>
    </w:p>
    <w:p w14:paraId="204E0778" w14:textId="360B8BCF" w:rsidR="00EA6F14" w:rsidRPr="00EA6F14" w:rsidRDefault="00EA6F14" w:rsidP="00B43769">
      <w:pPr>
        <w:pStyle w:val="a9"/>
        <w:rPr>
          <w:sz w:val="22"/>
          <w:szCs w:val="22"/>
        </w:rPr>
      </w:pPr>
      <w:r w:rsidRPr="00EA6F14">
        <w:rPr>
          <w:rFonts w:hint="eastAsia"/>
          <w:sz w:val="22"/>
          <w:szCs w:val="22"/>
        </w:rPr>
        <w:t>20 MHz</w:t>
      </w:r>
      <w:r w:rsidRPr="00EA6F14">
        <w:rPr>
          <w:sz w:val="22"/>
          <w:szCs w:val="22"/>
        </w:rPr>
        <w:t xml:space="preserve"> is driven by the aim of maximizing commonality (if every UE can do 20 MHz, there’s no special mode) and the observation that a 5 MHz-only UE is only ~10% cheaper than a 20 MHz UE in baseband.</w:t>
      </w:r>
      <w:r w:rsidR="0064437C">
        <w:rPr>
          <w:rFonts w:hint="eastAsia"/>
          <w:sz w:val="22"/>
          <w:szCs w:val="22"/>
          <w:lang w:eastAsia="zh-CN"/>
        </w:rPr>
        <w:t xml:space="preserve"> </w:t>
      </w:r>
      <w:r w:rsidR="0064437C" w:rsidRPr="0064437C">
        <w:rPr>
          <w:sz w:val="22"/>
          <w:szCs w:val="22"/>
          <w:lang w:eastAsia="zh-CN"/>
        </w:rPr>
        <w:t xml:space="preserve">However, requiring all IoT </w:t>
      </w:r>
      <w:r w:rsidR="0064437C">
        <w:rPr>
          <w:rFonts w:hint="eastAsia"/>
          <w:sz w:val="22"/>
          <w:szCs w:val="22"/>
          <w:lang w:eastAsia="zh-CN"/>
        </w:rPr>
        <w:t>UEs</w:t>
      </w:r>
      <w:r w:rsidR="0064437C" w:rsidRPr="0064437C">
        <w:rPr>
          <w:sz w:val="22"/>
          <w:szCs w:val="22"/>
          <w:lang w:eastAsia="zh-CN"/>
        </w:rPr>
        <w:t xml:space="preserve"> to have a 20 MHz </w:t>
      </w:r>
      <w:r w:rsidR="0064437C">
        <w:rPr>
          <w:rFonts w:hint="eastAsia"/>
          <w:sz w:val="22"/>
          <w:szCs w:val="22"/>
          <w:lang w:eastAsia="zh-CN"/>
        </w:rPr>
        <w:t>RF</w:t>
      </w:r>
      <w:r w:rsidR="0064437C" w:rsidRPr="0064437C">
        <w:rPr>
          <w:sz w:val="22"/>
          <w:szCs w:val="22"/>
          <w:lang w:eastAsia="zh-CN"/>
        </w:rPr>
        <w:t xml:space="preserve"> (which would significantly increase RF cost/power) may not be practical, for example, for simple sensors.</w:t>
      </w:r>
      <w:r w:rsidR="0064437C">
        <w:rPr>
          <w:rFonts w:hint="eastAsia"/>
          <w:sz w:val="22"/>
          <w:szCs w:val="22"/>
          <w:lang w:eastAsia="zh-CN"/>
        </w:rPr>
        <w:t xml:space="preserve"> </w:t>
      </w:r>
      <w:r w:rsidR="000F5487" w:rsidRPr="000F5487">
        <w:rPr>
          <w:sz w:val="22"/>
          <w:szCs w:val="22"/>
          <w:lang w:eastAsia="zh-CN"/>
        </w:rPr>
        <w:t xml:space="preserve">The prevailing view is that </w:t>
      </w:r>
      <w:r w:rsidR="000F5487">
        <w:rPr>
          <w:sz w:val="22"/>
          <w:szCs w:val="22"/>
          <w:lang w:eastAsia="zh-CN"/>
        </w:rPr>
        <w:t>to</w:t>
      </w:r>
      <w:r w:rsidR="000F5487" w:rsidRPr="000F5487">
        <w:rPr>
          <w:sz w:val="22"/>
          <w:szCs w:val="22"/>
          <w:lang w:eastAsia="zh-CN"/>
        </w:rPr>
        <w:t xml:space="preserve"> meet the needs of the </w:t>
      </w:r>
      <w:r w:rsidR="000F5487">
        <w:rPr>
          <w:sz w:val="22"/>
          <w:szCs w:val="22"/>
          <w:lang w:eastAsia="zh-CN"/>
        </w:rPr>
        <w:t>IoT</w:t>
      </w:r>
      <w:r w:rsidR="000F5487" w:rsidRPr="000F5487">
        <w:rPr>
          <w:sz w:val="22"/>
          <w:szCs w:val="22"/>
          <w:lang w:eastAsia="zh-CN"/>
        </w:rPr>
        <w:t>, the frequency needs to be reduced from 20 MHz, but a reduction of 5 MHz may be sufficient.</w:t>
      </w:r>
    </w:p>
    <w:p w14:paraId="6C8138DE" w14:textId="16AD7299" w:rsidR="00EA6F14" w:rsidRPr="00EA6F14" w:rsidRDefault="00EA6F14" w:rsidP="00B43769">
      <w:pPr>
        <w:pStyle w:val="a9"/>
        <w:rPr>
          <w:sz w:val="22"/>
          <w:szCs w:val="22"/>
        </w:rPr>
      </w:pPr>
      <w:r w:rsidRPr="00EA6F14">
        <w:rPr>
          <w:sz w:val="22"/>
          <w:szCs w:val="22"/>
        </w:rPr>
        <w:t xml:space="preserve">Regarding 3 MHz, </w:t>
      </w:r>
      <w:r w:rsidRPr="00EA6F14">
        <w:rPr>
          <w:rFonts w:hint="eastAsia"/>
          <w:sz w:val="22"/>
          <w:szCs w:val="22"/>
        </w:rPr>
        <w:t>o</w:t>
      </w:r>
      <w:r w:rsidRPr="00EA6F14">
        <w:rPr>
          <w:sz w:val="22"/>
          <w:szCs w:val="22"/>
        </w:rPr>
        <w:t>perators like AT&amp;T have previously pushed for 3 MHz in NR (for rural coverage or low-band). That led to NR Rel-18 introducing a 3 MHz option in a limited way.</w:t>
      </w:r>
      <w:r w:rsidR="0064437C">
        <w:rPr>
          <w:rFonts w:hint="eastAsia"/>
          <w:sz w:val="22"/>
          <w:szCs w:val="22"/>
          <w:lang w:eastAsia="zh-CN"/>
        </w:rPr>
        <w:t xml:space="preserve"> </w:t>
      </w:r>
      <w:r w:rsidR="0064437C" w:rsidRPr="0064437C">
        <w:rPr>
          <w:sz w:val="22"/>
          <w:szCs w:val="22"/>
        </w:rPr>
        <w:t>Choosing a 3 MHz bandwidth enables 6G to operate in narrow bands of the spectrum (potentially including guard bands or shared bands) and to provide services for ultra-low-cost devices.</w:t>
      </w:r>
      <w:r w:rsidR="0064437C">
        <w:rPr>
          <w:rFonts w:hint="eastAsia"/>
          <w:sz w:val="22"/>
          <w:szCs w:val="22"/>
          <w:lang w:eastAsia="zh-CN"/>
        </w:rPr>
        <w:t xml:space="preserve"> </w:t>
      </w:r>
      <w:r w:rsidRPr="00EA6F14">
        <w:rPr>
          <w:sz w:val="22"/>
          <w:szCs w:val="22"/>
        </w:rPr>
        <w:t xml:space="preserve">It would effectively replace the need for separate narrowband technologies. The trade-off is that 6G’s design must be optimized to work efficiently at both this narrow bandwidth and at extremely wide bandwidths (hundreds of MHz) for high-end use – a substantial scaling range. </w:t>
      </w:r>
    </w:p>
    <w:p w14:paraId="346F9848" w14:textId="53E90369" w:rsidR="00EA6F14" w:rsidRPr="00EA6F14" w:rsidRDefault="0064437C" w:rsidP="00B43769">
      <w:pPr>
        <w:pStyle w:val="a9"/>
        <w:rPr>
          <w:sz w:val="22"/>
          <w:szCs w:val="22"/>
        </w:rPr>
      </w:pPr>
      <w:r w:rsidRPr="0064437C">
        <w:rPr>
          <w:sz w:val="22"/>
          <w:szCs w:val="22"/>
        </w:rPr>
        <w:t>Insufficient bandwidth may limit the number of resource blocks available for data transmission, thereby increasing the overhead of synchronization and system information.</w:t>
      </w:r>
      <w:r>
        <w:rPr>
          <w:rFonts w:hint="eastAsia"/>
          <w:sz w:val="22"/>
          <w:szCs w:val="22"/>
          <w:lang w:eastAsia="zh-CN"/>
        </w:rPr>
        <w:t xml:space="preserve"> </w:t>
      </w:r>
      <w:r w:rsidR="00EA6F14" w:rsidRPr="00EA6F14">
        <w:rPr>
          <w:sz w:val="22"/>
          <w:szCs w:val="22"/>
        </w:rPr>
        <w:t xml:space="preserve">For example, if a cell’s minimum bandwidth is 3 MHz, and if it transmits even one SSB every 20 </w:t>
      </w:r>
      <w:proofErr w:type="spellStart"/>
      <w:r w:rsidR="00EA6F14" w:rsidRPr="00EA6F14">
        <w:rPr>
          <w:sz w:val="22"/>
          <w:szCs w:val="22"/>
        </w:rPr>
        <w:t>ms</w:t>
      </w:r>
      <w:proofErr w:type="spellEnd"/>
      <w:r w:rsidR="00EA6F14" w:rsidRPr="00EA6F14">
        <w:rPr>
          <w:sz w:val="22"/>
          <w:szCs w:val="22"/>
        </w:rPr>
        <w:t>, the relative overhead might be significant for a device that only needs sporadic 100 b/s data. Mitigation strategies include very infrequent transmission of system info for IoT UEs or combining multiple narrowband UEs into a single wideband carrier via spectrum sharing.</w:t>
      </w:r>
    </w:p>
    <w:p w14:paraId="3831D0E8" w14:textId="520B0E24" w:rsidR="00EA6F14" w:rsidRPr="00EA6F14" w:rsidRDefault="00EA6F14" w:rsidP="00B43769">
      <w:pPr>
        <w:rPr>
          <w:lang w:eastAsia="zh-CN"/>
        </w:rPr>
      </w:pPr>
      <w:r w:rsidRPr="00EA6F14">
        <w:t>Another consideration is compatibility with existing band allocations: many regulators assign 5 MHz blocks (common in LTE refarming scenarios), so 5 MHz might be a practical minimum for widespread use. Meanwhile, 3 MHz support could be targeted for specific bands (e.g.</w:t>
      </w:r>
      <w:r w:rsidR="000F5487">
        <w:t>,</w:t>
      </w:r>
      <w:r w:rsidRPr="00EA6F14">
        <w:t xml:space="preserve"> ISM or satellite bands) or specific device types. There is also the RAN4 aspect: ensuring the RF requirements (</w:t>
      </w:r>
      <w:r w:rsidR="0064437C">
        <w:rPr>
          <w:rFonts w:hint="eastAsia"/>
          <w:lang w:eastAsia="zh-CN"/>
        </w:rPr>
        <w:t xml:space="preserve">such </w:t>
      </w:r>
      <w:r w:rsidR="0064437C">
        <w:t>as</w:t>
      </w:r>
      <w:r w:rsidRPr="00EA6F14">
        <w:t xml:space="preserve"> emission masks, Adjacent Channel Leakage) are met at these narrow bandwidths. A narrower carrier has relaxed absolute emissions but might need new definitions for allowed band combinations. </w:t>
      </w:r>
      <w:r w:rsidR="0064437C" w:rsidRPr="0064437C">
        <w:t>To maintain flexibility, 6G may need to operate at the same bandwidth as or even lower than 5G</w:t>
      </w:r>
      <w:r w:rsidR="0064437C">
        <w:t>;</w:t>
      </w:r>
      <w:r w:rsidR="0064437C" w:rsidRPr="0064437C">
        <w:t xml:space="preserve"> therefore, bandwidths of 5 MHz and below need to be considered.</w:t>
      </w:r>
      <w:r w:rsidR="003C6948">
        <w:rPr>
          <w:rFonts w:hint="eastAsia"/>
          <w:lang w:eastAsia="zh-CN"/>
        </w:rPr>
        <w:t xml:space="preserve"> </w:t>
      </w:r>
      <w:r w:rsidR="003C6948" w:rsidRPr="003C6948">
        <w:rPr>
          <w:lang w:eastAsia="zh-CN"/>
        </w:rPr>
        <w:t xml:space="preserve">Implementing 6G on the 5 MHz </w:t>
      </w:r>
      <w:r w:rsidR="003C6948">
        <w:rPr>
          <w:rFonts w:hint="eastAsia"/>
          <w:lang w:eastAsia="zh-CN"/>
        </w:rPr>
        <w:t xml:space="preserve">frequency </w:t>
      </w:r>
      <w:r w:rsidR="003C6948" w:rsidRPr="003C6948">
        <w:rPr>
          <w:lang w:eastAsia="zh-CN"/>
        </w:rPr>
        <w:t xml:space="preserve">band means it could potentially be deployed directly on </w:t>
      </w:r>
      <w:proofErr w:type="spellStart"/>
      <w:r w:rsidR="003C6948">
        <w:rPr>
          <w:lang w:eastAsia="zh-CN"/>
        </w:rPr>
        <w:t>refarmed</w:t>
      </w:r>
      <w:proofErr w:type="spellEnd"/>
      <w:r w:rsidR="003C6948" w:rsidRPr="003C6948">
        <w:rPr>
          <w:lang w:eastAsia="zh-CN"/>
        </w:rPr>
        <w:t xml:space="preserve"> LTE </w:t>
      </w:r>
      <w:r w:rsidR="003C6948">
        <w:rPr>
          <w:rFonts w:hint="eastAsia"/>
          <w:lang w:eastAsia="zh-CN"/>
        </w:rPr>
        <w:t xml:space="preserve">or NR </w:t>
      </w:r>
      <w:r w:rsidR="003C6948" w:rsidRPr="003C6948">
        <w:rPr>
          <w:lang w:eastAsia="zh-CN"/>
        </w:rPr>
        <w:t>channels.</w:t>
      </w:r>
    </w:p>
    <w:p w14:paraId="57CE94CD" w14:textId="2E5E7C88" w:rsidR="0064437C" w:rsidRDefault="00070AD4" w:rsidP="00B43769">
      <w:pPr>
        <w:rPr>
          <w:lang w:eastAsia="zh-CN"/>
        </w:rPr>
      </w:pPr>
      <w:r>
        <w:rPr>
          <w:rFonts w:hint="eastAsia"/>
          <w:lang w:eastAsia="zh-CN"/>
        </w:rPr>
        <w:t xml:space="preserve">Based on </w:t>
      </w:r>
      <w:r w:rsidR="000F5487">
        <w:rPr>
          <w:lang w:eastAsia="zh-CN"/>
        </w:rPr>
        <w:t xml:space="preserve">the </w:t>
      </w:r>
      <w:r>
        <w:rPr>
          <w:rFonts w:hint="eastAsia"/>
          <w:lang w:eastAsia="zh-CN"/>
        </w:rPr>
        <w:t>above analysis, t</w:t>
      </w:r>
      <w:r w:rsidR="00EA6F14" w:rsidRPr="00EA6F14">
        <w:t xml:space="preserve">he general solution </w:t>
      </w:r>
      <w:r>
        <w:rPr>
          <w:rFonts w:hint="eastAsia"/>
          <w:lang w:eastAsia="zh-CN"/>
        </w:rPr>
        <w:t>c</w:t>
      </w:r>
      <w:r w:rsidR="0064437C">
        <w:rPr>
          <w:rFonts w:hint="eastAsia"/>
          <w:lang w:eastAsia="zh-CN"/>
        </w:rPr>
        <w:t>ould</w:t>
      </w:r>
      <w:r>
        <w:rPr>
          <w:rFonts w:hint="eastAsia"/>
          <w:lang w:eastAsia="zh-CN"/>
        </w:rPr>
        <w:t xml:space="preserve"> be</w:t>
      </w:r>
      <w:r w:rsidR="00EA6F14" w:rsidRPr="00EA6F14">
        <w:t xml:space="preserve">: </w:t>
      </w:r>
      <w:r>
        <w:rPr>
          <w:rFonts w:hint="eastAsia"/>
          <w:lang w:eastAsia="zh-CN"/>
        </w:rPr>
        <w:t xml:space="preserve">the initial access procedure should be </w:t>
      </w:r>
      <w:r w:rsidR="00EA6F14" w:rsidRPr="00070AD4">
        <w:t>design</w:t>
      </w:r>
      <w:r>
        <w:rPr>
          <w:rFonts w:hint="eastAsia"/>
          <w:lang w:eastAsia="zh-CN"/>
        </w:rPr>
        <w:t>ed</w:t>
      </w:r>
      <w:r w:rsidR="00EA6F14" w:rsidRPr="00070AD4">
        <w:t xml:space="preserve"> for 5 MHz, and if 3 MHz is </w:t>
      </w:r>
      <w:r w:rsidR="0064437C">
        <w:rPr>
          <w:rFonts w:hint="eastAsia"/>
          <w:lang w:eastAsia="zh-CN"/>
        </w:rPr>
        <w:t>required,</w:t>
      </w:r>
      <w:r w:rsidR="0064437C" w:rsidRPr="0064437C">
        <w:t xml:space="preserve"> the design can be reused with only minor adjustments (such as </w:t>
      </w:r>
      <w:r w:rsidR="003C6948" w:rsidRPr="0064437C">
        <w:t>punching)</w:t>
      </w:r>
      <w:r w:rsidR="00EA6F14" w:rsidRPr="00070AD4">
        <w:t>.</w:t>
      </w:r>
    </w:p>
    <w:p w14:paraId="0DCDE8BB" w14:textId="5CCDA20C" w:rsidR="00994C7E" w:rsidRPr="0064437C" w:rsidRDefault="00EA6F14" w:rsidP="00B43769">
      <w:r>
        <w:rPr>
          <w:rFonts w:hint="eastAsia"/>
          <w:b/>
          <w:bCs/>
          <w:i/>
          <w:lang w:eastAsia="zh-CN"/>
        </w:rPr>
        <w:t>Proposal</w:t>
      </w:r>
      <w:r w:rsidR="00070AD4">
        <w:rPr>
          <w:rFonts w:hint="eastAsia"/>
          <w:b/>
          <w:bCs/>
          <w:i/>
          <w:lang w:eastAsia="zh-CN"/>
        </w:rPr>
        <w:t xml:space="preserve"> 3</w:t>
      </w:r>
      <w:r w:rsidR="00994C7E" w:rsidRPr="00994C7E">
        <w:rPr>
          <w:b/>
          <w:bCs/>
          <w:i/>
          <w:lang w:eastAsia="zh-CN"/>
        </w:rPr>
        <w:t xml:space="preserve">: </w:t>
      </w:r>
      <w:r w:rsidR="00070AD4">
        <w:rPr>
          <w:rFonts w:hint="eastAsia"/>
          <w:b/>
          <w:bCs/>
          <w:i/>
          <w:lang w:eastAsia="zh-CN"/>
        </w:rPr>
        <w:t xml:space="preserve">5 MHz should be supported as the </w:t>
      </w:r>
      <w:r w:rsidR="00070AD4" w:rsidRPr="00070AD4">
        <w:rPr>
          <w:b/>
          <w:bCs/>
          <w:i/>
          <w:lang w:eastAsia="zh-CN"/>
        </w:rPr>
        <w:t>smallest max</w:t>
      </w:r>
      <w:r w:rsidR="00070AD4" w:rsidRPr="00070AD4">
        <w:rPr>
          <w:rFonts w:hint="eastAsia"/>
          <w:b/>
          <w:bCs/>
          <w:i/>
          <w:lang w:eastAsia="zh-CN"/>
        </w:rPr>
        <w:t>imum</w:t>
      </w:r>
      <w:r w:rsidR="00070AD4" w:rsidRPr="00070AD4">
        <w:rPr>
          <w:b/>
          <w:bCs/>
          <w:i/>
          <w:lang w:eastAsia="zh-CN"/>
        </w:rPr>
        <w:t xml:space="preserve"> supported RF</w:t>
      </w:r>
      <w:r w:rsidR="00070AD4" w:rsidRPr="00070AD4">
        <w:rPr>
          <w:rFonts w:hint="eastAsia"/>
          <w:b/>
          <w:bCs/>
          <w:i/>
          <w:lang w:eastAsia="zh-CN"/>
        </w:rPr>
        <w:t xml:space="preserve"> and BB UE</w:t>
      </w:r>
      <w:r w:rsidR="00070AD4" w:rsidRPr="00070AD4">
        <w:rPr>
          <w:b/>
          <w:bCs/>
          <w:i/>
          <w:lang w:eastAsia="zh-CN"/>
        </w:rPr>
        <w:t xml:space="preserve"> bandwidth</w:t>
      </w:r>
      <w:r w:rsidR="00070AD4">
        <w:rPr>
          <w:rFonts w:hint="eastAsia"/>
          <w:b/>
          <w:bCs/>
          <w:i/>
          <w:lang w:eastAsia="zh-CN"/>
        </w:rPr>
        <w:t>.</w:t>
      </w:r>
    </w:p>
    <w:p w14:paraId="7FF79964" w14:textId="77777777" w:rsidR="00994C7E" w:rsidRDefault="00994C7E" w:rsidP="00B43769">
      <w:pPr>
        <w:rPr>
          <w:b/>
          <w:bCs/>
          <w:i/>
          <w:color w:val="FF0000"/>
          <w:lang w:eastAsia="zh-CN"/>
        </w:rPr>
      </w:pPr>
    </w:p>
    <w:p w14:paraId="5A7007FD" w14:textId="43095981" w:rsidR="00175FD9" w:rsidRPr="00175FD9" w:rsidRDefault="00EA6F14" w:rsidP="00B43769">
      <w:pPr>
        <w:pStyle w:val="20"/>
      </w:pPr>
      <w:r>
        <w:t>Coverage Enhancement</w:t>
      </w:r>
    </w:p>
    <w:p w14:paraId="3F64A15E" w14:textId="7821CAD5" w:rsidR="00232ABB" w:rsidRPr="00232ABB" w:rsidRDefault="00232ABB" w:rsidP="00070AD4">
      <w:pPr>
        <w:pStyle w:val="FirstParagraph"/>
        <w:spacing w:after="120"/>
        <w:jc w:val="both"/>
        <w:rPr>
          <w:sz w:val="22"/>
          <w:szCs w:val="22"/>
        </w:rPr>
      </w:pPr>
      <w:r w:rsidRPr="00232ABB">
        <w:rPr>
          <w:sz w:val="22"/>
          <w:szCs w:val="22"/>
        </w:rPr>
        <w:t>Coverage is a paramount consideration in every new generation – it defines the ability to serve users at the cell edge, in challenging radio conditions (</w:t>
      </w:r>
      <w:r w:rsidR="003C6948">
        <w:rPr>
          <w:rFonts w:hint="eastAsia"/>
          <w:sz w:val="22"/>
          <w:szCs w:val="22"/>
        </w:rPr>
        <w:t xml:space="preserve">e.g., </w:t>
      </w:r>
      <w:r w:rsidRPr="00232ABB">
        <w:rPr>
          <w:sz w:val="22"/>
          <w:szCs w:val="22"/>
        </w:rPr>
        <w:t>indoor, rural), and new deployment scenarios (e.g.</w:t>
      </w:r>
      <w:r w:rsidR="003C6948">
        <w:rPr>
          <w:sz w:val="22"/>
          <w:szCs w:val="22"/>
        </w:rPr>
        <w:t>,</w:t>
      </w:r>
      <w:r w:rsidRPr="00232ABB">
        <w:rPr>
          <w:sz w:val="22"/>
          <w:szCs w:val="22"/>
        </w:rPr>
        <w:t xml:space="preserve"> higher frequenc</w:t>
      </w:r>
      <w:r>
        <w:rPr>
          <w:rFonts w:hint="eastAsia"/>
          <w:sz w:val="22"/>
          <w:szCs w:val="22"/>
        </w:rPr>
        <w:t>y bands</w:t>
      </w:r>
      <w:r w:rsidRPr="00232ABB">
        <w:rPr>
          <w:sz w:val="22"/>
          <w:szCs w:val="22"/>
        </w:rPr>
        <w:t>). For 6G, two explicit coverage-related objectives have been highlighted:</w:t>
      </w:r>
    </w:p>
    <w:p w14:paraId="7E4FB42E" w14:textId="2AE7C6D8" w:rsidR="00232ABB" w:rsidRDefault="00232ABB" w:rsidP="00070AD4">
      <w:pPr>
        <w:pStyle w:val="afa"/>
        <w:numPr>
          <w:ilvl w:val="0"/>
          <w:numId w:val="53"/>
        </w:numPr>
        <w:spacing w:after="120"/>
        <w:ind w:left="442" w:hanging="442"/>
        <w:jc w:val="both"/>
        <w:rPr>
          <w:rFonts w:ascii="Times New Roman" w:hAnsi="Times New Roman"/>
          <w:sz w:val="22"/>
          <w:szCs w:val="22"/>
        </w:rPr>
      </w:pPr>
      <w:r w:rsidRPr="00232ABB">
        <w:rPr>
          <w:rFonts w:ascii="Times New Roman" w:hAnsi="Times New Roman"/>
          <w:sz w:val="22"/>
          <w:szCs w:val="22"/>
        </w:rPr>
        <w:t>Ensure 6G achieves comparable or better coverage than 5G, even when operating in higher frequency bands. A specific goal noted is to reuse existing mid-band cellular sites (planned for ~3.5 GHz in 5G) for 6G frequencies around</w:t>
      </w:r>
      <w:r w:rsidR="000F5487">
        <w:rPr>
          <w:rFonts w:ascii="Times New Roman" w:hAnsi="Times New Roman"/>
          <w:sz w:val="22"/>
          <w:szCs w:val="22"/>
        </w:rPr>
        <w:t>,</w:t>
      </w:r>
      <w:r w:rsidRPr="00232ABB">
        <w:rPr>
          <w:rFonts w:ascii="Times New Roman" w:hAnsi="Times New Roman"/>
          <w:sz w:val="22"/>
          <w:szCs w:val="22"/>
        </w:rPr>
        <w:t xml:space="preserve"> e.g.</w:t>
      </w:r>
      <w:r w:rsidR="000F5487">
        <w:rPr>
          <w:rFonts w:ascii="Times New Roman" w:hAnsi="Times New Roman"/>
          <w:sz w:val="22"/>
          <w:szCs w:val="22"/>
        </w:rPr>
        <w:t>,</w:t>
      </w:r>
      <w:r w:rsidRPr="00232ABB">
        <w:rPr>
          <w:rFonts w:ascii="Times New Roman" w:hAnsi="Times New Roman"/>
          <w:sz w:val="22"/>
          <w:szCs w:val="22"/>
        </w:rPr>
        <w:t xml:space="preserve"> 7 GHz</w:t>
      </w:r>
      <w:r w:rsidR="000F5487">
        <w:rPr>
          <w:rFonts w:ascii="Times New Roman" w:hAnsi="Times New Roman"/>
          <w:sz w:val="22"/>
          <w:szCs w:val="22"/>
        </w:rPr>
        <w:t>,</w:t>
      </w:r>
      <w:r w:rsidRPr="00232ABB">
        <w:rPr>
          <w:rFonts w:ascii="Times New Roman" w:hAnsi="Times New Roman"/>
          <w:sz w:val="22"/>
          <w:szCs w:val="22"/>
        </w:rPr>
        <w:t xml:space="preserve"> while still providing similar cell coverage area.</w:t>
      </w:r>
      <w:r w:rsidR="003C6948">
        <w:rPr>
          <w:rFonts w:ascii="Times New Roman" w:hAnsi="Times New Roman" w:hint="eastAsia"/>
          <w:sz w:val="22"/>
          <w:szCs w:val="22"/>
          <w:lang w:eastAsia="zh-CN"/>
        </w:rPr>
        <w:t xml:space="preserve"> </w:t>
      </w:r>
      <w:r w:rsidR="003C6948" w:rsidRPr="003C6948">
        <w:rPr>
          <w:rFonts w:ascii="Times New Roman" w:hAnsi="Times New Roman"/>
          <w:sz w:val="22"/>
          <w:szCs w:val="22"/>
          <w:lang w:eastAsia="zh-CN"/>
        </w:rPr>
        <w:t>This means that the frequencies differ by about one octave, and some techniques are needed to overcome the increased path loss at ~7 GHz in order to maintain a similar coverage radius.</w:t>
      </w:r>
    </w:p>
    <w:p w14:paraId="230FFAB0" w14:textId="31B181DA" w:rsidR="00232ABB" w:rsidRPr="003C6948" w:rsidRDefault="00232ABB" w:rsidP="00070AD4">
      <w:pPr>
        <w:pStyle w:val="afa"/>
        <w:numPr>
          <w:ilvl w:val="0"/>
          <w:numId w:val="53"/>
        </w:numPr>
        <w:spacing w:after="120"/>
        <w:ind w:left="442" w:hanging="442"/>
        <w:jc w:val="both"/>
        <w:rPr>
          <w:rFonts w:ascii="Times New Roman" w:hAnsi="Times New Roman"/>
          <w:sz w:val="21"/>
          <w:szCs w:val="21"/>
        </w:rPr>
      </w:pPr>
      <w:r w:rsidRPr="00232ABB">
        <w:rPr>
          <w:rFonts w:ascii="Times New Roman" w:hAnsi="Times New Roman"/>
          <w:sz w:val="22"/>
          <w:szCs w:val="22"/>
        </w:rPr>
        <w:t xml:space="preserve">Enhanced overall coverage for diverse use cases and devices, including extreme coverage for massive IoT (which might require very deep coverage for sensors) and uplink coverage improvements (often </w:t>
      </w:r>
      <w:r w:rsidRPr="00232ABB">
        <w:rPr>
          <w:rFonts w:ascii="Times New Roman" w:hAnsi="Times New Roman"/>
          <w:sz w:val="22"/>
          <w:szCs w:val="22"/>
        </w:rPr>
        <w:lastRenderedPageBreak/>
        <w:t xml:space="preserve">the bottleneck for cell edge). The 6G study aims to identify coverage targets (possibly in terms of link budget margin or percentile user throughput) and incorporate </w:t>
      </w:r>
      <w:r w:rsidR="003C6948">
        <w:rPr>
          <w:rFonts w:ascii="Times New Roman" w:hAnsi="Times New Roman" w:hint="eastAsia"/>
          <w:sz w:val="22"/>
          <w:szCs w:val="22"/>
          <w:lang w:eastAsia="zh-CN"/>
        </w:rPr>
        <w:t xml:space="preserve">various </w:t>
      </w:r>
      <w:r w:rsidRPr="00232ABB">
        <w:rPr>
          <w:rFonts w:ascii="Times New Roman" w:hAnsi="Times New Roman"/>
          <w:sz w:val="22"/>
          <w:szCs w:val="22"/>
        </w:rPr>
        <w:t xml:space="preserve">features from </w:t>
      </w:r>
      <w:r w:rsidR="000F5487">
        <w:rPr>
          <w:rFonts w:ascii="Times New Roman" w:hAnsi="Times New Roman" w:hint="eastAsia"/>
          <w:sz w:val="22"/>
          <w:szCs w:val="22"/>
          <w:lang w:eastAsia="zh-CN"/>
        </w:rPr>
        <w:t>D</w:t>
      </w:r>
      <w:r w:rsidRPr="00232ABB">
        <w:rPr>
          <w:rFonts w:ascii="Times New Roman" w:hAnsi="Times New Roman"/>
          <w:sz w:val="22"/>
          <w:szCs w:val="22"/>
        </w:rPr>
        <w:t>ay</w:t>
      </w:r>
      <w:r w:rsidR="000F5487">
        <w:rPr>
          <w:rFonts w:ascii="Times New Roman" w:hAnsi="Times New Roman" w:hint="eastAsia"/>
          <w:sz w:val="22"/>
          <w:szCs w:val="22"/>
          <w:lang w:eastAsia="zh-CN"/>
        </w:rPr>
        <w:t>-</w:t>
      </w:r>
      <w:r w:rsidRPr="00232ABB">
        <w:rPr>
          <w:rFonts w:ascii="Times New Roman" w:hAnsi="Times New Roman"/>
          <w:sz w:val="22"/>
          <w:szCs w:val="22"/>
        </w:rPr>
        <w:t>1 to meet them.</w:t>
      </w:r>
    </w:p>
    <w:p w14:paraId="189DFFDC" w14:textId="4F15E15C" w:rsidR="00070AD4" w:rsidRPr="00DC00FC" w:rsidRDefault="00232ABB" w:rsidP="00DC00FC">
      <w:pPr>
        <w:pStyle w:val="FirstParagraph"/>
        <w:spacing w:after="120"/>
        <w:jc w:val="both"/>
        <w:rPr>
          <w:sz w:val="22"/>
          <w:szCs w:val="22"/>
        </w:rPr>
      </w:pPr>
      <w:r w:rsidRPr="00232ABB">
        <w:rPr>
          <w:sz w:val="22"/>
          <w:szCs w:val="22"/>
        </w:rPr>
        <w:t>The 5G experience showed that coverage improvements introduced in later releases (e.g.</w:t>
      </w:r>
      <w:r w:rsidR="000F5487">
        <w:rPr>
          <w:sz w:val="22"/>
          <w:szCs w:val="22"/>
        </w:rPr>
        <w:t>,</w:t>
      </w:r>
      <w:r w:rsidRPr="00232ABB">
        <w:rPr>
          <w:sz w:val="22"/>
          <w:szCs w:val="22"/>
        </w:rPr>
        <w:t xml:space="preserve"> Rel-16/17 coverage enhancements) have less impact than designing coverage in the first release. So</w:t>
      </w:r>
      <w:r>
        <w:rPr>
          <w:rFonts w:hint="eastAsia"/>
          <w:sz w:val="22"/>
          <w:szCs w:val="22"/>
        </w:rPr>
        <w:t>,</w:t>
      </w:r>
      <w:r w:rsidRPr="00232ABB">
        <w:rPr>
          <w:sz w:val="22"/>
          <w:szCs w:val="22"/>
        </w:rPr>
        <w:t xml:space="preserve"> </w:t>
      </w:r>
      <w:r>
        <w:rPr>
          <w:rFonts w:hint="eastAsia"/>
          <w:sz w:val="22"/>
          <w:szCs w:val="22"/>
        </w:rPr>
        <w:t>it is</w:t>
      </w:r>
      <w:r w:rsidRPr="00232ABB">
        <w:rPr>
          <w:sz w:val="22"/>
          <w:szCs w:val="22"/>
        </w:rPr>
        <w:t xml:space="preserve"> agree</w:t>
      </w:r>
      <w:r>
        <w:rPr>
          <w:rFonts w:hint="eastAsia"/>
          <w:sz w:val="22"/>
          <w:szCs w:val="22"/>
        </w:rPr>
        <w:t>d</w:t>
      </w:r>
      <w:r w:rsidRPr="00232ABB">
        <w:rPr>
          <w:sz w:val="22"/>
          <w:szCs w:val="22"/>
        </w:rPr>
        <w:t xml:space="preserve"> that 6G’s first release should natively include coverage enhancement features, rather than treating them as afterthoughts.</w:t>
      </w:r>
    </w:p>
    <w:p w14:paraId="20748D3E" w14:textId="1FF11360" w:rsidR="00EA6F14" w:rsidRPr="00232ABB" w:rsidRDefault="00EA6F14" w:rsidP="00B43769">
      <w:pPr>
        <w:pStyle w:val="FirstParagraph"/>
        <w:jc w:val="both"/>
        <w:rPr>
          <w:sz w:val="22"/>
          <w:szCs w:val="22"/>
        </w:rPr>
      </w:pPr>
      <w:r w:rsidRPr="00232ABB">
        <w:rPr>
          <w:sz w:val="22"/>
          <w:szCs w:val="22"/>
        </w:rPr>
        <w:t>Each generational upgrade in cellular aims to improve coverage, especially the cell-edge performance for users in poor signal conditions. For 6G, enhanced coverage must accommodate diverse use cases: from urban macro cells needing better indoor penetration</w:t>
      </w:r>
      <w:r w:rsidR="008C28CA">
        <w:rPr>
          <w:sz w:val="22"/>
          <w:szCs w:val="22"/>
        </w:rPr>
        <w:t>,</w:t>
      </w:r>
      <w:r w:rsidRPr="00232ABB">
        <w:rPr>
          <w:sz w:val="22"/>
          <w:szCs w:val="22"/>
        </w:rPr>
        <w:t xml:space="preserve"> to rural broadband, to IoT devices in remote or deep-indoor locations, and even coverage via NTN (satellites). A key metric is often the </w:t>
      </w:r>
      <w:r w:rsidRPr="00232ABB">
        <w:rPr>
          <w:i/>
          <w:iCs/>
          <w:sz w:val="22"/>
          <w:szCs w:val="22"/>
        </w:rPr>
        <w:t>cell-edge data rate</w:t>
      </w:r>
      <w:r w:rsidRPr="00232ABB">
        <w:rPr>
          <w:sz w:val="22"/>
          <w:szCs w:val="22"/>
        </w:rPr>
        <w:t xml:space="preserve"> or the required minimum throughput at a given percentile (e.g.</w:t>
      </w:r>
      <w:r w:rsidR="000F5487">
        <w:rPr>
          <w:sz w:val="22"/>
          <w:szCs w:val="22"/>
        </w:rPr>
        <w:t>,</w:t>
      </w:r>
      <w:r w:rsidRPr="00232ABB">
        <w:rPr>
          <w:sz w:val="22"/>
          <w:szCs w:val="22"/>
        </w:rPr>
        <w:t xml:space="preserve"> 5%-tile user). Improving this might involve increasing link budget (through higher power, better receivers, coding gains) and improving spectral efficiency at low SNR. One concrete approach, already proposed in early 6G discussions, is downlink/uplink carrier decoupling. In this scheme, a 6G device could simultaneously use two frequencies: a higher band (e.g.</w:t>
      </w:r>
      <w:r w:rsidR="008C28CA">
        <w:rPr>
          <w:sz w:val="22"/>
          <w:szCs w:val="22"/>
        </w:rPr>
        <w:t>,</w:t>
      </w:r>
      <w:r w:rsidRPr="00232ABB">
        <w:rPr>
          <w:sz w:val="22"/>
          <w:szCs w:val="22"/>
        </w:rPr>
        <w:t xml:space="preserve"> </w:t>
      </w:r>
      <w:proofErr w:type="spellStart"/>
      <w:r w:rsidRPr="00232ABB">
        <w:rPr>
          <w:sz w:val="22"/>
          <w:szCs w:val="22"/>
        </w:rPr>
        <w:t>cmWave</w:t>
      </w:r>
      <w:proofErr w:type="spellEnd"/>
      <w:r w:rsidRPr="00232ABB">
        <w:rPr>
          <w:sz w:val="22"/>
          <w:szCs w:val="22"/>
        </w:rPr>
        <w:t xml:space="preserve"> ~10 GHz) for downlink to get </w:t>
      </w:r>
      <w:r w:rsidR="008C28CA">
        <w:rPr>
          <w:sz w:val="22"/>
          <w:szCs w:val="22"/>
        </w:rPr>
        <w:t xml:space="preserve">a </w:t>
      </w:r>
      <w:r w:rsidRPr="00232ABB">
        <w:rPr>
          <w:sz w:val="22"/>
          <w:szCs w:val="22"/>
        </w:rPr>
        <w:t>wide bandwidth and high capacity, and a lower band (e.g.</w:t>
      </w:r>
      <w:r w:rsidR="008C28CA">
        <w:rPr>
          <w:sz w:val="22"/>
          <w:szCs w:val="22"/>
        </w:rPr>
        <w:t>,</w:t>
      </w:r>
      <w:r w:rsidRPr="00232ABB">
        <w:rPr>
          <w:sz w:val="22"/>
          <w:szCs w:val="22"/>
        </w:rPr>
        <w:t xml:space="preserve"> &lt;2 GHz) for uplink to leverage better propagation for range. </w:t>
      </w:r>
    </w:p>
    <w:p w14:paraId="729E2256" w14:textId="63C971E0" w:rsidR="008C28CA" w:rsidRDefault="00EA6F14" w:rsidP="00B43769">
      <w:pPr>
        <w:pStyle w:val="FirstParagraph"/>
        <w:jc w:val="both"/>
        <w:rPr>
          <w:sz w:val="22"/>
          <w:szCs w:val="22"/>
        </w:rPr>
      </w:pPr>
      <w:r w:rsidRPr="00232ABB">
        <w:rPr>
          <w:sz w:val="22"/>
          <w:szCs w:val="22"/>
        </w:rPr>
        <w:t>Another coverage booster under consideration is the use of larger antenna arrays and advanced MIMO techniques. The 6G mid-band (7–15 GHz) provides an opportunity: arrays with many elements can be built even at the device, potentially delivering large beamforming gains to extend range</w:t>
      </w:r>
      <w:hyperlink r:id="rId9" w:anchor=":~:text=Moreover%2C%20the%20cmWave%20bands%20and,on%20CSP%E2%80%99s%20existing%20deployment%20grids"/>
      <w:r w:rsidRPr="00232ABB">
        <w:rPr>
          <w:sz w:val="22"/>
          <w:szCs w:val="22"/>
        </w:rPr>
        <w:t xml:space="preserve">. </w:t>
      </w:r>
      <w:r w:rsidR="008C28CA" w:rsidRPr="008C28CA">
        <w:rPr>
          <w:sz w:val="22"/>
          <w:szCs w:val="22"/>
        </w:rPr>
        <w:t>For example, the research will explore how centimeter-wave massive MIMO can compensate for propagation loss through antenna gain, thereby achieving coverage similar to that of today's mid-band (~3.5 GHz).</w:t>
      </w:r>
    </w:p>
    <w:p w14:paraId="325B4324" w14:textId="4BFAE132" w:rsidR="00EA6F14" w:rsidRPr="00232ABB" w:rsidRDefault="00EA6F14" w:rsidP="00B43769">
      <w:pPr>
        <w:pStyle w:val="FirstParagraph"/>
        <w:jc w:val="both"/>
        <w:rPr>
          <w:strike/>
          <w:sz w:val="22"/>
          <w:szCs w:val="22"/>
        </w:rPr>
      </w:pPr>
      <w:r w:rsidRPr="00232ABB">
        <w:rPr>
          <w:sz w:val="22"/>
          <w:szCs w:val="22"/>
        </w:rPr>
        <w:t>Additionally, repetition and coding can be exploited for IoT coverage – akin to LTE-M and NB-IoT</w:t>
      </w:r>
      <w:r w:rsidR="000F5487">
        <w:rPr>
          <w:sz w:val="22"/>
          <w:szCs w:val="22"/>
        </w:rPr>
        <w:t>,</w:t>
      </w:r>
      <w:r w:rsidRPr="00232ABB">
        <w:rPr>
          <w:sz w:val="22"/>
          <w:szCs w:val="22"/>
        </w:rPr>
        <w:t xml:space="preserve"> which use repetition, 6G could have modes where very low-rate data is spread over many frames to reach deep indoors. </w:t>
      </w:r>
    </w:p>
    <w:p w14:paraId="722B77B8" w14:textId="35F6E91C" w:rsidR="00EA6F14" w:rsidRPr="00232ABB" w:rsidRDefault="00EA6F14" w:rsidP="00B43769">
      <w:pPr>
        <w:pStyle w:val="a9"/>
        <w:rPr>
          <w:sz w:val="22"/>
          <w:szCs w:val="22"/>
        </w:rPr>
      </w:pPr>
      <w:r w:rsidRPr="00232ABB">
        <w:rPr>
          <w:sz w:val="22"/>
          <w:szCs w:val="22"/>
        </w:rPr>
        <w:t>Focusing on coverage means ensuring even the most disadvantaged links meet performance targets. For enhanced coverage, there may be a trade-off with capacity: e.g., using lower modulation and coding or repeated transmissions for edge users lowers spectral efficiency. However, the goal is to improve net coverage without sacrificing overall capacity, which calls for smart strategies.</w:t>
      </w:r>
    </w:p>
    <w:p w14:paraId="089CBE2A" w14:textId="163A3976" w:rsidR="00EA6F14" w:rsidRPr="00232ABB" w:rsidRDefault="00225902" w:rsidP="00B43769">
      <w:pPr>
        <w:pStyle w:val="a9"/>
        <w:rPr>
          <w:sz w:val="22"/>
          <w:szCs w:val="22"/>
        </w:rPr>
      </w:pPr>
      <w:r w:rsidRPr="00225902">
        <w:rPr>
          <w:sz w:val="22"/>
          <w:szCs w:val="22"/>
        </w:rPr>
        <w:t xml:space="preserve">A key trade-off of decoupled </w:t>
      </w:r>
      <w:r>
        <w:rPr>
          <w:rFonts w:hint="eastAsia"/>
          <w:sz w:val="22"/>
          <w:szCs w:val="22"/>
          <w:lang w:eastAsia="zh-CN"/>
        </w:rPr>
        <w:t>UL/DL</w:t>
      </w:r>
      <w:r w:rsidRPr="00225902">
        <w:rPr>
          <w:sz w:val="22"/>
          <w:szCs w:val="22"/>
        </w:rPr>
        <w:t xml:space="preserve"> transmission is the increased complexity in </w:t>
      </w:r>
      <w:r>
        <w:rPr>
          <w:sz w:val="22"/>
          <w:szCs w:val="22"/>
        </w:rPr>
        <w:t xml:space="preserve">the </w:t>
      </w:r>
      <w:r w:rsidRPr="00225902">
        <w:rPr>
          <w:sz w:val="22"/>
          <w:szCs w:val="22"/>
        </w:rPr>
        <w:t>scheduling</w:t>
      </w:r>
      <w:r>
        <w:rPr>
          <w:rFonts w:hint="eastAsia"/>
          <w:sz w:val="22"/>
          <w:szCs w:val="22"/>
          <w:lang w:eastAsia="zh-CN"/>
        </w:rPr>
        <w:t xml:space="preserve"> mechanism</w:t>
      </w:r>
      <w:r w:rsidRPr="00225902">
        <w:rPr>
          <w:sz w:val="22"/>
          <w:szCs w:val="22"/>
        </w:rPr>
        <w:t>, which may necessitate enhanced network coordination.</w:t>
      </w:r>
      <w:r>
        <w:rPr>
          <w:rFonts w:hint="eastAsia"/>
          <w:sz w:val="22"/>
          <w:szCs w:val="22"/>
          <w:lang w:eastAsia="zh-CN"/>
        </w:rPr>
        <w:t xml:space="preserve"> </w:t>
      </w:r>
      <w:r w:rsidR="00EA6F14" w:rsidRPr="00232ABB">
        <w:rPr>
          <w:sz w:val="22"/>
          <w:szCs w:val="22"/>
        </w:rPr>
        <w:t xml:space="preserve">This effectively resembles carrier aggregation, but cross-band and specifically chosen for link budget reasons – it should be standardized to ensure seamless operation. Another approach, multi-connectivity or cooperative transmission, can also help coverage. Those add complexity but boost reliability. </w:t>
      </w:r>
    </w:p>
    <w:p w14:paraId="02FCB705" w14:textId="50F88AE8" w:rsidR="00225902" w:rsidRPr="00232ABB" w:rsidRDefault="00225902" w:rsidP="00B43769">
      <w:pPr>
        <w:pStyle w:val="a9"/>
        <w:rPr>
          <w:sz w:val="22"/>
          <w:szCs w:val="22"/>
          <w:lang w:eastAsia="zh-CN"/>
        </w:rPr>
      </w:pPr>
      <w:r w:rsidRPr="00225902">
        <w:rPr>
          <w:sz w:val="22"/>
          <w:szCs w:val="22"/>
          <w:lang w:eastAsia="zh-CN"/>
        </w:rPr>
        <w:t xml:space="preserve">Based on the above analysis, it is evident that identifying proven technologies for enhancing coverage and incorporating support for them from </w:t>
      </w:r>
      <w:r>
        <w:rPr>
          <w:sz w:val="22"/>
          <w:szCs w:val="22"/>
          <w:lang w:eastAsia="zh-CN"/>
        </w:rPr>
        <w:t>Day 1</w:t>
      </w:r>
      <w:r w:rsidRPr="00225902">
        <w:rPr>
          <w:sz w:val="22"/>
          <w:szCs w:val="22"/>
          <w:lang w:eastAsia="zh-CN"/>
        </w:rPr>
        <w:t xml:space="preserve"> of 6G deployment is essential.</w:t>
      </w:r>
    </w:p>
    <w:p w14:paraId="192EA0BE" w14:textId="06D6354A" w:rsidR="00EA6F14" w:rsidRPr="00070AD4" w:rsidRDefault="00070AD4" w:rsidP="0088596E">
      <w:pPr>
        <w:pStyle w:val="Proposal"/>
      </w:pPr>
      <w:r w:rsidRPr="00070AD4">
        <w:t>Proposal</w:t>
      </w:r>
      <w:r w:rsidR="00EA6F14" w:rsidRPr="00070AD4">
        <w:rPr>
          <w:rFonts w:hint="eastAsia"/>
        </w:rPr>
        <w:t xml:space="preserve"> </w:t>
      </w:r>
      <w:r w:rsidR="00DC00FC">
        <w:rPr>
          <w:rFonts w:hint="eastAsia"/>
        </w:rPr>
        <w:t>4</w:t>
      </w:r>
      <w:r w:rsidR="00EA6F14" w:rsidRPr="00070AD4">
        <w:rPr>
          <w:rFonts w:eastAsia="等线" w:hint="eastAsia"/>
        </w:rPr>
        <w:t xml:space="preserve">: </w:t>
      </w:r>
      <w:r w:rsidR="00225902">
        <w:rPr>
          <w:rFonts w:eastAsia="等线" w:hint="eastAsia"/>
        </w:rPr>
        <w:t>I</w:t>
      </w:r>
      <w:r w:rsidR="00225902" w:rsidRPr="00225902">
        <w:t xml:space="preserve">t is evident that identifying proven technologies for enhancing coverage and incorporating support for them from </w:t>
      </w:r>
      <w:r w:rsidR="00225902">
        <w:t>Day 1</w:t>
      </w:r>
      <w:r w:rsidR="00225902" w:rsidRPr="00225902">
        <w:t xml:space="preserve"> of 6G deployment is essential.</w:t>
      </w:r>
    </w:p>
    <w:p w14:paraId="2232E277" w14:textId="388D6EE2" w:rsidR="00DA1E68" w:rsidRPr="00EA6F14" w:rsidRDefault="00DA1E68" w:rsidP="00B43769">
      <w:pPr>
        <w:rPr>
          <w:color w:val="000000" w:themeColor="text1"/>
          <w:lang w:eastAsia="zh-CN"/>
        </w:rPr>
      </w:pPr>
    </w:p>
    <w:p w14:paraId="7E124484" w14:textId="5E4CCC28" w:rsidR="002C0CB0" w:rsidRDefault="00B43769" w:rsidP="00B43769">
      <w:pPr>
        <w:pStyle w:val="20"/>
        <w:tabs>
          <w:tab w:val="clear" w:pos="666"/>
        </w:tabs>
      </w:pPr>
      <w:r w:rsidRPr="000124F8">
        <w:rPr>
          <w:rFonts w:hint="eastAsia"/>
        </w:rPr>
        <w:t>Operation of bandwidth/band adaptation</w:t>
      </w:r>
    </w:p>
    <w:p w14:paraId="1C890871" w14:textId="104A1205" w:rsidR="003A6B77" w:rsidRPr="003A6B77" w:rsidRDefault="00B43769" w:rsidP="003A6B77">
      <w:pPr>
        <w:pStyle w:val="FirstParagraph"/>
        <w:spacing w:after="120"/>
        <w:jc w:val="both"/>
        <w:rPr>
          <w:sz w:val="22"/>
          <w:szCs w:val="22"/>
        </w:rPr>
      </w:pPr>
      <w:r w:rsidRPr="00B43769">
        <w:rPr>
          <w:sz w:val="22"/>
          <w:szCs w:val="22"/>
        </w:rPr>
        <w:t xml:space="preserve">5G NR introduced Bandwidth Parts (BWP) to allow UEs to only monitor or process a portion of the carrier bandwidth at a time, for power saving and capability adaptation. </w:t>
      </w:r>
      <w:r w:rsidR="003A6B77">
        <w:rPr>
          <w:rFonts w:hint="eastAsia"/>
          <w:sz w:val="22"/>
          <w:szCs w:val="22"/>
        </w:rPr>
        <w:t xml:space="preserve">However, </w:t>
      </w:r>
      <w:r w:rsidR="003A6B77">
        <w:rPr>
          <w:sz w:val="22"/>
          <w:szCs w:val="22"/>
        </w:rPr>
        <w:t>the</w:t>
      </w:r>
      <w:r w:rsidR="003A6B77" w:rsidRPr="003A6B77">
        <w:rPr>
          <w:sz w:val="22"/>
          <w:szCs w:val="22"/>
        </w:rPr>
        <w:t xml:space="preserve"> Bandwidth Part (BWP) mechanism has exposed several potential problems in its design and deployment in 5G NR, severely limit</w:t>
      </w:r>
      <w:r w:rsidR="00EF3DA9">
        <w:rPr>
          <w:rFonts w:hint="eastAsia"/>
          <w:sz w:val="22"/>
          <w:szCs w:val="22"/>
        </w:rPr>
        <w:t>ing</w:t>
      </w:r>
      <w:r w:rsidR="003A6B77" w:rsidRPr="003A6B77">
        <w:rPr>
          <w:sz w:val="22"/>
          <w:szCs w:val="22"/>
        </w:rPr>
        <w:t xml:space="preserve"> its ability to achieve its expected benefits (such as UE energy saving</w:t>
      </w:r>
      <w:r w:rsidR="00EF3DA9">
        <w:rPr>
          <w:rFonts w:hint="eastAsia"/>
          <w:sz w:val="22"/>
          <w:szCs w:val="22"/>
        </w:rPr>
        <w:t>s</w:t>
      </w:r>
      <w:r w:rsidR="003A6B77" w:rsidRPr="003A6B77">
        <w:rPr>
          <w:sz w:val="22"/>
          <w:szCs w:val="22"/>
        </w:rPr>
        <w:t>). The following are potential BWP issues:</w:t>
      </w:r>
    </w:p>
    <w:p w14:paraId="680830D7" w14:textId="224211C7" w:rsidR="003A6B77" w:rsidRPr="003A6B77" w:rsidRDefault="003A6B77" w:rsidP="003A6B77">
      <w:pPr>
        <w:pStyle w:val="FirstParagraph"/>
        <w:spacing w:after="120"/>
        <w:jc w:val="both"/>
        <w:rPr>
          <w:sz w:val="22"/>
          <w:szCs w:val="22"/>
        </w:rPr>
      </w:pPr>
      <w:r w:rsidRPr="003A6B77">
        <w:rPr>
          <w:sz w:val="22"/>
          <w:szCs w:val="22"/>
        </w:rPr>
        <w:t>First, the core problem with BWP is excessive configuration complexity and redundancy, which includes at least:</w:t>
      </w:r>
    </w:p>
    <w:p w14:paraId="35F3C714" w14:textId="6F3DC33D" w:rsidR="003A6B77" w:rsidRPr="003A6B77" w:rsidRDefault="003A6B77" w:rsidP="003A6B77">
      <w:pPr>
        <w:pStyle w:val="FirstParagraph"/>
        <w:numPr>
          <w:ilvl w:val="0"/>
          <w:numId w:val="59"/>
        </w:numPr>
        <w:spacing w:after="120"/>
        <w:jc w:val="both"/>
        <w:rPr>
          <w:sz w:val="22"/>
          <w:szCs w:val="22"/>
        </w:rPr>
      </w:pPr>
      <w:r w:rsidRPr="003A6B77">
        <w:rPr>
          <w:b/>
          <w:bCs/>
          <w:sz w:val="22"/>
          <w:szCs w:val="22"/>
        </w:rPr>
        <w:lastRenderedPageBreak/>
        <w:t>Too many BWP-dedicated parameters</w:t>
      </w:r>
      <w:r w:rsidRPr="003A6B77">
        <w:rPr>
          <w:sz w:val="22"/>
          <w:szCs w:val="22"/>
        </w:rPr>
        <w:t>: In 5G NR, almost all physical layer parameters (such as bandwidth, subcarrier spacing, center frequency, PDCCH configuration, TCI state, SPS configuration, etc.) can be configured independently on each BWP. This "excessive flexibility" leads to significant configuration complexity and signal overhead.</w:t>
      </w:r>
    </w:p>
    <w:p w14:paraId="1610B760" w14:textId="31FD6B62" w:rsidR="003A6B77" w:rsidRPr="003A6B77" w:rsidRDefault="003A6B77" w:rsidP="003A6B77">
      <w:pPr>
        <w:pStyle w:val="FirstParagraph"/>
        <w:numPr>
          <w:ilvl w:val="0"/>
          <w:numId w:val="59"/>
        </w:numPr>
        <w:spacing w:after="120"/>
        <w:jc w:val="both"/>
        <w:rPr>
          <w:sz w:val="22"/>
          <w:szCs w:val="22"/>
        </w:rPr>
      </w:pPr>
      <w:r w:rsidRPr="003A6B77">
        <w:rPr>
          <w:b/>
          <w:bCs/>
          <w:sz w:val="22"/>
          <w:szCs w:val="22"/>
        </w:rPr>
        <w:t>Redundant parameters</w:t>
      </w:r>
      <w:r w:rsidRPr="003A6B77">
        <w:rPr>
          <w:sz w:val="22"/>
          <w:szCs w:val="22"/>
        </w:rPr>
        <w:t>: The documentation explicitly states that many UE-specific dedicated parameters are redundant and can be removed without affecting functionality. Simplification can be achieved by retaining only cell-specific and UE-specific common parameters.</w:t>
      </w:r>
    </w:p>
    <w:p w14:paraId="23EB461B" w14:textId="01074176" w:rsidR="003A6B77" w:rsidRDefault="003A6B77" w:rsidP="003A6B77">
      <w:pPr>
        <w:pStyle w:val="FirstParagraph"/>
        <w:numPr>
          <w:ilvl w:val="0"/>
          <w:numId w:val="59"/>
        </w:numPr>
        <w:spacing w:after="120"/>
        <w:jc w:val="both"/>
        <w:rPr>
          <w:sz w:val="22"/>
          <w:szCs w:val="22"/>
        </w:rPr>
      </w:pPr>
      <w:r w:rsidRPr="003A6B77">
        <w:rPr>
          <w:b/>
          <w:bCs/>
          <w:sz w:val="22"/>
          <w:szCs w:val="22"/>
        </w:rPr>
        <w:t>Heavy RRC signaling overhead</w:t>
      </w:r>
      <w:r w:rsidRPr="003A6B77">
        <w:rPr>
          <w:sz w:val="22"/>
          <w:szCs w:val="22"/>
        </w:rPr>
        <w:t>: Complex configurations result in lengthy RRC signaling messages, increasing the processing burden on the network and UE, as well as storage requirements (UE memory).</w:t>
      </w:r>
    </w:p>
    <w:p w14:paraId="19D5F2B0" w14:textId="0940E3C0" w:rsidR="00325C84" w:rsidRPr="00325C84" w:rsidRDefault="00325C84" w:rsidP="00325C84">
      <w:pPr>
        <w:pStyle w:val="a9"/>
        <w:rPr>
          <w:sz w:val="22"/>
          <w:szCs w:val="22"/>
          <w:lang w:eastAsia="zh-CN"/>
        </w:rPr>
      </w:pPr>
      <w:r w:rsidRPr="00325C84">
        <w:rPr>
          <w:sz w:val="22"/>
          <w:szCs w:val="22"/>
          <w:lang w:eastAsia="zh-CN"/>
        </w:rPr>
        <w:t xml:space="preserve">Secondly, the long BWP switching delay prevents the BWP </w:t>
      </w:r>
      <w:r w:rsidRPr="00325C84">
        <w:rPr>
          <w:rFonts w:hint="eastAsia"/>
          <w:sz w:val="22"/>
          <w:szCs w:val="22"/>
          <w:lang w:eastAsia="zh-CN"/>
        </w:rPr>
        <w:t>switching</w:t>
      </w:r>
      <w:r w:rsidRPr="00325C84">
        <w:rPr>
          <w:sz w:val="22"/>
          <w:szCs w:val="22"/>
          <w:lang w:eastAsia="zh-CN"/>
        </w:rPr>
        <w:t xml:space="preserve"> from achieving "rapid adaptation," impacting performance and energy efficiency.</w:t>
      </w:r>
    </w:p>
    <w:p w14:paraId="134954B4" w14:textId="27AB3AFA" w:rsidR="00325C84" w:rsidRPr="00325C84" w:rsidRDefault="00325C84" w:rsidP="00325C84">
      <w:pPr>
        <w:pStyle w:val="a9"/>
        <w:numPr>
          <w:ilvl w:val="0"/>
          <w:numId w:val="60"/>
        </w:numPr>
        <w:rPr>
          <w:sz w:val="22"/>
          <w:szCs w:val="22"/>
          <w:lang w:eastAsia="zh-CN"/>
        </w:rPr>
      </w:pPr>
      <w:r w:rsidRPr="00325C84">
        <w:rPr>
          <w:b/>
          <w:bCs/>
          <w:sz w:val="22"/>
          <w:szCs w:val="22"/>
          <w:lang w:eastAsia="zh-CN"/>
        </w:rPr>
        <w:t>Long Delay Definition</w:t>
      </w:r>
      <w:r w:rsidRPr="00325C84">
        <w:rPr>
          <w:sz w:val="22"/>
          <w:szCs w:val="22"/>
          <w:lang w:eastAsia="zh-CN"/>
        </w:rPr>
        <w:t>: RAN4 defines the BWP switching delay as 1-3 milliseconds, which is excessively long in dynamic service scheduling.</w:t>
      </w:r>
    </w:p>
    <w:p w14:paraId="018F6A50" w14:textId="77777777" w:rsidR="00325C84" w:rsidRPr="00325C84" w:rsidRDefault="00325C84" w:rsidP="00325C84">
      <w:pPr>
        <w:pStyle w:val="a9"/>
        <w:numPr>
          <w:ilvl w:val="0"/>
          <w:numId w:val="60"/>
        </w:numPr>
        <w:rPr>
          <w:sz w:val="22"/>
          <w:szCs w:val="22"/>
          <w:lang w:eastAsia="zh-CN"/>
        </w:rPr>
      </w:pPr>
      <w:r w:rsidRPr="00325C84">
        <w:rPr>
          <w:b/>
          <w:bCs/>
          <w:sz w:val="22"/>
          <w:szCs w:val="22"/>
          <w:lang w:eastAsia="zh-CN"/>
        </w:rPr>
        <w:t>Root Causes of Delay</w:t>
      </w:r>
      <w:r w:rsidRPr="00325C84">
        <w:rPr>
          <w:sz w:val="22"/>
          <w:szCs w:val="22"/>
          <w:lang w:eastAsia="zh-CN"/>
        </w:rPr>
        <w:t xml:space="preserve">: The delay primarily stems from two aspects: </w:t>
      </w:r>
    </w:p>
    <w:p w14:paraId="04E85978" w14:textId="48B07261" w:rsidR="00325C84" w:rsidRPr="00325C84" w:rsidRDefault="00325C84" w:rsidP="00325C84">
      <w:pPr>
        <w:pStyle w:val="a9"/>
        <w:numPr>
          <w:ilvl w:val="1"/>
          <w:numId w:val="60"/>
        </w:numPr>
        <w:rPr>
          <w:sz w:val="22"/>
          <w:szCs w:val="22"/>
          <w:lang w:eastAsia="zh-CN"/>
        </w:rPr>
      </w:pPr>
      <w:r w:rsidRPr="00325C84">
        <w:rPr>
          <w:sz w:val="22"/>
          <w:szCs w:val="22"/>
          <w:lang w:eastAsia="zh-CN"/>
        </w:rPr>
        <w:t xml:space="preserve">RF retuning time (when changing frequency positions); </w:t>
      </w:r>
    </w:p>
    <w:p w14:paraId="2841B0D7" w14:textId="2B9D7625" w:rsidR="003A6B77" w:rsidRPr="00325C84" w:rsidRDefault="00325C84" w:rsidP="00325C84">
      <w:pPr>
        <w:pStyle w:val="a9"/>
        <w:numPr>
          <w:ilvl w:val="1"/>
          <w:numId w:val="60"/>
        </w:numPr>
        <w:rPr>
          <w:sz w:val="22"/>
          <w:szCs w:val="22"/>
          <w:lang w:eastAsia="zh-CN"/>
        </w:rPr>
      </w:pPr>
      <w:r w:rsidRPr="00325C84">
        <w:rPr>
          <w:sz w:val="22"/>
          <w:szCs w:val="22"/>
          <w:lang w:eastAsia="zh-CN"/>
        </w:rPr>
        <w:t>More importantly, the UE needs to read and process a large number of potentially changing BWP-specific parameters from memory.</w:t>
      </w:r>
    </w:p>
    <w:p w14:paraId="32410FD3" w14:textId="7EBCE2A1" w:rsidR="00325C84" w:rsidRPr="00325C84" w:rsidRDefault="00325C84" w:rsidP="00325C84">
      <w:pPr>
        <w:pStyle w:val="a9"/>
        <w:rPr>
          <w:sz w:val="22"/>
          <w:szCs w:val="22"/>
          <w:lang w:eastAsia="zh-CN"/>
        </w:rPr>
      </w:pPr>
      <w:r w:rsidRPr="00325C84">
        <w:rPr>
          <w:rFonts w:hint="eastAsia"/>
          <w:sz w:val="22"/>
          <w:szCs w:val="22"/>
          <w:lang w:eastAsia="zh-CN"/>
        </w:rPr>
        <w:t>Thir</w:t>
      </w:r>
      <w:r w:rsidRPr="00325C84">
        <w:rPr>
          <w:sz w:val="22"/>
          <w:szCs w:val="22"/>
          <w:lang w:eastAsia="zh-CN"/>
        </w:rPr>
        <w:t xml:space="preserve">dly, the DCI-based dynamic BWP </w:t>
      </w:r>
      <w:r>
        <w:rPr>
          <w:rFonts w:hint="eastAsia"/>
          <w:sz w:val="22"/>
          <w:szCs w:val="22"/>
          <w:lang w:eastAsia="zh-CN"/>
        </w:rPr>
        <w:t>switching</w:t>
      </w:r>
      <w:r w:rsidRPr="00325C84">
        <w:rPr>
          <w:sz w:val="22"/>
          <w:szCs w:val="22"/>
          <w:lang w:eastAsia="zh-CN"/>
        </w:rPr>
        <w:t xml:space="preserve"> mechanism is highly fragile, easily leading to inconsistencies in state between the base station (</w:t>
      </w:r>
      <w:proofErr w:type="spellStart"/>
      <w:r w:rsidRPr="00325C84">
        <w:rPr>
          <w:sz w:val="22"/>
          <w:szCs w:val="22"/>
          <w:lang w:eastAsia="zh-CN"/>
        </w:rPr>
        <w:t>gNB</w:t>
      </w:r>
      <w:proofErr w:type="spellEnd"/>
      <w:r w:rsidRPr="00325C84">
        <w:rPr>
          <w:sz w:val="22"/>
          <w:szCs w:val="22"/>
          <w:lang w:eastAsia="zh-CN"/>
        </w:rPr>
        <w:t>) and the UE.</w:t>
      </w:r>
    </w:p>
    <w:p w14:paraId="02E6591C" w14:textId="77777777" w:rsidR="00325C84" w:rsidRPr="00325C84" w:rsidRDefault="00325C84" w:rsidP="00325C84">
      <w:pPr>
        <w:pStyle w:val="a9"/>
        <w:numPr>
          <w:ilvl w:val="0"/>
          <w:numId w:val="61"/>
        </w:numPr>
        <w:rPr>
          <w:sz w:val="22"/>
          <w:szCs w:val="22"/>
          <w:lang w:eastAsia="zh-CN"/>
        </w:rPr>
      </w:pPr>
      <w:r w:rsidRPr="00325C84">
        <w:rPr>
          <w:b/>
          <w:bCs/>
          <w:sz w:val="22"/>
          <w:szCs w:val="22"/>
          <w:lang w:eastAsia="zh-CN"/>
        </w:rPr>
        <w:t xml:space="preserve">DCI </w:t>
      </w:r>
      <w:r w:rsidRPr="00325C84">
        <w:rPr>
          <w:rFonts w:hint="eastAsia"/>
          <w:b/>
          <w:bCs/>
          <w:sz w:val="22"/>
          <w:szCs w:val="22"/>
          <w:lang w:eastAsia="zh-CN"/>
        </w:rPr>
        <w:t>misdetection</w:t>
      </w:r>
      <w:r w:rsidRPr="00325C84">
        <w:rPr>
          <w:b/>
          <w:bCs/>
          <w:sz w:val="22"/>
          <w:szCs w:val="22"/>
          <w:lang w:eastAsia="zh-CN"/>
        </w:rPr>
        <w:t xml:space="preserve"> or False Alarm</w:t>
      </w:r>
      <w:r w:rsidRPr="00325C84">
        <w:rPr>
          <w:sz w:val="22"/>
          <w:szCs w:val="22"/>
          <w:lang w:eastAsia="zh-CN"/>
        </w:rPr>
        <w:t>: If the UE misses the DCI indicating BWP handover, or a false alarm occurs, the UE will continue operating on the old BWP, while the network will believe the UE has switched to the new BWP. This can cause subsequent scheduling failures (e.g., the network sends data on the new BWP, but the UE is still listening on the old BWP).</w:t>
      </w:r>
    </w:p>
    <w:p w14:paraId="638917ED" w14:textId="492A9D6E" w:rsidR="00325C84" w:rsidRPr="00325C84" w:rsidRDefault="00325C84" w:rsidP="00325C84">
      <w:pPr>
        <w:pStyle w:val="a9"/>
        <w:numPr>
          <w:ilvl w:val="0"/>
          <w:numId w:val="61"/>
        </w:numPr>
        <w:rPr>
          <w:sz w:val="22"/>
          <w:szCs w:val="22"/>
          <w:lang w:eastAsia="zh-CN"/>
        </w:rPr>
      </w:pPr>
      <w:r w:rsidRPr="00325C84">
        <w:rPr>
          <w:b/>
          <w:bCs/>
          <w:sz w:val="22"/>
          <w:szCs w:val="22"/>
          <w:lang w:eastAsia="zh-CN"/>
        </w:rPr>
        <w:t>Lack of Explicit Acknowledgment Mechanism</w:t>
      </w:r>
      <w:r w:rsidRPr="00325C84">
        <w:rPr>
          <w:sz w:val="22"/>
          <w:szCs w:val="22"/>
          <w:lang w:eastAsia="zh-CN"/>
        </w:rPr>
        <w:t>: Current DCI handover instructions do not require the UE to send explicit acknowledgment, so the network cannot directly know whether the UE has successfully handed over.</w:t>
      </w:r>
    </w:p>
    <w:p w14:paraId="71A52CA4" w14:textId="5889E18B" w:rsidR="00325C84" w:rsidRPr="00325C84" w:rsidRDefault="00325C84" w:rsidP="00325C84">
      <w:pPr>
        <w:pStyle w:val="a9"/>
        <w:rPr>
          <w:sz w:val="22"/>
          <w:szCs w:val="22"/>
          <w:lang w:eastAsia="zh-CN"/>
        </w:rPr>
      </w:pPr>
      <w:r w:rsidRPr="00325C84">
        <w:rPr>
          <w:sz w:val="22"/>
          <w:szCs w:val="22"/>
          <w:lang w:eastAsia="zh-CN"/>
        </w:rPr>
        <w:t>Finally, excessive flexibility leads to high implementation and testing complexity, placing a heavy burden on equipment manufacturers and operators.</w:t>
      </w:r>
    </w:p>
    <w:p w14:paraId="07BE2C39" w14:textId="687FEB3A" w:rsidR="00325C84" w:rsidRPr="00325C84" w:rsidRDefault="00325C84" w:rsidP="00325C84">
      <w:pPr>
        <w:pStyle w:val="a9"/>
        <w:numPr>
          <w:ilvl w:val="0"/>
          <w:numId w:val="62"/>
        </w:numPr>
        <w:rPr>
          <w:sz w:val="22"/>
          <w:szCs w:val="22"/>
          <w:lang w:eastAsia="zh-CN"/>
        </w:rPr>
      </w:pPr>
      <w:r w:rsidRPr="00325C84">
        <w:rPr>
          <w:b/>
          <w:bCs/>
          <w:sz w:val="22"/>
          <w:szCs w:val="22"/>
          <w:lang w:eastAsia="zh-CN"/>
        </w:rPr>
        <w:t>Complex Vendor Implementation</w:t>
      </w:r>
      <w:r w:rsidRPr="00325C84">
        <w:rPr>
          <w:sz w:val="22"/>
          <w:szCs w:val="22"/>
          <w:lang w:eastAsia="zh-CN"/>
        </w:rPr>
        <w:t xml:space="preserve">: Supporting BWP </w:t>
      </w:r>
      <w:r>
        <w:rPr>
          <w:rFonts w:hint="eastAsia"/>
          <w:sz w:val="22"/>
          <w:szCs w:val="22"/>
          <w:lang w:eastAsia="zh-CN"/>
        </w:rPr>
        <w:t>switch</w:t>
      </w:r>
      <w:r w:rsidRPr="00325C84">
        <w:rPr>
          <w:sz w:val="22"/>
          <w:szCs w:val="22"/>
          <w:lang w:eastAsia="zh-CN"/>
        </w:rPr>
        <w:t xml:space="preserve"> with all parameter combinations introduces significant complexity to the implementation of both the UE and the base station.</w:t>
      </w:r>
    </w:p>
    <w:p w14:paraId="4E5A97D3" w14:textId="3A324C81" w:rsidR="00325C84" w:rsidRPr="00325C84" w:rsidRDefault="00325C84" w:rsidP="00325C84">
      <w:pPr>
        <w:pStyle w:val="a9"/>
        <w:numPr>
          <w:ilvl w:val="0"/>
          <w:numId w:val="62"/>
        </w:numPr>
        <w:rPr>
          <w:sz w:val="22"/>
          <w:szCs w:val="22"/>
          <w:lang w:eastAsia="zh-CN"/>
        </w:rPr>
      </w:pPr>
      <w:r w:rsidRPr="00325C84">
        <w:rPr>
          <w:b/>
          <w:bCs/>
          <w:sz w:val="22"/>
          <w:szCs w:val="22"/>
          <w:lang w:eastAsia="zh-CN"/>
        </w:rPr>
        <w:t>Heavy Testing Workload</w:t>
      </w:r>
      <w:r w:rsidRPr="00325C84">
        <w:rPr>
          <w:sz w:val="22"/>
          <w:szCs w:val="22"/>
          <w:lang w:eastAsia="zh-CN"/>
        </w:rPr>
        <w:t xml:space="preserve">: Testing </w:t>
      </w:r>
      <w:r>
        <w:rPr>
          <w:rFonts w:hint="eastAsia"/>
          <w:sz w:val="22"/>
          <w:szCs w:val="22"/>
          <w:lang w:eastAsia="zh-CN"/>
        </w:rPr>
        <w:t>switch</w:t>
      </w:r>
      <w:r w:rsidRPr="00325C84">
        <w:rPr>
          <w:sz w:val="22"/>
          <w:szCs w:val="22"/>
          <w:lang w:eastAsia="zh-CN"/>
        </w:rPr>
        <w:t xml:space="preserve"> scenarios between all possible combinations of source and target BWP parameter combinations is required, resulting in an explosive increase in testing and IODT (Interoperability Development Testing) workload.</w:t>
      </w:r>
    </w:p>
    <w:p w14:paraId="77A04AED" w14:textId="77777777" w:rsidR="00325C84" w:rsidRDefault="00325C84" w:rsidP="00325C84">
      <w:pPr>
        <w:pStyle w:val="FirstParagraph"/>
        <w:spacing w:after="120"/>
        <w:jc w:val="both"/>
        <w:rPr>
          <w:sz w:val="22"/>
          <w:szCs w:val="22"/>
        </w:rPr>
      </w:pPr>
      <w:r w:rsidRPr="00325C84">
        <w:rPr>
          <w:sz w:val="22"/>
          <w:szCs w:val="22"/>
        </w:rPr>
        <w:t xml:space="preserve">Due to the aforementioned issues (especially </w:t>
      </w:r>
      <w:r>
        <w:rPr>
          <w:rFonts w:hint="eastAsia"/>
          <w:sz w:val="22"/>
          <w:szCs w:val="22"/>
        </w:rPr>
        <w:t>switch</w:t>
      </w:r>
      <w:r w:rsidRPr="00325C84">
        <w:rPr>
          <w:sz w:val="22"/>
          <w:szCs w:val="22"/>
        </w:rPr>
        <w:t xml:space="preserve"> latency and reliability), operators often avoid frequent BWP </w:t>
      </w:r>
      <w:r>
        <w:rPr>
          <w:rFonts w:hint="eastAsia"/>
          <w:sz w:val="22"/>
          <w:szCs w:val="22"/>
        </w:rPr>
        <w:t>switche</w:t>
      </w:r>
      <w:r w:rsidRPr="00325C84">
        <w:rPr>
          <w:sz w:val="22"/>
          <w:szCs w:val="22"/>
        </w:rPr>
        <w:t xml:space="preserve">s in actual network deployments, thus failing to realize </w:t>
      </w:r>
      <w:r>
        <w:rPr>
          <w:sz w:val="22"/>
          <w:szCs w:val="22"/>
        </w:rPr>
        <w:t>their</w:t>
      </w:r>
      <w:r w:rsidRPr="00325C84">
        <w:rPr>
          <w:sz w:val="22"/>
          <w:szCs w:val="22"/>
        </w:rPr>
        <w:t xml:space="preserve"> theoretical energy-saving benefits.</w:t>
      </w:r>
    </w:p>
    <w:p w14:paraId="55C88649" w14:textId="77777777" w:rsidR="005B5D8D" w:rsidRDefault="00B43769" w:rsidP="005B5D8D">
      <w:pPr>
        <w:pStyle w:val="FirstParagraph"/>
        <w:spacing w:after="120"/>
        <w:jc w:val="both"/>
        <w:rPr>
          <w:sz w:val="22"/>
          <w:szCs w:val="22"/>
        </w:rPr>
      </w:pPr>
      <w:r w:rsidRPr="00B43769">
        <w:rPr>
          <w:sz w:val="22"/>
          <w:szCs w:val="22"/>
        </w:rPr>
        <w:t>For 6G, “operation of bandwidth” refers to how the system can adapt or allocate different bandwidth portions to UEs or for different purposes within a carrier, possibly akin to BWP but maybe improved. Also, 6G aims to support fragmented spectrum better (NR CA can aggregate carriers</w:t>
      </w:r>
      <w:r w:rsidR="000F5487">
        <w:rPr>
          <w:sz w:val="22"/>
          <w:szCs w:val="22"/>
        </w:rPr>
        <w:t>,</w:t>
      </w:r>
      <w:r w:rsidRPr="00B43769">
        <w:rPr>
          <w:sz w:val="22"/>
          <w:szCs w:val="22"/>
        </w:rPr>
        <w:t xml:space="preserve"> but still treats each as </w:t>
      </w:r>
      <w:r w:rsidR="000F5487">
        <w:rPr>
          <w:sz w:val="22"/>
          <w:szCs w:val="22"/>
        </w:rPr>
        <w:t xml:space="preserve">a </w:t>
      </w:r>
      <w:r w:rsidRPr="00B43769">
        <w:rPr>
          <w:sz w:val="22"/>
          <w:szCs w:val="22"/>
        </w:rPr>
        <w:t xml:space="preserve">separate cell mostly). </w:t>
      </w:r>
    </w:p>
    <w:p w14:paraId="658A593C" w14:textId="623BE29A" w:rsidR="00B43769" w:rsidRPr="00B43769" w:rsidRDefault="005B5D8D" w:rsidP="005B5D8D">
      <w:pPr>
        <w:pStyle w:val="FirstParagraph"/>
        <w:spacing w:after="120"/>
        <w:jc w:val="both"/>
        <w:rPr>
          <w:sz w:val="22"/>
          <w:szCs w:val="22"/>
        </w:rPr>
      </w:pPr>
      <w:r w:rsidRPr="005B5D8D">
        <w:rPr>
          <w:sz w:val="22"/>
          <w:szCs w:val="22"/>
        </w:rPr>
        <w:t xml:space="preserve">There is </w:t>
      </w:r>
      <w:r>
        <w:rPr>
          <w:sz w:val="22"/>
          <w:szCs w:val="22"/>
        </w:rPr>
        <w:t xml:space="preserve">a </w:t>
      </w:r>
      <w:r w:rsidRPr="005B5D8D">
        <w:rPr>
          <w:sz w:val="22"/>
          <w:szCs w:val="22"/>
        </w:rPr>
        <w:t xml:space="preserve">broad consensus that the BWP framework in </w:t>
      </w:r>
      <w:r>
        <w:rPr>
          <w:rFonts w:hint="eastAsia"/>
          <w:sz w:val="22"/>
          <w:szCs w:val="22"/>
        </w:rPr>
        <w:t>N</w:t>
      </w:r>
      <w:r w:rsidRPr="005B5D8D">
        <w:rPr>
          <w:sz w:val="22"/>
          <w:szCs w:val="22"/>
        </w:rPr>
        <w:t>R is overly complex and should be substantially simplified or reengineered for 6G.</w:t>
      </w:r>
      <w:r>
        <w:rPr>
          <w:rFonts w:hint="eastAsia"/>
          <w:sz w:val="22"/>
          <w:szCs w:val="22"/>
        </w:rPr>
        <w:t xml:space="preserve"> </w:t>
      </w:r>
      <w:r w:rsidR="00B43769" w:rsidRPr="00B43769">
        <w:rPr>
          <w:sz w:val="22"/>
          <w:szCs w:val="22"/>
        </w:rPr>
        <w:t>The goal remains to allow</w:t>
      </w:r>
      <w:r w:rsidR="00B43769" w:rsidRPr="00B43769">
        <w:rPr>
          <w:rFonts w:hint="eastAsia"/>
          <w:sz w:val="22"/>
          <w:szCs w:val="22"/>
        </w:rPr>
        <w:t xml:space="preserve">: </w:t>
      </w:r>
      <w:r w:rsidR="00B43769" w:rsidRPr="00B43769">
        <w:rPr>
          <w:sz w:val="22"/>
          <w:szCs w:val="22"/>
        </w:rPr>
        <w:t>Supporting UEs of different bandwidth capabilities on the same carrier</w:t>
      </w:r>
      <w:r w:rsidR="00B43769" w:rsidRPr="00B43769">
        <w:rPr>
          <w:rFonts w:hint="eastAsia"/>
          <w:sz w:val="22"/>
          <w:szCs w:val="22"/>
        </w:rPr>
        <w:t>.</w:t>
      </w:r>
      <w:r w:rsidR="00B43769" w:rsidRPr="00B43769">
        <w:rPr>
          <w:sz w:val="22"/>
          <w:szCs w:val="22"/>
        </w:rPr>
        <w:t xml:space="preserve"> M</w:t>
      </w:r>
      <w:r w:rsidR="00B43769" w:rsidRPr="00B43769">
        <w:rPr>
          <w:rFonts w:hint="eastAsia"/>
          <w:sz w:val="22"/>
          <w:szCs w:val="22"/>
        </w:rPr>
        <w:t>eanwhile</w:t>
      </w:r>
      <w:r w:rsidR="000F5487">
        <w:rPr>
          <w:sz w:val="22"/>
          <w:szCs w:val="22"/>
        </w:rPr>
        <w:t>,</w:t>
      </w:r>
      <w:r w:rsidR="00B43769" w:rsidRPr="00B43769">
        <w:rPr>
          <w:rFonts w:hint="eastAsia"/>
          <w:sz w:val="22"/>
          <w:szCs w:val="22"/>
        </w:rPr>
        <w:t xml:space="preserve"> a</w:t>
      </w:r>
      <w:r w:rsidR="00B43769" w:rsidRPr="00B43769">
        <w:rPr>
          <w:sz w:val="22"/>
          <w:szCs w:val="22"/>
        </w:rPr>
        <w:t xml:space="preserve">dapting a UE’s bandwidth usage to its traffic needs for power/capacity efficiency (e.g., a UE could operate at </w:t>
      </w:r>
      <w:r>
        <w:rPr>
          <w:rFonts w:hint="eastAsia"/>
          <w:sz w:val="22"/>
          <w:szCs w:val="22"/>
        </w:rPr>
        <w:t xml:space="preserve">a </w:t>
      </w:r>
      <w:r w:rsidR="00B43769" w:rsidRPr="00B43769">
        <w:rPr>
          <w:sz w:val="22"/>
          <w:szCs w:val="22"/>
        </w:rPr>
        <w:t xml:space="preserve">narrow bandwidth when low data </w:t>
      </w:r>
      <w:r w:rsidR="000F5487">
        <w:rPr>
          <w:sz w:val="22"/>
          <w:szCs w:val="22"/>
        </w:rPr>
        <w:t xml:space="preserve">is </w:t>
      </w:r>
      <w:r w:rsidR="00B43769" w:rsidRPr="00B43769">
        <w:rPr>
          <w:sz w:val="22"/>
          <w:szCs w:val="22"/>
        </w:rPr>
        <w:t>to save power or reduce interference, and open full bandwidth when needed for high data)</w:t>
      </w:r>
      <w:r w:rsidR="00B43769" w:rsidRPr="00B43769">
        <w:rPr>
          <w:rFonts w:hint="eastAsia"/>
          <w:sz w:val="22"/>
          <w:szCs w:val="22"/>
        </w:rPr>
        <w:t xml:space="preserve">. </w:t>
      </w:r>
      <w:r w:rsidRPr="005B5D8D">
        <w:rPr>
          <w:sz w:val="22"/>
          <w:szCs w:val="22"/>
        </w:rPr>
        <w:t xml:space="preserve">However, these benefits </w:t>
      </w:r>
      <w:r>
        <w:rPr>
          <w:rFonts w:hint="eastAsia"/>
          <w:sz w:val="22"/>
          <w:szCs w:val="22"/>
        </w:rPr>
        <w:t>should</w:t>
      </w:r>
      <w:r w:rsidRPr="005B5D8D">
        <w:rPr>
          <w:sz w:val="22"/>
          <w:szCs w:val="22"/>
        </w:rPr>
        <w:t xml:space="preserve"> </w:t>
      </w:r>
      <w:r w:rsidRPr="005B5D8D">
        <w:rPr>
          <w:sz w:val="22"/>
          <w:szCs w:val="22"/>
        </w:rPr>
        <w:lastRenderedPageBreak/>
        <w:t>be obtained without the heavy configuration and switching overhead of NR BWP.</w:t>
      </w:r>
      <w:r>
        <w:rPr>
          <w:rFonts w:hint="eastAsia"/>
          <w:sz w:val="22"/>
          <w:szCs w:val="22"/>
        </w:rPr>
        <w:t xml:space="preserve"> </w:t>
      </w:r>
      <w:r w:rsidR="00B43769" w:rsidRPr="00B43769">
        <w:rPr>
          <w:sz w:val="22"/>
          <w:szCs w:val="22"/>
        </w:rPr>
        <w:t>T</w:t>
      </w:r>
      <w:r w:rsidR="00B43769" w:rsidRPr="00B43769">
        <w:rPr>
          <w:rFonts w:hint="eastAsia"/>
          <w:sz w:val="22"/>
          <w:szCs w:val="22"/>
        </w:rPr>
        <w:t>o achieve these goals,</w:t>
      </w:r>
      <w:r w:rsidR="00B43769" w:rsidRPr="00B43769">
        <w:rPr>
          <w:sz w:val="22"/>
          <w:szCs w:val="22"/>
        </w:rPr>
        <w:t xml:space="preserve"> </w:t>
      </w:r>
      <w:r w:rsidR="00B43769" w:rsidRPr="00B43769">
        <w:rPr>
          <w:rFonts w:hint="eastAsia"/>
          <w:sz w:val="22"/>
          <w:szCs w:val="22"/>
        </w:rPr>
        <w:t xml:space="preserve">at least </w:t>
      </w:r>
      <w:r w:rsidR="00B43769" w:rsidRPr="00B43769">
        <w:rPr>
          <w:sz w:val="22"/>
          <w:szCs w:val="22"/>
        </w:rPr>
        <w:t xml:space="preserve">we </w:t>
      </w:r>
      <w:r w:rsidR="00070AD4">
        <w:rPr>
          <w:rFonts w:hint="eastAsia"/>
          <w:sz w:val="22"/>
          <w:szCs w:val="22"/>
        </w:rPr>
        <w:t xml:space="preserve">should </w:t>
      </w:r>
      <w:r w:rsidR="00B43769" w:rsidRPr="00B43769">
        <w:rPr>
          <w:sz w:val="22"/>
          <w:szCs w:val="22"/>
        </w:rPr>
        <w:t xml:space="preserve">look at: </w:t>
      </w:r>
    </w:p>
    <w:p w14:paraId="078E32DC" w14:textId="3CC35590" w:rsidR="00B43769" w:rsidRPr="00B43769" w:rsidRDefault="00B43769" w:rsidP="00B43769">
      <w:pPr>
        <w:pStyle w:val="a9"/>
        <w:numPr>
          <w:ilvl w:val="0"/>
          <w:numId w:val="50"/>
        </w:numPr>
        <w:autoSpaceDE/>
        <w:autoSpaceDN/>
        <w:adjustRightInd/>
        <w:snapToGrid/>
        <w:ind w:left="442" w:hanging="442"/>
        <w:rPr>
          <w:sz w:val="22"/>
          <w:szCs w:val="22"/>
        </w:rPr>
      </w:pPr>
      <w:r w:rsidRPr="005B5D8D">
        <w:rPr>
          <w:b/>
          <w:bCs/>
          <w:sz w:val="22"/>
          <w:szCs w:val="22"/>
        </w:rPr>
        <w:t>BWP simplification:</w:t>
      </w:r>
      <w:r w:rsidRPr="00B43769">
        <w:rPr>
          <w:sz w:val="22"/>
          <w:szCs w:val="22"/>
        </w:rPr>
        <w:t xml:space="preserve"> Should 6G have a mechanism like BWP at all? If yes, how to simplify (</w:t>
      </w:r>
      <w:r w:rsidR="005B5D8D">
        <w:rPr>
          <w:rFonts w:hint="eastAsia"/>
          <w:sz w:val="22"/>
          <w:szCs w:val="22"/>
          <w:lang w:eastAsia="zh-CN"/>
        </w:rPr>
        <w:t xml:space="preserve">e.g., </w:t>
      </w:r>
      <w:r w:rsidRPr="00B43769">
        <w:rPr>
          <w:sz w:val="22"/>
          <w:szCs w:val="22"/>
        </w:rPr>
        <w:t xml:space="preserve">maybe only one type of switching, or unify things). </w:t>
      </w:r>
    </w:p>
    <w:p w14:paraId="7541D026" w14:textId="502F5171" w:rsidR="00B43769" w:rsidRPr="00B43769" w:rsidRDefault="00B43769" w:rsidP="00B43769">
      <w:pPr>
        <w:pStyle w:val="a9"/>
        <w:numPr>
          <w:ilvl w:val="0"/>
          <w:numId w:val="50"/>
        </w:numPr>
        <w:autoSpaceDE/>
        <w:autoSpaceDN/>
        <w:adjustRightInd/>
        <w:snapToGrid/>
        <w:ind w:left="442" w:hanging="442"/>
        <w:rPr>
          <w:sz w:val="22"/>
          <w:szCs w:val="22"/>
        </w:rPr>
      </w:pPr>
      <w:r w:rsidRPr="005544F5">
        <w:rPr>
          <w:b/>
          <w:bCs/>
          <w:sz w:val="22"/>
          <w:szCs w:val="22"/>
        </w:rPr>
        <w:t>Discontinuous spectrum within a “virtual carrier”</w:t>
      </w:r>
      <w:r w:rsidRPr="00B43769">
        <w:rPr>
          <w:sz w:val="22"/>
          <w:szCs w:val="22"/>
        </w:rPr>
        <w:t xml:space="preserve">: </w:t>
      </w:r>
      <w:r w:rsidR="005B5D8D">
        <w:rPr>
          <w:rFonts w:hint="eastAsia"/>
          <w:sz w:val="22"/>
          <w:szCs w:val="22"/>
          <w:lang w:eastAsia="zh-CN"/>
        </w:rPr>
        <w:t>A</w:t>
      </w:r>
      <w:r w:rsidRPr="00B43769">
        <w:rPr>
          <w:sz w:val="22"/>
          <w:szCs w:val="22"/>
        </w:rPr>
        <w:t xml:space="preserve"> single cell could have multiple non-contiguous </w:t>
      </w:r>
      <w:r w:rsidR="005B5D8D">
        <w:rPr>
          <w:rFonts w:hint="eastAsia"/>
          <w:sz w:val="22"/>
          <w:szCs w:val="22"/>
          <w:lang w:eastAsia="zh-CN"/>
        </w:rPr>
        <w:t>carriers</w:t>
      </w:r>
      <w:r w:rsidRPr="00B43769">
        <w:rPr>
          <w:sz w:val="22"/>
          <w:szCs w:val="22"/>
        </w:rPr>
        <w:t xml:space="preserve"> and present them as one unit to the UE (</w:t>
      </w:r>
      <w:r w:rsidRPr="00B43769">
        <w:rPr>
          <w:rFonts w:hint="eastAsia"/>
          <w:sz w:val="22"/>
          <w:szCs w:val="22"/>
        </w:rPr>
        <w:t>e.g.</w:t>
      </w:r>
      <w:r w:rsidR="000F5487">
        <w:rPr>
          <w:sz w:val="22"/>
          <w:szCs w:val="22"/>
        </w:rPr>
        <w:t>,</w:t>
      </w:r>
      <w:r w:rsidRPr="00B43769">
        <w:rPr>
          <w:sz w:val="22"/>
          <w:szCs w:val="22"/>
        </w:rPr>
        <w:t xml:space="preserve"> “virtual carrier/BWP comprising multiple scattered physical carriers”). This effectively merges </w:t>
      </w:r>
      <w:r w:rsidR="000F5487">
        <w:rPr>
          <w:sz w:val="22"/>
          <w:szCs w:val="22"/>
        </w:rPr>
        <w:t>the</w:t>
      </w:r>
      <w:r w:rsidR="005B5D8D">
        <w:rPr>
          <w:rFonts w:hint="eastAsia"/>
          <w:sz w:val="22"/>
          <w:szCs w:val="22"/>
          <w:lang w:eastAsia="zh-CN"/>
        </w:rPr>
        <w:t xml:space="preserve"> </w:t>
      </w:r>
      <w:r w:rsidR="005B5D8D" w:rsidRPr="00B43769">
        <w:rPr>
          <w:sz w:val="22"/>
          <w:szCs w:val="22"/>
        </w:rPr>
        <w:t>concept</w:t>
      </w:r>
      <w:r w:rsidR="005B5D8D">
        <w:rPr>
          <w:rFonts w:hint="eastAsia"/>
          <w:sz w:val="22"/>
          <w:szCs w:val="22"/>
          <w:lang w:eastAsia="zh-CN"/>
        </w:rPr>
        <w:t>s of</w:t>
      </w:r>
      <w:r w:rsidR="000F5487">
        <w:rPr>
          <w:sz w:val="22"/>
          <w:szCs w:val="22"/>
        </w:rPr>
        <w:t xml:space="preserve"> </w:t>
      </w:r>
      <w:r w:rsidRPr="00B43769">
        <w:rPr>
          <w:sz w:val="22"/>
          <w:szCs w:val="22"/>
        </w:rPr>
        <w:t>BWP and CA (</w:t>
      </w:r>
      <w:r w:rsidR="005B5D8D">
        <w:rPr>
          <w:rFonts w:hint="eastAsia"/>
          <w:sz w:val="22"/>
          <w:szCs w:val="22"/>
          <w:lang w:eastAsia="zh-CN"/>
        </w:rPr>
        <w:t xml:space="preserve">e.g., </w:t>
      </w:r>
      <w:r w:rsidRPr="00B43769">
        <w:rPr>
          <w:sz w:val="22"/>
          <w:szCs w:val="22"/>
        </w:rPr>
        <w:t>mak</w:t>
      </w:r>
      <w:r w:rsidR="005544F5">
        <w:rPr>
          <w:rFonts w:hint="eastAsia"/>
          <w:sz w:val="22"/>
          <w:szCs w:val="22"/>
          <w:lang w:eastAsia="zh-CN"/>
        </w:rPr>
        <w:t>ing</w:t>
      </w:r>
      <w:r w:rsidRPr="00B43769">
        <w:rPr>
          <w:sz w:val="22"/>
          <w:szCs w:val="22"/>
        </w:rPr>
        <w:t xml:space="preserve"> fragmentation transparent to UE). </w:t>
      </w:r>
    </w:p>
    <w:p w14:paraId="78DB44C7" w14:textId="0A4F022A" w:rsidR="00B43769" w:rsidRPr="00B43769" w:rsidRDefault="00B43769" w:rsidP="00B43769">
      <w:pPr>
        <w:pStyle w:val="a9"/>
        <w:numPr>
          <w:ilvl w:val="0"/>
          <w:numId w:val="50"/>
        </w:numPr>
        <w:autoSpaceDE/>
        <w:autoSpaceDN/>
        <w:adjustRightInd/>
        <w:snapToGrid/>
        <w:ind w:left="442" w:hanging="442"/>
        <w:rPr>
          <w:sz w:val="22"/>
          <w:szCs w:val="22"/>
        </w:rPr>
      </w:pPr>
      <w:r w:rsidRPr="005544F5">
        <w:rPr>
          <w:b/>
          <w:bCs/>
          <w:sz w:val="22"/>
          <w:szCs w:val="22"/>
        </w:rPr>
        <w:t>Rapid bandwidth switching vs</w:t>
      </w:r>
      <w:r w:rsidRPr="005544F5">
        <w:rPr>
          <w:rFonts w:hint="eastAsia"/>
          <w:b/>
          <w:bCs/>
          <w:sz w:val="22"/>
          <w:szCs w:val="22"/>
        </w:rPr>
        <w:t>.</w:t>
      </w:r>
      <w:r w:rsidRPr="005544F5">
        <w:rPr>
          <w:b/>
          <w:bCs/>
          <w:sz w:val="22"/>
          <w:szCs w:val="22"/>
        </w:rPr>
        <w:t xml:space="preserve"> slow RRC configuration</w:t>
      </w:r>
      <w:r w:rsidRPr="00B43769">
        <w:rPr>
          <w:sz w:val="22"/>
          <w:szCs w:val="22"/>
        </w:rPr>
        <w:t>: NR BWP had an idea of fast DCI-based switching, but in practice</w:t>
      </w:r>
      <w:r w:rsidR="000F5487">
        <w:rPr>
          <w:sz w:val="22"/>
          <w:szCs w:val="22"/>
        </w:rPr>
        <w:t>,</w:t>
      </w:r>
      <w:r w:rsidRPr="00B43769">
        <w:rPr>
          <w:sz w:val="22"/>
          <w:szCs w:val="22"/>
        </w:rPr>
        <w:t xml:space="preserve"> that still had too high </w:t>
      </w:r>
      <w:r w:rsidR="000F5487">
        <w:rPr>
          <w:sz w:val="22"/>
          <w:szCs w:val="22"/>
        </w:rPr>
        <w:t xml:space="preserve">a </w:t>
      </w:r>
      <w:r w:rsidRPr="00B43769">
        <w:rPr>
          <w:sz w:val="22"/>
          <w:szCs w:val="22"/>
        </w:rPr>
        <w:t>false alarm risk</w:t>
      </w:r>
      <w:r w:rsidR="000F5487">
        <w:rPr>
          <w:sz w:val="22"/>
          <w:szCs w:val="22"/>
        </w:rPr>
        <w:t>,</w:t>
      </w:r>
      <w:r w:rsidRPr="00B43769">
        <w:rPr>
          <w:sz w:val="22"/>
          <w:szCs w:val="22"/>
        </w:rPr>
        <w:t xml:space="preserve"> etc. Should 6G design a robust</w:t>
      </w:r>
      <w:r w:rsidR="000F5487">
        <w:rPr>
          <w:sz w:val="22"/>
          <w:szCs w:val="22"/>
        </w:rPr>
        <w:t>,</w:t>
      </w:r>
      <w:r w:rsidRPr="00B43769">
        <w:rPr>
          <w:sz w:val="22"/>
          <w:szCs w:val="22"/>
        </w:rPr>
        <w:t xml:space="preserve"> </w:t>
      </w:r>
      <w:r w:rsidR="005544F5">
        <w:rPr>
          <w:rFonts w:hint="eastAsia"/>
          <w:sz w:val="22"/>
          <w:szCs w:val="22"/>
          <w:lang w:eastAsia="zh-CN"/>
        </w:rPr>
        <w:t>quick,</w:t>
      </w:r>
      <w:r w:rsidRPr="00B43769">
        <w:rPr>
          <w:sz w:val="22"/>
          <w:szCs w:val="22"/>
        </w:rPr>
        <w:t xml:space="preserve"> </w:t>
      </w:r>
      <w:r w:rsidR="005544F5">
        <w:rPr>
          <w:sz w:val="22"/>
          <w:szCs w:val="22"/>
        </w:rPr>
        <w:t>bandwidth-adaptive</w:t>
      </w:r>
      <w:r w:rsidRPr="00B43769">
        <w:rPr>
          <w:sz w:val="22"/>
          <w:szCs w:val="22"/>
        </w:rPr>
        <w:t xml:space="preserve"> signal? </w:t>
      </w:r>
    </w:p>
    <w:p w14:paraId="71973F5D" w14:textId="77764B6C" w:rsidR="00E931F8" w:rsidRPr="00B43769" w:rsidRDefault="00B43769" w:rsidP="00B43769">
      <w:pPr>
        <w:pStyle w:val="a9"/>
        <w:numPr>
          <w:ilvl w:val="0"/>
          <w:numId w:val="50"/>
        </w:numPr>
        <w:autoSpaceDE/>
        <w:autoSpaceDN/>
        <w:adjustRightInd/>
        <w:snapToGrid/>
        <w:ind w:left="442" w:hanging="442"/>
        <w:rPr>
          <w:sz w:val="22"/>
          <w:szCs w:val="22"/>
        </w:rPr>
      </w:pPr>
      <w:r w:rsidRPr="005544F5">
        <w:rPr>
          <w:b/>
          <w:bCs/>
          <w:sz w:val="22"/>
          <w:szCs w:val="22"/>
        </w:rPr>
        <w:t>UE RF constraints</w:t>
      </w:r>
      <w:r w:rsidRPr="00B43769">
        <w:rPr>
          <w:sz w:val="22"/>
          <w:szCs w:val="22"/>
        </w:rPr>
        <w:t xml:space="preserve">: If one design allows multi-fragment in one cell, that still needs </w:t>
      </w:r>
      <w:r w:rsidR="000F5487">
        <w:rPr>
          <w:sz w:val="22"/>
          <w:szCs w:val="22"/>
        </w:rPr>
        <w:t xml:space="preserve">a </w:t>
      </w:r>
      <w:r w:rsidRPr="00B43769">
        <w:rPr>
          <w:sz w:val="22"/>
          <w:szCs w:val="22"/>
        </w:rPr>
        <w:t>multi-RF chain or wide tuning range; but maybe easier than separate CC with separate timing.</w:t>
      </w:r>
    </w:p>
    <w:p w14:paraId="1C39CE6B" w14:textId="0B5BBF75" w:rsidR="002C0CB0" w:rsidRDefault="001151B4" w:rsidP="00DB4B42">
      <w:pPr>
        <w:rPr>
          <w:b/>
          <w:i/>
          <w:iCs/>
          <w:color w:val="000000" w:themeColor="text1"/>
          <w:lang w:eastAsia="zh-CN"/>
        </w:rPr>
      </w:pPr>
      <w:r w:rsidRPr="00070AD4">
        <w:rPr>
          <w:b/>
          <w:i/>
          <w:iCs/>
          <w:color w:val="000000" w:themeColor="text1"/>
          <w:lang w:eastAsia="zh-CN"/>
        </w:rPr>
        <w:t>Proposal</w:t>
      </w:r>
      <w:r w:rsidR="00B43769" w:rsidRPr="00070AD4">
        <w:rPr>
          <w:rFonts w:hint="eastAsia"/>
          <w:b/>
          <w:i/>
          <w:iCs/>
          <w:color w:val="000000" w:themeColor="text1"/>
          <w:lang w:eastAsia="zh-CN"/>
        </w:rPr>
        <w:t xml:space="preserve"> </w:t>
      </w:r>
      <w:r w:rsidR="00DC00FC">
        <w:rPr>
          <w:rFonts w:hint="eastAsia"/>
          <w:b/>
          <w:i/>
          <w:iCs/>
          <w:color w:val="000000" w:themeColor="text1"/>
          <w:lang w:eastAsia="zh-CN"/>
        </w:rPr>
        <w:t>5</w:t>
      </w:r>
      <w:r w:rsidR="00070AD4" w:rsidRPr="00070AD4">
        <w:rPr>
          <w:rFonts w:hint="eastAsia"/>
          <w:b/>
          <w:i/>
          <w:iCs/>
          <w:color w:val="000000" w:themeColor="text1"/>
          <w:lang w:eastAsia="zh-CN"/>
        </w:rPr>
        <w:t>:</w:t>
      </w:r>
      <w:r w:rsidR="00E931F8" w:rsidRPr="00070AD4">
        <w:rPr>
          <w:b/>
          <w:i/>
          <w:iCs/>
          <w:color w:val="000000" w:themeColor="text1"/>
          <w:lang w:eastAsia="zh-CN"/>
        </w:rPr>
        <w:t xml:space="preserve"> </w:t>
      </w:r>
      <w:r w:rsidR="005544F5">
        <w:rPr>
          <w:rFonts w:hint="eastAsia"/>
          <w:b/>
          <w:i/>
          <w:iCs/>
          <w:color w:val="000000" w:themeColor="text1"/>
          <w:lang w:eastAsia="zh-CN"/>
        </w:rPr>
        <w:t xml:space="preserve">Regarding </w:t>
      </w:r>
      <w:r w:rsidR="005544F5">
        <w:rPr>
          <w:b/>
          <w:i/>
          <w:iCs/>
          <w:color w:val="000000" w:themeColor="text1"/>
          <w:lang w:eastAsia="zh-CN"/>
        </w:rPr>
        <w:t xml:space="preserve">the </w:t>
      </w:r>
      <w:r w:rsidR="005544F5">
        <w:rPr>
          <w:rFonts w:hint="eastAsia"/>
          <w:b/>
          <w:i/>
          <w:iCs/>
          <w:color w:val="000000" w:themeColor="text1"/>
          <w:lang w:eastAsia="zh-CN"/>
        </w:rPr>
        <w:t xml:space="preserve">6G bandwidth part, at least the </w:t>
      </w:r>
      <w:r w:rsidR="005544F5">
        <w:rPr>
          <w:b/>
          <w:i/>
          <w:iCs/>
          <w:color w:val="000000" w:themeColor="text1"/>
          <w:lang w:eastAsia="zh-CN"/>
        </w:rPr>
        <w:t>following</w:t>
      </w:r>
      <w:r w:rsidR="005544F5">
        <w:rPr>
          <w:rFonts w:hint="eastAsia"/>
          <w:b/>
          <w:i/>
          <w:iCs/>
          <w:color w:val="000000" w:themeColor="text1"/>
          <w:lang w:eastAsia="zh-CN"/>
        </w:rPr>
        <w:t xml:space="preserve"> should be studied:</w:t>
      </w:r>
    </w:p>
    <w:p w14:paraId="2E14201E" w14:textId="6D521810" w:rsidR="005544F5" w:rsidRPr="00FE2E66" w:rsidRDefault="005544F5" w:rsidP="00FE2E66">
      <w:pPr>
        <w:pStyle w:val="afa"/>
        <w:numPr>
          <w:ilvl w:val="0"/>
          <w:numId w:val="63"/>
        </w:numPr>
        <w:spacing w:after="120"/>
        <w:ind w:left="867" w:hanging="442"/>
        <w:rPr>
          <w:rFonts w:ascii="Times New Roman" w:hAnsi="Times New Roman"/>
          <w:b/>
          <w:bCs/>
          <w:i/>
          <w:iCs/>
          <w:sz w:val="22"/>
          <w:szCs w:val="22"/>
        </w:rPr>
      </w:pPr>
      <w:r w:rsidRPr="005544F5">
        <w:rPr>
          <w:rFonts w:ascii="Times New Roman" w:hAnsi="Times New Roman"/>
          <w:b/>
          <w:bCs/>
          <w:i/>
          <w:iCs/>
          <w:sz w:val="22"/>
          <w:szCs w:val="22"/>
        </w:rPr>
        <w:t>BWP simplification</w:t>
      </w:r>
    </w:p>
    <w:p w14:paraId="4C185B35" w14:textId="6D34EEEA" w:rsidR="00585551" w:rsidRPr="005544F5" w:rsidRDefault="005544F5" w:rsidP="00FE2E66">
      <w:pPr>
        <w:pStyle w:val="afa"/>
        <w:numPr>
          <w:ilvl w:val="0"/>
          <w:numId w:val="63"/>
        </w:numPr>
        <w:spacing w:after="120"/>
        <w:ind w:left="867" w:hanging="442"/>
        <w:rPr>
          <w:rFonts w:ascii="Times New Roman" w:hAnsi="Times New Roman"/>
          <w:b/>
          <w:bCs/>
          <w:i/>
          <w:iCs/>
          <w:sz w:val="22"/>
          <w:szCs w:val="22"/>
        </w:rPr>
      </w:pPr>
      <w:r w:rsidRPr="005544F5">
        <w:rPr>
          <w:rFonts w:ascii="Times New Roman" w:hAnsi="Times New Roman"/>
          <w:b/>
          <w:bCs/>
          <w:i/>
          <w:iCs/>
          <w:sz w:val="22"/>
          <w:szCs w:val="22"/>
        </w:rPr>
        <w:t>Discontinuous spectrum within a “virtual carrier”</w:t>
      </w:r>
    </w:p>
    <w:p w14:paraId="02548478" w14:textId="79A98F67" w:rsidR="005544F5" w:rsidRPr="005544F5" w:rsidRDefault="005544F5" w:rsidP="00FE2E66">
      <w:pPr>
        <w:pStyle w:val="afa"/>
        <w:numPr>
          <w:ilvl w:val="0"/>
          <w:numId w:val="63"/>
        </w:numPr>
        <w:spacing w:after="120"/>
        <w:ind w:left="867" w:hanging="442"/>
        <w:rPr>
          <w:rFonts w:ascii="Times New Roman" w:hAnsi="Times New Roman"/>
          <w:b/>
          <w:bCs/>
          <w:i/>
          <w:iCs/>
          <w:sz w:val="22"/>
          <w:szCs w:val="22"/>
        </w:rPr>
      </w:pPr>
      <w:r w:rsidRPr="005544F5">
        <w:rPr>
          <w:rFonts w:ascii="Times New Roman" w:hAnsi="Times New Roman"/>
          <w:b/>
          <w:bCs/>
          <w:i/>
          <w:iCs/>
          <w:sz w:val="22"/>
          <w:szCs w:val="22"/>
        </w:rPr>
        <w:t>Rapid bandwidth switching</w:t>
      </w:r>
    </w:p>
    <w:p w14:paraId="12D81D3D" w14:textId="57BBEDC7" w:rsidR="005544F5" w:rsidRPr="00FE2E66" w:rsidRDefault="005544F5" w:rsidP="00FE2E66">
      <w:pPr>
        <w:pStyle w:val="afa"/>
        <w:numPr>
          <w:ilvl w:val="0"/>
          <w:numId w:val="63"/>
        </w:numPr>
        <w:spacing w:after="120"/>
        <w:ind w:left="867" w:hanging="442"/>
        <w:rPr>
          <w:rFonts w:ascii="Times New Roman" w:hAnsi="Times New Roman"/>
          <w:b/>
          <w:bCs/>
          <w:i/>
          <w:iCs/>
          <w:sz w:val="22"/>
          <w:szCs w:val="22"/>
        </w:rPr>
      </w:pPr>
      <w:r w:rsidRPr="005544F5">
        <w:rPr>
          <w:rFonts w:ascii="Times New Roman" w:hAnsi="Times New Roman"/>
          <w:b/>
          <w:bCs/>
          <w:i/>
          <w:iCs/>
          <w:sz w:val="22"/>
          <w:szCs w:val="22"/>
        </w:rPr>
        <w:t>UE RF constraints</w:t>
      </w:r>
    </w:p>
    <w:p w14:paraId="46D42ECC" w14:textId="77777777" w:rsidR="005544F5" w:rsidRPr="005544F5" w:rsidRDefault="005544F5" w:rsidP="005544F5">
      <w:pPr>
        <w:rPr>
          <w:b/>
          <w:i/>
          <w:iCs/>
          <w:color w:val="000000" w:themeColor="text1"/>
          <w:lang w:eastAsia="zh-CN"/>
        </w:rPr>
      </w:pPr>
    </w:p>
    <w:p w14:paraId="23AB8D67" w14:textId="5CBBF923" w:rsidR="00B43769" w:rsidRDefault="00B43769" w:rsidP="00B43769">
      <w:pPr>
        <w:pStyle w:val="20"/>
        <w:tabs>
          <w:tab w:val="clear" w:pos="666"/>
        </w:tabs>
      </w:pPr>
      <w:r>
        <w:t>Spectrum Utilization and Aggregation Framework</w:t>
      </w:r>
    </w:p>
    <w:p w14:paraId="407BE51C" w14:textId="6D40EE34" w:rsidR="00DB4B42" w:rsidRPr="00DB4B42" w:rsidRDefault="00DB4B42" w:rsidP="00FE2E66">
      <w:pPr>
        <w:rPr>
          <w:rFonts w:eastAsiaTheme="minorEastAsia"/>
          <w:lang w:eastAsia="zh-CN"/>
        </w:rPr>
      </w:pPr>
      <w:r w:rsidRPr="00DB4B42">
        <w:t xml:space="preserve">Carrier Aggregation has been the </w:t>
      </w:r>
      <w:r w:rsidRPr="00DB4B42">
        <w:rPr>
          <w:rFonts w:hint="eastAsia"/>
          <w:lang w:eastAsia="zh-CN"/>
        </w:rPr>
        <w:t>cornerstone</w:t>
      </w:r>
      <w:r w:rsidRPr="00DB4B42">
        <w:t xml:space="preserve"> mechanism for spectrum aggregation since </w:t>
      </w:r>
      <w:r w:rsidRPr="00DB4B42">
        <w:rPr>
          <w:rFonts w:hint="eastAsia"/>
          <w:lang w:eastAsia="zh-CN"/>
        </w:rPr>
        <w:t xml:space="preserve">its introduction in </w:t>
      </w:r>
      <w:r w:rsidRPr="00DB4B42">
        <w:t>LTE. In NR, CA</w:t>
      </w:r>
      <w:r w:rsidRPr="00DB4B42">
        <w:rPr>
          <w:rFonts w:hint="eastAsia"/>
          <w:lang w:eastAsia="zh-CN"/>
        </w:rPr>
        <w:t xml:space="preserve"> has evolved significantly,</w:t>
      </w:r>
      <w:r w:rsidRPr="00DB4B42">
        <w:t xml:space="preserve"> </w:t>
      </w:r>
      <w:r w:rsidRPr="00DB4B42">
        <w:rPr>
          <w:rFonts w:hint="eastAsia"/>
          <w:lang w:eastAsia="zh-CN"/>
        </w:rPr>
        <w:t xml:space="preserve">enabling </w:t>
      </w:r>
      <w:r w:rsidR="005B6687" w:rsidRPr="00DB4B42">
        <w:rPr>
          <w:lang w:eastAsia="zh-CN"/>
        </w:rPr>
        <w:t xml:space="preserve">the </w:t>
      </w:r>
      <w:r w:rsidR="005B6687" w:rsidRPr="00DB4B42">
        <w:t>aggregation</w:t>
      </w:r>
      <w:r w:rsidRPr="00DB4B42">
        <w:t xml:space="preserve"> </w:t>
      </w:r>
      <w:r w:rsidRPr="00DB4B42">
        <w:rPr>
          <w:rFonts w:hint="eastAsia"/>
          <w:lang w:eastAsia="zh-CN"/>
        </w:rPr>
        <w:t xml:space="preserve">of </w:t>
      </w:r>
      <w:r w:rsidRPr="00DB4B42">
        <w:t xml:space="preserve">multiple frequency ranges with flexible sub-carrier spacings and </w:t>
      </w:r>
      <w:r w:rsidRPr="00DB4B42">
        <w:rPr>
          <w:rFonts w:hint="eastAsia"/>
          <w:lang w:eastAsia="zh-CN"/>
        </w:rPr>
        <w:t xml:space="preserve">supporting </w:t>
      </w:r>
      <w:r w:rsidRPr="00DB4B42">
        <w:t>up to 16 component carriers</w:t>
      </w:r>
      <w:r w:rsidRPr="00DB4B42">
        <w:rPr>
          <w:rFonts w:hint="eastAsia"/>
          <w:lang w:eastAsia="zh-CN"/>
        </w:rPr>
        <w:t xml:space="preserve"> </w:t>
      </w:r>
      <w:r w:rsidRPr="00DB4B42">
        <w:t xml:space="preserve">per </w:t>
      </w:r>
      <w:r w:rsidRPr="00DB4B42">
        <w:rPr>
          <w:rFonts w:hint="eastAsia"/>
          <w:lang w:eastAsia="zh-CN"/>
        </w:rPr>
        <w:t xml:space="preserve">transmission </w:t>
      </w:r>
      <w:r w:rsidRPr="00DB4B42">
        <w:t xml:space="preserve">direction. </w:t>
      </w:r>
      <w:r w:rsidRPr="00DB4B42">
        <w:rPr>
          <w:rFonts w:hint="eastAsia"/>
          <w:lang w:eastAsia="zh-CN"/>
        </w:rPr>
        <w:t>This advancement facilitates higher</w:t>
      </w:r>
      <w:r w:rsidRPr="00DB4B42">
        <w:t xml:space="preserve"> user throughput, </w:t>
      </w:r>
      <w:r w:rsidRPr="00DB4B42">
        <w:rPr>
          <w:rFonts w:hint="eastAsia"/>
          <w:lang w:eastAsia="zh-CN"/>
        </w:rPr>
        <w:t xml:space="preserve">improved </w:t>
      </w:r>
      <w:r w:rsidRPr="00DB4B42">
        <w:t xml:space="preserve">load balancing, and </w:t>
      </w:r>
      <w:r w:rsidRPr="00DB4B42">
        <w:rPr>
          <w:rFonts w:hint="eastAsia"/>
          <w:lang w:eastAsia="zh-CN"/>
        </w:rPr>
        <w:t xml:space="preserve">enhanced </w:t>
      </w:r>
      <w:r w:rsidRPr="00DB4B42">
        <w:t xml:space="preserve">spectrum efficiency by </w:t>
      </w:r>
      <w:r w:rsidRPr="00DB4B42">
        <w:rPr>
          <w:rFonts w:hint="eastAsia"/>
          <w:lang w:eastAsia="zh-CN"/>
        </w:rPr>
        <w:t xml:space="preserve">enabling </w:t>
      </w:r>
      <w:r w:rsidRPr="00DB4B42">
        <w:t xml:space="preserve">simultaneous transmission over different carriers or </w:t>
      </w:r>
      <w:r w:rsidRPr="00DB4B42">
        <w:rPr>
          <w:rFonts w:hint="eastAsia"/>
          <w:lang w:eastAsia="zh-CN"/>
        </w:rPr>
        <w:t xml:space="preserve">frequency </w:t>
      </w:r>
      <w:r w:rsidRPr="00DB4B42">
        <w:t>bands</w:t>
      </w:r>
      <w:r w:rsidRPr="00DB4B42">
        <w:rPr>
          <w:rFonts w:hint="eastAsia"/>
          <w:lang w:eastAsia="zh-CN"/>
        </w:rPr>
        <w:t xml:space="preserve">. However, as the number of carriers and bands combinations increases in real-world deployments, several challenges have emerged. These include substantial signaling overhead and large latency for cell management, restricted carrier access in idle/inactivate states, inefficiencies and large latency caused by self-cell re-transmission, large latency of </w:t>
      </w:r>
      <w:proofErr w:type="spellStart"/>
      <w:r w:rsidRPr="00DB4B42">
        <w:rPr>
          <w:rFonts w:hint="eastAsia"/>
          <w:lang w:eastAsia="zh-CN"/>
        </w:rPr>
        <w:t>Scell</w:t>
      </w:r>
      <w:proofErr w:type="spellEnd"/>
      <w:r w:rsidRPr="00DB4B42">
        <w:rPr>
          <w:rFonts w:hint="eastAsia"/>
          <w:lang w:eastAsia="zh-CN"/>
        </w:rPr>
        <w:t xml:space="preserve"> activation, and the tight coupling between DL and UL carriers, etc. </w:t>
      </w:r>
      <w:r w:rsidRPr="00DB4B42">
        <w:rPr>
          <w:rFonts w:eastAsiaTheme="minorEastAsia" w:hint="eastAsia"/>
          <w:lang w:eastAsia="zh-CN"/>
        </w:rPr>
        <w:t xml:space="preserve">The following lessons are learned, which should be addressed in 6GR design. </w:t>
      </w:r>
    </w:p>
    <w:p w14:paraId="6C11488C" w14:textId="77777777" w:rsidR="00DB4B42" w:rsidRPr="00DB4B42" w:rsidRDefault="00DB4B42" w:rsidP="00FE2E66">
      <w:pPr>
        <w:rPr>
          <w:rFonts w:eastAsiaTheme="minorEastAsia"/>
          <w:b/>
          <w:bCs/>
          <w:i/>
          <w:iCs/>
          <w:lang w:eastAsia="zh-CN"/>
        </w:rPr>
      </w:pPr>
      <w:r w:rsidRPr="00DB4B42">
        <w:rPr>
          <w:rFonts w:eastAsiaTheme="minorEastAsia" w:hint="eastAsia"/>
          <w:b/>
          <w:bCs/>
          <w:i/>
          <w:iCs/>
          <w:lang w:eastAsia="zh-CN"/>
        </w:rPr>
        <w:t>Observation 1: The current CA framework have following shortages:</w:t>
      </w:r>
    </w:p>
    <w:p w14:paraId="6E1919D8" w14:textId="77777777" w:rsidR="00DB4B42" w:rsidRPr="00FE2E66" w:rsidRDefault="00DB4B42"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 xml:space="preserve">Not supporting of flexible </w:t>
      </w:r>
      <w:proofErr w:type="gramStart"/>
      <w:r w:rsidRPr="00FE2E66">
        <w:rPr>
          <w:rFonts w:ascii="Times New Roman" w:hAnsi="Times New Roman" w:hint="eastAsia"/>
          <w:b/>
          <w:bCs/>
          <w:i/>
          <w:iCs/>
          <w:sz w:val="22"/>
          <w:szCs w:val="22"/>
        </w:rPr>
        <w:t>paring</w:t>
      </w:r>
      <w:proofErr w:type="gramEnd"/>
      <w:r w:rsidRPr="00FE2E66">
        <w:rPr>
          <w:rFonts w:ascii="Times New Roman" w:hAnsi="Times New Roman" w:hint="eastAsia"/>
          <w:b/>
          <w:bCs/>
          <w:i/>
          <w:iCs/>
          <w:sz w:val="22"/>
          <w:szCs w:val="22"/>
        </w:rPr>
        <w:t xml:space="preserve"> the DL and UL carriers;</w:t>
      </w:r>
    </w:p>
    <w:p w14:paraId="54015E64" w14:textId="77777777" w:rsidR="00DB4B42" w:rsidRPr="00FE2E66" w:rsidRDefault="00DB4B42"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Large signaling overhead and latency for cell management;</w:t>
      </w:r>
    </w:p>
    <w:p w14:paraId="538F03F5" w14:textId="77777777" w:rsidR="00DB4B42" w:rsidRPr="00FE2E66" w:rsidRDefault="00DB4B42"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 xml:space="preserve">Initial access offloading between frequencies is limited to only </w:t>
      </w:r>
      <w:proofErr w:type="gramStart"/>
      <w:r w:rsidRPr="00FE2E66">
        <w:rPr>
          <w:rFonts w:ascii="Times New Roman" w:hAnsi="Times New Roman" w:hint="eastAsia"/>
          <w:b/>
          <w:bCs/>
          <w:i/>
          <w:iCs/>
          <w:sz w:val="22"/>
          <w:szCs w:val="22"/>
        </w:rPr>
        <w:t>a</w:t>
      </w:r>
      <w:proofErr w:type="gramEnd"/>
      <w:r w:rsidRPr="00FE2E66">
        <w:rPr>
          <w:rFonts w:ascii="Times New Roman" w:hAnsi="Times New Roman" w:hint="eastAsia"/>
          <w:b/>
          <w:bCs/>
          <w:i/>
          <w:iCs/>
          <w:sz w:val="22"/>
          <w:szCs w:val="22"/>
        </w:rPr>
        <w:t xml:space="preserve"> uplink carrier/SUL;</w:t>
      </w:r>
    </w:p>
    <w:p w14:paraId="3097C1D8" w14:textId="77777777" w:rsidR="00DB4B42" w:rsidRPr="00FE2E66" w:rsidRDefault="00DB4B42"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 xml:space="preserve">Self-cell Re-transmission; </w:t>
      </w:r>
    </w:p>
    <w:p w14:paraId="48F44E44" w14:textId="77777777" w:rsidR="00DB4B42" w:rsidRPr="00DB4B42" w:rsidRDefault="00DB4B42" w:rsidP="00FE2E66">
      <w:pPr>
        <w:adjustRightInd/>
      </w:pPr>
      <w:r w:rsidRPr="00DB4B42">
        <w:rPr>
          <w:rFonts w:eastAsia="等线" w:hint="eastAsia"/>
          <w:bCs/>
          <w:lang w:eastAsia="zh-CN"/>
        </w:rPr>
        <w:t>T</w:t>
      </w:r>
      <w:r w:rsidRPr="00DB4B42">
        <w:t xml:space="preserve">o address the </w:t>
      </w:r>
      <w:r w:rsidRPr="00DB4B42">
        <w:rPr>
          <w:rFonts w:hint="eastAsia"/>
          <w:lang w:eastAsia="zh-CN"/>
        </w:rPr>
        <w:t xml:space="preserve">aforementioned challenges, the concept of a single cell with multiple carriers emerges as a promising candidate for the 6GR carrier aggregation framework. This approach aims to enhance spectrum efficiency while minimizing signaling overhead. A single cell with multiple carriers (SCMC) refers to the aggregation of multiple non-contiguous carriers within a unified cell structure, enabling seamless integration of fragmented spectrum resource across diverse frequency bands. This advanced framework facilitates cross-carrier functionalities, including unified scheduling, efficient re-transmission mechanisms, streamlined measurement and reporting processes.  It significantly reduces signaling overhead, optimizes resource utilization, and improves overall system efficiency and latency. </w:t>
      </w:r>
    </w:p>
    <w:p w14:paraId="5F6B5587" w14:textId="6FCEE2BE" w:rsidR="00DB4B42" w:rsidRPr="00DB4B42" w:rsidRDefault="00DB4B42" w:rsidP="00FE2E66">
      <w:pPr>
        <w:pStyle w:val="af1"/>
        <w:numPr>
          <w:ilvl w:val="0"/>
          <w:numId w:val="71"/>
        </w:numPr>
        <w:spacing w:before="0" w:beforeAutospacing="0" w:after="120" w:afterAutospacing="0"/>
        <w:ind w:leftChars="-7" w:left="425"/>
        <w:jc w:val="both"/>
        <w:rPr>
          <w:rFonts w:eastAsia="宋体"/>
          <w:sz w:val="22"/>
          <w:szCs w:val="22"/>
          <w:lang w:eastAsia="zh-CN"/>
        </w:rPr>
      </w:pPr>
      <w:r w:rsidRPr="00DB4B42">
        <w:rPr>
          <w:b/>
          <w:bCs/>
          <w:sz w:val="22"/>
          <w:szCs w:val="22"/>
          <w:lang w:eastAsia="zh-CN"/>
        </w:rPr>
        <w:t>Flexible paring the DL and UL carriers</w:t>
      </w:r>
      <w:r w:rsidRPr="00DB4B42">
        <w:rPr>
          <w:sz w:val="22"/>
          <w:szCs w:val="22"/>
          <w:lang w:eastAsia="zh-CN"/>
        </w:rPr>
        <w:t xml:space="preserve">: </w:t>
      </w:r>
      <w:r w:rsidRPr="00DB4B42">
        <w:rPr>
          <w:rFonts w:eastAsia="宋体"/>
          <w:sz w:val="22"/>
          <w:szCs w:val="22"/>
        </w:rPr>
        <w:t xml:space="preserve">In NR </w:t>
      </w:r>
      <w:r w:rsidRPr="00DB4B42">
        <w:rPr>
          <w:sz w:val="22"/>
          <w:szCs w:val="22"/>
          <w:lang w:eastAsia="zh-CN"/>
        </w:rPr>
        <w:t>CA</w:t>
      </w:r>
      <w:r w:rsidRPr="00DB4B42">
        <w:rPr>
          <w:rFonts w:eastAsia="宋体"/>
          <w:sz w:val="22"/>
          <w:szCs w:val="22"/>
        </w:rPr>
        <w:t xml:space="preserve">, each serving cell maintains a </w:t>
      </w:r>
      <w:r w:rsidRPr="00DB4B42">
        <w:rPr>
          <w:rStyle w:val="af5"/>
          <w:rFonts w:eastAsia="宋体"/>
          <w:b w:val="0"/>
          <w:bCs w:val="0"/>
          <w:sz w:val="22"/>
          <w:szCs w:val="22"/>
        </w:rPr>
        <w:t>fixed DL/UL pairing</w:t>
      </w:r>
      <w:r w:rsidRPr="00DB4B42">
        <w:rPr>
          <w:rFonts w:eastAsia="宋体"/>
          <w:sz w:val="22"/>
          <w:szCs w:val="22"/>
        </w:rPr>
        <w:t xml:space="preserve"> defined by its cell-specific frequency configuration. Even with SUL/SDL, the pairing </w:t>
      </w:r>
      <w:r w:rsidRPr="00DB4B42">
        <w:rPr>
          <w:rFonts w:eastAsia="宋体"/>
          <w:sz w:val="22"/>
          <w:szCs w:val="22"/>
        </w:rPr>
        <w:lastRenderedPageBreak/>
        <w:t>relationship is semi-static and tied to the serving-</w:t>
      </w:r>
      <w:proofErr w:type="spellStart"/>
      <w:proofErr w:type="gramStart"/>
      <w:r w:rsidRPr="00DB4B42">
        <w:rPr>
          <w:rFonts w:eastAsia="宋体"/>
          <w:sz w:val="22"/>
          <w:szCs w:val="22"/>
        </w:rPr>
        <w:t>cell.This</w:t>
      </w:r>
      <w:proofErr w:type="spellEnd"/>
      <w:proofErr w:type="gramEnd"/>
      <w:r w:rsidRPr="00DB4B42">
        <w:rPr>
          <w:rFonts w:eastAsia="宋体"/>
          <w:sz w:val="22"/>
          <w:szCs w:val="22"/>
        </w:rPr>
        <w:t xml:space="preserve"> structure limits spectrum efficiency because it cannot adaptively select different DL and UL carriers under changing link conditions or asymmetric traffic.</w:t>
      </w:r>
      <w:r w:rsidRPr="00DB4B42">
        <w:rPr>
          <w:sz w:val="22"/>
          <w:szCs w:val="22"/>
          <w:lang w:eastAsia="zh-CN"/>
        </w:rPr>
        <w:t xml:space="preserve"> </w:t>
      </w:r>
      <w:r w:rsidRPr="00DB4B42">
        <w:rPr>
          <w:sz w:val="22"/>
          <w:szCs w:val="22"/>
        </w:rPr>
        <w:t xml:space="preserve">In </w:t>
      </w:r>
      <w:r w:rsidRPr="00DB4B42">
        <w:rPr>
          <w:rFonts w:eastAsia="宋体"/>
          <w:sz w:val="22"/>
          <w:szCs w:val="22"/>
          <w:lang w:eastAsia="zh-CN"/>
        </w:rPr>
        <w:t>SCMC</w:t>
      </w:r>
      <w:r w:rsidRPr="00DB4B42">
        <w:rPr>
          <w:sz w:val="22"/>
          <w:szCs w:val="22"/>
        </w:rPr>
        <w:t>, a logical cell</w:t>
      </w:r>
      <w:r w:rsidRPr="00DB4B42">
        <w:rPr>
          <w:rFonts w:eastAsia="宋体" w:hint="eastAsia"/>
          <w:sz w:val="22"/>
          <w:szCs w:val="22"/>
          <w:lang w:eastAsia="zh-CN"/>
        </w:rPr>
        <w:t xml:space="preserve"> </w:t>
      </w:r>
      <w:r w:rsidR="005B6687" w:rsidRPr="00DB4B42">
        <w:rPr>
          <w:rFonts w:eastAsia="宋体"/>
          <w:sz w:val="22"/>
          <w:szCs w:val="22"/>
          <w:lang w:eastAsia="zh-CN"/>
        </w:rPr>
        <w:t>includes</w:t>
      </w:r>
      <w:r w:rsidR="005B6687" w:rsidRPr="00DB4B42">
        <w:rPr>
          <w:sz w:val="22"/>
          <w:szCs w:val="22"/>
        </w:rPr>
        <w:t xml:space="preserve"> a</w:t>
      </w:r>
      <w:r w:rsidRPr="00DB4B42">
        <w:rPr>
          <w:sz w:val="22"/>
          <w:szCs w:val="22"/>
        </w:rPr>
        <w:t xml:space="preserve"> </w:t>
      </w:r>
      <w:r w:rsidRPr="00DB4B42">
        <w:rPr>
          <w:rStyle w:val="af5"/>
          <w:b w:val="0"/>
          <w:bCs w:val="0"/>
          <w:sz w:val="22"/>
          <w:szCs w:val="22"/>
        </w:rPr>
        <w:t>unified timing</w:t>
      </w:r>
      <w:r w:rsidRPr="00DB4B42">
        <w:rPr>
          <w:rStyle w:val="af5"/>
          <w:rFonts w:eastAsia="宋体" w:hint="eastAsia"/>
          <w:b w:val="0"/>
          <w:bCs w:val="0"/>
          <w:sz w:val="22"/>
          <w:szCs w:val="22"/>
          <w:lang w:eastAsia="zh-CN"/>
        </w:rPr>
        <w:t>,</w:t>
      </w:r>
      <w:r w:rsidRPr="00DB4B42">
        <w:rPr>
          <w:rStyle w:val="af5"/>
          <w:b w:val="0"/>
          <w:bCs w:val="0"/>
          <w:sz w:val="22"/>
          <w:szCs w:val="22"/>
        </w:rPr>
        <w:t xml:space="preserve"> HARQ</w:t>
      </w:r>
      <w:r w:rsidRPr="00DB4B42">
        <w:rPr>
          <w:rStyle w:val="af5"/>
          <w:rFonts w:eastAsia="宋体" w:hint="eastAsia"/>
          <w:b w:val="0"/>
          <w:bCs w:val="0"/>
          <w:sz w:val="22"/>
          <w:szCs w:val="22"/>
          <w:lang w:eastAsia="zh-CN"/>
        </w:rPr>
        <w:t xml:space="preserve"> process, and a cell identity. I</w:t>
      </w:r>
      <w:r w:rsidRPr="00DB4B42">
        <w:rPr>
          <w:sz w:val="22"/>
          <w:szCs w:val="22"/>
        </w:rPr>
        <w:t>t</w:t>
      </w:r>
      <w:r w:rsidRPr="00DB4B42">
        <w:rPr>
          <w:rFonts w:eastAsia="宋体" w:hint="eastAsia"/>
          <w:sz w:val="22"/>
          <w:szCs w:val="22"/>
          <w:lang w:eastAsia="zh-CN"/>
        </w:rPr>
        <w:t xml:space="preserve"> may</w:t>
      </w:r>
      <w:r w:rsidRPr="00DB4B42">
        <w:rPr>
          <w:sz w:val="22"/>
          <w:szCs w:val="22"/>
        </w:rPr>
        <w:t xml:space="preserve"> own multiple managed carriers characterized by their frequency, direction, and numerology</w:t>
      </w:r>
      <w:r w:rsidRPr="00DB4B42">
        <w:rPr>
          <w:rFonts w:eastAsia="宋体" w:hint="eastAsia"/>
          <w:sz w:val="22"/>
          <w:szCs w:val="22"/>
          <w:lang w:eastAsia="zh-CN"/>
        </w:rPr>
        <w:t xml:space="preserve">, and the carriers can be regarded as resources in a common pool, not as separate serving cells. Thus, it can independently select the most suitable DL carrier and UL carrier based on channel conditions and requirements. </w:t>
      </w:r>
    </w:p>
    <w:p w14:paraId="33BCF92E" w14:textId="6F741BA3" w:rsidR="00DB4B42" w:rsidRPr="00DB4B42" w:rsidRDefault="00DB4B42" w:rsidP="00FE2E66">
      <w:pPr>
        <w:pStyle w:val="af1"/>
        <w:numPr>
          <w:ilvl w:val="0"/>
          <w:numId w:val="71"/>
        </w:numPr>
        <w:spacing w:before="0" w:beforeAutospacing="0" w:after="120" w:afterAutospacing="0"/>
        <w:ind w:leftChars="-7" w:left="425"/>
        <w:jc w:val="both"/>
        <w:rPr>
          <w:sz w:val="22"/>
          <w:szCs w:val="22"/>
          <w:lang w:eastAsia="zh-CN"/>
        </w:rPr>
      </w:pPr>
      <w:r w:rsidRPr="00DB4B42">
        <w:rPr>
          <w:b/>
          <w:bCs/>
          <w:sz w:val="22"/>
          <w:szCs w:val="22"/>
          <w:lang w:eastAsia="zh-CN"/>
        </w:rPr>
        <w:t xml:space="preserve">Signaling </w:t>
      </w:r>
      <w:r w:rsidRPr="00DB4B42">
        <w:rPr>
          <w:rFonts w:hint="eastAsia"/>
          <w:b/>
          <w:bCs/>
          <w:sz w:val="22"/>
          <w:szCs w:val="22"/>
          <w:lang w:eastAsia="zh-CN"/>
        </w:rPr>
        <w:t xml:space="preserve">overhead and latency </w:t>
      </w:r>
      <w:r w:rsidRPr="00DB4B42">
        <w:rPr>
          <w:b/>
          <w:bCs/>
          <w:sz w:val="22"/>
          <w:szCs w:val="22"/>
          <w:lang w:eastAsia="zh-CN"/>
        </w:rPr>
        <w:t>reduction</w:t>
      </w:r>
      <w:r w:rsidRPr="00DB4B42">
        <w:rPr>
          <w:sz w:val="22"/>
          <w:szCs w:val="22"/>
          <w:lang w:eastAsia="zh-CN"/>
        </w:rPr>
        <w:t xml:space="preserve">: </w:t>
      </w:r>
      <w:r w:rsidRPr="00DB4B42">
        <w:rPr>
          <w:sz w:val="22"/>
          <w:szCs w:val="22"/>
        </w:rPr>
        <w:t xml:space="preserve">In NR </w:t>
      </w:r>
      <w:r w:rsidRPr="00DB4B42">
        <w:rPr>
          <w:rFonts w:eastAsia="宋体" w:hint="eastAsia"/>
          <w:sz w:val="22"/>
          <w:szCs w:val="22"/>
          <w:lang w:eastAsia="zh-CN"/>
        </w:rPr>
        <w:t>CA</w:t>
      </w:r>
      <w:r w:rsidRPr="00DB4B42">
        <w:rPr>
          <w:sz w:val="22"/>
          <w:szCs w:val="22"/>
        </w:rPr>
        <w:t>, each</w:t>
      </w:r>
      <w:r w:rsidRPr="00DB4B42">
        <w:rPr>
          <w:rFonts w:eastAsia="宋体" w:hint="eastAsia"/>
          <w:sz w:val="22"/>
          <w:szCs w:val="22"/>
          <w:lang w:eastAsia="zh-CN"/>
        </w:rPr>
        <w:t xml:space="preserve"> CC</w:t>
      </w:r>
      <w:r w:rsidRPr="00DB4B42">
        <w:rPr>
          <w:sz w:val="22"/>
          <w:szCs w:val="22"/>
        </w:rPr>
        <w:t xml:space="preserve"> is represented as an </w:t>
      </w:r>
      <w:r w:rsidRPr="00DB4B42">
        <w:rPr>
          <w:rStyle w:val="af5"/>
          <w:b w:val="0"/>
          <w:bCs w:val="0"/>
          <w:sz w:val="22"/>
          <w:szCs w:val="22"/>
        </w:rPr>
        <w:t>independent serving cell</w:t>
      </w:r>
      <w:r w:rsidRPr="00DB4B42">
        <w:rPr>
          <w:sz w:val="22"/>
          <w:szCs w:val="22"/>
        </w:rPr>
        <w:t xml:space="preserve"> (</w:t>
      </w:r>
      <w:proofErr w:type="spellStart"/>
      <w:r w:rsidRPr="00DB4B42">
        <w:rPr>
          <w:sz w:val="22"/>
          <w:szCs w:val="22"/>
        </w:rPr>
        <w:t>PCell</w:t>
      </w:r>
      <w:proofErr w:type="spellEnd"/>
      <w:r w:rsidRPr="00DB4B42">
        <w:rPr>
          <w:sz w:val="22"/>
          <w:szCs w:val="22"/>
        </w:rPr>
        <w:t>/</w:t>
      </w:r>
      <w:proofErr w:type="spellStart"/>
      <w:r w:rsidRPr="00DB4B42">
        <w:rPr>
          <w:sz w:val="22"/>
          <w:szCs w:val="22"/>
        </w:rPr>
        <w:t>SpCell</w:t>
      </w:r>
      <w:proofErr w:type="spellEnd"/>
      <w:r w:rsidRPr="00DB4B42">
        <w:rPr>
          <w:sz w:val="22"/>
          <w:szCs w:val="22"/>
        </w:rPr>
        <w:t xml:space="preserve"> and </w:t>
      </w:r>
      <w:proofErr w:type="spellStart"/>
      <w:r w:rsidRPr="00DB4B42">
        <w:rPr>
          <w:sz w:val="22"/>
          <w:szCs w:val="22"/>
        </w:rPr>
        <w:t>SCells</w:t>
      </w:r>
      <w:proofErr w:type="spellEnd"/>
      <w:r w:rsidRPr="00DB4B42">
        <w:rPr>
          <w:sz w:val="22"/>
          <w:szCs w:val="22"/>
        </w:rPr>
        <w:t>). Every serving cell requires a complete set of control and system functions—Synchronization Signal Block,</w:t>
      </w:r>
      <w:r w:rsidRPr="00DB4B42">
        <w:rPr>
          <w:rFonts w:eastAsia="宋体" w:hint="eastAsia"/>
          <w:sz w:val="22"/>
          <w:szCs w:val="22"/>
          <w:lang w:eastAsia="zh-CN"/>
        </w:rPr>
        <w:t xml:space="preserve"> system information</w:t>
      </w:r>
      <w:r w:rsidRPr="00DB4B42">
        <w:rPr>
          <w:sz w:val="22"/>
          <w:szCs w:val="22"/>
        </w:rPr>
        <w:t xml:space="preserve">, RACH resources, </w:t>
      </w:r>
      <w:r w:rsidRPr="00DB4B42">
        <w:rPr>
          <w:rFonts w:eastAsia="宋体" w:hint="eastAsia"/>
          <w:sz w:val="22"/>
          <w:szCs w:val="22"/>
          <w:lang w:eastAsia="zh-CN"/>
        </w:rPr>
        <w:t>reference signaling</w:t>
      </w:r>
      <w:r w:rsidRPr="00DB4B42">
        <w:rPr>
          <w:sz w:val="22"/>
          <w:szCs w:val="22"/>
        </w:rPr>
        <w:t>,</w:t>
      </w:r>
      <w:r w:rsidRPr="00DB4B42">
        <w:rPr>
          <w:rFonts w:eastAsia="宋体" w:hint="eastAsia"/>
          <w:sz w:val="22"/>
          <w:szCs w:val="22"/>
          <w:lang w:eastAsia="zh-CN"/>
        </w:rPr>
        <w:t xml:space="preserve"> </w:t>
      </w:r>
      <w:r w:rsidRPr="00DB4B42">
        <w:rPr>
          <w:sz w:val="22"/>
          <w:szCs w:val="22"/>
        </w:rPr>
        <w:t>timing advance management</w:t>
      </w:r>
      <w:r w:rsidRPr="00DB4B42">
        <w:rPr>
          <w:rFonts w:eastAsia="宋体" w:hint="eastAsia"/>
          <w:sz w:val="22"/>
          <w:szCs w:val="22"/>
          <w:lang w:eastAsia="zh-CN"/>
        </w:rPr>
        <w:t xml:space="preserve"> and parameters configuration</w:t>
      </w:r>
      <w:r w:rsidRPr="00DB4B42">
        <w:rPr>
          <w:sz w:val="22"/>
          <w:szCs w:val="22"/>
        </w:rPr>
        <w:t xml:space="preserve">. Whenever a new </w:t>
      </w:r>
      <w:proofErr w:type="spellStart"/>
      <w:r w:rsidRPr="00DB4B42">
        <w:rPr>
          <w:sz w:val="22"/>
          <w:szCs w:val="22"/>
        </w:rPr>
        <w:t>SCell</w:t>
      </w:r>
      <w:proofErr w:type="spellEnd"/>
      <w:r w:rsidRPr="00DB4B42">
        <w:rPr>
          <w:sz w:val="22"/>
          <w:szCs w:val="22"/>
        </w:rPr>
        <w:t xml:space="preserve"> is added</w:t>
      </w:r>
      <w:r w:rsidRPr="00DB4B42">
        <w:rPr>
          <w:rFonts w:eastAsia="宋体" w:hint="eastAsia"/>
          <w:sz w:val="22"/>
          <w:szCs w:val="22"/>
          <w:lang w:eastAsia="zh-CN"/>
        </w:rPr>
        <w:t>/</w:t>
      </w:r>
      <w:r w:rsidRPr="00DB4B42">
        <w:rPr>
          <w:sz w:val="22"/>
          <w:szCs w:val="22"/>
        </w:rPr>
        <w:t xml:space="preserve">released, the network must exchange </w:t>
      </w:r>
      <w:r w:rsidRPr="00DB4B42">
        <w:rPr>
          <w:rStyle w:val="af5"/>
          <w:b w:val="0"/>
          <w:bCs w:val="0"/>
          <w:sz w:val="22"/>
          <w:szCs w:val="22"/>
        </w:rPr>
        <w:t xml:space="preserve">RRC </w:t>
      </w:r>
      <w:r w:rsidRPr="00DB4B42">
        <w:rPr>
          <w:rStyle w:val="af5"/>
          <w:rFonts w:eastAsia="宋体" w:hint="eastAsia"/>
          <w:b w:val="0"/>
          <w:bCs w:val="0"/>
          <w:sz w:val="22"/>
          <w:szCs w:val="22"/>
          <w:lang w:eastAsia="zh-CN"/>
        </w:rPr>
        <w:t>r</w:t>
      </w:r>
      <w:r w:rsidRPr="00DB4B42">
        <w:rPr>
          <w:rStyle w:val="af5"/>
          <w:b w:val="0"/>
          <w:bCs w:val="0"/>
          <w:sz w:val="22"/>
          <w:szCs w:val="22"/>
        </w:rPr>
        <w:t>econfiguration</w:t>
      </w:r>
      <w:r w:rsidRPr="00DB4B42">
        <w:rPr>
          <w:rStyle w:val="af5"/>
          <w:rFonts w:eastAsia="宋体" w:hint="eastAsia"/>
          <w:b w:val="0"/>
          <w:bCs w:val="0"/>
          <w:sz w:val="22"/>
          <w:szCs w:val="22"/>
          <w:lang w:eastAsia="zh-CN"/>
        </w:rPr>
        <w:t xml:space="preserve"> and/or performing measurements, t</w:t>
      </w:r>
      <w:r w:rsidRPr="00DB4B42">
        <w:rPr>
          <w:sz w:val="22"/>
          <w:szCs w:val="22"/>
        </w:rPr>
        <w:t xml:space="preserve">his design results in </w:t>
      </w:r>
      <w:r w:rsidRPr="00DB4B42">
        <w:rPr>
          <w:rStyle w:val="af5"/>
          <w:b w:val="0"/>
          <w:bCs w:val="0"/>
          <w:sz w:val="22"/>
          <w:szCs w:val="22"/>
        </w:rPr>
        <w:t>linear growth of signaling overhead</w:t>
      </w:r>
      <w:r w:rsidRPr="00DB4B42">
        <w:rPr>
          <w:sz w:val="22"/>
          <w:szCs w:val="22"/>
        </w:rPr>
        <w:t xml:space="preserve"> with the number of carriers</w:t>
      </w:r>
      <w:r w:rsidRPr="00DB4B42">
        <w:rPr>
          <w:rFonts w:eastAsia="宋体" w:hint="eastAsia"/>
          <w:sz w:val="22"/>
          <w:szCs w:val="22"/>
          <w:lang w:eastAsia="zh-CN"/>
        </w:rPr>
        <w:t>, in addition, large latency will also be caused.</w:t>
      </w:r>
      <w:r w:rsidRPr="00DB4B42">
        <w:rPr>
          <w:sz w:val="22"/>
          <w:szCs w:val="22"/>
        </w:rPr>
        <w:t xml:space="preserve"> </w:t>
      </w:r>
      <w:r w:rsidRPr="00DB4B42">
        <w:rPr>
          <w:rFonts w:eastAsia="宋体" w:hint="eastAsia"/>
          <w:sz w:val="22"/>
          <w:szCs w:val="22"/>
          <w:lang w:eastAsia="zh-CN"/>
        </w:rPr>
        <w:t>In SCMC, the c</w:t>
      </w:r>
      <w:r w:rsidRPr="00DB4B42">
        <w:rPr>
          <w:sz w:val="22"/>
          <w:szCs w:val="22"/>
          <w:lang w:eastAsia="zh-CN"/>
        </w:rPr>
        <w:t>onfiguration can be shared across multiple carriers</w:t>
      </w:r>
      <w:r w:rsidRPr="00DB4B42">
        <w:rPr>
          <w:rFonts w:hint="eastAsia"/>
          <w:sz w:val="22"/>
          <w:szCs w:val="22"/>
          <w:lang w:eastAsia="zh-CN"/>
        </w:rPr>
        <w:t xml:space="preserve"> and can </w:t>
      </w:r>
      <w:r w:rsidR="005B6687" w:rsidRPr="005B6687">
        <w:rPr>
          <w:rFonts w:eastAsia="等线"/>
          <w:bCs/>
          <w:sz w:val="22"/>
          <w:szCs w:val="22"/>
          <w:lang w:val="en-GB" w:eastAsia="zh-CN"/>
        </w:rPr>
        <w:t>eliminate</w:t>
      </w:r>
      <w:r w:rsidRPr="00FE2E66">
        <w:rPr>
          <w:rFonts w:eastAsia="等线"/>
          <w:bCs/>
          <w:sz w:val="22"/>
          <w:szCs w:val="22"/>
          <w:lang w:val="en-GB" w:eastAsia="zh-CN"/>
        </w:rPr>
        <w:t xml:space="preserve"> the need for </w:t>
      </w:r>
      <w:proofErr w:type="spellStart"/>
      <w:r w:rsidRPr="00FE2E66">
        <w:rPr>
          <w:rFonts w:eastAsia="等线"/>
          <w:bCs/>
          <w:sz w:val="22"/>
          <w:szCs w:val="22"/>
          <w:lang w:eastAsia="zh-CN"/>
        </w:rPr>
        <w:t>Scell</w:t>
      </w:r>
      <w:proofErr w:type="spellEnd"/>
      <w:r w:rsidRPr="00FE2E66">
        <w:rPr>
          <w:rFonts w:eastAsia="等线"/>
          <w:bCs/>
          <w:sz w:val="22"/>
          <w:szCs w:val="22"/>
          <w:lang w:eastAsia="zh-CN"/>
        </w:rPr>
        <w:t xml:space="preserve"> </w:t>
      </w:r>
      <w:r w:rsidRPr="00FE2E66">
        <w:rPr>
          <w:rFonts w:eastAsia="等线"/>
          <w:bCs/>
          <w:sz w:val="22"/>
          <w:szCs w:val="22"/>
          <w:lang w:val="en-GB" w:eastAsia="zh-CN"/>
        </w:rPr>
        <w:t>activation/deactivation</w:t>
      </w:r>
      <w:r w:rsidRPr="00DB4B42">
        <w:rPr>
          <w:sz w:val="22"/>
          <w:szCs w:val="22"/>
          <w:lang w:eastAsia="zh-CN"/>
        </w:rPr>
        <w:t>, thereby reducing configuration overhead</w:t>
      </w:r>
      <w:r w:rsidRPr="00DB4B42">
        <w:rPr>
          <w:rFonts w:hint="eastAsia"/>
          <w:sz w:val="22"/>
          <w:szCs w:val="22"/>
          <w:lang w:eastAsia="zh-CN"/>
        </w:rPr>
        <w:t xml:space="preserve"> and latency</w:t>
      </w:r>
      <w:r w:rsidRPr="00DB4B42">
        <w:rPr>
          <w:sz w:val="22"/>
          <w:szCs w:val="22"/>
          <w:lang w:eastAsia="zh-CN"/>
        </w:rPr>
        <w:t xml:space="preserve">. </w:t>
      </w:r>
    </w:p>
    <w:p w14:paraId="73B02B15" w14:textId="2AA43ED7" w:rsidR="00DB4B42" w:rsidRPr="00DB4B42" w:rsidRDefault="00DB4B42" w:rsidP="00FE2E66">
      <w:pPr>
        <w:numPr>
          <w:ilvl w:val="0"/>
          <w:numId w:val="71"/>
        </w:numPr>
        <w:adjustRightInd/>
        <w:ind w:leftChars="-7" w:left="425"/>
      </w:pPr>
      <w:r w:rsidRPr="00DB4B42">
        <w:rPr>
          <w:b/>
          <w:bCs/>
          <w:lang w:eastAsia="zh-CN"/>
        </w:rPr>
        <w:t>Offloading in idle/inactive state</w:t>
      </w:r>
      <w:r w:rsidRPr="00DB4B42">
        <w:rPr>
          <w:rFonts w:hint="eastAsia"/>
          <w:b/>
          <w:bCs/>
          <w:lang w:eastAsia="zh-CN"/>
        </w:rPr>
        <w:t>s</w:t>
      </w:r>
      <w:r w:rsidRPr="00DB4B42">
        <w:rPr>
          <w:lang w:eastAsia="zh-CN"/>
        </w:rPr>
        <w:t xml:space="preserve">: </w:t>
      </w:r>
      <w:r w:rsidRPr="00DB4B42">
        <w:t xml:space="preserve">In </w:t>
      </w:r>
      <w:r w:rsidRPr="00DB4B42">
        <w:rPr>
          <w:rFonts w:hint="eastAsia"/>
          <w:lang w:eastAsia="zh-CN"/>
        </w:rPr>
        <w:t>NR</w:t>
      </w:r>
      <w:r w:rsidRPr="00DB4B42">
        <w:t xml:space="preserve">, offloading in the idle or inactive state is constrained by the </w:t>
      </w:r>
      <w:r w:rsidRPr="00DB4B42">
        <w:rPr>
          <w:rStyle w:val="af5"/>
          <w:b w:val="0"/>
          <w:bCs w:val="0"/>
        </w:rPr>
        <w:t>cell-based control architecture</w:t>
      </w:r>
      <w:r w:rsidRPr="00DB4B42">
        <w:t xml:space="preserve">. A UE in </w:t>
      </w:r>
      <w:r w:rsidRPr="00DB4B42">
        <w:rPr>
          <w:rFonts w:hint="eastAsia"/>
          <w:lang w:eastAsia="zh-CN"/>
        </w:rPr>
        <w:t xml:space="preserve">idle or inactive </w:t>
      </w:r>
      <w:r w:rsidRPr="00DB4B42">
        <w:t>camps only on a single cell (</w:t>
      </w:r>
      <w:proofErr w:type="spellStart"/>
      <w:r w:rsidRPr="00DB4B42">
        <w:t>PCell</w:t>
      </w:r>
      <w:proofErr w:type="spellEnd"/>
      <w:r w:rsidRPr="00DB4B42">
        <w:t>/</w:t>
      </w:r>
      <w:proofErr w:type="spellStart"/>
      <w:r w:rsidRPr="00DB4B42">
        <w:t>SpCell</w:t>
      </w:r>
      <w:proofErr w:type="spellEnd"/>
      <w:r w:rsidRPr="00DB4B42">
        <w:t>) and cannot access through additional component carriers.</w:t>
      </w:r>
      <w:r w:rsidRPr="00DB4B42">
        <w:rPr>
          <w:rFonts w:eastAsia="等线"/>
          <w:lang w:eastAsia="zh-CN"/>
        </w:rPr>
        <w:t xml:space="preserve"> </w:t>
      </w:r>
      <w:r w:rsidRPr="00DB4B42">
        <w:t xml:space="preserve">The </w:t>
      </w:r>
      <w:r w:rsidR="005B6687" w:rsidRPr="00DB4B42">
        <w:t>framework</w:t>
      </w:r>
      <w:r w:rsidR="005B6687">
        <w:rPr>
          <w:rFonts w:hint="eastAsia"/>
          <w:lang w:eastAsia="zh-CN"/>
        </w:rPr>
        <w:t xml:space="preserve"> of</w:t>
      </w:r>
      <w:r w:rsidR="005B6687" w:rsidRPr="00DB4B42">
        <w:rPr>
          <w:rFonts w:hint="eastAsia"/>
          <w:lang w:eastAsia="zh-CN"/>
        </w:rPr>
        <w:t xml:space="preserve"> </w:t>
      </w:r>
      <w:r w:rsidRPr="00DB4B42">
        <w:rPr>
          <w:rFonts w:hint="eastAsia"/>
          <w:lang w:eastAsia="zh-CN"/>
        </w:rPr>
        <w:t>s</w:t>
      </w:r>
      <w:r w:rsidRPr="00DB4B42">
        <w:rPr>
          <w:rStyle w:val="af5"/>
          <w:b w:val="0"/>
          <w:bCs w:val="0"/>
        </w:rPr>
        <w:t xml:space="preserve">ingle </w:t>
      </w:r>
      <w:r w:rsidRPr="00DB4B42">
        <w:rPr>
          <w:rStyle w:val="af5"/>
          <w:rFonts w:hint="eastAsia"/>
          <w:b w:val="0"/>
          <w:bCs w:val="0"/>
          <w:lang w:eastAsia="zh-CN"/>
        </w:rPr>
        <w:t>c</w:t>
      </w:r>
      <w:r w:rsidRPr="00DB4B42">
        <w:rPr>
          <w:rStyle w:val="af5"/>
          <w:b w:val="0"/>
          <w:bCs w:val="0"/>
        </w:rPr>
        <w:t xml:space="preserve">ell with </w:t>
      </w:r>
      <w:r w:rsidRPr="00DB4B42">
        <w:rPr>
          <w:rStyle w:val="af5"/>
          <w:rFonts w:hint="eastAsia"/>
          <w:b w:val="0"/>
          <w:bCs w:val="0"/>
          <w:lang w:eastAsia="zh-CN"/>
        </w:rPr>
        <w:t>m</w:t>
      </w:r>
      <w:r w:rsidRPr="00DB4B42">
        <w:rPr>
          <w:rStyle w:val="af5"/>
          <w:b w:val="0"/>
          <w:bCs w:val="0"/>
        </w:rPr>
        <w:t xml:space="preserve">ultiple </w:t>
      </w:r>
      <w:r w:rsidR="005B6687" w:rsidRPr="00DB4B42">
        <w:rPr>
          <w:rStyle w:val="af5"/>
          <w:b w:val="0"/>
          <w:bCs w:val="0"/>
          <w:lang w:eastAsia="zh-CN"/>
        </w:rPr>
        <w:t>c</w:t>
      </w:r>
      <w:r w:rsidR="005B6687" w:rsidRPr="00DB4B42">
        <w:rPr>
          <w:rStyle w:val="af5"/>
          <w:b w:val="0"/>
          <w:bCs w:val="0"/>
        </w:rPr>
        <w:t>arriers</w:t>
      </w:r>
      <w:r w:rsidRPr="00DB4B42">
        <w:rPr>
          <w:rStyle w:val="af5"/>
          <w:rFonts w:hint="eastAsia"/>
          <w:b w:val="0"/>
          <w:bCs w:val="0"/>
          <w:lang w:eastAsia="zh-CN"/>
        </w:rPr>
        <w:t xml:space="preserve"> </w:t>
      </w:r>
      <w:r w:rsidRPr="00DB4B42">
        <w:t xml:space="preserve">removes the one-cell-per-carrier restriction by defining a </w:t>
      </w:r>
      <w:r w:rsidRPr="00DB4B42">
        <w:rPr>
          <w:rStyle w:val="af5"/>
          <w:b w:val="0"/>
          <w:bCs w:val="0"/>
        </w:rPr>
        <w:t>single logical cell</w:t>
      </w:r>
      <w:r w:rsidRPr="00DB4B42">
        <w:t xml:space="preserve"> that contains a </w:t>
      </w:r>
      <w:r w:rsidRPr="00DB4B42">
        <w:rPr>
          <w:rStyle w:val="af5"/>
          <w:b w:val="0"/>
          <w:bCs w:val="0"/>
        </w:rPr>
        <w:t>pool of multiple carriers</w:t>
      </w:r>
      <w:r w:rsidRPr="00DB4B42">
        <w:rPr>
          <w:rStyle w:val="af5"/>
          <w:b w:val="0"/>
          <w:bCs w:val="0"/>
          <w:lang w:eastAsia="zh-CN"/>
        </w:rPr>
        <w:t>.</w:t>
      </w:r>
      <w:r w:rsidRPr="00DB4B42">
        <w:t xml:space="preserve"> This architectural unification provides the foundation for offloading UEs across carriers</w:t>
      </w:r>
      <w:r w:rsidRPr="00DB4B42">
        <w:rPr>
          <w:lang w:eastAsia="zh-CN"/>
        </w:rPr>
        <w:t xml:space="preserve"> during random access.</w:t>
      </w:r>
      <w:r w:rsidRPr="00DB4B42">
        <w:t xml:space="preserve"> </w:t>
      </w:r>
    </w:p>
    <w:p w14:paraId="4871A882" w14:textId="77777777" w:rsidR="00DB4B42" w:rsidRPr="00FE2E66" w:rsidRDefault="00DB4B42" w:rsidP="00FE2E66">
      <w:pPr>
        <w:pStyle w:val="af1"/>
        <w:numPr>
          <w:ilvl w:val="0"/>
          <w:numId w:val="71"/>
        </w:numPr>
        <w:spacing w:before="0" w:beforeAutospacing="0" w:after="120" w:afterAutospacing="0"/>
        <w:ind w:leftChars="-7" w:left="425"/>
        <w:jc w:val="both"/>
        <w:rPr>
          <w:b/>
          <w:i/>
          <w:sz w:val="22"/>
          <w:szCs w:val="22"/>
          <w:lang w:eastAsia="zh-CN"/>
        </w:rPr>
      </w:pPr>
      <w:r w:rsidRPr="00FE2E66">
        <w:rPr>
          <w:b/>
          <w:bCs/>
          <w:sz w:val="22"/>
          <w:szCs w:val="22"/>
          <w:lang w:eastAsia="zh-CN"/>
        </w:rPr>
        <w:t>Cross-carrier for re-transmission</w:t>
      </w:r>
      <w:r w:rsidRPr="00FE2E66">
        <w:rPr>
          <w:sz w:val="22"/>
          <w:szCs w:val="22"/>
          <w:lang w:eastAsia="zh-CN"/>
        </w:rPr>
        <w:t>: I</w:t>
      </w:r>
      <w:r w:rsidRPr="00DB4B42">
        <w:rPr>
          <w:rFonts w:eastAsia="宋体"/>
          <w:sz w:val="22"/>
          <w:szCs w:val="22"/>
        </w:rPr>
        <w:t xml:space="preserve">n </w:t>
      </w:r>
      <w:r w:rsidRPr="00DB4B42">
        <w:rPr>
          <w:rFonts w:hint="eastAsia"/>
          <w:sz w:val="22"/>
          <w:szCs w:val="22"/>
          <w:lang w:eastAsia="zh-CN"/>
        </w:rPr>
        <w:t xml:space="preserve">NR </w:t>
      </w:r>
      <w:r w:rsidRPr="00DB4B42">
        <w:rPr>
          <w:rFonts w:eastAsia="宋体"/>
          <w:sz w:val="22"/>
          <w:szCs w:val="22"/>
        </w:rPr>
        <w:t xml:space="preserve">CA, each </w:t>
      </w:r>
      <w:r w:rsidRPr="00DB4B42">
        <w:rPr>
          <w:rFonts w:hint="eastAsia"/>
          <w:sz w:val="22"/>
          <w:szCs w:val="22"/>
          <w:lang w:eastAsia="zh-CN"/>
        </w:rPr>
        <w:t xml:space="preserve">CC </w:t>
      </w:r>
      <w:r w:rsidRPr="00DB4B42">
        <w:rPr>
          <w:rFonts w:eastAsia="宋体"/>
          <w:sz w:val="22"/>
          <w:szCs w:val="22"/>
        </w:rPr>
        <w:t xml:space="preserve">is defined as a distinct serving cell with independent </w:t>
      </w:r>
      <w:r w:rsidRPr="00DB4B42">
        <w:rPr>
          <w:rFonts w:hint="eastAsia"/>
          <w:sz w:val="22"/>
          <w:szCs w:val="22"/>
          <w:lang w:eastAsia="zh-CN"/>
        </w:rPr>
        <w:t>HARQ</w:t>
      </w:r>
      <w:r w:rsidRPr="00DB4B42">
        <w:rPr>
          <w:rFonts w:eastAsia="宋体"/>
          <w:sz w:val="22"/>
          <w:szCs w:val="22"/>
        </w:rPr>
        <w:t xml:space="preserve"> processes</w:t>
      </w:r>
      <w:r w:rsidRPr="00DB4B42">
        <w:rPr>
          <w:rFonts w:hint="eastAsia"/>
          <w:sz w:val="22"/>
          <w:szCs w:val="22"/>
          <w:lang w:eastAsia="zh-CN"/>
        </w:rPr>
        <w:t>, r</w:t>
      </w:r>
      <w:r w:rsidRPr="00DB4B42">
        <w:rPr>
          <w:rFonts w:eastAsia="宋体"/>
          <w:sz w:val="22"/>
          <w:szCs w:val="22"/>
        </w:rPr>
        <w:t>e</w:t>
      </w:r>
      <w:r w:rsidRPr="00DB4B42">
        <w:rPr>
          <w:rFonts w:hint="eastAsia"/>
          <w:sz w:val="22"/>
          <w:szCs w:val="22"/>
          <w:lang w:eastAsia="zh-CN"/>
        </w:rPr>
        <w:t>-</w:t>
      </w:r>
      <w:r w:rsidRPr="00DB4B42">
        <w:rPr>
          <w:rFonts w:eastAsia="宋体"/>
          <w:sz w:val="22"/>
          <w:szCs w:val="22"/>
        </w:rPr>
        <w:t>transmissions are restricted to the same serving cell where the initial transmission occurred</w:t>
      </w:r>
      <w:r w:rsidRPr="00DB4B42">
        <w:rPr>
          <w:rFonts w:hint="eastAsia"/>
          <w:sz w:val="22"/>
          <w:szCs w:val="22"/>
          <w:lang w:eastAsia="zh-CN"/>
        </w:rPr>
        <w:t xml:space="preserve">, this will be caused large latency. </w:t>
      </w:r>
      <w:r w:rsidRPr="00DB4B42">
        <w:rPr>
          <w:sz w:val="22"/>
          <w:szCs w:val="22"/>
        </w:rPr>
        <w:t xml:space="preserve">The </w:t>
      </w:r>
      <w:r w:rsidRPr="00DB4B42">
        <w:rPr>
          <w:rStyle w:val="af5"/>
          <w:rFonts w:eastAsia="宋体" w:hint="eastAsia"/>
          <w:b w:val="0"/>
          <w:bCs w:val="0"/>
          <w:sz w:val="22"/>
          <w:szCs w:val="22"/>
          <w:lang w:eastAsia="zh-CN"/>
        </w:rPr>
        <w:t xml:space="preserve">SCMC </w:t>
      </w:r>
      <w:r w:rsidRPr="00DB4B42">
        <w:rPr>
          <w:sz w:val="22"/>
          <w:szCs w:val="22"/>
        </w:rPr>
        <w:t xml:space="preserve">framework replaces the multi-cell CA model with </w:t>
      </w:r>
      <w:r w:rsidRPr="00DB4B42">
        <w:rPr>
          <w:rStyle w:val="af5"/>
          <w:b w:val="0"/>
          <w:bCs w:val="0"/>
          <w:sz w:val="22"/>
          <w:szCs w:val="22"/>
        </w:rPr>
        <w:t>one logical cell</w:t>
      </w:r>
      <w:r w:rsidRPr="00DB4B42">
        <w:rPr>
          <w:sz w:val="22"/>
          <w:szCs w:val="22"/>
        </w:rPr>
        <w:t xml:space="preserve"> owning a </w:t>
      </w:r>
      <w:r w:rsidRPr="00DB4B42">
        <w:rPr>
          <w:rStyle w:val="af5"/>
          <w:b w:val="0"/>
          <w:bCs w:val="0"/>
          <w:sz w:val="22"/>
          <w:szCs w:val="22"/>
        </w:rPr>
        <w:t>carrier pool</w:t>
      </w:r>
      <w:r w:rsidRPr="00DB4B42">
        <w:rPr>
          <w:sz w:val="22"/>
          <w:szCs w:val="22"/>
        </w:rPr>
        <w:t xml:space="preserve"> managed by a unified PHY/MAC entity</w:t>
      </w:r>
      <w:r w:rsidRPr="00DB4B42">
        <w:rPr>
          <w:rFonts w:eastAsia="宋体" w:hint="eastAsia"/>
          <w:sz w:val="22"/>
          <w:szCs w:val="22"/>
          <w:lang w:eastAsia="zh-CN"/>
        </w:rPr>
        <w:t>, a</w:t>
      </w:r>
      <w:r w:rsidRPr="00DB4B42">
        <w:rPr>
          <w:sz w:val="22"/>
          <w:szCs w:val="22"/>
        </w:rPr>
        <w:t>ll carriers share</w:t>
      </w:r>
      <w:r w:rsidRPr="00DB4B42">
        <w:rPr>
          <w:rFonts w:eastAsia="宋体" w:hint="eastAsia"/>
          <w:sz w:val="22"/>
          <w:szCs w:val="22"/>
          <w:lang w:eastAsia="zh-CN"/>
        </w:rPr>
        <w:t xml:space="preserve"> a</w:t>
      </w:r>
      <w:r w:rsidRPr="00DB4B42">
        <w:rPr>
          <w:sz w:val="22"/>
          <w:szCs w:val="22"/>
        </w:rPr>
        <w:t xml:space="preserve"> </w:t>
      </w:r>
      <w:r w:rsidRPr="00DB4B42">
        <w:rPr>
          <w:rStyle w:val="af5"/>
          <w:b w:val="0"/>
          <w:bCs w:val="0"/>
          <w:sz w:val="22"/>
          <w:szCs w:val="22"/>
        </w:rPr>
        <w:t>common cell ID, timing reference, and</w:t>
      </w:r>
      <w:r w:rsidRPr="00DB4B42">
        <w:rPr>
          <w:rStyle w:val="af5"/>
          <w:rFonts w:eastAsia="宋体" w:hint="eastAsia"/>
          <w:b w:val="0"/>
          <w:bCs w:val="0"/>
          <w:sz w:val="22"/>
          <w:szCs w:val="22"/>
          <w:lang w:eastAsia="zh-CN"/>
        </w:rPr>
        <w:t>/or</w:t>
      </w:r>
      <w:r w:rsidRPr="00DB4B42">
        <w:rPr>
          <w:rStyle w:val="af5"/>
          <w:b w:val="0"/>
          <w:bCs w:val="0"/>
          <w:sz w:val="22"/>
          <w:szCs w:val="22"/>
        </w:rPr>
        <w:t xml:space="preserve"> HARQ process</w:t>
      </w:r>
      <w:r w:rsidRPr="00DB4B42">
        <w:rPr>
          <w:rStyle w:val="af5"/>
          <w:rFonts w:eastAsia="宋体" w:hint="eastAsia"/>
          <w:b w:val="0"/>
          <w:bCs w:val="0"/>
          <w:sz w:val="22"/>
          <w:szCs w:val="22"/>
          <w:lang w:eastAsia="zh-CN"/>
        </w:rPr>
        <w:t xml:space="preserve">, etc. </w:t>
      </w:r>
      <w:r w:rsidRPr="00DB4B42">
        <w:rPr>
          <w:sz w:val="22"/>
          <w:szCs w:val="22"/>
        </w:rPr>
        <w:t xml:space="preserve">This is the key enabler for </w:t>
      </w:r>
      <w:r w:rsidRPr="00DB4B42">
        <w:rPr>
          <w:rStyle w:val="af5"/>
          <w:b w:val="0"/>
          <w:bCs w:val="0"/>
          <w:sz w:val="22"/>
          <w:szCs w:val="22"/>
        </w:rPr>
        <w:t>cross-carrier re</w:t>
      </w:r>
      <w:r w:rsidRPr="00DB4B42">
        <w:rPr>
          <w:rStyle w:val="af5"/>
          <w:rFonts w:eastAsia="宋体" w:hint="eastAsia"/>
          <w:b w:val="0"/>
          <w:bCs w:val="0"/>
          <w:sz w:val="22"/>
          <w:szCs w:val="22"/>
          <w:lang w:eastAsia="zh-CN"/>
        </w:rPr>
        <w:t>-</w:t>
      </w:r>
      <w:r w:rsidRPr="00DB4B42">
        <w:rPr>
          <w:rStyle w:val="af5"/>
          <w:b w:val="0"/>
          <w:bCs w:val="0"/>
          <w:sz w:val="22"/>
          <w:szCs w:val="22"/>
        </w:rPr>
        <w:t>transmission</w:t>
      </w:r>
      <w:r w:rsidRPr="00DB4B42">
        <w:rPr>
          <w:rStyle w:val="af5"/>
          <w:rFonts w:eastAsia="宋体" w:hint="eastAsia"/>
          <w:b w:val="0"/>
          <w:bCs w:val="0"/>
          <w:sz w:val="22"/>
          <w:szCs w:val="22"/>
          <w:lang w:eastAsia="zh-CN"/>
        </w:rPr>
        <w:t xml:space="preserve">, and </w:t>
      </w:r>
      <w:r w:rsidRPr="00DB4B42">
        <w:rPr>
          <w:sz w:val="22"/>
          <w:szCs w:val="22"/>
        </w:rPr>
        <w:t>the re</w:t>
      </w:r>
      <w:r w:rsidRPr="00DB4B42">
        <w:rPr>
          <w:rFonts w:eastAsia="宋体" w:hint="eastAsia"/>
          <w:sz w:val="22"/>
          <w:szCs w:val="22"/>
          <w:lang w:eastAsia="zh-CN"/>
        </w:rPr>
        <w:t>-</w:t>
      </w:r>
      <w:r w:rsidRPr="00DB4B42">
        <w:rPr>
          <w:sz w:val="22"/>
          <w:szCs w:val="22"/>
        </w:rPr>
        <w:t>transmission can be scheduled on any carrier in the same cell without new HARQ allocation or RRC reconfiguration.</w:t>
      </w:r>
    </w:p>
    <w:p w14:paraId="2ACA732D" w14:textId="6953E6D1" w:rsidR="00DB4B42" w:rsidRPr="00FE2E66" w:rsidRDefault="00DB4B42" w:rsidP="00FE2E66">
      <w:pPr>
        <w:pStyle w:val="a9"/>
        <w:rPr>
          <w:b/>
          <w:i/>
          <w:sz w:val="22"/>
          <w:szCs w:val="22"/>
        </w:rPr>
      </w:pPr>
      <w:r w:rsidRPr="00DB4B42">
        <w:rPr>
          <w:b/>
          <w:i/>
          <w:sz w:val="22"/>
          <w:szCs w:val="22"/>
          <w:lang w:eastAsia="zh-CN"/>
        </w:rPr>
        <w:t>P</w:t>
      </w:r>
      <w:r w:rsidRPr="00DB4B42">
        <w:rPr>
          <w:rFonts w:hint="eastAsia"/>
          <w:b/>
          <w:i/>
          <w:sz w:val="22"/>
          <w:szCs w:val="22"/>
          <w:lang w:eastAsia="zh-CN"/>
        </w:rPr>
        <w:t xml:space="preserve">roposal </w:t>
      </w:r>
      <w:r w:rsidR="00DC00FC">
        <w:rPr>
          <w:rFonts w:hint="eastAsia"/>
          <w:b/>
          <w:i/>
          <w:sz w:val="22"/>
          <w:szCs w:val="22"/>
          <w:lang w:eastAsia="zh-CN"/>
        </w:rPr>
        <w:t>6</w:t>
      </w:r>
      <w:r w:rsidRPr="00DB4B42">
        <w:rPr>
          <w:b/>
          <w:i/>
          <w:sz w:val="22"/>
          <w:szCs w:val="22"/>
        </w:rPr>
        <w:t>:</w:t>
      </w:r>
      <w:r w:rsidRPr="00DB4B42">
        <w:rPr>
          <w:rFonts w:hint="eastAsia"/>
          <w:b/>
          <w:i/>
          <w:sz w:val="22"/>
          <w:szCs w:val="22"/>
          <w:lang w:eastAsia="zh-CN"/>
        </w:rPr>
        <w:t xml:space="preserve"> </w:t>
      </w:r>
      <w:r w:rsidRPr="00DB4B42">
        <w:rPr>
          <w:b/>
          <w:i/>
          <w:sz w:val="22"/>
          <w:szCs w:val="22"/>
          <w:lang w:eastAsia="zh-CN"/>
        </w:rPr>
        <w:t>RAN1 should study the way of aggregating multiple fragmented spectrums</w:t>
      </w:r>
      <w:r w:rsidRPr="00DB4B42">
        <w:rPr>
          <w:rFonts w:hint="eastAsia"/>
          <w:b/>
          <w:i/>
          <w:sz w:val="22"/>
          <w:szCs w:val="22"/>
          <w:lang w:eastAsia="zh-CN"/>
        </w:rPr>
        <w:t>/carriers</w:t>
      </w:r>
      <w:r w:rsidRPr="00DB4B42">
        <w:rPr>
          <w:b/>
          <w:i/>
          <w:sz w:val="22"/>
          <w:szCs w:val="22"/>
          <w:lang w:eastAsia="zh-CN"/>
        </w:rPr>
        <w:t xml:space="preserve"> as one serving cell</w:t>
      </w:r>
      <w:r w:rsidRPr="00DB4B42">
        <w:rPr>
          <w:rFonts w:hint="eastAsia"/>
          <w:b/>
          <w:i/>
          <w:sz w:val="22"/>
          <w:szCs w:val="22"/>
          <w:lang w:eastAsia="zh-CN"/>
        </w:rPr>
        <w:t xml:space="preserve"> in 6GR. </w:t>
      </w:r>
    </w:p>
    <w:p w14:paraId="3E74F8A3" w14:textId="77777777" w:rsidR="00B43769" w:rsidRDefault="00B43769" w:rsidP="00B43769">
      <w:pPr>
        <w:rPr>
          <w:b/>
          <w:color w:val="000000" w:themeColor="text1"/>
          <w:lang w:eastAsia="zh-CN"/>
        </w:rPr>
      </w:pPr>
    </w:p>
    <w:p w14:paraId="4D68A05C" w14:textId="04878C87" w:rsidR="00B43769" w:rsidRDefault="00B43769" w:rsidP="00B43769">
      <w:pPr>
        <w:pStyle w:val="20"/>
        <w:tabs>
          <w:tab w:val="clear" w:pos="666"/>
        </w:tabs>
      </w:pPr>
      <w:r>
        <w:t>Harmonization of TN and NTN</w:t>
      </w:r>
    </w:p>
    <w:p w14:paraId="4FCC4F0D" w14:textId="0D76AB3E" w:rsidR="00254326" w:rsidRPr="00FE2E66" w:rsidRDefault="00254326" w:rsidP="00254326">
      <w:pPr>
        <w:pStyle w:val="FirstParagraph"/>
        <w:spacing w:after="120"/>
        <w:jc w:val="both"/>
        <w:rPr>
          <w:sz w:val="22"/>
          <w:szCs w:val="22"/>
        </w:rPr>
      </w:pPr>
      <w:r w:rsidRPr="00FE2E66">
        <w:rPr>
          <w:sz w:val="22"/>
          <w:szCs w:val="22"/>
        </w:rPr>
        <w:t xml:space="preserve">5G took the initial steps to incorporate NTNs, such as satellite communication and high-altitude platform systems (HAPS), into the standard. For instance, </w:t>
      </w:r>
      <w:proofErr w:type="gramStart"/>
      <w:r w:rsidRPr="00FE2E66">
        <w:rPr>
          <w:sz w:val="22"/>
          <w:szCs w:val="22"/>
        </w:rPr>
        <w:t>Release</w:t>
      </w:r>
      <w:proofErr w:type="gramEnd"/>
      <w:r w:rsidRPr="00FE2E66">
        <w:rPr>
          <w:sz w:val="22"/>
          <w:szCs w:val="22"/>
        </w:rPr>
        <w:t xml:space="preserve"> 17 introduced NTN support for NR and IoT. However, the role of NTN in 5G can be considered as an additional supplement to TN, and standardization research work for NTN is independent of TN. In 6G, a harmonized design for TN and NTN is required to achieve seamless interaction or handover between TN and NTN. 6G should support a unif</w:t>
      </w:r>
      <w:r w:rsidR="00592E40" w:rsidRPr="00FE2E66">
        <w:rPr>
          <w:rFonts w:hint="eastAsia"/>
          <w:sz w:val="22"/>
          <w:szCs w:val="22"/>
        </w:rPr>
        <w:t>ied</w:t>
      </w:r>
      <w:r w:rsidRPr="00FE2E66">
        <w:rPr>
          <w:sz w:val="22"/>
          <w:szCs w:val="22"/>
        </w:rPr>
        <w:t xml:space="preserve"> TN/NTN air interface to maximize the common feature and minimize the NTN</w:t>
      </w:r>
      <w:r w:rsidR="00592E40" w:rsidRPr="00FE2E66">
        <w:rPr>
          <w:sz w:val="22"/>
          <w:szCs w:val="22"/>
        </w:rPr>
        <w:t>-</w:t>
      </w:r>
      <w:r w:rsidRPr="00FE2E66">
        <w:rPr>
          <w:sz w:val="22"/>
          <w:szCs w:val="22"/>
        </w:rPr>
        <w:t>specific feature. In the last meeting, some aspects considered for NTN have been discussed and the corresponding agreement was reached.</w:t>
      </w:r>
    </w:p>
    <w:p w14:paraId="6C019703" w14:textId="7B30D871" w:rsidR="00254326" w:rsidRPr="00FE2E66" w:rsidRDefault="00254326" w:rsidP="00254326">
      <w:pPr>
        <w:pStyle w:val="a9"/>
        <w:rPr>
          <w:sz w:val="22"/>
          <w:szCs w:val="22"/>
          <w:lang w:eastAsia="zh-CN"/>
        </w:rPr>
      </w:pPr>
      <w:r w:rsidRPr="00FE2E66">
        <w:rPr>
          <w:sz w:val="22"/>
          <w:szCs w:val="22"/>
        </w:rPr>
        <w:t>NTN ha</w:t>
      </w:r>
      <w:r w:rsidR="00592E40" w:rsidRPr="00FE2E66">
        <w:rPr>
          <w:rFonts w:hint="eastAsia"/>
          <w:sz w:val="22"/>
          <w:szCs w:val="22"/>
          <w:lang w:eastAsia="zh-CN"/>
        </w:rPr>
        <w:t>s</w:t>
      </w:r>
      <w:r w:rsidRPr="00FE2E66">
        <w:rPr>
          <w:sz w:val="22"/>
          <w:szCs w:val="22"/>
        </w:rPr>
        <w:t xml:space="preserve"> unique characteristics, including very long propagation delays (e.g., over 500 </w:t>
      </w:r>
      <w:proofErr w:type="spellStart"/>
      <w:r w:rsidRPr="00FE2E66">
        <w:rPr>
          <w:sz w:val="22"/>
          <w:szCs w:val="22"/>
        </w:rPr>
        <w:t>ms</w:t>
      </w:r>
      <w:proofErr w:type="spellEnd"/>
      <w:r w:rsidRPr="00FE2E66">
        <w:rPr>
          <w:sz w:val="22"/>
          <w:szCs w:val="22"/>
        </w:rPr>
        <w:t xml:space="preserve"> round-trip time for GEO satellites), significant Doppler shifts caused by satellite movement (e.g., up to approximately ±25 ppm frequency offset for LEO satellites, as observed in 5G NTN studies), and limited link availability due to satellite passes. In Release 17, larger HARQ processes and disabled HARQ feedback were achieved to reduce the delay. In 6G</w:t>
      </w:r>
      <w:r w:rsidR="00592E40" w:rsidRPr="00FE2E66">
        <w:rPr>
          <w:rFonts w:hint="eastAsia"/>
          <w:sz w:val="22"/>
          <w:szCs w:val="22"/>
          <w:lang w:eastAsia="zh-CN"/>
        </w:rPr>
        <w:t>,</w:t>
      </w:r>
      <w:r w:rsidRPr="00FE2E66">
        <w:rPr>
          <w:sz w:val="22"/>
          <w:szCs w:val="22"/>
        </w:rPr>
        <w:t xml:space="preserve"> some mechanisms can be considered to improve the latency and performance, considering large propagation delays and high Doppler. Potential solutions may include dynamic HARQ disabling and coupling of signaling procedures.</w:t>
      </w:r>
      <w:r w:rsidRPr="00FE2E66">
        <w:rPr>
          <w:sz w:val="22"/>
          <w:szCs w:val="22"/>
          <w:lang w:eastAsia="zh-CN"/>
        </w:rPr>
        <w:t xml:space="preserve"> Thus, some signaling procedure should take the NTN feature into account.</w:t>
      </w:r>
    </w:p>
    <w:p w14:paraId="0EB67CCB" w14:textId="3162A61D" w:rsidR="00254326" w:rsidRPr="00FE2E66" w:rsidRDefault="00254326" w:rsidP="00254326">
      <w:pPr>
        <w:pStyle w:val="a9"/>
        <w:rPr>
          <w:sz w:val="22"/>
          <w:szCs w:val="22"/>
          <w:lang w:eastAsia="zh-CN"/>
        </w:rPr>
      </w:pPr>
      <w:r w:rsidRPr="00FE2E66">
        <w:rPr>
          <w:b/>
          <w:bCs/>
          <w:i/>
          <w:iCs/>
          <w:sz w:val="22"/>
          <w:szCs w:val="22"/>
          <w:lang w:eastAsia="zh-CN"/>
        </w:rPr>
        <w:t xml:space="preserve">Proposal </w:t>
      </w:r>
      <w:r w:rsidR="00DC00FC">
        <w:rPr>
          <w:rFonts w:hint="eastAsia"/>
          <w:b/>
          <w:bCs/>
          <w:i/>
          <w:iCs/>
          <w:lang w:eastAsia="zh-CN"/>
        </w:rPr>
        <w:t>7</w:t>
      </w:r>
      <w:r w:rsidRPr="00FE2E66">
        <w:rPr>
          <w:b/>
          <w:bCs/>
          <w:i/>
          <w:iCs/>
          <w:sz w:val="22"/>
          <w:szCs w:val="22"/>
          <w:lang w:eastAsia="zh-CN"/>
        </w:rPr>
        <w:t xml:space="preserve">: In 6GR, study the methods to couple signal procedures to improve the latency for NTN, considering the satellite’s long propagation delays and significant Doppler shift. </w:t>
      </w:r>
    </w:p>
    <w:p w14:paraId="09DE28C1" w14:textId="25E6B76C" w:rsidR="00254326" w:rsidRPr="00FE2E66" w:rsidRDefault="00254326" w:rsidP="00254326">
      <w:pPr>
        <w:pStyle w:val="FirstParagraph"/>
        <w:spacing w:after="120"/>
        <w:jc w:val="both"/>
        <w:rPr>
          <w:sz w:val="22"/>
          <w:szCs w:val="22"/>
        </w:rPr>
      </w:pPr>
      <w:r w:rsidRPr="00FE2E66">
        <w:rPr>
          <w:sz w:val="22"/>
          <w:szCs w:val="22"/>
        </w:rPr>
        <w:lastRenderedPageBreak/>
        <w:t>The main challenge of scenario depends on how TA and Doppler shift is handled. In 5G NTN, UE</w:t>
      </w:r>
      <w:r w:rsidR="00592E40" w:rsidRPr="00FE2E66">
        <w:rPr>
          <w:sz w:val="22"/>
          <w:szCs w:val="22"/>
        </w:rPr>
        <w:t xml:space="preserve"> can</w:t>
      </w:r>
      <w:r w:rsidRPr="00FE2E66">
        <w:rPr>
          <w:sz w:val="22"/>
          <w:szCs w:val="22"/>
        </w:rPr>
        <w:t xml:space="preserve"> perform autonomous pre-compensation based on UE location information and satellite ephemeris. After knowing the location information and satellite position, UE can calculate the UE</w:t>
      </w:r>
      <w:r w:rsidR="00592E40" w:rsidRPr="00FE2E66">
        <w:rPr>
          <w:sz w:val="22"/>
          <w:szCs w:val="22"/>
        </w:rPr>
        <w:t>-</w:t>
      </w:r>
      <w:r w:rsidRPr="00FE2E66">
        <w:rPr>
          <w:sz w:val="22"/>
          <w:szCs w:val="22"/>
        </w:rPr>
        <w:t>specific TA and Doppler offset and pre-compensate TA and frequency shift before transmitting PRACH. UE location information gets from GNSS, so NTN assumes that UE must be equipped with GNSS.  However, due to radio conditions, GNSS is vulnerable to jamming and spoofing, resulting in the unavailability of GNSS information. For supporting a reliable access w</w:t>
      </w:r>
      <w:r w:rsidR="00592E40" w:rsidRPr="00FE2E66">
        <w:rPr>
          <w:rFonts w:hint="eastAsia"/>
          <w:sz w:val="22"/>
          <w:szCs w:val="22"/>
        </w:rPr>
        <w:t>hen</w:t>
      </w:r>
      <w:r w:rsidRPr="00FE2E66">
        <w:rPr>
          <w:sz w:val="22"/>
          <w:szCs w:val="22"/>
        </w:rPr>
        <w:t xml:space="preserve"> GNSS information</w:t>
      </w:r>
      <w:r w:rsidR="00592E40" w:rsidRPr="00FE2E66">
        <w:rPr>
          <w:sz w:val="22"/>
          <w:szCs w:val="22"/>
        </w:rPr>
        <w:t xml:space="preserve"> </w:t>
      </w:r>
      <w:r w:rsidR="00592E40" w:rsidRPr="00FE2E66">
        <w:rPr>
          <w:rFonts w:hint="eastAsia"/>
          <w:sz w:val="22"/>
          <w:szCs w:val="22"/>
        </w:rPr>
        <w:t>i</w:t>
      </w:r>
      <w:r w:rsidR="00592E40" w:rsidRPr="00FE2E66">
        <w:rPr>
          <w:sz w:val="22"/>
          <w:szCs w:val="22"/>
        </w:rPr>
        <w:t>s unavailable</w:t>
      </w:r>
      <w:r w:rsidRPr="00FE2E66">
        <w:rPr>
          <w:sz w:val="22"/>
          <w:szCs w:val="22"/>
        </w:rPr>
        <w:t xml:space="preserve">, GNSS-free operation should be supported in 6G NTN according to the agreement in the last RAN1 meeting. Therefore, the </w:t>
      </w:r>
      <w:proofErr w:type="gramStart"/>
      <w:r w:rsidRPr="00FE2E66">
        <w:rPr>
          <w:sz w:val="22"/>
          <w:szCs w:val="22"/>
        </w:rPr>
        <w:t>random access</w:t>
      </w:r>
      <w:proofErr w:type="gramEnd"/>
      <w:r w:rsidRPr="00FE2E66">
        <w:rPr>
          <w:sz w:val="22"/>
          <w:szCs w:val="22"/>
        </w:rPr>
        <w:t xml:space="preserve"> procedure and time-frequency adjustment without GNSS should be studied under a unified TN-NTN design.  </w:t>
      </w:r>
    </w:p>
    <w:p w14:paraId="2ACE1FA6" w14:textId="56FDFABC" w:rsidR="00254326" w:rsidRPr="00FE2E66" w:rsidRDefault="00254326" w:rsidP="00254326">
      <w:pPr>
        <w:pStyle w:val="a9"/>
        <w:rPr>
          <w:sz w:val="22"/>
          <w:szCs w:val="22"/>
          <w:lang w:eastAsia="zh-CN"/>
        </w:rPr>
      </w:pPr>
      <w:r w:rsidRPr="00FE2E66">
        <w:rPr>
          <w:sz w:val="22"/>
          <w:szCs w:val="22"/>
          <w:lang w:eastAsia="zh-CN"/>
        </w:rPr>
        <w:t>Also, th</w:t>
      </w:r>
      <w:r w:rsidRPr="00FE2E66">
        <w:rPr>
          <w:sz w:val="22"/>
          <w:szCs w:val="22"/>
        </w:rPr>
        <w:t>e</w:t>
      </w:r>
      <w:r w:rsidRPr="00FE2E66">
        <w:rPr>
          <w:sz w:val="22"/>
          <w:szCs w:val="22"/>
          <w:lang w:eastAsia="zh-CN"/>
        </w:rPr>
        <w:t xml:space="preserve"> existing NR preamble formats did not consider for NTN scenario and are capable of handling frequency errors up to twice the subcarrier spacing with type B restricted set. However, frequency error under NTN may be greater than this especially without GNSS. </w:t>
      </w:r>
      <w:r w:rsidRPr="00FE2E66">
        <w:rPr>
          <w:sz w:val="22"/>
          <w:szCs w:val="22"/>
        </w:rPr>
        <w:t xml:space="preserve">The tolerance of TA and frequency error of the existing preamble format with or without restricted sets under GNSS-free scenario should be studied. </w:t>
      </w:r>
      <w:r w:rsidRPr="00FE2E66">
        <w:rPr>
          <w:sz w:val="22"/>
          <w:szCs w:val="22"/>
          <w:lang w:eastAsia="zh-CN"/>
        </w:rPr>
        <w:t xml:space="preserve">Thus, the impact of GNSS-free on the </w:t>
      </w:r>
      <w:proofErr w:type="gramStart"/>
      <w:r w:rsidRPr="00FE2E66">
        <w:rPr>
          <w:sz w:val="22"/>
          <w:szCs w:val="22"/>
          <w:lang w:eastAsia="zh-CN"/>
        </w:rPr>
        <w:t>random access</w:t>
      </w:r>
      <w:proofErr w:type="gramEnd"/>
      <w:r w:rsidRPr="00FE2E66">
        <w:rPr>
          <w:sz w:val="22"/>
          <w:szCs w:val="22"/>
          <w:lang w:eastAsia="zh-CN"/>
        </w:rPr>
        <w:t xml:space="preserve"> procedure, and the design of </w:t>
      </w:r>
      <w:r w:rsidR="000F7718" w:rsidRPr="00FE2E66">
        <w:rPr>
          <w:sz w:val="22"/>
          <w:szCs w:val="22"/>
          <w:lang w:eastAsia="zh-CN"/>
        </w:rPr>
        <w:t xml:space="preserve">the </w:t>
      </w:r>
      <w:r w:rsidRPr="00FE2E66">
        <w:rPr>
          <w:sz w:val="22"/>
          <w:szCs w:val="22"/>
          <w:lang w:eastAsia="zh-CN"/>
        </w:rPr>
        <w:t>preamble should be considered.</w:t>
      </w:r>
    </w:p>
    <w:p w14:paraId="40A0EB3C" w14:textId="1F1779E3" w:rsidR="00254326" w:rsidRPr="00FE2E66" w:rsidRDefault="00254326" w:rsidP="00254326">
      <w:pPr>
        <w:pStyle w:val="a9"/>
        <w:rPr>
          <w:sz w:val="22"/>
          <w:szCs w:val="22"/>
          <w:lang w:eastAsia="zh-CN"/>
        </w:rPr>
      </w:pPr>
      <w:r w:rsidRPr="00FE2E66">
        <w:rPr>
          <w:sz w:val="22"/>
          <w:szCs w:val="22"/>
          <w:lang w:eastAsia="zh-CN"/>
        </w:rPr>
        <w:t xml:space="preserve">In addition, in NTN scenarios, due to the high orbital altitude of satellites, the near–far effect is negligible; Consequently, signal-strength-based triggering (e.g., RSRP/RSRQ thresholds) is not a robust basis for mobility decisions. To address this, Release17 NTN introduced Conditional Handover (CHO) with time-based and location-based trigger </w:t>
      </w:r>
      <w:r w:rsidRPr="00FE2E66">
        <w:rPr>
          <w:sz w:val="22"/>
          <w:szCs w:val="22"/>
        </w:rPr>
        <w:t>conditions</w:t>
      </w:r>
      <w:r w:rsidRPr="00FE2E66">
        <w:rPr>
          <w:sz w:val="22"/>
          <w:szCs w:val="22"/>
          <w:lang w:eastAsia="zh-CN"/>
        </w:rPr>
        <w:t xml:space="preserve">.  </w:t>
      </w:r>
      <w:r w:rsidRPr="00FE2E66">
        <w:rPr>
          <w:sz w:val="22"/>
          <w:szCs w:val="22"/>
        </w:rPr>
        <w:t xml:space="preserve">However, in the </w:t>
      </w:r>
      <w:r w:rsidRPr="00FE2E66">
        <w:rPr>
          <w:sz w:val="22"/>
          <w:szCs w:val="22"/>
          <w:lang w:eastAsia="zh-CN"/>
        </w:rPr>
        <w:t>absence of GNSS</w:t>
      </w:r>
      <w:r w:rsidRPr="00FE2E66">
        <w:rPr>
          <w:sz w:val="22"/>
          <w:szCs w:val="22"/>
        </w:rPr>
        <w:t xml:space="preserve"> or under </w:t>
      </w:r>
      <w:r w:rsidRPr="00FE2E66">
        <w:rPr>
          <w:sz w:val="22"/>
          <w:szCs w:val="22"/>
          <w:lang w:eastAsia="zh-CN"/>
        </w:rPr>
        <w:t>degraded GNSS</w:t>
      </w:r>
      <w:r w:rsidRPr="00FE2E66">
        <w:rPr>
          <w:sz w:val="22"/>
          <w:szCs w:val="22"/>
        </w:rPr>
        <w:t xml:space="preserve"> conditions, the </w:t>
      </w:r>
      <w:r w:rsidRPr="00FE2E66">
        <w:rPr>
          <w:sz w:val="22"/>
          <w:szCs w:val="22"/>
          <w:lang w:eastAsia="zh-CN"/>
        </w:rPr>
        <w:t>UE cannot reliably determine</w:t>
      </w:r>
      <w:r w:rsidRPr="00FE2E66">
        <w:rPr>
          <w:sz w:val="22"/>
          <w:szCs w:val="22"/>
        </w:rPr>
        <w:t xml:space="preserve"> its distances to the serving/neighbor cell reference positions.</w:t>
      </w:r>
    </w:p>
    <w:p w14:paraId="786D4505" w14:textId="5E00E6D6" w:rsidR="00254326" w:rsidRPr="00FE2E66" w:rsidRDefault="00254326" w:rsidP="00254326">
      <w:pPr>
        <w:pStyle w:val="a9"/>
        <w:rPr>
          <w:b/>
          <w:bCs/>
          <w:i/>
          <w:iCs/>
          <w:sz w:val="22"/>
          <w:szCs w:val="22"/>
          <w:lang w:eastAsia="zh-CN"/>
        </w:rPr>
      </w:pPr>
      <w:r w:rsidRPr="00FE2E66">
        <w:rPr>
          <w:b/>
          <w:bCs/>
          <w:i/>
          <w:iCs/>
          <w:sz w:val="22"/>
          <w:szCs w:val="22"/>
          <w:lang w:eastAsia="zh-CN"/>
        </w:rPr>
        <w:t xml:space="preserve">Proposal </w:t>
      </w:r>
      <w:r w:rsidR="00DC00FC">
        <w:rPr>
          <w:rFonts w:hint="eastAsia"/>
          <w:b/>
          <w:bCs/>
          <w:i/>
          <w:iCs/>
          <w:sz w:val="22"/>
          <w:szCs w:val="22"/>
          <w:lang w:eastAsia="zh-CN"/>
        </w:rPr>
        <w:t>8</w:t>
      </w:r>
      <w:r w:rsidRPr="00FE2E66">
        <w:rPr>
          <w:b/>
          <w:bCs/>
          <w:i/>
          <w:iCs/>
          <w:sz w:val="22"/>
          <w:szCs w:val="22"/>
          <w:lang w:eastAsia="zh-CN"/>
        </w:rPr>
        <w:t>: RAN1 should at least consider the following aspects when introducing GNSS-free operation into NTN of 6G:</w:t>
      </w:r>
    </w:p>
    <w:p w14:paraId="12FDC40F" w14:textId="77777777" w:rsidR="00254326" w:rsidRPr="00FE2E66" w:rsidRDefault="00254326"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Random access procedure</w:t>
      </w:r>
    </w:p>
    <w:p w14:paraId="2C573503" w14:textId="77777777" w:rsidR="00254326" w:rsidRPr="00FE2E66" w:rsidRDefault="00254326"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Design of preamble</w:t>
      </w:r>
    </w:p>
    <w:p w14:paraId="098F11CC" w14:textId="62ABB029" w:rsidR="00254326" w:rsidRPr="00FE2E66" w:rsidRDefault="00254326" w:rsidP="00FE2E66">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Mobility</w:t>
      </w:r>
    </w:p>
    <w:p w14:paraId="3CA78C26" w14:textId="77777777" w:rsidR="00FE2E66" w:rsidRDefault="00FE2E66" w:rsidP="00254326">
      <w:pPr>
        <w:pStyle w:val="a9"/>
        <w:rPr>
          <w:sz w:val="22"/>
          <w:szCs w:val="22"/>
          <w:lang w:eastAsia="zh-CN"/>
        </w:rPr>
      </w:pPr>
    </w:p>
    <w:p w14:paraId="2587D967" w14:textId="418C4107" w:rsidR="00254326" w:rsidRPr="00FE2E66" w:rsidRDefault="00254326" w:rsidP="00254326">
      <w:pPr>
        <w:pStyle w:val="a9"/>
        <w:rPr>
          <w:sz w:val="22"/>
          <w:szCs w:val="22"/>
          <w:lang w:eastAsia="zh-CN"/>
        </w:rPr>
      </w:pPr>
      <w:r w:rsidRPr="00FE2E66">
        <w:rPr>
          <w:sz w:val="22"/>
          <w:szCs w:val="22"/>
          <w:lang w:eastAsia="zh-CN"/>
        </w:rPr>
        <w:t xml:space="preserve">For coverage, the number of active beams simultaneously was discussed in Release 19. Due to the limited EIRP of the satellite, only 16 beams (Set 1-2) can be activated simultaneously under one satellite coverage.  Satellite needs to implement beam hopping to fulfill the requirement of coverage. When performing beam hopping, the satellite concentrates limited power and resources to high-priority areas by activating parts of the beams in TDM manner. In the current specification, the </w:t>
      </w:r>
      <w:proofErr w:type="gramStart"/>
      <w:r w:rsidRPr="00FE2E66">
        <w:rPr>
          <w:sz w:val="22"/>
          <w:szCs w:val="22"/>
          <w:lang w:eastAsia="zh-CN"/>
        </w:rPr>
        <w:t>random access</w:t>
      </w:r>
      <w:proofErr w:type="gramEnd"/>
      <w:r w:rsidRPr="00FE2E66">
        <w:rPr>
          <w:sz w:val="22"/>
          <w:szCs w:val="22"/>
          <w:lang w:eastAsia="zh-CN"/>
        </w:rPr>
        <w:t xml:space="preserve"> procedure imposes a strict timing relationship between an UL signal/data and its corresponding downlink signal/data. However, during the </w:t>
      </w:r>
      <w:proofErr w:type="gramStart"/>
      <w:r w:rsidRPr="00FE2E66">
        <w:rPr>
          <w:sz w:val="22"/>
          <w:szCs w:val="22"/>
          <w:lang w:eastAsia="zh-CN"/>
        </w:rPr>
        <w:t>random access</w:t>
      </w:r>
      <w:proofErr w:type="gramEnd"/>
      <w:r w:rsidRPr="00FE2E66">
        <w:rPr>
          <w:sz w:val="22"/>
          <w:szCs w:val="22"/>
          <w:lang w:eastAsia="zh-CN"/>
        </w:rPr>
        <w:t xml:space="preserve"> procedure with beam hopping, the UL or DL signal may fall within the deactivation period of a satellite beam. As a result, the UE is unable to receive or transmit the DL or UL signals. </w:t>
      </w:r>
    </w:p>
    <w:p w14:paraId="67AC0C59" w14:textId="398CA1A3" w:rsidR="00254326" w:rsidRPr="00FE2E66" w:rsidRDefault="00254326" w:rsidP="00254326">
      <w:pPr>
        <w:pStyle w:val="a9"/>
        <w:rPr>
          <w:b/>
          <w:bCs/>
          <w:i/>
          <w:iCs/>
          <w:sz w:val="22"/>
          <w:szCs w:val="22"/>
          <w:lang w:eastAsia="zh-CN"/>
        </w:rPr>
      </w:pPr>
      <w:r w:rsidRPr="00FE2E66">
        <w:rPr>
          <w:b/>
          <w:bCs/>
          <w:i/>
          <w:iCs/>
          <w:sz w:val="22"/>
          <w:szCs w:val="22"/>
          <w:lang w:eastAsia="zh-CN"/>
        </w:rPr>
        <w:t>Observation 2: If beam hopping is available, the timing relationship should be adaptively adjusted to match the pattern of beam hopping.</w:t>
      </w:r>
    </w:p>
    <w:p w14:paraId="212047D8" w14:textId="3C6649AD" w:rsidR="00BE7E82" w:rsidRPr="00FE2E66" w:rsidRDefault="00254326" w:rsidP="00FE2E66">
      <w:pPr>
        <w:pStyle w:val="a9"/>
        <w:rPr>
          <w:b/>
          <w:bCs/>
          <w:i/>
          <w:iCs/>
          <w:lang w:eastAsia="zh-CN"/>
        </w:rPr>
      </w:pPr>
      <w:r w:rsidRPr="00FE2E66">
        <w:rPr>
          <w:b/>
          <w:bCs/>
          <w:i/>
          <w:iCs/>
          <w:sz w:val="22"/>
          <w:szCs w:val="22"/>
          <w:lang w:eastAsia="zh-CN"/>
        </w:rPr>
        <w:t xml:space="preserve">Proposal </w:t>
      </w:r>
      <w:r w:rsidR="00DC00FC">
        <w:rPr>
          <w:rFonts w:hint="eastAsia"/>
          <w:b/>
          <w:bCs/>
          <w:i/>
          <w:iCs/>
          <w:sz w:val="22"/>
          <w:szCs w:val="22"/>
          <w:lang w:eastAsia="zh-CN"/>
        </w:rPr>
        <w:t>9</w:t>
      </w:r>
      <w:r w:rsidRPr="00FE2E66">
        <w:rPr>
          <w:b/>
          <w:bCs/>
          <w:i/>
          <w:iCs/>
          <w:sz w:val="22"/>
          <w:szCs w:val="22"/>
          <w:lang w:eastAsia="zh-CN"/>
        </w:rPr>
        <w:t xml:space="preserve">: The impact of beam hopping on the </w:t>
      </w:r>
      <w:proofErr w:type="gramStart"/>
      <w:r w:rsidRPr="00FE2E66">
        <w:rPr>
          <w:b/>
          <w:bCs/>
          <w:i/>
          <w:iCs/>
          <w:sz w:val="22"/>
          <w:szCs w:val="22"/>
          <w:lang w:eastAsia="zh-CN"/>
        </w:rPr>
        <w:t>random access</w:t>
      </w:r>
      <w:proofErr w:type="gramEnd"/>
      <w:r w:rsidRPr="00FE2E66">
        <w:rPr>
          <w:b/>
          <w:bCs/>
          <w:i/>
          <w:iCs/>
          <w:sz w:val="22"/>
          <w:szCs w:val="22"/>
          <w:lang w:eastAsia="zh-CN"/>
        </w:rPr>
        <w:t xml:space="preserve"> procedure should be studied. </w:t>
      </w:r>
    </w:p>
    <w:p w14:paraId="7833E667" w14:textId="77777777" w:rsidR="00254326" w:rsidRDefault="00254326" w:rsidP="00B43769">
      <w:pPr>
        <w:rPr>
          <w:b/>
          <w:lang w:eastAsia="zh-CN"/>
        </w:rPr>
      </w:pPr>
    </w:p>
    <w:p w14:paraId="4968779E" w14:textId="29CFC962" w:rsidR="002A1348" w:rsidRDefault="002A1348" w:rsidP="002A1348">
      <w:pPr>
        <w:pStyle w:val="20"/>
        <w:tabs>
          <w:tab w:val="clear" w:pos="666"/>
        </w:tabs>
      </w:pPr>
      <w:r>
        <w:t>Discussion on Numerology and Frame Structure of 6GR</w:t>
      </w:r>
    </w:p>
    <w:p w14:paraId="47C1C802" w14:textId="77777777" w:rsidR="002A1348" w:rsidRDefault="002A1348" w:rsidP="002A1348">
      <w:pPr>
        <w:pStyle w:val="3"/>
      </w:pPr>
      <w:r>
        <w:t xml:space="preserve">Consideration of 6GR Numerology </w:t>
      </w:r>
    </w:p>
    <w:p w14:paraId="4B21551A" w14:textId="77777777" w:rsidR="002A1348" w:rsidRPr="00F233E9" w:rsidRDefault="002A1348" w:rsidP="002A1348">
      <w:pPr>
        <w:rPr>
          <w:rFonts w:eastAsia="Malgun Gothic"/>
          <w:lang w:eastAsia="ko-KR"/>
        </w:rPr>
      </w:pPr>
      <w:r w:rsidRPr="00F233E9">
        <w:rPr>
          <w:rFonts w:eastAsia="Malgun Gothic"/>
          <w:lang w:eastAsia="ko-KR"/>
        </w:rPr>
        <w:t xml:space="preserve">During the RAN1#122bis meeting, it was agreed that the 6GR study would assume the same SCS for 6GR synchronization signals and other channels/signals (excluding PRACH) within a given frequency band. </w:t>
      </w:r>
      <w:r>
        <w:rPr>
          <w:rFonts w:eastAsia="Malgun Gothic"/>
          <w:lang w:eastAsia="ko-KR"/>
        </w:rPr>
        <w:t xml:space="preserve">For </w:t>
      </w:r>
      <w:r w:rsidRPr="00F233E9">
        <w:rPr>
          <w:rFonts w:eastAsia="Malgun Gothic"/>
          <w:lang w:eastAsia="ko-KR"/>
        </w:rPr>
        <w:t>FR2-1, the decision on whether the SCS for 6GR synchronization signals should be the same or different from other channels/signals (excluding PRACH) remains under further study. In our perspective, for FR2-1, adopting the same SCS for 6GR synchronization signals and other channels could be a practical approach.</w:t>
      </w:r>
    </w:p>
    <w:p w14:paraId="58CAB09E" w14:textId="77777777" w:rsidR="002A1348" w:rsidRPr="00B765ED" w:rsidRDefault="002A1348" w:rsidP="002A1348">
      <w:pPr>
        <w:rPr>
          <w:rFonts w:eastAsia="Malgun Gothic"/>
          <w:lang w:eastAsia="ko-KR"/>
        </w:rPr>
      </w:pPr>
      <w:r w:rsidRPr="00F233E9">
        <w:rPr>
          <w:rFonts w:eastAsia="Malgun Gothic"/>
          <w:lang w:eastAsia="ko-KR"/>
        </w:rPr>
        <w:lastRenderedPageBreak/>
        <w:t xml:space="preserve">However, to support </w:t>
      </w:r>
      <w:r>
        <w:rPr>
          <w:rFonts w:eastAsia="Malgun Gothic"/>
          <w:lang w:eastAsia="ko-KR"/>
        </w:rPr>
        <w:t xml:space="preserve">more </w:t>
      </w:r>
      <w:r w:rsidRPr="00F233E9">
        <w:rPr>
          <w:rFonts w:eastAsia="Malgun Gothic"/>
          <w:lang w:eastAsia="ko-KR"/>
        </w:rPr>
        <w:t>diverse range of services in 6GR—such as immersive communication, massive IoT, and HRRLC—and to accommodate the wide spectrum of frequencies (low, medium, upper medium, and high frequencies), the nu</w:t>
      </w:r>
      <w:r>
        <w:rPr>
          <w:rFonts w:eastAsia="Malgun Gothic"/>
          <w:lang w:eastAsia="ko-KR"/>
        </w:rPr>
        <w:t>merology in 6GR must be enhance</w:t>
      </w:r>
      <w:r w:rsidRPr="00F233E9">
        <w:rPr>
          <w:rFonts w:eastAsia="Malgun Gothic"/>
          <w:lang w:eastAsia="ko-KR"/>
        </w:rPr>
        <w:t xml:space="preserve">d. For instance, RAN1 could consider introducing a smaller SCS (&lt;15 kHz, such as 7.5 kHz) for NTN scenarios, particularly </w:t>
      </w:r>
      <w:r>
        <w:rPr>
          <w:rFonts w:eastAsia="Malgun Gothic"/>
          <w:lang w:eastAsia="ko-KR"/>
        </w:rPr>
        <w:t xml:space="preserve">for </w:t>
      </w:r>
      <w:r w:rsidRPr="00F233E9">
        <w:rPr>
          <w:rFonts w:eastAsia="Malgun Gothic"/>
          <w:lang w:eastAsia="ko-KR"/>
        </w:rPr>
        <w:t>IoT NTN, to address challenges like long RTT and inherent propagation delays in NTN systems.</w:t>
      </w:r>
      <w:r>
        <w:rPr>
          <w:rFonts w:eastAsia="Malgun Gothic"/>
          <w:lang w:eastAsia="ko-KR"/>
        </w:rPr>
        <w:t xml:space="preserve"> </w:t>
      </w:r>
      <w:r w:rsidRPr="00F233E9">
        <w:rPr>
          <w:rFonts w:eastAsia="Malgun Gothic"/>
          <w:lang w:eastAsia="ko-KR"/>
        </w:rPr>
        <w:t>A smaller SCS, such as 7.5 kHz, offers several advantages, including improved SNR and enhanced link budget. It also increases the OFDM symbol duration, making the NTN system more resilient to multipath fading and delay spread over large distances. These improvements ensure better signal quality and extended coverage, which are essential for NTN applications, such as satellite communications and high-altitude platforms. Furthermore, the 7.5 kHz SCS could be implemented as a new numerology index (e.g., µ = –1 for 7.5 kHz), leveraging NR's scalable formula to maintain consistency and adaptability within the 6GR framework.</w:t>
      </w:r>
    </w:p>
    <w:p w14:paraId="72E685FF" w14:textId="203757B9" w:rsidR="002A1348" w:rsidRPr="00347358" w:rsidRDefault="002A1348" w:rsidP="002A1348">
      <w:pPr>
        <w:autoSpaceDE/>
        <w:autoSpaceDN/>
        <w:adjustRightInd/>
        <w:snapToGrid/>
        <w:spacing w:after="160"/>
        <w:jc w:val="left"/>
        <w:rPr>
          <w:b/>
          <w:i/>
          <w:color w:val="000000" w:themeColor="text1"/>
          <w:lang w:eastAsia="zh-CN"/>
        </w:rPr>
      </w:pPr>
      <w:r w:rsidRPr="00347358">
        <w:rPr>
          <w:rFonts w:hint="eastAsia"/>
          <w:b/>
          <w:i/>
          <w:color w:val="000000" w:themeColor="text1"/>
          <w:lang w:eastAsia="zh-CN"/>
        </w:rPr>
        <w:t xml:space="preserve">Observation </w:t>
      </w:r>
      <w:r w:rsidR="00DC00FC">
        <w:rPr>
          <w:rFonts w:hint="eastAsia"/>
          <w:b/>
          <w:i/>
          <w:color w:val="000000" w:themeColor="text1"/>
          <w:lang w:eastAsia="zh-CN"/>
        </w:rPr>
        <w:t>3</w:t>
      </w:r>
      <w:r w:rsidRPr="00347358">
        <w:rPr>
          <w:rFonts w:hint="eastAsia"/>
          <w:b/>
          <w:i/>
          <w:color w:val="000000" w:themeColor="text1"/>
          <w:lang w:eastAsia="zh-CN"/>
        </w:rPr>
        <w:t>:</w:t>
      </w:r>
      <w:r>
        <w:rPr>
          <w:b/>
          <w:i/>
          <w:color w:val="000000" w:themeColor="text1"/>
          <w:lang w:eastAsia="zh-CN"/>
        </w:rPr>
        <w:t xml:space="preserve"> For FR2-1</w:t>
      </w:r>
      <w:r w:rsidRPr="00347358">
        <w:rPr>
          <w:rFonts w:hint="eastAsia"/>
          <w:b/>
          <w:i/>
          <w:color w:val="000000" w:themeColor="text1"/>
          <w:lang w:eastAsia="zh-CN"/>
        </w:rPr>
        <w:t xml:space="preserve"> </w:t>
      </w:r>
      <w:r>
        <w:rPr>
          <w:b/>
          <w:i/>
          <w:color w:val="000000" w:themeColor="text1"/>
          <w:lang w:eastAsia="zh-CN"/>
        </w:rPr>
        <w:t xml:space="preserve">same </w:t>
      </w:r>
      <w:r w:rsidRPr="00B94F4B">
        <w:rPr>
          <w:b/>
          <w:i/>
          <w:color w:val="000000" w:themeColor="text1"/>
          <w:lang w:eastAsia="zh-CN"/>
        </w:rPr>
        <w:t>SCS</w:t>
      </w:r>
      <w:r w:rsidRPr="00B94F4B">
        <w:rPr>
          <w:rFonts w:hint="eastAsia"/>
          <w:b/>
          <w:i/>
          <w:color w:val="000000" w:themeColor="text1"/>
          <w:lang w:eastAsia="zh-CN"/>
        </w:rPr>
        <w:t xml:space="preserve"> between </w:t>
      </w:r>
      <w:r w:rsidRPr="00B94F4B">
        <w:rPr>
          <w:b/>
          <w:i/>
          <w:color w:val="000000" w:themeColor="text1"/>
          <w:lang w:eastAsia="zh-CN"/>
        </w:rPr>
        <w:t>6GR sync signal</w:t>
      </w:r>
      <w:r w:rsidRPr="00B94F4B">
        <w:rPr>
          <w:rFonts w:hint="eastAsia"/>
          <w:b/>
          <w:i/>
          <w:color w:val="000000" w:themeColor="text1"/>
          <w:lang w:eastAsia="zh-CN"/>
        </w:rPr>
        <w:t xml:space="preserve"> and other channels/signals (except PRACH) </w:t>
      </w:r>
      <w:r>
        <w:rPr>
          <w:b/>
          <w:i/>
          <w:color w:val="000000" w:themeColor="text1"/>
          <w:lang w:eastAsia="zh-CN"/>
        </w:rPr>
        <w:t xml:space="preserve">could be a practical approach. </w:t>
      </w:r>
    </w:p>
    <w:p w14:paraId="10AF775C" w14:textId="0DB3FAE4" w:rsidR="002A1348" w:rsidRPr="00347358" w:rsidRDefault="002A1348" w:rsidP="002A1348">
      <w:pPr>
        <w:rPr>
          <w:b/>
          <w:i/>
          <w:color w:val="000000" w:themeColor="text1"/>
          <w:lang w:eastAsia="zh-CN"/>
        </w:rPr>
      </w:pPr>
      <w:r w:rsidRPr="00347358">
        <w:rPr>
          <w:b/>
          <w:i/>
          <w:color w:val="000000" w:themeColor="text1"/>
          <w:lang w:eastAsia="zh-CN"/>
        </w:rPr>
        <w:t xml:space="preserve">Observation </w:t>
      </w:r>
      <w:r w:rsidR="00DC00FC">
        <w:rPr>
          <w:rFonts w:hint="eastAsia"/>
          <w:b/>
          <w:i/>
          <w:color w:val="000000" w:themeColor="text1"/>
          <w:lang w:eastAsia="zh-CN"/>
        </w:rPr>
        <w:t>4</w:t>
      </w:r>
      <w:r w:rsidRPr="00347358">
        <w:rPr>
          <w:b/>
          <w:i/>
          <w:color w:val="000000" w:themeColor="text1"/>
          <w:lang w:eastAsia="zh-CN"/>
        </w:rPr>
        <w:t>: Lower SCS, such as 7.5 kHz, for NTN scenarios (e.g., IoT NTN) can address challenges like long RT</w:t>
      </w:r>
      <w:r>
        <w:rPr>
          <w:b/>
          <w:i/>
          <w:color w:val="000000" w:themeColor="text1"/>
          <w:lang w:eastAsia="zh-CN"/>
        </w:rPr>
        <w:t>T</w:t>
      </w:r>
      <w:r w:rsidRPr="00347358">
        <w:rPr>
          <w:b/>
          <w:i/>
          <w:color w:val="000000" w:themeColor="text1"/>
          <w:lang w:eastAsia="zh-CN"/>
        </w:rPr>
        <w:t xml:space="preserve"> and inherent propagation delays in NTN, while also enhancing the link budget.</w:t>
      </w:r>
    </w:p>
    <w:p w14:paraId="3682B14E" w14:textId="4CACA417" w:rsidR="002A1348" w:rsidRPr="00DC00FC" w:rsidRDefault="002A1348" w:rsidP="002A1348">
      <w:pPr>
        <w:rPr>
          <w:b/>
          <w:i/>
          <w:iCs/>
          <w:color w:val="000000" w:themeColor="text1"/>
          <w:lang w:eastAsia="zh-CN"/>
        </w:rPr>
      </w:pPr>
      <w:r w:rsidRPr="00DC00FC">
        <w:rPr>
          <w:rFonts w:hint="eastAsia"/>
          <w:b/>
          <w:i/>
          <w:iCs/>
          <w:color w:val="000000" w:themeColor="text1"/>
          <w:lang w:eastAsia="zh-CN"/>
        </w:rPr>
        <w:t>Proposal 1</w:t>
      </w:r>
      <w:r w:rsidR="00DC00FC" w:rsidRPr="00DC00FC">
        <w:rPr>
          <w:rFonts w:hint="eastAsia"/>
          <w:b/>
          <w:i/>
          <w:iCs/>
          <w:color w:val="000000" w:themeColor="text1"/>
          <w:lang w:eastAsia="zh-CN"/>
        </w:rPr>
        <w:t>0</w:t>
      </w:r>
      <w:r w:rsidRPr="00DC00FC">
        <w:rPr>
          <w:rFonts w:hint="eastAsia"/>
          <w:b/>
          <w:i/>
          <w:iCs/>
          <w:color w:val="000000" w:themeColor="text1"/>
          <w:lang w:eastAsia="zh-CN"/>
        </w:rPr>
        <w:t xml:space="preserve">: </w:t>
      </w:r>
      <w:r w:rsidRPr="00DC00FC">
        <w:rPr>
          <w:b/>
          <w:i/>
          <w:iCs/>
          <w:color w:val="000000" w:themeColor="text1"/>
          <w:lang w:eastAsia="zh-CN"/>
        </w:rPr>
        <w:t xml:space="preserve">RAN1 to consider lower SCS such as 7.5 </w:t>
      </w:r>
      <w:proofErr w:type="spellStart"/>
      <w:r w:rsidRPr="00DC00FC">
        <w:rPr>
          <w:b/>
          <w:i/>
          <w:iCs/>
          <w:color w:val="000000" w:themeColor="text1"/>
          <w:lang w:eastAsia="zh-CN"/>
        </w:rPr>
        <w:t>KHz</w:t>
      </w:r>
      <w:proofErr w:type="spellEnd"/>
      <w:r w:rsidRPr="00DC00FC">
        <w:rPr>
          <w:b/>
          <w:i/>
          <w:iCs/>
          <w:color w:val="000000" w:themeColor="text1"/>
          <w:lang w:eastAsia="zh-CN"/>
        </w:rPr>
        <w:t xml:space="preserve"> for NTN scenarios (e.g., IoT NTN). </w:t>
      </w:r>
    </w:p>
    <w:p w14:paraId="4ED8CF9B" w14:textId="77777777" w:rsidR="002A1348" w:rsidRPr="00BE7E82" w:rsidRDefault="002A1348" w:rsidP="002A1348">
      <w:pPr>
        <w:rPr>
          <w:b/>
          <w:color w:val="000000" w:themeColor="text1"/>
          <w:lang w:eastAsia="zh-CN"/>
        </w:rPr>
      </w:pPr>
    </w:p>
    <w:p w14:paraId="75A182D7" w14:textId="21E0BA14" w:rsidR="002A1348" w:rsidRPr="00944559" w:rsidRDefault="002A1348" w:rsidP="002A1348">
      <w:pPr>
        <w:pStyle w:val="3"/>
      </w:pPr>
      <w:r>
        <w:t xml:space="preserve">Duration of </w:t>
      </w:r>
      <w:r>
        <w:rPr>
          <w:rFonts w:hint="eastAsia"/>
        </w:rPr>
        <w:t xml:space="preserve">6GR Radio frame </w:t>
      </w:r>
    </w:p>
    <w:p w14:paraId="50257917" w14:textId="77777777" w:rsidR="002A1348" w:rsidRPr="006D267E" w:rsidRDefault="002A1348" w:rsidP="002A1348">
      <w:pPr>
        <w:rPr>
          <w:rFonts w:eastAsia="Malgun Gothic"/>
          <w:lang w:eastAsia="ko-KR"/>
        </w:rPr>
      </w:pPr>
      <w:r>
        <w:rPr>
          <w:rFonts w:eastAsia="Malgun Gothic"/>
          <w:lang w:eastAsia="ko-KR"/>
        </w:rPr>
        <w:t xml:space="preserve">The radio frame length and frame structure of 6GR should be </w:t>
      </w:r>
      <w:r w:rsidRPr="006D267E">
        <w:rPr>
          <w:rFonts w:eastAsia="Malgun Gothic"/>
          <w:lang w:eastAsia="ko-KR"/>
        </w:rPr>
        <w:t xml:space="preserve">align with the 5G radio frame </w:t>
      </w:r>
      <w:r>
        <w:rPr>
          <w:rFonts w:eastAsia="Malgun Gothic"/>
          <w:lang w:eastAsia="ko-KR"/>
        </w:rPr>
        <w:t xml:space="preserve">length and structure. It will bring </w:t>
      </w:r>
      <w:r w:rsidRPr="006D267E">
        <w:rPr>
          <w:rFonts w:eastAsia="Malgun Gothic"/>
          <w:lang w:eastAsia="ko-KR"/>
        </w:rPr>
        <w:t xml:space="preserve">significant benefits for ensuring backward compatibility. A 6G radio frame could retain the 10-ms duration, divided into 10 subframes of 1 </w:t>
      </w:r>
      <w:proofErr w:type="spellStart"/>
      <w:r w:rsidRPr="006D267E">
        <w:rPr>
          <w:rFonts w:eastAsia="Malgun Gothic"/>
          <w:lang w:eastAsia="ko-KR"/>
        </w:rPr>
        <w:t>ms</w:t>
      </w:r>
      <w:proofErr w:type="spellEnd"/>
      <w:r w:rsidRPr="006D267E">
        <w:rPr>
          <w:rFonts w:eastAsia="Malgun Gothic"/>
          <w:lang w:eastAsia="ko-KR"/>
        </w:rPr>
        <w:t xml:space="preserve"> each. These subframes would further be divided into slots, with the number of slots determined by the SCS. Under normal CP conditions, each slot would typically consist of 14 OFDM symbols.</w:t>
      </w:r>
    </w:p>
    <w:p w14:paraId="48A336B4" w14:textId="77777777" w:rsidR="002A1348" w:rsidRDefault="002A1348" w:rsidP="002A1348">
      <w:pPr>
        <w:rPr>
          <w:rFonts w:ascii="Arial" w:hAnsi="Arial" w:cs="Arial"/>
          <w:sz w:val="27"/>
          <w:szCs w:val="27"/>
        </w:rPr>
      </w:pPr>
      <w:r w:rsidRPr="006D267E">
        <w:rPr>
          <w:rFonts w:eastAsia="Malgun Gothic"/>
          <w:lang w:eastAsia="ko-KR"/>
        </w:rPr>
        <w:t>For NTN scenarios, which face challenges such as long RTT and inherent propagation delays, RANI should explore adopting a radio frame structure with a duration</w:t>
      </w:r>
      <w:r>
        <w:rPr>
          <w:rFonts w:eastAsia="Malgun Gothic"/>
          <w:lang w:eastAsia="ko-KR"/>
        </w:rPr>
        <w:t>/length</w:t>
      </w:r>
      <w:r w:rsidRPr="006D267E">
        <w:rPr>
          <w:rFonts w:eastAsia="Malgun Gothic"/>
          <w:lang w:eastAsia="ko-KR"/>
        </w:rPr>
        <w:t xml:space="preserve"> exceeding 10 </w:t>
      </w:r>
      <w:proofErr w:type="spellStart"/>
      <w:r w:rsidRPr="006D267E">
        <w:rPr>
          <w:rFonts w:eastAsia="Malgun Gothic"/>
          <w:lang w:eastAsia="ko-KR"/>
        </w:rPr>
        <w:t>ms.</w:t>
      </w:r>
      <w:proofErr w:type="spellEnd"/>
      <w:r w:rsidRPr="006D267E">
        <w:rPr>
          <w:rFonts w:eastAsia="Malgun Gothic"/>
          <w:lang w:eastAsia="ko-KR"/>
        </w:rPr>
        <w:t xml:space="preserve"> For instance, the radio frame </w:t>
      </w:r>
      <w:r>
        <w:rPr>
          <w:rFonts w:eastAsia="Malgun Gothic"/>
          <w:lang w:eastAsia="ko-KR"/>
        </w:rPr>
        <w:t xml:space="preserve">length </w:t>
      </w:r>
      <w:r w:rsidRPr="006D267E">
        <w:rPr>
          <w:rFonts w:eastAsia="Malgun Gothic"/>
          <w:lang w:eastAsia="ko-KR"/>
        </w:rPr>
        <w:t xml:space="preserve">could be an integer multiple of the standard 6G radio frame, such as a 20-ms frame for NTN. Extending the radio frame duration would increase the </w:t>
      </w:r>
      <w:r>
        <w:rPr>
          <w:rFonts w:eastAsia="Malgun Gothic"/>
          <w:lang w:eastAsia="ko-KR"/>
        </w:rPr>
        <w:t xml:space="preserve">length </w:t>
      </w:r>
      <w:r w:rsidRPr="006D267E">
        <w:rPr>
          <w:rFonts w:eastAsia="Malgun Gothic"/>
          <w:lang w:eastAsia="ko-KR"/>
        </w:rPr>
        <w:t>of OFDM symbols and slot</w:t>
      </w:r>
      <w:r>
        <w:rPr>
          <w:rFonts w:eastAsia="Malgun Gothic"/>
          <w:lang w:eastAsia="ko-KR"/>
        </w:rPr>
        <w:t>s</w:t>
      </w:r>
      <w:r w:rsidRPr="006D267E">
        <w:rPr>
          <w:rFonts w:eastAsia="Malgun Gothic"/>
          <w:lang w:eastAsia="ko-KR"/>
        </w:rPr>
        <w:t>, thereby improving the system's resilience to multipath fading and delay spread over large distances. These enhancements would ensure better signal quality and broader coverage, making the extended frame structure particularly suitable for NTN applications, including satellite communications and high-altitude platforms</w:t>
      </w:r>
      <w:r>
        <w:rPr>
          <w:rFonts w:ascii="Arial" w:hAnsi="Arial" w:cs="Arial"/>
          <w:sz w:val="27"/>
          <w:szCs w:val="27"/>
        </w:rPr>
        <w:t>.</w:t>
      </w:r>
    </w:p>
    <w:p w14:paraId="34F0BE71" w14:textId="4AC5F43C" w:rsidR="002A1348" w:rsidRDefault="002A1348" w:rsidP="002A1348">
      <w:pPr>
        <w:rPr>
          <w:b/>
          <w:i/>
          <w:color w:val="000000" w:themeColor="text1"/>
        </w:rPr>
      </w:pPr>
      <w:r w:rsidRPr="00B1502A">
        <w:rPr>
          <w:b/>
          <w:i/>
          <w:color w:val="000000" w:themeColor="text1"/>
        </w:rPr>
        <w:t>Observation</w:t>
      </w:r>
      <w:r>
        <w:rPr>
          <w:b/>
          <w:i/>
          <w:color w:val="000000" w:themeColor="text1"/>
        </w:rPr>
        <w:t xml:space="preserve"> </w:t>
      </w:r>
      <w:r w:rsidR="001A3FB2">
        <w:rPr>
          <w:rFonts w:hint="eastAsia"/>
          <w:b/>
          <w:i/>
          <w:color w:val="000000" w:themeColor="text1"/>
          <w:lang w:eastAsia="zh-CN"/>
        </w:rPr>
        <w:t>5</w:t>
      </w:r>
      <w:r w:rsidRPr="00B1502A">
        <w:rPr>
          <w:b/>
          <w:i/>
          <w:color w:val="000000" w:themeColor="text1"/>
        </w:rPr>
        <w:t xml:space="preserve">: For NTN, adopting a radio frame length of 20 </w:t>
      </w:r>
      <w:proofErr w:type="spellStart"/>
      <w:r w:rsidRPr="00B1502A">
        <w:rPr>
          <w:b/>
          <w:i/>
          <w:color w:val="000000" w:themeColor="text1"/>
        </w:rPr>
        <w:t>ms</w:t>
      </w:r>
      <w:proofErr w:type="spellEnd"/>
      <w:r w:rsidRPr="00B1502A">
        <w:rPr>
          <w:b/>
          <w:i/>
          <w:color w:val="000000" w:themeColor="text1"/>
        </w:rPr>
        <w:t xml:space="preserve"> can effectively address challenges such as longer RTT and propagation delays in NTN systems.</w:t>
      </w:r>
    </w:p>
    <w:p w14:paraId="7DB9D0AD" w14:textId="77777777" w:rsidR="002A1348" w:rsidRPr="00B1502A" w:rsidRDefault="002A1348" w:rsidP="002A1348">
      <w:pPr>
        <w:rPr>
          <w:b/>
          <w:i/>
          <w:color w:val="000000" w:themeColor="text1"/>
        </w:rPr>
      </w:pPr>
    </w:p>
    <w:p w14:paraId="12C6B531" w14:textId="77777777" w:rsidR="002A1348" w:rsidRPr="00FA7AE3" w:rsidRDefault="002A1348" w:rsidP="002A1348">
      <w:pPr>
        <w:pStyle w:val="3"/>
      </w:pPr>
      <w:r>
        <w:t>Design principle of re-using 5G NR frame structure for 6GR</w:t>
      </w:r>
    </w:p>
    <w:p w14:paraId="6C21DEDB" w14:textId="77777777" w:rsidR="002A1348" w:rsidRPr="00FA7AE3" w:rsidRDefault="002A1348" w:rsidP="002A1348">
      <w:pPr>
        <w:tabs>
          <w:tab w:val="left" w:pos="720"/>
        </w:tabs>
        <w:rPr>
          <w:color w:val="000000" w:themeColor="text1"/>
        </w:rPr>
      </w:pPr>
      <w:r w:rsidRPr="00FA7AE3">
        <w:rPr>
          <w:color w:val="000000" w:themeColor="text1"/>
        </w:rPr>
        <w:t xml:space="preserve">6G aims to achieve ultra-high data rates, low latency, massive connectivity, and enhanced reliability to enable advanced applications such as holographic communications, digital twins, and AI-driven networks. A key focus of </w:t>
      </w:r>
      <w:r w:rsidRPr="00EB5DD3">
        <w:rPr>
          <w:color w:val="000000" w:themeColor="text1"/>
        </w:rPr>
        <w:t>6G is the seamless integration of TN and NTN, requiring a flexible frame structure to address varying propagation delays and mobility patterns. In addition, new services like ISAC in 6GR will require resource allocation</w:t>
      </w:r>
      <w:r w:rsidRPr="00FA7AE3">
        <w:rPr>
          <w:color w:val="000000" w:themeColor="text1"/>
        </w:rPr>
        <w:t xml:space="preserve"> for simultaneous data transmission and sensing. Building on the 5G foundation, the 6G frame structure must support new services. </w:t>
      </w:r>
      <w:r>
        <w:rPr>
          <w:color w:val="000000" w:themeColor="text1"/>
        </w:rPr>
        <w:t>Therefore, t</w:t>
      </w:r>
      <w:r w:rsidRPr="00FA7AE3">
        <w:rPr>
          <w:color w:val="000000" w:themeColor="text1"/>
        </w:rPr>
        <w:t>he design principle for the 6G frame structure should include:</w:t>
      </w:r>
    </w:p>
    <w:p w14:paraId="6A6F7164" w14:textId="77777777" w:rsidR="002A1348" w:rsidRPr="00FA7AE3" w:rsidRDefault="002A1348" w:rsidP="002A1348">
      <w:pPr>
        <w:numPr>
          <w:ilvl w:val="0"/>
          <w:numId w:val="32"/>
        </w:numPr>
        <w:tabs>
          <w:tab w:val="left" w:pos="720"/>
        </w:tabs>
        <w:rPr>
          <w:bCs/>
          <w:color w:val="000000" w:themeColor="text1"/>
        </w:rPr>
      </w:pPr>
      <w:r w:rsidRPr="00FA7AE3">
        <w:rPr>
          <w:b/>
          <w:bCs/>
          <w:color w:val="000000" w:themeColor="text1"/>
        </w:rPr>
        <w:t>Extension: </w:t>
      </w:r>
      <w:r w:rsidRPr="00FA7AE3">
        <w:rPr>
          <w:bCs/>
          <w:color w:val="000000" w:themeColor="text1"/>
        </w:rPr>
        <w:t>The frame structure of 6GR should enable flexible time and frequency resource allocations to support ISAC in a TDD manner or ISAC in duplex manner. It should also faci</w:t>
      </w:r>
      <w:r>
        <w:rPr>
          <w:bCs/>
          <w:color w:val="000000" w:themeColor="text1"/>
        </w:rPr>
        <w:t>litate direct configurations of</w:t>
      </w:r>
      <w:r w:rsidRPr="00FA7AE3">
        <w:rPr>
          <w:bCs/>
          <w:color w:val="000000" w:themeColor="text1"/>
        </w:rPr>
        <w:t xml:space="preserve"> dedicated symbols for SBFD and sensing operations. </w:t>
      </w:r>
    </w:p>
    <w:p w14:paraId="505DF0A7" w14:textId="77777777" w:rsidR="002A1348" w:rsidRPr="00FA7AE3" w:rsidRDefault="002A1348" w:rsidP="002A1348">
      <w:pPr>
        <w:numPr>
          <w:ilvl w:val="0"/>
          <w:numId w:val="32"/>
        </w:numPr>
        <w:tabs>
          <w:tab w:val="left" w:pos="720"/>
        </w:tabs>
        <w:rPr>
          <w:b/>
          <w:color w:val="000000" w:themeColor="text1"/>
        </w:rPr>
      </w:pPr>
      <w:r w:rsidRPr="00FA7AE3">
        <w:rPr>
          <w:b/>
          <w:bCs/>
          <w:color w:val="000000" w:themeColor="text1"/>
        </w:rPr>
        <w:t>Unification:</w:t>
      </w:r>
      <w:r w:rsidRPr="00FA7AE3">
        <w:rPr>
          <w:color w:val="000000" w:themeColor="text1"/>
        </w:rPr>
        <w:t xml:space="preserve"> The design should focus on redefining frame structure types and slot alignment to enable seamless and unified operation across TN and NTN. </w:t>
      </w:r>
    </w:p>
    <w:p w14:paraId="3EE62304" w14:textId="190A314F" w:rsidR="002A1348" w:rsidRPr="00FA7AE3" w:rsidRDefault="002A1348" w:rsidP="002A1348">
      <w:pPr>
        <w:rPr>
          <w:b/>
          <w:i/>
          <w:color w:val="000000" w:themeColor="text1"/>
        </w:rPr>
      </w:pPr>
      <w:r w:rsidRPr="00FA7AE3">
        <w:rPr>
          <w:b/>
          <w:i/>
          <w:color w:val="000000" w:themeColor="text1"/>
        </w:rPr>
        <w:lastRenderedPageBreak/>
        <w:t>Observation</w:t>
      </w:r>
      <w:r>
        <w:rPr>
          <w:b/>
          <w:i/>
          <w:color w:val="000000" w:themeColor="text1"/>
        </w:rPr>
        <w:t xml:space="preserve"> </w:t>
      </w:r>
      <w:r w:rsidR="001A3FB2">
        <w:rPr>
          <w:rFonts w:hint="eastAsia"/>
          <w:b/>
          <w:i/>
          <w:color w:val="000000" w:themeColor="text1"/>
          <w:lang w:eastAsia="zh-CN"/>
        </w:rPr>
        <w:t>6</w:t>
      </w:r>
      <w:r w:rsidRPr="00FA7AE3">
        <w:rPr>
          <w:b/>
          <w:i/>
          <w:color w:val="000000" w:themeColor="text1"/>
        </w:rPr>
        <w:t xml:space="preserve">: The </w:t>
      </w:r>
      <w:r>
        <w:rPr>
          <w:b/>
          <w:i/>
          <w:color w:val="000000" w:themeColor="text1"/>
        </w:rPr>
        <w:t xml:space="preserve">following design principle can be considered for reusing the 5G NR </w:t>
      </w:r>
      <w:r w:rsidRPr="00FA7AE3">
        <w:rPr>
          <w:b/>
          <w:i/>
          <w:color w:val="000000" w:themeColor="text1"/>
        </w:rPr>
        <w:t xml:space="preserve">Frame structure </w:t>
      </w:r>
      <w:r>
        <w:rPr>
          <w:b/>
          <w:i/>
          <w:color w:val="000000" w:themeColor="text1"/>
        </w:rPr>
        <w:t xml:space="preserve">for 6GR. </w:t>
      </w:r>
    </w:p>
    <w:p w14:paraId="1DDA1CF5" w14:textId="77777777" w:rsidR="002A1348" w:rsidRPr="00FA7AE3" w:rsidRDefault="002A1348" w:rsidP="002A1348">
      <w:pPr>
        <w:pStyle w:val="afa"/>
        <w:numPr>
          <w:ilvl w:val="0"/>
          <w:numId w:val="8"/>
        </w:numPr>
        <w:rPr>
          <w:rFonts w:ascii="Times New Roman" w:hAnsi="Times New Roman"/>
          <w:b/>
          <w:i/>
          <w:color w:val="000000" w:themeColor="text1"/>
          <w:sz w:val="22"/>
          <w:szCs w:val="22"/>
        </w:rPr>
      </w:pPr>
      <w:r w:rsidRPr="00FA7AE3">
        <w:rPr>
          <w:rFonts w:ascii="Times New Roman" w:hAnsi="Times New Roman"/>
          <w:b/>
          <w:i/>
          <w:color w:val="000000" w:themeColor="text1"/>
          <w:sz w:val="22"/>
          <w:szCs w:val="22"/>
        </w:rPr>
        <w:t xml:space="preserve">Extension of Frame structure to support diverse scenarios, such as ISAC, SBFD, and virtual continuous carrier.  </w:t>
      </w:r>
    </w:p>
    <w:p w14:paraId="5395A7F0" w14:textId="77777777" w:rsidR="002A1348" w:rsidRPr="00FA7AE3" w:rsidRDefault="002A1348" w:rsidP="002A1348">
      <w:pPr>
        <w:pStyle w:val="afa"/>
        <w:numPr>
          <w:ilvl w:val="0"/>
          <w:numId w:val="8"/>
        </w:numPr>
        <w:rPr>
          <w:rFonts w:ascii="Times New Roman" w:hAnsi="Times New Roman"/>
          <w:b/>
          <w:i/>
          <w:color w:val="000000" w:themeColor="text1"/>
          <w:sz w:val="22"/>
          <w:szCs w:val="22"/>
        </w:rPr>
      </w:pPr>
      <w:r w:rsidRPr="00FA7AE3">
        <w:rPr>
          <w:rFonts w:ascii="Times New Roman" w:hAnsi="Times New Roman"/>
          <w:b/>
          <w:i/>
          <w:color w:val="000000" w:themeColor="text1"/>
          <w:sz w:val="22"/>
          <w:szCs w:val="22"/>
        </w:rPr>
        <w:t xml:space="preserve">Unification of Frame structure for integrated TN and NTN. </w:t>
      </w:r>
    </w:p>
    <w:p w14:paraId="2F588039" w14:textId="77777777" w:rsidR="002A1348" w:rsidRDefault="002A1348" w:rsidP="002A1348">
      <w:pPr>
        <w:rPr>
          <w:b/>
          <w:color w:val="000000" w:themeColor="text1"/>
        </w:rPr>
      </w:pPr>
    </w:p>
    <w:p w14:paraId="713BE2F8" w14:textId="77777777" w:rsidR="002A1348" w:rsidRPr="00BE7E82" w:rsidRDefault="002A1348" w:rsidP="002A1348">
      <w:pPr>
        <w:pStyle w:val="3"/>
      </w:pPr>
      <w:r w:rsidRPr="00BE7E82">
        <w:t xml:space="preserve">Extension of </w:t>
      </w:r>
      <w:r>
        <w:t xml:space="preserve">6GR </w:t>
      </w:r>
      <w:r w:rsidRPr="00BE7E82">
        <w:t xml:space="preserve">Frame structure </w:t>
      </w:r>
    </w:p>
    <w:p w14:paraId="217F4340" w14:textId="77777777" w:rsidR="002A1348" w:rsidRPr="00BE7E82" w:rsidRDefault="002A1348" w:rsidP="002A1348">
      <w:pPr>
        <w:pStyle w:val="4"/>
        <w:ind w:left="1043" w:hanging="862"/>
      </w:pPr>
      <w:r w:rsidRPr="00BE7E82">
        <w:t>Functionality and operations Extension of Frame structure</w:t>
      </w:r>
    </w:p>
    <w:p w14:paraId="2A43AB2B" w14:textId="77777777" w:rsidR="002A1348" w:rsidRDefault="002A1348" w:rsidP="002A1348">
      <w:pPr>
        <w:rPr>
          <w:color w:val="000000" w:themeColor="text1"/>
          <w:lang w:eastAsia="zh-CN"/>
        </w:rPr>
      </w:pPr>
      <w:r>
        <w:rPr>
          <w:rFonts w:hint="eastAsia"/>
          <w:color w:val="000000" w:themeColor="text1"/>
          <w:lang w:eastAsia="zh-CN"/>
        </w:rPr>
        <w:t>In 6G</w:t>
      </w:r>
      <w:r>
        <w:rPr>
          <w:color w:val="000000" w:themeColor="text1"/>
          <w:lang w:eastAsia="zh-CN"/>
        </w:rPr>
        <w:t>R</w:t>
      </w:r>
      <w:r>
        <w:rPr>
          <w:rFonts w:hint="eastAsia"/>
          <w:color w:val="000000" w:themeColor="text1"/>
          <w:lang w:eastAsia="zh-CN"/>
        </w:rPr>
        <w:t xml:space="preserve">, the frame structure can be designed to support new services such as ISAC, SBFD etc. To achieve this, we propose </w:t>
      </w:r>
      <w:r>
        <w:rPr>
          <w:color w:val="000000" w:themeColor="text1"/>
          <w:lang w:eastAsia="zh-CN"/>
        </w:rPr>
        <w:t>two</w:t>
      </w:r>
      <w:r w:rsidRPr="00321BE9">
        <w:rPr>
          <w:color w:val="000000" w:themeColor="text1"/>
          <w:lang w:eastAsia="zh-CN"/>
        </w:rPr>
        <w:t xml:space="preserve"> approaches</w:t>
      </w:r>
      <w:r>
        <w:rPr>
          <w:rFonts w:hint="eastAsia"/>
          <w:color w:val="000000" w:themeColor="text1"/>
          <w:lang w:eastAsia="zh-CN"/>
        </w:rPr>
        <w:t xml:space="preserve">. The first approach </w:t>
      </w:r>
      <w:r w:rsidRPr="00321BE9">
        <w:rPr>
          <w:color w:val="000000" w:themeColor="text1"/>
          <w:lang w:eastAsia="zh-CN"/>
        </w:rPr>
        <w:t xml:space="preserve">emphasizes extending the flexibility of slots, symbols, or subframes </w:t>
      </w:r>
      <w:r>
        <w:rPr>
          <w:color w:val="000000" w:themeColor="text1"/>
          <w:lang w:eastAsia="zh-CN"/>
        </w:rPr>
        <w:t xml:space="preserve">in </w:t>
      </w:r>
      <w:r w:rsidRPr="00321BE9">
        <w:rPr>
          <w:color w:val="000000" w:themeColor="text1"/>
          <w:lang w:eastAsia="zh-CN"/>
        </w:rPr>
        <w:t xml:space="preserve">functional domains. </w:t>
      </w:r>
      <w:r>
        <w:rPr>
          <w:color w:val="000000" w:themeColor="text1"/>
          <w:lang w:eastAsia="zh-CN"/>
        </w:rPr>
        <w:t xml:space="preserve">For instance, the flexible symbols can be extended to support new </w:t>
      </w:r>
      <w:r w:rsidRPr="00321BE9">
        <w:rPr>
          <w:color w:val="000000" w:themeColor="text1"/>
          <w:lang w:eastAsia="zh-CN"/>
        </w:rPr>
        <w:t xml:space="preserve">functions and application scenarios, such as </w:t>
      </w:r>
      <w:r>
        <w:rPr>
          <w:color w:val="000000" w:themeColor="text1"/>
          <w:lang w:eastAsia="zh-CN"/>
        </w:rPr>
        <w:t xml:space="preserve">the flexible </w:t>
      </w:r>
      <w:r w:rsidRPr="00321BE9">
        <w:rPr>
          <w:color w:val="000000" w:themeColor="text1"/>
          <w:lang w:eastAsia="zh-CN"/>
        </w:rPr>
        <w:t xml:space="preserve">slots or symbols </w:t>
      </w:r>
      <w:r>
        <w:rPr>
          <w:color w:val="000000" w:themeColor="text1"/>
          <w:lang w:eastAsia="zh-CN"/>
        </w:rPr>
        <w:t xml:space="preserve">can be used for </w:t>
      </w:r>
      <w:r w:rsidRPr="00321BE9">
        <w:rPr>
          <w:color w:val="000000" w:themeColor="text1"/>
          <w:lang w:eastAsia="zh-CN"/>
        </w:rPr>
        <w:t>sensing operations and SBFD operations, as illustrated in Figure 1.</w:t>
      </w:r>
      <w:r>
        <w:rPr>
          <w:color w:val="000000" w:themeColor="text1"/>
          <w:lang w:eastAsia="zh-CN"/>
        </w:rPr>
        <w:t xml:space="preserve"> </w:t>
      </w:r>
    </w:p>
    <w:p w14:paraId="010A5DF4" w14:textId="77777777" w:rsidR="002A1348" w:rsidRDefault="002A1348" w:rsidP="002A1348">
      <w:pPr>
        <w:keepNext/>
        <w:jc w:val="center"/>
      </w:pPr>
      <w:r>
        <w:object w:dxaOrig="6280" w:dyaOrig="2290" w14:anchorId="7DAB5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14.5pt" o:ole="">
            <v:imagedata r:id="rId10" o:title=""/>
          </v:shape>
          <o:OLEObject Type="Embed" ProgID="Visio.Drawing.15" ShapeID="_x0000_i1025" DrawAspect="Content" ObjectID="_1831301050" r:id="rId11"/>
        </w:object>
      </w:r>
    </w:p>
    <w:p w14:paraId="05C2F824" w14:textId="77777777" w:rsidR="002A1348" w:rsidRDefault="002A1348" w:rsidP="002A1348">
      <w:pPr>
        <w:pStyle w:val="a3"/>
      </w:pPr>
      <w:r>
        <w:t xml:space="preserve">Figure </w:t>
      </w:r>
      <w:fldSimple w:instr=" SEQ Figure \* ARABIC ">
        <w:r>
          <w:rPr>
            <w:noProof/>
          </w:rPr>
          <w:t>1</w:t>
        </w:r>
      </w:fldSimple>
      <w:r>
        <w:t xml:space="preserve"> Extending Flexible slots formats in functionality domain </w:t>
      </w:r>
    </w:p>
    <w:p w14:paraId="23B62DC9" w14:textId="77777777" w:rsidR="002A1348" w:rsidRDefault="002A1348" w:rsidP="002A1348"/>
    <w:p w14:paraId="1F07398B" w14:textId="77777777" w:rsidR="002A1348" w:rsidRDefault="002A1348" w:rsidP="002A1348">
      <w:pPr>
        <w:rPr>
          <w:color w:val="000000" w:themeColor="text1"/>
          <w:lang w:eastAsia="zh-CN"/>
        </w:rPr>
      </w:pPr>
      <w:r>
        <w:rPr>
          <w:rFonts w:hint="eastAsia"/>
          <w:color w:val="000000" w:themeColor="text1"/>
          <w:lang w:eastAsia="zh-CN"/>
        </w:rPr>
        <w:t xml:space="preserve">The second approach </w:t>
      </w:r>
      <w:r>
        <w:rPr>
          <w:color w:val="000000" w:themeColor="text1"/>
          <w:lang w:eastAsia="zh-CN"/>
        </w:rPr>
        <w:t xml:space="preserve">is to define dedicated </w:t>
      </w:r>
      <w:r>
        <w:rPr>
          <w:rFonts w:hint="eastAsia"/>
          <w:color w:val="000000" w:themeColor="text1"/>
          <w:lang w:eastAsia="zh-CN"/>
        </w:rPr>
        <w:t xml:space="preserve">slot formats that </w:t>
      </w:r>
      <w:r>
        <w:rPr>
          <w:color w:val="000000" w:themeColor="text1"/>
          <w:lang w:eastAsia="zh-CN"/>
        </w:rPr>
        <w:t>can</w:t>
      </w:r>
      <w:r>
        <w:rPr>
          <w:rFonts w:hint="eastAsia"/>
          <w:color w:val="000000" w:themeColor="text1"/>
          <w:lang w:eastAsia="zh-CN"/>
        </w:rPr>
        <w:t xml:space="preserve"> inherently </w:t>
      </w:r>
      <w:r>
        <w:rPr>
          <w:color w:val="000000" w:themeColor="text1"/>
          <w:lang w:eastAsia="zh-CN"/>
        </w:rPr>
        <w:t xml:space="preserve">support </w:t>
      </w:r>
      <w:r>
        <w:rPr>
          <w:rFonts w:hint="eastAsia"/>
          <w:color w:val="000000" w:themeColor="text1"/>
          <w:lang w:eastAsia="zh-CN"/>
        </w:rPr>
        <w:t>specific operations, such as SBFD</w:t>
      </w:r>
      <w:r>
        <w:rPr>
          <w:color w:val="000000" w:themeColor="text1"/>
          <w:lang w:eastAsia="zh-CN"/>
        </w:rPr>
        <w:t xml:space="preserve"> operation</w:t>
      </w:r>
      <w:r>
        <w:rPr>
          <w:rFonts w:hint="eastAsia"/>
          <w:color w:val="000000" w:themeColor="text1"/>
          <w:lang w:eastAsia="zh-CN"/>
        </w:rPr>
        <w:t xml:space="preserve"> or sensing</w:t>
      </w:r>
      <w:r>
        <w:rPr>
          <w:color w:val="000000" w:themeColor="text1"/>
          <w:lang w:eastAsia="zh-CN"/>
        </w:rPr>
        <w:t xml:space="preserve"> operation</w:t>
      </w:r>
      <w:r>
        <w:rPr>
          <w:rFonts w:hint="eastAsia"/>
          <w:color w:val="000000" w:themeColor="text1"/>
          <w:lang w:eastAsia="zh-CN"/>
        </w:rPr>
        <w:t xml:space="preserve">. These </w:t>
      </w:r>
      <w:r>
        <w:rPr>
          <w:color w:val="000000" w:themeColor="text1"/>
          <w:lang w:eastAsia="zh-CN"/>
        </w:rPr>
        <w:t>dedicated</w:t>
      </w:r>
      <w:r>
        <w:rPr>
          <w:rFonts w:hint="eastAsia"/>
          <w:color w:val="000000" w:themeColor="text1"/>
          <w:lang w:eastAsia="zh-CN"/>
        </w:rPr>
        <w:t xml:space="preserve"> </w:t>
      </w:r>
      <w:r>
        <w:rPr>
          <w:color w:val="000000" w:themeColor="text1"/>
          <w:lang w:eastAsia="zh-CN"/>
        </w:rPr>
        <w:t xml:space="preserve">slots/symbols </w:t>
      </w:r>
      <w:r>
        <w:rPr>
          <w:rFonts w:hint="eastAsia"/>
          <w:color w:val="000000" w:themeColor="text1"/>
          <w:lang w:eastAsia="zh-CN"/>
        </w:rPr>
        <w:t xml:space="preserve">formats can be directly </w:t>
      </w:r>
      <w:r>
        <w:rPr>
          <w:color w:val="000000" w:themeColor="text1"/>
          <w:lang w:eastAsia="zh-CN"/>
        </w:rPr>
        <w:t>configured without</w:t>
      </w:r>
      <w:r>
        <w:rPr>
          <w:rFonts w:hint="eastAsia"/>
          <w:color w:val="000000" w:themeColor="text1"/>
          <w:lang w:eastAsia="zh-CN"/>
        </w:rPr>
        <w:t xml:space="preserve"> the need for reconfiguration or re-indication of flexible symbols or slots. For </w:t>
      </w:r>
      <w:r>
        <w:rPr>
          <w:color w:val="000000" w:themeColor="text1"/>
          <w:lang w:eastAsia="zh-CN"/>
        </w:rPr>
        <w:t>instance</w:t>
      </w:r>
      <w:r>
        <w:rPr>
          <w:rFonts w:hint="eastAsia"/>
          <w:color w:val="000000" w:themeColor="text1"/>
          <w:lang w:eastAsia="zh-CN"/>
        </w:rPr>
        <w:t xml:space="preserve">, </w:t>
      </w:r>
      <w:r>
        <w:rPr>
          <w:color w:val="000000" w:themeColor="text1"/>
          <w:lang w:eastAsia="zh-CN"/>
        </w:rPr>
        <w:t xml:space="preserve">the </w:t>
      </w:r>
      <w:r>
        <w:rPr>
          <w:rFonts w:hint="eastAsia"/>
          <w:color w:val="000000" w:themeColor="text1"/>
          <w:lang w:eastAsia="zh-CN"/>
        </w:rPr>
        <w:t>symbols/slots designated for SBFD operations</w:t>
      </w:r>
      <w:r>
        <w:rPr>
          <w:color w:val="000000" w:themeColor="text1"/>
          <w:lang w:eastAsia="zh-CN"/>
        </w:rPr>
        <w:t>, or the symbols/slots for sensing operation</w:t>
      </w:r>
      <w:r>
        <w:rPr>
          <w:rFonts w:hint="eastAsia"/>
          <w:color w:val="000000" w:themeColor="text1"/>
          <w:lang w:eastAsia="zh-CN"/>
        </w:rPr>
        <w:t xml:space="preserve"> can be configured directly, similar to </w:t>
      </w:r>
      <w:r>
        <w:rPr>
          <w:color w:val="000000" w:themeColor="text1"/>
          <w:lang w:eastAsia="zh-CN"/>
        </w:rPr>
        <w:t xml:space="preserve">the </w:t>
      </w:r>
      <w:r>
        <w:rPr>
          <w:rFonts w:hint="eastAsia"/>
          <w:color w:val="000000" w:themeColor="text1"/>
          <w:lang w:eastAsia="zh-CN"/>
        </w:rPr>
        <w:t>existing DL, F, and UL slots</w:t>
      </w:r>
      <w:r>
        <w:rPr>
          <w:color w:val="000000" w:themeColor="text1"/>
          <w:lang w:eastAsia="zh-CN"/>
        </w:rPr>
        <w:t xml:space="preserve"> as illustrated in Figure 2</w:t>
      </w:r>
      <w:r>
        <w:rPr>
          <w:rFonts w:hint="eastAsia"/>
          <w:color w:val="000000" w:themeColor="text1"/>
          <w:lang w:eastAsia="zh-CN"/>
        </w:rPr>
        <w:t>.</w:t>
      </w:r>
      <w:r>
        <w:rPr>
          <w:color w:val="000000" w:themeColor="text1"/>
          <w:lang w:eastAsia="zh-CN"/>
        </w:rPr>
        <w:t xml:space="preserve"> This direct configuration of dedicated slots/symbols</w:t>
      </w:r>
      <w:r>
        <w:rPr>
          <w:rFonts w:hint="eastAsia"/>
          <w:color w:val="000000" w:themeColor="text1"/>
          <w:lang w:eastAsia="zh-CN"/>
        </w:rPr>
        <w:t xml:space="preserve">, </w:t>
      </w:r>
      <w:r>
        <w:rPr>
          <w:color w:val="000000" w:themeColor="text1"/>
          <w:lang w:eastAsia="zh-CN"/>
        </w:rPr>
        <w:t xml:space="preserve">can reduce the signaling overhead and </w:t>
      </w:r>
      <w:r>
        <w:rPr>
          <w:rFonts w:hint="eastAsia"/>
          <w:color w:val="000000" w:themeColor="text1"/>
          <w:lang w:eastAsia="zh-CN"/>
        </w:rPr>
        <w:t>ensur</w:t>
      </w:r>
      <w:r>
        <w:rPr>
          <w:color w:val="000000" w:themeColor="text1"/>
          <w:lang w:eastAsia="zh-CN"/>
        </w:rPr>
        <w:t>e</w:t>
      </w:r>
      <w:r>
        <w:rPr>
          <w:rFonts w:hint="eastAsia"/>
          <w:color w:val="000000" w:themeColor="text1"/>
          <w:lang w:eastAsia="zh-CN"/>
        </w:rPr>
        <w:t xml:space="preserve"> simplicity</w:t>
      </w:r>
      <w:r>
        <w:rPr>
          <w:color w:val="000000" w:themeColor="text1"/>
          <w:lang w:eastAsia="zh-CN"/>
        </w:rPr>
        <w:t xml:space="preserve"> in Frame structure configuration</w:t>
      </w:r>
      <w:r>
        <w:rPr>
          <w:rFonts w:hint="eastAsia"/>
          <w:color w:val="000000" w:themeColor="text1"/>
          <w:lang w:eastAsia="zh-CN"/>
        </w:rPr>
        <w:t>.</w:t>
      </w:r>
    </w:p>
    <w:p w14:paraId="7337428D" w14:textId="77777777" w:rsidR="002A1348" w:rsidRDefault="002A1348" w:rsidP="002A1348">
      <w:pPr>
        <w:rPr>
          <w:color w:val="000000" w:themeColor="text1"/>
          <w:lang w:eastAsia="zh-CN"/>
        </w:rPr>
      </w:pPr>
    </w:p>
    <w:p w14:paraId="2A01147F" w14:textId="77777777" w:rsidR="002A1348" w:rsidRDefault="002A1348" w:rsidP="002A1348">
      <w:pPr>
        <w:keepNext/>
      </w:pPr>
      <w:r>
        <w:object w:dxaOrig="9320" w:dyaOrig="1240" w14:anchorId="3242D815">
          <v:shape id="_x0000_i1026" type="#_x0000_t75" style="width:466pt;height:62pt" o:ole="">
            <v:imagedata r:id="rId12" o:title=""/>
          </v:shape>
          <o:OLEObject Type="Embed" ProgID="Visio.Drawing.15" ShapeID="_x0000_i1026" DrawAspect="Content" ObjectID="_1831301051" r:id="rId13"/>
        </w:object>
      </w:r>
    </w:p>
    <w:p w14:paraId="067C1259" w14:textId="77777777" w:rsidR="002A1348" w:rsidRDefault="002A1348" w:rsidP="002A1348">
      <w:pPr>
        <w:pStyle w:val="a3"/>
        <w:rPr>
          <w:color w:val="000000" w:themeColor="text1"/>
          <w:lang w:eastAsia="zh-CN"/>
        </w:rPr>
      </w:pPr>
      <w:r>
        <w:t xml:space="preserve">Figure </w:t>
      </w:r>
      <w:fldSimple w:instr=" SEQ Figure \* ARABIC ">
        <w:r>
          <w:rPr>
            <w:noProof/>
          </w:rPr>
          <w:t>2</w:t>
        </w:r>
      </w:fldSimple>
      <w:r>
        <w:t xml:space="preserve"> Dedicated symbols for SBFD and sensing </w:t>
      </w:r>
    </w:p>
    <w:p w14:paraId="70CD90CE" w14:textId="77777777" w:rsidR="002A1348" w:rsidRDefault="002A1348" w:rsidP="002A1348">
      <w:pPr>
        <w:rPr>
          <w:b/>
          <w:bCs/>
          <w:color w:val="000000" w:themeColor="text1"/>
          <w:lang w:eastAsia="zh-CN"/>
        </w:rPr>
      </w:pPr>
    </w:p>
    <w:p w14:paraId="1939345C" w14:textId="1DFC8C13" w:rsidR="002A1348" w:rsidRPr="00DC00FC" w:rsidRDefault="002A1348" w:rsidP="002A1348">
      <w:pPr>
        <w:rPr>
          <w:b/>
          <w:bCs/>
          <w:i/>
          <w:iCs/>
          <w:color w:val="000000" w:themeColor="text1"/>
          <w:lang w:eastAsia="zh-CN"/>
        </w:rPr>
      </w:pPr>
      <w:r w:rsidRPr="00DC00FC">
        <w:rPr>
          <w:b/>
          <w:bCs/>
          <w:i/>
          <w:iCs/>
          <w:color w:val="000000" w:themeColor="text1"/>
          <w:lang w:eastAsia="zh-CN"/>
        </w:rPr>
        <w:t xml:space="preserve">Proposal </w:t>
      </w:r>
      <w:r w:rsidR="00DC00FC" w:rsidRPr="00DC00FC">
        <w:rPr>
          <w:rFonts w:hint="eastAsia"/>
          <w:b/>
          <w:bCs/>
          <w:i/>
          <w:iCs/>
          <w:color w:val="000000" w:themeColor="text1"/>
          <w:lang w:eastAsia="zh-CN"/>
        </w:rPr>
        <w:t>11</w:t>
      </w:r>
      <w:r w:rsidRPr="00DC00FC">
        <w:rPr>
          <w:b/>
          <w:bCs/>
          <w:i/>
          <w:iCs/>
          <w:color w:val="000000" w:themeColor="text1"/>
          <w:lang w:eastAsia="zh-CN"/>
        </w:rPr>
        <w:t xml:space="preserve">: Consider a frame structure that supports new operations, such as SBFD and sensing, in addition to the existing DL and UL communication.  </w:t>
      </w:r>
    </w:p>
    <w:p w14:paraId="429A7B46" w14:textId="5A3F46C3" w:rsidR="002A1348" w:rsidRPr="00DC00FC" w:rsidRDefault="002A1348" w:rsidP="002A1348">
      <w:pPr>
        <w:rPr>
          <w:b/>
          <w:bCs/>
          <w:i/>
          <w:iCs/>
          <w:color w:val="000000" w:themeColor="text1"/>
          <w:lang w:eastAsia="zh-CN"/>
        </w:rPr>
      </w:pPr>
      <w:r w:rsidRPr="00DC00FC">
        <w:rPr>
          <w:b/>
          <w:bCs/>
          <w:i/>
          <w:iCs/>
          <w:color w:val="000000" w:themeColor="text1"/>
          <w:lang w:eastAsia="zh-CN"/>
        </w:rPr>
        <w:t xml:space="preserve">Proposal </w:t>
      </w:r>
      <w:r w:rsidR="00DC00FC" w:rsidRPr="00DC00FC">
        <w:rPr>
          <w:rFonts w:hint="eastAsia"/>
          <w:b/>
          <w:bCs/>
          <w:i/>
          <w:iCs/>
          <w:color w:val="000000" w:themeColor="text1"/>
          <w:lang w:eastAsia="zh-CN"/>
        </w:rPr>
        <w:t>12</w:t>
      </w:r>
      <w:r w:rsidRPr="00DC00FC">
        <w:rPr>
          <w:b/>
          <w:bCs/>
          <w:i/>
          <w:iCs/>
          <w:color w:val="000000" w:themeColor="text1"/>
          <w:lang w:eastAsia="zh-CN"/>
        </w:rPr>
        <w:t>: RAN1 to consider the following approaches for including new symbol types in the frame structure:</w:t>
      </w:r>
    </w:p>
    <w:p w14:paraId="3B77FBB4" w14:textId="77777777" w:rsidR="002A1348" w:rsidRPr="00DC00FC" w:rsidRDefault="002A1348" w:rsidP="002A1348">
      <w:pPr>
        <w:pStyle w:val="afa"/>
        <w:numPr>
          <w:ilvl w:val="0"/>
          <w:numId w:val="34"/>
        </w:numPr>
        <w:rPr>
          <w:rFonts w:ascii="Times New Roman" w:hAnsi="Times New Roman"/>
          <w:b/>
          <w:bCs/>
          <w:i/>
          <w:iCs/>
          <w:color w:val="000000" w:themeColor="text1"/>
          <w:sz w:val="22"/>
          <w:szCs w:val="22"/>
          <w:lang w:eastAsia="zh-CN"/>
        </w:rPr>
      </w:pPr>
      <w:r w:rsidRPr="00DC00FC">
        <w:rPr>
          <w:rFonts w:ascii="Times New Roman" w:hAnsi="Times New Roman"/>
          <w:b/>
          <w:bCs/>
          <w:i/>
          <w:iCs/>
          <w:color w:val="000000" w:themeColor="text1"/>
          <w:sz w:val="22"/>
          <w:szCs w:val="22"/>
          <w:lang w:eastAsia="zh-CN"/>
        </w:rPr>
        <w:t xml:space="preserve">Option 1:  Extend the functionality of flexible symbols/slots to support operations like SBFD, and sensing. </w:t>
      </w:r>
    </w:p>
    <w:p w14:paraId="050008FA" w14:textId="77777777" w:rsidR="002A1348" w:rsidRPr="00DC00FC" w:rsidRDefault="002A1348" w:rsidP="002A1348">
      <w:pPr>
        <w:pStyle w:val="afa"/>
        <w:numPr>
          <w:ilvl w:val="0"/>
          <w:numId w:val="34"/>
        </w:numPr>
        <w:rPr>
          <w:rFonts w:ascii="Times New Roman" w:hAnsi="Times New Roman"/>
          <w:b/>
          <w:bCs/>
          <w:i/>
          <w:iCs/>
          <w:color w:val="000000" w:themeColor="text1"/>
          <w:sz w:val="22"/>
          <w:szCs w:val="22"/>
          <w:lang w:eastAsia="zh-CN"/>
        </w:rPr>
      </w:pPr>
      <w:r w:rsidRPr="00DC00FC">
        <w:rPr>
          <w:rFonts w:ascii="Times New Roman" w:hAnsi="Times New Roman"/>
          <w:b/>
          <w:bCs/>
          <w:i/>
          <w:iCs/>
          <w:color w:val="000000" w:themeColor="text1"/>
          <w:sz w:val="22"/>
          <w:szCs w:val="22"/>
          <w:lang w:eastAsia="zh-CN"/>
        </w:rPr>
        <w:t xml:space="preserve">Option 2: Introduce dedicated symbol types or slot formats for operations like SBFD and sensing. </w:t>
      </w:r>
    </w:p>
    <w:p w14:paraId="6D651777" w14:textId="77777777" w:rsidR="002A1348" w:rsidRDefault="002A1348" w:rsidP="002A1348">
      <w:pPr>
        <w:pStyle w:val="afa"/>
        <w:ind w:left="720" w:firstLine="0"/>
        <w:rPr>
          <w:rFonts w:ascii="Times New Roman" w:hAnsi="Times New Roman"/>
          <w:b/>
          <w:color w:val="000000" w:themeColor="text1"/>
          <w:sz w:val="22"/>
          <w:szCs w:val="22"/>
          <w:lang w:eastAsia="zh-CN"/>
        </w:rPr>
      </w:pPr>
    </w:p>
    <w:p w14:paraId="5A42165B" w14:textId="77777777" w:rsidR="002A1348" w:rsidRDefault="002A1348" w:rsidP="002A1348">
      <w:pPr>
        <w:pStyle w:val="4"/>
        <w:ind w:left="1043" w:hanging="862"/>
      </w:pPr>
      <w:r>
        <w:t>Frame</w:t>
      </w:r>
      <w:r>
        <w:rPr>
          <w:rFonts w:hint="eastAsia"/>
        </w:rPr>
        <w:t xml:space="preserve"> structure for </w:t>
      </w:r>
      <w:r>
        <w:t>virtual continuous carrier</w:t>
      </w:r>
    </w:p>
    <w:p w14:paraId="34609114" w14:textId="77777777" w:rsidR="002A1348" w:rsidRPr="0062426F" w:rsidRDefault="002A1348" w:rsidP="002A1348">
      <w:r w:rsidRPr="0062426F">
        <w:t>In 6GR, the growing demand for high-speed, low-latency communication has highlighted the need for efficient spectrum utilization. However, the shortage of available spectrum has led to the allocation of separate spectrum blocks for 6GR communication.</w:t>
      </w:r>
      <w:r>
        <w:t xml:space="preserve"> In addition</w:t>
      </w:r>
      <w:r w:rsidRPr="0062426F">
        <w:t xml:space="preserve">, operators often </w:t>
      </w:r>
      <w:r>
        <w:t>have</w:t>
      </w:r>
      <w:r w:rsidRPr="0062426F">
        <w:t xml:space="preserve"> dis</w:t>
      </w:r>
      <w:r>
        <w:t>-</w:t>
      </w:r>
      <w:r w:rsidRPr="0062426F">
        <w:t>joint spectrum from previous network generations, making it difficult to combine and manage these resources effectively.</w:t>
      </w:r>
    </w:p>
    <w:p w14:paraId="77AA74F1" w14:textId="77777777" w:rsidR="002A1348" w:rsidRPr="0062426F" w:rsidRDefault="002A1348" w:rsidP="002A1348">
      <w:r w:rsidRPr="0062426F">
        <w:t>To address this challenge, these separate spectrum blocks can be treated as a unified spectrum resource, enabling more efficient and flexible usage. By mapping multiple discrete carriers onto a "virtual continuous carrier," it becomes possible to simplify resource allocation and improve performance. A flexible frame structure can then be implemented on this virtual carrier to support high data rates and low latency. Figure 3 illustrates an example of how this frame structure could be configured.</w:t>
      </w:r>
    </w:p>
    <w:p w14:paraId="61554918" w14:textId="77777777" w:rsidR="002A1348" w:rsidRPr="0062426F" w:rsidRDefault="002A1348" w:rsidP="002A1348"/>
    <w:p w14:paraId="1FE20E30" w14:textId="77777777" w:rsidR="002A1348" w:rsidRDefault="002A1348" w:rsidP="002A1348">
      <w:pPr>
        <w:keepNext/>
        <w:jc w:val="center"/>
      </w:pPr>
      <w:r>
        <w:rPr>
          <w:noProof/>
        </w:rPr>
        <w:drawing>
          <wp:inline distT="0" distB="0" distL="0" distR="0" wp14:anchorId="62CC7136" wp14:editId="58201FB9">
            <wp:extent cx="3937000" cy="2659507"/>
            <wp:effectExtent l="0" t="0" r="635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a:extLst>
                        <a:ext uri="{28A0092B-C50C-407E-A947-70E740481C1C}">
                          <a14:useLocalDpi xmlns:a14="http://schemas.microsoft.com/office/drawing/2010/main" val="0"/>
                        </a:ext>
                      </a:extLst>
                    </a:blip>
                    <a:srcRect r="27347"/>
                    <a:stretch/>
                  </pic:blipFill>
                  <pic:spPr bwMode="auto">
                    <a:xfrm>
                      <a:off x="0" y="0"/>
                      <a:ext cx="3954106" cy="2671063"/>
                    </a:xfrm>
                    <a:prstGeom prst="rect">
                      <a:avLst/>
                    </a:prstGeom>
                    <a:noFill/>
                    <a:ln>
                      <a:noFill/>
                    </a:ln>
                    <a:extLst>
                      <a:ext uri="{53640926-AAD7-44D8-BBD7-CCE9431645EC}">
                        <a14:shadowObscured xmlns:a14="http://schemas.microsoft.com/office/drawing/2010/main"/>
                      </a:ext>
                    </a:extLst>
                  </pic:spPr>
                </pic:pic>
              </a:graphicData>
            </a:graphic>
          </wp:inline>
        </w:drawing>
      </w:r>
    </w:p>
    <w:p w14:paraId="3E471391" w14:textId="77777777" w:rsidR="002A1348" w:rsidRPr="00421417" w:rsidRDefault="002A1348" w:rsidP="002A1348">
      <w:pPr>
        <w:pStyle w:val="a3"/>
        <w:rPr>
          <w:sz w:val="22"/>
        </w:rPr>
      </w:pPr>
      <w:bookmarkStart w:id="2" w:name="_Ref206162431"/>
      <w:r w:rsidRPr="00421417">
        <w:rPr>
          <w:sz w:val="22"/>
        </w:rPr>
        <w:t xml:space="preserve">Figure </w:t>
      </w:r>
      <w:r w:rsidRPr="00421417">
        <w:rPr>
          <w:sz w:val="22"/>
        </w:rPr>
        <w:fldChar w:fldCharType="begin"/>
      </w:r>
      <w:r w:rsidRPr="00421417">
        <w:rPr>
          <w:sz w:val="22"/>
        </w:rPr>
        <w:instrText xml:space="preserve"> SEQ Figure \* ARABIC </w:instrText>
      </w:r>
      <w:r w:rsidRPr="00421417">
        <w:rPr>
          <w:sz w:val="22"/>
        </w:rPr>
        <w:fldChar w:fldCharType="separate"/>
      </w:r>
      <w:r w:rsidRPr="00421417">
        <w:rPr>
          <w:noProof/>
          <w:sz w:val="22"/>
        </w:rPr>
        <w:t>3</w:t>
      </w:r>
      <w:r w:rsidRPr="00421417">
        <w:rPr>
          <w:sz w:val="22"/>
        </w:rPr>
        <w:fldChar w:fldCharType="end"/>
      </w:r>
      <w:bookmarkEnd w:id="2"/>
      <w:r w:rsidRPr="00421417">
        <w:rPr>
          <w:sz w:val="22"/>
        </w:rPr>
        <w:t xml:space="preserve"> </w:t>
      </w:r>
      <w:r w:rsidRPr="00421417">
        <w:rPr>
          <w:sz w:val="22"/>
          <w:lang w:eastAsia="zh-CN"/>
        </w:rPr>
        <w:t>Frame structure for the virtual continuous carrier</w:t>
      </w:r>
    </w:p>
    <w:p w14:paraId="47C66A22" w14:textId="2C0547C6" w:rsidR="002A1348" w:rsidRDefault="00022EC1" w:rsidP="002A1348">
      <w:pPr>
        <w:rPr>
          <w:b/>
          <w:i/>
          <w:color w:val="000000" w:themeColor="text1"/>
          <w:lang w:eastAsia="zh-CN"/>
        </w:rPr>
      </w:pPr>
      <w:r>
        <w:rPr>
          <w:rFonts w:hint="eastAsia"/>
          <w:b/>
          <w:i/>
          <w:color w:val="000000" w:themeColor="text1"/>
          <w:lang w:eastAsia="zh-CN"/>
        </w:rPr>
        <w:t>Proposal</w:t>
      </w:r>
      <w:r w:rsidR="002A1348">
        <w:rPr>
          <w:b/>
          <w:i/>
          <w:color w:val="000000" w:themeColor="text1"/>
          <w:lang w:eastAsia="zh-CN"/>
        </w:rPr>
        <w:t xml:space="preserve"> </w:t>
      </w:r>
      <w:r>
        <w:rPr>
          <w:rFonts w:hint="eastAsia"/>
          <w:b/>
          <w:i/>
          <w:color w:val="000000" w:themeColor="text1"/>
          <w:lang w:eastAsia="zh-CN"/>
        </w:rPr>
        <w:t>13</w:t>
      </w:r>
      <w:r w:rsidR="002A1348" w:rsidRPr="008D0B23">
        <w:rPr>
          <w:b/>
          <w:i/>
          <w:color w:val="000000" w:themeColor="text1"/>
          <w:lang w:eastAsia="zh-CN"/>
        </w:rPr>
        <w:t xml:space="preserve">: </w:t>
      </w:r>
      <w:r w:rsidR="002A1348" w:rsidRPr="00881AD6">
        <w:rPr>
          <w:b/>
          <w:i/>
          <w:color w:val="000000" w:themeColor="text1"/>
          <w:lang w:eastAsia="zh-CN"/>
        </w:rPr>
        <w:t>A flexible frame structure configuration on a virtual continuous carrier may be considered to achieve the objectives of low latency and high data rates.</w:t>
      </w:r>
    </w:p>
    <w:p w14:paraId="55E0815E" w14:textId="77777777" w:rsidR="002A1348" w:rsidRPr="008D0B23" w:rsidRDefault="002A1348" w:rsidP="002A1348">
      <w:pPr>
        <w:rPr>
          <w:b/>
          <w:i/>
          <w:color w:val="000000" w:themeColor="text1"/>
          <w:lang w:eastAsia="zh-CN"/>
        </w:rPr>
      </w:pPr>
    </w:p>
    <w:p w14:paraId="21E266A1" w14:textId="77777777" w:rsidR="002A1348" w:rsidRDefault="002A1348" w:rsidP="002A1348">
      <w:pPr>
        <w:pStyle w:val="3"/>
      </w:pPr>
      <w:r>
        <w:rPr>
          <w:rFonts w:hint="eastAsia"/>
        </w:rPr>
        <w:t>Uni</w:t>
      </w:r>
      <w:r>
        <w:t xml:space="preserve">fication of </w:t>
      </w:r>
      <w:r>
        <w:rPr>
          <w:rFonts w:hint="eastAsia"/>
        </w:rPr>
        <w:t xml:space="preserve">Frame structure for integrated TN and </w:t>
      </w:r>
      <w:r>
        <w:t>NTN</w:t>
      </w:r>
      <w:r>
        <w:rPr>
          <w:rFonts w:hint="eastAsia"/>
        </w:rPr>
        <w:t xml:space="preserve"> </w:t>
      </w:r>
    </w:p>
    <w:p w14:paraId="058804E2" w14:textId="77777777" w:rsidR="002A1348" w:rsidRPr="002C0CB0" w:rsidRDefault="002A1348" w:rsidP="002A1348">
      <w:r>
        <w:t>In 3GPP Releases 17 to 19, initial</w:t>
      </w:r>
      <w:r w:rsidRPr="002C0CB0">
        <w:t xml:space="preserve"> support for </w:t>
      </w:r>
      <w:r>
        <w:t>NTN</w:t>
      </w:r>
      <w:r w:rsidRPr="002C0CB0">
        <w:t xml:space="preserve">, including satellite and high-altitude platform communications, was standardized to enable service continuity between terrestrial and satellite networks. These efforts focused on integrating terrestrial base stations with NTN base stations, laying the groundwork for TN/NTN coexistence. However, early </w:t>
      </w:r>
      <w:r>
        <w:t xml:space="preserve">TN/NTN </w:t>
      </w:r>
      <w:r w:rsidRPr="002C0CB0">
        <w:t>implementations relied on a stand-alone architecture, which limited the seamless interaction between terrestrial and satellite systems.</w:t>
      </w:r>
    </w:p>
    <w:p w14:paraId="4E301623" w14:textId="77777777" w:rsidR="002A1348" w:rsidRPr="002C0CB0" w:rsidRDefault="002A1348" w:rsidP="002A1348">
      <w:r w:rsidRPr="002C0CB0">
        <w:t>As the wireless industry moves toward 6G, achieving ubiquitous connectivity and real-time uninterrupted services becomes a critical goal. To realize this vision, the unification of TN and NTN is a pivotal step. This unification not only ensures seamless connectivity across terrestrial and satellite networks but also enables the integration of air interface resources. A unified air interface, where time and frequency resources are shared across TN and NTN, is essential for achieving seamless operation and fulfilling the 6G objective of ubiquitous connectivity.</w:t>
      </w:r>
    </w:p>
    <w:p w14:paraId="25CE13DC" w14:textId="77777777" w:rsidR="002A1348" w:rsidRDefault="002A1348" w:rsidP="002A1348">
      <w:r w:rsidRPr="002C0CB0">
        <w:t xml:space="preserve">To support this vision, </w:t>
      </w:r>
      <w:r>
        <w:t xml:space="preserve">we propose </w:t>
      </w:r>
      <w:r w:rsidRPr="002C0CB0">
        <w:t xml:space="preserve">a unified frame structure that includes shared time and frequency resources across both TN and NTN. Such a design would allow </w:t>
      </w:r>
      <w:r>
        <w:t>UEs</w:t>
      </w:r>
      <w:r w:rsidRPr="002C0CB0">
        <w:t xml:space="preserve"> to operate on a common air interface, eliminating the need for complex reconfigurations during transitions between terrestrial and satellite coverage. By enabling seamless transitions and efficient resource utilization, this unified frame structure </w:t>
      </w:r>
      <w:r w:rsidRPr="002C0CB0">
        <w:lastRenderedPageBreak/>
        <w:t>ensures an uninterrupted and optimized user experience, paving the way for the next generation of connectivity.</w:t>
      </w:r>
    </w:p>
    <w:p w14:paraId="6DDC9BE9" w14:textId="36DC3365" w:rsidR="002A1348" w:rsidRPr="00C33622" w:rsidRDefault="002A1348" w:rsidP="002A1348">
      <w:pPr>
        <w:rPr>
          <w:b/>
          <w:i/>
        </w:rPr>
      </w:pPr>
      <w:r w:rsidRPr="005042A0">
        <w:rPr>
          <w:b/>
          <w:i/>
        </w:rPr>
        <w:t xml:space="preserve">Observation </w:t>
      </w:r>
      <w:r w:rsidR="00022EC1">
        <w:rPr>
          <w:rFonts w:hint="eastAsia"/>
          <w:b/>
          <w:i/>
          <w:lang w:eastAsia="zh-CN"/>
        </w:rPr>
        <w:t>7</w:t>
      </w:r>
      <w:r w:rsidRPr="005042A0">
        <w:rPr>
          <w:b/>
          <w:i/>
        </w:rPr>
        <w:t xml:space="preserve"> A Unified Frame structure for TN and NTN can enables the sharing of time and frequency resources across TN and NTN, and ensure seamless data transmission/reception in an integrated TN and NTN scenario.</w:t>
      </w:r>
      <w:r w:rsidRPr="00C33622">
        <w:rPr>
          <w:b/>
          <w:i/>
        </w:rPr>
        <w:t xml:space="preserve"> </w:t>
      </w:r>
    </w:p>
    <w:p w14:paraId="4356344D" w14:textId="4DBD4463" w:rsidR="002A1348" w:rsidRPr="00DC00FC" w:rsidRDefault="002A1348" w:rsidP="002A1348">
      <w:pPr>
        <w:rPr>
          <w:b/>
          <w:i/>
          <w:iCs/>
          <w:color w:val="000000" w:themeColor="text1"/>
          <w:lang w:eastAsia="zh-CN"/>
        </w:rPr>
      </w:pPr>
      <w:r w:rsidRPr="00DC00FC">
        <w:rPr>
          <w:b/>
          <w:i/>
          <w:iCs/>
          <w:color w:val="000000" w:themeColor="text1"/>
          <w:lang w:eastAsia="zh-CN"/>
        </w:rPr>
        <w:t xml:space="preserve">Proposal </w:t>
      </w:r>
      <w:r w:rsidR="00DC00FC" w:rsidRPr="00DC00FC">
        <w:rPr>
          <w:rFonts w:hint="eastAsia"/>
          <w:b/>
          <w:i/>
          <w:iCs/>
          <w:color w:val="000000" w:themeColor="text1"/>
          <w:lang w:eastAsia="zh-CN"/>
        </w:rPr>
        <w:t>1</w:t>
      </w:r>
      <w:r w:rsidR="00022EC1">
        <w:rPr>
          <w:rFonts w:hint="eastAsia"/>
          <w:b/>
          <w:i/>
          <w:iCs/>
          <w:color w:val="000000" w:themeColor="text1"/>
          <w:lang w:eastAsia="zh-CN"/>
        </w:rPr>
        <w:t>4</w:t>
      </w:r>
      <w:r w:rsidRPr="00DC00FC">
        <w:rPr>
          <w:b/>
          <w:i/>
          <w:iCs/>
          <w:color w:val="000000" w:themeColor="text1"/>
          <w:lang w:eastAsia="zh-CN"/>
        </w:rPr>
        <w:t xml:space="preserve">: RAN1 to study a unified frame structure for TN and NTN. </w:t>
      </w:r>
    </w:p>
    <w:p w14:paraId="5D215526" w14:textId="77777777" w:rsidR="002A1348" w:rsidRDefault="002A1348" w:rsidP="002A1348">
      <w:pPr>
        <w:spacing w:after="0" w:line="320" w:lineRule="exact"/>
        <w:rPr>
          <w:b/>
          <w:bCs/>
          <w:i/>
          <w:iCs/>
          <w:strike/>
          <w:lang w:eastAsia="zh-CN"/>
        </w:rPr>
      </w:pPr>
    </w:p>
    <w:p w14:paraId="5AD77114" w14:textId="3DCFEB5B" w:rsidR="00C93FB7" w:rsidRPr="00C93FB7" w:rsidRDefault="00C93FB7" w:rsidP="00C93FB7">
      <w:pPr>
        <w:pStyle w:val="3"/>
      </w:pPr>
      <w:r w:rsidRPr="00C93FB7">
        <w:t>S</w:t>
      </w:r>
      <w:r w:rsidRPr="00C93FB7">
        <w:rPr>
          <w:rFonts w:hint="eastAsia"/>
        </w:rPr>
        <w:t>lot concept</w:t>
      </w:r>
    </w:p>
    <w:tbl>
      <w:tblPr>
        <w:tblStyle w:val="af4"/>
        <w:tblW w:w="0" w:type="auto"/>
        <w:tblLook w:val="04A0" w:firstRow="1" w:lastRow="0" w:firstColumn="1" w:lastColumn="0" w:noHBand="0" w:noVBand="1"/>
      </w:tblPr>
      <w:tblGrid>
        <w:gridCol w:w="9307"/>
      </w:tblGrid>
      <w:tr w:rsidR="00DC00FC" w14:paraId="17424E27" w14:textId="77777777" w:rsidTr="00DC00FC">
        <w:tc>
          <w:tcPr>
            <w:tcW w:w="9307" w:type="dxa"/>
          </w:tcPr>
          <w:p w14:paraId="3F86DCBC" w14:textId="77777777" w:rsidR="00DC00FC" w:rsidRPr="00DC00FC" w:rsidRDefault="00DC00FC" w:rsidP="00DC00FC">
            <w:pPr>
              <w:numPr>
                <w:ilvl w:val="0"/>
                <w:numId w:val="77"/>
              </w:numPr>
              <w:tabs>
                <w:tab w:val="left" w:pos="432"/>
                <w:tab w:val="left" w:pos="1152"/>
              </w:tabs>
              <w:autoSpaceDE/>
              <w:autoSpaceDN/>
              <w:adjustRightInd/>
              <w:snapToGrid/>
              <w:spacing w:after="0" w:line="278" w:lineRule="auto"/>
              <w:jc w:val="left"/>
              <w:outlineLvl w:val="5"/>
              <w:rPr>
                <w:rFonts w:eastAsia="等线"/>
                <w:b/>
                <w:bCs/>
                <w:i/>
                <w:sz w:val="20"/>
                <w:highlight w:val="yellow"/>
                <w:lang w:val="en-GB" w:eastAsia="zh-CN"/>
              </w:rPr>
            </w:pPr>
            <w:r w:rsidRPr="00DC00FC">
              <w:rPr>
                <w:rFonts w:eastAsia="等线"/>
                <w:b/>
                <w:bCs/>
                <w:i/>
                <w:sz w:val="20"/>
                <w:highlight w:val="yellow"/>
                <w:lang w:val="en-GB" w:eastAsia="zh-CN"/>
              </w:rPr>
              <w:t>[101] FL proposal</w:t>
            </w:r>
          </w:p>
          <w:p w14:paraId="33CEE699" w14:textId="77777777" w:rsidR="00DC00FC" w:rsidRPr="00DC00FC" w:rsidRDefault="00DC00FC" w:rsidP="00DC00FC">
            <w:pPr>
              <w:numPr>
                <w:ilvl w:val="0"/>
                <w:numId w:val="35"/>
              </w:numPr>
              <w:autoSpaceDE/>
              <w:autoSpaceDN/>
              <w:adjustRightInd/>
              <w:snapToGrid/>
              <w:spacing w:after="0" w:line="278" w:lineRule="auto"/>
              <w:jc w:val="left"/>
              <w:rPr>
                <w:rFonts w:ascii="Times" w:eastAsia="等线" w:hAnsi="Times"/>
                <w:sz w:val="20"/>
                <w:szCs w:val="24"/>
                <w:lang w:eastAsia="zh-CN"/>
              </w:rPr>
            </w:pPr>
            <w:r w:rsidRPr="00DC00FC">
              <w:rPr>
                <w:rFonts w:ascii="Times" w:eastAsia="等线" w:hAnsi="Times"/>
                <w:sz w:val="20"/>
                <w:szCs w:val="24"/>
                <w:lang w:eastAsia="zh-CN"/>
              </w:rPr>
              <w:t>6GR supports slot-based scheduling/transmission for both DL and UL.</w:t>
            </w:r>
          </w:p>
          <w:p w14:paraId="23714E4E" w14:textId="77777777" w:rsidR="00DC00FC" w:rsidRPr="00DC00FC" w:rsidRDefault="00DC00FC" w:rsidP="00DC00FC">
            <w:pPr>
              <w:numPr>
                <w:ilvl w:val="0"/>
                <w:numId w:val="35"/>
              </w:numPr>
              <w:autoSpaceDE/>
              <w:autoSpaceDN/>
              <w:adjustRightInd/>
              <w:snapToGrid/>
              <w:spacing w:after="0" w:line="278" w:lineRule="auto"/>
              <w:jc w:val="left"/>
              <w:rPr>
                <w:rFonts w:ascii="Times" w:eastAsia="等线" w:hAnsi="Times"/>
                <w:sz w:val="20"/>
                <w:szCs w:val="24"/>
                <w:lang w:eastAsia="zh-CN"/>
              </w:rPr>
            </w:pPr>
            <w:r w:rsidRPr="00DC00FC">
              <w:rPr>
                <w:rFonts w:ascii="Times" w:eastAsia="等线" w:hAnsi="Times"/>
                <w:sz w:val="20"/>
                <w:szCs w:val="24"/>
                <w:lang w:eastAsia="zh-CN"/>
              </w:rPr>
              <w:t>Furthermore, 6GR considers the followings besides slot-based scheduling/transmission,</w:t>
            </w:r>
          </w:p>
          <w:p w14:paraId="4CD5CE31" w14:textId="77777777" w:rsidR="00DC00FC" w:rsidRPr="00DC00FC" w:rsidRDefault="00DC00FC" w:rsidP="00DC00FC">
            <w:pPr>
              <w:numPr>
                <w:ilvl w:val="1"/>
                <w:numId w:val="35"/>
              </w:numPr>
              <w:autoSpaceDE/>
              <w:autoSpaceDN/>
              <w:adjustRightInd/>
              <w:snapToGrid/>
              <w:spacing w:after="0" w:line="278" w:lineRule="auto"/>
              <w:jc w:val="left"/>
              <w:rPr>
                <w:rFonts w:ascii="Times" w:eastAsia="等线" w:hAnsi="Times"/>
                <w:sz w:val="20"/>
                <w:szCs w:val="24"/>
                <w:lang w:eastAsia="zh-CN"/>
              </w:rPr>
            </w:pPr>
            <w:r w:rsidRPr="00DC00FC">
              <w:rPr>
                <w:rFonts w:ascii="Times" w:eastAsia="等线" w:hAnsi="Times"/>
                <w:sz w:val="20"/>
                <w:szCs w:val="24"/>
                <w:lang w:eastAsia="zh-CN"/>
              </w:rPr>
              <w:t xml:space="preserve">A single PDSCH/PUSCH transmission across slot boundary / multiple slots for </w:t>
            </w:r>
            <w:r w:rsidRPr="00DC00FC">
              <w:rPr>
                <w:rFonts w:ascii="Times" w:eastAsia="等线" w:hAnsi="Times"/>
                <w:sz w:val="20"/>
                <w:szCs w:val="24"/>
                <w:lang w:val="en-GB" w:eastAsia="zh-CN"/>
              </w:rPr>
              <w:t>coverage and/or resource utilization efficiency improvement</w:t>
            </w:r>
          </w:p>
          <w:p w14:paraId="41540F0F" w14:textId="77777777" w:rsidR="00DC00FC" w:rsidRPr="00DC00FC" w:rsidRDefault="00DC00FC" w:rsidP="00DC00FC">
            <w:pPr>
              <w:numPr>
                <w:ilvl w:val="1"/>
                <w:numId w:val="35"/>
              </w:numPr>
              <w:autoSpaceDE/>
              <w:autoSpaceDN/>
              <w:adjustRightInd/>
              <w:snapToGrid/>
              <w:spacing w:after="0" w:line="278" w:lineRule="auto"/>
              <w:jc w:val="left"/>
              <w:rPr>
                <w:rFonts w:ascii="Times" w:eastAsia="等线" w:hAnsi="Times"/>
                <w:sz w:val="20"/>
                <w:szCs w:val="24"/>
                <w:lang w:eastAsia="zh-CN"/>
              </w:rPr>
            </w:pPr>
            <w:r w:rsidRPr="00DC00FC">
              <w:rPr>
                <w:rFonts w:ascii="Times" w:eastAsia="等线" w:hAnsi="Times"/>
                <w:sz w:val="20"/>
                <w:szCs w:val="24"/>
                <w:lang w:eastAsia="zh-CN"/>
              </w:rPr>
              <w:t xml:space="preserve">Replace slot-based with symbol-based scheduling /allocation for finer granularity to improve </w:t>
            </w:r>
            <w:r w:rsidRPr="00DC00FC">
              <w:rPr>
                <w:rFonts w:ascii="Times" w:eastAsia="等线" w:hAnsi="Times"/>
                <w:sz w:val="20"/>
                <w:szCs w:val="24"/>
                <w:lang w:val="en-GB" w:eastAsia="zh-CN"/>
              </w:rPr>
              <w:t>low-latency services</w:t>
            </w:r>
          </w:p>
          <w:p w14:paraId="50D28372" w14:textId="77777777" w:rsidR="00DC00FC" w:rsidRPr="00DC00FC" w:rsidRDefault="00DC00FC" w:rsidP="00DC00FC">
            <w:pPr>
              <w:numPr>
                <w:ilvl w:val="1"/>
                <w:numId w:val="35"/>
              </w:numPr>
              <w:autoSpaceDE/>
              <w:autoSpaceDN/>
              <w:adjustRightInd/>
              <w:snapToGrid/>
              <w:spacing w:after="0" w:line="278" w:lineRule="auto"/>
              <w:jc w:val="left"/>
              <w:rPr>
                <w:rFonts w:ascii="Times" w:eastAsia="等线" w:hAnsi="Times"/>
                <w:sz w:val="20"/>
                <w:szCs w:val="24"/>
                <w:lang w:eastAsia="zh-CN"/>
              </w:rPr>
            </w:pPr>
            <w:r w:rsidRPr="00DC00FC">
              <w:rPr>
                <w:rFonts w:ascii="Times" w:eastAsia="等线" w:hAnsi="Times"/>
                <w:sz w:val="20"/>
                <w:szCs w:val="24"/>
                <w:lang w:val="en-GB" w:eastAsia="zh-CN"/>
              </w:rPr>
              <w:t>Other solutions are not precluded</w:t>
            </w:r>
          </w:p>
          <w:p w14:paraId="12DBD9E1" w14:textId="7773FFE5" w:rsidR="00DC00FC" w:rsidRPr="00DC00FC" w:rsidRDefault="00DC00FC" w:rsidP="00C93FB7">
            <w:pPr>
              <w:numPr>
                <w:ilvl w:val="0"/>
                <w:numId w:val="35"/>
              </w:numPr>
              <w:autoSpaceDE/>
              <w:autoSpaceDN/>
              <w:adjustRightInd/>
              <w:snapToGrid/>
              <w:spacing w:after="0" w:line="278" w:lineRule="auto"/>
              <w:jc w:val="left"/>
              <w:rPr>
                <w:rFonts w:ascii="Times" w:eastAsia="等线" w:hAnsi="Times"/>
                <w:sz w:val="20"/>
                <w:szCs w:val="24"/>
                <w:lang w:eastAsia="zh-CN"/>
              </w:rPr>
            </w:pPr>
            <w:r w:rsidRPr="00DC00FC">
              <w:rPr>
                <w:rFonts w:ascii="Times" w:eastAsia="等线" w:hAnsi="Times"/>
                <w:sz w:val="20"/>
                <w:szCs w:val="24"/>
                <w:lang w:val="en-GB" w:eastAsia="zh-CN"/>
              </w:rPr>
              <w:t>Detailed solutions are to be discussed/studied in physical layer control, data scheduling, and/or HARQ operation agenda.</w:t>
            </w:r>
          </w:p>
        </w:tc>
      </w:tr>
    </w:tbl>
    <w:p w14:paraId="1EDB4C64" w14:textId="77777777" w:rsidR="00DC00FC" w:rsidRDefault="00DC00FC" w:rsidP="00C93FB7">
      <w:pPr>
        <w:rPr>
          <w:bCs/>
          <w:lang w:eastAsia="zh-CN"/>
        </w:rPr>
      </w:pPr>
    </w:p>
    <w:p w14:paraId="214085AC" w14:textId="6A1410F4" w:rsidR="00C93FB7" w:rsidRPr="00C93FB7" w:rsidRDefault="00C93FB7" w:rsidP="00C93FB7">
      <w:pPr>
        <w:rPr>
          <w:bCs/>
          <w:lang w:eastAsia="zh-CN"/>
        </w:rPr>
      </w:pPr>
      <w:r w:rsidRPr="00C93FB7">
        <w:rPr>
          <w:bCs/>
          <w:lang w:eastAsia="zh-CN"/>
        </w:rPr>
        <w:t xml:space="preserve">In existing NR systems, a fundamental limitation exists in the time-domain scheduling of PDSCH and PUSCH: except for exceptions such as </w:t>
      </w:r>
      <w:proofErr w:type="spellStart"/>
      <w:r w:rsidRPr="00C93FB7">
        <w:rPr>
          <w:bCs/>
          <w:lang w:eastAsia="zh-CN"/>
        </w:rPr>
        <w:t>TBoMS</w:t>
      </w:r>
      <w:proofErr w:type="spellEnd"/>
      <w:r w:rsidRPr="00C93FB7">
        <w:rPr>
          <w:bCs/>
          <w:lang w:eastAsia="zh-CN"/>
        </w:rPr>
        <w:t>, each PDSCH or PUSCH transmission opportunity (including Repetition Type A and Type B) is strictly limited to a single slot and is not allowed to cross slot boundaries. This design principle forms the core background of the current cross-slot time-domain scheduling mechanism.</w:t>
      </w:r>
    </w:p>
    <w:p w14:paraId="4BC292E8" w14:textId="77777777" w:rsidR="00C93FB7" w:rsidRDefault="00C93FB7" w:rsidP="00C93FB7">
      <w:pPr>
        <w:rPr>
          <w:bCs/>
          <w:lang w:eastAsia="zh-CN"/>
        </w:rPr>
      </w:pPr>
      <w:r w:rsidRPr="00C93FB7">
        <w:rPr>
          <w:bCs/>
          <w:lang w:eastAsia="zh-CN"/>
        </w:rPr>
        <w:t>This "within a single slot" limitation directly leads to several significant scheduling problems</w:t>
      </w:r>
      <w:r>
        <w:rPr>
          <w:rFonts w:hint="eastAsia"/>
          <w:bCs/>
          <w:lang w:eastAsia="zh-CN"/>
        </w:rPr>
        <w:t>：</w:t>
      </w:r>
    </w:p>
    <w:p w14:paraId="2B6D5DD4" w14:textId="1AF36F5C" w:rsidR="00C93FB7" w:rsidRPr="00C93FB7" w:rsidRDefault="00C93FB7" w:rsidP="00C93FB7">
      <w:pPr>
        <w:rPr>
          <w:bCs/>
          <w:lang w:eastAsia="zh-CN"/>
        </w:rPr>
      </w:pPr>
      <w:r w:rsidRPr="00C93FB7">
        <w:rPr>
          <w:b/>
          <w:lang w:eastAsia="zh-CN"/>
        </w:rPr>
        <w:t>Limited scheduling flexibility</w:t>
      </w:r>
      <w:r w:rsidRPr="00C93FB7">
        <w:rPr>
          <w:bCs/>
          <w:lang w:eastAsia="zh-CN"/>
        </w:rPr>
        <w:t>: The base station's scheduler must align and constrain each PDSCH/PUSCH transmission within the boundaries of a single slot when allocating time-domain resources. It cannot perform more flexible, continuous resource allocation across slots based on the actual size of service data or channel conditions.</w:t>
      </w:r>
    </w:p>
    <w:p w14:paraId="1DB552BA" w14:textId="00663D8E" w:rsidR="00C93FB7" w:rsidRPr="00C93FB7" w:rsidRDefault="00C93FB7" w:rsidP="00C93FB7">
      <w:pPr>
        <w:rPr>
          <w:bCs/>
          <w:lang w:eastAsia="zh-CN"/>
        </w:rPr>
      </w:pPr>
      <w:r w:rsidRPr="00C93FB7">
        <w:rPr>
          <w:b/>
          <w:lang w:eastAsia="zh-CN"/>
        </w:rPr>
        <w:t>Introduction of additional scheduling delay</w:t>
      </w:r>
      <w:r w:rsidRPr="00C93FB7">
        <w:rPr>
          <w:bCs/>
          <w:lang w:eastAsia="zh-CN"/>
        </w:rPr>
        <w:t xml:space="preserve">: To meet the above alignment requirements, scheduling decisions may require waiting or adjustments, thus increasing the scheduling delay caused by aligning slot boundaries. This is particularly detrimental in </w:t>
      </w:r>
      <w:r>
        <w:rPr>
          <w:rFonts w:hint="eastAsia"/>
          <w:bCs/>
          <w:lang w:eastAsia="zh-CN"/>
        </w:rPr>
        <w:t>service</w:t>
      </w:r>
      <w:r w:rsidRPr="00C93FB7">
        <w:rPr>
          <w:bCs/>
          <w:lang w:eastAsia="zh-CN"/>
        </w:rPr>
        <w:t>s that require low latency.</w:t>
      </w:r>
    </w:p>
    <w:p w14:paraId="503372B3" w14:textId="4D718895" w:rsidR="00C93FB7" w:rsidRPr="00C93FB7" w:rsidRDefault="00C93FB7" w:rsidP="00C93FB7">
      <w:pPr>
        <w:rPr>
          <w:bCs/>
          <w:lang w:eastAsia="zh-CN"/>
        </w:rPr>
      </w:pPr>
      <w:r w:rsidRPr="00C93FB7">
        <w:rPr>
          <w:b/>
          <w:lang w:eastAsia="zh-CN"/>
        </w:rPr>
        <w:t xml:space="preserve">Limitations of the </w:t>
      </w:r>
      <w:proofErr w:type="spellStart"/>
      <w:r w:rsidRPr="00C93FB7">
        <w:rPr>
          <w:b/>
          <w:lang w:eastAsia="zh-CN"/>
        </w:rPr>
        <w:t>TBoMS</w:t>
      </w:r>
      <w:proofErr w:type="spellEnd"/>
      <w:r w:rsidRPr="00C93FB7">
        <w:rPr>
          <w:b/>
          <w:lang w:eastAsia="zh-CN"/>
        </w:rPr>
        <w:t xml:space="preserve"> mechanism</w:t>
      </w:r>
      <w:r w:rsidRPr="00C93FB7">
        <w:rPr>
          <w:bCs/>
          <w:lang w:eastAsia="zh-CN"/>
        </w:rPr>
        <w:t xml:space="preserve">: Although later versions of NR introduced </w:t>
      </w:r>
      <w:proofErr w:type="spellStart"/>
      <w:r w:rsidRPr="00C93FB7">
        <w:rPr>
          <w:bCs/>
          <w:lang w:eastAsia="zh-CN"/>
        </w:rPr>
        <w:t>TBoMS</w:t>
      </w:r>
      <w:proofErr w:type="spellEnd"/>
      <w:r w:rsidRPr="00C93FB7">
        <w:rPr>
          <w:bCs/>
          <w:lang w:eastAsia="zh-CN"/>
        </w:rPr>
        <w:t xml:space="preserve"> to enhance coverage, allowing a single transport block to span multiple slots, it is essentially a specific solution to address coverage challenges. Due to the limitations of the earlier "no cross-slot" principle, </w:t>
      </w:r>
      <w:proofErr w:type="spellStart"/>
      <w:r w:rsidRPr="00C93FB7">
        <w:rPr>
          <w:bCs/>
          <w:lang w:eastAsia="zh-CN"/>
        </w:rPr>
        <w:t>TBoMS</w:t>
      </w:r>
      <w:proofErr w:type="spellEnd"/>
      <w:r w:rsidRPr="00C93FB7">
        <w:rPr>
          <w:bCs/>
          <w:lang w:eastAsia="zh-CN"/>
        </w:rPr>
        <w:t xml:space="preserve"> applies the same time-domain resource allocation pattern in each slot, lacking flexibility. Furthermore, </w:t>
      </w:r>
      <w:proofErr w:type="spellStart"/>
      <w:r w:rsidRPr="00C93FB7">
        <w:rPr>
          <w:bCs/>
          <w:lang w:eastAsia="zh-CN"/>
        </w:rPr>
        <w:t>TBoMS</w:t>
      </w:r>
      <w:proofErr w:type="spellEnd"/>
      <w:r w:rsidRPr="00C93FB7">
        <w:rPr>
          <w:bCs/>
          <w:lang w:eastAsia="zh-CN"/>
        </w:rPr>
        <w:t xml:space="preserve"> is mainly used for uplink coverage enhancement, only supporting PUSCH and limited to a single transmission layer, significantly restricting its application scope and scenarios.</w:t>
      </w:r>
    </w:p>
    <w:p w14:paraId="60C421A8" w14:textId="4C44C100" w:rsidR="00C93FB7" w:rsidRPr="00C93FB7" w:rsidRDefault="00C93FB7" w:rsidP="00C93FB7">
      <w:pPr>
        <w:rPr>
          <w:bCs/>
          <w:lang w:eastAsia="zh-CN"/>
        </w:rPr>
      </w:pPr>
      <w:r w:rsidRPr="00C93FB7">
        <w:rPr>
          <w:bCs/>
          <w:lang w:eastAsia="zh-CN"/>
        </w:rPr>
        <w:t>For 6G, 3GPP is actively exploring the possibility of relaxing this strict limitation. To reduce scheduling delay and signaling overhead, and to enhance coverage, 6G should consider supporting PDSCH/PUSCH transmission opportunities that span across slot boundaries from Day</w:t>
      </w:r>
      <w:r>
        <w:rPr>
          <w:rFonts w:hint="eastAsia"/>
          <w:bCs/>
          <w:lang w:eastAsia="zh-CN"/>
        </w:rPr>
        <w:t>-</w:t>
      </w:r>
      <w:r w:rsidRPr="00C93FB7">
        <w:rPr>
          <w:bCs/>
          <w:lang w:eastAsia="zh-CN"/>
        </w:rPr>
        <w:t>1. The potential mechanism shift is the introduction of flexible cross-slot scheduling. Specifically, this involves cross-slot resource allocation for PDSCH and PUSCH, allowing the duration of a transmission instance to exceed 14 OFDM symbols and naturally span across slot boundaries. This mechanism is expected to bring the following key benefits:</w:t>
      </w:r>
    </w:p>
    <w:p w14:paraId="7D4987F6" w14:textId="77777777" w:rsidR="00C93FB7" w:rsidRDefault="00C93FB7" w:rsidP="00C93FB7">
      <w:pPr>
        <w:rPr>
          <w:bCs/>
          <w:lang w:eastAsia="zh-CN"/>
        </w:rPr>
      </w:pPr>
      <w:r w:rsidRPr="00C93FB7">
        <w:rPr>
          <w:b/>
          <w:lang w:eastAsia="zh-CN"/>
        </w:rPr>
        <w:t>Enhanced coverage:</w:t>
      </w:r>
      <w:r w:rsidRPr="00C93FB7">
        <w:rPr>
          <w:bCs/>
          <w:lang w:eastAsia="zh-CN"/>
        </w:rPr>
        <w:t xml:space="preserve"> By transmitting over more symbols, the code rate can be reduced while accumulating energy, thus ensuring coverage. </w:t>
      </w:r>
    </w:p>
    <w:p w14:paraId="5F4C01B2" w14:textId="40F017C1" w:rsidR="00C93FB7" w:rsidRPr="00C93FB7" w:rsidRDefault="00C93FB7" w:rsidP="00C93FB7">
      <w:pPr>
        <w:rPr>
          <w:bCs/>
          <w:lang w:eastAsia="zh-CN"/>
        </w:rPr>
      </w:pPr>
      <w:r w:rsidRPr="00C93FB7">
        <w:rPr>
          <w:b/>
          <w:lang w:eastAsia="zh-CN"/>
        </w:rPr>
        <w:lastRenderedPageBreak/>
        <w:t>Reduced scheduling latency:</w:t>
      </w:r>
      <w:r w:rsidRPr="00C93FB7">
        <w:rPr>
          <w:bCs/>
          <w:lang w:eastAsia="zh-CN"/>
        </w:rPr>
        <w:t xml:space="preserve"> The scheduler no longer needs to force each transmission to align with the start of a slot. Transmissions can begin immediately as needed, thus reducing scheduling latency caused by aligning with slot boundaries.</w:t>
      </w:r>
    </w:p>
    <w:p w14:paraId="7CEF9D27" w14:textId="0435C972" w:rsidR="002A1348" w:rsidRPr="002A1348" w:rsidRDefault="00C93FB7" w:rsidP="00C93FB7">
      <w:pPr>
        <w:rPr>
          <w:bCs/>
          <w:lang w:eastAsia="zh-CN"/>
        </w:rPr>
      </w:pPr>
      <w:r w:rsidRPr="00C93FB7">
        <w:rPr>
          <w:b/>
          <w:lang w:eastAsia="zh-CN"/>
        </w:rPr>
        <w:t>Reduced system overhead:</w:t>
      </w:r>
      <w:r w:rsidRPr="00C93FB7">
        <w:rPr>
          <w:bCs/>
          <w:lang w:eastAsia="zh-CN"/>
        </w:rPr>
        <w:t xml:space="preserve"> Continuous transmissions across multiple slots can optimize reference signal design, for example, by reducing overall DMRS overhead. This can also lead to reduced overhead in areas such as the MAC layer and CRC.</w:t>
      </w:r>
    </w:p>
    <w:p w14:paraId="37DE89A7" w14:textId="1283D62E" w:rsidR="00D3777C" w:rsidRPr="00022EC1" w:rsidRDefault="00DC00FC" w:rsidP="00022EC1">
      <w:pPr>
        <w:autoSpaceDE/>
        <w:autoSpaceDN/>
        <w:adjustRightInd/>
        <w:snapToGrid/>
        <w:jc w:val="left"/>
        <w:rPr>
          <w:rFonts w:ascii="Times" w:eastAsia="等线" w:hAnsi="Times"/>
          <w:b/>
          <w:i/>
          <w:iCs/>
          <w:sz w:val="20"/>
          <w:szCs w:val="24"/>
          <w:lang w:eastAsia="zh-CN"/>
        </w:rPr>
      </w:pPr>
      <w:r w:rsidRPr="00DC00FC">
        <w:rPr>
          <w:rFonts w:hint="eastAsia"/>
          <w:b/>
          <w:i/>
          <w:iCs/>
          <w:lang w:eastAsia="zh-CN"/>
        </w:rPr>
        <w:t>Proposal 1</w:t>
      </w:r>
      <w:r w:rsidR="00022EC1">
        <w:rPr>
          <w:rFonts w:hint="eastAsia"/>
          <w:b/>
          <w:i/>
          <w:iCs/>
          <w:lang w:eastAsia="zh-CN"/>
        </w:rPr>
        <w:t>5</w:t>
      </w:r>
      <w:r w:rsidRPr="00DC00FC">
        <w:rPr>
          <w:rFonts w:hint="eastAsia"/>
          <w:b/>
          <w:i/>
          <w:iCs/>
          <w:lang w:eastAsia="zh-CN"/>
        </w:rPr>
        <w:t xml:space="preserve">: </w:t>
      </w:r>
      <w:r w:rsidRPr="00DC00FC">
        <w:rPr>
          <w:rFonts w:ascii="Times" w:eastAsia="等线" w:hAnsi="Times"/>
          <w:b/>
          <w:i/>
          <w:iCs/>
          <w:sz w:val="20"/>
          <w:szCs w:val="24"/>
          <w:lang w:eastAsia="zh-CN"/>
        </w:rPr>
        <w:t xml:space="preserve">6GR </w:t>
      </w:r>
      <w:r w:rsidRPr="00DC00FC">
        <w:rPr>
          <w:rFonts w:ascii="Times" w:eastAsia="等线" w:hAnsi="Times" w:hint="eastAsia"/>
          <w:b/>
          <w:i/>
          <w:iCs/>
          <w:sz w:val="20"/>
          <w:szCs w:val="24"/>
          <w:lang w:eastAsia="zh-CN"/>
        </w:rPr>
        <w:t xml:space="preserve">should </w:t>
      </w:r>
      <w:r w:rsidRPr="00DC00FC">
        <w:rPr>
          <w:rFonts w:ascii="Times" w:eastAsia="等线" w:hAnsi="Times"/>
          <w:b/>
          <w:i/>
          <w:iCs/>
          <w:sz w:val="20"/>
          <w:szCs w:val="24"/>
          <w:lang w:eastAsia="zh-CN"/>
        </w:rPr>
        <w:t xml:space="preserve">consider </w:t>
      </w:r>
      <w:r w:rsidRPr="00DC00FC">
        <w:rPr>
          <w:rFonts w:ascii="Times" w:eastAsia="等线" w:hAnsi="Times" w:hint="eastAsia"/>
          <w:b/>
          <w:i/>
          <w:iCs/>
          <w:sz w:val="20"/>
          <w:szCs w:val="24"/>
          <w:lang w:eastAsia="zh-CN"/>
        </w:rPr>
        <w:t xml:space="preserve">a </w:t>
      </w:r>
      <w:r w:rsidRPr="00DC00FC">
        <w:rPr>
          <w:rFonts w:ascii="Times" w:eastAsia="等线" w:hAnsi="Times"/>
          <w:b/>
          <w:i/>
          <w:iCs/>
          <w:sz w:val="20"/>
          <w:szCs w:val="24"/>
          <w:lang w:eastAsia="zh-CN"/>
        </w:rPr>
        <w:t xml:space="preserve">single PDSCH/PUSCH transmission across slot boundary / multiple slots for </w:t>
      </w:r>
      <w:r w:rsidRPr="00DC00FC">
        <w:rPr>
          <w:rFonts w:ascii="Times" w:eastAsia="等线" w:hAnsi="Times"/>
          <w:b/>
          <w:i/>
          <w:iCs/>
          <w:sz w:val="20"/>
          <w:szCs w:val="24"/>
          <w:lang w:val="en-GB" w:eastAsia="zh-CN"/>
        </w:rPr>
        <w:t>coverage and/or resource utilization efficiency improvement</w:t>
      </w:r>
      <w:r w:rsidRPr="00DC00FC">
        <w:rPr>
          <w:rFonts w:ascii="Times" w:eastAsia="等线" w:hAnsi="Times" w:hint="eastAsia"/>
          <w:b/>
          <w:i/>
          <w:iCs/>
          <w:sz w:val="20"/>
          <w:szCs w:val="24"/>
          <w:lang w:val="en-GB" w:eastAsia="zh-CN"/>
        </w:rPr>
        <w:t>.</w:t>
      </w:r>
    </w:p>
    <w:p w14:paraId="58456FEA" w14:textId="77777777" w:rsidR="00D3777C" w:rsidRPr="00D3777C" w:rsidRDefault="00D3777C" w:rsidP="00B43769">
      <w:pPr>
        <w:rPr>
          <w:b/>
          <w:lang w:eastAsia="zh-CN"/>
        </w:rPr>
      </w:pPr>
    </w:p>
    <w:p w14:paraId="6D58AB2A" w14:textId="59EF0FEE" w:rsidR="002A1348" w:rsidRPr="001A3FB2" w:rsidRDefault="001A3FB2" w:rsidP="001A3FB2">
      <w:pPr>
        <w:pStyle w:val="3"/>
      </w:pPr>
      <w:r w:rsidRPr="001A3FB2">
        <w:rPr>
          <w:rFonts w:hint="eastAsia"/>
        </w:rPr>
        <w:t xml:space="preserve">400MHz </w:t>
      </w:r>
      <w:r w:rsidR="00D3777C">
        <w:rPr>
          <w:rFonts w:hint="eastAsia"/>
          <w:lang w:eastAsia="zh-CN"/>
        </w:rPr>
        <w:t>channel b</w:t>
      </w:r>
      <w:r w:rsidRPr="001A3FB2">
        <w:t>andwidth</w:t>
      </w:r>
    </w:p>
    <w:tbl>
      <w:tblPr>
        <w:tblStyle w:val="af4"/>
        <w:tblW w:w="0" w:type="auto"/>
        <w:tblLook w:val="04A0" w:firstRow="1" w:lastRow="0" w:firstColumn="1" w:lastColumn="0" w:noHBand="0" w:noVBand="1"/>
      </w:tblPr>
      <w:tblGrid>
        <w:gridCol w:w="9307"/>
      </w:tblGrid>
      <w:tr w:rsidR="00D3777C" w14:paraId="78F262BE" w14:textId="77777777" w:rsidTr="00D3777C">
        <w:tc>
          <w:tcPr>
            <w:tcW w:w="9307" w:type="dxa"/>
          </w:tcPr>
          <w:p w14:paraId="592A6AD7" w14:textId="77777777" w:rsidR="00D3777C" w:rsidRPr="00D3777C" w:rsidRDefault="00D3777C" w:rsidP="00D3777C">
            <w:pPr>
              <w:autoSpaceDE/>
              <w:autoSpaceDN/>
              <w:adjustRightInd/>
              <w:snapToGrid/>
              <w:spacing w:after="0"/>
              <w:jc w:val="left"/>
              <w:rPr>
                <w:rFonts w:ascii="Times" w:eastAsia="等线" w:hAnsi="Times"/>
                <w:sz w:val="20"/>
                <w:szCs w:val="24"/>
                <w:highlight w:val="green"/>
                <w:lang w:eastAsia="zh-CN"/>
              </w:rPr>
            </w:pPr>
            <w:r w:rsidRPr="00D3777C">
              <w:rPr>
                <w:rFonts w:ascii="Times" w:eastAsia="等线" w:hAnsi="Times"/>
                <w:sz w:val="20"/>
                <w:szCs w:val="24"/>
                <w:highlight w:val="green"/>
                <w:lang w:eastAsia="zh-CN"/>
              </w:rPr>
              <w:t>Agreement</w:t>
            </w:r>
          </w:p>
          <w:p w14:paraId="4B51990A" w14:textId="77777777" w:rsidR="00D3777C" w:rsidRPr="00D3777C" w:rsidRDefault="00D3777C" w:rsidP="00D3777C">
            <w:pPr>
              <w:autoSpaceDE/>
              <w:autoSpaceDN/>
              <w:adjustRightInd/>
              <w:snapToGrid/>
              <w:spacing w:after="0"/>
              <w:jc w:val="left"/>
              <w:rPr>
                <w:rFonts w:ascii="Times" w:eastAsia="等线" w:hAnsi="Times"/>
                <w:sz w:val="20"/>
                <w:szCs w:val="24"/>
                <w:lang w:eastAsia="zh-CN"/>
              </w:rPr>
            </w:pPr>
            <w:r w:rsidRPr="00D3777C">
              <w:rPr>
                <w:rFonts w:ascii="Times" w:eastAsia="等线" w:hAnsi="Times"/>
                <w:sz w:val="20"/>
                <w:szCs w:val="24"/>
                <w:lang w:eastAsia="zh-CN"/>
              </w:rPr>
              <w:t>For how to enable UE to support 400MHz bandwidth</w:t>
            </w:r>
            <w:r w:rsidRPr="00D3777C">
              <w:rPr>
                <w:rFonts w:ascii="Times" w:eastAsia="等线" w:hAnsi="Times"/>
                <w:sz w:val="20"/>
                <w:szCs w:val="24"/>
                <w:lang w:val="en-GB" w:eastAsia="zh-CN"/>
              </w:rPr>
              <w:t xml:space="preserve"> when a network supports 400 MHz Channel Bandwidth (CBW), the following </w:t>
            </w:r>
            <w:r w:rsidRPr="00D3777C">
              <w:rPr>
                <w:rFonts w:ascii="Times" w:eastAsia="等线" w:hAnsi="Times"/>
                <w:sz w:val="20"/>
                <w:szCs w:val="24"/>
                <w:lang w:eastAsia="zh-CN"/>
              </w:rPr>
              <w:t xml:space="preserve">options 1/2/3/4/5 </w:t>
            </w:r>
            <w:r w:rsidRPr="00D3777C">
              <w:rPr>
                <w:rFonts w:ascii="Times" w:eastAsia="等线" w:hAnsi="Times"/>
                <w:sz w:val="20"/>
                <w:szCs w:val="24"/>
                <w:lang w:val="en-GB" w:eastAsia="zh-CN"/>
              </w:rPr>
              <w:t>are considered from RAN1 understanding</w:t>
            </w:r>
            <w:r w:rsidRPr="00D3777C">
              <w:rPr>
                <w:rFonts w:ascii="Times" w:eastAsia="等线" w:hAnsi="Times"/>
                <w:sz w:val="20"/>
                <w:szCs w:val="24"/>
                <w:lang w:eastAsia="zh-CN"/>
              </w:rPr>
              <w:t xml:space="preserve"> for studying</w:t>
            </w:r>
          </w:p>
          <w:p w14:paraId="1468F3CB" w14:textId="77777777" w:rsidR="00D3777C" w:rsidRPr="00D3777C" w:rsidRDefault="00D3777C" w:rsidP="00D3777C">
            <w:pPr>
              <w:autoSpaceDE/>
              <w:autoSpaceDN/>
              <w:adjustRightInd/>
              <w:snapToGrid/>
              <w:spacing w:after="0"/>
              <w:jc w:val="left"/>
              <w:rPr>
                <w:rFonts w:ascii="Times" w:eastAsia="等线" w:hAnsi="Times"/>
                <w:sz w:val="20"/>
                <w:szCs w:val="24"/>
                <w:lang w:eastAsia="zh-CN"/>
              </w:rPr>
            </w:pPr>
            <w:r w:rsidRPr="00D3777C">
              <w:rPr>
                <w:rFonts w:ascii="Arial" w:eastAsia="等线" w:hAnsi="Arial" w:cs="Arial"/>
                <w:noProof/>
                <w:sz w:val="20"/>
                <w:szCs w:val="20"/>
                <w:lang w:val="en-GB" w:eastAsia="zh-CN"/>
              </w:rPr>
              <w:drawing>
                <wp:inline distT="0" distB="0" distL="0" distR="0" wp14:anchorId="56FC09DF" wp14:editId="1CA0DC66">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95D8073" w14:textId="77777777" w:rsidR="00D3777C" w:rsidRPr="00D3777C" w:rsidRDefault="00D3777C" w:rsidP="00D3777C">
            <w:pPr>
              <w:numPr>
                <w:ilvl w:val="1"/>
                <w:numId w:val="91"/>
              </w:numPr>
              <w:autoSpaceDE/>
              <w:autoSpaceDN/>
              <w:adjustRightInd/>
              <w:snapToGrid/>
              <w:spacing w:after="0" w:line="278" w:lineRule="auto"/>
              <w:jc w:val="left"/>
              <w:rPr>
                <w:rFonts w:ascii="Times" w:eastAsia="等线" w:hAnsi="Times"/>
                <w:sz w:val="20"/>
                <w:szCs w:val="24"/>
                <w:lang w:eastAsia="zh-CN"/>
              </w:rPr>
            </w:pPr>
            <w:r w:rsidRPr="00D3777C">
              <w:rPr>
                <w:rFonts w:ascii="Times" w:eastAsia="等线" w:hAnsi="Times"/>
                <w:sz w:val="20"/>
                <w:szCs w:val="24"/>
                <w:lang w:eastAsia="zh-CN"/>
              </w:rPr>
              <w:t>Option 5: Variance of Option 3 by assuming single FFT and 2 RF chain.</w:t>
            </w:r>
          </w:p>
          <w:p w14:paraId="33157D1E" w14:textId="77777777" w:rsidR="00D3777C" w:rsidRPr="00D3777C" w:rsidRDefault="00D3777C" w:rsidP="00D3777C">
            <w:pPr>
              <w:numPr>
                <w:ilvl w:val="1"/>
                <w:numId w:val="91"/>
              </w:numPr>
              <w:autoSpaceDE/>
              <w:autoSpaceDN/>
              <w:adjustRightInd/>
              <w:snapToGrid/>
              <w:spacing w:after="0" w:line="278" w:lineRule="auto"/>
              <w:jc w:val="left"/>
              <w:rPr>
                <w:rFonts w:ascii="Times" w:eastAsia="等线" w:hAnsi="Times"/>
                <w:sz w:val="20"/>
                <w:szCs w:val="24"/>
                <w:lang w:eastAsia="zh-CN"/>
              </w:rPr>
            </w:pPr>
            <w:r w:rsidRPr="00D3777C">
              <w:rPr>
                <w:rFonts w:ascii="Times" w:eastAsia="等线" w:hAnsi="Times"/>
                <w:sz w:val="20"/>
                <w:szCs w:val="24"/>
                <w:lang w:eastAsia="zh-CN"/>
              </w:rPr>
              <w:t>FFS which aspects of the BB processor in option 3 and 4 should be separated/parallelled.</w:t>
            </w:r>
          </w:p>
          <w:p w14:paraId="5A6DAA5C" w14:textId="77777777" w:rsidR="00D3777C" w:rsidRPr="00D3777C" w:rsidRDefault="00D3777C" w:rsidP="00D3777C">
            <w:pPr>
              <w:numPr>
                <w:ilvl w:val="1"/>
                <w:numId w:val="91"/>
              </w:numPr>
              <w:autoSpaceDE/>
              <w:autoSpaceDN/>
              <w:adjustRightInd/>
              <w:snapToGrid/>
              <w:spacing w:after="0" w:line="278" w:lineRule="auto"/>
              <w:jc w:val="left"/>
              <w:rPr>
                <w:rFonts w:ascii="Times" w:eastAsia="等线" w:hAnsi="Times"/>
                <w:sz w:val="20"/>
                <w:szCs w:val="24"/>
                <w:lang w:eastAsia="zh-CN"/>
              </w:rPr>
            </w:pPr>
            <w:r w:rsidRPr="00D3777C">
              <w:rPr>
                <w:rFonts w:ascii="Times" w:eastAsia="等线" w:hAnsi="Times"/>
                <w:sz w:val="20"/>
                <w:szCs w:val="24"/>
                <w:lang w:eastAsia="zh-CN"/>
              </w:rPr>
              <w:t>Note: DL and UL design options may be considered independently.</w:t>
            </w:r>
          </w:p>
          <w:p w14:paraId="3C2D69AF" w14:textId="77777777" w:rsidR="00D3777C" w:rsidRPr="00D3777C" w:rsidRDefault="00D3777C" w:rsidP="00D3777C">
            <w:pPr>
              <w:numPr>
                <w:ilvl w:val="1"/>
                <w:numId w:val="91"/>
              </w:numPr>
              <w:autoSpaceDE/>
              <w:autoSpaceDN/>
              <w:adjustRightInd/>
              <w:snapToGrid/>
              <w:spacing w:after="0" w:line="278" w:lineRule="auto"/>
              <w:jc w:val="left"/>
              <w:rPr>
                <w:rFonts w:ascii="Times" w:eastAsia="等线" w:hAnsi="Times"/>
                <w:sz w:val="20"/>
                <w:szCs w:val="24"/>
                <w:lang w:eastAsia="zh-CN"/>
              </w:rPr>
            </w:pPr>
            <w:r w:rsidRPr="00D3777C">
              <w:rPr>
                <w:rFonts w:ascii="Times" w:eastAsia="等线" w:hAnsi="Times"/>
                <w:sz w:val="20"/>
                <w:szCs w:val="24"/>
                <w:lang w:eastAsia="zh-CN"/>
              </w:rPr>
              <w:t>To provide potential specification impact of each option.</w:t>
            </w:r>
          </w:p>
          <w:p w14:paraId="353C2562" w14:textId="77777777" w:rsidR="00D3777C" w:rsidRPr="00D3777C" w:rsidRDefault="00D3777C" w:rsidP="00D3777C">
            <w:pPr>
              <w:numPr>
                <w:ilvl w:val="1"/>
                <w:numId w:val="91"/>
              </w:numPr>
              <w:autoSpaceDE/>
              <w:autoSpaceDN/>
              <w:adjustRightInd/>
              <w:snapToGrid/>
              <w:spacing w:after="0" w:line="278" w:lineRule="auto"/>
              <w:jc w:val="left"/>
              <w:rPr>
                <w:rFonts w:ascii="Times" w:eastAsia="等线" w:hAnsi="Times"/>
                <w:sz w:val="20"/>
                <w:szCs w:val="24"/>
                <w:lang w:eastAsia="zh-CN"/>
              </w:rPr>
            </w:pPr>
            <w:r w:rsidRPr="00D3777C">
              <w:rPr>
                <w:rFonts w:ascii="Times" w:eastAsia="等线" w:hAnsi="Times"/>
                <w:sz w:val="20"/>
                <w:szCs w:val="24"/>
                <w:lang w:eastAsia="zh-CN"/>
              </w:rPr>
              <w:t>To provide investigations on performance/energy efficiency/cost/complexity for the above options.</w:t>
            </w:r>
          </w:p>
          <w:p w14:paraId="5F72ED07" w14:textId="77777777" w:rsidR="00D3777C" w:rsidRPr="00D3777C" w:rsidRDefault="00D3777C" w:rsidP="00D3777C">
            <w:pPr>
              <w:numPr>
                <w:ilvl w:val="1"/>
                <w:numId w:val="91"/>
              </w:numPr>
              <w:autoSpaceDE/>
              <w:autoSpaceDN/>
              <w:adjustRightInd/>
              <w:snapToGrid/>
              <w:spacing w:after="0" w:line="278" w:lineRule="auto"/>
              <w:jc w:val="left"/>
              <w:rPr>
                <w:rFonts w:ascii="Times" w:eastAsia="等线" w:hAnsi="Times"/>
                <w:sz w:val="20"/>
                <w:szCs w:val="24"/>
                <w:lang w:eastAsia="zh-CN"/>
              </w:rPr>
            </w:pPr>
            <w:r w:rsidRPr="00D3777C">
              <w:rPr>
                <w:rFonts w:ascii="Times" w:eastAsia="等线" w:hAnsi="Times"/>
                <w:sz w:val="20"/>
                <w:szCs w:val="24"/>
                <w:lang w:eastAsia="zh-CN"/>
              </w:rPr>
              <w:t xml:space="preserve">Inform RAN4 about the above information. </w:t>
            </w:r>
          </w:p>
          <w:p w14:paraId="73BEC758" w14:textId="77777777" w:rsidR="00D3777C" w:rsidRDefault="00D3777C" w:rsidP="00D3777C">
            <w:pPr>
              <w:rPr>
                <w:bCs/>
                <w:szCs w:val="28"/>
              </w:rPr>
            </w:pPr>
          </w:p>
        </w:tc>
      </w:tr>
    </w:tbl>
    <w:p w14:paraId="6AABC50D" w14:textId="77777777" w:rsidR="00D3777C" w:rsidRDefault="00D3777C" w:rsidP="00D3777C">
      <w:pPr>
        <w:rPr>
          <w:bCs/>
          <w:szCs w:val="28"/>
        </w:rPr>
      </w:pPr>
    </w:p>
    <w:p w14:paraId="434306CF" w14:textId="2054A788" w:rsidR="00D3777C" w:rsidRDefault="00D3777C" w:rsidP="00D3777C">
      <w:pPr>
        <w:rPr>
          <w:bCs/>
          <w:szCs w:val="28"/>
        </w:rPr>
      </w:pPr>
      <w:r w:rsidRPr="00A82E03">
        <w:rPr>
          <w:bCs/>
          <w:szCs w:val="28"/>
        </w:rPr>
        <w:t xml:space="preserve">In 6G, supporting wide channel bandwidths such as 400 MHz </w:t>
      </w:r>
      <w:r>
        <w:rPr>
          <w:rFonts w:hint="eastAsia"/>
          <w:bCs/>
          <w:szCs w:val="28"/>
          <w:lang w:eastAsia="zh-CN"/>
        </w:rPr>
        <w:t xml:space="preserve">with </w:t>
      </w:r>
      <w:r w:rsidRPr="00BC25BD">
        <w:rPr>
          <w:rFonts w:ascii="Times" w:eastAsia="等线" w:hAnsi="Times" w:hint="eastAsia"/>
          <w:sz w:val="21"/>
          <w:szCs w:val="21"/>
        </w:rPr>
        <w:t>30kHz SCS</w:t>
      </w:r>
      <w:r w:rsidRPr="00BC25BD">
        <w:rPr>
          <w:rFonts w:ascii="Times" w:eastAsia="等线" w:hAnsi="Times"/>
          <w:sz w:val="21"/>
          <w:szCs w:val="21"/>
          <w:lang w:val="en-GB"/>
        </w:rPr>
        <w:t xml:space="preserve"> </w:t>
      </w:r>
      <w:r w:rsidRPr="00BC25BD">
        <w:rPr>
          <w:rFonts w:ascii="Times" w:eastAsia="等线" w:hAnsi="Times" w:hint="eastAsia"/>
          <w:sz w:val="21"/>
          <w:szCs w:val="21"/>
        </w:rPr>
        <w:t>around 7GHz</w:t>
      </w:r>
      <w:r w:rsidRPr="00A82E03">
        <w:rPr>
          <w:bCs/>
          <w:szCs w:val="28"/>
        </w:rPr>
        <w:t xml:space="preserve"> presents several challenges related to UE capability, spectrum characteristics, and physical</w:t>
      </w:r>
      <w:r w:rsidRPr="00A82E03">
        <w:rPr>
          <w:bCs/>
          <w:szCs w:val="28"/>
        </w:rPr>
        <w:noBreakHyphen/>
        <w:t>layer operation. Large bandwidths drive up UE power consumption and hardware complexity—partic</w:t>
      </w:r>
      <w:r>
        <w:rPr>
          <w:bCs/>
          <w:szCs w:val="28"/>
        </w:rPr>
        <w:t>ularly for ADCs and RF chains. Moreover,</w:t>
      </w:r>
      <w:r w:rsidRPr="00A82E03">
        <w:rPr>
          <w:bCs/>
          <w:szCs w:val="28"/>
        </w:rPr>
        <w:t xml:space="preserve"> operators often hold non</w:t>
      </w:r>
      <w:r w:rsidRPr="00A82E03">
        <w:rPr>
          <w:bCs/>
          <w:szCs w:val="28"/>
        </w:rPr>
        <w:noBreakHyphen/>
        <w:t xml:space="preserve">contiguous spectrum, leading to fragmented channel bandwidths and </w:t>
      </w:r>
      <w:r>
        <w:rPr>
          <w:bCs/>
          <w:szCs w:val="28"/>
        </w:rPr>
        <w:t xml:space="preserve">non-contiguous </w:t>
      </w:r>
      <w:r w:rsidRPr="00A82E03">
        <w:rPr>
          <w:bCs/>
          <w:szCs w:val="28"/>
        </w:rPr>
        <w:t>BWPs. These non</w:t>
      </w:r>
      <w:r w:rsidRPr="00A82E03">
        <w:rPr>
          <w:bCs/>
          <w:szCs w:val="28"/>
        </w:rPr>
        <w:noBreakHyphen/>
        <w:t>contiguous resources complicate frequency</w:t>
      </w:r>
      <w:r w:rsidRPr="00A82E03">
        <w:rPr>
          <w:bCs/>
          <w:szCs w:val="28"/>
        </w:rPr>
        <w:noBreakHyphen/>
        <w:t>domain scheduling, require updates to DL/UL resource</w:t>
      </w:r>
      <w:r w:rsidRPr="00A82E03">
        <w:rPr>
          <w:bCs/>
          <w:szCs w:val="28"/>
        </w:rPr>
        <w:noBreakHyphen/>
        <w:t xml:space="preserve">allocation mechanisms, and impact the design of data and control channels. </w:t>
      </w:r>
      <w:r>
        <w:rPr>
          <w:bCs/>
          <w:szCs w:val="28"/>
        </w:rPr>
        <w:t>The non-contiguous spectrum and high channel bandwidth requirements in 6G also impact the BWP operation, RACH occasion in the initial BWP, and UL power control due to</w:t>
      </w:r>
      <w:r w:rsidRPr="00A82E03">
        <w:rPr>
          <w:bCs/>
          <w:szCs w:val="28"/>
        </w:rPr>
        <w:t xml:space="preserve"> wider bandwidths </w:t>
      </w:r>
      <w:r>
        <w:rPr>
          <w:bCs/>
          <w:szCs w:val="28"/>
        </w:rPr>
        <w:t xml:space="preserve">which </w:t>
      </w:r>
      <w:r w:rsidRPr="00A82E03">
        <w:rPr>
          <w:bCs/>
          <w:szCs w:val="28"/>
        </w:rPr>
        <w:t>reduce</w:t>
      </w:r>
      <w:r>
        <w:rPr>
          <w:bCs/>
          <w:szCs w:val="28"/>
        </w:rPr>
        <w:t>s the</w:t>
      </w:r>
      <w:r w:rsidRPr="00A82E03">
        <w:rPr>
          <w:bCs/>
          <w:szCs w:val="28"/>
        </w:rPr>
        <w:t xml:space="preserve"> power spectral density and degrade link performance. In addition, non</w:t>
      </w:r>
      <w:r w:rsidRPr="00A82E03">
        <w:rPr>
          <w:bCs/>
          <w:szCs w:val="28"/>
        </w:rPr>
        <w:noBreakHyphen/>
        <w:t>contiguous resources affect channel</w:t>
      </w:r>
      <w:r w:rsidRPr="00A82E03">
        <w:rPr>
          <w:bCs/>
          <w:szCs w:val="28"/>
        </w:rPr>
        <w:noBreakHyphen/>
        <w:t>state measurements such as CSI</w:t>
      </w:r>
      <w:r w:rsidRPr="00A82E03">
        <w:rPr>
          <w:bCs/>
          <w:szCs w:val="28"/>
        </w:rPr>
        <w:noBreakHyphen/>
        <w:t xml:space="preserve">RS and SRS, reducing measurement accuracy. </w:t>
      </w:r>
    </w:p>
    <w:p w14:paraId="7D691BDF" w14:textId="77777777" w:rsidR="00D3777C" w:rsidRDefault="00D3777C" w:rsidP="00D3777C">
      <w:pPr>
        <w:rPr>
          <w:bCs/>
          <w:szCs w:val="28"/>
        </w:rPr>
      </w:pPr>
      <w:r w:rsidRPr="00A82E03">
        <w:rPr>
          <w:bCs/>
          <w:szCs w:val="28"/>
        </w:rPr>
        <w:lastRenderedPageBreak/>
        <w:t>To address these challenges, the UE</w:t>
      </w:r>
      <w:r w:rsidRPr="00A82E03">
        <w:rPr>
          <w:bCs/>
          <w:szCs w:val="28"/>
        </w:rPr>
        <w:noBreakHyphen/>
        <w:t>side channel bandwidth can be segmented into multiple contiguous or non</w:t>
      </w:r>
      <w:r w:rsidRPr="00A82E03">
        <w:rPr>
          <w:bCs/>
          <w:szCs w:val="28"/>
        </w:rPr>
        <w:noBreakHyphen/>
        <w:t>contiguous parts, potentially spanning within or across bands. BWPs with non</w:t>
      </w:r>
      <w:r w:rsidRPr="00A82E03">
        <w:rPr>
          <w:bCs/>
          <w:szCs w:val="28"/>
        </w:rPr>
        <w:noBreakHyphen/>
        <w:t>contiguous resources may also be further divided into smaller segments or clusters, and an explicit association between channel</w:t>
      </w:r>
      <w:r w:rsidRPr="00A82E03">
        <w:rPr>
          <w:bCs/>
          <w:szCs w:val="28"/>
        </w:rPr>
        <w:noBreakHyphen/>
        <w:t>bandwidth segments and BWP segments/clusters can be defined and communicated to UEs. This segmentation framework reduces UE processing burden, improves power efficiency, and increases resource utilization in high</w:t>
      </w:r>
      <w:r w:rsidRPr="00A82E03">
        <w:rPr>
          <w:bCs/>
          <w:szCs w:val="28"/>
        </w:rPr>
        <w:noBreakHyphen/>
        <w:t>bandwidth 6G operation. Furthermore, within this framework, several physical</w:t>
      </w:r>
      <w:r w:rsidRPr="00A82E03">
        <w:rPr>
          <w:bCs/>
          <w:szCs w:val="28"/>
        </w:rPr>
        <w:noBreakHyphen/>
        <w:t>layer mechanisms require enhancement, including frequency</w:t>
      </w:r>
      <w:r w:rsidRPr="00A82E03">
        <w:rPr>
          <w:bCs/>
          <w:szCs w:val="28"/>
        </w:rPr>
        <w:noBreakHyphen/>
        <w:t>domain resource allocation for non</w:t>
      </w:r>
      <w:r w:rsidRPr="00A82E03">
        <w:rPr>
          <w:bCs/>
          <w:szCs w:val="28"/>
        </w:rPr>
        <w:noBreakHyphen/>
        <w:t>contiguous BWPs, RACH configuration, uplink power</w:t>
      </w:r>
      <w:r w:rsidRPr="00A82E03">
        <w:rPr>
          <w:bCs/>
          <w:szCs w:val="28"/>
        </w:rPr>
        <w:noBreakHyphen/>
        <w:t>control strategies for wide</w:t>
      </w:r>
      <w:r w:rsidRPr="00A82E03">
        <w:rPr>
          <w:bCs/>
          <w:szCs w:val="28"/>
        </w:rPr>
        <w:noBreakHyphen/>
        <w:t>bandwidth operation, and CSI</w:t>
      </w:r>
      <w:r w:rsidRPr="00A82E03">
        <w:rPr>
          <w:bCs/>
          <w:szCs w:val="28"/>
        </w:rPr>
        <w:noBreakHyphen/>
        <w:t>RS/SRS measurement handling for non</w:t>
      </w:r>
      <w:r w:rsidRPr="00A82E03">
        <w:rPr>
          <w:bCs/>
          <w:szCs w:val="28"/>
        </w:rPr>
        <w:noBreakHyphen/>
        <w:t>contiguous resources.</w:t>
      </w:r>
    </w:p>
    <w:p w14:paraId="445F30B3" w14:textId="2F5FA82E" w:rsidR="00D3777C" w:rsidRPr="00073276" w:rsidRDefault="00D3777C" w:rsidP="00022EC1">
      <w:pPr>
        <w:rPr>
          <w:b/>
          <w:bCs/>
          <w:i/>
          <w:szCs w:val="28"/>
        </w:rPr>
      </w:pPr>
      <w:r w:rsidRPr="00073276">
        <w:rPr>
          <w:b/>
          <w:bCs/>
          <w:i/>
          <w:szCs w:val="28"/>
        </w:rPr>
        <w:t>Observation</w:t>
      </w:r>
      <w:r w:rsidR="00022EC1">
        <w:rPr>
          <w:rFonts w:hint="eastAsia"/>
          <w:b/>
          <w:bCs/>
          <w:i/>
          <w:szCs w:val="28"/>
          <w:lang w:eastAsia="zh-CN"/>
        </w:rPr>
        <w:t xml:space="preserve"> 8</w:t>
      </w:r>
      <w:r w:rsidRPr="00073276">
        <w:rPr>
          <w:b/>
          <w:bCs/>
          <w:i/>
          <w:szCs w:val="28"/>
        </w:rPr>
        <w:t xml:space="preserve">: 6G wide channel bandwidth operation may introduce the following issues from UE perspective: </w:t>
      </w:r>
    </w:p>
    <w:p w14:paraId="12DC1214" w14:textId="77777777" w:rsidR="00D3777C" w:rsidRPr="00073276" w:rsidRDefault="00D3777C" w:rsidP="00022EC1">
      <w:pPr>
        <w:pStyle w:val="afa"/>
        <w:numPr>
          <w:ilvl w:val="0"/>
          <w:numId w:val="89"/>
        </w:numPr>
        <w:spacing w:after="120"/>
        <w:rPr>
          <w:rFonts w:ascii="Times New Roman" w:hAnsi="Times New Roman"/>
          <w:b/>
          <w:bCs/>
          <w:i/>
          <w:sz w:val="22"/>
          <w:szCs w:val="28"/>
        </w:rPr>
      </w:pPr>
      <w:r w:rsidRPr="00073276">
        <w:rPr>
          <w:rFonts w:ascii="Times New Roman" w:hAnsi="Times New Roman"/>
          <w:b/>
          <w:bCs/>
          <w:i/>
          <w:sz w:val="22"/>
          <w:szCs w:val="28"/>
        </w:rPr>
        <w:t xml:space="preserve">Higher UE power and hardware complexity </w:t>
      </w:r>
    </w:p>
    <w:p w14:paraId="1FAE54F2" w14:textId="77777777" w:rsidR="00D3777C" w:rsidRPr="00073276" w:rsidRDefault="00D3777C" w:rsidP="00022EC1">
      <w:pPr>
        <w:pStyle w:val="afa"/>
        <w:numPr>
          <w:ilvl w:val="0"/>
          <w:numId w:val="89"/>
        </w:numPr>
        <w:spacing w:after="120"/>
        <w:rPr>
          <w:rFonts w:ascii="Times New Roman" w:hAnsi="Times New Roman"/>
          <w:b/>
          <w:bCs/>
          <w:i/>
          <w:sz w:val="22"/>
          <w:szCs w:val="28"/>
        </w:rPr>
      </w:pPr>
      <w:r w:rsidRPr="00073276">
        <w:rPr>
          <w:rFonts w:ascii="Times New Roman" w:hAnsi="Times New Roman"/>
          <w:b/>
          <w:bCs/>
          <w:i/>
          <w:sz w:val="22"/>
          <w:szCs w:val="28"/>
        </w:rPr>
        <w:t>Operation in fragmented, non</w:t>
      </w:r>
      <w:r w:rsidRPr="00073276">
        <w:rPr>
          <w:rFonts w:ascii="Times New Roman" w:hAnsi="Times New Roman"/>
          <w:b/>
          <w:bCs/>
          <w:i/>
          <w:sz w:val="22"/>
          <w:szCs w:val="28"/>
        </w:rPr>
        <w:noBreakHyphen/>
        <w:t xml:space="preserve">contiguous spectrum </w:t>
      </w:r>
    </w:p>
    <w:p w14:paraId="7DFD8CEB" w14:textId="77777777" w:rsidR="00D3777C" w:rsidRPr="00073276" w:rsidRDefault="00D3777C" w:rsidP="00022EC1">
      <w:pPr>
        <w:pStyle w:val="afa"/>
        <w:numPr>
          <w:ilvl w:val="0"/>
          <w:numId w:val="89"/>
        </w:numPr>
        <w:spacing w:after="120"/>
        <w:rPr>
          <w:rFonts w:ascii="Times New Roman" w:hAnsi="Times New Roman"/>
          <w:b/>
          <w:bCs/>
          <w:i/>
          <w:sz w:val="22"/>
          <w:szCs w:val="28"/>
        </w:rPr>
      </w:pPr>
      <w:r w:rsidRPr="00073276">
        <w:rPr>
          <w:rFonts w:ascii="Times New Roman" w:hAnsi="Times New Roman"/>
          <w:b/>
          <w:bCs/>
          <w:i/>
          <w:sz w:val="22"/>
          <w:szCs w:val="28"/>
        </w:rPr>
        <w:t>Complicated operation in non</w:t>
      </w:r>
      <w:r w:rsidRPr="00073276">
        <w:rPr>
          <w:rFonts w:ascii="Times New Roman" w:hAnsi="Times New Roman"/>
          <w:b/>
          <w:bCs/>
          <w:i/>
          <w:sz w:val="22"/>
          <w:szCs w:val="28"/>
        </w:rPr>
        <w:noBreakHyphen/>
        <w:t xml:space="preserve">contiguous resources affect scheduling, DL/UL resource allocation, BWP operation, RACH configuration, and UL power control, </w:t>
      </w:r>
    </w:p>
    <w:p w14:paraId="35EC0CCE" w14:textId="73BA733D" w:rsidR="00D3777C" w:rsidRPr="00022EC1" w:rsidRDefault="00D3777C" w:rsidP="00022EC1">
      <w:pPr>
        <w:pStyle w:val="afa"/>
        <w:numPr>
          <w:ilvl w:val="0"/>
          <w:numId w:val="89"/>
        </w:numPr>
        <w:spacing w:after="120"/>
        <w:rPr>
          <w:rFonts w:ascii="Times New Roman" w:hAnsi="Times New Roman"/>
          <w:b/>
          <w:bCs/>
          <w:i/>
          <w:sz w:val="22"/>
          <w:szCs w:val="28"/>
        </w:rPr>
      </w:pPr>
      <w:r w:rsidRPr="00073276">
        <w:rPr>
          <w:rFonts w:ascii="Times New Roman" w:hAnsi="Times New Roman"/>
          <w:b/>
          <w:bCs/>
          <w:i/>
          <w:sz w:val="22"/>
          <w:szCs w:val="28"/>
        </w:rPr>
        <w:t>Non-contiguous spectrum allocation may affect the accuracy of CSI</w:t>
      </w:r>
      <w:r w:rsidRPr="00073276">
        <w:rPr>
          <w:rFonts w:ascii="Times New Roman" w:hAnsi="Times New Roman"/>
          <w:b/>
          <w:bCs/>
          <w:i/>
          <w:sz w:val="22"/>
          <w:szCs w:val="28"/>
        </w:rPr>
        <w:noBreakHyphen/>
        <w:t>RS and SRS measurements.</w:t>
      </w:r>
    </w:p>
    <w:p w14:paraId="3BB41401" w14:textId="65AD19CB" w:rsidR="00D3777C" w:rsidRPr="00D3777C" w:rsidRDefault="00D3777C" w:rsidP="00D3777C">
      <w:pPr>
        <w:rPr>
          <w:b/>
          <w:bCs/>
          <w:i/>
          <w:iCs/>
          <w:szCs w:val="28"/>
        </w:rPr>
      </w:pPr>
      <w:r w:rsidRPr="00D3777C">
        <w:rPr>
          <w:b/>
          <w:bCs/>
          <w:i/>
          <w:iCs/>
          <w:szCs w:val="28"/>
        </w:rPr>
        <w:t>Proposal</w:t>
      </w:r>
      <w:r w:rsidR="00022EC1">
        <w:rPr>
          <w:rFonts w:hint="eastAsia"/>
          <w:b/>
          <w:bCs/>
          <w:i/>
          <w:iCs/>
          <w:szCs w:val="28"/>
          <w:lang w:eastAsia="zh-CN"/>
        </w:rPr>
        <w:t xml:space="preserve"> 16</w:t>
      </w:r>
      <w:r w:rsidRPr="00D3777C">
        <w:rPr>
          <w:b/>
          <w:bCs/>
          <w:i/>
          <w:iCs/>
          <w:szCs w:val="28"/>
        </w:rPr>
        <w:t>: RAN1 to study the following mechanisms for 400 MHz and wider channel bandwidths to simplify UE operation:</w:t>
      </w:r>
    </w:p>
    <w:p w14:paraId="06703AB1" w14:textId="77777777" w:rsidR="00D3777C" w:rsidRPr="00D3777C" w:rsidRDefault="00D3777C" w:rsidP="00D3777C">
      <w:pPr>
        <w:pStyle w:val="afa"/>
        <w:numPr>
          <w:ilvl w:val="0"/>
          <w:numId w:val="90"/>
        </w:numPr>
        <w:rPr>
          <w:rFonts w:ascii="Times New Roman" w:hAnsi="Times New Roman"/>
          <w:b/>
          <w:bCs/>
          <w:i/>
          <w:iCs/>
          <w:sz w:val="22"/>
          <w:szCs w:val="28"/>
        </w:rPr>
      </w:pPr>
      <w:r w:rsidRPr="00D3777C">
        <w:rPr>
          <w:rFonts w:ascii="Times New Roman" w:hAnsi="Times New Roman"/>
          <w:b/>
          <w:bCs/>
          <w:i/>
          <w:iCs/>
          <w:sz w:val="22"/>
          <w:szCs w:val="28"/>
        </w:rPr>
        <w:t>Configure the channel bandwidth into multiple non</w:t>
      </w:r>
      <w:r w:rsidRPr="00D3777C">
        <w:rPr>
          <w:rFonts w:ascii="Times New Roman" w:hAnsi="Times New Roman"/>
          <w:b/>
          <w:bCs/>
          <w:i/>
          <w:iCs/>
          <w:sz w:val="22"/>
          <w:szCs w:val="28"/>
        </w:rPr>
        <w:noBreakHyphen/>
        <w:t>contiguous segments, allowing UEs to operate on one or more contiguous or non</w:t>
      </w:r>
      <w:r w:rsidRPr="00D3777C">
        <w:rPr>
          <w:rFonts w:ascii="Times New Roman" w:hAnsi="Times New Roman"/>
          <w:b/>
          <w:bCs/>
          <w:i/>
          <w:iCs/>
          <w:sz w:val="22"/>
          <w:szCs w:val="28"/>
        </w:rPr>
        <w:noBreakHyphen/>
        <w:t>contiguous segments.</w:t>
      </w:r>
    </w:p>
    <w:p w14:paraId="1A8840FD" w14:textId="77777777" w:rsidR="00D3777C" w:rsidRPr="00D3777C" w:rsidRDefault="00D3777C" w:rsidP="00D3777C">
      <w:pPr>
        <w:pStyle w:val="afa"/>
        <w:numPr>
          <w:ilvl w:val="0"/>
          <w:numId w:val="90"/>
        </w:numPr>
        <w:rPr>
          <w:rFonts w:ascii="Times New Roman" w:hAnsi="Times New Roman"/>
          <w:b/>
          <w:bCs/>
          <w:i/>
          <w:iCs/>
          <w:sz w:val="22"/>
          <w:szCs w:val="28"/>
        </w:rPr>
      </w:pPr>
      <w:r w:rsidRPr="00D3777C">
        <w:rPr>
          <w:rFonts w:ascii="Times New Roman" w:hAnsi="Times New Roman"/>
          <w:b/>
          <w:bCs/>
          <w:i/>
          <w:iCs/>
          <w:sz w:val="22"/>
          <w:szCs w:val="28"/>
        </w:rPr>
        <w:t>Configure non</w:t>
      </w:r>
      <w:r w:rsidRPr="00D3777C">
        <w:rPr>
          <w:rFonts w:ascii="Times New Roman" w:hAnsi="Times New Roman"/>
          <w:b/>
          <w:bCs/>
          <w:i/>
          <w:iCs/>
          <w:sz w:val="22"/>
          <w:szCs w:val="28"/>
        </w:rPr>
        <w:noBreakHyphen/>
        <w:t>contiguous BWPs composed of smaller bandwidth segments.</w:t>
      </w:r>
    </w:p>
    <w:p w14:paraId="7831F596" w14:textId="37A161E6" w:rsidR="00D3777C" w:rsidRPr="00D3777C" w:rsidRDefault="00D3777C" w:rsidP="00D3777C">
      <w:pPr>
        <w:pStyle w:val="afa"/>
        <w:numPr>
          <w:ilvl w:val="0"/>
          <w:numId w:val="90"/>
        </w:numPr>
        <w:rPr>
          <w:rFonts w:ascii="Times New Roman" w:hAnsi="Times New Roman"/>
          <w:b/>
          <w:bCs/>
          <w:i/>
          <w:iCs/>
          <w:sz w:val="22"/>
          <w:szCs w:val="28"/>
        </w:rPr>
      </w:pPr>
      <w:r w:rsidRPr="00D3777C">
        <w:rPr>
          <w:rFonts w:ascii="Times New Roman" w:hAnsi="Times New Roman"/>
          <w:b/>
          <w:bCs/>
          <w:i/>
          <w:iCs/>
          <w:sz w:val="22"/>
          <w:szCs w:val="28"/>
        </w:rPr>
        <w:t xml:space="preserve">Configure an </w:t>
      </w:r>
      <w:r w:rsidR="00022EC1" w:rsidRPr="00D3777C">
        <w:rPr>
          <w:rFonts w:ascii="Times New Roman" w:hAnsi="Times New Roman"/>
          <w:b/>
          <w:bCs/>
          <w:i/>
          <w:iCs/>
          <w:sz w:val="22"/>
          <w:szCs w:val="28"/>
        </w:rPr>
        <w:t>explicit mapping</w:t>
      </w:r>
      <w:r w:rsidRPr="00D3777C">
        <w:rPr>
          <w:rFonts w:ascii="Times New Roman" w:hAnsi="Times New Roman"/>
          <w:b/>
          <w:bCs/>
          <w:i/>
          <w:iCs/>
          <w:sz w:val="22"/>
          <w:szCs w:val="28"/>
        </w:rPr>
        <w:t xml:space="preserve"> between BWP segments and channel</w:t>
      </w:r>
      <w:r w:rsidRPr="00D3777C">
        <w:rPr>
          <w:rFonts w:ascii="Times New Roman" w:hAnsi="Times New Roman"/>
          <w:b/>
          <w:bCs/>
          <w:i/>
          <w:iCs/>
          <w:sz w:val="22"/>
          <w:szCs w:val="28"/>
        </w:rPr>
        <w:noBreakHyphen/>
        <w:t>bandwidth segments.</w:t>
      </w:r>
    </w:p>
    <w:p w14:paraId="39CAD4EA" w14:textId="77777777" w:rsidR="006F7D9A" w:rsidRDefault="006F7D9A" w:rsidP="00B43769">
      <w:pPr>
        <w:rPr>
          <w:b/>
          <w:lang w:eastAsia="zh-CN"/>
        </w:rPr>
      </w:pPr>
    </w:p>
    <w:p w14:paraId="0D21E097" w14:textId="77777777" w:rsidR="00022EC1" w:rsidRPr="00D3777C" w:rsidRDefault="00022EC1" w:rsidP="00B43769">
      <w:pPr>
        <w:rPr>
          <w:b/>
          <w:lang w:eastAsia="zh-CN"/>
        </w:rPr>
      </w:pPr>
    </w:p>
    <w:p w14:paraId="4D63C962" w14:textId="1D8BA494" w:rsidR="00DA1E68" w:rsidRPr="0084093F" w:rsidRDefault="001151B4" w:rsidP="00B43769">
      <w:pPr>
        <w:pStyle w:val="1"/>
      </w:pPr>
      <w:r>
        <w:t>Conclusion</w:t>
      </w:r>
    </w:p>
    <w:p w14:paraId="77CD58B6" w14:textId="212DA4ED" w:rsidR="0084093F" w:rsidRPr="001868D5" w:rsidRDefault="0084093F" w:rsidP="00B43769">
      <w:pPr>
        <w:rPr>
          <w:color w:val="000000" w:themeColor="text1"/>
        </w:rPr>
      </w:pPr>
      <w:r w:rsidRPr="0084093F">
        <w:rPr>
          <w:color w:val="000000" w:themeColor="text1"/>
        </w:rPr>
        <w:t xml:space="preserve">In this contribution, we discussed </w:t>
      </w:r>
      <w:r w:rsidR="00EF3DA9">
        <w:rPr>
          <w:color w:val="000000" w:themeColor="text1"/>
          <w:lang w:eastAsia="zh-CN"/>
        </w:rPr>
        <w:t>an</w:t>
      </w:r>
      <w:r w:rsidR="00EF3DA9">
        <w:rPr>
          <w:rFonts w:hint="eastAsia"/>
          <w:color w:val="000000" w:themeColor="text1"/>
          <w:lang w:eastAsia="zh-CN"/>
        </w:rPr>
        <w:t xml:space="preserve"> overview of</w:t>
      </w:r>
      <w:r w:rsidRPr="0084093F">
        <w:rPr>
          <w:color w:val="000000" w:themeColor="text1"/>
        </w:rPr>
        <w:t xml:space="preserve"> </w:t>
      </w:r>
      <w:r w:rsidR="00EF3DA9">
        <w:rPr>
          <w:color w:val="000000" w:themeColor="text1"/>
        </w:rPr>
        <w:t xml:space="preserve">the </w:t>
      </w:r>
      <w:r w:rsidRPr="0084093F">
        <w:rPr>
          <w:color w:val="000000" w:themeColor="text1"/>
        </w:rPr>
        <w:t>6GR</w:t>
      </w:r>
      <w:r w:rsidR="00EF3DA9">
        <w:rPr>
          <w:rFonts w:hint="eastAsia"/>
          <w:color w:val="000000" w:themeColor="text1"/>
          <w:lang w:eastAsia="zh-CN"/>
        </w:rPr>
        <w:t xml:space="preserve"> air interface</w:t>
      </w:r>
      <w:r w:rsidRPr="0084093F">
        <w:rPr>
          <w:color w:val="000000" w:themeColor="text1"/>
        </w:rPr>
        <w:t xml:space="preserve">. Based on these discussions, we </w:t>
      </w:r>
      <w:r>
        <w:rPr>
          <w:color w:val="000000" w:themeColor="text1"/>
        </w:rPr>
        <w:t>made</w:t>
      </w:r>
      <w:r w:rsidRPr="0084093F">
        <w:rPr>
          <w:color w:val="000000" w:themeColor="text1"/>
        </w:rPr>
        <w:t xml:space="preserve"> the following observations and proposals.</w:t>
      </w:r>
    </w:p>
    <w:p w14:paraId="2F30D459" w14:textId="77777777" w:rsidR="00022EC1" w:rsidRPr="00DB4B42" w:rsidRDefault="00022EC1" w:rsidP="00022EC1">
      <w:pPr>
        <w:rPr>
          <w:rFonts w:eastAsiaTheme="minorEastAsia"/>
          <w:b/>
          <w:bCs/>
          <w:i/>
          <w:iCs/>
          <w:lang w:eastAsia="zh-CN"/>
        </w:rPr>
      </w:pPr>
      <w:r w:rsidRPr="00DB4B42">
        <w:rPr>
          <w:rFonts w:eastAsiaTheme="minorEastAsia" w:hint="eastAsia"/>
          <w:b/>
          <w:bCs/>
          <w:i/>
          <w:iCs/>
          <w:lang w:eastAsia="zh-CN"/>
        </w:rPr>
        <w:t>Observation 1: The current CA framework have following shortages:</w:t>
      </w:r>
    </w:p>
    <w:p w14:paraId="7F4F3537" w14:textId="77777777" w:rsidR="00022EC1" w:rsidRPr="00FE2E66" w:rsidRDefault="00022EC1" w:rsidP="00022EC1">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 xml:space="preserve">Not supporting of flexible </w:t>
      </w:r>
      <w:proofErr w:type="gramStart"/>
      <w:r w:rsidRPr="00FE2E66">
        <w:rPr>
          <w:rFonts w:ascii="Times New Roman" w:hAnsi="Times New Roman" w:hint="eastAsia"/>
          <w:b/>
          <w:bCs/>
          <w:i/>
          <w:iCs/>
          <w:sz w:val="22"/>
          <w:szCs w:val="22"/>
        </w:rPr>
        <w:t>paring</w:t>
      </w:r>
      <w:proofErr w:type="gramEnd"/>
      <w:r w:rsidRPr="00FE2E66">
        <w:rPr>
          <w:rFonts w:ascii="Times New Roman" w:hAnsi="Times New Roman" w:hint="eastAsia"/>
          <w:b/>
          <w:bCs/>
          <w:i/>
          <w:iCs/>
          <w:sz w:val="22"/>
          <w:szCs w:val="22"/>
        </w:rPr>
        <w:t xml:space="preserve"> the DL and UL carriers;</w:t>
      </w:r>
    </w:p>
    <w:p w14:paraId="1CB98BD9" w14:textId="77777777" w:rsidR="00022EC1" w:rsidRPr="00FE2E66" w:rsidRDefault="00022EC1" w:rsidP="00022EC1">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Large signaling overhead and latency for cell management;</w:t>
      </w:r>
    </w:p>
    <w:p w14:paraId="1536C9E5" w14:textId="77777777" w:rsidR="00022EC1" w:rsidRPr="00FE2E66" w:rsidRDefault="00022EC1" w:rsidP="00022EC1">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 xml:space="preserve">Initial access offloading between frequencies is limited to only </w:t>
      </w:r>
      <w:proofErr w:type="gramStart"/>
      <w:r w:rsidRPr="00FE2E66">
        <w:rPr>
          <w:rFonts w:ascii="Times New Roman" w:hAnsi="Times New Roman" w:hint="eastAsia"/>
          <w:b/>
          <w:bCs/>
          <w:i/>
          <w:iCs/>
          <w:sz w:val="22"/>
          <w:szCs w:val="22"/>
        </w:rPr>
        <w:t>a</w:t>
      </w:r>
      <w:proofErr w:type="gramEnd"/>
      <w:r w:rsidRPr="00FE2E66">
        <w:rPr>
          <w:rFonts w:ascii="Times New Roman" w:hAnsi="Times New Roman" w:hint="eastAsia"/>
          <w:b/>
          <w:bCs/>
          <w:i/>
          <w:iCs/>
          <w:sz w:val="22"/>
          <w:szCs w:val="22"/>
        </w:rPr>
        <w:t xml:space="preserve"> uplink carrier/SUL;</w:t>
      </w:r>
    </w:p>
    <w:p w14:paraId="71EC034C" w14:textId="77777777" w:rsidR="00022EC1" w:rsidRPr="00FE2E66" w:rsidRDefault="00022EC1" w:rsidP="00022EC1">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hint="eastAsia"/>
          <w:b/>
          <w:bCs/>
          <w:i/>
          <w:iCs/>
          <w:sz w:val="22"/>
          <w:szCs w:val="22"/>
        </w:rPr>
        <w:t xml:space="preserve">Self-cell Re-transmission; </w:t>
      </w:r>
    </w:p>
    <w:p w14:paraId="2F2F8C10" w14:textId="77777777" w:rsidR="00022EC1" w:rsidRPr="00FE2E66" w:rsidRDefault="00022EC1" w:rsidP="00022EC1">
      <w:pPr>
        <w:pStyle w:val="a9"/>
        <w:rPr>
          <w:b/>
          <w:bCs/>
          <w:i/>
          <w:iCs/>
          <w:sz w:val="22"/>
          <w:szCs w:val="22"/>
          <w:lang w:eastAsia="zh-CN"/>
        </w:rPr>
      </w:pPr>
      <w:r w:rsidRPr="00FE2E66">
        <w:rPr>
          <w:b/>
          <w:bCs/>
          <w:i/>
          <w:iCs/>
          <w:sz w:val="22"/>
          <w:szCs w:val="22"/>
          <w:lang w:eastAsia="zh-CN"/>
        </w:rPr>
        <w:t>Observation 2: If beam hopping is available, the timing relationship should be adaptively adjusted to match the pattern of beam hopping.</w:t>
      </w:r>
    </w:p>
    <w:p w14:paraId="2E94E310" w14:textId="77777777" w:rsidR="00022EC1" w:rsidRPr="00347358" w:rsidRDefault="00022EC1" w:rsidP="00022EC1">
      <w:pPr>
        <w:autoSpaceDE/>
        <w:autoSpaceDN/>
        <w:adjustRightInd/>
        <w:snapToGrid/>
        <w:spacing w:after="160"/>
        <w:jc w:val="left"/>
        <w:rPr>
          <w:b/>
          <w:i/>
          <w:color w:val="000000" w:themeColor="text1"/>
          <w:lang w:eastAsia="zh-CN"/>
        </w:rPr>
      </w:pPr>
      <w:r w:rsidRPr="00347358">
        <w:rPr>
          <w:rFonts w:hint="eastAsia"/>
          <w:b/>
          <w:i/>
          <w:color w:val="000000" w:themeColor="text1"/>
          <w:lang w:eastAsia="zh-CN"/>
        </w:rPr>
        <w:t xml:space="preserve">Observation </w:t>
      </w:r>
      <w:r>
        <w:rPr>
          <w:rFonts w:hint="eastAsia"/>
          <w:b/>
          <w:i/>
          <w:color w:val="000000" w:themeColor="text1"/>
          <w:lang w:eastAsia="zh-CN"/>
        </w:rPr>
        <w:t>3</w:t>
      </w:r>
      <w:r w:rsidRPr="00347358">
        <w:rPr>
          <w:rFonts w:hint="eastAsia"/>
          <w:b/>
          <w:i/>
          <w:color w:val="000000" w:themeColor="text1"/>
          <w:lang w:eastAsia="zh-CN"/>
        </w:rPr>
        <w:t>:</w:t>
      </w:r>
      <w:r>
        <w:rPr>
          <w:b/>
          <w:i/>
          <w:color w:val="000000" w:themeColor="text1"/>
          <w:lang w:eastAsia="zh-CN"/>
        </w:rPr>
        <w:t xml:space="preserve"> For FR2-1</w:t>
      </w:r>
      <w:r w:rsidRPr="00347358">
        <w:rPr>
          <w:rFonts w:hint="eastAsia"/>
          <w:b/>
          <w:i/>
          <w:color w:val="000000" w:themeColor="text1"/>
          <w:lang w:eastAsia="zh-CN"/>
        </w:rPr>
        <w:t xml:space="preserve"> </w:t>
      </w:r>
      <w:r>
        <w:rPr>
          <w:b/>
          <w:i/>
          <w:color w:val="000000" w:themeColor="text1"/>
          <w:lang w:eastAsia="zh-CN"/>
        </w:rPr>
        <w:t xml:space="preserve">same </w:t>
      </w:r>
      <w:r w:rsidRPr="00B94F4B">
        <w:rPr>
          <w:b/>
          <w:i/>
          <w:color w:val="000000" w:themeColor="text1"/>
          <w:lang w:eastAsia="zh-CN"/>
        </w:rPr>
        <w:t>SCS</w:t>
      </w:r>
      <w:r w:rsidRPr="00B94F4B">
        <w:rPr>
          <w:rFonts w:hint="eastAsia"/>
          <w:b/>
          <w:i/>
          <w:color w:val="000000" w:themeColor="text1"/>
          <w:lang w:eastAsia="zh-CN"/>
        </w:rPr>
        <w:t xml:space="preserve"> between </w:t>
      </w:r>
      <w:r w:rsidRPr="00B94F4B">
        <w:rPr>
          <w:b/>
          <w:i/>
          <w:color w:val="000000" w:themeColor="text1"/>
          <w:lang w:eastAsia="zh-CN"/>
        </w:rPr>
        <w:t>6GR sync signal</w:t>
      </w:r>
      <w:r w:rsidRPr="00B94F4B">
        <w:rPr>
          <w:rFonts w:hint="eastAsia"/>
          <w:b/>
          <w:i/>
          <w:color w:val="000000" w:themeColor="text1"/>
          <w:lang w:eastAsia="zh-CN"/>
        </w:rPr>
        <w:t xml:space="preserve"> and other channels/signals (except PRACH) </w:t>
      </w:r>
      <w:r>
        <w:rPr>
          <w:b/>
          <w:i/>
          <w:color w:val="000000" w:themeColor="text1"/>
          <w:lang w:eastAsia="zh-CN"/>
        </w:rPr>
        <w:t xml:space="preserve">could be a practical approach. </w:t>
      </w:r>
    </w:p>
    <w:p w14:paraId="20D7A5DF" w14:textId="77777777" w:rsidR="00022EC1" w:rsidRPr="00347358" w:rsidRDefault="00022EC1" w:rsidP="00022EC1">
      <w:pPr>
        <w:rPr>
          <w:b/>
          <w:i/>
          <w:color w:val="000000" w:themeColor="text1"/>
          <w:lang w:eastAsia="zh-CN"/>
        </w:rPr>
      </w:pPr>
      <w:r w:rsidRPr="00347358">
        <w:rPr>
          <w:b/>
          <w:i/>
          <w:color w:val="000000" w:themeColor="text1"/>
          <w:lang w:eastAsia="zh-CN"/>
        </w:rPr>
        <w:t xml:space="preserve">Observation </w:t>
      </w:r>
      <w:r>
        <w:rPr>
          <w:rFonts w:hint="eastAsia"/>
          <w:b/>
          <w:i/>
          <w:color w:val="000000" w:themeColor="text1"/>
          <w:lang w:eastAsia="zh-CN"/>
        </w:rPr>
        <w:t>4</w:t>
      </w:r>
      <w:r w:rsidRPr="00347358">
        <w:rPr>
          <w:b/>
          <w:i/>
          <w:color w:val="000000" w:themeColor="text1"/>
          <w:lang w:eastAsia="zh-CN"/>
        </w:rPr>
        <w:t>: Lower SCS, such as 7.5 kHz, for NTN scenarios (e.g., IoT NTN) can address challenges like long RT</w:t>
      </w:r>
      <w:r>
        <w:rPr>
          <w:b/>
          <w:i/>
          <w:color w:val="000000" w:themeColor="text1"/>
          <w:lang w:eastAsia="zh-CN"/>
        </w:rPr>
        <w:t>T</w:t>
      </w:r>
      <w:r w:rsidRPr="00347358">
        <w:rPr>
          <w:b/>
          <w:i/>
          <w:color w:val="000000" w:themeColor="text1"/>
          <w:lang w:eastAsia="zh-CN"/>
        </w:rPr>
        <w:t xml:space="preserve"> and inherent propagation delays in NTN, while also enhancing the link budget.</w:t>
      </w:r>
    </w:p>
    <w:p w14:paraId="623A26A4" w14:textId="77777777" w:rsidR="00022EC1" w:rsidRDefault="00022EC1" w:rsidP="00022EC1">
      <w:pPr>
        <w:rPr>
          <w:b/>
          <w:i/>
          <w:color w:val="000000" w:themeColor="text1"/>
        </w:rPr>
      </w:pPr>
      <w:r w:rsidRPr="00B1502A">
        <w:rPr>
          <w:b/>
          <w:i/>
          <w:color w:val="000000" w:themeColor="text1"/>
        </w:rPr>
        <w:t>Observation</w:t>
      </w:r>
      <w:r>
        <w:rPr>
          <w:b/>
          <w:i/>
          <w:color w:val="000000" w:themeColor="text1"/>
        </w:rPr>
        <w:t xml:space="preserve"> </w:t>
      </w:r>
      <w:r>
        <w:rPr>
          <w:rFonts w:hint="eastAsia"/>
          <w:b/>
          <w:i/>
          <w:color w:val="000000" w:themeColor="text1"/>
          <w:lang w:eastAsia="zh-CN"/>
        </w:rPr>
        <w:t>5</w:t>
      </w:r>
      <w:r w:rsidRPr="00B1502A">
        <w:rPr>
          <w:b/>
          <w:i/>
          <w:color w:val="000000" w:themeColor="text1"/>
        </w:rPr>
        <w:t xml:space="preserve">: For NTN, adopting a radio frame length of 20 </w:t>
      </w:r>
      <w:proofErr w:type="spellStart"/>
      <w:r w:rsidRPr="00B1502A">
        <w:rPr>
          <w:b/>
          <w:i/>
          <w:color w:val="000000" w:themeColor="text1"/>
        </w:rPr>
        <w:t>ms</w:t>
      </w:r>
      <w:proofErr w:type="spellEnd"/>
      <w:r w:rsidRPr="00B1502A">
        <w:rPr>
          <w:b/>
          <w:i/>
          <w:color w:val="000000" w:themeColor="text1"/>
        </w:rPr>
        <w:t xml:space="preserve"> can effectively address challenges such as longer RTT and propagation delays in NTN systems.</w:t>
      </w:r>
    </w:p>
    <w:p w14:paraId="77A3790A" w14:textId="77777777" w:rsidR="00022EC1" w:rsidRPr="00FA7AE3" w:rsidRDefault="00022EC1" w:rsidP="00022EC1">
      <w:pPr>
        <w:rPr>
          <w:b/>
          <w:i/>
          <w:color w:val="000000" w:themeColor="text1"/>
        </w:rPr>
      </w:pPr>
      <w:r w:rsidRPr="00FA7AE3">
        <w:rPr>
          <w:b/>
          <w:i/>
          <w:color w:val="000000" w:themeColor="text1"/>
        </w:rPr>
        <w:t>Observation</w:t>
      </w:r>
      <w:r>
        <w:rPr>
          <w:b/>
          <w:i/>
          <w:color w:val="000000" w:themeColor="text1"/>
        </w:rPr>
        <w:t xml:space="preserve"> </w:t>
      </w:r>
      <w:r>
        <w:rPr>
          <w:rFonts w:hint="eastAsia"/>
          <w:b/>
          <w:i/>
          <w:color w:val="000000" w:themeColor="text1"/>
          <w:lang w:eastAsia="zh-CN"/>
        </w:rPr>
        <w:t>6</w:t>
      </w:r>
      <w:r w:rsidRPr="00FA7AE3">
        <w:rPr>
          <w:b/>
          <w:i/>
          <w:color w:val="000000" w:themeColor="text1"/>
        </w:rPr>
        <w:t xml:space="preserve">: The </w:t>
      </w:r>
      <w:r>
        <w:rPr>
          <w:b/>
          <w:i/>
          <w:color w:val="000000" w:themeColor="text1"/>
        </w:rPr>
        <w:t xml:space="preserve">following design principle can be considered for reusing the 5G NR </w:t>
      </w:r>
      <w:r w:rsidRPr="00FA7AE3">
        <w:rPr>
          <w:b/>
          <w:i/>
          <w:color w:val="000000" w:themeColor="text1"/>
        </w:rPr>
        <w:t xml:space="preserve">Frame structure </w:t>
      </w:r>
      <w:r>
        <w:rPr>
          <w:b/>
          <w:i/>
          <w:color w:val="000000" w:themeColor="text1"/>
        </w:rPr>
        <w:t xml:space="preserve">for 6GR. </w:t>
      </w:r>
    </w:p>
    <w:p w14:paraId="556765A0" w14:textId="77777777" w:rsidR="00022EC1" w:rsidRPr="00FA7AE3" w:rsidRDefault="00022EC1" w:rsidP="00022EC1">
      <w:pPr>
        <w:pStyle w:val="afa"/>
        <w:numPr>
          <w:ilvl w:val="0"/>
          <w:numId w:val="8"/>
        </w:numPr>
        <w:spacing w:after="120"/>
        <w:rPr>
          <w:rFonts w:ascii="Times New Roman" w:hAnsi="Times New Roman"/>
          <w:b/>
          <w:i/>
          <w:color w:val="000000" w:themeColor="text1"/>
          <w:sz w:val="22"/>
          <w:szCs w:val="22"/>
        </w:rPr>
      </w:pPr>
      <w:r w:rsidRPr="00FA7AE3">
        <w:rPr>
          <w:rFonts w:ascii="Times New Roman" w:hAnsi="Times New Roman"/>
          <w:b/>
          <w:i/>
          <w:color w:val="000000" w:themeColor="text1"/>
          <w:sz w:val="22"/>
          <w:szCs w:val="22"/>
        </w:rPr>
        <w:lastRenderedPageBreak/>
        <w:t xml:space="preserve">Extension of Frame structure to support diverse scenarios, such as ISAC, SBFD, and virtual continuous carrier.  </w:t>
      </w:r>
    </w:p>
    <w:p w14:paraId="7AB298BE" w14:textId="77777777" w:rsidR="00022EC1" w:rsidRPr="00FA7AE3" w:rsidRDefault="00022EC1" w:rsidP="00022EC1">
      <w:pPr>
        <w:pStyle w:val="afa"/>
        <w:numPr>
          <w:ilvl w:val="0"/>
          <w:numId w:val="8"/>
        </w:numPr>
        <w:spacing w:after="120"/>
        <w:rPr>
          <w:rFonts w:ascii="Times New Roman" w:hAnsi="Times New Roman"/>
          <w:b/>
          <w:i/>
          <w:color w:val="000000" w:themeColor="text1"/>
          <w:sz w:val="22"/>
          <w:szCs w:val="22"/>
        </w:rPr>
      </w:pPr>
      <w:r w:rsidRPr="00FA7AE3">
        <w:rPr>
          <w:rFonts w:ascii="Times New Roman" w:hAnsi="Times New Roman"/>
          <w:b/>
          <w:i/>
          <w:color w:val="000000" w:themeColor="text1"/>
          <w:sz w:val="22"/>
          <w:szCs w:val="22"/>
        </w:rPr>
        <w:t xml:space="preserve">Unification of Frame structure for integrated TN and NTN. </w:t>
      </w:r>
    </w:p>
    <w:p w14:paraId="3117A4A8" w14:textId="77777777" w:rsidR="00022EC1" w:rsidRPr="00C33622" w:rsidRDefault="00022EC1" w:rsidP="00022EC1">
      <w:pPr>
        <w:rPr>
          <w:b/>
          <w:i/>
        </w:rPr>
      </w:pPr>
      <w:r w:rsidRPr="005042A0">
        <w:rPr>
          <w:b/>
          <w:i/>
        </w:rPr>
        <w:t xml:space="preserve">Observation </w:t>
      </w:r>
      <w:r>
        <w:rPr>
          <w:rFonts w:hint="eastAsia"/>
          <w:b/>
          <w:i/>
          <w:lang w:eastAsia="zh-CN"/>
        </w:rPr>
        <w:t>7</w:t>
      </w:r>
      <w:r w:rsidRPr="005042A0">
        <w:rPr>
          <w:b/>
          <w:i/>
        </w:rPr>
        <w:t xml:space="preserve"> A Unified Frame structure for TN and NTN can enables the sharing of time and frequency resources across TN and NTN, and ensure seamless data transmission/reception in an integrated TN and NTN scenario.</w:t>
      </w:r>
      <w:r w:rsidRPr="00C33622">
        <w:rPr>
          <w:b/>
          <w:i/>
        </w:rPr>
        <w:t xml:space="preserve"> </w:t>
      </w:r>
    </w:p>
    <w:p w14:paraId="6A4F93A9" w14:textId="77777777" w:rsidR="00022EC1" w:rsidRPr="00073276" w:rsidRDefault="00022EC1" w:rsidP="00022EC1">
      <w:pPr>
        <w:rPr>
          <w:b/>
          <w:bCs/>
          <w:i/>
          <w:szCs w:val="28"/>
        </w:rPr>
      </w:pPr>
      <w:r w:rsidRPr="00073276">
        <w:rPr>
          <w:b/>
          <w:bCs/>
          <w:i/>
          <w:szCs w:val="28"/>
        </w:rPr>
        <w:t>Observation</w:t>
      </w:r>
      <w:r>
        <w:rPr>
          <w:rFonts w:hint="eastAsia"/>
          <w:b/>
          <w:bCs/>
          <w:i/>
          <w:szCs w:val="28"/>
          <w:lang w:eastAsia="zh-CN"/>
        </w:rPr>
        <w:t xml:space="preserve"> 8</w:t>
      </w:r>
      <w:r w:rsidRPr="00073276">
        <w:rPr>
          <w:b/>
          <w:bCs/>
          <w:i/>
          <w:szCs w:val="28"/>
        </w:rPr>
        <w:t xml:space="preserve">: 6G wide channel bandwidth operation may introduce the following issues from UE perspective: </w:t>
      </w:r>
    </w:p>
    <w:p w14:paraId="09E09942" w14:textId="77777777" w:rsidR="00022EC1" w:rsidRPr="00073276" w:rsidRDefault="00022EC1" w:rsidP="00022EC1">
      <w:pPr>
        <w:pStyle w:val="afa"/>
        <w:numPr>
          <w:ilvl w:val="0"/>
          <w:numId w:val="89"/>
        </w:numPr>
        <w:rPr>
          <w:rFonts w:ascii="Times New Roman" w:hAnsi="Times New Roman"/>
          <w:b/>
          <w:bCs/>
          <w:i/>
          <w:sz w:val="22"/>
          <w:szCs w:val="28"/>
        </w:rPr>
      </w:pPr>
      <w:r w:rsidRPr="00073276">
        <w:rPr>
          <w:rFonts w:ascii="Times New Roman" w:hAnsi="Times New Roman"/>
          <w:b/>
          <w:bCs/>
          <w:i/>
          <w:sz w:val="22"/>
          <w:szCs w:val="28"/>
        </w:rPr>
        <w:t xml:space="preserve">Higher UE power and hardware complexity </w:t>
      </w:r>
    </w:p>
    <w:p w14:paraId="08642ACF" w14:textId="77777777" w:rsidR="00022EC1" w:rsidRPr="00073276" w:rsidRDefault="00022EC1" w:rsidP="00022EC1">
      <w:pPr>
        <w:pStyle w:val="afa"/>
        <w:numPr>
          <w:ilvl w:val="0"/>
          <w:numId w:val="89"/>
        </w:numPr>
        <w:rPr>
          <w:rFonts w:ascii="Times New Roman" w:hAnsi="Times New Roman"/>
          <w:b/>
          <w:bCs/>
          <w:i/>
          <w:sz w:val="22"/>
          <w:szCs w:val="28"/>
        </w:rPr>
      </w:pPr>
      <w:r w:rsidRPr="00073276">
        <w:rPr>
          <w:rFonts w:ascii="Times New Roman" w:hAnsi="Times New Roman"/>
          <w:b/>
          <w:bCs/>
          <w:i/>
          <w:sz w:val="22"/>
          <w:szCs w:val="28"/>
        </w:rPr>
        <w:t>Operation in fragmented, non</w:t>
      </w:r>
      <w:r w:rsidRPr="00073276">
        <w:rPr>
          <w:rFonts w:ascii="Times New Roman" w:hAnsi="Times New Roman"/>
          <w:b/>
          <w:bCs/>
          <w:i/>
          <w:sz w:val="22"/>
          <w:szCs w:val="28"/>
        </w:rPr>
        <w:noBreakHyphen/>
        <w:t xml:space="preserve">contiguous spectrum </w:t>
      </w:r>
    </w:p>
    <w:p w14:paraId="05CAF2A9" w14:textId="77777777" w:rsidR="00022EC1" w:rsidRPr="00073276" w:rsidRDefault="00022EC1" w:rsidP="00022EC1">
      <w:pPr>
        <w:pStyle w:val="afa"/>
        <w:numPr>
          <w:ilvl w:val="0"/>
          <w:numId w:val="89"/>
        </w:numPr>
        <w:rPr>
          <w:rFonts w:ascii="Times New Roman" w:hAnsi="Times New Roman"/>
          <w:b/>
          <w:bCs/>
          <w:i/>
          <w:sz w:val="22"/>
          <w:szCs w:val="28"/>
        </w:rPr>
      </w:pPr>
      <w:r w:rsidRPr="00073276">
        <w:rPr>
          <w:rFonts w:ascii="Times New Roman" w:hAnsi="Times New Roman"/>
          <w:b/>
          <w:bCs/>
          <w:i/>
          <w:sz w:val="22"/>
          <w:szCs w:val="28"/>
        </w:rPr>
        <w:t>Complicated operation in non</w:t>
      </w:r>
      <w:r w:rsidRPr="00073276">
        <w:rPr>
          <w:rFonts w:ascii="Times New Roman" w:hAnsi="Times New Roman"/>
          <w:b/>
          <w:bCs/>
          <w:i/>
          <w:sz w:val="22"/>
          <w:szCs w:val="28"/>
        </w:rPr>
        <w:noBreakHyphen/>
        <w:t xml:space="preserve">contiguous resources affect scheduling, DL/UL resource allocation, BWP operation, RACH configuration, and UL power control, </w:t>
      </w:r>
    </w:p>
    <w:p w14:paraId="55CBFE5B" w14:textId="77777777" w:rsidR="00022EC1" w:rsidRPr="00073276" w:rsidRDefault="00022EC1" w:rsidP="00022EC1">
      <w:pPr>
        <w:pStyle w:val="afa"/>
        <w:numPr>
          <w:ilvl w:val="0"/>
          <w:numId w:val="89"/>
        </w:numPr>
        <w:rPr>
          <w:rFonts w:ascii="Times New Roman" w:hAnsi="Times New Roman"/>
          <w:b/>
          <w:bCs/>
          <w:i/>
          <w:sz w:val="22"/>
          <w:szCs w:val="28"/>
        </w:rPr>
      </w:pPr>
      <w:r w:rsidRPr="00073276">
        <w:rPr>
          <w:rFonts w:ascii="Times New Roman" w:hAnsi="Times New Roman"/>
          <w:b/>
          <w:bCs/>
          <w:i/>
          <w:sz w:val="22"/>
          <w:szCs w:val="28"/>
        </w:rPr>
        <w:t>Non-contiguous spectrum allocation may affect the accuracy of CSI</w:t>
      </w:r>
      <w:r w:rsidRPr="00073276">
        <w:rPr>
          <w:rFonts w:ascii="Times New Roman" w:hAnsi="Times New Roman"/>
          <w:b/>
          <w:bCs/>
          <w:i/>
          <w:sz w:val="22"/>
          <w:szCs w:val="28"/>
        </w:rPr>
        <w:noBreakHyphen/>
        <w:t>RS and SRS measurements.</w:t>
      </w:r>
    </w:p>
    <w:p w14:paraId="59EDC72A" w14:textId="77777777" w:rsidR="00022EC1" w:rsidRDefault="00022EC1" w:rsidP="00B43769">
      <w:pPr>
        <w:rPr>
          <w:b/>
          <w:color w:val="000000" w:themeColor="text1"/>
          <w:lang w:eastAsia="zh-CN"/>
        </w:rPr>
      </w:pPr>
    </w:p>
    <w:p w14:paraId="58605017" w14:textId="77777777" w:rsidR="00022EC1" w:rsidRPr="00EA6F14" w:rsidRDefault="00022EC1" w:rsidP="00022EC1">
      <w:pPr>
        <w:pStyle w:val="Proposal"/>
        <w:rPr>
          <w:sz w:val="21"/>
          <w:szCs w:val="21"/>
        </w:rPr>
      </w:pPr>
      <w:r w:rsidRPr="00EA6F14">
        <w:rPr>
          <w:rFonts w:hint="eastAsia"/>
          <w:color w:val="000000" w:themeColor="text1"/>
        </w:rPr>
        <w:t xml:space="preserve">Proposal 1: </w:t>
      </w:r>
      <w:r w:rsidRPr="00EA6F14">
        <w:t xml:space="preserve">For </w:t>
      </w:r>
      <w:r>
        <w:t xml:space="preserve">a </w:t>
      </w:r>
      <w:r w:rsidRPr="00EA6F14">
        <w:t xml:space="preserve">scalable 6GR design, define a </w:t>
      </w:r>
      <w:r w:rsidRPr="00EA6F14">
        <w:rPr>
          <w:rFonts w:hint="eastAsia"/>
        </w:rPr>
        <w:t>c</w:t>
      </w:r>
      <w:r w:rsidRPr="00EA6F14">
        <w:t xml:space="preserve">ommon </w:t>
      </w:r>
      <w:r w:rsidRPr="00EA6F14">
        <w:rPr>
          <w:rFonts w:hint="eastAsia"/>
        </w:rPr>
        <w:t>f</w:t>
      </w:r>
      <w:r w:rsidRPr="00EA6F14">
        <w:t xml:space="preserve">unctionality </w:t>
      </w:r>
      <w:r w:rsidRPr="00EA6F14">
        <w:rPr>
          <w:rFonts w:hint="eastAsia"/>
        </w:rPr>
        <w:t>s</w:t>
      </w:r>
      <w:r w:rsidRPr="00EA6F14">
        <w:t>et applicable to all UEs</w:t>
      </w:r>
      <w:r w:rsidRPr="00EA6F14">
        <w:rPr>
          <w:rFonts w:hint="eastAsia"/>
        </w:rPr>
        <w:t>. The c</w:t>
      </w:r>
      <w:r w:rsidRPr="00EA6F14">
        <w:t xml:space="preserve">ommon </w:t>
      </w:r>
      <w:r w:rsidRPr="00EA6F14">
        <w:rPr>
          <w:rFonts w:hint="eastAsia"/>
        </w:rPr>
        <w:t>f</w:t>
      </w:r>
      <w:r w:rsidRPr="00EA6F14">
        <w:t xml:space="preserve">unctionality </w:t>
      </w:r>
      <w:r w:rsidRPr="00EA6F14">
        <w:rPr>
          <w:rFonts w:hint="eastAsia"/>
        </w:rPr>
        <w:t>s</w:t>
      </w:r>
      <w:r w:rsidRPr="00EA6F14">
        <w:t>et</w:t>
      </w:r>
      <w:r w:rsidRPr="00EA6F14">
        <w:rPr>
          <w:rFonts w:hint="eastAsia"/>
        </w:rPr>
        <w:t xml:space="preserve"> includes, but </w:t>
      </w:r>
      <w:r>
        <w:t xml:space="preserve">is </w:t>
      </w:r>
      <w:r w:rsidRPr="00EA6F14">
        <w:rPr>
          <w:rFonts w:hint="eastAsia"/>
        </w:rPr>
        <w:t xml:space="preserve">not </w:t>
      </w:r>
      <w:r>
        <w:t>limited</w:t>
      </w:r>
      <w:r w:rsidRPr="00EA6F14">
        <w:rPr>
          <w:rFonts w:hint="eastAsia"/>
        </w:rPr>
        <w:t xml:space="preserve"> to:</w:t>
      </w:r>
    </w:p>
    <w:p w14:paraId="01ED5DEC" w14:textId="77777777" w:rsidR="00022EC1" w:rsidRPr="00EA6F14" w:rsidRDefault="00022EC1" w:rsidP="00022EC1">
      <w:pPr>
        <w:pStyle w:val="Proposal"/>
        <w:numPr>
          <w:ilvl w:val="0"/>
          <w:numId w:val="49"/>
        </w:numPr>
      </w:pPr>
      <w:r w:rsidRPr="00EA6F14">
        <w:t>waveform/modulation/channel</w:t>
      </w:r>
      <w:r w:rsidRPr="00EA6F14">
        <w:rPr>
          <w:rFonts w:hint="eastAsia"/>
        </w:rPr>
        <w:t xml:space="preserve"> </w:t>
      </w:r>
      <w:r w:rsidRPr="00EA6F14">
        <w:t>coding</w:t>
      </w:r>
      <w:r w:rsidRPr="00EA6F14">
        <w:rPr>
          <w:rFonts w:hint="eastAsia"/>
        </w:rPr>
        <w:t>;</w:t>
      </w:r>
    </w:p>
    <w:p w14:paraId="0A38D8DD" w14:textId="77777777" w:rsidR="00022EC1" w:rsidRPr="00EA6F14" w:rsidRDefault="00022EC1" w:rsidP="00022EC1">
      <w:pPr>
        <w:pStyle w:val="Proposal"/>
        <w:numPr>
          <w:ilvl w:val="0"/>
          <w:numId w:val="49"/>
        </w:numPr>
      </w:pPr>
      <w:r w:rsidRPr="00EA6F14">
        <w:t>frame structure</w:t>
      </w:r>
      <w:r w:rsidRPr="00EA6F14">
        <w:rPr>
          <w:rFonts w:hint="eastAsia"/>
        </w:rPr>
        <w:t>;</w:t>
      </w:r>
    </w:p>
    <w:p w14:paraId="41E45D9F" w14:textId="77777777" w:rsidR="00022EC1" w:rsidRPr="00EA6F14" w:rsidRDefault="00022EC1" w:rsidP="00022EC1">
      <w:pPr>
        <w:pStyle w:val="Proposal"/>
        <w:numPr>
          <w:ilvl w:val="0"/>
          <w:numId w:val="49"/>
        </w:numPr>
      </w:pPr>
      <w:r w:rsidRPr="00EA6F14">
        <w:t>idle/initial access</w:t>
      </w:r>
      <w:r w:rsidRPr="00EA6F14">
        <w:rPr>
          <w:rFonts w:hint="eastAsia"/>
        </w:rPr>
        <w:t>;</w:t>
      </w:r>
    </w:p>
    <w:p w14:paraId="70E8643B" w14:textId="77777777" w:rsidR="00022EC1" w:rsidRPr="00EA6F14" w:rsidRDefault="00022EC1" w:rsidP="00022EC1">
      <w:pPr>
        <w:pStyle w:val="Proposal"/>
        <w:numPr>
          <w:ilvl w:val="0"/>
          <w:numId w:val="49"/>
        </w:numPr>
      </w:pPr>
      <w:r w:rsidRPr="00EA6F14">
        <w:t>DL/UL control</w:t>
      </w:r>
      <w:r w:rsidRPr="00EA6F14">
        <w:rPr>
          <w:rFonts w:hint="eastAsia"/>
        </w:rPr>
        <w:t>;</w:t>
      </w:r>
    </w:p>
    <w:p w14:paraId="1E5A274B" w14:textId="77777777" w:rsidR="00022EC1" w:rsidRPr="00EA6F14" w:rsidRDefault="00022EC1" w:rsidP="00022EC1">
      <w:pPr>
        <w:pStyle w:val="Proposal"/>
        <w:numPr>
          <w:ilvl w:val="0"/>
          <w:numId w:val="49"/>
        </w:numPr>
      </w:pPr>
      <w:r w:rsidRPr="00EA6F14">
        <w:t>basic scheduling/HARQ</w:t>
      </w:r>
      <w:r w:rsidRPr="00EA6F14">
        <w:rPr>
          <w:rFonts w:hint="eastAsia"/>
        </w:rPr>
        <w:t>;</w:t>
      </w:r>
    </w:p>
    <w:p w14:paraId="03A22577" w14:textId="77777777" w:rsidR="00022EC1" w:rsidRPr="00EA6F14" w:rsidRDefault="00022EC1" w:rsidP="00022EC1">
      <w:pPr>
        <w:pStyle w:val="Proposal"/>
        <w:numPr>
          <w:ilvl w:val="0"/>
          <w:numId w:val="49"/>
        </w:numPr>
      </w:pPr>
      <w:r w:rsidRPr="00EA6F14">
        <w:t>MRSS</w:t>
      </w:r>
      <w:r w:rsidRPr="00EA6F14">
        <w:rPr>
          <w:rFonts w:hint="eastAsia"/>
        </w:rPr>
        <w:t>;</w:t>
      </w:r>
      <w:r w:rsidRPr="00EA6F14">
        <w:t xml:space="preserve"> </w:t>
      </w:r>
    </w:p>
    <w:p w14:paraId="7E840910" w14:textId="77777777" w:rsidR="00022EC1" w:rsidRPr="00EA6F14" w:rsidRDefault="00022EC1" w:rsidP="00022EC1">
      <w:pPr>
        <w:pStyle w:val="Proposal"/>
        <w:numPr>
          <w:ilvl w:val="0"/>
          <w:numId w:val="49"/>
        </w:numPr>
      </w:pPr>
      <w:r w:rsidRPr="00EA6F14">
        <w:t>minimal MIMO</w:t>
      </w:r>
      <w:r w:rsidRPr="00EA6F14">
        <w:rPr>
          <w:rFonts w:hint="eastAsia"/>
        </w:rPr>
        <w:t>;</w:t>
      </w:r>
      <w:r w:rsidRPr="00EA6F14">
        <w:t xml:space="preserve"> </w:t>
      </w:r>
    </w:p>
    <w:p w14:paraId="2A5CABEA" w14:textId="77777777" w:rsidR="00022EC1" w:rsidRPr="00EA6F14" w:rsidRDefault="00022EC1" w:rsidP="00022EC1">
      <w:pPr>
        <w:pStyle w:val="Proposal"/>
        <w:numPr>
          <w:ilvl w:val="0"/>
          <w:numId w:val="49"/>
        </w:numPr>
      </w:pPr>
      <w:r w:rsidRPr="00EA6F14">
        <w:t>FFS: coverage</w:t>
      </w:r>
      <w:r w:rsidRPr="00EA6F14">
        <w:rPr>
          <w:rFonts w:hint="eastAsia"/>
        </w:rPr>
        <w:t xml:space="preserve"> targets and </w:t>
      </w:r>
      <w:r w:rsidRPr="00EA6F14">
        <w:t>EE targets.</w:t>
      </w:r>
    </w:p>
    <w:p w14:paraId="403C08A6" w14:textId="77777777" w:rsidR="00022EC1" w:rsidRPr="00EA6F14" w:rsidRDefault="00022EC1" w:rsidP="00022EC1">
      <w:pPr>
        <w:rPr>
          <w:b/>
          <w:i/>
          <w:iCs/>
          <w:color w:val="000000" w:themeColor="text1"/>
          <w:lang w:eastAsia="zh-CN"/>
        </w:rPr>
      </w:pPr>
      <w:r w:rsidRPr="00EA6F14">
        <w:rPr>
          <w:rFonts w:hint="eastAsia"/>
          <w:b/>
          <w:i/>
          <w:iCs/>
          <w:color w:val="000000" w:themeColor="text1"/>
          <w:lang w:eastAsia="zh-CN"/>
        </w:rPr>
        <w:t xml:space="preserve">Proposal 2: </w:t>
      </w:r>
      <w:r w:rsidRPr="00EA6F14">
        <w:rPr>
          <w:b/>
          <w:i/>
          <w:iCs/>
          <w:color w:val="000000" w:themeColor="text1"/>
          <w:lang w:eastAsia="zh-CN"/>
        </w:rPr>
        <w:t>Additional functionalities are categorized by UE capabilities.</w:t>
      </w:r>
    </w:p>
    <w:p w14:paraId="49BDDF00" w14:textId="77777777" w:rsidR="00022EC1" w:rsidRPr="0064437C" w:rsidRDefault="00022EC1" w:rsidP="00022EC1">
      <w:r>
        <w:rPr>
          <w:rFonts w:hint="eastAsia"/>
          <w:b/>
          <w:bCs/>
          <w:i/>
          <w:lang w:eastAsia="zh-CN"/>
        </w:rPr>
        <w:t>Proposal 3</w:t>
      </w:r>
      <w:r w:rsidRPr="00994C7E">
        <w:rPr>
          <w:b/>
          <w:bCs/>
          <w:i/>
          <w:lang w:eastAsia="zh-CN"/>
        </w:rPr>
        <w:t xml:space="preserve">: </w:t>
      </w:r>
      <w:r>
        <w:rPr>
          <w:rFonts w:hint="eastAsia"/>
          <w:b/>
          <w:bCs/>
          <w:i/>
          <w:lang w:eastAsia="zh-CN"/>
        </w:rPr>
        <w:t xml:space="preserve">5 MHz should be supported as the </w:t>
      </w:r>
      <w:r w:rsidRPr="00070AD4">
        <w:rPr>
          <w:b/>
          <w:bCs/>
          <w:i/>
          <w:lang w:eastAsia="zh-CN"/>
        </w:rPr>
        <w:t>smallest max</w:t>
      </w:r>
      <w:r w:rsidRPr="00070AD4">
        <w:rPr>
          <w:rFonts w:hint="eastAsia"/>
          <w:b/>
          <w:bCs/>
          <w:i/>
          <w:lang w:eastAsia="zh-CN"/>
        </w:rPr>
        <w:t>imum</w:t>
      </w:r>
      <w:r w:rsidRPr="00070AD4">
        <w:rPr>
          <w:b/>
          <w:bCs/>
          <w:i/>
          <w:lang w:eastAsia="zh-CN"/>
        </w:rPr>
        <w:t xml:space="preserve"> supported RF</w:t>
      </w:r>
      <w:r w:rsidRPr="00070AD4">
        <w:rPr>
          <w:rFonts w:hint="eastAsia"/>
          <w:b/>
          <w:bCs/>
          <w:i/>
          <w:lang w:eastAsia="zh-CN"/>
        </w:rPr>
        <w:t xml:space="preserve"> and BB UE</w:t>
      </w:r>
      <w:r w:rsidRPr="00070AD4">
        <w:rPr>
          <w:b/>
          <w:bCs/>
          <w:i/>
          <w:lang w:eastAsia="zh-CN"/>
        </w:rPr>
        <w:t xml:space="preserve"> bandwidth</w:t>
      </w:r>
      <w:r>
        <w:rPr>
          <w:rFonts w:hint="eastAsia"/>
          <w:b/>
          <w:bCs/>
          <w:i/>
          <w:lang w:eastAsia="zh-CN"/>
        </w:rPr>
        <w:t>.</w:t>
      </w:r>
    </w:p>
    <w:p w14:paraId="4EE131F4" w14:textId="77777777" w:rsidR="00022EC1" w:rsidRPr="00070AD4" w:rsidRDefault="00022EC1" w:rsidP="00022EC1">
      <w:pPr>
        <w:pStyle w:val="Proposal"/>
      </w:pPr>
      <w:r w:rsidRPr="00070AD4">
        <w:t>Proposal</w:t>
      </w:r>
      <w:r w:rsidRPr="00070AD4">
        <w:rPr>
          <w:rFonts w:hint="eastAsia"/>
        </w:rPr>
        <w:t xml:space="preserve"> </w:t>
      </w:r>
      <w:r>
        <w:rPr>
          <w:rFonts w:hint="eastAsia"/>
        </w:rPr>
        <w:t>4</w:t>
      </w:r>
      <w:r w:rsidRPr="00070AD4">
        <w:rPr>
          <w:rFonts w:eastAsia="等线" w:hint="eastAsia"/>
        </w:rPr>
        <w:t xml:space="preserve">: </w:t>
      </w:r>
      <w:r>
        <w:rPr>
          <w:rFonts w:eastAsia="等线" w:hint="eastAsia"/>
        </w:rPr>
        <w:t>I</w:t>
      </w:r>
      <w:r w:rsidRPr="00225902">
        <w:t xml:space="preserve">t is evident that identifying proven technologies for enhancing coverage and incorporating support for them from </w:t>
      </w:r>
      <w:r>
        <w:t>Day 1</w:t>
      </w:r>
      <w:r w:rsidRPr="00225902">
        <w:t xml:space="preserve"> of 6G deployment is essential.</w:t>
      </w:r>
    </w:p>
    <w:p w14:paraId="373EBFBE" w14:textId="77777777" w:rsidR="00022EC1" w:rsidRDefault="00022EC1" w:rsidP="00022EC1">
      <w:pPr>
        <w:rPr>
          <w:b/>
          <w:i/>
          <w:iCs/>
          <w:color w:val="000000" w:themeColor="text1"/>
          <w:lang w:eastAsia="zh-CN"/>
        </w:rPr>
      </w:pPr>
      <w:r w:rsidRPr="00070AD4">
        <w:rPr>
          <w:b/>
          <w:i/>
          <w:iCs/>
          <w:color w:val="000000" w:themeColor="text1"/>
          <w:lang w:eastAsia="zh-CN"/>
        </w:rPr>
        <w:t>Proposal</w:t>
      </w:r>
      <w:r w:rsidRPr="00070AD4">
        <w:rPr>
          <w:rFonts w:hint="eastAsia"/>
          <w:b/>
          <w:i/>
          <w:iCs/>
          <w:color w:val="000000" w:themeColor="text1"/>
          <w:lang w:eastAsia="zh-CN"/>
        </w:rPr>
        <w:t xml:space="preserve"> </w:t>
      </w:r>
      <w:r>
        <w:rPr>
          <w:rFonts w:hint="eastAsia"/>
          <w:b/>
          <w:i/>
          <w:iCs/>
          <w:color w:val="000000" w:themeColor="text1"/>
          <w:lang w:eastAsia="zh-CN"/>
        </w:rPr>
        <w:t>5</w:t>
      </w:r>
      <w:r w:rsidRPr="00070AD4">
        <w:rPr>
          <w:rFonts w:hint="eastAsia"/>
          <w:b/>
          <w:i/>
          <w:iCs/>
          <w:color w:val="000000" w:themeColor="text1"/>
          <w:lang w:eastAsia="zh-CN"/>
        </w:rPr>
        <w:t>:</w:t>
      </w:r>
      <w:r w:rsidRPr="00070AD4">
        <w:rPr>
          <w:b/>
          <w:i/>
          <w:iCs/>
          <w:color w:val="000000" w:themeColor="text1"/>
          <w:lang w:eastAsia="zh-CN"/>
        </w:rPr>
        <w:t xml:space="preserve"> </w:t>
      </w:r>
      <w:r>
        <w:rPr>
          <w:rFonts w:hint="eastAsia"/>
          <w:b/>
          <w:i/>
          <w:iCs/>
          <w:color w:val="000000" w:themeColor="text1"/>
          <w:lang w:eastAsia="zh-CN"/>
        </w:rPr>
        <w:t xml:space="preserve">Regarding </w:t>
      </w:r>
      <w:r>
        <w:rPr>
          <w:b/>
          <w:i/>
          <w:iCs/>
          <w:color w:val="000000" w:themeColor="text1"/>
          <w:lang w:eastAsia="zh-CN"/>
        </w:rPr>
        <w:t xml:space="preserve">the </w:t>
      </w:r>
      <w:r>
        <w:rPr>
          <w:rFonts w:hint="eastAsia"/>
          <w:b/>
          <w:i/>
          <w:iCs/>
          <w:color w:val="000000" w:themeColor="text1"/>
          <w:lang w:eastAsia="zh-CN"/>
        </w:rPr>
        <w:t xml:space="preserve">6G bandwidth part, at least the </w:t>
      </w:r>
      <w:r>
        <w:rPr>
          <w:b/>
          <w:i/>
          <w:iCs/>
          <w:color w:val="000000" w:themeColor="text1"/>
          <w:lang w:eastAsia="zh-CN"/>
        </w:rPr>
        <w:t>following</w:t>
      </w:r>
      <w:r>
        <w:rPr>
          <w:rFonts w:hint="eastAsia"/>
          <w:b/>
          <w:i/>
          <w:iCs/>
          <w:color w:val="000000" w:themeColor="text1"/>
          <w:lang w:eastAsia="zh-CN"/>
        </w:rPr>
        <w:t xml:space="preserve"> should be studied:</w:t>
      </w:r>
    </w:p>
    <w:p w14:paraId="7D4EB5A2" w14:textId="77777777" w:rsidR="00022EC1" w:rsidRPr="00FE2E66" w:rsidRDefault="00022EC1" w:rsidP="00022EC1">
      <w:pPr>
        <w:pStyle w:val="afa"/>
        <w:numPr>
          <w:ilvl w:val="0"/>
          <w:numId w:val="63"/>
        </w:numPr>
        <w:spacing w:after="120"/>
        <w:ind w:left="867" w:hanging="442"/>
        <w:rPr>
          <w:rFonts w:ascii="Times New Roman" w:hAnsi="Times New Roman"/>
          <w:b/>
          <w:bCs/>
          <w:i/>
          <w:iCs/>
          <w:sz w:val="22"/>
          <w:szCs w:val="22"/>
        </w:rPr>
      </w:pPr>
      <w:r w:rsidRPr="005544F5">
        <w:rPr>
          <w:rFonts w:ascii="Times New Roman" w:hAnsi="Times New Roman"/>
          <w:b/>
          <w:bCs/>
          <w:i/>
          <w:iCs/>
          <w:sz w:val="22"/>
          <w:szCs w:val="22"/>
        </w:rPr>
        <w:t>BWP simplification</w:t>
      </w:r>
    </w:p>
    <w:p w14:paraId="4F9B1158" w14:textId="77777777" w:rsidR="00022EC1" w:rsidRPr="005544F5" w:rsidRDefault="00022EC1" w:rsidP="00022EC1">
      <w:pPr>
        <w:pStyle w:val="afa"/>
        <w:numPr>
          <w:ilvl w:val="0"/>
          <w:numId w:val="63"/>
        </w:numPr>
        <w:spacing w:after="120"/>
        <w:ind w:left="867" w:hanging="442"/>
        <w:rPr>
          <w:rFonts w:ascii="Times New Roman" w:hAnsi="Times New Roman"/>
          <w:b/>
          <w:bCs/>
          <w:i/>
          <w:iCs/>
          <w:sz w:val="22"/>
          <w:szCs w:val="22"/>
        </w:rPr>
      </w:pPr>
      <w:r w:rsidRPr="005544F5">
        <w:rPr>
          <w:rFonts w:ascii="Times New Roman" w:hAnsi="Times New Roman"/>
          <w:b/>
          <w:bCs/>
          <w:i/>
          <w:iCs/>
          <w:sz w:val="22"/>
          <w:szCs w:val="22"/>
        </w:rPr>
        <w:t>Discontinuous spectrum within a “virtual carrier”</w:t>
      </w:r>
    </w:p>
    <w:p w14:paraId="0AF542CD" w14:textId="77777777" w:rsidR="00022EC1" w:rsidRPr="005544F5" w:rsidRDefault="00022EC1" w:rsidP="00022EC1">
      <w:pPr>
        <w:pStyle w:val="afa"/>
        <w:numPr>
          <w:ilvl w:val="0"/>
          <w:numId w:val="63"/>
        </w:numPr>
        <w:spacing w:after="120"/>
        <w:ind w:left="867" w:hanging="442"/>
        <w:rPr>
          <w:rFonts w:ascii="Times New Roman" w:hAnsi="Times New Roman"/>
          <w:b/>
          <w:bCs/>
          <w:i/>
          <w:iCs/>
          <w:sz w:val="22"/>
          <w:szCs w:val="22"/>
        </w:rPr>
      </w:pPr>
      <w:r w:rsidRPr="005544F5">
        <w:rPr>
          <w:rFonts w:ascii="Times New Roman" w:hAnsi="Times New Roman"/>
          <w:b/>
          <w:bCs/>
          <w:i/>
          <w:iCs/>
          <w:sz w:val="22"/>
          <w:szCs w:val="22"/>
        </w:rPr>
        <w:t>Rapid bandwidth switching</w:t>
      </w:r>
    </w:p>
    <w:p w14:paraId="7E10602D" w14:textId="77777777" w:rsidR="00022EC1" w:rsidRPr="00FE2E66" w:rsidRDefault="00022EC1" w:rsidP="00022EC1">
      <w:pPr>
        <w:pStyle w:val="afa"/>
        <w:numPr>
          <w:ilvl w:val="0"/>
          <w:numId w:val="63"/>
        </w:numPr>
        <w:spacing w:after="120"/>
        <w:ind w:left="867" w:hanging="442"/>
        <w:rPr>
          <w:rFonts w:ascii="Times New Roman" w:hAnsi="Times New Roman"/>
          <w:b/>
          <w:bCs/>
          <w:i/>
          <w:iCs/>
          <w:sz w:val="22"/>
          <w:szCs w:val="22"/>
        </w:rPr>
      </w:pPr>
      <w:r w:rsidRPr="005544F5">
        <w:rPr>
          <w:rFonts w:ascii="Times New Roman" w:hAnsi="Times New Roman"/>
          <w:b/>
          <w:bCs/>
          <w:i/>
          <w:iCs/>
          <w:sz w:val="22"/>
          <w:szCs w:val="22"/>
        </w:rPr>
        <w:t>UE RF constraints</w:t>
      </w:r>
    </w:p>
    <w:p w14:paraId="7B7F3A80" w14:textId="77777777" w:rsidR="00022EC1" w:rsidRPr="00FE2E66" w:rsidRDefault="00022EC1" w:rsidP="00022EC1">
      <w:pPr>
        <w:pStyle w:val="a9"/>
        <w:rPr>
          <w:b/>
          <w:i/>
          <w:sz w:val="22"/>
          <w:szCs w:val="22"/>
        </w:rPr>
      </w:pPr>
      <w:r w:rsidRPr="00DB4B42">
        <w:rPr>
          <w:b/>
          <w:i/>
          <w:sz w:val="22"/>
          <w:szCs w:val="22"/>
          <w:lang w:eastAsia="zh-CN"/>
        </w:rPr>
        <w:t>P</w:t>
      </w:r>
      <w:r w:rsidRPr="00DB4B42">
        <w:rPr>
          <w:rFonts w:hint="eastAsia"/>
          <w:b/>
          <w:i/>
          <w:sz w:val="22"/>
          <w:szCs w:val="22"/>
          <w:lang w:eastAsia="zh-CN"/>
        </w:rPr>
        <w:t xml:space="preserve">roposal </w:t>
      </w:r>
      <w:r>
        <w:rPr>
          <w:rFonts w:hint="eastAsia"/>
          <w:b/>
          <w:i/>
          <w:sz w:val="22"/>
          <w:szCs w:val="22"/>
          <w:lang w:eastAsia="zh-CN"/>
        </w:rPr>
        <w:t>6</w:t>
      </w:r>
      <w:r w:rsidRPr="00DB4B42">
        <w:rPr>
          <w:b/>
          <w:i/>
          <w:sz w:val="22"/>
          <w:szCs w:val="22"/>
        </w:rPr>
        <w:t>:</w:t>
      </w:r>
      <w:r w:rsidRPr="00DB4B42">
        <w:rPr>
          <w:rFonts w:hint="eastAsia"/>
          <w:b/>
          <w:i/>
          <w:sz w:val="22"/>
          <w:szCs w:val="22"/>
          <w:lang w:eastAsia="zh-CN"/>
        </w:rPr>
        <w:t xml:space="preserve"> </w:t>
      </w:r>
      <w:r w:rsidRPr="00DB4B42">
        <w:rPr>
          <w:b/>
          <w:i/>
          <w:sz w:val="22"/>
          <w:szCs w:val="22"/>
          <w:lang w:eastAsia="zh-CN"/>
        </w:rPr>
        <w:t>RAN1 should study the way of aggregating multiple fragmented spectrums</w:t>
      </w:r>
      <w:r w:rsidRPr="00DB4B42">
        <w:rPr>
          <w:rFonts w:hint="eastAsia"/>
          <w:b/>
          <w:i/>
          <w:sz w:val="22"/>
          <w:szCs w:val="22"/>
          <w:lang w:eastAsia="zh-CN"/>
        </w:rPr>
        <w:t>/carriers</w:t>
      </w:r>
      <w:r w:rsidRPr="00DB4B42">
        <w:rPr>
          <w:b/>
          <w:i/>
          <w:sz w:val="22"/>
          <w:szCs w:val="22"/>
          <w:lang w:eastAsia="zh-CN"/>
        </w:rPr>
        <w:t xml:space="preserve"> as one serving cell</w:t>
      </w:r>
      <w:r w:rsidRPr="00DB4B42">
        <w:rPr>
          <w:rFonts w:hint="eastAsia"/>
          <w:b/>
          <w:i/>
          <w:sz w:val="22"/>
          <w:szCs w:val="22"/>
          <w:lang w:eastAsia="zh-CN"/>
        </w:rPr>
        <w:t xml:space="preserve"> in 6GR. </w:t>
      </w:r>
    </w:p>
    <w:p w14:paraId="2C63AEBD" w14:textId="77777777" w:rsidR="00022EC1" w:rsidRPr="00FE2E66" w:rsidRDefault="00022EC1" w:rsidP="00022EC1">
      <w:pPr>
        <w:pStyle w:val="a9"/>
        <w:rPr>
          <w:sz w:val="22"/>
          <w:szCs w:val="22"/>
          <w:lang w:eastAsia="zh-CN"/>
        </w:rPr>
      </w:pPr>
      <w:r w:rsidRPr="00FE2E66">
        <w:rPr>
          <w:b/>
          <w:bCs/>
          <w:i/>
          <w:iCs/>
          <w:sz w:val="22"/>
          <w:szCs w:val="22"/>
          <w:lang w:eastAsia="zh-CN"/>
        </w:rPr>
        <w:t xml:space="preserve">Proposal </w:t>
      </w:r>
      <w:r>
        <w:rPr>
          <w:rFonts w:hint="eastAsia"/>
          <w:b/>
          <w:bCs/>
          <w:i/>
          <w:iCs/>
          <w:lang w:eastAsia="zh-CN"/>
        </w:rPr>
        <w:t>7</w:t>
      </w:r>
      <w:r w:rsidRPr="00FE2E66">
        <w:rPr>
          <w:b/>
          <w:bCs/>
          <w:i/>
          <w:iCs/>
          <w:sz w:val="22"/>
          <w:szCs w:val="22"/>
          <w:lang w:eastAsia="zh-CN"/>
        </w:rPr>
        <w:t xml:space="preserve">: In 6GR, study the methods to couple signal procedures to improve the latency for NTN, considering the satellite’s long propagation delays and significant Doppler shift. </w:t>
      </w:r>
    </w:p>
    <w:p w14:paraId="13A35D99" w14:textId="77777777" w:rsidR="00022EC1" w:rsidRPr="00FE2E66" w:rsidRDefault="00022EC1" w:rsidP="00022EC1">
      <w:pPr>
        <w:pStyle w:val="a9"/>
        <w:rPr>
          <w:b/>
          <w:bCs/>
          <w:i/>
          <w:iCs/>
          <w:sz w:val="22"/>
          <w:szCs w:val="22"/>
          <w:lang w:eastAsia="zh-CN"/>
        </w:rPr>
      </w:pPr>
      <w:r w:rsidRPr="00FE2E66">
        <w:rPr>
          <w:b/>
          <w:bCs/>
          <w:i/>
          <w:iCs/>
          <w:sz w:val="22"/>
          <w:szCs w:val="22"/>
          <w:lang w:eastAsia="zh-CN"/>
        </w:rPr>
        <w:t xml:space="preserve">Proposal </w:t>
      </w:r>
      <w:r>
        <w:rPr>
          <w:rFonts w:hint="eastAsia"/>
          <w:b/>
          <w:bCs/>
          <w:i/>
          <w:iCs/>
          <w:sz w:val="22"/>
          <w:szCs w:val="22"/>
          <w:lang w:eastAsia="zh-CN"/>
        </w:rPr>
        <w:t>8</w:t>
      </w:r>
      <w:r w:rsidRPr="00FE2E66">
        <w:rPr>
          <w:b/>
          <w:bCs/>
          <w:i/>
          <w:iCs/>
          <w:sz w:val="22"/>
          <w:szCs w:val="22"/>
          <w:lang w:eastAsia="zh-CN"/>
        </w:rPr>
        <w:t>: RAN1 should at least consider the following aspects when introducing GNSS-free operation into NTN of 6G:</w:t>
      </w:r>
    </w:p>
    <w:p w14:paraId="7D4A62B6" w14:textId="77777777" w:rsidR="00022EC1" w:rsidRPr="00FE2E66" w:rsidRDefault="00022EC1" w:rsidP="00022EC1">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Random access procedure</w:t>
      </w:r>
    </w:p>
    <w:p w14:paraId="29B9DFCC" w14:textId="77777777" w:rsidR="00022EC1" w:rsidRPr="00FE2E66" w:rsidRDefault="00022EC1" w:rsidP="00022EC1">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t>Design of preamble</w:t>
      </w:r>
    </w:p>
    <w:p w14:paraId="5ACB5C5D" w14:textId="77777777" w:rsidR="00022EC1" w:rsidRPr="00FE2E66" w:rsidRDefault="00022EC1" w:rsidP="00022EC1">
      <w:pPr>
        <w:pStyle w:val="afa"/>
        <w:numPr>
          <w:ilvl w:val="0"/>
          <w:numId w:val="63"/>
        </w:numPr>
        <w:spacing w:after="120"/>
        <w:ind w:left="867" w:hanging="442"/>
        <w:rPr>
          <w:rFonts w:ascii="Times New Roman" w:hAnsi="Times New Roman"/>
          <w:b/>
          <w:bCs/>
          <w:i/>
          <w:iCs/>
          <w:sz w:val="22"/>
          <w:szCs w:val="22"/>
        </w:rPr>
      </w:pPr>
      <w:r w:rsidRPr="00FE2E66">
        <w:rPr>
          <w:rFonts w:ascii="Times New Roman" w:hAnsi="Times New Roman"/>
          <w:b/>
          <w:bCs/>
          <w:i/>
          <w:iCs/>
          <w:sz w:val="22"/>
          <w:szCs w:val="22"/>
        </w:rPr>
        <w:lastRenderedPageBreak/>
        <w:t>Mobility</w:t>
      </w:r>
    </w:p>
    <w:p w14:paraId="0C6DBF30" w14:textId="77777777" w:rsidR="00022EC1" w:rsidRPr="00FE2E66" w:rsidRDefault="00022EC1" w:rsidP="00022EC1">
      <w:pPr>
        <w:pStyle w:val="a9"/>
        <w:rPr>
          <w:b/>
          <w:bCs/>
          <w:i/>
          <w:iCs/>
          <w:lang w:eastAsia="zh-CN"/>
        </w:rPr>
      </w:pPr>
      <w:r w:rsidRPr="00FE2E66">
        <w:rPr>
          <w:b/>
          <w:bCs/>
          <w:i/>
          <w:iCs/>
          <w:sz w:val="22"/>
          <w:szCs w:val="22"/>
          <w:lang w:eastAsia="zh-CN"/>
        </w:rPr>
        <w:t xml:space="preserve">Proposal </w:t>
      </w:r>
      <w:r>
        <w:rPr>
          <w:rFonts w:hint="eastAsia"/>
          <w:b/>
          <w:bCs/>
          <w:i/>
          <w:iCs/>
          <w:sz w:val="22"/>
          <w:szCs w:val="22"/>
          <w:lang w:eastAsia="zh-CN"/>
        </w:rPr>
        <w:t>9</w:t>
      </w:r>
      <w:r w:rsidRPr="00FE2E66">
        <w:rPr>
          <w:b/>
          <w:bCs/>
          <w:i/>
          <w:iCs/>
          <w:sz w:val="22"/>
          <w:szCs w:val="22"/>
          <w:lang w:eastAsia="zh-CN"/>
        </w:rPr>
        <w:t xml:space="preserve">: The impact of beam hopping on the </w:t>
      </w:r>
      <w:proofErr w:type="gramStart"/>
      <w:r w:rsidRPr="00FE2E66">
        <w:rPr>
          <w:b/>
          <w:bCs/>
          <w:i/>
          <w:iCs/>
          <w:sz w:val="22"/>
          <w:szCs w:val="22"/>
          <w:lang w:eastAsia="zh-CN"/>
        </w:rPr>
        <w:t>random access</w:t>
      </w:r>
      <w:proofErr w:type="gramEnd"/>
      <w:r w:rsidRPr="00FE2E66">
        <w:rPr>
          <w:b/>
          <w:bCs/>
          <w:i/>
          <w:iCs/>
          <w:sz w:val="22"/>
          <w:szCs w:val="22"/>
          <w:lang w:eastAsia="zh-CN"/>
        </w:rPr>
        <w:t xml:space="preserve"> procedure should be studied. </w:t>
      </w:r>
    </w:p>
    <w:p w14:paraId="7DF51770" w14:textId="77777777" w:rsidR="00022EC1" w:rsidRPr="00DC00FC" w:rsidRDefault="00022EC1" w:rsidP="00022EC1">
      <w:pPr>
        <w:rPr>
          <w:b/>
          <w:i/>
          <w:iCs/>
          <w:color w:val="000000" w:themeColor="text1"/>
          <w:lang w:eastAsia="zh-CN"/>
        </w:rPr>
      </w:pPr>
      <w:r w:rsidRPr="00DC00FC">
        <w:rPr>
          <w:rFonts w:hint="eastAsia"/>
          <w:b/>
          <w:i/>
          <w:iCs/>
          <w:color w:val="000000" w:themeColor="text1"/>
          <w:lang w:eastAsia="zh-CN"/>
        </w:rPr>
        <w:t xml:space="preserve">Proposal 10: </w:t>
      </w:r>
      <w:r w:rsidRPr="00DC00FC">
        <w:rPr>
          <w:b/>
          <w:i/>
          <w:iCs/>
          <w:color w:val="000000" w:themeColor="text1"/>
          <w:lang w:eastAsia="zh-CN"/>
        </w:rPr>
        <w:t xml:space="preserve">RAN1 to consider lower SCS such as 7.5 </w:t>
      </w:r>
      <w:proofErr w:type="spellStart"/>
      <w:r w:rsidRPr="00DC00FC">
        <w:rPr>
          <w:b/>
          <w:i/>
          <w:iCs/>
          <w:color w:val="000000" w:themeColor="text1"/>
          <w:lang w:eastAsia="zh-CN"/>
        </w:rPr>
        <w:t>KHz</w:t>
      </w:r>
      <w:proofErr w:type="spellEnd"/>
      <w:r w:rsidRPr="00DC00FC">
        <w:rPr>
          <w:b/>
          <w:i/>
          <w:iCs/>
          <w:color w:val="000000" w:themeColor="text1"/>
          <w:lang w:eastAsia="zh-CN"/>
        </w:rPr>
        <w:t xml:space="preserve"> for NTN scenarios (e.g., IoT NTN). </w:t>
      </w:r>
    </w:p>
    <w:p w14:paraId="55361161" w14:textId="77777777" w:rsidR="00022EC1" w:rsidRPr="00DC00FC" w:rsidRDefault="00022EC1" w:rsidP="00022EC1">
      <w:pPr>
        <w:rPr>
          <w:b/>
          <w:bCs/>
          <w:i/>
          <w:iCs/>
          <w:color w:val="000000" w:themeColor="text1"/>
          <w:lang w:eastAsia="zh-CN"/>
        </w:rPr>
      </w:pPr>
      <w:r w:rsidRPr="00DC00FC">
        <w:rPr>
          <w:b/>
          <w:bCs/>
          <w:i/>
          <w:iCs/>
          <w:color w:val="000000" w:themeColor="text1"/>
          <w:lang w:eastAsia="zh-CN"/>
        </w:rPr>
        <w:t xml:space="preserve">Proposal </w:t>
      </w:r>
      <w:r w:rsidRPr="00DC00FC">
        <w:rPr>
          <w:rFonts w:hint="eastAsia"/>
          <w:b/>
          <w:bCs/>
          <w:i/>
          <w:iCs/>
          <w:color w:val="000000" w:themeColor="text1"/>
          <w:lang w:eastAsia="zh-CN"/>
        </w:rPr>
        <w:t>11</w:t>
      </w:r>
      <w:r w:rsidRPr="00DC00FC">
        <w:rPr>
          <w:b/>
          <w:bCs/>
          <w:i/>
          <w:iCs/>
          <w:color w:val="000000" w:themeColor="text1"/>
          <w:lang w:eastAsia="zh-CN"/>
        </w:rPr>
        <w:t xml:space="preserve">: Consider a frame structure that supports new operations, such as SBFD and sensing, in addition to the existing DL and UL communication.  </w:t>
      </w:r>
    </w:p>
    <w:p w14:paraId="16458BE2" w14:textId="77777777" w:rsidR="00022EC1" w:rsidRPr="00DC00FC" w:rsidRDefault="00022EC1" w:rsidP="00022EC1">
      <w:pPr>
        <w:rPr>
          <w:b/>
          <w:bCs/>
          <w:i/>
          <w:iCs/>
          <w:color w:val="000000" w:themeColor="text1"/>
          <w:lang w:eastAsia="zh-CN"/>
        </w:rPr>
      </w:pPr>
      <w:r w:rsidRPr="00DC00FC">
        <w:rPr>
          <w:b/>
          <w:bCs/>
          <w:i/>
          <w:iCs/>
          <w:color w:val="000000" w:themeColor="text1"/>
          <w:lang w:eastAsia="zh-CN"/>
        </w:rPr>
        <w:t xml:space="preserve">Proposal </w:t>
      </w:r>
      <w:r w:rsidRPr="00DC00FC">
        <w:rPr>
          <w:rFonts w:hint="eastAsia"/>
          <w:b/>
          <w:bCs/>
          <w:i/>
          <w:iCs/>
          <w:color w:val="000000" w:themeColor="text1"/>
          <w:lang w:eastAsia="zh-CN"/>
        </w:rPr>
        <w:t>12</w:t>
      </w:r>
      <w:r w:rsidRPr="00DC00FC">
        <w:rPr>
          <w:b/>
          <w:bCs/>
          <w:i/>
          <w:iCs/>
          <w:color w:val="000000" w:themeColor="text1"/>
          <w:lang w:eastAsia="zh-CN"/>
        </w:rPr>
        <w:t>: RAN1 to consider the following approaches for including new symbol types in the frame structure:</w:t>
      </w:r>
    </w:p>
    <w:p w14:paraId="0514282F" w14:textId="77777777" w:rsidR="00022EC1" w:rsidRPr="00DC00FC" w:rsidRDefault="00022EC1" w:rsidP="00022EC1">
      <w:pPr>
        <w:pStyle w:val="afa"/>
        <w:numPr>
          <w:ilvl w:val="0"/>
          <w:numId w:val="34"/>
        </w:numPr>
        <w:rPr>
          <w:rFonts w:ascii="Times New Roman" w:hAnsi="Times New Roman"/>
          <w:b/>
          <w:bCs/>
          <w:i/>
          <w:iCs/>
          <w:color w:val="000000" w:themeColor="text1"/>
          <w:sz w:val="22"/>
          <w:szCs w:val="22"/>
          <w:lang w:eastAsia="zh-CN"/>
        </w:rPr>
      </w:pPr>
      <w:r w:rsidRPr="00DC00FC">
        <w:rPr>
          <w:rFonts w:ascii="Times New Roman" w:hAnsi="Times New Roman"/>
          <w:b/>
          <w:bCs/>
          <w:i/>
          <w:iCs/>
          <w:color w:val="000000" w:themeColor="text1"/>
          <w:sz w:val="22"/>
          <w:szCs w:val="22"/>
          <w:lang w:eastAsia="zh-CN"/>
        </w:rPr>
        <w:t xml:space="preserve">Option 1:  Extend the functionality of flexible symbols/slots to support operations like SBFD, and sensing. </w:t>
      </w:r>
    </w:p>
    <w:p w14:paraId="715646B2" w14:textId="77777777" w:rsidR="00022EC1" w:rsidRPr="00DC00FC" w:rsidRDefault="00022EC1" w:rsidP="00022EC1">
      <w:pPr>
        <w:pStyle w:val="afa"/>
        <w:numPr>
          <w:ilvl w:val="0"/>
          <w:numId w:val="34"/>
        </w:numPr>
        <w:rPr>
          <w:rFonts w:ascii="Times New Roman" w:hAnsi="Times New Roman"/>
          <w:b/>
          <w:bCs/>
          <w:i/>
          <w:iCs/>
          <w:color w:val="000000" w:themeColor="text1"/>
          <w:sz w:val="22"/>
          <w:szCs w:val="22"/>
          <w:lang w:eastAsia="zh-CN"/>
        </w:rPr>
      </w:pPr>
      <w:r w:rsidRPr="00DC00FC">
        <w:rPr>
          <w:rFonts w:ascii="Times New Roman" w:hAnsi="Times New Roman"/>
          <w:b/>
          <w:bCs/>
          <w:i/>
          <w:iCs/>
          <w:color w:val="000000" w:themeColor="text1"/>
          <w:sz w:val="22"/>
          <w:szCs w:val="22"/>
          <w:lang w:eastAsia="zh-CN"/>
        </w:rPr>
        <w:t xml:space="preserve">Option 2: Introduce dedicated symbol types or slot formats for operations like SBFD and sensing. </w:t>
      </w:r>
    </w:p>
    <w:p w14:paraId="1D927570" w14:textId="77777777" w:rsidR="00022EC1" w:rsidRDefault="00022EC1" w:rsidP="00022EC1">
      <w:pPr>
        <w:rPr>
          <w:b/>
          <w:i/>
          <w:color w:val="000000" w:themeColor="text1"/>
          <w:lang w:eastAsia="zh-CN"/>
        </w:rPr>
      </w:pPr>
      <w:r>
        <w:rPr>
          <w:rFonts w:hint="eastAsia"/>
          <w:b/>
          <w:i/>
          <w:color w:val="000000" w:themeColor="text1"/>
          <w:lang w:eastAsia="zh-CN"/>
        </w:rPr>
        <w:t>Proposal</w:t>
      </w:r>
      <w:r>
        <w:rPr>
          <w:b/>
          <w:i/>
          <w:color w:val="000000" w:themeColor="text1"/>
          <w:lang w:eastAsia="zh-CN"/>
        </w:rPr>
        <w:t xml:space="preserve"> </w:t>
      </w:r>
      <w:r>
        <w:rPr>
          <w:rFonts w:hint="eastAsia"/>
          <w:b/>
          <w:i/>
          <w:color w:val="000000" w:themeColor="text1"/>
          <w:lang w:eastAsia="zh-CN"/>
        </w:rPr>
        <w:t>13</w:t>
      </w:r>
      <w:r w:rsidRPr="008D0B23">
        <w:rPr>
          <w:b/>
          <w:i/>
          <w:color w:val="000000" w:themeColor="text1"/>
          <w:lang w:eastAsia="zh-CN"/>
        </w:rPr>
        <w:t xml:space="preserve">: </w:t>
      </w:r>
      <w:r w:rsidRPr="00881AD6">
        <w:rPr>
          <w:b/>
          <w:i/>
          <w:color w:val="000000" w:themeColor="text1"/>
          <w:lang w:eastAsia="zh-CN"/>
        </w:rPr>
        <w:t>A flexible frame structure configuration on a virtual continuous carrier may be considered to achieve the objectives of low latency and high data rates.</w:t>
      </w:r>
    </w:p>
    <w:p w14:paraId="6F949301" w14:textId="77777777" w:rsidR="00022EC1" w:rsidRPr="00DC00FC" w:rsidRDefault="00022EC1" w:rsidP="00022EC1">
      <w:pPr>
        <w:rPr>
          <w:b/>
          <w:i/>
          <w:iCs/>
          <w:color w:val="000000" w:themeColor="text1"/>
          <w:lang w:eastAsia="zh-CN"/>
        </w:rPr>
      </w:pPr>
      <w:r w:rsidRPr="00DC00FC">
        <w:rPr>
          <w:b/>
          <w:i/>
          <w:iCs/>
          <w:color w:val="000000" w:themeColor="text1"/>
          <w:lang w:eastAsia="zh-CN"/>
        </w:rPr>
        <w:t xml:space="preserve">Proposal </w:t>
      </w:r>
      <w:r w:rsidRPr="00DC00FC">
        <w:rPr>
          <w:rFonts w:hint="eastAsia"/>
          <w:b/>
          <w:i/>
          <w:iCs/>
          <w:color w:val="000000" w:themeColor="text1"/>
          <w:lang w:eastAsia="zh-CN"/>
        </w:rPr>
        <w:t>1</w:t>
      </w:r>
      <w:r>
        <w:rPr>
          <w:rFonts w:hint="eastAsia"/>
          <w:b/>
          <w:i/>
          <w:iCs/>
          <w:color w:val="000000" w:themeColor="text1"/>
          <w:lang w:eastAsia="zh-CN"/>
        </w:rPr>
        <w:t>4</w:t>
      </w:r>
      <w:r w:rsidRPr="00DC00FC">
        <w:rPr>
          <w:b/>
          <w:i/>
          <w:iCs/>
          <w:color w:val="000000" w:themeColor="text1"/>
          <w:lang w:eastAsia="zh-CN"/>
        </w:rPr>
        <w:t xml:space="preserve">: RAN1 to study a unified frame structure for TN and NTN. </w:t>
      </w:r>
    </w:p>
    <w:p w14:paraId="08658076" w14:textId="77777777" w:rsidR="00022EC1" w:rsidRPr="00022EC1" w:rsidRDefault="00022EC1" w:rsidP="00022EC1">
      <w:pPr>
        <w:autoSpaceDE/>
        <w:autoSpaceDN/>
        <w:adjustRightInd/>
        <w:snapToGrid/>
        <w:jc w:val="left"/>
        <w:rPr>
          <w:rFonts w:ascii="Times" w:eastAsia="等线" w:hAnsi="Times"/>
          <w:b/>
          <w:i/>
          <w:iCs/>
          <w:sz w:val="20"/>
          <w:szCs w:val="24"/>
          <w:lang w:eastAsia="zh-CN"/>
        </w:rPr>
      </w:pPr>
      <w:r w:rsidRPr="00DC00FC">
        <w:rPr>
          <w:rFonts w:hint="eastAsia"/>
          <w:b/>
          <w:i/>
          <w:iCs/>
          <w:lang w:eastAsia="zh-CN"/>
        </w:rPr>
        <w:t>Proposal 1</w:t>
      </w:r>
      <w:r>
        <w:rPr>
          <w:rFonts w:hint="eastAsia"/>
          <w:b/>
          <w:i/>
          <w:iCs/>
          <w:lang w:eastAsia="zh-CN"/>
        </w:rPr>
        <w:t>5</w:t>
      </w:r>
      <w:r w:rsidRPr="00DC00FC">
        <w:rPr>
          <w:rFonts w:hint="eastAsia"/>
          <w:b/>
          <w:i/>
          <w:iCs/>
          <w:lang w:eastAsia="zh-CN"/>
        </w:rPr>
        <w:t xml:space="preserve">: </w:t>
      </w:r>
      <w:r w:rsidRPr="00DC00FC">
        <w:rPr>
          <w:rFonts w:ascii="Times" w:eastAsia="等线" w:hAnsi="Times"/>
          <w:b/>
          <w:i/>
          <w:iCs/>
          <w:sz w:val="20"/>
          <w:szCs w:val="24"/>
          <w:lang w:eastAsia="zh-CN"/>
        </w:rPr>
        <w:t xml:space="preserve">6GR </w:t>
      </w:r>
      <w:r w:rsidRPr="00DC00FC">
        <w:rPr>
          <w:rFonts w:ascii="Times" w:eastAsia="等线" w:hAnsi="Times" w:hint="eastAsia"/>
          <w:b/>
          <w:i/>
          <w:iCs/>
          <w:sz w:val="20"/>
          <w:szCs w:val="24"/>
          <w:lang w:eastAsia="zh-CN"/>
        </w:rPr>
        <w:t xml:space="preserve">should </w:t>
      </w:r>
      <w:r w:rsidRPr="00DC00FC">
        <w:rPr>
          <w:rFonts w:ascii="Times" w:eastAsia="等线" w:hAnsi="Times"/>
          <w:b/>
          <w:i/>
          <w:iCs/>
          <w:sz w:val="20"/>
          <w:szCs w:val="24"/>
          <w:lang w:eastAsia="zh-CN"/>
        </w:rPr>
        <w:t xml:space="preserve">consider </w:t>
      </w:r>
      <w:r w:rsidRPr="00DC00FC">
        <w:rPr>
          <w:rFonts w:ascii="Times" w:eastAsia="等线" w:hAnsi="Times" w:hint="eastAsia"/>
          <w:b/>
          <w:i/>
          <w:iCs/>
          <w:sz w:val="20"/>
          <w:szCs w:val="24"/>
          <w:lang w:eastAsia="zh-CN"/>
        </w:rPr>
        <w:t xml:space="preserve">a </w:t>
      </w:r>
      <w:r w:rsidRPr="00DC00FC">
        <w:rPr>
          <w:rFonts w:ascii="Times" w:eastAsia="等线" w:hAnsi="Times"/>
          <w:b/>
          <w:i/>
          <w:iCs/>
          <w:sz w:val="20"/>
          <w:szCs w:val="24"/>
          <w:lang w:eastAsia="zh-CN"/>
        </w:rPr>
        <w:t xml:space="preserve">single PDSCH/PUSCH transmission across slot boundary / multiple slots for </w:t>
      </w:r>
      <w:r w:rsidRPr="00DC00FC">
        <w:rPr>
          <w:rFonts w:ascii="Times" w:eastAsia="等线" w:hAnsi="Times"/>
          <w:b/>
          <w:i/>
          <w:iCs/>
          <w:sz w:val="20"/>
          <w:szCs w:val="24"/>
          <w:lang w:val="en-GB" w:eastAsia="zh-CN"/>
        </w:rPr>
        <w:t>coverage and/or resource utilization efficiency improvement</w:t>
      </w:r>
      <w:r w:rsidRPr="00DC00FC">
        <w:rPr>
          <w:rFonts w:ascii="Times" w:eastAsia="等线" w:hAnsi="Times" w:hint="eastAsia"/>
          <w:b/>
          <w:i/>
          <w:iCs/>
          <w:sz w:val="20"/>
          <w:szCs w:val="24"/>
          <w:lang w:val="en-GB" w:eastAsia="zh-CN"/>
        </w:rPr>
        <w:t>.</w:t>
      </w:r>
    </w:p>
    <w:p w14:paraId="206F5869" w14:textId="77777777" w:rsidR="00022EC1" w:rsidRPr="00D3777C" w:rsidRDefault="00022EC1" w:rsidP="00022EC1">
      <w:pPr>
        <w:rPr>
          <w:b/>
          <w:bCs/>
          <w:i/>
          <w:iCs/>
          <w:szCs w:val="28"/>
        </w:rPr>
      </w:pPr>
      <w:r w:rsidRPr="00D3777C">
        <w:rPr>
          <w:b/>
          <w:bCs/>
          <w:i/>
          <w:iCs/>
          <w:szCs w:val="28"/>
        </w:rPr>
        <w:t>Proposal</w:t>
      </w:r>
      <w:r>
        <w:rPr>
          <w:rFonts w:hint="eastAsia"/>
          <w:b/>
          <w:bCs/>
          <w:i/>
          <w:iCs/>
          <w:szCs w:val="28"/>
          <w:lang w:eastAsia="zh-CN"/>
        </w:rPr>
        <w:t xml:space="preserve"> 16</w:t>
      </w:r>
      <w:r w:rsidRPr="00D3777C">
        <w:rPr>
          <w:b/>
          <w:bCs/>
          <w:i/>
          <w:iCs/>
          <w:szCs w:val="28"/>
        </w:rPr>
        <w:t>: RAN1 to study the following mechanisms for 400 MHz and wider channel bandwidths to simplify UE operation:</w:t>
      </w:r>
    </w:p>
    <w:p w14:paraId="6A9F6DB0" w14:textId="77777777" w:rsidR="00022EC1" w:rsidRPr="00D3777C" w:rsidRDefault="00022EC1" w:rsidP="00022EC1">
      <w:pPr>
        <w:pStyle w:val="afa"/>
        <w:numPr>
          <w:ilvl w:val="0"/>
          <w:numId w:val="90"/>
        </w:numPr>
        <w:rPr>
          <w:rFonts w:ascii="Times New Roman" w:hAnsi="Times New Roman"/>
          <w:b/>
          <w:bCs/>
          <w:i/>
          <w:iCs/>
          <w:sz w:val="22"/>
          <w:szCs w:val="28"/>
        </w:rPr>
      </w:pPr>
      <w:r w:rsidRPr="00D3777C">
        <w:rPr>
          <w:rFonts w:ascii="Times New Roman" w:hAnsi="Times New Roman"/>
          <w:b/>
          <w:bCs/>
          <w:i/>
          <w:iCs/>
          <w:sz w:val="22"/>
          <w:szCs w:val="28"/>
        </w:rPr>
        <w:t>Configure the channel bandwidth into multiple non</w:t>
      </w:r>
      <w:r w:rsidRPr="00D3777C">
        <w:rPr>
          <w:rFonts w:ascii="Times New Roman" w:hAnsi="Times New Roman"/>
          <w:b/>
          <w:bCs/>
          <w:i/>
          <w:iCs/>
          <w:sz w:val="22"/>
          <w:szCs w:val="28"/>
        </w:rPr>
        <w:noBreakHyphen/>
        <w:t>contiguous segments, allowing UEs to operate on one or more contiguous or non</w:t>
      </w:r>
      <w:r w:rsidRPr="00D3777C">
        <w:rPr>
          <w:rFonts w:ascii="Times New Roman" w:hAnsi="Times New Roman"/>
          <w:b/>
          <w:bCs/>
          <w:i/>
          <w:iCs/>
          <w:sz w:val="22"/>
          <w:szCs w:val="28"/>
        </w:rPr>
        <w:noBreakHyphen/>
        <w:t>contiguous segments.</w:t>
      </w:r>
    </w:p>
    <w:p w14:paraId="013FE5F6" w14:textId="77777777" w:rsidR="00022EC1" w:rsidRPr="00D3777C" w:rsidRDefault="00022EC1" w:rsidP="00022EC1">
      <w:pPr>
        <w:pStyle w:val="afa"/>
        <w:numPr>
          <w:ilvl w:val="0"/>
          <w:numId w:val="90"/>
        </w:numPr>
        <w:rPr>
          <w:rFonts w:ascii="Times New Roman" w:hAnsi="Times New Roman"/>
          <w:b/>
          <w:bCs/>
          <w:i/>
          <w:iCs/>
          <w:sz w:val="22"/>
          <w:szCs w:val="28"/>
        </w:rPr>
      </w:pPr>
      <w:r w:rsidRPr="00D3777C">
        <w:rPr>
          <w:rFonts w:ascii="Times New Roman" w:hAnsi="Times New Roman"/>
          <w:b/>
          <w:bCs/>
          <w:i/>
          <w:iCs/>
          <w:sz w:val="22"/>
          <w:szCs w:val="28"/>
        </w:rPr>
        <w:t>Configure non</w:t>
      </w:r>
      <w:r w:rsidRPr="00D3777C">
        <w:rPr>
          <w:rFonts w:ascii="Times New Roman" w:hAnsi="Times New Roman"/>
          <w:b/>
          <w:bCs/>
          <w:i/>
          <w:iCs/>
          <w:sz w:val="22"/>
          <w:szCs w:val="28"/>
        </w:rPr>
        <w:noBreakHyphen/>
        <w:t>contiguous BWPs composed of smaller bandwidth segments.</w:t>
      </w:r>
    </w:p>
    <w:p w14:paraId="0B65CCDC" w14:textId="35CE60E5" w:rsidR="00022EC1" w:rsidRPr="00D3777C" w:rsidRDefault="00022EC1" w:rsidP="00022EC1">
      <w:pPr>
        <w:pStyle w:val="afa"/>
        <w:numPr>
          <w:ilvl w:val="0"/>
          <w:numId w:val="90"/>
        </w:numPr>
        <w:rPr>
          <w:rFonts w:ascii="Times New Roman" w:hAnsi="Times New Roman"/>
          <w:b/>
          <w:bCs/>
          <w:i/>
          <w:iCs/>
          <w:sz w:val="22"/>
          <w:szCs w:val="28"/>
        </w:rPr>
      </w:pPr>
      <w:r w:rsidRPr="00D3777C">
        <w:rPr>
          <w:rFonts w:ascii="Times New Roman" w:hAnsi="Times New Roman"/>
          <w:b/>
          <w:bCs/>
          <w:i/>
          <w:iCs/>
          <w:sz w:val="22"/>
          <w:szCs w:val="28"/>
        </w:rPr>
        <w:t>Configure an explicit mapping between BWP segments and channel</w:t>
      </w:r>
      <w:r w:rsidRPr="00D3777C">
        <w:rPr>
          <w:rFonts w:ascii="Times New Roman" w:hAnsi="Times New Roman"/>
          <w:b/>
          <w:bCs/>
          <w:i/>
          <w:iCs/>
          <w:sz w:val="22"/>
          <w:szCs w:val="28"/>
        </w:rPr>
        <w:noBreakHyphen/>
        <w:t>bandwidth segments.</w:t>
      </w:r>
    </w:p>
    <w:p w14:paraId="5BD76588" w14:textId="77777777" w:rsidR="00022EC1" w:rsidRPr="00022EC1" w:rsidRDefault="00022EC1" w:rsidP="00B43769">
      <w:pPr>
        <w:rPr>
          <w:b/>
          <w:color w:val="000000" w:themeColor="text1"/>
          <w:lang w:eastAsia="zh-CN"/>
        </w:rPr>
      </w:pPr>
    </w:p>
    <w:p w14:paraId="316D44CB" w14:textId="77777777" w:rsidR="00022EC1" w:rsidRPr="00EF3DA9" w:rsidRDefault="00022EC1" w:rsidP="00B43769">
      <w:pPr>
        <w:rPr>
          <w:b/>
          <w:color w:val="000000" w:themeColor="text1"/>
          <w:lang w:eastAsia="zh-CN"/>
        </w:rPr>
      </w:pPr>
    </w:p>
    <w:p w14:paraId="4691A873" w14:textId="77777777" w:rsidR="00DA1E68" w:rsidRDefault="001151B4" w:rsidP="00B43769">
      <w:pPr>
        <w:pStyle w:val="1"/>
      </w:pPr>
      <w:bookmarkStart w:id="3" w:name="_Ref124589665"/>
      <w:bookmarkStart w:id="4" w:name="_Ref124671424"/>
      <w:bookmarkStart w:id="5" w:name="_Ref71620620"/>
      <w:r>
        <w:t>References</w:t>
      </w:r>
      <w:bookmarkEnd w:id="3"/>
      <w:bookmarkEnd w:id="4"/>
      <w:bookmarkEnd w:id="5"/>
    </w:p>
    <w:p w14:paraId="5CF81CDE" w14:textId="2F7171FF" w:rsidR="00DA1E68" w:rsidRDefault="0064223F" w:rsidP="00070AD4">
      <w:pPr>
        <w:pStyle w:val="CRCoverPage"/>
        <w:numPr>
          <w:ilvl w:val="0"/>
          <w:numId w:val="58"/>
        </w:numPr>
        <w:tabs>
          <w:tab w:val="right" w:pos="9639"/>
        </w:tabs>
        <w:spacing w:after="0"/>
        <w:jc w:val="both"/>
        <w:rPr>
          <w:rFonts w:ascii="Times New Roman" w:eastAsia="宋体" w:hAnsi="Times New Roman"/>
          <w:color w:val="000000" w:themeColor="text1"/>
          <w:sz w:val="22"/>
          <w:szCs w:val="22"/>
          <w:lang w:val="en-US"/>
        </w:rPr>
      </w:pPr>
      <w:r w:rsidRPr="0064223F">
        <w:rPr>
          <w:rFonts w:ascii="Times New Roman" w:eastAsia="宋体" w:hAnsi="Times New Roman" w:hint="eastAsia"/>
          <w:color w:val="000000" w:themeColor="text1"/>
          <w:sz w:val="22"/>
          <w:szCs w:val="22"/>
          <w:lang w:val="en-US"/>
        </w:rPr>
        <w:t>RP-251881</w:t>
      </w:r>
      <w:r w:rsidRPr="0064223F">
        <w:rPr>
          <w:rFonts w:ascii="Times New Roman" w:eastAsia="宋体" w:hAnsi="Times New Roman"/>
          <w:color w:val="000000" w:themeColor="text1"/>
          <w:sz w:val="22"/>
          <w:szCs w:val="22"/>
          <w:lang w:val="en-US"/>
        </w:rPr>
        <w:t xml:space="preserve">, “New SID: Study on 6G Radio”, NTT DoCoMo, </w:t>
      </w:r>
      <w:r w:rsidRPr="0064223F">
        <w:rPr>
          <w:rFonts w:ascii="Times New Roman" w:eastAsia="宋体" w:hAnsi="Times New Roman" w:hint="eastAsia"/>
          <w:color w:val="000000" w:themeColor="text1"/>
          <w:sz w:val="22"/>
          <w:szCs w:val="22"/>
          <w:lang w:val="en-US"/>
        </w:rPr>
        <w:t>June</w:t>
      </w:r>
      <w:r w:rsidRPr="0064223F">
        <w:rPr>
          <w:rFonts w:ascii="Times New Roman" w:eastAsia="宋体" w:hAnsi="Times New Roman"/>
          <w:color w:val="000000" w:themeColor="text1"/>
          <w:sz w:val="22"/>
          <w:szCs w:val="22"/>
          <w:lang w:val="en-US"/>
        </w:rPr>
        <w:t>, 20</w:t>
      </w:r>
      <w:r w:rsidRPr="0064223F">
        <w:rPr>
          <w:rFonts w:ascii="Times New Roman" w:eastAsia="宋体" w:hAnsi="Times New Roman" w:hint="eastAsia"/>
          <w:color w:val="000000" w:themeColor="text1"/>
          <w:sz w:val="22"/>
          <w:szCs w:val="22"/>
          <w:lang w:val="en-US"/>
        </w:rPr>
        <w:t>25</w:t>
      </w:r>
      <w:r w:rsidRPr="0064223F">
        <w:rPr>
          <w:rFonts w:ascii="Times New Roman" w:eastAsia="宋体" w:hAnsi="Times New Roman"/>
          <w:color w:val="000000" w:themeColor="text1"/>
          <w:sz w:val="22"/>
          <w:szCs w:val="22"/>
          <w:lang w:val="en-US"/>
        </w:rPr>
        <w:t>.</w:t>
      </w:r>
    </w:p>
    <w:p w14:paraId="4D8B1C54" w14:textId="5AE9C7DB" w:rsidR="00070AD4" w:rsidRDefault="0064223F" w:rsidP="00070AD4">
      <w:pPr>
        <w:pStyle w:val="CRCoverPage"/>
        <w:numPr>
          <w:ilvl w:val="0"/>
          <w:numId w:val="58"/>
        </w:numPr>
        <w:tabs>
          <w:tab w:val="right" w:pos="9639"/>
        </w:tabs>
        <w:spacing w:after="0"/>
        <w:jc w:val="both"/>
        <w:rPr>
          <w:rFonts w:ascii="Times New Roman" w:eastAsia="宋体" w:hAnsi="Times New Roman"/>
          <w:color w:val="000000" w:themeColor="text1"/>
          <w:sz w:val="22"/>
          <w:szCs w:val="22"/>
          <w:lang w:val="en-US"/>
        </w:rPr>
      </w:pPr>
      <w:bookmarkStart w:id="6" w:name="_Ref445946035"/>
      <w:bookmarkStart w:id="7" w:name="_Ref444609585"/>
      <w:bookmarkStart w:id="8" w:name="_Ref446252071"/>
      <w:r w:rsidRPr="0064223F">
        <w:rPr>
          <w:rFonts w:ascii="Times New Roman" w:eastAsia="宋体" w:hAnsi="Times New Roman" w:hint="eastAsia"/>
          <w:color w:val="000000" w:themeColor="text1"/>
          <w:sz w:val="22"/>
          <w:szCs w:val="22"/>
          <w:lang w:val="en-US"/>
        </w:rPr>
        <w:t xml:space="preserve">TR 38.914 on </w:t>
      </w:r>
      <w:r w:rsidRPr="0064223F">
        <w:rPr>
          <w:rFonts w:ascii="Times New Roman" w:eastAsia="宋体" w:hAnsi="Times New Roman"/>
          <w:color w:val="000000" w:themeColor="text1"/>
          <w:sz w:val="22"/>
          <w:szCs w:val="22"/>
          <w:lang w:val="en-US"/>
        </w:rPr>
        <w:t xml:space="preserve">“Study on 6G Scenarios and </w:t>
      </w:r>
      <w:r w:rsidRPr="0064223F">
        <w:rPr>
          <w:rFonts w:ascii="Times New Roman" w:eastAsia="宋体" w:hAnsi="Times New Roman" w:hint="eastAsia"/>
          <w:color w:val="000000" w:themeColor="text1"/>
          <w:sz w:val="22"/>
          <w:szCs w:val="22"/>
          <w:lang w:val="en-US"/>
        </w:rPr>
        <w:t>R</w:t>
      </w:r>
      <w:r w:rsidRPr="0064223F">
        <w:rPr>
          <w:rFonts w:ascii="Times New Roman" w:eastAsia="宋体" w:hAnsi="Times New Roman"/>
          <w:color w:val="000000" w:themeColor="text1"/>
          <w:sz w:val="22"/>
          <w:szCs w:val="22"/>
          <w:lang w:val="en-US"/>
        </w:rPr>
        <w:t xml:space="preserve">equirements”, </w:t>
      </w:r>
      <w:r w:rsidRPr="0064223F">
        <w:rPr>
          <w:rFonts w:ascii="Times New Roman" w:eastAsia="宋体" w:hAnsi="Times New Roman" w:hint="eastAsia"/>
          <w:color w:val="000000" w:themeColor="text1"/>
          <w:sz w:val="22"/>
          <w:szCs w:val="22"/>
          <w:lang w:val="en-US"/>
        </w:rPr>
        <w:t>June</w:t>
      </w:r>
      <w:r w:rsidRPr="0064223F">
        <w:rPr>
          <w:rFonts w:ascii="Times New Roman" w:eastAsia="宋体" w:hAnsi="Times New Roman"/>
          <w:color w:val="000000" w:themeColor="text1"/>
          <w:sz w:val="22"/>
          <w:szCs w:val="22"/>
          <w:lang w:val="en-US"/>
        </w:rPr>
        <w:t>, 20</w:t>
      </w:r>
      <w:r w:rsidRPr="0064223F">
        <w:rPr>
          <w:rFonts w:ascii="Times New Roman" w:eastAsia="宋体" w:hAnsi="Times New Roman" w:hint="eastAsia"/>
          <w:color w:val="000000" w:themeColor="text1"/>
          <w:sz w:val="22"/>
          <w:szCs w:val="22"/>
          <w:lang w:val="en-US"/>
        </w:rPr>
        <w:t>25</w:t>
      </w:r>
      <w:r w:rsidRPr="0064223F">
        <w:rPr>
          <w:rFonts w:ascii="Times New Roman" w:eastAsia="宋体" w:hAnsi="Times New Roman"/>
          <w:color w:val="000000" w:themeColor="text1"/>
          <w:sz w:val="22"/>
          <w:szCs w:val="22"/>
          <w:lang w:val="en-US"/>
        </w:rPr>
        <w:t>.</w:t>
      </w:r>
      <w:bookmarkEnd w:id="6"/>
      <w:bookmarkEnd w:id="7"/>
      <w:bookmarkEnd w:id="8"/>
    </w:p>
    <w:p w14:paraId="434CBC3C" w14:textId="6BEDEB48" w:rsidR="00E0050B" w:rsidRDefault="00E0050B" w:rsidP="00070AD4">
      <w:pPr>
        <w:pStyle w:val="CRCoverPage"/>
        <w:numPr>
          <w:ilvl w:val="0"/>
          <w:numId w:val="58"/>
        </w:numPr>
        <w:tabs>
          <w:tab w:val="right" w:pos="9639"/>
        </w:tabs>
        <w:spacing w:after="0"/>
        <w:jc w:val="both"/>
        <w:rPr>
          <w:rFonts w:ascii="Times New Roman" w:eastAsia="宋体" w:hAnsi="Times New Roman"/>
          <w:color w:val="000000" w:themeColor="text1"/>
          <w:sz w:val="22"/>
          <w:szCs w:val="22"/>
          <w:lang w:val="en-US"/>
        </w:rPr>
      </w:pPr>
      <w:r>
        <w:rPr>
          <w:rFonts w:ascii="Times New Roman" w:eastAsia="宋体" w:hAnsi="Times New Roman"/>
          <w:color w:val="000000" w:themeColor="text1"/>
          <w:sz w:val="22"/>
          <w:szCs w:val="22"/>
          <w:lang w:val="en-US"/>
        </w:rPr>
        <w:t xml:space="preserve">Chairman Notes, </w:t>
      </w:r>
      <w:bookmarkStart w:id="9" w:name="_Hlk145670493"/>
      <w:r>
        <w:rPr>
          <w:rFonts w:ascii="Times New Roman" w:eastAsia="宋体" w:hAnsi="Times New Roman"/>
          <w:color w:val="000000" w:themeColor="text1"/>
          <w:sz w:val="22"/>
          <w:szCs w:val="22"/>
          <w:lang w:val="en-US"/>
        </w:rPr>
        <w:t>3GPP TSG RAN WG1</w:t>
      </w:r>
      <w:r w:rsidRPr="00E0050B">
        <w:rPr>
          <w:rFonts w:ascii="Times New Roman" w:eastAsia="宋体" w:hAnsi="Times New Roman"/>
          <w:color w:val="000000" w:themeColor="text1"/>
          <w:sz w:val="22"/>
          <w:szCs w:val="22"/>
          <w:lang w:val="en-US"/>
        </w:rPr>
        <w:t>#12</w:t>
      </w:r>
      <w:r w:rsidRPr="00E0050B">
        <w:rPr>
          <w:rFonts w:ascii="Times New Roman" w:eastAsia="宋体" w:hAnsi="Times New Roman" w:hint="eastAsia"/>
          <w:color w:val="000000" w:themeColor="text1"/>
          <w:sz w:val="22"/>
          <w:szCs w:val="22"/>
          <w:lang w:val="en-US"/>
        </w:rPr>
        <w:t>2</w:t>
      </w:r>
      <w:r>
        <w:rPr>
          <w:rFonts w:ascii="Times New Roman" w:eastAsia="宋体" w:hAnsi="Times New Roman"/>
          <w:color w:val="000000" w:themeColor="text1"/>
          <w:sz w:val="22"/>
          <w:szCs w:val="22"/>
          <w:lang w:val="en-US"/>
        </w:rPr>
        <w:t xml:space="preserve">, </w:t>
      </w:r>
      <w:r w:rsidRPr="00E0050B">
        <w:rPr>
          <w:rFonts w:ascii="Times New Roman" w:eastAsia="宋体" w:hAnsi="Times New Roman"/>
          <w:color w:val="000000" w:themeColor="text1"/>
          <w:sz w:val="22"/>
          <w:szCs w:val="22"/>
          <w:lang w:val="en-US"/>
        </w:rPr>
        <w:t xml:space="preserve">Bengaluru, </w:t>
      </w:r>
      <w:r w:rsidRPr="00E0050B">
        <w:rPr>
          <w:rFonts w:ascii="Times New Roman" w:eastAsia="宋体" w:hAnsi="Times New Roman" w:hint="eastAsia"/>
          <w:color w:val="000000" w:themeColor="text1"/>
          <w:sz w:val="22"/>
          <w:szCs w:val="22"/>
          <w:lang w:val="en-US"/>
        </w:rPr>
        <w:t>India</w:t>
      </w:r>
      <w:r w:rsidRPr="00E0050B">
        <w:rPr>
          <w:rFonts w:ascii="Times New Roman" w:eastAsia="宋体" w:hAnsi="Times New Roman"/>
          <w:color w:val="000000" w:themeColor="text1"/>
          <w:sz w:val="22"/>
          <w:szCs w:val="22"/>
          <w:lang w:val="en-US"/>
        </w:rPr>
        <w:t xml:space="preserve">, </w:t>
      </w:r>
      <w:r w:rsidRPr="00E0050B">
        <w:rPr>
          <w:rFonts w:ascii="Times New Roman" w:eastAsia="宋体" w:hAnsi="Times New Roman" w:hint="eastAsia"/>
          <w:color w:val="000000" w:themeColor="text1"/>
          <w:sz w:val="22"/>
          <w:szCs w:val="22"/>
          <w:lang w:val="en-US"/>
        </w:rPr>
        <w:t>Aug 25th</w:t>
      </w:r>
      <w:r w:rsidRPr="00E0050B">
        <w:rPr>
          <w:rFonts w:ascii="Times New Roman" w:eastAsia="宋体" w:hAnsi="Times New Roman"/>
          <w:color w:val="000000" w:themeColor="text1"/>
          <w:sz w:val="22"/>
          <w:szCs w:val="22"/>
          <w:lang w:val="en-US"/>
        </w:rPr>
        <w:t xml:space="preserve"> – 2</w:t>
      </w:r>
      <w:r w:rsidRPr="00E0050B">
        <w:rPr>
          <w:rFonts w:ascii="Times New Roman" w:eastAsia="宋体" w:hAnsi="Times New Roman" w:hint="eastAsia"/>
          <w:color w:val="000000" w:themeColor="text1"/>
          <w:sz w:val="22"/>
          <w:szCs w:val="22"/>
          <w:lang w:val="en-US"/>
        </w:rPr>
        <w:t>9</w:t>
      </w:r>
      <w:r w:rsidRPr="00E0050B">
        <w:rPr>
          <w:rFonts w:ascii="Times New Roman" w:eastAsia="宋体" w:hAnsi="Times New Roman"/>
          <w:color w:val="000000" w:themeColor="text1"/>
          <w:sz w:val="22"/>
          <w:szCs w:val="22"/>
          <w:lang w:val="en-US"/>
        </w:rPr>
        <w:t>th, 2025</w:t>
      </w:r>
    </w:p>
    <w:p w14:paraId="7F15A912" w14:textId="0133AE98" w:rsidR="00070AD4" w:rsidRDefault="00070AD4" w:rsidP="00070AD4">
      <w:pPr>
        <w:pStyle w:val="CRCoverPage"/>
        <w:numPr>
          <w:ilvl w:val="0"/>
          <w:numId w:val="58"/>
        </w:numPr>
        <w:tabs>
          <w:tab w:val="right" w:pos="9639"/>
        </w:tabs>
        <w:spacing w:after="0"/>
        <w:jc w:val="both"/>
        <w:rPr>
          <w:rFonts w:ascii="Times New Roman" w:eastAsia="宋体" w:hAnsi="Times New Roman"/>
          <w:color w:val="000000" w:themeColor="text1"/>
          <w:sz w:val="22"/>
          <w:szCs w:val="22"/>
          <w:lang w:val="en-US" w:eastAsia="zh-CN"/>
        </w:rPr>
      </w:pPr>
      <w:r>
        <w:rPr>
          <w:rFonts w:ascii="Times New Roman" w:eastAsia="宋体" w:hAnsi="Times New Roman"/>
          <w:color w:val="000000" w:themeColor="text1"/>
          <w:sz w:val="22"/>
          <w:szCs w:val="22"/>
          <w:lang w:val="en-US"/>
        </w:rPr>
        <w:t>Chairman Notes, 3GPP TSG RAN WG1</w:t>
      </w:r>
      <w:r w:rsidRPr="00E0050B">
        <w:rPr>
          <w:rFonts w:ascii="Times New Roman" w:eastAsia="宋体" w:hAnsi="Times New Roman"/>
          <w:color w:val="000000" w:themeColor="text1"/>
          <w:sz w:val="22"/>
          <w:szCs w:val="22"/>
          <w:lang w:val="en-US"/>
        </w:rPr>
        <w:t>#12</w:t>
      </w:r>
      <w:r w:rsidRPr="00E0050B">
        <w:rPr>
          <w:rFonts w:ascii="Times New Roman" w:eastAsia="宋体" w:hAnsi="Times New Roman" w:hint="eastAsia"/>
          <w:color w:val="000000" w:themeColor="text1"/>
          <w:sz w:val="22"/>
          <w:szCs w:val="22"/>
          <w:lang w:val="en-US"/>
        </w:rPr>
        <w:t>2</w:t>
      </w:r>
      <w:r>
        <w:rPr>
          <w:rFonts w:ascii="Times New Roman" w:eastAsia="宋体" w:hAnsi="Times New Roman" w:hint="eastAsia"/>
          <w:color w:val="000000" w:themeColor="text1"/>
          <w:sz w:val="22"/>
          <w:szCs w:val="22"/>
          <w:lang w:val="en-US" w:eastAsia="zh-CN"/>
        </w:rPr>
        <w:t>bis</w:t>
      </w:r>
      <w:r>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Prague</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Czech</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Oct</w:t>
      </w:r>
      <w:r w:rsidRPr="00E0050B">
        <w:rPr>
          <w:rFonts w:ascii="Times New Roman" w:eastAsia="宋体" w:hAnsi="Times New Roman" w:hint="eastAsia"/>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13</w:t>
      </w:r>
      <w:r w:rsidRPr="00E0050B">
        <w:rPr>
          <w:rFonts w:ascii="Times New Roman" w:eastAsia="宋体" w:hAnsi="Times New Roman" w:hint="eastAsia"/>
          <w:color w:val="000000" w:themeColor="text1"/>
          <w:sz w:val="22"/>
          <w:szCs w:val="22"/>
          <w:lang w:val="en-US"/>
        </w:rPr>
        <w:t>th</w:t>
      </w:r>
      <w:r w:rsidRPr="00E0050B">
        <w:rPr>
          <w:rFonts w:ascii="Times New Roman" w:eastAsia="宋体" w:hAnsi="Times New Roman"/>
          <w:color w:val="000000" w:themeColor="text1"/>
          <w:sz w:val="22"/>
          <w:szCs w:val="22"/>
          <w:lang w:val="en-US"/>
        </w:rPr>
        <w:t xml:space="preserve"> – </w:t>
      </w:r>
      <w:r>
        <w:rPr>
          <w:rFonts w:ascii="Times New Roman" w:eastAsia="宋体" w:hAnsi="Times New Roman" w:hint="eastAsia"/>
          <w:color w:val="000000" w:themeColor="text1"/>
          <w:sz w:val="22"/>
          <w:szCs w:val="22"/>
          <w:lang w:val="en-US" w:eastAsia="zh-CN"/>
        </w:rPr>
        <w:t>17</w:t>
      </w:r>
      <w:r w:rsidRPr="00E0050B">
        <w:rPr>
          <w:rFonts w:ascii="Times New Roman" w:eastAsia="宋体" w:hAnsi="Times New Roman"/>
          <w:color w:val="000000" w:themeColor="text1"/>
          <w:sz w:val="22"/>
          <w:szCs w:val="22"/>
          <w:lang w:val="en-US"/>
        </w:rPr>
        <w:t>th, 2025</w:t>
      </w:r>
    </w:p>
    <w:p w14:paraId="5BCDF302" w14:textId="07B0F835" w:rsidR="00740AEC" w:rsidRPr="00740AEC" w:rsidRDefault="00740AEC" w:rsidP="00740AEC">
      <w:pPr>
        <w:pStyle w:val="CRCoverPage"/>
        <w:numPr>
          <w:ilvl w:val="0"/>
          <w:numId w:val="58"/>
        </w:numPr>
        <w:tabs>
          <w:tab w:val="right" w:pos="9639"/>
        </w:tabs>
        <w:spacing w:after="0"/>
        <w:jc w:val="both"/>
        <w:rPr>
          <w:rFonts w:ascii="Times New Roman" w:eastAsia="宋体" w:hAnsi="Times New Roman" w:hint="eastAsia"/>
          <w:color w:val="000000" w:themeColor="text1"/>
          <w:sz w:val="22"/>
          <w:szCs w:val="22"/>
          <w:lang w:val="en-US" w:eastAsia="zh-CN"/>
        </w:rPr>
      </w:pPr>
      <w:r>
        <w:rPr>
          <w:rFonts w:ascii="Times New Roman" w:eastAsia="宋体" w:hAnsi="Times New Roman"/>
          <w:color w:val="000000" w:themeColor="text1"/>
          <w:sz w:val="22"/>
          <w:szCs w:val="22"/>
          <w:lang w:val="en-US"/>
        </w:rPr>
        <w:t>Chairman Notes, 3GPP TSG RAN WG1</w:t>
      </w:r>
      <w:r w:rsidRPr="00E0050B">
        <w:rPr>
          <w:rFonts w:ascii="Times New Roman" w:eastAsia="宋体" w:hAnsi="Times New Roman"/>
          <w:color w:val="000000" w:themeColor="text1"/>
          <w:sz w:val="22"/>
          <w:szCs w:val="22"/>
          <w:lang w:val="en-US"/>
        </w:rPr>
        <w:t>#12</w:t>
      </w:r>
      <w:r>
        <w:rPr>
          <w:rFonts w:ascii="Times New Roman" w:eastAsia="宋体" w:hAnsi="Times New Roman" w:hint="eastAsia"/>
          <w:color w:val="000000" w:themeColor="text1"/>
          <w:sz w:val="22"/>
          <w:szCs w:val="22"/>
          <w:lang w:val="en-US" w:eastAsia="zh-CN"/>
        </w:rPr>
        <w:t>3</w:t>
      </w:r>
      <w:r>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Dallas</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USA</w:t>
      </w:r>
      <w:r w:rsidRPr="00E0050B">
        <w:rPr>
          <w:rFonts w:ascii="Times New Roman" w:eastAsia="宋体" w:hAnsi="Times New Roman"/>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Nov</w:t>
      </w:r>
      <w:r w:rsidRPr="00E0050B">
        <w:rPr>
          <w:rFonts w:ascii="Times New Roman" w:eastAsia="宋体" w:hAnsi="Times New Roman" w:hint="eastAsia"/>
          <w:color w:val="000000" w:themeColor="text1"/>
          <w:sz w:val="22"/>
          <w:szCs w:val="22"/>
          <w:lang w:val="en-US"/>
        </w:rPr>
        <w:t xml:space="preserve"> </w:t>
      </w:r>
      <w:r>
        <w:rPr>
          <w:rFonts w:ascii="Times New Roman" w:eastAsia="宋体" w:hAnsi="Times New Roman" w:hint="eastAsia"/>
          <w:color w:val="000000" w:themeColor="text1"/>
          <w:sz w:val="22"/>
          <w:szCs w:val="22"/>
          <w:lang w:val="en-US" w:eastAsia="zh-CN"/>
        </w:rPr>
        <w:t>1</w:t>
      </w:r>
      <w:r>
        <w:rPr>
          <w:rFonts w:ascii="Times New Roman" w:eastAsia="宋体" w:hAnsi="Times New Roman" w:hint="eastAsia"/>
          <w:color w:val="000000" w:themeColor="text1"/>
          <w:sz w:val="22"/>
          <w:szCs w:val="22"/>
          <w:lang w:val="en-US" w:eastAsia="zh-CN"/>
        </w:rPr>
        <w:t>7</w:t>
      </w:r>
      <w:r w:rsidRPr="00E0050B">
        <w:rPr>
          <w:rFonts w:ascii="Times New Roman" w:eastAsia="宋体" w:hAnsi="Times New Roman" w:hint="eastAsia"/>
          <w:color w:val="000000" w:themeColor="text1"/>
          <w:sz w:val="22"/>
          <w:szCs w:val="22"/>
          <w:lang w:val="en-US"/>
        </w:rPr>
        <w:t>th</w:t>
      </w:r>
      <w:r w:rsidRPr="00E0050B">
        <w:rPr>
          <w:rFonts w:ascii="Times New Roman" w:eastAsia="宋体" w:hAnsi="Times New Roman"/>
          <w:color w:val="000000" w:themeColor="text1"/>
          <w:sz w:val="22"/>
          <w:szCs w:val="22"/>
          <w:lang w:val="en-US"/>
        </w:rPr>
        <w:t xml:space="preserve"> – </w:t>
      </w:r>
      <w:r>
        <w:rPr>
          <w:rFonts w:ascii="Times New Roman" w:eastAsia="宋体" w:hAnsi="Times New Roman" w:hint="eastAsia"/>
          <w:color w:val="000000" w:themeColor="text1"/>
          <w:sz w:val="22"/>
          <w:szCs w:val="22"/>
          <w:lang w:val="en-US" w:eastAsia="zh-CN"/>
        </w:rPr>
        <w:t>2</w:t>
      </w:r>
      <w:r>
        <w:rPr>
          <w:rFonts w:ascii="Times New Roman" w:eastAsia="宋体" w:hAnsi="Times New Roman" w:hint="eastAsia"/>
          <w:color w:val="000000" w:themeColor="text1"/>
          <w:sz w:val="22"/>
          <w:szCs w:val="22"/>
          <w:lang w:val="en-US" w:eastAsia="zh-CN"/>
        </w:rPr>
        <w:t>1</w:t>
      </w:r>
      <w:r>
        <w:rPr>
          <w:rFonts w:ascii="Times New Roman" w:eastAsia="宋体" w:hAnsi="Times New Roman" w:hint="eastAsia"/>
          <w:color w:val="000000" w:themeColor="text1"/>
          <w:sz w:val="22"/>
          <w:szCs w:val="22"/>
          <w:lang w:val="en-US" w:eastAsia="zh-CN"/>
        </w:rPr>
        <w:t>st</w:t>
      </w:r>
      <w:r w:rsidRPr="00E0050B">
        <w:rPr>
          <w:rFonts w:ascii="Times New Roman" w:eastAsia="宋体" w:hAnsi="Times New Roman"/>
          <w:color w:val="000000" w:themeColor="text1"/>
          <w:sz w:val="22"/>
          <w:szCs w:val="22"/>
          <w:lang w:val="en-US"/>
        </w:rPr>
        <w:t>, 2025</w:t>
      </w:r>
    </w:p>
    <w:bookmarkEnd w:id="9"/>
    <w:p w14:paraId="3578495D" w14:textId="77777777" w:rsidR="00DA1E68" w:rsidRPr="00E0050B" w:rsidRDefault="00DA1E68" w:rsidP="0064223F">
      <w:pPr>
        <w:pStyle w:val="References"/>
        <w:numPr>
          <w:ilvl w:val="0"/>
          <w:numId w:val="0"/>
        </w:numPr>
        <w:tabs>
          <w:tab w:val="left" w:pos="1778"/>
        </w:tabs>
        <w:rPr>
          <w:lang w:eastAsia="zh-CN"/>
        </w:rPr>
      </w:pPr>
    </w:p>
    <w:sectPr w:rsidR="00DA1E68" w:rsidRPr="00E0050B">
      <w:footerReference w:type="default" r:id="rId16"/>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174D5" w14:textId="77777777" w:rsidR="00F336E7" w:rsidRDefault="00F336E7">
      <w:pPr>
        <w:spacing w:after="0"/>
      </w:pPr>
      <w:r>
        <w:separator/>
      </w:r>
    </w:p>
  </w:endnote>
  <w:endnote w:type="continuationSeparator" w:id="0">
    <w:p w14:paraId="02910899" w14:textId="77777777" w:rsidR="00F336E7" w:rsidRDefault="00F336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409621"/>
    </w:sdtPr>
    <w:sdtContent>
      <w:p w14:paraId="46740E7D" w14:textId="3304778E" w:rsidR="00DA1E68" w:rsidRDefault="001151B4">
        <w:pPr>
          <w:pStyle w:val="ac"/>
          <w:jc w:val="center"/>
        </w:pPr>
        <w:r>
          <w:fldChar w:fldCharType="begin"/>
        </w:r>
        <w:r>
          <w:instrText xml:space="preserve"> PAGE   \* MERGEFORMAT </w:instrText>
        </w:r>
        <w:r>
          <w:fldChar w:fldCharType="separate"/>
        </w:r>
        <w:r w:rsidR="00A21F01">
          <w:rPr>
            <w:noProof/>
          </w:rPr>
          <w:t>1</w:t>
        </w:r>
        <w:r>
          <w:fldChar w:fldCharType="end"/>
        </w:r>
      </w:p>
    </w:sdtContent>
  </w:sdt>
  <w:p w14:paraId="6D5CBCA1" w14:textId="77777777" w:rsidR="00DA1E68" w:rsidRDefault="00DA1E6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39332" w14:textId="77777777" w:rsidR="00F336E7" w:rsidRDefault="00F336E7">
      <w:pPr>
        <w:spacing w:after="0"/>
      </w:pPr>
      <w:r>
        <w:separator/>
      </w:r>
    </w:p>
  </w:footnote>
  <w:footnote w:type="continuationSeparator" w:id="0">
    <w:p w14:paraId="10C31FE5" w14:textId="77777777" w:rsidR="00F336E7" w:rsidRDefault="00F336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C1DEBF"/>
    <w:multiLevelType w:val="multilevel"/>
    <w:tmpl w:val="FEC681B8"/>
    <w:lvl w:ilvl="0">
      <w:start w:val="1"/>
      <w:numFmt w:val="decimal"/>
      <w:suff w:val="space"/>
      <w:lvlText w:val="Proposal %1"/>
      <w:lvlJc w:val="left"/>
      <w:pPr>
        <w:ind w:left="1304" w:hanging="1304"/>
      </w:pPr>
      <w:rPr>
        <w:rFonts w:hint="default"/>
        <w:i/>
        <w:iCs/>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ECE9E541"/>
    <w:multiLevelType w:val="singleLevel"/>
    <w:tmpl w:val="DB60718C"/>
    <w:lvl w:ilvl="0">
      <w:start w:val="1"/>
      <w:numFmt w:val="bullet"/>
      <w:lvlText w:val="•"/>
      <w:lvlJc w:val="left"/>
      <w:pPr>
        <w:ind w:left="865" w:hanging="440"/>
      </w:pPr>
      <w:rPr>
        <w:rFonts w:ascii="Arial" w:hAnsi="Arial" w:hint="default"/>
      </w:rPr>
    </w:lvl>
  </w:abstractNum>
  <w:abstractNum w:abstractNumId="2" w15:restartNumberingAfterBreak="0">
    <w:nsid w:val="F8A1F58B"/>
    <w:multiLevelType w:val="singleLevel"/>
    <w:tmpl w:val="F8A1F58B"/>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FFFFFF83"/>
    <w:multiLevelType w:val="singleLevel"/>
    <w:tmpl w:val="FFFFFF83"/>
    <w:lvl w:ilvl="0">
      <w:start w:val="1"/>
      <w:numFmt w:val="bullet"/>
      <w:pStyle w:val="2"/>
      <w:lvlText w:val=""/>
      <w:lvlJc w:val="left"/>
      <w:pPr>
        <w:tabs>
          <w:tab w:val="left" w:pos="1080"/>
        </w:tabs>
        <w:ind w:left="1080" w:hanging="720"/>
      </w:pPr>
      <w:rPr>
        <w:rFonts w:ascii="Symbol" w:hAnsi="Symbol" w:hint="default"/>
      </w:rPr>
    </w:lvl>
  </w:abstractNum>
  <w:abstractNum w:abstractNumId="4" w15:restartNumberingAfterBreak="0">
    <w:nsid w:val="0000A991"/>
    <w:multiLevelType w:val="multilevel"/>
    <w:tmpl w:val="F3268D0E"/>
    <w:lvl w:ilvl="0">
      <w:numFmt w:val="bullet"/>
      <w:lvlText w:val=""/>
      <w:lvlJc w:val="left"/>
      <w:pPr>
        <w:ind w:left="360" w:hanging="360"/>
      </w:pPr>
      <w:rPr>
        <w:rFonts w:ascii="Symbol" w:hAnsi="Symbol" w:cs="Symbol" w:hint="default"/>
      </w:rPr>
    </w:lvl>
    <w:lvl w:ilv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Wingdings" w:hAnsi="Wingdings" w:cs="Wingdings" w:hint="default"/>
      </w:rPr>
    </w:lvl>
    <w:lvl w:ilvl="3">
      <w:numFmt w:val="bullet"/>
      <w:lvlText w:val=""/>
      <w:lvlJc w:val="left"/>
      <w:pPr>
        <w:ind w:left="2520" w:hanging="360"/>
      </w:pPr>
      <w:rPr>
        <w:rFonts w:ascii="Symbol" w:hAnsi="Symbol" w:cs="Symbol" w:hint="default"/>
      </w:rPr>
    </w:lvl>
    <w:lvl w:ilvl="4">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Wingdings" w:hAnsi="Wingdings" w:cs="Wingdings" w:hint="default"/>
      </w:rPr>
    </w:lvl>
    <w:lvl w:ilvl="6">
      <w:numFmt w:val="bullet"/>
      <w:lvlText w:val=""/>
      <w:lvlJc w:val="left"/>
      <w:pPr>
        <w:ind w:left="4680" w:hanging="360"/>
      </w:pPr>
      <w:rPr>
        <w:rFonts w:ascii="Symbol" w:hAnsi="Symbol" w:cs="Symbol" w:hint="default"/>
      </w:rPr>
    </w:lvl>
    <w:lvl w:ilvl="7">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Wingdings" w:hAnsi="Wingdings" w:cs="Wingdings" w:hint="default"/>
      </w:rPr>
    </w:lvl>
  </w:abstractNum>
  <w:abstractNum w:abstractNumId="5" w15:restartNumberingAfterBreak="0">
    <w:nsid w:val="00A99201"/>
    <w:multiLevelType w:val="multilevel"/>
    <w:tmpl w:val="7E20F1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6" w15:restartNumberingAfterBreak="0">
    <w:nsid w:val="0577491D"/>
    <w:multiLevelType w:val="multilevel"/>
    <w:tmpl w:val="05774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0443BF"/>
    <w:multiLevelType w:val="hybridMultilevel"/>
    <w:tmpl w:val="92F69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BF4C70"/>
    <w:multiLevelType w:val="multilevel"/>
    <w:tmpl w:val="2EB6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6560B8A"/>
    <w:multiLevelType w:val="multilevel"/>
    <w:tmpl w:val="6A98B91A"/>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263629"/>
    <w:multiLevelType w:val="hybridMultilevel"/>
    <w:tmpl w:val="DF94DC0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184C94"/>
    <w:multiLevelType w:val="hybridMultilevel"/>
    <w:tmpl w:val="01F43FF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27A4CEA"/>
    <w:multiLevelType w:val="hybridMultilevel"/>
    <w:tmpl w:val="D08E7B3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8561944"/>
    <w:multiLevelType w:val="hybridMultilevel"/>
    <w:tmpl w:val="EE0CE51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8CD037E"/>
    <w:multiLevelType w:val="hybridMultilevel"/>
    <w:tmpl w:val="50228070"/>
    <w:lvl w:ilvl="0" w:tplc="DB60718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8" w15:restartNumberingAfterBreak="0">
    <w:nsid w:val="2AA417B7"/>
    <w:multiLevelType w:val="multilevel"/>
    <w:tmpl w:val="2AA417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0D1DBD"/>
    <w:multiLevelType w:val="hybridMultilevel"/>
    <w:tmpl w:val="05CE1F1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900"/>
        </w:tabs>
        <w:ind w:left="90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2" w15:restartNumberingAfterBreak="0">
    <w:nsid w:val="33BF5920"/>
    <w:multiLevelType w:val="hybridMultilevel"/>
    <w:tmpl w:val="B4B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B96284"/>
    <w:multiLevelType w:val="multilevel"/>
    <w:tmpl w:val="52B44CC6"/>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39F3596F"/>
    <w:multiLevelType w:val="multilevel"/>
    <w:tmpl w:val="93C0A72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BE56E71"/>
    <w:multiLevelType w:val="multilevel"/>
    <w:tmpl w:val="77CC6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01371D"/>
    <w:multiLevelType w:val="hybridMultilevel"/>
    <w:tmpl w:val="12D6DD32"/>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209181D"/>
    <w:multiLevelType w:val="hybridMultilevel"/>
    <w:tmpl w:val="831A0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FC6E97"/>
    <w:multiLevelType w:val="hybridMultilevel"/>
    <w:tmpl w:val="ECFC2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85426"/>
    <w:multiLevelType w:val="multilevel"/>
    <w:tmpl w:val="EE5017C6"/>
    <w:lvl w:ilvl="0">
      <w:start w:val="1"/>
      <w:numFmt w:val="bullet"/>
      <w:lvlText w:val="o"/>
      <w:lvlJc w:val="left"/>
      <w:pPr>
        <w:tabs>
          <w:tab w:val="num" w:pos="360"/>
        </w:tabs>
        <w:ind w:left="360" w:hanging="360"/>
      </w:pPr>
      <w:rPr>
        <w:rFonts w:ascii="Courier New" w:hAnsi="Courier New" w:cs="Courier New"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2" w15:restartNumberingAfterBreak="0">
    <w:nsid w:val="4DFB5286"/>
    <w:multiLevelType w:val="hybridMultilevel"/>
    <w:tmpl w:val="5FC6BE5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E08504D"/>
    <w:multiLevelType w:val="multilevel"/>
    <w:tmpl w:val="4E08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5F4884"/>
    <w:multiLevelType w:val="multilevel"/>
    <w:tmpl w:val="54861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3A563B"/>
    <w:multiLevelType w:val="multilevel"/>
    <w:tmpl w:val="513A56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14A5285"/>
    <w:multiLevelType w:val="hybridMultilevel"/>
    <w:tmpl w:val="1756C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4F254E"/>
    <w:multiLevelType w:val="multilevel"/>
    <w:tmpl w:val="584F254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91B2289"/>
    <w:multiLevelType w:val="hybridMultilevel"/>
    <w:tmpl w:val="136215E6"/>
    <w:lvl w:ilvl="0" w:tplc="DB60718C">
      <w:start w:val="1"/>
      <w:numFmt w:val="bullet"/>
      <w:lvlText w:val="•"/>
      <w:lvlJc w:val="left"/>
      <w:pPr>
        <w:ind w:left="290" w:hanging="440"/>
      </w:pPr>
      <w:rPr>
        <w:rFonts w:ascii="Arial" w:hAnsi="Arial" w:hint="default"/>
      </w:rPr>
    </w:lvl>
    <w:lvl w:ilvl="1" w:tplc="04090003" w:tentative="1">
      <w:start w:val="1"/>
      <w:numFmt w:val="bullet"/>
      <w:lvlText w:val=""/>
      <w:lvlJc w:val="left"/>
      <w:pPr>
        <w:ind w:left="730" w:hanging="440"/>
      </w:pPr>
      <w:rPr>
        <w:rFonts w:ascii="Wingdings" w:hAnsi="Wingdings" w:hint="default"/>
      </w:rPr>
    </w:lvl>
    <w:lvl w:ilvl="2" w:tplc="04090005" w:tentative="1">
      <w:start w:val="1"/>
      <w:numFmt w:val="bullet"/>
      <w:lvlText w:val=""/>
      <w:lvlJc w:val="left"/>
      <w:pPr>
        <w:ind w:left="1170" w:hanging="440"/>
      </w:pPr>
      <w:rPr>
        <w:rFonts w:ascii="Wingdings" w:hAnsi="Wingdings" w:hint="default"/>
      </w:rPr>
    </w:lvl>
    <w:lvl w:ilvl="3" w:tplc="04090001" w:tentative="1">
      <w:start w:val="1"/>
      <w:numFmt w:val="bullet"/>
      <w:lvlText w:val=""/>
      <w:lvlJc w:val="left"/>
      <w:pPr>
        <w:ind w:left="1610" w:hanging="440"/>
      </w:pPr>
      <w:rPr>
        <w:rFonts w:ascii="Wingdings" w:hAnsi="Wingdings" w:hint="default"/>
      </w:rPr>
    </w:lvl>
    <w:lvl w:ilvl="4" w:tplc="04090003" w:tentative="1">
      <w:start w:val="1"/>
      <w:numFmt w:val="bullet"/>
      <w:lvlText w:val=""/>
      <w:lvlJc w:val="left"/>
      <w:pPr>
        <w:ind w:left="2050" w:hanging="440"/>
      </w:pPr>
      <w:rPr>
        <w:rFonts w:ascii="Wingdings" w:hAnsi="Wingdings" w:hint="default"/>
      </w:rPr>
    </w:lvl>
    <w:lvl w:ilvl="5" w:tplc="04090005" w:tentative="1">
      <w:start w:val="1"/>
      <w:numFmt w:val="bullet"/>
      <w:lvlText w:val=""/>
      <w:lvlJc w:val="left"/>
      <w:pPr>
        <w:ind w:left="2490" w:hanging="440"/>
      </w:pPr>
      <w:rPr>
        <w:rFonts w:ascii="Wingdings" w:hAnsi="Wingdings" w:hint="default"/>
      </w:rPr>
    </w:lvl>
    <w:lvl w:ilvl="6" w:tplc="04090001" w:tentative="1">
      <w:start w:val="1"/>
      <w:numFmt w:val="bullet"/>
      <w:lvlText w:val=""/>
      <w:lvlJc w:val="left"/>
      <w:pPr>
        <w:ind w:left="2930" w:hanging="440"/>
      </w:pPr>
      <w:rPr>
        <w:rFonts w:ascii="Wingdings" w:hAnsi="Wingdings" w:hint="default"/>
      </w:rPr>
    </w:lvl>
    <w:lvl w:ilvl="7" w:tplc="04090003" w:tentative="1">
      <w:start w:val="1"/>
      <w:numFmt w:val="bullet"/>
      <w:lvlText w:val=""/>
      <w:lvlJc w:val="left"/>
      <w:pPr>
        <w:ind w:left="3370" w:hanging="440"/>
      </w:pPr>
      <w:rPr>
        <w:rFonts w:ascii="Wingdings" w:hAnsi="Wingdings" w:hint="default"/>
      </w:rPr>
    </w:lvl>
    <w:lvl w:ilvl="8" w:tplc="04090005" w:tentative="1">
      <w:start w:val="1"/>
      <w:numFmt w:val="bullet"/>
      <w:lvlText w:val=""/>
      <w:lvlJc w:val="left"/>
      <w:pPr>
        <w:ind w:left="3810" w:hanging="440"/>
      </w:pPr>
      <w:rPr>
        <w:rFonts w:ascii="Wingdings" w:hAnsi="Wingdings" w:hint="default"/>
      </w:rPr>
    </w:lvl>
  </w:abstractNum>
  <w:abstractNum w:abstractNumId="40" w15:restartNumberingAfterBreak="0">
    <w:nsid w:val="5B871FB0"/>
    <w:multiLevelType w:val="multilevel"/>
    <w:tmpl w:val="5B871FB0"/>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C462ACB"/>
    <w:multiLevelType w:val="hybridMultilevel"/>
    <w:tmpl w:val="67AA7B5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6339494E"/>
    <w:multiLevelType w:val="multilevel"/>
    <w:tmpl w:val="6339494E"/>
    <w:lvl w:ilvl="0">
      <w:start w:val="11"/>
      <w:numFmt w:val="bullet"/>
      <w:lvlText w:val="-"/>
      <w:lvlJc w:val="left"/>
      <w:pPr>
        <w:ind w:left="440" w:hanging="44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63B2655E"/>
    <w:multiLevelType w:val="hybridMultilevel"/>
    <w:tmpl w:val="4924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454EE2"/>
    <w:multiLevelType w:val="hybridMultilevel"/>
    <w:tmpl w:val="E334C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6D366A"/>
    <w:multiLevelType w:val="hybridMultilevel"/>
    <w:tmpl w:val="82D6D640"/>
    <w:lvl w:ilvl="0" w:tplc="DB60718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7" w15:restartNumberingAfterBreak="0">
    <w:nsid w:val="66CF5A72"/>
    <w:multiLevelType w:val="multilevel"/>
    <w:tmpl w:val="66CF5A72"/>
    <w:lvl w:ilvl="0">
      <w:start w:val="2"/>
      <w:numFmt w:val="lowerLetter"/>
      <w:lvlText w:val="(%1)"/>
      <w:lvlJc w:val="left"/>
      <w:pPr>
        <w:ind w:left="1080" w:hanging="360"/>
      </w:pPr>
      <w:rPr>
        <w:rFonts w:hint="default"/>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A7B38FE"/>
    <w:multiLevelType w:val="hybridMultilevel"/>
    <w:tmpl w:val="29E6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89379B"/>
    <w:multiLevelType w:val="hybridMultilevel"/>
    <w:tmpl w:val="F84C448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BAF6ACE"/>
    <w:multiLevelType w:val="multilevel"/>
    <w:tmpl w:val="6BAF6A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6FEC75D8"/>
    <w:multiLevelType w:val="hybridMultilevel"/>
    <w:tmpl w:val="5FB89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D5016F"/>
    <w:multiLevelType w:val="hybridMultilevel"/>
    <w:tmpl w:val="6164C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1145D2"/>
    <w:multiLevelType w:val="multilevel"/>
    <w:tmpl w:val="8842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96B40E5"/>
    <w:multiLevelType w:val="hybridMultilevel"/>
    <w:tmpl w:val="B26691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BC15FEA"/>
    <w:multiLevelType w:val="hybridMultilevel"/>
    <w:tmpl w:val="DE842D20"/>
    <w:lvl w:ilvl="0" w:tplc="B648FA70">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7C400762"/>
    <w:multiLevelType w:val="hybridMultilevel"/>
    <w:tmpl w:val="F8403B74"/>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D1030F1"/>
    <w:multiLevelType w:val="hybridMultilevel"/>
    <w:tmpl w:val="E094221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EDC199C"/>
    <w:multiLevelType w:val="hybridMultilevel"/>
    <w:tmpl w:val="6712A088"/>
    <w:lvl w:ilvl="0" w:tplc="DB60718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num w:numId="1" w16cid:durableId="322398919">
    <w:abstractNumId w:val="21"/>
  </w:num>
  <w:num w:numId="2" w16cid:durableId="193152296">
    <w:abstractNumId w:val="3"/>
  </w:num>
  <w:num w:numId="3" w16cid:durableId="235676965">
    <w:abstractNumId w:val="25"/>
  </w:num>
  <w:num w:numId="4" w16cid:durableId="1090156309">
    <w:abstractNumId w:val="31"/>
  </w:num>
  <w:num w:numId="5" w16cid:durableId="1787190074">
    <w:abstractNumId w:val="40"/>
  </w:num>
  <w:num w:numId="6" w16cid:durableId="898905397">
    <w:abstractNumId w:val="47"/>
  </w:num>
  <w:num w:numId="7" w16cid:durableId="1578369697">
    <w:abstractNumId w:val="38"/>
  </w:num>
  <w:num w:numId="8" w16cid:durableId="821242089">
    <w:abstractNumId w:val="33"/>
  </w:num>
  <w:num w:numId="9" w16cid:durableId="299846613">
    <w:abstractNumId w:val="6"/>
  </w:num>
  <w:num w:numId="10" w16cid:durableId="387001714">
    <w:abstractNumId w:val="2"/>
  </w:num>
  <w:num w:numId="11" w16cid:durableId="1384212204">
    <w:abstractNumId w:val="21"/>
  </w:num>
  <w:num w:numId="12" w16cid:durableId="1945385148">
    <w:abstractNumId w:val="21"/>
  </w:num>
  <w:num w:numId="13" w16cid:durableId="1406487630">
    <w:abstractNumId w:val="21"/>
  </w:num>
  <w:num w:numId="14" w16cid:durableId="2115518202">
    <w:abstractNumId w:val="21"/>
  </w:num>
  <w:num w:numId="15" w16cid:durableId="1353604137">
    <w:abstractNumId w:val="21"/>
  </w:num>
  <w:num w:numId="16" w16cid:durableId="884878430">
    <w:abstractNumId w:val="21"/>
  </w:num>
  <w:num w:numId="17" w16cid:durableId="1165440794">
    <w:abstractNumId w:val="21"/>
  </w:num>
  <w:num w:numId="18" w16cid:durableId="1241712676">
    <w:abstractNumId w:val="21"/>
  </w:num>
  <w:num w:numId="19" w16cid:durableId="1704017274">
    <w:abstractNumId w:val="21"/>
  </w:num>
  <w:num w:numId="20" w16cid:durableId="1957907029">
    <w:abstractNumId w:val="21"/>
  </w:num>
  <w:num w:numId="21" w16cid:durableId="1670282472">
    <w:abstractNumId w:val="21"/>
  </w:num>
  <w:num w:numId="22" w16cid:durableId="49231367">
    <w:abstractNumId w:val="21"/>
  </w:num>
  <w:num w:numId="23" w16cid:durableId="576136400">
    <w:abstractNumId w:val="55"/>
  </w:num>
  <w:num w:numId="24" w16cid:durableId="2036735664">
    <w:abstractNumId w:val="9"/>
  </w:num>
  <w:num w:numId="25" w16cid:durableId="716200755">
    <w:abstractNumId w:val="53"/>
  </w:num>
  <w:num w:numId="26" w16cid:durableId="11347732">
    <w:abstractNumId w:val="22"/>
  </w:num>
  <w:num w:numId="27" w16cid:durableId="1373574779">
    <w:abstractNumId w:val="21"/>
  </w:num>
  <w:num w:numId="28" w16cid:durableId="1518619111">
    <w:abstractNumId w:val="21"/>
  </w:num>
  <w:num w:numId="29" w16cid:durableId="362098965">
    <w:abstractNumId w:val="21"/>
  </w:num>
  <w:num w:numId="30" w16cid:durableId="610479212">
    <w:abstractNumId w:val="28"/>
  </w:num>
  <w:num w:numId="31" w16cid:durableId="135345730">
    <w:abstractNumId w:val="44"/>
  </w:num>
  <w:num w:numId="32" w16cid:durableId="184950948">
    <w:abstractNumId w:val="26"/>
  </w:num>
  <w:num w:numId="33" w16cid:durableId="7599554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2335170">
    <w:abstractNumId w:val="7"/>
  </w:num>
  <w:num w:numId="35" w16cid:durableId="2085293782">
    <w:abstractNumId w:val="8"/>
  </w:num>
  <w:num w:numId="36" w16cid:durableId="812912308">
    <w:abstractNumId w:val="21"/>
  </w:num>
  <w:num w:numId="37" w16cid:durableId="1846898066">
    <w:abstractNumId w:val="29"/>
  </w:num>
  <w:num w:numId="38" w16cid:durableId="1743522651">
    <w:abstractNumId w:val="34"/>
  </w:num>
  <w:num w:numId="39" w16cid:durableId="627510613">
    <w:abstractNumId w:val="54"/>
  </w:num>
  <w:num w:numId="40" w16cid:durableId="100076913">
    <w:abstractNumId w:val="12"/>
  </w:num>
  <w:num w:numId="41" w16cid:durableId="257832204">
    <w:abstractNumId w:val="32"/>
  </w:num>
  <w:num w:numId="42" w16cid:durableId="888688267">
    <w:abstractNumId w:val="35"/>
  </w:num>
  <w:num w:numId="43" w16cid:durableId="956371023">
    <w:abstractNumId w:val="19"/>
  </w:num>
  <w:num w:numId="44" w16cid:durableId="1779371592">
    <w:abstractNumId w:val="52"/>
  </w:num>
  <w:num w:numId="45" w16cid:durableId="1381515541">
    <w:abstractNumId w:val="14"/>
  </w:num>
  <w:num w:numId="46" w16cid:durableId="885725247">
    <w:abstractNumId w:val="50"/>
  </w:num>
  <w:num w:numId="47" w16cid:durableId="1870798303">
    <w:abstractNumId w:val="0"/>
  </w:num>
  <w:num w:numId="48" w16cid:durableId="1369375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96555359">
    <w:abstractNumId w:val="46"/>
  </w:num>
  <w:num w:numId="50" w16cid:durableId="222253828">
    <w:abstractNumId w:val="39"/>
  </w:num>
  <w:num w:numId="51" w16cid:durableId="46494688">
    <w:abstractNumId w:val="21"/>
  </w:num>
  <w:num w:numId="52" w16cid:durableId="2453876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15894780">
    <w:abstractNumId w:val="13"/>
  </w:num>
  <w:num w:numId="54" w16cid:durableId="1793859587">
    <w:abstractNumId w:val="24"/>
  </w:num>
  <w:num w:numId="55" w16cid:durableId="719983399">
    <w:abstractNumId w:val="23"/>
  </w:num>
  <w:num w:numId="56" w16cid:durableId="1803957902">
    <w:abstractNumId w:val="16"/>
  </w:num>
  <w:num w:numId="57" w16cid:durableId="2098208029">
    <w:abstractNumId w:val="30"/>
  </w:num>
  <w:num w:numId="58" w16cid:durableId="235171275">
    <w:abstractNumId w:val="57"/>
  </w:num>
  <w:num w:numId="59" w16cid:durableId="1909997698">
    <w:abstractNumId w:val="59"/>
  </w:num>
  <w:num w:numId="60" w16cid:durableId="649821599">
    <w:abstractNumId w:val="58"/>
  </w:num>
  <w:num w:numId="61" w16cid:durableId="1554535257">
    <w:abstractNumId w:val="15"/>
  </w:num>
  <w:num w:numId="62" w16cid:durableId="1566720772">
    <w:abstractNumId w:val="41"/>
  </w:num>
  <w:num w:numId="63" w16cid:durableId="486630504">
    <w:abstractNumId w:val="61"/>
  </w:num>
  <w:num w:numId="64" w16cid:durableId="1798722059">
    <w:abstractNumId w:val="11"/>
  </w:num>
  <w:num w:numId="65" w16cid:durableId="589122508">
    <w:abstractNumId w:val="4"/>
  </w:num>
  <w:num w:numId="66" w16cid:durableId="605429199">
    <w:abstractNumId w:val="27"/>
  </w:num>
  <w:num w:numId="67" w16cid:durableId="1733189931">
    <w:abstractNumId w:val="20"/>
  </w:num>
  <w:num w:numId="68" w16cid:durableId="1904637092">
    <w:abstractNumId w:val="36"/>
  </w:num>
  <w:num w:numId="69" w16cid:durableId="89159049">
    <w:abstractNumId w:val="18"/>
  </w:num>
  <w:num w:numId="70" w16cid:durableId="227738070">
    <w:abstractNumId w:val="51"/>
  </w:num>
  <w:num w:numId="71" w16cid:durableId="561676071">
    <w:abstractNumId w:val="1"/>
  </w:num>
  <w:num w:numId="72" w16cid:durableId="183567335">
    <w:abstractNumId w:val="45"/>
  </w:num>
  <w:num w:numId="73" w16cid:durableId="1267152014">
    <w:abstractNumId w:val="56"/>
  </w:num>
  <w:num w:numId="74" w16cid:durableId="1158811385">
    <w:abstractNumId w:val="17"/>
  </w:num>
  <w:num w:numId="75" w16cid:durableId="438066316">
    <w:abstractNumId w:val="21"/>
  </w:num>
  <w:num w:numId="76" w16cid:durableId="579363125">
    <w:abstractNumId w:val="10"/>
  </w:num>
  <w:num w:numId="77" w16cid:durableId="727655122">
    <w:abstractNumId w:val="42"/>
  </w:num>
  <w:num w:numId="78" w16cid:durableId="976108889">
    <w:abstractNumId w:val="43"/>
  </w:num>
  <w:num w:numId="79" w16cid:durableId="854148954">
    <w:abstractNumId w:val="21"/>
  </w:num>
  <w:num w:numId="80" w16cid:durableId="1834877576">
    <w:abstractNumId w:val="21"/>
  </w:num>
  <w:num w:numId="81" w16cid:durableId="345209570">
    <w:abstractNumId w:val="21"/>
  </w:num>
  <w:num w:numId="82" w16cid:durableId="1882090567">
    <w:abstractNumId w:val="21"/>
  </w:num>
  <w:num w:numId="83" w16cid:durableId="1238977138">
    <w:abstractNumId w:val="21"/>
  </w:num>
  <w:num w:numId="84" w16cid:durableId="158619091">
    <w:abstractNumId w:val="21"/>
  </w:num>
  <w:num w:numId="85" w16cid:durableId="1683049033">
    <w:abstractNumId w:val="21"/>
  </w:num>
  <w:num w:numId="86" w16cid:durableId="535047394">
    <w:abstractNumId w:val="21"/>
  </w:num>
  <w:num w:numId="87" w16cid:durableId="271254259">
    <w:abstractNumId w:val="21"/>
  </w:num>
  <w:num w:numId="88" w16cid:durableId="1348826716">
    <w:abstractNumId w:val="21"/>
  </w:num>
  <w:num w:numId="89" w16cid:durableId="742994241">
    <w:abstractNumId w:val="37"/>
  </w:num>
  <w:num w:numId="90" w16cid:durableId="100534940">
    <w:abstractNumId w:val="49"/>
  </w:num>
  <w:num w:numId="91" w16cid:durableId="1702437620">
    <w:abstractNumId w:val="48"/>
  </w:num>
  <w:num w:numId="92" w16cid:durableId="63065623">
    <w:abstractNumId w:val="6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ZkZWNlYTA0MDg2ZTc3NmRlNDJmOGU5YjFkMTIzYmYifQ=="/>
  </w:docVars>
  <w:rsids>
    <w:rsidRoot w:val="00CF5263"/>
    <w:rsid w:val="00000095"/>
    <w:rsid w:val="00000D04"/>
    <w:rsid w:val="00000DB2"/>
    <w:rsid w:val="0000195C"/>
    <w:rsid w:val="000020F6"/>
    <w:rsid w:val="00002589"/>
    <w:rsid w:val="00002893"/>
    <w:rsid w:val="00002C66"/>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3C8B"/>
    <w:rsid w:val="0001452C"/>
    <w:rsid w:val="000149E6"/>
    <w:rsid w:val="00015500"/>
    <w:rsid w:val="00015EFB"/>
    <w:rsid w:val="00016451"/>
    <w:rsid w:val="000165E2"/>
    <w:rsid w:val="0001687E"/>
    <w:rsid w:val="00016DFD"/>
    <w:rsid w:val="000172BE"/>
    <w:rsid w:val="00017570"/>
    <w:rsid w:val="00017D8A"/>
    <w:rsid w:val="00020C48"/>
    <w:rsid w:val="00020EB8"/>
    <w:rsid w:val="00022BDB"/>
    <w:rsid w:val="00022EC1"/>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37B2F"/>
    <w:rsid w:val="0004023E"/>
    <w:rsid w:val="0004024B"/>
    <w:rsid w:val="0004060A"/>
    <w:rsid w:val="00041C57"/>
    <w:rsid w:val="000434B7"/>
    <w:rsid w:val="000435E4"/>
    <w:rsid w:val="0004406E"/>
    <w:rsid w:val="000449F2"/>
    <w:rsid w:val="00044AB4"/>
    <w:rsid w:val="00044F91"/>
    <w:rsid w:val="00046796"/>
    <w:rsid w:val="000467FD"/>
    <w:rsid w:val="00046AAF"/>
    <w:rsid w:val="00047225"/>
    <w:rsid w:val="0004777E"/>
    <w:rsid w:val="00047E60"/>
    <w:rsid w:val="00052AD2"/>
    <w:rsid w:val="00052E0B"/>
    <w:rsid w:val="000530DF"/>
    <w:rsid w:val="000532AA"/>
    <w:rsid w:val="000532DE"/>
    <w:rsid w:val="000545C8"/>
    <w:rsid w:val="00054E0C"/>
    <w:rsid w:val="0005541D"/>
    <w:rsid w:val="000559BE"/>
    <w:rsid w:val="000565C8"/>
    <w:rsid w:val="00057DC8"/>
    <w:rsid w:val="0006106C"/>
    <w:rsid w:val="000612E1"/>
    <w:rsid w:val="00061306"/>
    <w:rsid w:val="000614FE"/>
    <w:rsid w:val="00061C15"/>
    <w:rsid w:val="00061D60"/>
    <w:rsid w:val="00061ECD"/>
    <w:rsid w:val="000627D4"/>
    <w:rsid w:val="00062823"/>
    <w:rsid w:val="000636BA"/>
    <w:rsid w:val="000636F7"/>
    <w:rsid w:val="0006370D"/>
    <w:rsid w:val="00063D53"/>
    <w:rsid w:val="0006519C"/>
    <w:rsid w:val="00065317"/>
    <w:rsid w:val="0006531B"/>
    <w:rsid w:val="00065D38"/>
    <w:rsid w:val="00067CF5"/>
    <w:rsid w:val="00067DD1"/>
    <w:rsid w:val="00070397"/>
    <w:rsid w:val="00070447"/>
    <w:rsid w:val="000706E7"/>
    <w:rsid w:val="00070AD4"/>
    <w:rsid w:val="00070B2C"/>
    <w:rsid w:val="00070C5E"/>
    <w:rsid w:val="00070EF8"/>
    <w:rsid w:val="00070F67"/>
    <w:rsid w:val="000710FE"/>
    <w:rsid w:val="00071192"/>
    <w:rsid w:val="000713A7"/>
    <w:rsid w:val="00072A80"/>
    <w:rsid w:val="00072AF1"/>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2FBE"/>
    <w:rsid w:val="0008335B"/>
    <w:rsid w:val="00083379"/>
    <w:rsid w:val="00083587"/>
    <w:rsid w:val="00083838"/>
    <w:rsid w:val="00083B6A"/>
    <w:rsid w:val="00084891"/>
    <w:rsid w:val="00084C3C"/>
    <w:rsid w:val="0008501C"/>
    <w:rsid w:val="00085E04"/>
    <w:rsid w:val="0008601D"/>
    <w:rsid w:val="00086800"/>
    <w:rsid w:val="00087913"/>
    <w:rsid w:val="000902DC"/>
    <w:rsid w:val="00090D2B"/>
    <w:rsid w:val="00091075"/>
    <w:rsid w:val="000911AE"/>
    <w:rsid w:val="0009139F"/>
    <w:rsid w:val="00091484"/>
    <w:rsid w:val="00093234"/>
    <w:rsid w:val="00093697"/>
    <w:rsid w:val="00093D42"/>
    <w:rsid w:val="00093DD0"/>
    <w:rsid w:val="00094410"/>
    <w:rsid w:val="000944A1"/>
    <w:rsid w:val="0009473B"/>
    <w:rsid w:val="00094A16"/>
    <w:rsid w:val="00094D34"/>
    <w:rsid w:val="00094DE6"/>
    <w:rsid w:val="0009596D"/>
    <w:rsid w:val="00095B6D"/>
    <w:rsid w:val="00095BA0"/>
    <w:rsid w:val="00096356"/>
    <w:rsid w:val="0009665C"/>
    <w:rsid w:val="00096785"/>
    <w:rsid w:val="0009698C"/>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422"/>
    <w:rsid w:val="000A7B38"/>
    <w:rsid w:val="000B0343"/>
    <w:rsid w:val="000B0468"/>
    <w:rsid w:val="000B2985"/>
    <w:rsid w:val="000B2C88"/>
    <w:rsid w:val="000B3342"/>
    <w:rsid w:val="000B3AA2"/>
    <w:rsid w:val="000B4897"/>
    <w:rsid w:val="000B51FA"/>
    <w:rsid w:val="000B56FB"/>
    <w:rsid w:val="000B5905"/>
    <w:rsid w:val="000B5975"/>
    <w:rsid w:val="000B6E2C"/>
    <w:rsid w:val="000B76C5"/>
    <w:rsid w:val="000B771E"/>
    <w:rsid w:val="000B7A10"/>
    <w:rsid w:val="000C0085"/>
    <w:rsid w:val="000C02FB"/>
    <w:rsid w:val="000C0A80"/>
    <w:rsid w:val="000C115D"/>
    <w:rsid w:val="000C1461"/>
    <w:rsid w:val="000C151F"/>
    <w:rsid w:val="000C1535"/>
    <w:rsid w:val="000C1D1A"/>
    <w:rsid w:val="000C252B"/>
    <w:rsid w:val="000C26D7"/>
    <w:rsid w:val="000C2964"/>
    <w:rsid w:val="000C2FBD"/>
    <w:rsid w:val="000C3609"/>
    <w:rsid w:val="000C3B0C"/>
    <w:rsid w:val="000C405B"/>
    <w:rsid w:val="000C422D"/>
    <w:rsid w:val="000C4640"/>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0F4A"/>
    <w:rsid w:val="000E106A"/>
    <w:rsid w:val="000E10AD"/>
    <w:rsid w:val="000E11F2"/>
    <w:rsid w:val="000E125A"/>
    <w:rsid w:val="000E1380"/>
    <w:rsid w:val="000E18DF"/>
    <w:rsid w:val="000E317C"/>
    <w:rsid w:val="000E337D"/>
    <w:rsid w:val="000E499F"/>
    <w:rsid w:val="000E4B47"/>
    <w:rsid w:val="000E4D65"/>
    <w:rsid w:val="000E53C0"/>
    <w:rsid w:val="000E59A0"/>
    <w:rsid w:val="000E62E2"/>
    <w:rsid w:val="000E6786"/>
    <w:rsid w:val="000E7A84"/>
    <w:rsid w:val="000E7E23"/>
    <w:rsid w:val="000F0200"/>
    <w:rsid w:val="000F0BDB"/>
    <w:rsid w:val="000F1004"/>
    <w:rsid w:val="000F1167"/>
    <w:rsid w:val="000F15BC"/>
    <w:rsid w:val="000F180A"/>
    <w:rsid w:val="000F1C92"/>
    <w:rsid w:val="000F2EEE"/>
    <w:rsid w:val="000F33B5"/>
    <w:rsid w:val="000F3697"/>
    <w:rsid w:val="000F4616"/>
    <w:rsid w:val="000F4E15"/>
    <w:rsid w:val="000F5487"/>
    <w:rsid w:val="000F5F90"/>
    <w:rsid w:val="000F670C"/>
    <w:rsid w:val="000F6AE5"/>
    <w:rsid w:val="000F7718"/>
    <w:rsid w:val="000F7F58"/>
    <w:rsid w:val="00100128"/>
    <w:rsid w:val="00100D2F"/>
    <w:rsid w:val="00100FF3"/>
    <w:rsid w:val="001026CA"/>
    <w:rsid w:val="00102E8B"/>
    <w:rsid w:val="001043C2"/>
    <w:rsid w:val="001043E1"/>
    <w:rsid w:val="00104D14"/>
    <w:rsid w:val="0010505A"/>
    <w:rsid w:val="00105A46"/>
    <w:rsid w:val="00105CC7"/>
    <w:rsid w:val="00106DE3"/>
    <w:rsid w:val="00107037"/>
    <w:rsid w:val="00107779"/>
    <w:rsid w:val="001078C2"/>
    <w:rsid w:val="00107D8A"/>
    <w:rsid w:val="00107E1C"/>
    <w:rsid w:val="00110243"/>
    <w:rsid w:val="00110D31"/>
    <w:rsid w:val="001112C4"/>
    <w:rsid w:val="00111444"/>
    <w:rsid w:val="00111723"/>
    <w:rsid w:val="0011246A"/>
    <w:rsid w:val="001129B5"/>
    <w:rsid w:val="00112BE6"/>
    <w:rsid w:val="001132C4"/>
    <w:rsid w:val="00113B94"/>
    <w:rsid w:val="00113CD4"/>
    <w:rsid w:val="001141E3"/>
    <w:rsid w:val="001144DF"/>
    <w:rsid w:val="001151B4"/>
    <w:rsid w:val="001154E5"/>
    <w:rsid w:val="0011557B"/>
    <w:rsid w:val="0011570C"/>
    <w:rsid w:val="00115C89"/>
    <w:rsid w:val="00115EF4"/>
    <w:rsid w:val="001163C2"/>
    <w:rsid w:val="00116739"/>
    <w:rsid w:val="0011760E"/>
    <w:rsid w:val="00117798"/>
    <w:rsid w:val="00117C85"/>
    <w:rsid w:val="00120982"/>
    <w:rsid w:val="00120B13"/>
    <w:rsid w:val="001213ED"/>
    <w:rsid w:val="00121E87"/>
    <w:rsid w:val="00124D84"/>
    <w:rsid w:val="00124FA0"/>
    <w:rsid w:val="001250DD"/>
    <w:rsid w:val="00125733"/>
    <w:rsid w:val="00125A87"/>
    <w:rsid w:val="001263AA"/>
    <w:rsid w:val="00127B9C"/>
    <w:rsid w:val="00127CAA"/>
    <w:rsid w:val="00130779"/>
    <w:rsid w:val="001307A1"/>
    <w:rsid w:val="001321D3"/>
    <w:rsid w:val="001324BE"/>
    <w:rsid w:val="00132E2A"/>
    <w:rsid w:val="0013329D"/>
    <w:rsid w:val="00133599"/>
    <w:rsid w:val="00133BF7"/>
    <w:rsid w:val="001342F5"/>
    <w:rsid w:val="0013463B"/>
    <w:rsid w:val="00134B88"/>
    <w:rsid w:val="00136A23"/>
    <w:rsid w:val="00136A49"/>
    <w:rsid w:val="00136B99"/>
    <w:rsid w:val="00136C65"/>
    <w:rsid w:val="0014063E"/>
    <w:rsid w:val="0014087D"/>
    <w:rsid w:val="00140F74"/>
    <w:rsid w:val="00141191"/>
    <w:rsid w:val="0014159C"/>
    <w:rsid w:val="00142665"/>
    <w:rsid w:val="00142DF5"/>
    <w:rsid w:val="0014357D"/>
    <w:rsid w:val="00143829"/>
    <w:rsid w:val="0014384A"/>
    <w:rsid w:val="0014450F"/>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E26"/>
    <w:rsid w:val="00154488"/>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864"/>
    <w:rsid w:val="00175C30"/>
    <w:rsid w:val="00175FD9"/>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8D5"/>
    <w:rsid w:val="00186FB5"/>
    <w:rsid w:val="00187202"/>
    <w:rsid w:val="00187252"/>
    <w:rsid w:val="0019033B"/>
    <w:rsid w:val="0019053D"/>
    <w:rsid w:val="001905BB"/>
    <w:rsid w:val="00190859"/>
    <w:rsid w:val="001910CD"/>
    <w:rsid w:val="00191AAC"/>
    <w:rsid w:val="00191C91"/>
    <w:rsid w:val="001923B2"/>
    <w:rsid w:val="0019264D"/>
    <w:rsid w:val="00192DD9"/>
    <w:rsid w:val="00193CF5"/>
    <w:rsid w:val="00194196"/>
    <w:rsid w:val="00194339"/>
    <w:rsid w:val="00194848"/>
    <w:rsid w:val="0019500D"/>
    <w:rsid w:val="001958EA"/>
    <w:rsid w:val="00195E0E"/>
    <w:rsid w:val="001977BA"/>
    <w:rsid w:val="00197951"/>
    <w:rsid w:val="001A0564"/>
    <w:rsid w:val="001A0589"/>
    <w:rsid w:val="001A0A88"/>
    <w:rsid w:val="001A1059"/>
    <w:rsid w:val="001A180D"/>
    <w:rsid w:val="001A1B6F"/>
    <w:rsid w:val="001A1BAC"/>
    <w:rsid w:val="001A23CE"/>
    <w:rsid w:val="001A2C89"/>
    <w:rsid w:val="001A33BB"/>
    <w:rsid w:val="001A350C"/>
    <w:rsid w:val="001A3889"/>
    <w:rsid w:val="001A3FB2"/>
    <w:rsid w:val="001A4C4B"/>
    <w:rsid w:val="001A596B"/>
    <w:rsid w:val="001A673E"/>
    <w:rsid w:val="001A750E"/>
    <w:rsid w:val="001A76B4"/>
    <w:rsid w:val="001A7763"/>
    <w:rsid w:val="001A7ED9"/>
    <w:rsid w:val="001B0EDA"/>
    <w:rsid w:val="001B1ECD"/>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BB9"/>
    <w:rsid w:val="001B6D10"/>
    <w:rsid w:val="001B73F9"/>
    <w:rsid w:val="001C02D8"/>
    <w:rsid w:val="001C04E3"/>
    <w:rsid w:val="001C0A80"/>
    <w:rsid w:val="001C0AC4"/>
    <w:rsid w:val="001C1C34"/>
    <w:rsid w:val="001C22D2"/>
    <w:rsid w:val="001C2378"/>
    <w:rsid w:val="001C23F5"/>
    <w:rsid w:val="001C2A8F"/>
    <w:rsid w:val="001C2B3A"/>
    <w:rsid w:val="001C2E6E"/>
    <w:rsid w:val="001C365F"/>
    <w:rsid w:val="001C39A1"/>
    <w:rsid w:val="001C3AE5"/>
    <w:rsid w:val="001C3EE9"/>
    <w:rsid w:val="001C3FA4"/>
    <w:rsid w:val="001C40F9"/>
    <w:rsid w:val="001C4411"/>
    <w:rsid w:val="001C44D6"/>
    <w:rsid w:val="001C458B"/>
    <w:rsid w:val="001C5046"/>
    <w:rsid w:val="001C53C8"/>
    <w:rsid w:val="001C5C78"/>
    <w:rsid w:val="001C5D4F"/>
    <w:rsid w:val="001C62C0"/>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5033"/>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28F0"/>
    <w:rsid w:val="001E36E4"/>
    <w:rsid w:val="001E379D"/>
    <w:rsid w:val="001E3A3C"/>
    <w:rsid w:val="001E4022"/>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75E"/>
    <w:rsid w:val="001F2E23"/>
    <w:rsid w:val="001F341F"/>
    <w:rsid w:val="001F3911"/>
    <w:rsid w:val="001F3F1A"/>
    <w:rsid w:val="001F423D"/>
    <w:rsid w:val="001F4CBD"/>
    <w:rsid w:val="001F5545"/>
    <w:rsid w:val="001F5548"/>
    <w:rsid w:val="001F5777"/>
    <w:rsid w:val="001F5937"/>
    <w:rsid w:val="001F59AD"/>
    <w:rsid w:val="001F59E3"/>
    <w:rsid w:val="001F59ED"/>
    <w:rsid w:val="001F5D1E"/>
    <w:rsid w:val="001F6901"/>
    <w:rsid w:val="001F70E2"/>
    <w:rsid w:val="001F7121"/>
    <w:rsid w:val="001F772C"/>
    <w:rsid w:val="001F7F9C"/>
    <w:rsid w:val="001F7FD7"/>
    <w:rsid w:val="00200665"/>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1486E"/>
    <w:rsid w:val="0021690A"/>
    <w:rsid w:val="002206E0"/>
    <w:rsid w:val="00220894"/>
    <w:rsid w:val="002213CF"/>
    <w:rsid w:val="002221B9"/>
    <w:rsid w:val="002230AA"/>
    <w:rsid w:val="00223CE9"/>
    <w:rsid w:val="00224952"/>
    <w:rsid w:val="002249E5"/>
    <w:rsid w:val="00224DD2"/>
    <w:rsid w:val="00224FB1"/>
    <w:rsid w:val="00225902"/>
    <w:rsid w:val="00225A6A"/>
    <w:rsid w:val="00225AC7"/>
    <w:rsid w:val="00225ACC"/>
    <w:rsid w:val="00225E35"/>
    <w:rsid w:val="00226637"/>
    <w:rsid w:val="00226EA1"/>
    <w:rsid w:val="0022756D"/>
    <w:rsid w:val="00227F8C"/>
    <w:rsid w:val="00231977"/>
    <w:rsid w:val="00231C25"/>
    <w:rsid w:val="00231C6F"/>
    <w:rsid w:val="00232A90"/>
    <w:rsid w:val="00232ABB"/>
    <w:rsid w:val="00234151"/>
    <w:rsid w:val="002344AA"/>
    <w:rsid w:val="0023469C"/>
    <w:rsid w:val="00234F8C"/>
    <w:rsid w:val="00235542"/>
    <w:rsid w:val="002369B0"/>
    <w:rsid w:val="00236AD8"/>
    <w:rsid w:val="00237C82"/>
    <w:rsid w:val="002401F5"/>
    <w:rsid w:val="00240451"/>
    <w:rsid w:val="002404AB"/>
    <w:rsid w:val="00240944"/>
    <w:rsid w:val="00240E54"/>
    <w:rsid w:val="00242C26"/>
    <w:rsid w:val="00243561"/>
    <w:rsid w:val="0024412B"/>
    <w:rsid w:val="002451C5"/>
    <w:rsid w:val="00245345"/>
    <w:rsid w:val="00245F1F"/>
    <w:rsid w:val="0024663B"/>
    <w:rsid w:val="00246EA0"/>
    <w:rsid w:val="00247103"/>
    <w:rsid w:val="00250067"/>
    <w:rsid w:val="00250EF4"/>
    <w:rsid w:val="002516DE"/>
    <w:rsid w:val="002519AB"/>
    <w:rsid w:val="00251F81"/>
    <w:rsid w:val="0025257B"/>
    <w:rsid w:val="00252BE0"/>
    <w:rsid w:val="002531AD"/>
    <w:rsid w:val="00253588"/>
    <w:rsid w:val="00253CDC"/>
    <w:rsid w:val="00254326"/>
    <w:rsid w:val="002545CC"/>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2D80"/>
    <w:rsid w:val="00263220"/>
    <w:rsid w:val="00263222"/>
    <w:rsid w:val="002647BF"/>
    <w:rsid w:val="002647D5"/>
    <w:rsid w:val="00265032"/>
    <w:rsid w:val="002651FB"/>
    <w:rsid w:val="0026538C"/>
    <w:rsid w:val="00265624"/>
    <w:rsid w:val="00265781"/>
    <w:rsid w:val="0026666D"/>
    <w:rsid w:val="00266B13"/>
    <w:rsid w:val="00267D24"/>
    <w:rsid w:val="00270728"/>
    <w:rsid w:val="0027083C"/>
    <w:rsid w:val="00270B9F"/>
    <w:rsid w:val="00270D42"/>
    <w:rsid w:val="002710C1"/>
    <w:rsid w:val="0027195D"/>
    <w:rsid w:val="002729A1"/>
    <w:rsid w:val="00272A05"/>
    <w:rsid w:val="00272B03"/>
    <w:rsid w:val="002733E2"/>
    <w:rsid w:val="00273CA8"/>
    <w:rsid w:val="00273D6D"/>
    <w:rsid w:val="00274B1E"/>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67A"/>
    <w:rsid w:val="00296914"/>
    <w:rsid w:val="00296C93"/>
    <w:rsid w:val="002970C4"/>
    <w:rsid w:val="002976C0"/>
    <w:rsid w:val="00297D02"/>
    <w:rsid w:val="002A0B75"/>
    <w:rsid w:val="002A10A6"/>
    <w:rsid w:val="002A1348"/>
    <w:rsid w:val="002A1E92"/>
    <w:rsid w:val="002A204D"/>
    <w:rsid w:val="002A2616"/>
    <w:rsid w:val="002A26E1"/>
    <w:rsid w:val="002A275F"/>
    <w:rsid w:val="002A2A1D"/>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303A"/>
    <w:rsid w:val="002B44E7"/>
    <w:rsid w:val="002B4F64"/>
    <w:rsid w:val="002B52AB"/>
    <w:rsid w:val="002B538E"/>
    <w:rsid w:val="002B5A6F"/>
    <w:rsid w:val="002B5DCA"/>
    <w:rsid w:val="002B6455"/>
    <w:rsid w:val="002B6BDC"/>
    <w:rsid w:val="002B6CCC"/>
    <w:rsid w:val="002B6DB8"/>
    <w:rsid w:val="002B75B0"/>
    <w:rsid w:val="002B7EAF"/>
    <w:rsid w:val="002C015E"/>
    <w:rsid w:val="002C099C"/>
    <w:rsid w:val="002C0B74"/>
    <w:rsid w:val="002C0C8B"/>
    <w:rsid w:val="002C0CB0"/>
    <w:rsid w:val="002C0CBB"/>
    <w:rsid w:val="002C10FD"/>
    <w:rsid w:val="002C1201"/>
    <w:rsid w:val="002C12CF"/>
    <w:rsid w:val="002C1460"/>
    <w:rsid w:val="002C1525"/>
    <w:rsid w:val="002C1A67"/>
    <w:rsid w:val="002C1BED"/>
    <w:rsid w:val="002C20F2"/>
    <w:rsid w:val="002C2545"/>
    <w:rsid w:val="002C2988"/>
    <w:rsid w:val="002C298E"/>
    <w:rsid w:val="002C29CF"/>
    <w:rsid w:val="002C38B2"/>
    <w:rsid w:val="002C3F9C"/>
    <w:rsid w:val="002C568E"/>
    <w:rsid w:val="002C56C9"/>
    <w:rsid w:val="002C5AFA"/>
    <w:rsid w:val="002C6193"/>
    <w:rsid w:val="002C6B15"/>
    <w:rsid w:val="002C7C79"/>
    <w:rsid w:val="002D0439"/>
    <w:rsid w:val="002D11B7"/>
    <w:rsid w:val="002D2410"/>
    <w:rsid w:val="002D3BBC"/>
    <w:rsid w:val="002D438A"/>
    <w:rsid w:val="002D5738"/>
    <w:rsid w:val="002D5DB2"/>
    <w:rsid w:val="002D5E53"/>
    <w:rsid w:val="002D60ED"/>
    <w:rsid w:val="002D7FEC"/>
    <w:rsid w:val="002E0319"/>
    <w:rsid w:val="002E05F1"/>
    <w:rsid w:val="002E1606"/>
    <w:rsid w:val="002E164A"/>
    <w:rsid w:val="002E179B"/>
    <w:rsid w:val="002E17CD"/>
    <w:rsid w:val="002E1C9E"/>
    <w:rsid w:val="002E257B"/>
    <w:rsid w:val="002E3180"/>
    <w:rsid w:val="002E3C65"/>
    <w:rsid w:val="002E3F5B"/>
    <w:rsid w:val="002E4362"/>
    <w:rsid w:val="002E619A"/>
    <w:rsid w:val="002E626B"/>
    <w:rsid w:val="002E63D9"/>
    <w:rsid w:val="002E640E"/>
    <w:rsid w:val="002F07F2"/>
    <w:rsid w:val="002F08B4"/>
    <w:rsid w:val="002F0C28"/>
    <w:rsid w:val="002F0E75"/>
    <w:rsid w:val="002F11E9"/>
    <w:rsid w:val="002F3738"/>
    <w:rsid w:val="002F3CDE"/>
    <w:rsid w:val="002F3FE2"/>
    <w:rsid w:val="002F423C"/>
    <w:rsid w:val="002F479D"/>
    <w:rsid w:val="002F570D"/>
    <w:rsid w:val="002F5937"/>
    <w:rsid w:val="002F5DD6"/>
    <w:rsid w:val="002F5FEA"/>
    <w:rsid w:val="002F6198"/>
    <w:rsid w:val="002F63E7"/>
    <w:rsid w:val="002F71D0"/>
    <w:rsid w:val="002F782B"/>
    <w:rsid w:val="002F7BE3"/>
    <w:rsid w:val="002F7E6A"/>
    <w:rsid w:val="00300165"/>
    <w:rsid w:val="003010CF"/>
    <w:rsid w:val="00301A0D"/>
    <w:rsid w:val="00301F4F"/>
    <w:rsid w:val="003026E7"/>
    <w:rsid w:val="0030307D"/>
    <w:rsid w:val="00303440"/>
    <w:rsid w:val="00303CE7"/>
    <w:rsid w:val="00304D9B"/>
    <w:rsid w:val="00305FF9"/>
    <w:rsid w:val="003064CB"/>
    <w:rsid w:val="00306B15"/>
    <w:rsid w:val="00306CD8"/>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BD7"/>
    <w:rsid w:val="00321BE9"/>
    <w:rsid w:val="0032260F"/>
    <w:rsid w:val="003228DA"/>
    <w:rsid w:val="003233A8"/>
    <w:rsid w:val="00323486"/>
    <w:rsid w:val="00323D6B"/>
    <w:rsid w:val="00325BCB"/>
    <w:rsid w:val="00325C84"/>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881"/>
    <w:rsid w:val="00335B75"/>
    <w:rsid w:val="00335D54"/>
    <w:rsid w:val="00335D8C"/>
    <w:rsid w:val="00336072"/>
    <w:rsid w:val="003363A1"/>
    <w:rsid w:val="00337853"/>
    <w:rsid w:val="00340560"/>
    <w:rsid w:val="0034085E"/>
    <w:rsid w:val="0034149C"/>
    <w:rsid w:val="0034226D"/>
    <w:rsid w:val="00342972"/>
    <w:rsid w:val="00342FDD"/>
    <w:rsid w:val="0034429B"/>
    <w:rsid w:val="00344866"/>
    <w:rsid w:val="0034503B"/>
    <w:rsid w:val="00345CB6"/>
    <w:rsid w:val="00345D01"/>
    <w:rsid w:val="0034638C"/>
    <w:rsid w:val="003466EE"/>
    <w:rsid w:val="00346F7F"/>
    <w:rsid w:val="00347358"/>
    <w:rsid w:val="00347570"/>
    <w:rsid w:val="00347ED3"/>
    <w:rsid w:val="00350108"/>
    <w:rsid w:val="00350762"/>
    <w:rsid w:val="003507C4"/>
    <w:rsid w:val="00350D94"/>
    <w:rsid w:val="003511B2"/>
    <w:rsid w:val="0035122C"/>
    <w:rsid w:val="00351691"/>
    <w:rsid w:val="003519A1"/>
    <w:rsid w:val="00352048"/>
    <w:rsid w:val="00352106"/>
    <w:rsid w:val="00352480"/>
    <w:rsid w:val="003530D2"/>
    <w:rsid w:val="003531A1"/>
    <w:rsid w:val="0035331A"/>
    <w:rsid w:val="003534E1"/>
    <w:rsid w:val="003536CF"/>
    <w:rsid w:val="00353ECC"/>
    <w:rsid w:val="00354736"/>
    <w:rsid w:val="003548D8"/>
    <w:rsid w:val="003552B6"/>
    <w:rsid w:val="003554CA"/>
    <w:rsid w:val="00355D12"/>
    <w:rsid w:val="00356009"/>
    <w:rsid w:val="003561A1"/>
    <w:rsid w:val="003570AA"/>
    <w:rsid w:val="00357C39"/>
    <w:rsid w:val="00357FF3"/>
    <w:rsid w:val="00360232"/>
    <w:rsid w:val="003602E0"/>
    <w:rsid w:val="0036097C"/>
    <w:rsid w:val="00360D01"/>
    <w:rsid w:val="00360F3F"/>
    <w:rsid w:val="003614F3"/>
    <w:rsid w:val="00361CA0"/>
    <w:rsid w:val="00362569"/>
    <w:rsid w:val="003636CD"/>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D8"/>
    <w:rsid w:val="0037535B"/>
    <w:rsid w:val="0037552D"/>
    <w:rsid w:val="003756DB"/>
    <w:rsid w:val="00376E3A"/>
    <w:rsid w:val="003770BB"/>
    <w:rsid w:val="003773B8"/>
    <w:rsid w:val="0037771A"/>
    <w:rsid w:val="003802DC"/>
    <w:rsid w:val="00380AF4"/>
    <w:rsid w:val="00380E4E"/>
    <w:rsid w:val="00380FBF"/>
    <w:rsid w:val="00381AD2"/>
    <w:rsid w:val="00382226"/>
    <w:rsid w:val="00382A43"/>
    <w:rsid w:val="00382D60"/>
    <w:rsid w:val="00382F29"/>
    <w:rsid w:val="003839B2"/>
    <w:rsid w:val="00383C8D"/>
    <w:rsid w:val="003852FB"/>
    <w:rsid w:val="00385429"/>
    <w:rsid w:val="00385B05"/>
    <w:rsid w:val="00386325"/>
    <w:rsid w:val="00386382"/>
    <w:rsid w:val="003865EF"/>
    <w:rsid w:val="00386BA9"/>
    <w:rsid w:val="003878F9"/>
    <w:rsid w:val="00390017"/>
    <w:rsid w:val="003901A3"/>
    <w:rsid w:val="0039072F"/>
    <w:rsid w:val="0039090F"/>
    <w:rsid w:val="00391178"/>
    <w:rsid w:val="00391A21"/>
    <w:rsid w:val="00392B34"/>
    <w:rsid w:val="00393618"/>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72"/>
    <w:rsid w:val="003A40B4"/>
    <w:rsid w:val="003A4DB6"/>
    <w:rsid w:val="003A57E0"/>
    <w:rsid w:val="003A5D57"/>
    <w:rsid w:val="003A64C0"/>
    <w:rsid w:val="003A6B77"/>
    <w:rsid w:val="003A7607"/>
    <w:rsid w:val="003A7834"/>
    <w:rsid w:val="003B0B5B"/>
    <w:rsid w:val="003B0E79"/>
    <w:rsid w:val="003B19A2"/>
    <w:rsid w:val="003B1C1A"/>
    <w:rsid w:val="003B1DF2"/>
    <w:rsid w:val="003B21B4"/>
    <w:rsid w:val="003B2327"/>
    <w:rsid w:val="003B3575"/>
    <w:rsid w:val="003B370C"/>
    <w:rsid w:val="003B3803"/>
    <w:rsid w:val="003B38D2"/>
    <w:rsid w:val="003B43D4"/>
    <w:rsid w:val="003B4647"/>
    <w:rsid w:val="003B4CF0"/>
    <w:rsid w:val="003B50BC"/>
    <w:rsid w:val="003B5198"/>
    <w:rsid w:val="003B5C8E"/>
    <w:rsid w:val="003B5D97"/>
    <w:rsid w:val="003B5E94"/>
    <w:rsid w:val="003B63A4"/>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AD4"/>
    <w:rsid w:val="003C2D21"/>
    <w:rsid w:val="003C42D3"/>
    <w:rsid w:val="003C48B8"/>
    <w:rsid w:val="003C4B55"/>
    <w:rsid w:val="003C4C8D"/>
    <w:rsid w:val="003C5488"/>
    <w:rsid w:val="003C5A5F"/>
    <w:rsid w:val="003C5E6B"/>
    <w:rsid w:val="003C6948"/>
    <w:rsid w:val="003C7AD7"/>
    <w:rsid w:val="003D007C"/>
    <w:rsid w:val="003D02A7"/>
    <w:rsid w:val="003D0A97"/>
    <w:rsid w:val="003D0CF6"/>
    <w:rsid w:val="003D0FC3"/>
    <w:rsid w:val="003D23D6"/>
    <w:rsid w:val="003D24D8"/>
    <w:rsid w:val="003D2C1D"/>
    <w:rsid w:val="003D2C34"/>
    <w:rsid w:val="003D3DDD"/>
    <w:rsid w:val="003D4547"/>
    <w:rsid w:val="003D4C3C"/>
    <w:rsid w:val="003D519B"/>
    <w:rsid w:val="003D5CBF"/>
    <w:rsid w:val="003D6183"/>
    <w:rsid w:val="003D66D2"/>
    <w:rsid w:val="003D6DB7"/>
    <w:rsid w:val="003D77BC"/>
    <w:rsid w:val="003E07AE"/>
    <w:rsid w:val="003E089C"/>
    <w:rsid w:val="003E0A54"/>
    <w:rsid w:val="003E10BC"/>
    <w:rsid w:val="003E10E2"/>
    <w:rsid w:val="003E14FC"/>
    <w:rsid w:val="003E1D5A"/>
    <w:rsid w:val="003E1ED8"/>
    <w:rsid w:val="003E2976"/>
    <w:rsid w:val="003E40FD"/>
    <w:rsid w:val="003E4858"/>
    <w:rsid w:val="003E4917"/>
    <w:rsid w:val="003E495D"/>
    <w:rsid w:val="003E4A6B"/>
    <w:rsid w:val="003E5487"/>
    <w:rsid w:val="003E5AA5"/>
    <w:rsid w:val="003E6316"/>
    <w:rsid w:val="003E63D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0007"/>
    <w:rsid w:val="0040126E"/>
    <w:rsid w:val="00401EEC"/>
    <w:rsid w:val="004020D4"/>
    <w:rsid w:val="004021B6"/>
    <w:rsid w:val="00402AA9"/>
    <w:rsid w:val="00404331"/>
    <w:rsid w:val="004047C4"/>
    <w:rsid w:val="0040570B"/>
    <w:rsid w:val="0040571B"/>
    <w:rsid w:val="00405EDB"/>
    <w:rsid w:val="00405FB1"/>
    <w:rsid w:val="00406460"/>
    <w:rsid w:val="00406992"/>
    <w:rsid w:val="0040709A"/>
    <w:rsid w:val="00407476"/>
    <w:rsid w:val="00407E4F"/>
    <w:rsid w:val="00407F15"/>
    <w:rsid w:val="0041147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510"/>
    <w:rsid w:val="00416665"/>
    <w:rsid w:val="00416A67"/>
    <w:rsid w:val="00416ACB"/>
    <w:rsid w:val="004173F2"/>
    <w:rsid w:val="00417438"/>
    <w:rsid w:val="0041757A"/>
    <w:rsid w:val="004207D8"/>
    <w:rsid w:val="00420DAE"/>
    <w:rsid w:val="00421417"/>
    <w:rsid w:val="00421752"/>
    <w:rsid w:val="00421B0E"/>
    <w:rsid w:val="00421D5F"/>
    <w:rsid w:val="00421DCF"/>
    <w:rsid w:val="00422341"/>
    <w:rsid w:val="00422AA5"/>
    <w:rsid w:val="00422F9E"/>
    <w:rsid w:val="00423242"/>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4607"/>
    <w:rsid w:val="00444A93"/>
    <w:rsid w:val="00445424"/>
    <w:rsid w:val="004460E9"/>
    <w:rsid w:val="004461D9"/>
    <w:rsid w:val="00446AC6"/>
    <w:rsid w:val="0044759B"/>
    <w:rsid w:val="00447D7A"/>
    <w:rsid w:val="00447F54"/>
    <w:rsid w:val="00450081"/>
    <w:rsid w:val="00450978"/>
    <w:rsid w:val="00450B7E"/>
    <w:rsid w:val="00450E77"/>
    <w:rsid w:val="0045136B"/>
    <w:rsid w:val="00451C7E"/>
    <w:rsid w:val="0045316A"/>
    <w:rsid w:val="0045342F"/>
    <w:rsid w:val="00453B4C"/>
    <w:rsid w:val="00453BB6"/>
    <w:rsid w:val="00453C7C"/>
    <w:rsid w:val="00453CAA"/>
    <w:rsid w:val="0045479F"/>
    <w:rsid w:val="00455113"/>
    <w:rsid w:val="00455D3C"/>
    <w:rsid w:val="00455DB1"/>
    <w:rsid w:val="00456421"/>
    <w:rsid w:val="00456C52"/>
    <w:rsid w:val="00456DAB"/>
    <w:rsid w:val="00456FBE"/>
    <w:rsid w:val="004573E7"/>
    <w:rsid w:val="00457518"/>
    <w:rsid w:val="00457872"/>
    <w:rsid w:val="00460CC3"/>
    <w:rsid w:val="00460E86"/>
    <w:rsid w:val="004618E4"/>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1632"/>
    <w:rsid w:val="00481E76"/>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21B"/>
    <w:rsid w:val="00491724"/>
    <w:rsid w:val="00491861"/>
    <w:rsid w:val="004918B2"/>
    <w:rsid w:val="00491C1D"/>
    <w:rsid w:val="00491D93"/>
    <w:rsid w:val="00491F1E"/>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BD3"/>
    <w:rsid w:val="004A5046"/>
    <w:rsid w:val="004A51EF"/>
    <w:rsid w:val="004A565E"/>
    <w:rsid w:val="004A5DF3"/>
    <w:rsid w:val="004A6134"/>
    <w:rsid w:val="004A65BF"/>
    <w:rsid w:val="004A7092"/>
    <w:rsid w:val="004A74B2"/>
    <w:rsid w:val="004B0962"/>
    <w:rsid w:val="004B0A2D"/>
    <w:rsid w:val="004B1314"/>
    <w:rsid w:val="004B2570"/>
    <w:rsid w:val="004B29CC"/>
    <w:rsid w:val="004B329F"/>
    <w:rsid w:val="004B49E6"/>
    <w:rsid w:val="004B4CFA"/>
    <w:rsid w:val="004B4D69"/>
    <w:rsid w:val="004B5649"/>
    <w:rsid w:val="004B64F3"/>
    <w:rsid w:val="004B727A"/>
    <w:rsid w:val="004B775D"/>
    <w:rsid w:val="004C0189"/>
    <w:rsid w:val="004C01A8"/>
    <w:rsid w:val="004C0716"/>
    <w:rsid w:val="004C1840"/>
    <w:rsid w:val="004C24C9"/>
    <w:rsid w:val="004C31B6"/>
    <w:rsid w:val="004C37F8"/>
    <w:rsid w:val="004C5319"/>
    <w:rsid w:val="004C621F"/>
    <w:rsid w:val="004C6358"/>
    <w:rsid w:val="004C63C9"/>
    <w:rsid w:val="004C6640"/>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4CCA"/>
    <w:rsid w:val="004D5767"/>
    <w:rsid w:val="004D57A7"/>
    <w:rsid w:val="004D603D"/>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FB9"/>
    <w:rsid w:val="004F18BC"/>
    <w:rsid w:val="004F2F7E"/>
    <w:rsid w:val="004F32B5"/>
    <w:rsid w:val="004F3640"/>
    <w:rsid w:val="004F39A8"/>
    <w:rsid w:val="004F407E"/>
    <w:rsid w:val="004F51A1"/>
    <w:rsid w:val="004F5479"/>
    <w:rsid w:val="004F64EB"/>
    <w:rsid w:val="004F740D"/>
    <w:rsid w:val="004F748E"/>
    <w:rsid w:val="004F7528"/>
    <w:rsid w:val="004F7BCA"/>
    <w:rsid w:val="004F7D89"/>
    <w:rsid w:val="00500841"/>
    <w:rsid w:val="00501981"/>
    <w:rsid w:val="00501A85"/>
    <w:rsid w:val="00501BB3"/>
    <w:rsid w:val="005021DD"/>
    <w:rsid w:val="005026CA"/>
    <w:rsid w:val="00502B72"/>
    <w:rsid w:val="00502EBF"/>
    <w:rsid w:val="00503F43"/>
    <w:rsid w:val="005042A0"/>
    <w:rsid w:val="00504BC1"/>
    <w:rsid w:val="00504C87"/>
    <w:rsid w:val="0050510B"/>
    <w:rsid w:val="00505134"/>
    <w:rsid w:val="005058E3"/>
    <w:rsid w:val="00505C04"/>
    <w:rsid w:val="00505D6F"/>
    <w:rsid w:val="00506C1D"/>
    <w:rsid w:val="005101C4"/>
    <w:rsid w:val="0051058B"/>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20C0A"/>
    <w:rsid w:val="00520CBF"/>
    <w:rsid w:val="005215DB"/>
    <w:rsid w:val="005218B6"/>
    <w:rsid w:val="005219A8"/>
    <w:rsid w:val="00521B01"/>
    <w:rsid w:val="00521DF5"/>
    <w:rsid w:val="00522589"/>
    <w:rsid w:val="005227FD"/>
    <w:rsid w:val="00524545"/>
    <w:rsid w:val="0052477A"/>
    <w:rsid w:val="00524DF6"/>
    <w:rsid w:val="00524E65"/>
    <w:rsid w:val="005255BF"/>
    <w:rsid w:val="005257DE"/>
    <w:rsid w:val="00525CF8"/>
    <w:rsid w:val="00525E29"/>
    <w:rsid w:val="005261D0"/>
    <w:rsid w:val="00527200"/>
    <w:rsid w:val="00530157"/>
    <w:rsid w:val="005318F0"/>
    <w:rsid w:val="00531EBE"/>
    <w:rsid w:val="005328C0"/>
    <w:rsid w:val="00532EC7"/>
    <w:rsid w:val="00532F8B"/>
    <w:rsid w:val="005334AA"/>
    <w:rsid w:val="00533737"/>
    <w:rsid w:val="00533759"/>
    <w:rsid w:val="00535597"/>
    <w:rsid w:val="00535B79"/>
    <w:rsid w:val="00535D7C"/>
    <w:rsid w:val="00536579"/>
    <w:rsid w:val="00536686"/>
    <w:rsid w:val="00536C1E"/>
    <w:rsid w:val="00537088"/>
    <w:rsid w:val="00537330"/>
    <w:rsid w:val="00537813"/>
    <w:rsid w:val="005378D0"/>
    <w:rsid w:val="00540436"/>
    <w:rsid w:val="00542144"/>
    <w:rsid w:val="00542156"/>
    <w:rsid w:val="00542CCB"/>
    <w:rsid w:val="0054343A"/>
    <w:rsid w:val="00543974"/>
    <w:rsid w:val="00543EBF"/>
    <w:rsid w:val="00544ABA"/>
    <w:rsid w:val="00544C2B"/>
    <w:rsid w:val="00545037"/>
    <w:rsid w:val="0054514C"/>
    <w:rsid w:val="00545665"/>
    <w:rsid w:val="0054593A"/>
    <w:rsid w:val="005467FB"/>
    <w:rsid w:val="00546AE9"/>
    <w:rsid w:val="00547399"/>
    <w:rsid w:val="00547989"/>
    <w:rsid w:val="005479D7"/>
    <w:rsid w:val="00550122"/>
    <w:rsid w:val="005508C1"/>
    <w:rsid w:val="00550F00"/>
    <w:rsid w:val="00551320"/>
    <w:rsid w:val="005518A4"/>
    <w:rsid w:val="00552768"/>
    <w:rsid w:val="00552935"/>
    <w:rsid w:val="00553127"/>
    <w:rsid w:val="005537D5"/>
    <w:rsid w:val="005544F5"/>
    <w:rsid w:val="00554BDE"/>
    <w:rsid w:val="00554BE7"/>
    <w:rsid w:val="00555F08"/>
    <w:rsid w:val="00555F1C"/>
    <w:rsid w:val="00556ABF"/>
    <w:rsid w:val="00556D68"/>
    <w:rsid w:val="00557173"/>
    <w:rsid w:val="005576A1"/>
    <w:rsid w:val="00557A64"/>
    <w:rsid w:val="00557C33"/>
    <w:rsid w:val="005605C0"/>
    <w:rsid w:val="00560D23"/>
    <w:rsid w:val="00561285"/>
    <w:rsid w:val="00561343"/>
    <w:rsid w:val="005615D8"/>
    <w:rsid w:val="005626D6"/>
    <w:rsid w:val="0056358F"/>
    <w:rsid w:val="00563602"/>
    <w:rsid w:val="0056389F"/>
    <w:rsid w:val="005638D4"/>
    <w:rsid w:val="005647D5"/>
    <w:rsid w:val="00564E7E"/>
    <w:rsid w:val="005656ED"/>
    <w:rsid w:val="00566544"/>
    <w:rsid w:val="00566608"/>
    <w:rsid w:val="00566C83"/>
    <w:rsid w:val="00567B9A"/>
    <w:rsid w:val="005700FE"/>
    <w:rsid w:val="005702A9"/>
    <w:rsid w:val="00570E24"/>
    <w:rsid w:val="0057189E"/>
    <w:rsid w:val="00572760"/>
    <w:rsid w:val="00572815"/>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7EA"/>
    <w:rsid w:val="00580E48"/>
    <w:rsid w:val="00580F0A"/>
    <w:rsid w:val="00581246"/>
    <w:rsid w:val="00582251"/>
    <w:rsid w:val="00582278"/>
    <w:rsid w:val="005826BF"/>
    <w:rsid w:val="00582C3A"/>
    <w:rsid w:val="00582E1A"/>
    <w:rsid w:val="00583147"/>
    <w:rsid w:val="00584416"/>
    <w:rsid w:val="00584B39"/>
    <w:rsid w:val="00585028"/>
    <w:rsid w:val="005854D1"/>
    <w:rsid w:val="00585551"/>
    <w:rsid w:val="00585F5B"/>
    <w:rsid w:val="0058620A"/>
    <w:rsid w:val="00586BC0"/>
    <w:rsid w:val="00586C27"/>
    <w:rsid w:val="00587AC2"/>
    <w:rsid w:val="00587FC0"/>
    <w:rsid w:val="0059001E"/>
    <w:rsid w:val="005902C6"/>
    <w:rsid w:val="00590379"/>
    <w:rsid w:val="005906AD"/>
    <w:rsid w:val="00590C01"/>
    <w:rsid w:val="00590DA6"/>
    <w:rsid w:val="00591688"/>
    <w:rsid w:val="00591C7D"/>
    <w:rsid w:val="00591CCA"/>
    <w:rsid w:val="00592B03"/>
    <w:rsid w:val="00592E40"/>
    <w:rsid w:val="0059364C"/>
    <w:rsid w:val="00593AB9"/>
    <w:rsid w:val="00594ABB"/>
    <w:rsid w:val="00594ABE"/>
    <w:rsid w:val="00594D1C"/>
    <w:rsid w:val="00594E36"/>
    <w:rsid w:val="00594F0A"/>
    <w:rsid w:val="0059525E"/>
    <w:rsid w:val="00595887"/>
    <w:rsid w:val="005961F7"/>
    <w:rsid w:val="00596648"/>
    <w:rsid w:val="00596B9C"/>
    <w:rsid w:val="005A054D"/>
    <w:rsid w:val="005A0941"/>
    <w:rsid w:val="005A09C7"/>
    <w:rsid w:val="005A0A46"/>
    <w:rsid w:val="005A10B9"/>
    <w:rsid w:val="005A11EA"/>
    <w:rsid w:val="005A2332"/>
    <w:rsid w:val="005A269F"/>
    <w:rsid w:val="005A26B6"/>
    <w:rsid w:val="005A305E"/>
    <w:rsid w:val="005A30BB"/>
    <w:rsid w:val="005A33D3"/>
    <w:rsid w:val="005A3887"/>
    <w:rsid w:val="005A4A92"/>
    <w:rsid w:val="005A4C8E"/>
    <w:rsid w:val="005A623C"/>
    <w:rsid w:val="005A6537"/>
    <w:rsid w:val="005A7C61"/>
    <w:rsid w:val="005B0542"/>
    <w:rsid w:val="005B2225"/>
    <w:rsid w:val="005B2799"/>
    <w:rsid w:val="005B2B77"/>
    <w:rsid w:val="005B3A94"/>
    <w:rsid w:val="005B3D4A"/>
    <w:rsid w:val="005B4D87"/>
    <w:rsid w:val="005B538D"/>
    <w:rsid w:val="005B5D8D"/>
    <w:rsid w:val="005B6687"/>
    <w:rsid w:val="005B6B4C"/>
    <w:rsid w:val="005B7186"/>
    <w:rsid w:val="005B74A6"/>
    <w:rsid w:val="005B7BAB"/>
    <w:rsid w:val="005B7DD1"/>
    <w:rsid w:val="005C00A0"/>
    <w:rsid w:val="005C0293"/>
    <w:rsid w:val="005C1F3F"/>
    <w:rsid w:val="005C28FA"/>
    <w:rsid w:val="005C372C"/>
    <w:rsid w:val="005C3E01"/>
    <w:rsid w:val="005C40F4"/>
    <w:rsid w:val="005C43BE"/>
    <w:rsid w:val="005C44F3"/>
    <w:rsid w:val="005C4A62"/>
    <w:rsid w:val="005C4BDD"/>
    <w:rsid w:val="005C4DDC"/>
    <w:rsid w:val="005C661F"/>
    <w:rsid w:val="005C712D"/>
    <w:rsid w:val="005C7C75"/>
    <w:rsid w:val="005D0273"/>
    <w:rsid w:val="005D0E4F"/>
    <w:rsid w:val="005D1E32"/>
    <w:rsid w:val="005D206B"/>
    <w:rsid w:val="005D22B7"/>
    <w:rsid w:val="005D274A"/>
    <w:rsid w:val="005D2BDE"/>
    <w:rsid w:val="005D2C4D"/>
    <w:rsid w:val="005D3B36"/>
    <w:rsid w:val="005D3D76"/>
    <w:rsid w:val="005D4578"/>
    <w:rsid w:val="005D4E78"/>
    <w:rsid w:val="005D4EFA"/>
    <w:rsid w:val="005D51C8"/>
    <w:rsid w:val="005D55BA"/>
    <w:rsid w:val="005D5ADB"/>
    <w:rsid w:val="005D5DFD"/>
    <w:rsid w:val="005D5E44"/>
    <w:rsid w:val="005D5ED3"/>
    <w:rsid w:val="005D62E3"/>
    <w:rsid w:val="005D648A"/>
    <w:rsid w:val="005D6548"/>
    <w:rsid w:val="005D6E61"/>
    <w:rsid w:val="005D794E"/>
    <w:rsid w:val="005D7E0D"/>
    <w:rsid w:val="005E001D"/>
    <w:rsid w:val="005E2033"/>
    <w:rsid w:val="005E234A"/>
    <w:rsid w:val="005E35CC"/>
    <w:rsid w:val="005E371E"/>
    <w:rsid w:val="005E53F9"/>
    <w:rsid w:val="005E544F"/>
    <w:rsid w:val="005E6E57"/>
    <w:rsid w:val="005E775D"/>
    <w:rsid w:val="005E7D51"/>
    <w:rsid w:val="005F062E"/>
    <w:rsid w:val="005F0A43"/>
    <w:rsid w:val="005F1C03"/>
    <w:rsid w:val="005F2045"/>
    <w:rsid w:val="005F2183"/>
    <w:rsid w:val="005F27A1"/>
    <w:rsid w:val="005F27BF"/>
    <w:rsid w:val="005F338E"/>
    <w:rsid w:val="005F3F35"/>
    <w:rsid w:val="005F4171"/>
    <w:rsid w:val="005F41AF"/>
    <w:rsid w:val="005F46D6"/>
    <w:rsid w:val="005F4CF3"/>
    <w:rsid w:val="005F4DD6"/>
    <w:rsid w:val="005F50D8"/>
    <w:rsid w:val="005F53A1"/>
    <w:rsid w:val="005F5520"/>
    <w:rsid w:val="005F6172"/>
    <w:rsid w:val="005F6385"/>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38CE"/>
    <w:rsid w:val="0060415F"/>
    <w:rsid w:val="00604DC7"/>
    <w:rsid w:val="00604E47"/>
    <w:rsid w:val="00605441"/>
    <w:rsid w:val="00605CF6"/>
    <w:rsid w:val="0060654D"/>
    <w:rsid w:val="00606970"/>
    <w:rsid w:val="00606A20"/>
    <w:rsid w:val="006072C6"/>
    <w:rsid w:val="00607765"/>
    <w:rsid w:val="00607A02"/>
    <w:rsid w:val="00607A2E"/>
    <w:rsid w:val="00611FF9"/>
    <w:rsid w:val="00612B76"/>
    <w:rsid w:val="00613099"/>
    <w:rsid w:val="006130F7"/>
    <w:rsid w:val="00613A98"/>
    <w:rsid w:val="00613AF8"/>
    <w:rsid w:val="00613D8E"/>
    <w:rsid w:val="006140BC"/>
    <w:rsid w:val="006142E0"/>
    <w:rsid w:val="00614BE3"/>
    <w:rsid w:val="00615E74"/>
    <w:rsid w:val="00616112"/>
    <w:rsid w:val="006165B4"/>
    <w:rsid w:val="006205CA"/>
    <w:rsid w:val="00620893"/>
    <w:rsid w:val="00621E22"/>
    <w:rsid w:val="00621F53"/>
    <w:rsid w:val="0062255C"/>
    <w:rsid w:val="00622E2A"/>
    <w:rsid w:val="00623089"/>
    <w:rsid w:val="0062308E"/>
    <w:rsid w:val="00623175"/>
    <w:rsid w:val="006234C4"/>
    <w:rsid w:val="00623F86"/>
    <w:rsid w:val="00623F93"/>
    <w:rsid w:val="0062426F"/>
    <w:rsid w:val="006244C9"/>
    <w:rsid w:val="006245F6"/>
    <w:rsid w:val="0062475D"/>
    <w:rsid w:val="0062495F"/>
    <w:rsid w:val="00624D50"/>
    <w:rsid w:val="00625184"/>
    <w:rsid w:val="00625903"/>
    <w:rsid w:val="0062660B"/>
    <w:rsid w:val="006269B0"/>
    <w:rsid w:val="00626AD1"/>
    <w:rsid w:val="00627411"/>
    <w:rsid w:val="006304BC"/>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69"/>
    <w:rsid w:val="00640D9B"/>
    <w:rsid w:val="00640F77"/>
    <w:rsid w:val="00641F8D"/>
    <w:rsid w:val="0064223F"/>
    <w:rsid w:val="00643660"/>
    <w:rsid w:val="0064437C"/>
    <w:rsid w:val="006450C5"/>
    <w:rsid w:val="00646008"/>
    <w:rsid w:val="00650139"/>
    <w:rsid w:val="00650422"/>
    <w:rsid w:val="00651100"/>
    <w:rsid w:val="0065228B"/>
    <w:rsid w:val="00652756"/>
    <w:rsid w:val="00652AD8"/>
    <w:rsid w:val="00652B79"/>
    <w:rsid w:val="00653333"/>
    <w:rsid w:val="006533C3"/>
    <w:rsid w:val="00654068"/>
    <w:rsid w:val="006543B5"/>
    <w:rsid w:val="006548E9"/>
    <w:rsid w:val="00654B38"/>
    <w:rsid w:val="00654B83"/>
    <w:rsid w:val="00654D49"/>
    <w:rsid w:val="00655061"/>
    <w:rsid w:val="0065510C"/>
    <w:rsid w:val="00655B63"/>
    <w:rsid w:val="00656354"/>
    <w:rsid w:val="00656EF8"/>
    <w:rsid w:val="00656FDC"/>
    <w:rsid w:val="006571F6"/>
    <w:rsid w:val="00657638"/>
    <w:rsid w:val="00657E2C"/>
    <w:rsid w:val="00657FA0"/>
    <w:rsid w:val="00660D0B"/>
    <w:rsid w:val="006618CC"/>
    <w:rsid w:val="00661BC8"/>
    <w:rsid w:val="00661FBF"/>
    <w:rsid w:val="00662111"/>
    <w:rsid w:val="00662118"/>
    <w:rsid w:val="00663019"/>
    <w:rsid w:val="006638AD"/>
    <w:rsid w:val="00666415"/>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52A8"/>
    <w:rsid w:val="0068541E"/>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2389"/>
    <w:rsid w:val="00693E1F"/>
    <w:rsid w:val="00693ECB"/>
    <w:rsid w:val="00694797"/>
    <w:rsid w:val="00694C36"/>
    <w:rsid w:val="00695175"/>
    <w:rsid w:val="00695887"/>
    <w:rsid w:val="0069683D"/>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E68"/>
    <w:rsid w:val="006B0FAE"/>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46"/>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C789D"/>
    <w:rsid w:val="006C7CFA"/>
    <w:rsid w:val="006D00DB"/>
    <w:rsid w:val="006D0361"/>
    <w:rsid w:val="006D1433"/>
    <w:rsid w:val="006D1504"/>
    <w:rsid w:val="006D16B0"/>
    <w:rsid w:val="006D2182"/>
    <w:rsid w:val="006D2444"/>
    <w:rsid w:val="006D254B"/>
    <w:rsid w:val="006D289B"/>
    <w:rsid w:val="006D2D70"/>
    <w:rsid w:val="006D3557"/>
    <w:rsid w:val="006D3930"/>
    <w:rsid w:val="006D3BE1"/>
    <w:rsid w:val="006D3E96"/>
    <w:rsid w:val="006D4021"/>
    <w:rsid w:val="006D44D0"/>
    <w:rsid w:val="006D48FC"/>
    <w:rsid w:val="006D5912"/>
    <w:rsid w:val="006D5C30"/>
    <w:rsid w:val="006D5DBB"/>
    <w:rsid w:val="006D62BC"/>
    <w:rsid w:val="006D6450"/>
    <w:rsid w:val="006D6939"/>
    <w:rsid w:val="006D7EB0"/>
    <w:rsid w:val="006E0138"/>
    <w:rsid w:val="006E017F"/>
    <w:rsid w:val="006E0BB0"/>
    <w:rsid w:val="006E10BE"/>
    <w:rsid w:val="006E12C3"/>
    <w:rsid w:val="006E222C"/>
    <w:rsid w:val="006E2529"/>
    <w:rsid w:val="006E2595"/>
    <w:rsid w:val="006E30F6"/>
    <w:rsid w:val="006E35B7"/>
    <w:rsid w:val="006E45F3"/>
    <w:rsid w:val="006E4A2F"/>
    <w:rsid w:val="006E4ED4"/>
    <w:rsid w:val="006E5CE7"/>
    <w:rsid w:val="006E5E19"/>
    <w:rsid w:val="006E61C3"/>
    <w:rsid w:val="006E633E"/>
    <w:rsid w:val="006E7370"/>
    <w:rsid w:val="006E799D"/>
    <w:rsid w:val="006F0593"/>
    <w:rsid w:val="006F08B2"/>
    <w:rsid w:val="006F1064"/>
    <w:rsid w:val="006F1A51"/>
    <w:rsid w:val="006F1EB7"/>
    <w:rsid w:val="006F2689"/>
    <w:rsid w:val="006F3D7C"/>
    <w:rsid w:val="006F52E5"/>
    <w:rsid w:val="006F56BD"/>
    <w:rsid w:val="006F6066"/>
    <w:rsid w:val="006F63AC"/>
    <w:rsid w:val="006F6850"/>
    <w:rsid w:val="006F707E"/>
    <w:rsid w:val="006F7D9A"/>
    <w:rsid w:val="007001DC"/>
    <w:rsid w:val="0070048C"/>
    <w:rsid w:val="00700835"/>
    <w:rsid w:val="0070097C"/>
    <w:rsid w:val="00700F13"/>
    <w:rsid w:val="007025CB"/>
    <w:rsid w:val="0070271B"/>
    <w:rsid w:val="00702A7C"/>
    <w:rsid w:val="00703119"/>
    <w:rsid w:val="007034AA"/>
    <w:rsid w:val="00703787"/>
    <w:rsid w:val="00703C9D"/>
    <w:rsid w:val="0070490C"/>
    <w:rsid w:val="00704E00"/>
    <w:rsid w:val="007050ED"/>
    <w:rsid w:val="00705C38"/>
    <w:rsid w:val="00705F2D"/>
    <w:rsid w:val="00706117"/>
    <w:rsid w:val="00706465"/>
    <w:rsid w:val="0070695A"/>
    <w:rsid w:val="0070782D"/>
    <w:rsid w:val="007109C2"/>
    <w:rsid w:val="00710AF4"/>
    <w:rsid w:val="00711340"/>
    <w:rsid w:val="00711D7C"/>
    <w:rsid w:val="00712C42"/>
    <w:rsid w:val="0071316A"/>
    <w:rsid w:val="00713360"/>
    <w:rsid w:val="007136D0"/>
    <w:rsid w:val="00713A5D"/>
    <w:rsid w:val="00713DE4"/>
    <w:rsid w:val="00714A41"/>
    <w:rsid w:val="00714C47"/>
    <w:rsid w:val="00715485"/>
    <w:rsid w:val="0071590F"/>
    <w:rsid w:val="0071632A"/>
    <w:rsid w:val="00716462"/>
    <w:rsid w:val="0071649D"/>
    <w:rsid w:val="0072040B"/>
    <w:rsid w:val="00721084"/>
    <w:rsid w:val="00721262"/>
    <w:rsid w:val="00721AAA"/>
    <w:rsid w:val="00721D9B"/>
    <w:rsid w:val="00722121"/>
    <w:rsid w:val="007224B9"/>
    <w:rsid w:val="007226F8"/>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AEC"/>
    <w:rsid w:val="00740D56"/>
    <w:rsid w:val="007413D8"/>
    <w:rsid w:val="00741AF4"/>
    <w:rsid w:val="00741DCC"/>
    <w:rsid w:val="00742008"/>
    <w:rsid w:val="0074203A"/>
    <w:rsid w:val="00742062"/>
    <w:rsid w:val="00742492"/>
    <w:rsid w:val="0074264F"/>
    <w:rsid w:val="007427B5"/>
    <w:rsid w:val="00742865"/>
    <w:rsid w:val="0074296C"/>
    <w:rsid w:val="00742C83"/>
    <w:rsid w:val="0074360F"/>
    <w:rsid w:val="00744088"/>
    <w:rsid w:val="00744181"/>
    <w:rsid w:val="007442DE"/>
    <w:rsid w:val="00744A1C"/>
    <w:rsid w:val="00744A64"/>
    <w:rsid w:val="00744AAD"/>
    <w:rsid w:val="00744AD3"/>
    <w:rsid w:val="00744D47"/>
    <w:rsid w:val="00744EA0"/>
    <w:rsid w:val="007459E0"/>
    <w:rsid w:val="0074638D"/>
    <w:rsid w:val="00746484"/>
    <w:rsid w:val="00746726"/>
    <w:rsid w:val="0074686A"/>
    <w:rsid w:val="0074704F"/>
    <w:rsid w:val="00747F48"/>
    <w:rsid w:val="00747F4C"/>
    <w:rsid w:val="007508DB"/>
    <w:rsid w:val="00751091"/>
    <w:rsid w:val="00751B83"/>
    <w:rsid w:val="00751D0A"/>
    <w:rsid w:val="007524ED"/>
    <w:rsid w:val="00752975"/>
    <w:rsid w:val="0075391B"/>
    <w:rsid w:val="00754359"/>
    <w:rsid w:val="00754411"/>
    <w:rsid w:val="00754BD9"/>
    <w:rsid w:val="00754E7A"/>
    <w:rsid w:val="0075540C"/>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4981"/>
    <w:rsid w:val="0076503B"/>
    <w:rsid w:val="00765167"/>
    <w:rsid w:val="00765ED3"/>
    <w:rsid w:val="0076681D"/>
    <w:rsid w:val="0076698C"/>
    <w:rsid w:val="00766A65"/>
    <w:rsid w:val="00766EC9"/>
    <w:rsid w:val="007671F5"/>
    <w:rsid w:val="00767285"/>
    <w:rsid w:val="007676B8"/>
    <w:rsid w:val="00767755"/>
    <w:rsid w:val="00770127"/>
    <w:rsid w:val="00770633"/>
    <w:rsid w:val="0077175C"/>
    <w:rsid w:val="00771870"/>
    <w:rsid w:val="00771960"/>
    <w:rsid w:val="00771BF9"/>
    <w:rsid w:val="00772F8A"/>
    <w:rsid w:val="0077302F"/>
    <w:rsid w:val="007739C6"/>
    <w:rsid w:val="0077479B"/>
    <w:rsid w:val="00774889"/>
    <w:rsid w:val="00774BBE"/>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9162F"/>
    <w:rsid w:val="007920CE"/>
    <w:rsid w:val="00792788"/>
    <w:rsid w:val="00793DF2"/>
    <w:rsid w:val="00794924"/>
    <w:rsid w:val="00794A5E"/>
    <w:rsid w:val="007961D3"/>
    <w:rsid w:val="0079695B"/>
    <w:rsid w:val="007A084D"/>
    <w:rsid w:val="007A0BC2"/>
    <w:rsid w:val="007A1F44"/>
    <w:rsid w:val="007A2129"/>
    <w:rsid w:val="007A23FF"/>
    <w:rsid w:val="007A2564"/>
    <w:rsid w:val="007A295B"/>
    <w:rsid w:val="007A3232"/>
    <w:rsid w:val="007A3424"/>
    <w:rsid w:val="007A35EF"/>
    <w:rsid w:val="007A43A2"/>
    <w:rsid w:val="007A4C7E"/>
    <w:rsid w:val="007A4D04"/>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D3B"/>
    <w:rsid w:val="007B3626"/>
    <w:rsid w:val="007B51FB"/>
    <w:rsid w:val="007B52CD"/>
    <w:rsid w:val="007B6891"/>
    <w:rsid w:val="007B68C1"/>
    <w:rsid w:val="007B6C2D"/>
    <w:rsid w:val="007B78DE"/>
    <w:rsid w:val="007B7BD1"/>
    <w:rsid w:val="007B7DC1"/>
    <w:rsid w:val="007B7EDB"/>
    <w:rsid w:val="007C19AD"/>
    <w:rsid w:val="007C3598"/>
    <w:rsid w:val="007C3FA8"/>
    <w:rsid w:val="007C4296"/>
    <w:rsid w:val="007C6479"/>
    <w:rsid w:val="007C68DA"/>
    <w:rsid w:val="007C7F34"/>
    <w:rsid w:val="007D0DE1"/>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279"/>
    <w:rsid w:val="007E4C88"/>
    <w:rsid w:val="007E4E99"/>
    <w:rsid w:val="007E585E"/>
    <w:rsid w:val="007E64CB"/>
    <w:rsid w:val="007E7DDF"/>
    <w:rsid w:val="007E7EAA"/>
    <w:rsid w:val="007F0EA7"/>
    <w:rsid w:val="007F11C8"/>
    <w:rsid w:val="007F1CFB"/>
    <w:rsid w:val="007F220B"/>
    <w:rsid w:val="007F27DD"/>
    <w:rsid w:val="007F3374"/>
    <w:rsid w:val="007F3A1F"/>
    <w:rsid w:val="007F3C58"/>
    <w:rsid w:val="007F4445"/>
    <w:rsid w:val="007F54AC"/>
    <w:rsid w:val="007F5677"/>
    <w:rsid w:val="007F5AF5"/>
    <w:rsid w:val="007F6880"/>
    <w:rsid w:val="007F76B4"/>
    <w:rsid w:val="008001B4"/>
    <w:rsid w:val="00800769"/>
    <w:rsid w:val="008008AD"/>
    <w:rsid w:val="00800ED2"/>
    <w:rsid w:val="00802A4D"/>
    <w:rsid w:val="00802E74"/>
    <w:rsid w:val="00803554"/>
    <w:rsid w:val="00803AC8"/>
    <w:rsid w:val="00804B92"/>
    <w:rsid w:val="00804E21"/>
    <w:rsid w:val="00805092"/>
    <w:rsid w:val="00805634"/>
    <w:rsid w:val="008059BD"/>
    <w:rsid w:val="00805AC0"/>
    <w:rsid w:val="00806037"/>
    <w:rsid w:val="00806AAF"/>
    <w:rsid w:val="008070AC"/>
    <w:rsid w:val="00807999"/>
    <w:rsid w:val="00807B9C"/>
    <w:rsid w:val="008101FD"/>
    <w:rsid w:val="00810925"/>
    <w:rsid w:val="00810A07"/>
    <w:rsid w:val="00810D8D"/>
    <w:rsid w:val="008117C0"/>
    <w:rsid w:val="00811835"/>
    <w:rsid w:val="008146EA"/>
    <w:rsid w:val="00814DB4"/>
    <w:rsid w:val="00815048"/>
    <w:rsid w:val="0081581D"/>
    <w:rsid w:val="008172BE"/>
    <w:rsid w:val="00817B71"/>
    <w:rsid w:val="0082000B"/>
    <w:rsid w:val="008201CC"/>
    <w:rsid w:val="00820244"/>
    <w:rsid w:val="00820565"/>
    <w:rsid w:val="00820BA5"/>
    <w:rsid w:val="008218B9"/>
    <w:rsid w:val="008221B3"/>
    <w:rsid w:val="0082248E"/>
    <w:rsid w:val="00823021"/>
    <w:rsid w:val="00823270"/>
    <w:rsid w:val="00824327"/>
    <w:rsid w:val="00824D51"/>
    <w:rsid w:val="00824FDF"/>
    <w:rsid w:val="00825108"/>
    <w:rsid w:val="00825125"/>
    <w:rsid w:val="008257CC"/>
    <w:rsid w:val="00826783"/>
    <w:rsid w:val="00826D83"/>
    <w:rsid w:val="008274BF"/>
    <w:rsid w:val="00827860"/>
    <w:rsid w:val="0083053E"/>
    <w:rsid w:val="00830DC3"/>
    <w:rsid w:val="00831555"/>
    <w:rsid w:val="00831F52"/>
    <w:rsid w:val="00832154"/>
    <w:rsid w:val="008328D5"/>
    <w:rsid w:val="00832B76"/>
    <w:rsid w:val="00832CF5"/>
    <w:rsid w:val="00832F5C"/>
    <w:rsid w:val="008335B5"/>
    <w:rsid w:val="0083389B"/>
    <w:rsid w:val="00833DDE"/>
    <w:rsid w:val="00835812"/>
    <w:rsid w:val="008359E0"/>
    <w:rsid w:val="00836C32"/>
    <w:rsid w:val="008376F6"/>
    <w:rsid w:val="00837D5B"/>
    <w:rsid w:val="00840607"/>
    <w:rsid w:val="0084091A"/>
    <w:rsid w:val="0084093F"/>
    <w:rsid w:val="00841686"/>
    <w:rsid w:val="00841CD2"/>
    <w:rsid w:val="00842B77"/>
    <w:rsid w:val="0084309F"/>
    <w:rsid w:val="0084341D"/>
    <w:rsid w:val="00843507"/>
    <w:rsid w:val="008448E6"/>
    <w:rsid w:val="00844FCF"/>
    <w:rsid w:val="00845542"/>
    <w:rsid w:val="00845C12"/>
    <w:rsid w:val="008469D9"/>
    <w:rsid w:val="00846DC0"/>
    <w:rsid w:val="008474A7"/>
    <w:rsid w:val="00847645"/>
    <w:rsid w:val="00850048"/>
    <w:rsid w:val="008506B6"/>
    <w:rsid w:val="00850AE0"/>
    <w:rsid w:val="008524D2"/>
    <w:rsid w:val="00852E19"/>
    <w:rsid w:val="00853A3F"/>
    <w:rsid w:val="008542D4"/>
    <w:rsid w:val="00854D95"/>
    <w:rsid w:val="00855AFF"/>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0E11"/>
    <w:rsid w:val="008712FD"/>
    <w:rsid w:val="008716A1"/>
    <w:rsid w:val="00871A89"/>
    <w:rsid w:val="00872D23"/>
    <w:rsid w:val="00872D3F"/>
    <w:rsid w:val="008733E4"/>
    <w:rsid w:val="00873F15"/>
    <w:rsid w:val="00874096"/>
    <w:rsid w:val="00874683"/>
    <w:rsid w:val="00874CD7"/>
    <w:rsid w:val="008756A4"/>
    <w:rsid w:val="008757B9"/>
    <w:rsid w:val="00875B13"/>
    <w:rsid w:val="00875F73"/>
    <w:rsid w:val="008764E8"/>
    <w:rsid w:val="00880F30"/>
    <w:rsid w:val="00881AD6"/>
    <w:rsid w:val="00881CD6"/>
    <w:rsid w:val="008827DA"/>
    <w:rsid w:val="00882A6D"/>
    <w:rsid w:val="00882F73"/>
    <w:rsid w:val="008833C1"/>
    <w:rsid w:val="008833E8"/>
    <w:rsid w:val="00883484"/>
    <w:rsid w:val="00883F48"/>
    <w:rsid w:val="00884879"/>
    <w:rsid w:val="008850AE"/>
    <w:rsid w:val="0088596E"/>
    <w:rsid w:val="00886E04"/>
    <w:rsid w:val="00887B48"/>
    <w:rsid w:val="00890B1C"/>
    <w:rsid w:val="0089139E"/>
    <w:rsid w:val="0089176E"/>
    <w:rsid w:val="008917E0"/>
    <w:rsid w:val="00892365"/>
    <w:rsid w:val="00892A92"/>
    <w:rsid w:val="00892BE5"/>
    <w:rsid w:val="0089306F"/>
    <w:rsid w:val="0089387C"/>
    <w:rsid w:val="00893B85"/>
    <w:rsid w:val="0089444E"/>
    <w:rsid w:val="0089494D"/>
    <w:rsid w:val="008949DF"/>
    <w:rsid w:val="00894C7B"/>
    <w:rsid w:val="00894EA9"/>
    <w:rsid w:val="008951DB"/>
    <w:rsid w:val="00895A01"/>
    <w:rsid w:val="00896C81"/>
    <w:rsid w:val="00896D83"/>
    <w:rsid w:val="008A0AB2"/>
    <w:rsid w:val="008A0B94"/>
    <w:rsid w:val="008A0CFC"/>
    <w:rsid w:val="008A12FE"/>
    <w:rsid w:val="008A28B6"/>
    <w:rsid w:val="008A2BB1"/>
    <w:rsid w:val="008A3466"/>
    <w:rsid w:val="008A389F"/>
    <w:rsid w:val="008A3D02"/>
    <w:rsid w:val="008A5940"/>
    <w:rsid w:val="008A5B0E"/>
    <w:rsid w:val="008A73B2"/>
    <w:rsid w:val="008B043F"/>
    <w:rsid w:val="008B0808"/>
    <w:rsid w:val="008B0AEC"/>
    <w:rsid w:val="008B1E53"/>
    <w:rsid w:val="008B1E5B"/>
    <w:rsid w:val="008B2612"/>
    <w:rsid w:val="008B289C"/>
    <w:rsid w:val="008B2A76"/>
    <w:rsid w:val="008B3749"/>
    <w:rsid w:val="008B389D"/>
    <w:rsid w:val="008B3C5C"/>
    <w:rsid w:val="008B3FA3"/>
    <w:rsid w:val="008B402B"/>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8CA"/>
    <w:rsid w:val="008C2A3A"/>
    <w:rsid w:val="008C498C"/>
    <w:rsid w:val="008C4C7E"/>
    <w:rsid w:val="008C5C46"/>
    <w:rsid w:val="008C6184"/>
    <w:rsid w:val="008C635F"/>
    <w:rsid w:val="008C64CD"/>
    <w:rsid w:val="008C708F"/>
    <w:rsid w:val="008C785E"/>
    <w:rsid w:val="008D0ACD"/>
    <w:rsid w:val="008D0AFB"/>
    <w:rsid w:val="008D0B23"/>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10A6"/>
    <w:rsid w:val="008E1271"/>
    <w:rsid w:val="008E15C7"/>
    <w:rsid w:val="008E186A"/>
    <w:rsid w:val="008E2251"/>
    <w:rsid w:val="008E24B3"/>
    <w:rsid w:val="008E24CA"/>
    <w:rsid w:val="008E2F6E"/>
    <w:rsid w:val="008E38AD"/>
    <w:rsid w:val="008E3EEC"/>
    <w:rsid w:val="008E3FCE"/>
    <w:rsid w:val="008E4CFB"/>
    <w:rsid w:val="008E5BB7"/>
    <w:rsid w:val="008E5BF2"/>
    <w:rsid w:val="008E5C81"/>
    <w:rsid w:val="008E6BD1"/>
    <w:rsid w:val="008E75E7"/>
    <w:rsid w:val="008F0A38"/>
    <w:rsid w:val="008F0C91"/>
    <w:rsid w:val="008F0F84"/>
    <w:rsid w:val="008F1014"/>
    <w:rsid w:val="008F11C9"/>
    <w:rsid w:val="008F177B"/>
    <w:rsid w:val="008F1F51"/>
    <w:rsid w:val="008F23D8"/>
    <w:rsid w:val="008F2FD5"/>
    <w:rsid w:val="008F3783"/>
    <w:rsid w:val="008F37E5"/>
    <w:rsid w:val="008F3823"/>
    <w:rsid w:val="008F387C"/>
    <w:rsid w:val="008F3998"/>
    <w:rsid w:val="008F41B4"/>
    <w:rsid w:val="008F48C2"/>
    <w:rsid w:val="008F5840"/>
    <w:rsid w:val="008F5EEF"/>
    <w:rsid w:val="008F6262"/>
    <w:rsid w:val="008F66FE"/>
    <w:rsid w:val="008F6CB7"/>
    <w:rsid w:val="008F72CC"/>
    <w:rsid w:val="008F72CD"/>
    <w:rsid w:val="00900885"/>
    <w:rsid w:val="00900FA9"/>
    <w:rsid w:val="00901CA9"/>
    <w:rsid w:val="00902140"/>
    <w:rsid w:val="00902F51"/>
    <w:rsid w:val="00903802"/>
    <w:rsid w:val="00904C02"/>
    <w:rsid w:val="0090566D"/>
    <w:rsid w:val="0090696D"/>
    <w:rsid w:val="00906CD6"/>
    <w:rsid w:val="00906E4D"/>
    <w:rsid w:val="00906F31"/>
    <w:rsid w:val="009078B3"/>
    <w:rsid w:val="00907A77"/>
    <w:rsid w:val="00907AE4"/>
    <w:rsid w:val="00907BDF"/>
    <w:rsid w:val="00907E00"/>
    <w:rsid w:val="009103C5"/>
    <w:rsid w:val="009107E7"/>
    <w:rsid w:val="0091088D"/>
    <w:rsid w:val="00910C1F"/>
    <w:rsid w:val="00910FC9"/>
    <w:rsid w:val="009117DC"/>
    <w:rsid w:val="009124BD"/>
    <w:rsid w:val="0091291A"/>
    <w:rsid w:val="00913612"/>
    <w:rsid w:val="0091366A"/>
    <w:rsid w:val="00913824"/>
    <w:rsid w:val="00914C21"/>
    <w:rsid w:val="00915157"/>
    <w:rsid w:val="00915757"/>
    <w:rsid w:val="009159B3"/>
    <w:rsid w:val="00916181"/>
    <w:rsid w:val="009200CF"/>
    <w:rsid w:val="009204C5"/>
    <w:rsid w:val="00920B56"/>
    <w:rsid w:val="00920D87"/>
    <w:rsid w:val="0092180D"/>
    <w:rsid w:val="00922258"/>
    <w:rsid w:val="00922A35"/>
    <w:rsid w:val="009232C9"/>
    <w:rsid w:val="00923608"/>
    <w:rsid w:val="009238E5"/>
    <w:rsid w:val="00923AC3"/>
    <w:rsid w:val="00923F12"/>
    <w:rsid w:val="00924AF7"/>
    <w:rsid w:val="00924FF8"/>
    <w:rsid w:val="00925B33"/>
    <w:rsid w:val="00925BA8"/>
    <w:rsid w:val="00925BAA"/>
    <w:rsid w:val="00926DA7"/>
    <w:rsid w:val="0092781E"/>
    <w:rsid w:val="00927F8B"/>
    <w:rsid w:val="0093003D"/>
    <w:rsid w:val="0093094D"/>
    <w:rsid w:val="009325F3"/>
    <w:rsid w:val="009328C7"/>
    <w:rsid w:val="00932952"/>
    <w:rsid w:val="0093323A"/>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07A6"/>
    <w:rsid w:val="009425E0"/>
    <w:rsid w:val="0094285B"/>
    <w:rsid w:val="00942C80"/>
    <w:rsid w:val="00943197"/>
    <w:rsid w:val="00943576"/>
    <w:rsid w:val="009435F2"/>
    <w:rsid w:val="009442A5"/>
    <w:rsid w:val="00944559"/>
    <w:rsid w:val="00944D44"/>
    <w:rsid w:val="00945180"/>
    <w:rsid w:val="0094590C"/>
    <w:rsid w:val="0094599E"/>
    <w:rsid w:val="009459FF"/>
    <w:rsid w:val="00946355"/>
    <w:rsid w:val="009468B7"/>
    <w:rsid w:val="0094724E"/>
    <w:rsid w:val="00947973"/>
    <w:rsid w:val="00947BE6"/>
    <w:rsid w:val="00947E32"/>
    <w:rsid w:val="00947F84"/>
    <w:rsid w:val="0095048D"/>
    <w:rsid w:val="0095055E"/>
    <w:rsid w:val="00951459"/>
    <w:rsid w:val="00951491"/>
    <w:rsid w:val="009515DC"/>
    <w:rsid w:val="00951ADB"/>
    <w:rsid w:val="0095380C"/>
    <w:rsid w:val="00953976"/>
    <w:rsid w:val="00953A39"/>
    <w:rsid w:val="00954353"/>
    <w:rsid w:val="00955C0A"/>
    <w:rsid w:val="00955C4F"/>
    <w:rsid w:val="009563C7"/>
    <w:rsid w:val="00956C8C"/>
    <w:rsid w:val="00957CE3"/>
    <w:rsid w:val="00960DA1"/>
    <w:rsid w:val="00960F20"/>
    <w:rsid w:val="009619CB"/>
    <w:rsid w:val="0096354D"/>
    <w:rsid w:val="009639CF"/>
    <w:rsid w:val="00964054"/>
    <w:rsid w:val="0096411C"/>
    <w:rsid w:val="00964248"/>
    <w:rsid w:val="00964983"/>
    <w:rsid w:val="009657C4"/>
    <w:rsid w:val="009657F1"/>
    <w:rsid w:val="00965DE9"/>
    <w:rsid w:val="009661D8"/>
    <w:rsid w:val="0096625D"/>
    <w:rsid w:val="00967A44"/>
    <w:rsid w:val="00967DDC"/>
    <w:rsid w:val="0097099B"/>
    <w:rsid w:val="009709F8"/>
    <w:rsid w:val="00970C26"/>
    <w:rsid w:val="0097171F"/>
    <w:rsid w:val="0097258B"/>
    <w:rsid w:val="00972929"/>
    <w:rsid w:val="00972F91"/>
    <w:rsid w:val="00973827"/>
    <w:rsid w:val="00973991"/>
    <w:rsid w:val="009742D3"/>
    <w:rsid w:val="00974E52"/>
    <w:rsid w:val="00975017"/>
    <w:rsid w:val="009756F7"/>
    <w:rsid w:val="00975E5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3C65"/>
    <w:rsid w:val="0098412F"/>
    <w:rsid w:val="00985F28"/>
    <w:rsid w:val="00986149"/>
    <w:rsid w:val="00986176"/>
    <w:rsid w:val="009868C1"/>
    <w:rsid w:val="00986E7F"/>
    <w:rsid w:val="00987536"/>
    <w:rsid w:val="00987678"/>
    <w:rsid w:val="00987ADC"/>
    <w:rsid w:val="009901F0"/>
    <w:rsid w:val="00990BD5"/>
    <w:rsid w:val="00990E40"/>
    <w:rsid w:val="0099196F"/>
    <w:rsid w:val="00992388"/>
    <w:rsid w:val="00992B98"/>
    <w:rsid w:val="0099359F"/>
    <w:rsid w:val="00994871"/>
    <w:rsid w:val="00994C7E"/>
    <w:rsid w:val="00994E08"/>
    <w:rsid w:val="009951F9"/>
    <w:rsid w:val="00995810"/>
    <w:rsid w:val="009958E0"/>
    <w:rsid w:val="00995B36"/>
    <w:rsid w:val="00995C95"/>
    <w:rsid w:val="00995E85"/>
    <w:rsid w:val="00996468"/>
    <w:rsid w:val="00996876"/>
    <w:rsid w:val="00996FFA"/>
    <w:rsid w:val="009973F1"/>
    <w:rsid w:val="009973F3"/>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A6F4D"/>
    <w:rsid w:val="009B074D"/>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6BBC"/>
    <w:rsid w:val="009C6F12"/>
    <w:rsid w:val="009C7320"/>
    <w:rsid w:val="009D0198"/>
    <w:rsid w:val="009D0729"/>
    <w:rsid w:val="009D0F66"/>
    <w:rsid w:val="009D0F94"/>
    <w:rsid w:val="009D11EC"/>
    <w:rsid w:val="009D14C7"/>
    <w:rsid w:val="009D18B3"/>
    <w:rsid w:val="009D1A06"/>
    <w:rsid w:val="009D1BA4"/>
    <w:rsid w:val="009D203D"/>
    <w:rsid w:val="009D22E4"/>
    <w:rsid w:val="009D22F7"/>
    <w:rsid w:val="009D2E05"/>
    <w:rsid w:val="009D310C"/>
    <w:rsid w:val="009D319C"/>
    <w:rsid w:val="009D40E0"/>
    <w:rsid w:val="009D4677"/>
    <w:rsid w:val="009D52F0"/>
    <w:rsid w:val="009D5474"/>
    <w:rsid w:val="009D5BAB"/>
    <w:rsid w:val="009D5C97"/>
    <w:rsid w:val="009D6916"/>
    <w:rsid w:val="009D6A0A"/>
    <w:rsid w:val="009D770A"/>
    <w:rsid w:val="009D7954"/>
    <w:rsid w:val="009E058F"/>
    <w:rsid w:val="009E0A9E"/>
    <w:rsid w:val="009E19A2"/>
    <w:rsid w:val="009E366C"/>
    <w:rsid w:val="009E38AC"/>
    <w:rsid w:val="009E3AFD"/>
    <w:rsid w:val="009E3CDD"/>
    <w:rsid w:val="009E3D6C"/>
    <w:rsid w:val="009E4B16"/>
    <w:rsid w:val="009E4D97"/>
    <w:rsid w:val="009E515F"/>
    <w:rsid w:val="009E545F"/>
    <w:rsid w:val="009E5C60"/>
    <w:rsid w:val="009E64DB"/>
    <w:rsid w:val="009E6572"/>
    <w:rsid w:val="009E6794"/>
    <w:rsid w:val="009E7189"/>
    <w:rsid w:val="009E74E1"/>
    <w:rsid w:val="009E7D70"/>
    <w:rsid w:val="009E7E46"/>
    <w:rsid w:val="009E7FC1"/>
    <w:rsid w:val="009F01E1"/>
    <w:rsid w:val="009F0772"/>
    <w:rsid w:val="009F0B4D"/>
    <w:rsid w:val="009F0CC2"/>
    <w:rsid w:val="009F0F2C"/>
    <w:rsid w:val="009F1096"/>
    <w:rsid w:val="009F1481"/>
    <w:rsid w:val="009F150E"/>
    <w:rsid w:val="009F165D"/>
    <w:rsid w:val="009F27AD"/>
    <w:rsid w:val="009F3FB5"/>
    <w:rsid w:val="009F47B7"/>
    <w:rsid w:val="009F521F"/>
    <w:rsid w:val="009F53C6"/>
    <w:rsid w:val="009F553C"/>
    <w:rsid w:val="009F59F8"/>
    <w:rsid w:val="009F657C"/>
    <w:rsid w:val="00A005B0"/>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1F0"/>
    <w:rsid w:val="00A078DE"/>
    <w:rsid w:val="00A07A48"/>
    <w:rsid w:val="00A108EE"/>
    <w:rsid w:val="00A10BB8"/>
    <w:rsid w:val="00A1121C"/>
    <w:rsid w:val="00A11548"/>
    <w:rsid w:val="00A11740"/>
    <w:rsid w:val="00A1200D"/>
    <w:rsid w:val="00A12252"/>
    <w:rsid w:val="00A137E4"/>
    <w:rsid w:val="00A14813"/>
    <w:rsid w:val="00A1566A"/>
    <w:rsid w:val="00A15A97"/>
    <w:rsid w:val="00A165BF"/>
    <w:rsid w:val="00A169EC"/>
    <w:rsid w:val="00A17068"/>
    <w:rsid w:val="00A172E8"/>
    <w:rsid w:val="00A179FF"/>
    <w:rsid w:val="00A20696"/>
    <w:rsid w:val="00A21A36"/>
    <w:rsid w:val="00A21F01"/>
    <w:rsid w:val="00A22473"/>
    <w:rsid w:val="00A23050"/>
    <w:rsid w:val="00A23B4D"/>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3A7B"/>
    <w:rsid w:val="00A3432B"/>
    <w:rsid w:val="00A346BA"/>
    <w:rsid w:val="00A347B0"/>
    <w:rsid w:val="00A3494F"/>
    <w:rsid w:val="00A34C67"/>
    <w:rsid w:val="00A34D62"/>
    <w:rsid w:val="00A35D85"/>
    <w:rsid w:val="00A3611D"/>
    <w:rsid w:val="00A36339"/>
    <w:rsid w:val="00A366E4"/>
    <w:rsid w:val="00A370D8"/>
    <w:rsid w:val="00A371BD"/>
    <w:rsid w:val="00A4038A"/>
    <w:rsid w:val="00A419CF"/>
    <w:rsid w:val="00A4376F"/>
    <w:rsid w:val="00A4549F"/>
    <w:rsid w:val="00A4593C"/>
    <w:rsid w:val="00A45B9B"/>
    <w:rsid w:val="00A45EE4"/>
    <w:rsid w:val="00A462FE"/>
    <w:rsid w:val="00A501C9"/>
    <w:rsid w:val="00A50506"/>
    <w:rsid w:val="00A50A01"/>
    <w:rsid w:val="00A511FF"/>
    <w:rsid w:val="00A51E30"/>
    <w:rsid w:val="00A52131"/>
    <w:rsid w:val="00A52A4C"/>
    <w:rsid w:val="00A52C21"/>
    <w:rsid w:val="00A52F80"/>
    <w:rsid w:val="00A53A0D"/>
    <w:rsid w:val="00A53F55"/>
    <w:rsid w:val="00A5417B"/>
    <w:rsid w:val="00A54599"/>
    <w:rsid w:val="00A54B82"/>
    <w:rsid w:val="00A54E68"/>
    <w:rsid w:val="00A54E8C"/>
    <w:rsid w:val="00A55426"/>
    <w:rsid w:val="00A569D4"/>
    <w:rsid w:val="00A571CC"/>
    <w:rsid w:val="00A57F1A"/>
    <w:rsid w:val="00A60163"/>
    <w:rsid w:val="00A6038D"/>
    <w:rsid w:val="00A60CF0"/>
    <w:rsid w:val="00A61429"/>
    <w:rsid w:val="00A61514"/>
    <w:rsid w:val="00A61645"/>
    <w:rsid w:val="00A619E9"/>
    <w:rsid w:val="00A61FC2"/>
    <w:rsid w:val="00A62080"/>
    <w:rsid w:val="00A62272"/>
    <w:rsid w:val="00A62949"/>
    <w:rsid w:val="00A630A2"/>
    <w:rsid w:val="00A632B8"/>
    <w:rsid w:val="00A637A6"/>
    <w:rsid w:val="00A63BF3"/>
    <w:rsid w:val="00A64942"/>
    <w:rsid w:val="00A64A8D"/>
    <w:rsid w:val="00A655BB"/>
    <w:rsid w:val="00A65911"/>
    <w:rsid w:val="00A6643C"/>
    <w:rsid w:val="00A67544"/>
    <w:rsid w:val="00A705CE"/>
    <w:rsid w:val="00A7075B"/>
    <w:rsid w:val="00A70E5D"/>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77DC6"/>
    <w:rsid w:val="00A80540"/>
    <w:rsid w:val="00A8056E"/>
    <w:rsid w:val="00A816B0"/>
    <w:rsid w:val="00A81752"/>
    <w:rsid w:val="00A82158"/>
    <w:rsid w:val="00A82480"/>
    <w:rsid w:val="00A82D58"/>
    <w:rsid w:val="00A8399D"/>
    <w:rsid w:val="00A83C94"/>
    <w:rsid w:val="00A83E3D"/>
    <w:rsid w:val="00A83E71"/>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9C0"/>
    <w:rsid w:val="00A94D01"/>
    <w:rsid w:val="00A95265"/>
    <w:rsid w:val="00A957E7"/>
    <w:rsid w:val="00A95C98"/>
    <w:rsid w:val="00A963C7"/>
    <w:rsid w:val="00AA0369"/>
    <w:rsid w:val="00AA0871"/>
    <w:rsid w:val="00AA1626"/>
    <w:rsid w:val="00AA19A6"/>
    <w:rsid w:val="00AA1C25"/>
    <w:rsid w:val="00AA36C4"/>
    <w:rsid w:val="00AA3CD1"/>
    <w:rsid w:val="00AA3DB7"/>
    <w:rsid w:val="00AA51F5"/>
    <w:rsid w:val="00AA57A7"/>
    <w:rsid w:val="00AA5BF7"/>
    <w:rsid w:val="00AA5E3B"/>
    <w:rsid w:val="00AA689C"/>
    <w:rsid w:val="00AA68B4"/>
    <w:rsid w:val="00AA6DFC"/>
    <w:rsid w:val="00AA7DF8"/>
    <w:rsid w:val="00AB0543"/>
    <w:rsid w:val="00AB0AC9"/>
    <w:rsid w:val="00AB143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6F72"/>
    <w:rsid w:val="00AB725F"/>
    <w:rsid w:val="00AC0705"/>
    <w:rsid w:val="00AC109B"/>
    <w:rsid w:val="00AC2291"/>
    <w:rsid w:val="00AC256D"/>
    <w:rsid w:val="00AC3396"/>
    <w:rsid w:val="00AC48CA"/>
    <w:rsid w:val="00AC49D9"/>
    <w:rsid w:val="00AC5349"/>
    <w:rsid w:val="00AC53D0"/>
    <w:rsid w:val="00AC5859"/>
    <w:rsid w:val="00AC65EB"/>
    <w:rsid w:val="00AC74DA"/>
    <w:rsid w:val="00AC74ED"/>
    <w:rsid w:val="00AC7835"/>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06F"/>
    <w:rsid w:val="00AD614B"/>
    <w:rsid w:val="00AD66C6"/>
    <w:rsid w:val="00AD7305"/>
    <w:rsid w:val="00AD7E64"/>
    <w:rsid w:val="00AE0C56"/>
    <w:rsid w:val="00AE149E"/>
    <w:rsid w:val="00AE1563"/>
    <w:rsid w:val="00AE1752"/>
    <w:rsid w:val="00AE1D9A"/>
    <w:rsid w:val="00AE22F2"/>
    <w:rsid w:val="00AE29FC"/>
    <w:rsid w:val="00AE2C08"/>
    <w:rsid w:val="00AE2F3F"/>
    <w:rsid w:val="00AE3844"/>
    <w:rsid w:val="00AE3B4E"/>
    <w:rsid w:val="00AE3D7B"/>
    <w:rsid w:val="00AE48CB"/>
    <w:rsid w:val="00AE4D03"/>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5194"/>
    <w:rsid w:val="00AF53EF"/>
    <w:rsid w:val="00AF73C3"/>
    <w:rsid w:val="00AF785B"/>
    <w:rsid w:val="00AF795C"/>
    <w:rsid w:val="00AF7D94"/>
    <w:rsid w:val="00B00752"/>
    <w:rsid w:val="00B009D0"/>
    <w:rsid w:val="00B00BE2"/>
    <w:rsid w:val="00B026C1"/>
    <w:rsid w:val="00B02B9C"/>
    <w:rsid w:val="00B0353B"/>
    <w:rsid w:val="00B03846"/>
    <w:rsid w:val="00B039A8"/>
    <w:rsid w:val="00B040B2"/>
    <w:rsid w:val="00B04311"/>
    <w:rsid w:val="00B04694"/>
    <w:rsid w:val="00B05CE3"/>
    <w:rsid w:val="00B1000C"/>
    <w:rsid w:val="00B1029D"/>
    <w:rsid w:val="00B10558"/>
    <w:rsid w:val="00B10B8D"/>
    <w:rsid w:val="00B112F0"/>
    <w:rsid w:val="00B11F2F"/>
    <w:rsid w:val="00B11FF3"/>
    <w:rsid w:val="00B12CD0"/>
    <w:rsid w:val="00B130CE"/>
    <w:rsid w:val="00B147F5"/>
    <w:rsid w:val="00B14A7B"/>
    <w:rsid w:val="00B156A9"/>
    <w:rsid w:val="00B15E75"/>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274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2D2"/>
    <w:rsid w:val="00B3776E"/>
    <w:rsid w:val="00B37D97"/>
    <w:rsid w:val="00B40CDB"/>
    <w:rsid w:val="00B411BD"/>
    <w:rsid w:val="00B41559"/>
    <w:rsid w:val="00B417D7"/>
    <w:rsid w:val="00B418E8"/>
    <w:rsid w:val="00B42285"/>
    <w:rsid w:val="00B4274B"/>
    <w:rsid w:val="00B42BF0"/>
    <w:rsid w:val="00B435B1"/>
    <w:rsid w:val="00B4367F"/>
    <w:rsid w:val="00B43769"/>
    <w:rsid w:val="00B438BA"/>
    <w:rsid w:val="00B44905"/>
    <w:rsid w:val="00B44F99"/>
    <w:rsid w:val="00B45655"/>
    <w:rsid w:val="00B45743"/>
    <w:rsid w:val="00B45876"/>
    <w:rsid w:val="00B45AD5"/>
    <w:rsid w:val="00B465EF"/>
    <w:rsid w:val="00B466FE"/>
    <w:rsid w:val="00B47C8A"/>
    <w:rsid w:val="00B5025A"/>
    <w:rsid w:val="00B505E8"/>
    <w:rsid w:val="00B51542"/>
    <w:rsid w:val="00B51D1D"/>
    <w:rsid w:val="00B5310E"/>
    <w:rsid w:val="00B54ACC"/>
    <w:rsid w:val="00B54DCB"/>
    <w:rsid w:val="00B55AC2"/>
    <w:rsid w:val="00B560C9"/>
    <w:rsid w:val="00B56250"/>
    <w:rsid w:val="00B56533"/>
    <w:rsid w:val="00B56552"/>
    <w:rsid w:val="00B56779"/>
    <w:rsid w:val="00B56CFC"/>
    <w:rsid w:val="00B57148"/>
    <w:rsid w:val="00B57777"/>
    <w:rsid w:val="00B57A17"/>
    <w:rsid w:val="00B57B0D"/>
    <w:rsid w:val="00B61BE2"/>
    <w:rsid w:val="00B6258D"/>
    <w:rsid w:val="00B6266F"/>
    <w:rsid w:val="00B62E0B"/>
    <w:rsid w:val="00B63C32"/>
    <w:rsid w:val="00B6427F"/>
    <w:rsid w:val="00B64318"/>
    <w:rsid w:val="00B643B6"/>
    <w:rsid w:val="00B64434"/>
    <w:rsid w:val="00B654AA"/>
    <w:rsid w:val="00B65E2C"/>
    <w:rsid w:val="00B66491"/>
    <w:rsid w:val="00B66E27"/>
    <w:rsid w:val="00B671C5"/>
    <w:rsid w:val="00B678FD"/>
    <w:rsid w:val="00B70197"/>
    <w:rsid w:val="00B711CE"/>
    <w:rsid w:val="00B71779"/>
    <w:rsid w:val="00B71797"/>
    <w:rsid w:val="00B71DC8"/>
    <w:rsid w:val="00B733A2"/>
    <w:rsid w:val="00B73476"/>
    <w:rsid w:val="00B73DD9"/>
    <w:rsid w:val="00B746C6"/>
    <w:rsid w:val="00B74EC2"/>
    <w:rsid w:val="00B75382"/>
    <w:rsid w:val="00B75C3E"/>
    <w:rsid w:val="00B7604C"/>
    <w:rsid w:val="00B7652C"/>
    <w:rsid w:val="00B766BF"/>
    <w:rsid w:val="00B76FA6"/>
    <w:rsid w:val="00B77418"/>
    <w:rsid w:val="00B80910"/>
    <w:rsid w:val="00B80B96"/>
    <w:rsid w:val="00B818F4"/>
    <w:rsid w:val="00B81B21"/>
    <w:rsid w:val="00B81BC9"/>
    <w:rsid w:val="00B8222F"/>
    <w:rsid w:val="00B825A3"/>
    <w:rsid w:val="00B82615"/>
    <w:rsid w:val="00B83444"/>
    <w:rsid w:val="00B836ED"/>
    <w:rsid w:val="00B84AAA"/>
    <w:rsid w:val="00B84C5A"/>
    <w:rsid w:val="00B853BE"/>
    <w:rsid w:val="00B86476"/>
    <w:rsid w:val="00B86A3D"/>
    <w:rsid w:val="00B86D04"/>
    <w:rsid w:val="00B875C7"/>
    <w:rsid w:val="00B90AA5"/>
    <w:rsid w:val="00B90D10"/>
    <w:rsid w:val="00B90FE5"/>
    <w:rsid w:val="00B919AD"/>
    <w:rsid w:val="00B91A2B"/>
    <w:rsid w:val="00B92645"/>
    <w:rsid w:val="00B92B8D"/>
    <w:rsid w:val="00B93204"/>
    <w:rsid w:val="00B9346A"/>
    <w:rsid w:val="00B93C8D"/>
    <w:rsid w:val="00B94C8B"/>
    <w:rsid w:val="00B94E17"/>
    <w:rsid w:val="00B95735"/>
    <w:rsid w:val="00B957FE"/>
    <w:rsid w:val="00B95F02"/>
    <w:rsid w:val="00B9616A"/>
    <w:rsid w:val="00B96BEF"/>
    <w:rsid w:val="00B96FC0"/>
    <w:rsid w:val="00B97068"/>
    <w:rsid w:val="00B97260"/>
    <w:rsid w:val="00B97A69"/>
    <w:rsid w:val="00BA03FC"/>
    <w:rsid w:val="00BA0632"/>
    <w:rsid w:val="00BA0AAA"/>
    <w:rsid w:val="00BA0DFB"/>
    <w:rsid w:val="00BA15D2"/>
    <w:rsid w:val="00BA2FEF"/>
    <w:rsid w:val="00BA3C50"/>
    <w:rsid w:val="00BA46A7"/>
    <w:rsid w:val="00BA4FC0"/>
    <w:rsid w:val="00BA5A68"/>
    <w:rsid w:val="00BA6C5F"/>
    <w:rsid w:val="00BA6D83"/>
    <w:rsid w:val="00BA7E6B"/>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C00E2"/>
    <w:rsid w:val="00BC00EC"/>
    <w:rsid w:val="00BC0577"/>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0342"/>
    <w:rsid w:val="00BD2771"/>
    <w:rsid w:val="00BD2F3B"/>
    <w:rsid w:val="00BD32A8"/>
    <w:rsid w:val="00BD3372"/>
    <w:rsid w:val="00BD3BEB"/>
    <w:rsid w:val="00BD410F"/>
    <w:rsid w:val="00BD462A"/>
    <w:rsid w:val="00BD50AA"/>
    <w:rsid w:val="00BD5135"/>
    <w:rsid w:val="00BD557D"/>
    <w:rsid w:val="00BD5BB3"/>
    <w:rsid w:val="00BD70F9"/>
    <w:rsid w:val="00BD7291"/>
    <w:rsid w:val="00BD7750"/>
    <w:rsid w:val="00BD7EA3"/>
    <w:rsid w:val="00BD7FE2"/>
    <w:rsid w:val="00BE0B19"/>
    <w:rsid w:val="00BE0DD8"/>
    <w:rsid w:val="00BE13F0"/>
    <w:rsid w:val="00BE15C1"/>
    <w:rsid w:val="00BE1BE8"/>
    <w:rsid w:val="00BE1D82"/>
    <w:rsid w:val="00BE1EE4"/>
    <w:rsid w:val="00BE1F8B"/>
    <w:rsid w:val="00BE260A"/>
    <w:rsid w:val="00BE2B4F"/>
    <w:rsid w:val="00BE2E57"/>
    <w:rsid w:val="00BE2F39"/>
    <w:rsid w:val="00BE332D"/>
    <w:rsid w:val="00BE3830"/>
    <w:rsid w:val="00BE3CF1"/>
    <w:rsid w:val="00BE4B20"/>
    <w:rsid w:val="00BE4FAD"/>
    <w:rsid w:val="00BE536C"/>
    <w:rsid w:val="00BE5379"/>
    <w:rsid w:val="00BE55F1"/>
    <w:rsid w:val="00BE5877"/>
    <w:rsid w:val="00BE5FC4"/>
    <w:rsid w:val="00BE62E9"/>
    <w:rsid w:val="00BE6B75"/>
    <w:rsid w:val="00BE7C4D"/>
    <w:rsid w:val="00BE7E82"/>
    <w:rsid w:val="00BE7F6A"/>
    <w:rsid w:val="00BF0274"/>
    <w:rsid w:val="00BF08C4"/>
    <w:rsid w:val="00BF0BAF"/>
    <w:rsid w:val="00BF19CE"/>
    <w:rsid w:val="00BF2B6F"/>
    <w:rsid w:val="00BF31EB"/>
    <w:rsid w:val="00BF3220"/>
    <w:rsid w:val="00BF351A"/>
    <w:rsid w:val="00BF3914"/>
    <w:rsid w:val="00BF3F26"/>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C05"/>
    <w:rsid w:val="00C03CCF"/>
    <w:rsid w:val="00C03EE8"/>
    <w:rsid w:val="00C05398"/>
    <w:rsid w:val="00C05BEC"/>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EDB"/>
    <w:rsid w:val="00C164C4"/>
    <w:rsid w:val="00C16A48"/>
    <w:rsid w:val="00C16B4B"/>
    <w:rsid w:val="00C16C30"/>
    <w:rsid w:val="00C17C22"/>
    <w:rsid w:val="00C20A00"/>
    <w:rsid w:val="00C20E0E"/>
    <w:rsid w:val="00C21673"/>
    <w:rsid w:val="00C21C17"/>
    <w:rsid w:val="00C21C7A"/>
    <w:rsid w:val="00C2208F"/>
    <w:rsid w:val="00C23130"/>
    <w:rsid w:val="00C23E53"/>
    <w:rsid w:val="00C255A5"/>
    <w:rsid w:val="00C2584B"/>
    <w:rsid w:val="00C25942"/>
    <w:rsid w:val="00C25DD9"/>
    <w:rsid w:val="00C2663F"/>
    <w:rsid w:val="00C266B6"/>
    <w:rsid w:val="00C26A2B"/>
    <w:rsid w:val="00C26ACC"/>
    <w:rsid w:val="00C26DB8"/>
    <w:rsid w:val="00C273F4"/>
    <w:rsid w:val="00C27D1E"/>
    <w:rsid w:val="00C322E0"/>
    <w:rsid w:val="00C329B5"/>
    <w:rsid w:val="00C32FD4"/>
    <w:rsid w:val="00C33622"/>
    <w:rsid w:val="00C3400F"/>
    <w:rsid w:val="00C34B64"/>
    <w:rsid w:val="00C34C36"/>
    <w:rsid w:val="00C352B3"/>
    <w:rsid w:val="00C35671"/>
    <w:rsid w:val="00C3582A"/>
    <w:rsid w:val="00C3654C"/>
    <w:rsid w:val="00C36BF5"/>
    <w:rsid w:val="00C36DBC"/>
    <w:rsid w:val="00C371BD"/>
    <w:rsid w:val="00C3754A"/>
    <w:rsid w:val="00C376BA"/>
    <w:rsid w:val="00C40373"/>
    <w:rsid w:val="00C40649"/>
    <w:rsid w:val="00C4082D"/>
    <w:rsid w:val="00C40AE6"/>
    <w:rsid w:val="00C40B83"/>
    <w:rsid w:val="00C411AF"/>
    <w:rsid w:val="00C4138D"/>
    <w:rsid w:val="00C41E3A"/>
    <w:rsid w:val="00C427AA"/>
    <w:rsid w:val="00C43032"/>
    <w:rsid w:val="00C4304C"/>
    <w:rsid w:val="00C43315"/>
    <w:rsid w:val="00C4357D"/>
    <w:rsid w:val="00C4371E"/>
    <w:rsid w:val="00C441D7"/>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1213"/>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304"/>
    <w:rsid w:val="00C67EAB"/>
    <w:rsid w:val="00C67F62"/>
    <w:rsid w:val="00C70033"/>
    <w:rsid w:val="00C70871"/>
    <w:rsid w:val="00C7094D"/>
    <w:rsid w:val="00C70DFF"/>
    <w:rsid w:val="00C7235E"/>
    <w:rsid w:val="00C72606"/>
    <w:rsid w:val="00C727B6"/>
    <w:rsid w:val="00C73B4F"/>
    <w:rsid w:val="00C73CC6"/>
    <w:rsid w:val="00C74B32"/>
    <w:rsid w:val="00C75A6B"/>
    <w:rsid w:val="00C763B6"/>
    <w:rsid w:val="00C7644F"/>
    <w:rsid w:val="00C768F6"/>
    <w:rsid w:val="00C76E43"/>
    <w:rsid w:val="00C77116"/>
    <w:rsid w:val="00C77ED2"/>
    <w:rsid w:val="00C80073"/>
    <w:rsid w:val="00C8059C"/>
    <w:rsid w:val="00C80D1D"/>
    <w:rsid w:val="00C80DEA"/>
    <w:rsid w:val="00C81D67"/>
    <w:rsid w:val="00C826D8"/>
    <w:rsid w:val="00C82B6A"/>
    <w:rsid w:val="00C832DC"/>
    <w:rsid w:val="00C8377F"/>
    <w:rsid w:val="00C84A62"/>
    <w:rsid w:val="00C855C5"/>
    <w:rsid w:val="00C8646D"/>
    <w:rsid w:val="00C90AD2"/>
    <w:rsid w:val="00C90D55"/>
    <w:rsid w:val="00C90D7B"/>
    <w:rsid w:val="00C91C13"/>
    <w:rsid w:val="00C91DE3"/>
    <w:rsid w:val="00C91F75"/>
    <w:rsid w:val="00C92C7F"/>
    <w:rsid w:val="00C9304C"/>
    <w:rsid w:val="00C9330E"/>
    <w:rsid w:val="00C9369D"/>
    <w:rsid w:val="00C93FB7"/>
    <w:rsid w:val="00C944FA"/>
    <w:rsid w:val="00C94A9D"/>
    <w:rsid w:val="00C955AB"/>
    <w:rsid w:val="00C95854"/>
    <w:rsid w:val="00C95EFF"/>
    <w:rsid w:val="00C96E6F"/>
    <w:rsid w:val="00C97065"/>
    <w:rsid w:val="00C97872"/>
    <w:rsid w:val="00CA0532"/>
    <w:rsid w:val="00CA0C22"/>
    <w:rsid w:val="00CA0E71"/>
    <w:rsid w:val="00CA1643"/>
    <w:rsid w:val="00CA17D9"/>
    <w:rsid w:val="00CA1F3B"/>
    <w:rsid w:val="00CA21E6"/>
    <w:rsid w:val="00CA2241"/>
    <w:rsid w:val="00CA2993"/>
    <w:rsid w:val="00CA2EB3"/>
    <w:rsid w:val="00CA3CDD"/>
    <w:rsid w:val="00CA403B"/>
    <w:rsid w:val="00CA4F50"/>
    <w:rsid w:val="00CA505A"/>
    <w:rsid w:val="00CA59DD"/>
    <w:rsid w:val="00CA60BC"/>
    <w:rsid w:val="00CA681F"/>
    <w:rsid w:val="00CA7DFF"/>
    <w:rsid w:val="00CB008E"/>
    <w:rsid w:val="00CB01FA"/>
    <w:rsid w:val="00CB0737"/>
    <w:rsid w:val="00CB097A"/>
    <w:rsid w:val="00CB0A5A"/>
    <w:rsid w:val="00CB0BC5"/>
    <w:rsid w:val="00CB147A"/>
    <w:rsid w:val="00CB1E1F"/>
    <w:rsid w:val="00CB225A"/>
    <w:rsid w:val="00CB2543"/>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62C"/>
    <w:rsid w:val="00CC5B1D"/>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4C60"/>
    <w:rsid w:val="00CE5279"/>
    <w:rsid w:val="00CE57B1"/>
    <w:rsid w:val="00CE5A78"/>
    <w:rsid w:val="00CE781F"/>
    <w:rsid w:val="00CE78AE"/>
    <w:rsid w:val="00CE7AD3"/>
    <w:rsid w:val="00CE7E62"/>
    <w:rsid w:val="00CF051E"/>
    <w:rsid w:val="00CF1887"/>
    <w:rsid w:val="00CF195E"/>
    <w:rsid w:val="00CF19DA"/>
    <w:rsid w:val="00CF1C7F"/>
    <w:rsid w:val="00CF1CC0"/>
    <w:rsid w:val="00CF1EEA"/>
    <w:rsid w:val="00CF1F6A"/>
    <w:rsid w:val="00CF24F8"/>
    <w:rsid w:val="00CF2587"/>
    <w:rsid w:val="00CF2653"/>
    <w:rsid w:val="00CF4247"/>
    <w:rsid w:val="00CF4ED1"/>
    <w:rsid w:val="00CF5263"/>
    <w:rsid w:val="00CF5B41"/>
    <w:rsid w:val="00CF5D9B"/>
    <w:rsid w:val="00CF60B5"/>
    <w:rsid w:val="00CF6E82"/>
    <w:rsid w:val="00D004FA"/>
    <w:rsid w:val="00D01440"/>
    <w:rsid w:val="00D01B21"/>
    <w:rsid w:val="00D01DDD"/>
    <w:rsid w:val="00D01E2F"/>
    <w:rsid w:val="00D03102"/>
    <w:rsid w:val="00D03727"/>
    <w:rsid w:val="00D03740"/>
    <w:rsid w:val="00D0378A"/>
    <w:rsid w:val="00D03C15"/>
    <w:rsid w:val="00D03CF6"/>
    <w:rsid w:val="00D05025"/>
    <w:rsid w:val="00D0507A"/>
    <w:rsid w:val="00D050A7"/>
    <w:rsid w:val="00D05132"/>
    <w:rsid w:val="00D05785"/>
    <w:rsid w:val="00D05C09"/>
    <w:rsid w:val="00D05CF7"/>
    <w:rsid w:val="00D05EA9"/>
    <w:rsid w:val="00D071F8"/>
    <w:rsid w:val="00D07252"/>
    <w:rsid w:val="00D074F4"/>
    <w:rsid w:val="00D07A65"/>
    <w:rsid w:val="00D07CE1"/>
    <w:rsid w:val="00D07FFC"/>
    <w:rsid w:val="00D100A3"/>
    <w:rsid w:val="00D1026A"/>
    <w:rsid w:val="00D107CF"/>
    <w:rsid w:val="00D11B0B"/>
    <w:rsid w:val="00D121A0"/>
    <w:rsid w:val="00D12293"/>
    <w:rsid w:val="00D125C7"/>
    <w:rsid w:val="00D13CBD"/>
    <w:rsid w:val="00D13E3E"/>
    <w:rsid w:val="00D14236"/>
    <w:rsid w:val="00D14553"/>
    <w:rsid w:val="00D14DB1"/>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6D6"/>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3777C"/>
    <w:rsid w:val="00D37CFE"/>
    <w:rsid w:val="00D40370"/>
    <w:rsid w:val="00D40541"/>
    <w:rsid w:val="00D406A6"/>
    <w:rsid w:val="00D412B4"/>
    <w:rsid w:val="00D41433"/>
    <w:rsid w:val="00D42288"/>
    <w:rsid w:val="00D43251"/>
    <w:rsid w:val="00D437D8"/>
    <w:rsid w:val="00D43B3F"/>
    <w:rsid w:val="00D43C4D"/>
    <w:rsid w:val="00D44944"/>
    <w:rsid w:val="00D44994"/>
    <w:rsid w:val="00D45DF3"/>
    <w:rsid w:val="00D46174"/>
    <w:rsid w:val="00D46A05"/>
    <w:rsid w:val="00D46F26"/>
    <w:rsid w:val="00D47DD0"/>
    <w:rsid w:val="00D50183"/>
    <w:rsid w:val="00D5051F"/>
    <w:rsid w:val="00D513C5"/>
    <w:rsid w:val="00D51D12"/>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831"/>
    <w:rsid w:val="00D60C8D"/>
    <w:rsid w:val="00D61374"/>
    <w:rsid w:val="00D614A6"/>
    <w:rsid w:val="00D6168A"/>
    <w:rsid w:val="00D616A5"/>
    <w:rsid w:val="00D61738"/>
    <w:rsid w:val="00D61FF0"/>
    <w:rsid w:val="00D6211D"/>
    <w:rsid w:val="00D6242A"/>
    <w:rsid w:val="00D62665"/>
    <w:rsid w:val="00D62C97"/>
    <w:rsid w:val="00D62CB8"/>
    <w:rsid w:val="00D62F63"/>
    <w:rsid w:val="00D63517"/>
    <w:rsid w:val="00D63B75"/>
    <w:rsid w:val="00D64CA0"/>
    <w:rsid w:val="00D6584E"/>
    <w:rsid w:val="00D659B1"/>
    <w:rsid w:val="00D661DB"/>
    <w:rsid w:val="00D66E18"/>
    <w:rsid w:val="00D672BC"/>
    <w:rsid w:val="00D6734D"/>
    <w:rsid w:val="00D679CF"/>
    <w:rsid w:val="00D679D3"/>
    <w:rsid w:val="00D7009C"/>
    <w:rsid w:val="00D70CC3"/>
    <w:rsid w:val="00D70F56"/>
    <w:rsid w:val="00D71C1D"/>
    <w:rsid w:val="00D7356F"/>
    <w:rsid w:val="00D73587"/>
    <w:rsid w:val="00D73EBB"/>
    <w:rsid w:val="00D74D3F"/>
    <w:rsid w:val="00D74E43"/>
    <w:rsid w:val="00D751FB"/>
    <w:rsid w:val="00D754D6"/>
    <w:rsid w:val="00D761AA"/>
    <w:rsid w:val="00D76F0F"/>
    <w:rsid w:val="00D76FAE"/>
    <w:rsid w:val="00D777D7"/>
    <w:rsid w:val="00D7784F"/>
    <w:rsid w:val="00D77F41"/>
    <w:rsid w:val="00D80AB8"/>
    <w:rsid w:val="00D80BEB"/>
    <w:rsid w:val="00D81417"/>
    <w:rsid w:val="00D8148F"/>
    <w:rsid w:val="00D81792"/>
    <w:rsid w:val="00D817D5"/>
    <w:rsid w:val="00D819B1"/>
    <w:rsid w:val="00D82494"/>
    <w:rsid w:val="00D82919"/>
    <w:rsid w:val="00D82E73"/>
    <w:rsid w:val="00D83AE9"/>
    <w:rsid w:val="00D854A3"/>
    <w:rsid w:val="00D857B8"/>
    <w:rsid w:val="00D859F7"/>
    <w:rsid w:val="00D86328"/>
    <w:rsid w:val="00D86351"/>
    <w:rsid w:val="00D87175"/>
    <w:rsid w:val="00D879CF"/>
    <w:rsid w:val="00D87ABF"/>
    <w:rsid w:val="00D90024"/>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7884"/>
    <w:rsid w:val="00DA0A7F"/>
    <w:rsid w:val="00DA1481"/>
    <w:rsid w:val="00DA16E4"/>
    <w:rsid w:val="00DA1C31"/>
    <w:rsid w:val="00DA1E68"/>
    <w:rsid w:val="00DA20BC"/>
    <w:rsid w:val="00DA2ED7"/>
    <w:rsid w:val="00DA31B6"/>
    <w:rsid w:val="00DA3E7A"/>
    <w:rsid w:val="00DA430C"/>
    <w:rsid w:val="00DA615D"/>
    <w:rsid w:val="00DA6240"/>
    <w:rsid w:val="00DA6598"/>
    <w:rsid w:val="00DA6C0F"/>
    <w:rsid w:val="00DA6C79"/>
    <w:rsid w:val="00DA702F"/>
    <w:rsid w:val="00DA720B"/>
    <w:rsid w:val="00DA73A4"/>
    <w:rsid w:val="00DA7571"/>
    <w:rsid w:val="00DA76F6"/>
    <w:rsid w:val="00DA790C"/>
    <w:rsid w:val="00DA7F8A"/>
    <w:rsid w:val="00DB0176"/>
    <w:rsid w:val="00DB0404"/>
    <w:rsid w:val="00DB0AF7"/>
    <w:rsid w:val="00DB0E3D"/>
    <w:rsid w:val="00DB11F8"/>
    <w:rsid w:val="00DB1622"/>
    <w:rsid w:val="00DB163C"/>
    <w:rsid w:val="00DB1731"/>
    <w:rsid w:val="00DB18F8"/>
    <w:rsid w:val="00DB1F2A"/>
    <w:rsid w:val="00DB297F"/>
    <w:rsid w:val="00DB2D99"/>
    <w:rsid w:val="00DB3153"/>
    <w:rsid w:val="00DB317A"/>
    <w:rsid w:val="00DB3B82"/>
    <w:rsid w:val="00DB3FC2"/>
    <w:rsid w:val="00DB485D"/>
    <w:rsid w:val="00DB4B42"/>
    <w:rsid w:val="00DB63FE"/>
    <w:rsid w:val="00DB66A3"/>
    <w:rsid w:val="00DB6FF5"/>
    <w:rsid w:val="00DB7BF5"/>
    <w:rsid w:val="00DB7F45"/>
    <w:rsid w:val="00DC00FC"/>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5EB3"/>
    <w:rsid w:val="00DC60A2"/>
    <w:rsid w:val="00DC63DD"/>
    <w:rsid w:val="00DC6600"/>
    <w:rsid w:val="00DC67BD"/>
    <w:rsid w:val="00DC6924"/>
    <w:rsid w:val="00DC71F2"/>
    <w:rsid w:val="00DD01AD"/>
    <w:rsid w:val="00DD1B7A"/>
    <w:rsid w:val="00DD1CD6"/>
    <w:rsid w:val="00DD2025"/>
    <w:rsid w:val="00DD22EA"/>
    <w:rsid w:val="00DD23A0"/>
    <w:rsid w:val="00DD2A2C"/>
    <w:rsid w:val="00DD3EF5"/>
    <w:rsid w:val="00DD463F"/>
    <w:rsid w:val="00DD47A0"/>
    <w:rsid w:val="00DD49D9"/>
    <w:rsid w:val="00DD5274"/>
    <w:rsid w:val="00DD53FA"/>
    <w:rsid w:val="00DD5F42"/>
    <w:rsid w:val="00DD617B"/>
    <w:rsid w:val="00DD6BF8"/>
    <w:rsid w:val="00DE07A2"/>
    <w:rsid w:val="00DE0E59"/>
    <w:rsid w:val="00DE0F6C"/>
    <w:rsid w:val="00DE2026"/>
    <w:rsid w:val="00DE219B"/>
    <w:rsid w:val="00DE2C8A"/>
    <w:rsid w:val="00DE2CE1"/>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AA2"/>
    <w:rsid w:val="00DF30BF"/>
    <w:rsid w:val="00DF4572"/>
    <w:rsid w:val="00DF4658"/>
    <w:rsid w:val="00DF466A"/>
    <w:rsid w:val="00DF5CD2"/>
    <w:rsid w:val="00DF6C8B"/>
    <w:rsid w:val="00DF6F17"/>
    <w:rsid w:val="00DF7858"/>
    <w:rsid w:val="00DF785D"/>
    <w:rsid w:val="00DF78FA"/>
    <w:rsid w:val="00DF7B3B"/>
    <w:rsid w:val="00DF7B42"/>
    <w:rsid w:val="00DF7C11"/>
    <w:rsid w:val="00E002F1"/>
    <w:rsid w:val="00E0050B"/>
    <w:rsid w:val="00E0082C"/>
    <w:rsid w:val="00E01DAA"/>
    <w:rsid w:val="00E023E5"/>
    <w:rsid w:val="00E02432"/>
    <w:rsid w:val="00E03321"/>
    <w:rsid w:val="00E04022"/>
    <w:rsid w:val="00E04FEB"/>
    <w:rsid w:val="00E0511E"/>
    <w:rsid w:val="00E0584A"/>
    <w:rsid w:val="00E05BD4"/>
    <w:rsid w:val="00E0728F"/>
    <w:rsid w:val="00E0755C"/>
    <w:rsid w:val="00E07726"/>
    <w:rsid w:val="00E14A7E"/>
    <w:rsid w:val="00E151E1"/>
    <w:rsid w:val="00E152CC"/>
    <w:rsid w:val="00E15B06"/>
    <w:rsid w:val="00E16D35"/>
    <w:rsid w:val="00E17619"/>
    <w:rsid w:val="00E17805"/>
    <w:rsid w:val="00E20612"/>
    <w:rsid w:val="00E20F79"/>
    <w:rsid w:val="00E21278"/>
    <w:rsid w:val="00E2150C"/>
    <w:rsid w:val="00E2174C"/>
    <w:rsid w:val="00E22CCD"/>
    <w:rsid w:val="00E23A11"/>
    <w:rsid w:val="00E23BDA"/>
    <w:rsid w:val="00E23FB7"/>
    <w:rsid w:val="00E24A27"/>
    <w:rsid w:val="00E25F89"/>
    <w:rsid w:val="00E26150"/>
    <w:rsid w:val="00E26429"/>
    <w:rsid w:val="00E2715B"/>
    <w:rsid w:val="00E30348"/>
    <w:rsid w:val="00E31023"/>
    <w:rsid w:val="00E319F8"/>
    <w:rsid w:val="00E31FD9"/>
    <w:rsid w:val="00E321BF"/>
    <w:rsid w:val="00E325DE"/>
    <w:rsid w:val="00E32832"/>
    <w:rsid w:val="00E32834"/>
    <w:rsid w:val="00E32D62"/>
    <w:rsid w:val="00E32D9E"/>
    <w:rsid w:val="00E333F9"/>
    <w:rsid w:val="00E3373D"/>
    <w:rsid w:val="00E339DC"/>
    <w:rsid w:val="00E33E15"/>
    <w:rsid w:val="00E350AA"/>
    <w:rsid w:val="00E35F53"/>
    <w:rsid w:val="00E361B8"/>
    <w:rsid w:val="00E36A1B"/>
    <w:rsid w:val="00E36B58"/>
    <w:rsid w:val="00E424F8"/>
    <w:rsid w:val="00E429ED"/>
    <w:rsid w:val="00E4311B"/>
    <w:rsid w:val="00E4318A"/>
    <w:rsid w:val="00E43352"/>
    <w:rsid w:val="00E43F37"/>
    <w:rsid w:val="00E450ED"/>
    <w:rsid w:val="00E45980"/>
    <w:rsid w:val="00E476BA"/>
    <w:rsid w:val="00E47706"/>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733D"/>
    <w:rsid w:val="00E60A8F"/>
    <w:rsid w:val="00E60FBA"/>
    <w:rsid w:val="00E61CC0"/>
    <w:rsid w:val="00E6277B"/>
    <w:rsid w:val="00E63554"/>
    <w:rsid w:val="00E6368B"/>
    <w:rsid w:val="00E6416E"/>
    <w:rsid w:val="00E64424"/>
    <w:rsid w:val="00E64C99"/>
    <w:rsid w:val="00E64CD3"/>
    <w:rsid w:val="00E654DA"/>
    <w:rsid w:val="00E65C41"/>
    <w:rsid w:val="00E66CBA"/>
    <w:rsid w:val="00E671C9"/>
    <w:rsid w:val="00E67315"/>
    <w:rsid w:val="00E6743F"/>
    <w:rsid w:val="00E6758E"/>
    <w:rsid w:val="00E67B9E"/>
    <w:rsid w:val="00E67E23"/>
    <w:rsid w:val="00E70016"/>
    <w:rsid w:val="00E70BC7"/>
    <w:rsid w:val="00E70CC0"/>
    <w:rsid w:val="00E70FBC"/>
    <w:rsid w:val="00E71C6D"/>
    <w:rsid w:val="00E71E2A"/>
    <w:rsid w:val="00E72770"/>
    <w:rsid w:val="00E72C01"/>
    <w:rsid w:val="00E735CD"/>
    <w:rsid w:val="00E73B34"/>
    <w:rsid w:val="00E741AC"/>
    <w:rsid w:val="00E75174"/>
    <w:rsid w:val="00E75EBA"/>
    <w:rsid w:val="00E763B4"/>
    <w:rsid w:val="00E76851"/>
    <w:rsid w:val="00E7694C"/>
    <w:rsid w:val="00E77848"/>
    <w:rsid w:val="00E80514"/>
    <w:rsid w:val="00E80960"/>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635"/>
    <w:rsid w:val="00E909A1"/>
    <w:rsid w:val="00E90BFF"/>
    <w:rsid w:val="00E91851"/>
    <w:rsid w:val="00E91F04"/>
    <w:rsid w:val="00E91F35"/>
    <w:rsid w:val="00E92241"/>
    <w:rsid w:val="00E92EB5"/>
    <w:rsid w:val="00E93096"/>
    <w:rsid w:val="00E931F8"/>
    <w:rsid w:val="00E940F1"/>
    <w:rsid w:val="00E9441F"/>
    <w:rsid w:val="00E94ECD"/>
    <w:rsid w:val="00E95624"/>
    <w:rsid w:val="00E95BA6"/>
    <w:rsid w:val="00E962A1"/>
    <w:rsid w:val="00E96F7E"/>
    <w:rsid w:val="00E97110"/>
    <w:rsid w:val="00E97648"/>
    <w:rsid w:val="00E97B9F"/>
    <w:rsid w:val="00EA0210"/>
    <w:rsid w:val="00EA0691"/>
    <w:rsid w:val="00EA0E4A"/>
    <w:rsid w:val="00EA1A54"/>
    <w:rsid w:val="00EA2226"/>
    <w:rsid w:val="00EA2552"/>
    <w:rsid w:val="00EA26FC"/>
    <w:rsid w:val="00EA3417"/>
    <w:rsid w:val="00EA3B5A"/>
    <w:rsid w:val="00EA3C70"/>
    <w:rsid w:val="00EA410E"/>
    <w:rsid w:val="00EA47AB"/>
    <w:rsid w:val="00EA4F15"/>
    <w:rsid w:val="00EA4FD1"/>
    <w:rsid w:val="00EA53C2"/>
    <w:rsid w:val="00EA565C"/>
    <w:rsid w:val="00EA5695"/>
    <w:rsid w:val="00EA57EE"/>
    <w:rsid w:val="00EA5B0A"/>
    <w:rsid w:val="00EA65AD"/>
    <w:rsid w:val="00EA6B69"/>
    <w:rsid w:val="00EA6F14"/>
    <w:rsid w:val="00EA7FCF"/>
    <w:rsid w:val="00EB099F"/>
    <w:rsid w:val="00EB0BF0"/>
    <w:rsid w:val="00EB0CA3"/>
    <w:rsid w:val="00EB104F"/>
    <w:rsid w:val="00EB1B27"/>
    <w:rsid w:val="00EB1DA8"/>
    <w:rsid w:val="00EB2895"/>
    <w:rsid w:val="00EB4CFF"/>
    <w:rsid w:val="00EB5476"/>
    <w:rsid w:val="00EB6208"/>
    <w:rsid w:val="00EB6C2A"/>
    <w:rsid w:val="00EB70B0"/>
    <w:rsid w:val="00EB7633"/>
    <w:rsid w:val="00EB7736"/>
    <w:rsid w:val="00EC0454"/>
    <w:rsid w:val="00EC1670"/>
    <w:rsid w:val="00EC1AA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67DE"/>
    <w:rsid w:val="00ED70F1"/>
    <w:rsid w:val="00ED71C5"/>
    <w:rsid w:val="00EE068B"/>
    <w:rsid w:val="00EE0F9F"/>
    <w:rsid w:val="00EE104B"/>
    <w:rsid w:val="00EE149E"/>
    <w:rsid w:val="00EE16FA"/>
    <w:rsid w:val="00EE1870"/>
    <w:rsid w:val="00EE1983"/>
    <w:rsid w:val="00EE1A2D"/>
    <w:rsid w:val="00EE2455"/>
    <w:rsid w:val="00EE2477"/>
    <w:rsid w:val="00EE3B02"/>
    <w:rsid w:val="00EE3C42"/>
    <w:rsid w:val="00EE3D4F"/>
    <w:rsid w:val="00EE4720"/>
    <w:rsid w:val="00EE534D"/>
    <w:rsid w:val="00EE5560"/>
    <w:rsid w:val="00EE55FD"/>
    <w:rsid w:val="00EE6A59"/>
    <w:rsid w:val="00EE6D8A"/>
    <w:rsid w:val="00EE6F1E"/>
    <w:rsid w:val="00EE7046"/>
    <w:rsid w:val="00EF01CF"/>
    <w:rsid w:val="00EF0348"/>
    <w:rsid w:val="00EF0FC2"/>
    <w:rsid w:val="00EF1A1B"/>
    <w:rsid w:val="00EF1F9C"/>
    <w:rsid w:val="00EF3DA9"/>
    <w:rsid w:val="00EF4366"/>
    <w:rsid w:val="00EF4422"/>
    <w:rsid w:val="00EF4CD6"/>
    <w:rsid w:val="00EF55A0"/>
    <w:rsid w:val="00EF63D1"/>
    <w:rsid w:val="00EF6513"/>
    <w:rsid w:val="00EF661D"/>
    <w:rsid w:val="00EF6683"/>
    <w:rsid w:val="00EF66EA"/>
    <w:rsid w:val="00EF7002"/>
    <w:rsid w:val="00EF752E"/>
    <w:rsid w:val="00EF769B"/>
    <w:rsid w:val="00EF77E1"/>
    <w:rsid w:val="00F001CF"/>
    <w:rsid w:val="00F00D82"/>
    <w:rsid w:val="00F027BA"/>
    <w:rsid w:val="00F0309C"/>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68"/>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40AB"/>
    <w:rsid w:val="00F242C6"/>
    <w:rsid w:val="00F244A7"/>
    <w:rsid w:val="00F24788"/>
    <w:rsid w:val="00F24B19"/>
    <w:rsid w:val="00F24BFA"/>
    <w:rsid w:val="00F261DE"/>
    <w:rsid w:val="00F262C6"/>
    <w:rsid w:val="00F2640F"/>
    <w:rsid w:val="00F26EE3"/>
    <w:rsid w:val="00F273B7"/>
    <w:rsid w:val="00F27C34"/>
    <w:rsid w:val="00F27E46"/>
    <w:rsid w:val="00F301C2"/>
    <w:rsid w:val="00F302E1"/>
    <w:rsid w:val="00F30B9F"/>
    <w:rsid w:val="00F30C22"/>
    <w:rsid w:val="00F31211"/>
    <w:rsid w:val="00F31539"/>
    <w:rsid w:val="00F31B22"/>
    <w:rsid w:val="00F31B49"/>
    <w:rsid w:val="00F3233B"/>
    <w:rsid w:val="00F3238D"/>
    <w:rsid w:val="00F32F56"/>
    <w:rsid w:val="00F330BC"/>
    <w:rsid w:val="00F336E7"/>
    <w:rsid w:val="00F33993"/>
    <w:rsid w:val="00F33D4F"/>
    <w:rsid w:val="00F3458E"/>
    <w:rsid w:val="00F34CD6"/>
    <w:rsid w:val="00F350C7"/>
    <w:rsid w:val="00F35873"/>
    <w:rsid w:val="00F35920"/>
    <w:rsid w:val="00F3654C"/>
    <w:rsid w:val="00F36670"/>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6002"/>
    <w:rsid w:val="00F4729F"/>
    <w:rsid w:val="00F47498"/>
    <w:rsid w:val="00F512B2"/>
    <w:rsid w:val="00F5283D"/>
    <w:rsid w:val="00F52ABA"/>
    <w:rsid w:val="00F52BC7"/>
    <w:rsid w:val="00F530BA"/>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4972"/>
    <w:rsid w:val="00F752C4"/>
    <w:rsid w:val="00F7586B"/>
    <w:rsid w:val="00F75912"/>
    <w:rsid w:val="00F7593A"/>
    <w:rsid w:val="00F75BA0"/>
    <w:rsid w:val="00F75F2F"/>
    <w:rsid w:val="00F76445"/>
    <w:rsid w:val="00F76ECC"/>
    <w:rsid w:val="00F77826"/>
    <w:rsid w:val="00F80399"/>
    <w:rsid w:val="00F80DC4"/>
    <w:rsid w:val="00F81235"/>
    <w:rsid w:val="00F81253"/>
    <w:rsid w:val="00F812C8"/>
    <w:rsid w:val="00F8132D"/>
    <w:rsid w:val="00F8136D"/>
    <w:rsid w:val="00F818AE"/>
    <w:rsid w:val="00F81B40"/>
    <w:rsid w:val="00F81C7F"/>
    <w:rsid w:val="00F820C4"/>
    <w:rsid w:val="00F82813"/>
    <w:rsid w:val="00F83078"/>
    <w:rsid w:val="00F83540"/>
    <w:rsid w:val="00F83829"/>
    <w:rsid w:val="00F84069"/>
    <w:rsid w:val="00F843D7"/>
    <w:rsid w:val="00F84658"/>
    <w:rsid w:val="00F85153"/>
    <w:rsid w:val="00F8537A"/>
    <w:rsid w:val="00F85536"/>
    <w:rsid w:val="00F8657A"/>
    <w:rsid w:val="00F8679A"/>
    <w:rsid w:val="00F87117"/>
    <w:rsid w:val="00F8736C"/>
    <w:rsid w:val="00F87DBD"/>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5425"/>
    <w:rsid w:val="00F965C6"/>
    <w:rsid w:val="00F96D49"/>
    <w:rsid w:val="00F977F2"/>
    <w:rsid w:val="00F97908"/>
    <w:rsid w:val="00F97B43"/>
    <w:rsid w:val="00FA07F8"/>
    <w:rsid w:val="00FA105C"/>
    <w:rsid w:val="00FA1475"/>
    <w:rsid w:val="00FA148A"/>
    <w:rsid w:val="00FA1898"/>
    <w:rsid w:val="00FA223B"/>
    <w:rsid w:val="00FA22B3"/>
    <w:rsid w:val="00FA27C8"/>
    <w:rsid w:val="00FA2A7D"/>
    <w:rsid w:val="00FA3A7C"/>
    <w:rsid w:val="00FA3B76"/>
    <w:rsid w:val="00FA487C"/>
    <w:rsid w:val="00FA4D66"/>
    <w:rsid w:val="00FA5586"/>
    <w:rsid w:val="00FA5628"/>
    <w:rsid w:val="00FA5A4E"/>
    <w:rsid w:val="00FA7ED9"/>
    <w:rsid w:val="00FB0082"/>
    <w:rsid w:val="00FB0243"/>
    <w:rsid w:val="00FB0EC7"/>
    <w:rsid w:val="00FB1527"/>
    <w:rsid w:val="00FB2537"/>
    <w:rsid w:val="00FB33DC"/>
    <w:rsid w:val="00FB40A1"/>
    <w:rsid w:val="00FB4338"/>
    <w:rsid w:val="00FB477E"/>
    <w:rsid w:val="00FB4BE3"/>
    <w:rsid w:val="00FB4C9C"/>
    <w:rsid w:val="00FB6165"/>
    <w:rsid w:val="00FB638F"/>
    <w:rsid w:val="00FB68BE"/>
    <w:rsid w:val="00FC0142"/>
    <w:rsid w:val="00FC0150"/>
    <w:rsid w:val="00FC03AB"/>
    <w:rsid w:val="00FC0851"/>
    <w:rsid w:val="00FC08C8"/>
    <w:rsid w:val="00FC31C2"/>
    <w:rsid w:val="00FC367E"/>
    <w:rsid w:val="00FC3CD3"/>
    <w:rsid w:val="00FC4729"/>
    <w:rsid w:val="00FC4A8C"/>
    <w:rsid w:val="00FC50E1"/>
    <w:rsid w:val="00FC53DB"/>
    <w:rsid w:val="00FC5456"/>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A97"/>
    <w:rsid w:val="00FD1B33"/>
    <w:rsid w:val="00FD1E78"/>
    <w:rsid w:val="00FD20C1"/>
    <w:rsid w:val="00FD24B3"/>
    <w:rsid w:val="00FD2D7B"/>
    <w:rsid w:val="00FD33D3"/>
    <w:rsid w:val="00FD37F6"/>
    <w:rsid w:val="00FD4589"/>
    <w:rsid w:val="00FD4726"/>
    <w:rsid w:val="00FD473E"/>
    <w:rsid w:val="00FD4E76"/>
    <w:rsid w:val="00FD4F51"/>
    <w:rsid w:val="00FD6439"/>
    <w:rsid w:val="00FD7DF9"/>
    <w:rsid w:val="00FE0B03"/>
    <w:rsid w:val="00FE0B51"/>
    <w:rsid w:val="00FE0B78"/>
    <w:rsid w:val="00FE0ED4"/>
    <w:rsid w:val="00FE10D9"/>
    <w:rsid w:val="00FE15C3"/>
    <w:rsid w:val="00FE1DBC"/>
    <w:rsid w:val="00FE1EAB"/>
    <w:rsid w:val="00FE2298"/>
    <w:rsid w:val="00FE29AE"/>
    <w:rsid w:val="00FE2E66"/>
    <w:rsid w:val="00FE3465"/>
    <w:rsid w:val="00FE348A"/>
    <w:rsid w:val="00FE4376"/>
    <w:rsid w:val="00FE50FF"/>
    <w:rsid w:val="00FE58F7"/>
    <w:rsid w:val="00FE6781"/>
    <w:rsid w:val="00FE67CF"/>
    <w:rsid w:val="00FE68B7"/>
    <w:rsid w:val="00FE6C1E"/>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332C"/>
    <w:rsid w:val="00FF418F"/>
    <w:rsid w:val="00FF425C"/>
    <w:rsid w:val="00FF4AE2"/>
    <w:rsid w:val="00FF50A8"/>
    <w:rsid w:val="00FF5626"/>
    <w:rsid w:val="00FF571E"/>
    <w:rsid w:val="00FF58B9"/>
    <w:rsid w:val="00FF68AC"/>
    <w:rsid w:val="00FF6A30"/>
    <w:rsid w:val="00FF6BD1"/>
    <w:rsid w:val="00FF6CC0"/>
    <w:rsid w:val="00FF7512"/>
    <w:rsid w:val="00FF7563"/>
    <w:rsid w:val="0AB74D67"/>
    <w:rsid w:val="15CF22C6"/>
    <w:rsid w:val="195076EB"/>
    <w:rsid w:val="44117097"/>
    <w:rsid w:val="57932BA1"/>
    <w:rsid w:val="71615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832DF57"/>
  <w15:docId w15:val="{E0858F33-7142-4678-95A3-400112E3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0">
    <w:name w:val="heading 2"/>
    <w:basedOn w:val="1"/>
    <w:next w:val="a"/>
    <w:qFormat/>
    <w:pPr>
      <w:numPr>
        <w:ilvl w:val="1"/>
      </w:numPr>
      <w:tabs>
        <w:tab w:val="left" w:pos="666"/>
      </w:tabs>
      <w:outlineLvl w:val="1"/>
    </w:pPr>
    <w:rPr>
      <w:sz w:val="24"/>
    </w:rPr>
  </w:style>
  <w:style w:type="paragraph" w:styleId="3">
    <w:name w:val="heading 3"/>
    <w:basedOn w:val="a"/>
    <w:next w:val="a"/>
    <w:qFormat/>
    <w:pPr>
      <w:keepNext/>
      <w:numPr>
        <w:ilvl w:val="2"/>
        <w:numId w:val="1"/>
      </w:numPr>
      <w:tabs>
        <w:tab w:val="left" w:pos="432"/>
        <w:tab w:val="left" w:pos="720"/>
      </w:tabs>
      <w:spacing w:before="120"/>
      <w:outlineLvl w:val="2"/>
    </w:pPr>
    <w:rPr>
      <w:b/>
    </w:rPr>
  </w:style>
  <w:style w:type="paragraph" w:styleId="4">
    <w:name w:val="heading 4"/>
    <w:basedOn w:val="a"/>
    <w:next w:val="a"/>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caption"/>
    <w:basedOn w:val="a"/>
    <w:next w:val="a"/>
    <w:link w:val="a4"/>
    <w:uiPriority w:val="99"/>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annotation text"/>
    <w:basedOn w:val="a"/>
    <w:link w:val="a8"/>
    <w:semiHidden/>
    <w:unhideWhenUsed/>
    <w:qFormat/>
    <w:pPr>
      <w:jc w:val="left"/>
    </w:pPr>
  </w:style>
  <w:style w:type="paragraph" w:styleId="a9">
    <w:name w:val="Body Text"/>
    <w:basedOn w:val="a"/>
    <w:link w:val="aa"/>
    <w:qFormat/>
    <w:rPr>
      <w:sz w:val="20"/>
      <w:szCs w:val="20"/>
    </w:rPr>
  </w:style>
  <w:style w:type="paragraph" w:styleId="21">
    <w:name w:val="List 2"/>
    <w:basedOn w:val="a"/>
    <w:semiHidden/>
    <w:unhideWhenUsed/>
    <w:qFormat/>
    <w:pPr>
      <w:ind w:leftChars="200" w:left="100" w:hangingChars="200" w:hanging="200"/>
      <w:contextualSpacing/>
    </w:pPr>
  </w:style>
  <w:style w:type="paragraph" w:styleId="2">
    <w:name w:val="List Bullet 2"/>
    <w:basedOn w:val="a"/>
    <w:qFormat/>
    <w:pPr>
      <w:numPr>
        <w:numId w:val="2"/>
      </w:numPr>
      <w:autoSpaceDE/>
      <w:autoSpaceDN/>
      <w:adjustRightInd/>
      <w:snapToGrid/>
      <w:spacing w:after="240"/>
      <w:jc w:val="left"/>
    </w:pPr>
    <w:rPr>
      <w:rFonts w:eastAsia="Times New Roman"/>
      <w:sz w:val="24"/>
      <w:szCs w:val="24"/>
      <w:lang w:val="zh-CN" w:eastAsia="zh-CN"/>
    </w:rPr>
  </w:style>
  <w:style w:type="paragraph" w:styleId="TOC3">
    <w:name w:val="toc 3"/>
    <w:basedOn w:val="TOC2"/>
    <w:semiHidden/>
    <w:qFormat/>
    <w:pPr>
      <w:keepLines/>
      <w:widowControl w:val="0"/>
      <w:tabs>
        <w:tab w:val="right" w:leader="dot" w:pos="9639"/>
      </w:tabs>
      <w:overflowPunct w:val="0"/>
      <w:snapToGrid/>
      <w:spacing w:after="0"/>
      <w:ind w:left="1134" w:right="425" w:hanging="1134"/>
      <w:jc w:val="left"/>
      <w:textAlignment w:val="baseline"/>
    </w:pPr>
    <w:rPr>
      <w:rFonts w:eastAsia="等线"/>
      <w:sz w:val="20"/>
      <w:szCs w:val="20"/>
      <w:lang w:val="en-GB" w:eastAsia="en-GB"/>
    </w:rPr>
  </w:style>
  <w:style w:type="paragraph" w:styleId="TOC2">
    <w:name w:val="toc 2"/>
    <w:basedOn w:val="a"/>
    <w:next w:val="a"/>
    <w:autoRedefine/>
    <w:semiHidden/>
    <w:unhideWhenUsed/>
    <w:qFormat/>
    <w:pPr>
      <w:spacing w:after="100"/>
      <w:ind w:left="220"/>
    </w:pPr>
  </w:style>
  <w:style w:type="paragraph" w:styleId="ab">
    <w:name w:val="Balloon Text"/>
    <w:basedOn w:val="a"/>
    <w:semiHidden/>
    <w:qFormat/>
    <w:rPr>
      <w:rFonts w:ascii="Tahoma" w:hAnsi="Tahoma" w:cs="Tahoma"/>
      <w:sz w:val="16"/>
      <w:szCs w:val="16"/>
    </w:rPr>
  </w:style>
  <w:style w:type="paragraph" w:styleId="ac">
    <w:name w:val="footer"/>
    <w:basedOn w:val="a"/>
    <w:link w:val="ad"/>
    <w:uiPriority w:val="99"/>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rPr>
      <w:sz w:val="20"/>
      <w:szCs w:val="20"/>
    </w:rPr>
  </w:style>
  <w:style w:type="paragraph" w:styleId="22">
    <w:name w:val="Body Text 2"/>
    <w:basedOn w:val="a"/>
    <w:qFormat/>
    <w:pPr>
      <w:spacing w:after="0"/>
      <w:jc w:val="left"/>
    </w:pPr>
    <w:rPr>
      <w:szCs w:val="20"/>
    </w:rPr>
  </w:style>
  <w:style w:type="paragraph" w:styleId="af1">
    <w:name w:val="Normal (Web)"/>
    <w:basedOn w:val="a"/>
    <w:uiPriority w:val="99"/>
    <w:unhideWhenUsed/>
    <w:qFormat/>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qFormat/>
    <w:rPr>
      <w:b/>
      <w:bCs/>
    </w:rPr>
  </w:style>
  <w:style w:type="table" w:styleId="af4">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basedOn w:val="a0"/>
    <w:qFormat/>
    <w:rPr>
      <w:color w:val="800080"/>
      <w:u w:val="single"/>
    </w:rPr>
  </w:style>
  <w:style w:type="character" w:styleId="af7">
    <w:name w:val="Hyperlink"/>
    <w:basedOn w:val="a0"/>
    <w:uiPriority w:val="99"/>
    <w:qFormat/>
    <w:rPr>
      <w:color w:val="0000FF"/>
      <w:u w:val="single"/>
    </w:rPr>
  </w:style>
  <w:style w:type="character" w:styleId="HTML">
    <w:name w:val="HTML Code"/>
    <w:basedOn w:val="a0"/>
    <w:uiPriority w:val="99"/>
    <w:semiHidden/>
    <w:unhideWhenUsed/>
    <w:qFormat/>
    <w:rPr>
      <w:rFonts w:ascii="Courier New" w:eastAsia="Times New Roman" w:hAnsi="Courier New" w:cs="Courier New"/>
      <w:sz w:val="20"/>
      <w:szCs w:val="20"/>
    </w:rPr>
  </w:style>
  <w:style w:type="character" w:styleId="af8">
    <w:name w:val="annotation reference"/>
    <w:basedOn w:val="a0"/>
    <w:semiHidden/>
    <w:unhideWhenUsed/>
    <w:qFormat/>
    <w:rPr>
      <w:sz w:val="21"/>
      <w:szCs w:val="21"/>
    </w:rPr>
  </w:style>
  <w:style w:type="character" w:styleId="af9">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uiPriority w:val="99"/>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a">
    <w:name w:val="List Paragraph"/>
    <w:aliases w:val="- Bullets,列出段落,リスト段落,?? ??,?????,????,Lista1,中等深浅网格 1 - 着色 21,¥ê¥¹¥È¶ÎÂä,¥¡¡¡¡ì¬º¥¹¥È¶ÎÂä,ÁÐ³ö¶ÎÂä,列表段落1,—ño’i—Ž,1st level - Bullet List Paragraph,Lettre d'introduction,Paragrafo elenco,Normal bullet 2,Bullet list,목록단락,リ,목록 단,列表段落11"/>
    <w:basedOn w:val="a"/>
    <w:link w:val="afb"/>
    <w:uiPriority w:val="99"/>
    <w:qFormat/>
    <w:pPr>
      <w:autoSpaceDE/>
      <w:autoSpaceDN/>
      <w:adjustRightInd/>
      <w:snapToGrid/>
      <w:spacing w:after="0"/>
      <w:ind w:firstLine="420"/>
      <w:jc w:val="left"/>
    </w:pPr>
    <w:rPr>
      <w:rFonts w:ascii="宋体" w:hAnsi="宋体"/>
      <w:sz w:val="24"/>
      <w:szCs w:val="24"/>
    </w:rPr>
  </w:style>
  <w:style w:type="character" w:customStyle="1" w:styleId="afb">
    <w:name w:val="列表段落 字符"/>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link w:val="afa"/>
    <w:uiPriority w:val="34"/>
    <w:qFormat/>
    <w:rPr>
      <w:rFonts w:ascii="宋体" w:hAnsi="宋体"/>
      <w:sz w:val="24"/>
      <w:szCs w:val="24"/>
    </w:rPr>
  </w:style>
  <w:style w:type="paragraph" w:customStyle="1" w:styleId="textintend3">
    <w:name w:val="text intend 3"/>
    <w:basedOn w:val="a"/>
    <w:qFormat/>
    <w:pPr>
      <w:numPr>
        <w:numId w:val="4"/>
      </w:numPr>
      <w:overflowPunct w:val="0"/>
      <w:snapToGrid/>
      <w:textAlignment w:val="baseline"/>
    </w:pPr>
    <w:rPr>
      <w:rFonts w:eastAsia="MS Mincho"/>
      <w:sz w:val="24"/>
      <w:szCs w:val="20"/>
      <w:lang w:eastAsia="en-GB"/>
    </w:rPr>
  </w:style>
  <w:style w:type="paragraph" w:customStyle="1" w:styleId="11">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semiHidden/>
    <w:qFormat/>
    <w:rPr>
      <w:sz w:val="22"/>
      <w:szCs w:val="22"/>
    </w:rPr>
  </w:style>
  <w:style w:type="character" w:customStyle="1" w:styleId="af3">
    <w:name w:val="批注主题 字符"/>
    <w:basedOn w:val="a8"/>
    <w:link w:val="af2"/>
    <w:semiHidden/>
    <w:qFormat/>
    <w:rPr>
      <w:b/>
      <w:bCs/>
      <w:sz w:val="22"/>
      <w:szCs w:val="22"/>
    </w:rPr>
  </w:style>
  <w:style w:type="paragraph" w:customStyle="1" w:styleId="Revision1">
    <w:name w:val="Revision1"/>
    <w:hidden/>
    <w:uiPriority w:val="99"/>
    <w:semiHidden/>
    <w:qFormat/>
    <w:rPr>
      <w:sz w:val="22"/>
      <w:szCs w:val="22"/>
      <w:lang w:eastAsia="en-US"/>
    </w:rPr>
  </w:style>
  <w:style w:type="character" w:customStyle="1" w:styleId="apple-style-span">
    <w:name w:val="apple-style-span"/>
    <w:basedOn w:val="a0"/>
    <w:qFormat/>
  </w:style>
  <w:style w:type="character" w:customStyle="1" w:styleId="B1Char1">
    <w:name w:val="B1 Char1"/>
    <w:link w:val="B1"/>
    <w:qFormat/>
    <w:rPr>
      <w:rFonts w:eastAsia="MS Mincho"/>
      <w:lang w:val="en-GB"/>
    </w:rPr>
  </w:style>
  <w:style w:type="character" w:customStyle="1" w:styleId="CaptionChar1">
    <w:name w:val="Caption Char1"/>
    <w:uiPriority w:val="99"/>
    <w:qFormat/>
    <w:rPr>
      <w:rFonts w:eastAsia="宋体" w:cs="Times New Roman"/>
      <w:b/>
      <w:bCs/>
      <w:sz w:val="20"/>
      <w:szCs w:val="20"/>
      <w:lang w:val="en-GB" w:eastAsia="zh-CN"/>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4"/>
      <w:lang w:val="zh-CN" w:eastAsia="en-GB"/>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4"/>
      <w:lang w:val="zh-CN" w:eastAsia="en-GB"/>
    </w:rPr>
  </w:style>
  <w:style w:type="character" w:customStyle="1" w:styleId="TALCar">
    <w:name w:val="TAL Car"/>
    <w:link w:val="TAL"/>
    <w:qFormat/>
    <w:locked/>
    <w:rPr>
      <w:rFonts w:ascii="Arial" w:eastAsia="Times New Roman" w:hAnsi="Arial"/>
      <w:sz w:val="18"/>
      <w:szCs w:val="24"/>
      <w:lang w:val="zh-CN" w:eastAsia="en-GB"/>
    </w:rPr>
  </w:style>
  <w:style w:type="character" w:customStyle="1" w:styleId="TAHCar">
    <w:name w:val="TAH Car"/>
    <w:link w:val="TAH"/>
    <w:qFormat/>
    <w:locked/>
    <w:rPr>
      <w:rFonts w:ascii="Arial" w:eastAsia="Times New Roman" w:hAnsi="Arial"/>
      <w:b/>
      <w:sz w:val="18"/>
      <w:szCs w:val="24"/>
      <w:lang w:val="zh-CN"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23">
    <w:name w:val="列出段落2"/>
    <w:basedOn w:val="a"/>
    <w:link w:val="afc"/>
    <w:uiPriority w:val="34"/>
    <w:qFormat/>
    <w:pPr>
      <w:suppressAutoHyphens/>
      <w:autoSpaceDE/>
      <w:autoSpaceDN/>
      <w:adjustRightInd/>
      <w:snapToGrid/>
      <w:spacing w:after="50"/>
      <w:ind w:left="840"/>
      <w:jc w:val="left"/>
    </w:pPr>
    <w:rPr>
      <w:rFonts w:ascii="Cambria" w:eastAsia="黑体" w:hAnsi="Cambria" w:cs="宋体"/>
      <w:sz w:val="20"/>
      <w:szCs w:val="20"/>
    </w:rPr>
  </w:style>
  <w:style w:type="character" w:customStyle="1" w:styleId="afc">
    <w:name w:val="列出段落 字符"/>
    <w:link w:val="23"/>
    <w:uiPriority w:val="34"/>
    <w:qFormat/>
    <w:rPr>
      <w:rFonts w:ascii="Cambria" w:eastAsia="黑体" w:hAnsi="Cambria" w:cs="宋体"/>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1">
    <w:name w:val="标题 3 字符"/>
    <w:qFormat/>
    <w:rPr>
      <w:rFonts w:ascii="Arial" w:hAnsi="Arial"/>
      <w:b/>
      <w:sz w:val="21"/>
      <w:szCs w:val="21"/>
      <w:lang w:val="en-GB"/>
    </w:rPr>
  </w:style>
  <w:style w:type="paragraph" w:customStyle="1" w:styleId="12">
    <w:name w:val="列出段落1"/>
    <w:basedOn w:val="a"/>
    <w:uiPriority w:val="34"/>
    <w:qFormat/>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2">
    <w:name w:val="列出段落3"/>
    <w:basedOn w:val="a"/>
    <w:uiPriority w:val="34"/>
    <w:qFormat/>
    <w:pPr>
      <w:suppressAutoHyphens/>
      <w:autoSpaceDE/>
      <w:autoSpaceDN/>
      <w:adjustRightInd/>
      <w:snapToGrid/>
      <w:spacing w:after="50"/>
      <w:ind w:left="840"/>
      <w:jc w:val="left"/>
    </w:pPr>
    <w:rPr>
      <w:rFonts w:ascii="Cambria" w:eastAsia="黑体" w:hAnsi="Cambria" w:cs="宋体"/>
      <w:sz w:val="20"/>
      <w:szCs w:val="20"/>
    </w:rPr>
  </w:style>
  <w:style w:type="character" w:customStyle="1" w:styleId="10">
    <w:name w:val="标题 1 字符"/>
    <w:basedOn w:val="a0"/>
    <w:link w:val="1"/>
    <w:qFormat/>
    <w:rPr>
      <w:b/>
      <w:bCs/>
      <w:sz w:val="28"/>
      <w:szCs w:val="28"/>
    </w:rPr>
  </w:style>
  <w:style w:type="table" w:customStyle="1" w:styleId="TableGrid7">
    <w:name w:val="Table Grid7"/>
    <w:basedOn w:val="a1"/>
    <w:uiPriority w:val="39"/>
    <w:qFormat/>
    <w:pPr>
      <w:spacing w:after="200" w:line="276"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等线" w:hAnsi="Arial"/>
      <w:lang w:val="en-GB" w:eastAsia="en-US"/>
    </w:rPr>
  </w:style>
  <w:style w:type="character" w:customStyle="1" w:styleId="ListParagraphChar2">
    <w:name w:val="List Paragraph Char2"/>
    <w:qFormat/>
    <w:rPr>
      <w:rFonts w:eastAsia="Times New Roman"/>
    </w:rPr>
  </w:style>
  <w:style w:type="character" w:customStyle="1" w:styleId="katex-mathml">
    <w:name w:val="katex-mathml"/>
    <w:basedOn w:val="a0"/>
  </w:style>
  <w:style w:type="character" w:customStyle="1" w:styleId="mopen">
    <w:name w:val="mopen"/>
    <w:basedOn w:val="a0"/>
    <w:qFormat/>
  </w:style>
  <w:style w:type="character" w:customStyle="1" w:styleId="mord">
    <w:name w:val="mord"/>
    <w:basedOn w:val="a0"/>
  </w:style>
  <w:style w:type="character" w:customStyle="1" w:styleId="vlist-s">
    <w:name w:val="vlist-s"/>
    <w:basedOn w:val="a0"/>
    <w:qFormat/>
  </w:style>
  <w:style w:type="character" w:customStyle="1" w:styleId="mclose">
    <w:name w:val="mclose"/>
    <w:basedOn w:val="a0"/>
    <w:qFormat/>
  </w:style>
  <w:style w:type="character" w:customStyle="1" w:styleId="mrel">
    <w:name w:val="mrel"/>
    <w:basedOn w:val="a0"/>
  </w:style>
  <w:style w:type="character" w:customStyle="1" w:styleId="mbin">
    <w:name w:val="mbin"/>
    <w:basedOn w:val="a0"/>
    <w:qFormat/>
  </w:style>
  <w:style w:type="paragraph" w:styleId="afd">
    <w:name w:val="Revision"/>
    <w:hidden/>
    <w:uiPriority w:val="99"/>
    <w:unhideWhenUsed/>
    <w:rsid w:val="00585551"/>
    <w:rPr>
      <w:sz w:val="22"/>
      <w:szCs w:val="22"/>
      <w:lang w:eastAsia="en-US"/>
    </w:rPr>
  </w:style>
  <w:style w:type="paragraph" w:customStyle="1" w:styleId="FirstParagraph">
    <w:name w:val="First Paragraph"/>
    <w:basedOn w:val="a9"/>
    <w:next w:val="a9"/>
    <w:qFormat/>
    <w:rsid w:val="009D203D"/>
    <w:pPr>
      <w:autoSpaceDE/>
      <w:autoSpaceDN/>
      <w:adjustRightInd/>
      <w:snapToGrid/>
      <w:spacing w:after="200"/>
      <w:jc w:val="left"/>
    </w:pPr>
    <w:rPr>
      <w:lang w:eastAsia="zh-CN"/>
    </w:rPr>
  </w:style>
  <w:style w:type="paragraph" w:customStyle="1" w:styleId="Proposal">
    <w:name w:val="Proposal"/>
    <w:basedOn w:val="a9"/>
    <w:link w:val="ProposalChar"/>
    <w:autoRedefine/>
    <w:qFormat/>
    <w:rsid w:val="0088596E"/>
    <w:pPr>
      <w:autoSpaceDE/>
      <w:autoSpaceDN/>
      <w:adjustRightInd/>
      <w:snapToGrid/>
    </w:pPr>
    <w:rPr>
      <w:b/>
      <w:bCs/>
      <w:i/>
      <w:iCs/>
      <w:sz w:val="22"/>
      <w:szCs w:val="22"/>
      <w:lang w:eastAsia="zh-CN"/>
    </w:rPr>
  </w:style>
  <w:style w:type="character" w:customStyle="1" w:styleId="ProposalChar">
    <w:name w:val="Proposal Char"/>
    <w:link w:val="Proposal"/>
    <w:qFormat/>
    <w:rsid w:val="0088596E"/>
    <w:rPr>
      <w:b/>
      <w:bCs/>
      <w:i/>
      <w:iCs/>
      <w:sz w:val="22"/>
      <w:szCs w:val="22"/>
    </w:rPr>
  </w:style>
  <w:style w:type="paragraph" w:customStyle="1" w:styleId="Compact">
    <w:name w:val="Compact"/>
    <w:basedOn w:val="a9"/>
    <w:qFormat/>
    <w:rsid w:val="006C2B46"/>
    <w:pPr>
      <w:autoSpaceDE/>
      <w:autoSpaceDN/>
      <w:adjustRightInd/>
      <w:snapToGrid/>
      <w:spacing w:before="36" w:after="36"/>
      <w:jc w:val="left"/>
    </w:pPr>
    <w:rPr>
      <w:rFonts w:asciiTheme="minorHAnsi" w:eastAsiaTheme="minorEastAsia" w:hAnsiTheme="minorHAnsi" w:cstheme="minorBidi"/>
      <w:sz w:val="24"/>
      <w:szCs w:val="24"/>
      <w:lang w:eastAsia="zh-CN"/>
    </w:rPr>
  </w:style>
  <w:style w:type="paragraph" w:customStyle="1" w:styleId="EQ">
    <w:name w:val="EQ"/>
    <w:basedOn w:val="a"/>
    <w:next w:val="a"/>
    <w:qFormat/>
    <w:rsid w:val="00DB4B42"/>
    <w:pPr>
      <w:keepLines/>
      <w:tabs>
        <w:tab w:val="center" w:pos="4536"/>
        <w:tab w:val="right" w:pos="9072"/>
      </w:tabs>
      <w:overflowPunct w:val="0"/>
      <w:snapToGrid/>
      <w:spacing w:before="60" w:after="60" w:line="288" w:lineRule="auto"/>
      <w:textAlignment w:val="baseline"/>
    </w:pPr>
    <w:rPr>
      <w:rFonts w:eastAsia="Times New Roman"/>
      <w:sz w:val="20"/>
      <w:szCs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804">
      <w:bodyDiv w:val="1"/>
      <w:marLeft w:val="0"/>
      <w:marRight w:val="0"/>
      <w:marTop w:val="0"/>
      <w:marBottom w:val="0"/>
      <w:divBdr>
        <w:top w:val="none" w:sz="0" w:space="0" w:color="auto"/>
        <w:left w:val="none" w:sz="0" w:space="0" w:color="auto"/>
        <w:bottom w:val="none" w:sz="0" w:space="0" w:color="auto"/>
        <w:right w:val="none" w:sz="0" w:space="0" w:color="auto"/>
      </w:divBdr>
    </w:div>
    <w:div w:id="89937731">
      <w:bodyDiv w:val="1"/>
      <w:marLeft w:val="0"/>
      <w:marRight w:val="0"/>
      <w:marTop w:val="0"/>
      <w:marBottom w:val="0"/>
      <w:divBdr>
        <w:top w:val="none" w:sz="0" w:space="0" w:color="auto"/>
        <w:left w:val="none" w:sz="0" w:space="0" w:color="auto"/>
        <w:bottom w:val="none" w:sz="0" w:space="0" w:color="auto"/>
        <w:right w:val="none" w:sz="0" w:space="0" w:color="auto"/>
      </w:divBdr>
    </w:div>
    <w:div w:id="128327352">
      <w:bodyDiv w:val="1"/>
      <w:marLeft w:val="0"/>
      <w:marRight w:val="0"/>
      <w:marTop w:val="0"/>
      <w:marBottom w:val="0"/>
      <w:divBdr>
        <w:top w:val="none" w:sz="0" w:space="0" w:color="auto"/>
        <w:left w:val="none" w:sz="0" w:space="0" w:color="auto"/>
        <w:bottom w:val="none" w:sz="0" w:space="0" w:color="auto"/>
        <w:right w:val="none" w:sz="0" w:space="0" w:color="auto"/>
      </w:divBdr>
    </w:div>
    <w:div w:id="224684221">
      <w:bodyDiv w:val="1"/>
      <w:marLeft w:val="0"/>
      <w:marRight w:val="0"/>
      <w:marTop w:val="0"/>
      <w:marBottom w:val="0"/>
      <w:divBdr>
        <w:top w:val="none" w:sz="0" w:space="0" w:color="auto"/>
        <w:left w:val="none" w:sz="0" w:space="0" w:color="auto"/>
        <w:bottom w:val="none" w:sz="0" w:space="0" w:color="auto"/>
        <w:right w:val="none" w:sz="0" w:space="0" w:color="auto"/>
      </w:divBdr>
    </w:div>
    <w:div w:id="235626687">
      <w:bodyDiv w:val="1"/>
      <w:marLeft w:val="0"/>
      <w:marRight w:val="0"/>
      <w:marTop w:val="0"/>
      <w:marBottom w:val="0"/>
      <w:divBdr>
        <w:top w:val="none" w:sz="0" w:space="0" w:color="auto"/>
        <w:left w:val="none" w:sz="0" w:space="0" w:color="auto"/>
        <w:bottom w:val="none" w:sz="0" w:space="0" w:color="auto"/>
        <w:right w:val="none" w:sz="0" w:space="0" w:color="auto"/>
      </w:divBdr>
    </w:div>
    <w:div w:id="330563975">
      <w:bodyDiv w:val="1"/>
      <w:marLeft w:val="0"/>
      <w:marRight w:val="0"/>
      <w:marTop w:val="0"/>
      <w:marBottom w:val="0"/>
      <w:divBdr>
        <w:top w:val="none" w:sz="0" w:space="0" w:color="auto"/>
        <w:left w:val="none" w:sz="0" w:space="0" w:color="auto"/>
        <w:bottom w:val="none" w:sz="0" w:space="0" w:color="auto"/>
        <w:right w:val="none" w:sz="0" w:space="0" w:color="auto"/>
      </w:divBdr>
    </w:div>
    <w:div w:id="336271288">
      <w:bodyDiv w:val="1"/>
      <w:marLeft w:val="0"/>
      <w:marRight w:val="0"/>
      <w:marTop w:val="0"/>
      <w:marBottom w:val="0"/>
      <w:divBdr>
        <w:top w:val="none" w:sz="0" w:space="0" w:color="auto"/>
        <w:left w:val="none" w:sz="0" w:space="0" w:color="auto"/>
        <w:bottom w:val="none" w:sz="0" w:space="0" w:color="auto"/>
        <w:right w:val="none" w:sz="0" w:space="0" w:color="auto"/>
      </w:divBdr>
    </w:div>
    <w:div w:id="717781878">
      <w:bodyDiv w:val="1"/>
      <w:marLeft w:val="0"/>
      <w:marRight w:val="0"/>
      <w:marTop w:val="0"/>
      <w:marBottom w:val="0"/>
      <w:divBdr>
        <w:top w:val="none" w:sz="0" w:space="0" w:color="auto"/>
        <w:left w:val="none" w:sz="0" w:space="0" w:color="auto"/>
        <w:bottom w:val="none" w:sz="0" w:space="0" w:color="auto"/>
        <w:right w:val="none" w:sz="0" w:space="0" w:color="auto"/>
      </w:divBdr>
    </w:div>
    <w:div w:id="835460883">
      <w:bodyDiv w:val="1"/>
      <w:marLeft w:val="0"/>
      <w:marRight w:val="0"/>
      <w:marTop w:val="0"/>
      <w:marBottom w:val="0"/>
      <w:divBdr>
        <w:top w:val="none" w:sz="0" w:space="0" w:color="auto"/>
        <w:left w:val="none" w:sz="0" w:space="0" w:color="auto"/>
        <w:bottom w:val="none" w:sz="0" w:space="0" w:color="auto"/>
        <w:right w:val="none" w:sz="0" w:space="0" w:color="auto"/>
      </w:divBdr>
    </w:div>
    <w:div w:id="1071611686">
      <w:bodyDiv w:val="1"/>
      <w:marLeft w:val="0"/>
      <w:marRight w:val="0"/>
      <w:marTop w:val="0"/>
      <w:marBottom w:val="0"/>
      <w:divBdr>
        <w:top w:val="none" w:sz="0" w:space="0" w:color="auto"/>
        <w:left w:val="none" w:sz="0" w:space="0" w:color="auto"/>
        <w:bottom w:val="none" w:sz="0" w:space="0" w:color="auto"/>
        <w:right w:val="none" w:sz="0" w:space="0" w:color="auto"/>
      </w:divBdr>
    </w:div>
    <w:div w:id="1321348113">
      <w:bodyDiv w:val="1"/>
      <w:marLeft w:val="0"/>
      <w:marRight w:val="0"/>
      <w:marTop w:val="0"/>
      <w:marBottom w:val="0"/>
      <w:divBdr>
        <w:top w:val="none" w:sz="0" w:space="0" w:color="auto"/>
        <w:left w:val="none" w:sz="0" w:space="0" w:color="auto"/>
        <w:bottom w:val="none" w:sz="0" w:space="0" w:color="auto"/>
        <w:right w:val="none" w:sz="0" w:space="0" w:color="auto"/>
      </w:divBdr>
    </w:div>
    <w:div w:id="1468860046">
      <w:bodyDiv w:val="1"/>
      <w:marLeft w:val="0"/>
      <w:marRight w:val="0"/>
      <w:marTop w:val="0"/>
      <w:marBottom w:val="0"/>
      <w:divBdr>
        <w:top w:val="none" w:sz="0" w:space="0" w:color="auto"/>
        <w:left w:val="none" w:sz="0" w:space="0" w:color="auto"/>
        <w:bottom w:val="none" w:sz="0" w:space="0" w:color="auto"/>
        <w:right w:val="none" w:sz="0" w:space="0" w:color="auto"/>
      </w:divBdr>
    </w:div>
    <w:div w:id="1495411796">
      <w:bodyDiv w:val="1"/>
      <w:marLeft w:val="0"/>
      <w:marRight w:val="0"/>
      <w:marTop w:val="0"/>
      <w:marBottom w:val="0"/>
      <w:divBdr>
        <w:top w:val="none" w:sz="0" w:space="0" w:color="auto"/>
        <w:left w:val="none" w:sz="0" w:space="0" w:color="auto"/>
        <w:bottom w:val="none" w:sz="0" w:space="0" w:color="auto"/>
        <w:right w:val="none" w:sz="0" w:space="0" w:color="auto"/>
      </w:divBdr>
      <w:divsChild>
        <w:div w:id="67117727">
          <w:marLeft w:val="0"/>
          <w:marRight w:val="0"/>
          <w:marTop w:val="0"/>
          <w:marBottom w:val="0"/>
          <w:divBdr>
            <w:top w:val="single" w:sz="2" w:space="0" w:color="E5E7EB"/>
            <w:left w:val="single" w:sz="2" w:space="0" w:color="E5E7EB"/>
            <w:bottom w:val="single" w:sz="2" w:space="0" w:color="E5E7EB"/>
            <w:right w:val="single" w:sz="2" w:space="0" w:color="E5E7EB"/>
          </w:divBdr>
          <w:divsChild>
            <w:div w:id="241914766">
              <w:marLeft w:val="0"/>
              <w:marRight w:val="0"/>
              <w:marTop w:val="0"/>
              <w:marBottom w:val="0"/>
              <w:divBdr>
                <w:top w:val="single" w:sz="2" w:space="0" w:color="E5E7EB"/>
                <w:left w:val="single" w:sz="2" w:space="0" w:color="E5E7EB"/>
                <w:bottom w:val="single" w:sz="2" w:space="0" w:color="E5E7EB"/>
                <w:right w:val="single" w:sz="2" w:space="0" w:color="E5E7EB"/>
              </w:divBdr>
              <w:divsChild>
                <w:div w:id="1793010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07755777">
      <w:bodyDiv w:val="1"/>
      <w:marLeft w:val="0"/>
      <w:marRight w:val="0"/>
      <w:marTop w:val="0"/>
      <w:marBottom w:val="0"/>
      <w:divBdr>
        <w:top w:val="none" w:sz="0" w:space="0" w:color="auto"/>
        <w:left w:val="none" w:sz="0" w:space="0" w:color="auto"/>
        <w:bottom w:val="none" w:sz="0" w:space="0" w:color="auto"/>
        <w:right w:val="none" w:sz="0" w:space="0" w:color="auto"/>
      </w:divBdr>
    </w:div>
    <w:div w:id="1840733483">
      <w:bodyDiv w:val="1"/>
      <w:marLeft w:val="0"/>
      <w:marRight w:val="0"/>
      <w:marTop w:val="0"/>
      <w:marBottom w:val="0"/>
      <w:divBdr>
        <w:top w:val="none" w:sz="0" w:space="0" w:color="auto"/>
        <w:left w:val="none" w:sz="0" w:space="0" w:color="auto"/>
        <w:bottom w:val="none" w:sz="0" w:space="0" w:color="auto"/>
        <w:right w:val="none" w:sz="0" w:space="0" w:color="auto"/>
      </w:divBdr>
      <w:divsChild>
        <w:div w:id="1647734537">
          <w:marLeft w:val="0"/>
          <w:marRight w:val="0"/>
          <w:marTop w:val="0"/>
          <w:marBottom w:val="0"/>
          <w:divBdr>
            <w:top w:val="single" w:sz="2" w:space="0" w:color="E5E7EB"/>
            <w:left w:val="single" w:sz="2" w:space="0" w:color="E5E7EB"/>
            <w:bottom w:val="single" w:sz="2" w:space="0" w:color="E5E7EB"/>
            <w:right w:val="single" w:sz="2" w:space="0" w:color="E5E7EB"/>
          </w:divBdr>
          <w:divsChild>
            <w:div w:id="2086608370">
              <w:marLeft w:val="0"/>
              <w:marRight w:val="0"/>
              <w:marTop w:val="0"/>
              <w:marBottom w:val="0"/>
              <w:divBdr>
                <w:top w:val="single" w:sz="2" w:space="0" w:color="E5E7EB"/>
                <w:left w:val="single" w:sz="2" w:space="0" w:color="E5E7EB"/>
                <w:bottom w:val="single" w:sz="2" w:space="0" w:color="E5E7EB"/>
                <w:right w:val="single" w:sz="2" w:space="0" w:color="E5E7EB"/>
              </w:divBdr>
              <w:divsChild>
                <w:div w:id="691959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16819687">
      <w:bodyDiv w:val="1"/>
      <w:marLeft w:val="0"/>
      <w:marRight w:val="0"/>
      <w:marTop w:val="0"/>
      <w:marBottom w:val="0"/>
      <w:divBdr>
        <w:top w:val="none" w:sz="0" w:space="0" w:color="auto"/>
        <w:left w:val="none" w:sz="0" w:space="0" w:color="auto"/>
        <w:bottom w:val="none" w:sz="0" w:space="0" w:color="auto"/>
        <w:right w:val="none" w:sz="0" w:space="0" w:color="auto"/>
      </w:divBdr>
    </w:div>
    <w:div w:id="1927955878">
      <w:bodyDiv w:val="1"/>
      <w:marLeft w:val="0"/>
      <w:marRight w:val="0"/>
      <w:marTop w:val="0"/>
      <w:marBottom w:val="0"/>
      <w:divBdr>
        <w:top w:val="none" w:sz="0" w:space="0" w:color="auto"/>
        <w:left w:val="none" w:sz="0" w:space="0" w:color="auto"/>
        <w:bottom w:val="none" w:sz="0" w:space="0" w:color="auto"/>
        <w:right w:val="none" w:sz="0" w:space="0" w:color="auto"/>
      </w:divBdr>
    </w:div>
    <w:div w:id="2073649928">
      <w:bodyDiv w:val="1"/>
      <w:marLeft w:val="0"/>
      <w:marRight w:val="0"/>
      <w:marTop w:val="0"/>
      <w:marBottom w:val="0"/>
      <w:divBdr>
        <w:top w:val="none" w:sz="0" w:space="0" w:color="auto"/>
        <w:left w:val="none" w:sz="0" w:space="0" w:color="auto"/>
        <w:bottom w:val="none" w:sz="0" w:space="0" w:color="auto"/>
        <w:right w:val="none" w:sz="0" w:space="0" w:color="auto"/>
      </w:divBdr>
    </w:div>
    <w:div w:id="2081826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ericsson.com/en/blog/2025/6/blog-6g-standardization-technology-step-to-publish"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F6C6B3-FB85-4198-8C89-76CA40DE365E}">
  <we:reference id="wa200007708" version="1.3.1.0" store="zh-CN" storeType="OMEX"/>
  <we:alternateReferences>
    <we:reference id="wa200007708" version="1.3.1.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2272B8-DF50-4D4A-85FB-0D207935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19</Pages>
  <Words>8722</Words>
  <Characters>49718</Characters>
  <Application>Microsoft Office Word</Application>
  <DocSecurity>0</DocSecurity>
  <Lines>414</Lines>
  <Paragraphs>116</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Introduction </vt:lpstr>
      <vt:lpstr>Discussion on Numerology and Frame Structure of 6GR</vt:lpstr>
      <vt:lpstr>    Consideration of 6GR Numerology </vt:lpstr>
      <vt:lpstr>    Consideration on CP length</vt:lpstr>
      <vt:lpstr>    Duration of 6GR Radio frame </vt:lpstr>
      <vt:lpstr>    Design principle of 6GR Frame structure </vt:lpstr>
      <vt:lpstr>    Extension of 6GR Frame structure </vt:lpstr>
      <vt:lpstr>        Functionality and operations Extension of Frame structure</vt:lpstr>
      <vt:lpstr>        Frame structure for virtual continuous carrier</vt:lpstr>
      <vt:lpstr>    Unification of Frame structure for integrated TN and NTN </vt:lpstr>
      <vt:lpstr>Multi-RATs spectrum sharing </vt:lpstr>
      <vt:lpstr>    Considerations on 6G MRSS Design for RAN1	</vt:lpstr>
      <vt:lpstr>        Numerology/frame structure alignment </vt:lpstr>
      <vt:lpstr>        SSB and Broadcast Channels</vt:lpstr>
      <vt:lpstr>        CSI-RS and Other Reference Signals</vt:lpstr>
      <vt:lpstr>    Key design principles for 5G-6GR MRSS</vt:lpstr>
      <vt:lpstr>Conclusion</vt:lpstr>
      <vt:lpstr>References</vt:lpstr>
    </vt:vector>
  </TitlesOfParts>
  <Company>Huawei Technologies</Company>
  <LinksUpToDate>false</LinksUpToDate>
  <CharactersWithSpaces>58324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TCL</dc:creator>
  <cp:lastModifiedBy>沈兴亚</cp:lastModifiedBy>
  <cp:revision>8</cp:revision>
  <cp:lastPrinted>2007-06-18T22:08:00Z</cp:lastPrinted>
  <dcterms:created xsi:type="dcterms:W3CDTF">2025-11-07T14:50:00Z</dcterms:created>
  <dcterms:modified xsi:type="dcterms:W3CDTF">2026-01-30T09:57:00Z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2052-12.1.0.22215</vt:lpwstr>
  </property>
  <property fmtid="{D5CDD505-2E9C-101B-9397-08002B2CF9AE}" pid="23" name="ICV">
    <vt:lpwstr>4A5D27D87F934F04A10DBE6DE35FAFD4</vt:lpwstr>
  </property>
  <property fmtid="{D5CDD505-2E9C-101B-9397-08002B2CF9AE}" pid="24" name="KSOTemplateDocerSaveRecord">
    <vt:lpwstr>eyJoZGlkIjoiYmViNjQ3Mzc2ZmZiNzdmYjJkMjNiYzBiYmNlOGQyZDUiLCJ1c2VySWQiOiIxMTIwOTc2NzA3In0=</vt:lpwstr>
  </property>
  <property fmtid="{D5CDD505-2E9C-101B-9397-08002B2CF9AE}" pid="25" name="GrammarlyDocumentId">
    <vt:lpwstr>e73531d9-a2a3-46df-88e6-f8055f95889d</vt:lpwstr>
  </property>
</Properties>
</file>