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0F289" w14:textId="755F8FBC" w:rsidR="00766FCF" w:rsidRPr="00E0171B" w:rsidRDefault="00766FCF" w:rsidP="00470E84">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8"/>
          <w:szCs w:val="28"/>
          <w:lang w:eastAsia="en-GB"/>
        </w:rPr>
      </w:pPr>
      <w:bookmarkStart w:id="0" w:name="Title"/>
      <w:bookmarkStart w:id="1" w:name="DocumentFor"/>
      <w:bookmarkStart w:id="2" w:name="_Hlk40295327"/>
      <w:bookmarkStart w:id="3" w:name="_Hlk195700805"/>
      <w:bookmarkStart w:id="4" w:name="_Toc11352098"/>
      <w:bookmarkStart w:id="5" w:name="_Toc20317988"/>
      <w:bookmarkStart w:id="6" w:name="_Toc27299886"/>
      <w:bookmarkStart w:id="7" w:name="_Toc29673151"/>
      <w:bookmarkStart w:id="8" w:name="_Toc29673292"/>
      <w:bookmarkStart w:id="9" w:name="_Toc29674285"/>
      <w:bookmarkStart w:id="10" w:name="_Toc36645515"/>
      <w:bookmarkStart w:id="11" w:name="_Toc45810560"/>
      <w:bookmarkStart w:id="12" w:name="_Toc192172870"/>
      <w:bookmarkStart w:id="13" w:name="_Hlk500270732"/>
      <w:bookmarkEnd w:id="0"/>
      <w:bookmarkEnd w:id="1"/>
      <w:bookmarkEnd w:id="2"/>
      <w:r w:rsidRPr="00E0171B">
        <w:rPr>
          <w:rFonts w:ascii="Arial" w:eastAsia="Times New Roman" w:hAnsi="Arial" w:cs="Arial"/>
          <w:b/>
          <w:bCs/>
          <w:noProof/>
          <w:sz w:val="28"/>
          <w:szCs w:val="28"/>
          <w:lang w:eastAsia="en-GB"/>
        </w:rPr>
        <w:t>3GPP TSG RAN WG#12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AA119C" w:rsidRPr="00AA119C">
        <w:rPr>
          <w:rFonts w:ascii="Arial" w:eastAsia="Times New Roman" w:hAnsi="Arial" w:cs="Arial"/>
          <w:b/>
          <w:bCs/>
          <w:noProof/>
          <w:sz w:val="28"/>
          <w:szCs w:val="28"/>
          <w:lang w:eastAsia="en-GB"/>
        </w:rPr>
        <w:t>R1-2509691</w:t>
      </w:r>
    </w:p>
    <w:p w14:paraId="4BF55BCB" w14:textId="15389F79" w:rsidR="00766FCF" w:rsidRDefault="00766FCF" w:rsidP="00766FCF">
      <w:pPr>
        <w:widowControl w:val="0"/>
        <w:tabs>
          <w:tab w:val="right" w:pos="7088"/>
          <w:tab w:val="right" w:pos="9781"/>
        </w:tabs>
        <w:overflowPunct w:val="0"/>
        <w:autoSpaceDE w:val="0"/>
        <w:autoSpaceDN w:val="0"/>
        <w:adjustRightInd w:val="0"/>
        <w:textAlignment w:val="baseline"/>
        <w:rPr>
          <w:rFonts w:eastAsia="Times New Roman"/>
          <w:sz w:val="28"/>
          <w:szCs w:val="28"/>
          <w:lang w:eastAsia="en-GB"/>
        </w:rPr>
      </w:pPr>
      <w:bookmarkStart w:id="14" w:name="_Hlk215093837"/>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w:t>
      </w:r>
      <w:r w:rsidR="008F501D">
        <w:rPr>
          <w:rFonts w:ascii="Arial" w:eastAsia="Times New Roman" w:hAnsi="Arial" w:cs="Arial"/>
          <w:b/>
          <w:bCs/>
          <w:noProof/>
          <w:sz w:val="28"/>
          <w:szCs w:val="28"/>
          <w:lang w:eastAsia="en-GB"/>
        </w:rPr>
        <w:t>.</w:t>
      </w:r>
      <w:r w:rsidRPr="00E0171B">
        <w:rPr>
          <w:rFonts w:ascii="Arial" w:eastAsia="Times New Roman" w:hAnsi="Arial" w:cs="Arial"/>
          <w:b/>
          <w:bCs/>
          <w:noProof/>
          <w:sz w:val="28"/>
          <w:szCs w:val="28"/>
          <w:lang w:eastAsia="en-GB"/>
        </w:rPr>
        <w:t>S</w:t>
      </w:r>
      <w:r w:rsidR="008F501D">
        <w:rPr>
          <w:rFonts w:ascii="Arial" w:eastAsia="Times New Roman" w:hAnsi="Arial" w:cs="Arial"/>
          <w:b/>
          <w:bCs/>
          <w:noProof/>
          <w:sz w:val="28"/>
          <w:szCs w:val="28"/>
          <w:lang w:eastAsia="en-GB"/>
        </w:rPr>
        <w:t>.</w:t>
      </w:r>
      <w:r w:rsidRPr="00E0171B">
        <w:rPr>
          <w:rFonts w:ascii="Arial" w:eastAsia="Times New Roman" w:hAnsi="Arial" w:cs="Arial"/>
          <w:b/>
          <w:bCs/>
          <w:noProof/>
          <w:sz w:val="28"/>
          <w:szCs w:val="28"/>
          <w:lang w:eastAsia="en-GB"/>
        </w:rPr>
        <w:t>A</w:t>
      </w:r>
      <w:r w:rsidR="008F501D">
        <w:rPr>
          <w:rFonts w:ascii="Arial" w:eastAsia="Times New Roman" w:hAnsi="Arial" w:cs="Arial"/>
          <w:b/>
          <w:bCs/>
          <w:noProof/>
          <w:sz w:val="28"/>
          <w:szCs w:val="28"/>
          <w:lang w:eastAsia="en-GB"/>
        </w:rPr>
        <w:t>.</w:t>
      </w:r>
      <w:r w:rsidRPr="00E0171B">
        <w:rPr>
          <w:rFonts w:ascii="Arial" w:eastAsia="Times New Roman" w:hAnsi="Arial" w:cs="Arial"/>
          <w:b/>
          <w:bCs/>
          <w:noProof/>
          <w:sz w:val="28"/>
          <w:szCs w:val="28"/>
          <w:lang w:eastAsia="en-GB"/>
        </w:rPr>
        <w:t>,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bookmarkEnd w:id="14"/>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4E0829AE" w:rsidR="00CB1F85" w:rsidRPr="005A222F" w:rsidRDefault="00CB1F85" w:rsidP="00ED2705">
            <w:pPr>
              <w:pStyle w:val="CRCoverPage"/>
              <w:spacing w:after="0"/>
              <w:jc w:val="center"/>
              <w:rPr>
                <w:noProof/>
              </w:rPr>
            </w:pPr>
            <w:r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054CA343" w:rsidR="00CB1F85" w:rsidRPr="005A222F" w:rsidRDefault="00AA119C" w:rsidP="00ED2705">
            <w:pPr>
              <w:pStyle w:val="CRCoverPage"/>
              <w:spacing w:after="0"/>
              <w:jc w:val="center"/>
              <w:rPr>
                <w:noProof/>
              </w:rPr>
            </w:pPr>
            <w:r>
              <w:rPr>
                <w:b/>
                <w:noProof/>
                <w:sz w:val="28"/>
              </w:rPr>
              <w:t>0728</w:t>
            </w: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3CD3813A" w:rsidR="00CB1F85" w:rsidRPr="005A222F" w:rsidRDefault="00766FCF" w:rsidP="00ED2705">
            <w:pPr>
              <w:pStyle w:val="CRCoverPage"/>
              <w:spacing w:after="0"/>
              <w:jc w:val="center"/>
              <w:rPr>
                <w:noProof/>
                <w:sz w:val="28"/>
              </w:rPr>
            </w:pPr>
            <w:r w:rsidRPr="00766FCF">
              <w:rPr>
                <w:b/>
                <w:noProof/>
                <w:sz w:val="28"/>
              </w:rPr>
              <w:t>19.1.0</w:t>
            </w:r>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5" w:name="_Hlt497126619"/>
              <w:r w:rsidRPr="005A222F">
                <w:rPr>
                  <w:rStyle w:val="Hyperlink"/>
                  <w:rFonts w:cs="Arial"/>
                  <w:b/>
                  <w:i/>
                  <w:noProof/>
                  <w:color w:val="FF0000"/>
                </w:rPr>
                <w:t>L</w:t>
              </w:r>
              <w:bookmarkEnd w:id="15"/>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0ED1E250" w:rsidR="00CB1F85" w:rsidRPr="005A222F" w:rsidRDefault="00766FCF" w:rsidP="00ED2705">
            <w:pPr>
              <w:pStyle w:val="CRCoverPage"/>
              <w:spacing w:after="0"/>
              <w:ind w:left="100"/>
              <w:rPr>
                <w:noProof/>
              </w:rPr>
            </w:pPr>
            <w:r w:rsidRPr="00766FCF">
              <w:t>Correction on combination of carrier-switching SRS and UL carrier aggregation</w:t>
            </w:r>
            <w:r w:rsidR="001A786A">
              <w:t xml:space="preserve"> </w:t>
            </w:r>
            <w:r w:rsidR="001A786A" w:rsidRPr="001A786A">
              <w:t>[Simul_SRSCS]</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251B16EC" w:rsidR="00CB1F85" w:rsidRPr="005A222F" w:rsidRDefault="00217831" w:rsidP="00ED2705">
            <w:pPr>
              <w:pStyle w:val="CRCoverPage"/>
              <w:spacing w:after="0"/>
              <w:ind w:left="100"/>
              <w:rPr>
                <w:noProof/>
              </w:rPr>
            </w:pPr>
            <w:r>
              <w:t>Nokia</w:t>
            </w:r>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3900ED65" w:rsidR="00CB1F85" w:rsidRPr="005A222F" w:rsidRDefault="00CB1F85" w:rsidP="00ED2705">
            <w:pPr>
              <w:pStyle w:val="CRCoverPage"/>
              <w:spacing w:after="0"/>
              <w:ind w:left="100"/>
              <w:rPr>
                <w:noProof/>
              </w:rPr>
            </w:pP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43257C58" w:rsidR="00CB1F85" w:rsidRPr="00766FCF" w:rsidRDefault="00766FCF" w:rsidP="00ED2705">
            <w:pPr>
              <w:pStyle w:val="CRCoverPage"/>
              <w:spacing w:after="0"/>
              <w:ind w:left="100"/>
              <w:rPr>
                <w:noProof/>
                <w:lang w:val="es-ES"/>
              </w:rPr>
            </w:pPr>
            <w:r>
              <w:rPr>
                <w:noProof/>
                <w:lang w:val="it-IT"/>
              </w:rPr>
              <w:t>TEI19</w:t>
            </w:r>
          </w:p>
        </w:tc>
        <w:tc>
          <w:tcPr>
            <w:tcW w:w="567" w:type="dxa"/>
            <w:tcBorders>
              <w:left w:val="nil"/>
            </w:tcBorders>
          </w:tcPr>
          <w:p w14:paraId="0A2EF8D2" w14:textId="77777777" w:rsidR="00CB1F85" w:rsidRPr="00766FCF" w:rsidRDefault="00CB1F85" w:rsidP="00ED2705">
            <w:pPr>
              <w:pStyle w:val="CRCoverPage"/>
              <w:spacing w:after="0"/>
              <w:ind w:right="100"/>
              <w:rPr>
                <w:noProof/>
                <w:lang w:val="es-ES"/>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7EE6674E" w:rsidR="00CB1F85" w:rsidRPr="005A222F" w:rsidRDefault="00CB1F85" w:rsidP="00ED2705">
            <w:pPr>
              <w:pStyle w:val="CRCoverPage"/>
              <w:spacing w:after="0"/>
              <w:ind w:left="100"/>
              <w:rPr>
                <w:noProof/>
              </w:rPr>
            </w:pPr>
            <w:r w:rsidRPr="005A222F">
              <w:t>2025-</w:t>
            </w:r>
            <w:r w:rsidR="0078684D">
              <w:t>1</w:t>
            </w:r>
            <w:r w:rsidR="00AA119C">
              <w:t>2</w:t>
            </w:r>
            <w:r w:rsidRPr="005A222F">
              <w:t>-</w:t>
            </w:r>
            <w:r w:rsidR="00AA119C">
              <w:t>02</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77777777" w:rsidR="00CB1F85" w:rsidRPr="00AD3215" w:rsidRDefault="00CB1F85" w:rsidP="00ED2705">
            <w:pPr>
              <w:pStyle w:val="CRCoverPage"/>
              <w:spacing w:after="0"/>
              <w:ind w:left="100" w:right="-609"/>
              <w:rPr>
                <w:b/>
                <w:bCs/>
                <w:noProof/>
              </w:rPr>
            </w:pPr>
            <w:r w:rsidRPr="00AD3215">
              <w:rPr>
                <w:b/>
                <w:bCs/>
              </w:rPr>
              <w:t>F</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3046205A" w:rsidR="00CB1F85" w:rsidRPr="005A222F" w:rsidRDefault="00766FCF" w:rsidP="00ED2705">
            <w:pPr>
              <w:pStyle w:val="CRCoverPage"/>
              <w:spacing w:after="0"/>
              <w:ind w:left="100"/>
              <w:rPr>
                <w:noProof/>
              </w:rPr>
            </w:pPr>
            <w:r>
              <w:t>Rel-19</w:t>
            </w:r>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941119" w:rsidRPr="005A222F" w14:paraId="37550661" w14:textId="77777777" w:rsidTr="00ED2705">
        <w:tc>
          <w:tcPr>
            <w:tcW w:w="2694" w:type="dxa"/>
            <w:gridSpan w:val="2"/>
            <w:tcBorders>
              <w:top w:val="single" w:sz="4" w:space="0" w:color="auto"/>
              <w:left w:val="single" w:sz="4" w:space="0" w:color="auto"/>
            </w:tcBorders>
          </w:tcPr>
          <w:p w14:paraId="0618FFB3" w14:textId="77777777" w:rsidR="00941119" w:rsidRPr="005A222F" w:rsidRDefault="00941119" w:rsidP="00941119">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48BB1339" w14:textId="61719E1A" w:rsidR="00941119" w:rsidRDefault="00766FCF" w:rsidP="00941119">
            <w:pPr>
              <w:pStyle w:val="3GPPNormalText"/>
              <w:widowControl w:val="0"/>
              <w:tabs>
                <w:tab w:val="clear" w:pos="1440"/>
              </w:tabs>
              <w:ind w:left="0" w:firstLine="0"/>
              <w:jc w:val="left"/>
              <w:rPr>
                <w:rFonts w:ascii="Arial" w:eastAsia="DengXian" w:hAnsi="Arial" w:cs="Arial"/>
                <w:sz w:val="20"/>
                <w:szCs w:val="22"/>
                <w:lang w:val="x-none"/>
              </w:rPr>
            </w:pPr>
            <w:r>
              <w:rPr>
                <w:rFonts w:ascii="Arial" w:eastAsia="DengXian" w:hAnsi="Arial" w:cs="Arial"/>
                <w:sz w:val="20"/>
                <w:szCs w:val="22"/>
                <w:lang w:val="x-none"/>
              </w:rPr>
              <w:t>In RAN1#118bis the following agreement was reached:</w:t>
            </w:r>
          </w:p>
          <w:p w14:paraId="2AFC70C5" w14:textId="77777777" w:rsidR="00766FCF" w:rsidRPr="00020582" w:rsidRDefault="00766FCF" w:rsidP="00766FCF">
            <w:pPr>
              <w:spacing w:after="0"/>
              <w:rPr>
                <w:rFonts w:eastAsia="Aptos"/>
                <w:sz w:val="18"/>
                <w:szCs w:val="18"/>
                <w:highlight w:val="green"/>
                <w:lang w:eastAsia="zh-CN"/>
              </w:rPr>
            </w:pPr>
            <w:r w:rsidRPr="00020582">
              <w:rPr>
                <w:rFonts w:ascii="Aptos" w:eastAsia="Aptos" w:hAnsi="Aptos" w:cs="Aptos"/>
                <w:color w:val="000000"/>
                <w:sz w:val="18"/>
                <w:szCs w:val="18"/>
                <w:highlight w:val="green"/>
                <w:lang w:eastAsia="zh-CN"/>
                <w14:ligatures w14:val="standardContextual"/>
              </w:rPr>
              <w:t>Agreement</w:t>
            </w:r>
          </w:p>
          <w:p w14:paraId="317EF75B" w14:textId="77777777" w:rsidR="00766FCF" w:rsidRPr="00020582" w:rsidRDefault="00766FCF" w:rsidP="00766FCF">
            <w:pPr>
              <w:spacing w:after="0"/>
              <w:rPr>
                <w:rFonts w:eastAsia="Aptos"/>
                <w:sz w:val="18"/>
                <w:szCs w:val="18"/>
                <w:lang w:eastAsia="ja-JP"/>
                <w14:ligatures w14:val="standardContextual"/>
              </w:rPr>
            </w:pPr>
            <w:r w:rsidRPr="00020582">
              <w:rPr>
                <w:rFonts w:eastAsia="Aptos"/>
                <w:color w:val="000000"/>
                <w:sz w:val="18"/>
                <w:szCs w:val="18"/>
                <w:lang w:eastAsia="ja-JP"/>
                <w14:ligatures w14:val="standardContextual"/>
              </w:rPr>
              <w:t xml:space="preserve">For the indication of whether a UE can simultaneously perform SRS carrier switches </w:t>
            </w:r>
          </w:p>
          <w:p w14:paraId="6EE423F7" w14:textId="77777777" w:rsidR="00766FCF" w:rsidRPr="00020582" w:rsidRDefault="00766FCF" w:rsidP="00766FCF">
            <w:pPr>
              <w:numPr>
                <w:ilvl w:val="0"/>
                <w:numId w:val="39"/>
              </w:numPr>
              <w:spacing w:after="0"/>
              <w:contextualSpacing/>
              <w:rPr>
                <w:sz w:val="18"/>
                <w:szCs w:val="18"/>
                <w:lang w:eastAsia="x-none"/>
              </w:rPr>
            </w:pPr>
            <w:r w:rsidRPr="00020582">
              <w:rPr>
                <w:i/>
                <w:iCs/>
                <w:color w:val="000000"/>
                <w:sz w:val="18"/>
                <w:szCs w:val="18"/>
                <w:lang w:eastAsia="x-none"/>
              </w:rPr>
              <w:t>srs-SwitchingAffectedBandsListNR-r17</w:t>
            </w:r>
            <w:r w:rsidRPr="00020582">
              <w:rPr>
                <w:color w:val="000000"/>
                <w:sz w:val="18"/>
                <w:szCs w:val="18"/>
                <w:lang w:eastAsia="x-none"/>
              </w:rPr>
              <w:t xml:space="preserve"> is</w:t>
            </w:r>
            <w:r w:rsidRPr="00020582">
              <w:rPr>
                <w:color w:val="000000"/>
                <w:sz w:val="18"/>
                <w:szCs w:val="18"/>
                <w:lang w:eastAsia="zh-CN"/>
              </w:rPr>
              <w:t xml:space="preserve"> the baseline for </w:t>
            </w:r>
            <w:r w:rsidRPr="00020582">
              <w:rPr>
                <w:color w:val="000000"/>
                <w:sz w:val="18"/>
                <w:szCs w:val="18"/>
                <w:lang w:eastAsia="x-none"/>
              </w:rPr>
              <w:t>indication.</w:t>
            </w:r>
          </w:p>
          <w:p w14:paraId="4144A6A1" w14:textId="77777777" w:rsidR="00766FCF" w:rsidRPr="00020582" w:rsidRDefault="00766FCF" w:rsidP="00766FCF">
            <w:pPr>
              <w:numPr>
                <w:ilvl w:val="1"/>
                <w:numId w:val="39"/>
              </w:numPr>
              <w:spacing w:after="0"/>
              <w:contextualSpacing/>
              <w:rPr>
                <w:sz w:val="18"/>
                <w:szCs w:val="18"/>
                <w:lang w:eastAsia="x-none"/>
              </w:rPr>
            </w:pPr>
            <w:r w:rsidRPr="00020582">
              <w:rPr>
                <w:i/>
                <w:iCs/>
                <w:color w:val="000000"/>
                <w:sz w:val="18"/>
                <w:szCs w:val="18"/>
                <w:lang w:eastAsia="zh-CN"/>
              </w:rPr>
              <w:t>Details about UE capability will be discussed in UE feature session.</w:t>
            </w:r>
          </w:p>
          <w:p w14:paraId="01B9378C" w14:textId="77777777" w:rsidR="00766FCF" w:rsidRPr="00020582" w:rsidRDefault="00766FCF" w:rsidP="00766FCF">
            <w:pPr>
              <w:numPr>
                <w:ilvl w:val="1"/>
                <w:numId w:val="39"/>
              </w:numPr>
              <w:spacing w:after="0"/>
              <w:contextualSpacing/>
              <w:rPr>
                <w:sz w:val="18"/>
                <w:szCs w:val="18"/>
                <w:lang w:eastAsia="x-none"/>
              </w:rPr>
            </w:pPr>
            <w:r w:rsidRPr="00020582">
              <w:rPr>
                <w:i/>
                <w:iCs/>
                <w:color w:val="000000"/>
                <w:sz w:val="18"/>
                <w:szCs w:val="18"/>
                <w:lang w:eastAsia="zh-CN"/>
              </w:rPr>
              <w:t>The structure of UE capability signalling is reused</w:t>
            </w:r>
          </w:p>
          <w:p w14:paraId="3994AD28" w14:textId="77777777" w:rsidR="00766FCF" w:rsidRPr="00020582" w:rsidRDefault="00766FCF" w:rsidP="00766FCF">
            <w:pPr>
              <w:numPr>
                <w:ilvl w:val="0"/>
                <w:numId w:val="39"/>
              </w:numPr>
              <w:spacing w:after="0"/>
              <w:contextualSpacing/>
              <w:rPr>
                <w:sz w:val="18"/>
                <w:szCs w:val="18"/>
                <w:lang w:eastAsia="x-none"/>
              </w:rPr>
            </w:pPr>
            <w:r w:rsidRPr="00020582">
              <w:rPr>
                <w:color w:val="000000"/>
                <w:sz w:val="18"/>
                <w:szCs w:val="18"/>
                <w:lang w:eastAsia="x-none"/>
              </w:rPr>
              <w:t>Two SRS carrier switches are considered to be simultaneous if the SRS transmission (including RF retuning time) in both CCs overlap in time.</w:t>
            </w:r>
          </w:p>
          <w:p w14:paraId="17C3B353" w14:textId="77777777" w:rsidR="00766FCF" w:rsidRPr="00020582" w:rsidRDefault="00766FCF" w:rsidP="00766FCF">
            <w:pPr>
              <w:numPr>
                <w:ilvl w:val="0"/>
                <w:numId w:val="39"/>
              </w:numPr>
              <w:spacing w:after="0"/>
              <w:contextualSpacing/>
              <w:rPr>
                <w:sz w:val="18"/>
                <w:szCs w:val="18"/>
                <w:lang w:eastAsia="x-none"/>
              </w:rPr>
            </w:pPr>
            <w:r w:rsidRPr="00020582">
              <w:rPr>
                <w:color w:val="000000"/>
                <w:sz w:val="18"/>
                <w:szCs w:val="18"/>
                <w:lang w:eastAsia="x-none"/>
              </w:rPr>
              <w:t>A UE that indicates it is not capable of simultaneous SRS carrier switching among a set of switching pairs is not expected to be configured / scheduled with simultaneous SRS carrier switching in the set of switching pairs.</w:t>
            </w:r>
          </w:p>
          <w:p w14:paraId="50E27DC2" w14:textId="49C32ED3" w:rsidR="00766FCF" w:rsidRDefault="00766FCF" w:rsidP="00766FCF">
            <w:pPr>
              <w:pStyle w:val="3GPPNormalText"/>
              <w:widowControl w:val="0"/>
              <w:tabs>
                <w:tab w:val="clear" w:pos="1440"/>
              </w:tabs>
              <w:ind w:left="0" w:firstLine="0"/>
              <w:jc w:val="left"/>
              <w:rPr>
                <w:rFonts w:ascii="Arial" w:eastAsia="DengXian" w:hAnsi="Arial" w:cs="Arial"/>
                <w:sz w:val="20"/>
                <w:szCs w:val="22"/>
                <w:lang w:val="x-none"/>
              </w:rPr>
            </w:pPr>
            <w:r w:rsidRPr="00020582">
              <w:rPr>
                <w:rFonts w:eastAsia="Times New Roman"/>
                <w:color w:val="000000"/>
                <w:sz w:val="18"/>
                <w:szCs w:val="18"/>
                <w14:ligatures w14:val="standardContextual"/>
              </w:rPr>
              <w:t>Note: except for UE capability, the spec impact is only 38.214</w:t>
            </w:r>
          </w:p>
          <w:p w14:paraId="497EDF6A" w14:textId="77777777" w:rsidR="00766FCF" w:rsidRDefault="00766FCF" w:rsidP="00941119">
            <w:pPr>
              <w:pStyle w:val="3GPPNormalText"/>
              <w:widowControl w:val="0"/>
              <w:tabs>
                <w:tab w:val="clear" w:pos="1440"/>
              </w:tabs>
              <w:ind w:left="0" w:firstLine="0"/>
              <w:jc w:val="left"/>
              <w:rPr>
                <w:rFonts w:ascii="Arial" w:eastAsia="DengXian" w:hAnsi="Arial" w:cs="Arial"/>
                <w:sz w:val="20"/>
                <w:szCs w:val="22"/>
                <w:lang w:val="x-none"/>
              </w:rPr>
            </w:pPr>
            <w:r>
              <w:rPr>
                <w:rFonts w:ascii="Arial" w:eastAsia="DengXian" w:hAnsi="Arial" w:cs="Arial"/>
                <w:sz w:val="20"/>
                <w:szCs w:val="22"/>
                <w:lang w:val="x-none"/>
              </w:rPr>
              <w:t>CR 0682 (</w:t>
            </w:r>
            <w:r w:rsidR="001A786A" w:rsidRPr="001A786A">
              <w:rPr>
                <w:rFonts w:ascii="Arial" w:eastAsia="DengXian" w:hAnsi="Arial" w:cs="Arial"/>
                <w:sz w:val="20"/>
                <w:szCs w:val="22"/>
                <w:lang w:val="x-none"/>
              </w:rPr>
              <w:t>R1-2506681</w:t>
            </w:r>
            <w:r>
              <w:rPr>
                <w:rFonts w:ascii="Arial" w:eastAsia="DengXian" w:hAnsi="Arial" w:cs="Arial"/>
                <w:sz w:val="20"/>
                <w:szCs w:val="22"/>
                <w:lang w:val="x-none"/>
              </w:rPr>
              <w:t>) implemented this agreement, but mistakenly added the word “fully”. This may create an issue, since although the SRS transmission cannot partially overlap (per legacy rules), the combination of SRS transmission + switching time may partially overlap.</w:t>
            </w:r>
            <w:r w:rsidR="003F38AE">
              <w:rPr>
                <w:rFonts w:ascii="Arial" w:eastAsia="DengXian" w:hAnsi="Arial" w:cs="Arial"/>
                <w:sz w:val="20"/>
                <w:szCs w:val="22"/>
                <w:lang w:val="x-none"/>
              </w:rPr>
              <w:t xml:space="preserve"> This covers the case of the switching time being different for different CCs and the SRS transmission being non-overlapped, as per the following figure:</w:t>
            </w:r>
          </w:p>
          <w:p w14:paraId="7B8CAA27" w14:textId="77777777" w:rsidR="003F38AE" w:rsidRDefault="003F38AE" w:rsidP="00941119">
            <w:pPr>
              <w:pStyle w:val="3GPPNormalText"/>
              <w:widowControl w:val="0"/>
              <w:tabs>
                <w:tab w:val="clear" w:pos="1440"/>
              </w:tabs>
              <w:ind w:left="0" w:firstLine="0"/>
              <w:jc w:val="left"/>
              <w:rPr>
                <w:rFonts w:ascii="Arial" w:eastAsia="DengXian" w:hAnsi="Arial" w:cs="Arial"/>
                <w:sz w:val="20"/>
                <w:szCs w:val="22"/>
                <w:lang w:val="x-none"/>
              </w:rPr>
            </w:pPr>
          </w:p>
          <w:p w14:paraId="2F1AEF24" w14:textId="059CE8CD" w:rsidR="003F38AE" w:rsidRPr="00EB1EC0" w:rsidRDefault="00ED7255" w:rsidP="00941119">
            <w:pPr>
              <w:pStyle w:val="3GPPNormalText"/>
              <w:widowControl w:val="0"/>
              <w:tabs>
                <w:tab w:val="clear" w:pos="1440"/>
              </w:tabs>
              <w:ind w:left="0" w:firstLine="0"/>
              <w:jc w:val="left"/>
              <w:rPr>
                <w:rFonts w:ascii="Arial" w:hAnsi="Arial" w:cs="Arial"/>
                <w:noProof/>
                <w:sz w:val="18"/>
                <w:szCs w:val="18"/>
                <w:lang w:val="en-GB"/>
              </w:rPr>
            </w:pPr>
            <w:r w:rsidRPr="00ED7255">
              <w:rPr>
                <w:rFonts w:ascii="Arial" w:hAnsi="Arial" w:cs="Arial"/>
                <w:noProof/>
                <w:sz w:val="18"/>
                <w:szCs w:val="18"/>
                <w:lang w:val="en-GB"/>
              </w:rPr>
              <w:lastRenderedPageBreak/>
              <w:drawing>
                <wp:inline distT="0" distB="0" distL="0" distR="0" wp14:anchorId="6F9BC4A8" wp14:editId="777DB5CC">
                  <wp:extent cx="4183380" cy="3090288"/>
                  <wp:effectExtent l="19050" t="19050" r="26670" b="15240"/>
                  <wp:docPr id="861501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501381" name=""/>
                          <pic:cNvPicPr/>
                        </pic:nvPicPr>
                        <pic:blipFill>
                          <a:blip r:embed="rId17"/>
                          <a:stretch>
                            <a:fillRect/>
                          </a:stretch>
                        </pic:blipFill>
                        <pic:spPr>
                          <a:xfrm>
                            <a:off x="0" y="0"/>
                            <a:ext cx="4185625" cy="3091946"/>
                          </a:xfrm>
                          <a:prstGeom prst="rect">
                            <a:avLst/>
                          </a:prstGeom>
                          <a:ln>
                            <a:solidFill>
                              <a:schemeClr val="accent1"/>
                            </a:solidFill>
                          </a:ln>
                        </pic:spPr>
                      </pic:pic>
                    </a:graphicData>
                  </a:graphic>
                </wp:inline>
              </w:drawing>
            </w:r>
          </w:p>
        </w:tc>
      </w:tr>
      <w:tr w:rsidR="00941119" w:rsidRPr="005A222F" w14:paraId="2D9EEDF7" w14:textId="77777777" w:rsidTr="00ED2705">
        <w:tc>
          <w:tcPr>
            <w:tcW w:w="2694" w:type="dxa"/>
            <w:gridSpan w:val="2"/>
            <w:tcBorders>
              <w:left w:val="single" w:sz="4" w:space="0" w:color="auto"/>
            </w:tcBorders>
          </w:tcPr>
          <w:p w14:paraId="53E289F5" w14:textId="77777777" w:rsidR="00941119" w:rsidRPr="005A222F" w:rsidRDefault="00941119" w:rsidP="00941119">
            <w:pPr>
              <w:pStyle w:val="CRCoverPage"/>
              <w:spacing w:after="0"/>
              <w:rPr>
                <w:b/>
                <w:i/>
                <w:noProof/>
                <w:sz w:val="8"/>
                <w:szCs w:val="8"/>
              </w:rPr>
            </w:pPr>
          </w:p>
        </w:tc>
        <w:tc>
          <w:tcPr>
            <w:tcW w:w="6946" w:type="dxa"/>
            <w:gridSpan w:val="9"/>
            <w:tcBorders>
              <w:right w:val="single" w:sz="4" w:space="0" w:color="auto"/>
            </w:tcBorders>
          </w:tcPr>
          <w:p w14:paraId="34D36A39" w14:textId="77777777" w:rsidR="00941119" w:rsidRPr="00767C1D" w:rsidRDefault="00941119" w:rsidP="00941119">
            <w:pPr>
              <w:pStyle w:val="CRCoverPage"/>
              <w:spacing w:after="0"/>
              <w:rPr>
                <w:noProof/>
                <w:sz w:val="18"/>
                <w:szCs w:val="18"/>
              </w:rPr>
            </w:pPr>
          </w:p>
        </w:tc>
      </w:tr>
      <w:tr w:rsidR="00941119" w:rsidRPr="005A222F" w14:paraId="732CFBFE" w14:textId="77777777" w:rsidTr="00ED2705">
        <w:tc>
          <w:tcPr>
            <w:tcW w:w="2694" w:type="dxa"/>
            <w:gridSpan w:val="2"/>
            <w:tcBorders>
              <w:left w:val="single" w:sz="4" w:space="0" w:color="auto"/>
            </w:tcBorders>
          </w:tcPr>
          <w:p w14:paraId="451BEDBA" w14:textId="77777777" w:rsidR="00941119" w:rsidRPr="005A222F" w:rsidRDefault="00941119" w:rsidP="00941119">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07A229DF" w14:textId="256FF77B" w:rsidR="00941119" w:rsidRPr="00EB1EC0" w:rsidRDefault="00766FCF" w:rsidP="00941119">
            <w:pPr>
              <w:pStyle w:val="3GPPNormalText"/>
              <w:widowControl w:val="0"/>
              <w:tabs>
                <w:tab w:val="clear" w:pos="1440"/>
              </w:tabs>
              <w:ind w:left="0" w:firstLine="0"/>
              <w:jc w:val="left"/>
              <w:rPr>
                <w:rFonts w:ascii="Arial" w:hAnsi="Arial" w:cs="Arial"/>
                <w:noProof/>
                <w:sz w:val="18"/>
                <w:szCs w:val="18"/>
                <w:lang w:val="en-GB"/>
              </w:rPr>
            </w:pPr>
            <w:r w:rsidRPr="00766FCF">
              <w:rPr>
                <w:rFonts w:ascii="Arial" w:eastAsia="DengXian" w:hAnsi="Arial" w:cs="Arial"/>
                <w:sz w:val="20"/>
                <w:szCs w:val="22"/>
                <w:lang w:val="x-none"/>
              </w:rPr>
              <w:t>Remove the word “fully” from the description of simultaneous.</w:t>
            </w:r>
          </w:p>
        </w:tc>
      </w:tr>
      <w:tr w:rsidR="00941119" w:rsidRPr="005A222F" w14:paraId="33056082" w14:textId="77777777" w:rsidTr="00ED2705">
        <w:tc>
          <w:tcPr>
            <w:tcW w:w="2694" w:type="dxa"/>
            <w:gridSpan w:val="2"/>
            <w:tcBorders>
              <w:left w:val="single" w:sz="4" w:space="0" w:color="auto"/>
            </w:tcBorders>
          </w:tcPr>
          <w:p w14:paraId="1FCC3104" w14:textId="77777777" w:rsidR="00941119" w:rsidRPr="005A222F" w:rsidRDefault="00941119" w:rsidP="00941119">
            <w:pPr>
              <w:pStyle w:val="CRCoverPage"/>
              <w:spacing w:after="0"/>
              <w:rPr>
                <w:b/>
                <w:i/>
                <w:noProof/>
                <w:sz w:val="8"/>
                <w:szCs w:val="8"/>
              </w:rPr>
            </w:pPr>
          </w:p>
        </w:tc>
        <w:tc>
          <w:tcPr>
            <w:tcW w:w="6946" w:type="dxa"/>
            <w:gridSpan w:val="9"/>
            <w:tcBorders>
              <w:right w:val="single" w:sz="4" w:space="0" w:color="auto"/>
            </w:tcBorders>
          </w:tcPr>
          <w:p w14:paraId="77813619" w14:textId="77777777" w:rsidR="00941119" w:rsidRPr="005A222F" w:rsidRDefault="00941119" w:rsidP="00941119">
            <w:pPr>
              <w:pStyle w:val="CRCoverPage"/>
              <w:spacing w:after="0"/>
              <w:rPr>
                <w:noProof/>
                <w:sz w:val="8"/>
                <w:szCs w:val="8"/>
              </w:rPr>
            </w:pPr>
          </w:p>
        </w:tc>
      </w:tr>
      <w:tr w:rsidR="00941119" w:rsidRPr="005A222F" w14:paraId="3FB262AD" w14:textId="77777777" w:rsidTr="00ED2705">
        <w:tc>
          <w:tcPr>
            <w:tcW w:w="2694" w:type="dxa"/>
            <w:gridSpan w:val="2"/>
            <w:tcBorders>
              <w:left w:val="single" w:sz="4" w:space="0" w:color="auto"/>
              <w:bottom w:val="single" w:sz="4" w:space="0" w:color="auto"/>
            </w:tcBorders>
          </w:tcPr>
          <w:p w14:paraId="705425C7" w14:textId="77777777" w:rsidR="00941119" w:rsidRPr="005A222F" w:rsidRDefault="00941119" w:rsidP="00941119">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32FAC" w14:textId="77777777" w:rsidR="00766FCF" w:rsidRPr="00766FCF" w:rsidRDefault="00766FCF" w:rsidP="00766FCF">
            <w:pPr>
              <w:pStyle w:val="CRCoverPage"/>
              <w:numPr>
                <w:ilvl w:val="0"/>
                <w:numId w:val="40"/>
              </w:numPr>
              <w:spacing w:after="0"/>
              <w:rPr>
                <w:noProof/>
              </w:rPr>
            </w:pPr>
            <w:r>
              <w:rPr>
                <w:rFonts w:cs="Arial"/>
                <w:iCs/>
              </w:rPr>
              <w:t xml:space="preserve">Specification is not aligned with RAN1 agreement, </w:t>
            </w:r>
          </w:p>
          <w:p w14:paraId="673A393A" w14:textId="2CB44A3F" w:rsidR="003F38AE" w:rsidRPr="005A222F" w:rsidRDefault="00766FCF" w:rsidP="003F38AE">
            <w:pPr>
              <w:pStyle w:val="CRCoverPage"/>
              <w:numPr>
                <w:ilvl w:val="0"/>
                <w:numId w:val="40"/>
              </w:numPr>
              <w:spacing w:after="0"/>
              <w:rPr>
                <w:noProof/>
              </w:rPr>
            </w:pPr>
            <w:r w:rsidRPr="003F38AE">
              <w:rPr>
                <w:rFonts w:cs="Arial"/>
                <w:iCs/>
              </w:rPr>
              <w:t>The case where the SRS + switching time partially overlaps among multiple CCs is not covered by current rules and, therefore, a UE is required to be able to perform transmission in those cases.</w:t>
            </w:r>
            <w:r w:rsidR="003F38AE" w:rsidRPr="003F38AE">
              <w:rPr>
                <w:rFonts w:cs="Arial"/>
                <w:iCs/>
              </w:rPr>
              <w:t xml:space="preserve"> This include</w:t>
            </w:r>
            <w:r w:rsidR="00ED7255">
              <w:rPr>
                <w:rFonts w:cs="Arial"/>
                <w:iCs/>
              </w:rPr>
              <w:t>s</w:t>
            </w:r>
            <w:r w:rsidR="003F38AE" w:rsidRPr="003F38AE">
              <w:rPr>
                <w:rFonts w:cs="Arial"/>
                <w:iCs/>
              </w:rPr>
              <w:t xml:space="preserve"> the case where the SRS transmission fully overlaps but the switching time does not</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5731BB1E" w:rsidR="00CB1F85" w:rsidRPr="005A222F" w:rsidRDefault="00766FCF" w:rsidP="00ED2705">
            <w:pPr>
              <w:pStyle w:val="CRCoverPage"/>
              <w:spacing w:after="0"/>
              <w:ind w:left="100"/>
              <w:rPr>
                <w:noProof/>
              </w:rPr>
            </w:pPr>
            <w:r>
              <w:rPr>
                <w:noProof/>
              </w:rPr>
              <w:t>6.2.1.3</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1267452B"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1ED53221" w:rsidR="00CB1F85" w:rsidRPr="005A222F" w:rsidRDefault="00E80AD3" w:rsidP="00ED2705">
            <w:pPr>
              <w:pStyle w:val="CRCoverPage"/>
              <w:spacing w:after="0"/>
              <w:jc w:val="center"/>
              <w:rPr>
                <w:b/>
                <w:caps/>
                <w:noProof/>
              </w:rPr>
            </w:pPr>
            <w:r w:rsidRPr="005A222F">
              <w:rPr>
                <w:b/>
                <w:caps/>
                <w:noProof/>
              </w:rPr>
              <w:t>x</w:t>
            </w: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4ECC4CBF" w:rsidR="00CB1F85" w:rsidRPr="005A222F" w:rsidRDefault="007932CF" w:rsidP="00ED2705">
            <w:pPr>
              <w:pStyle w:val="CRCoverPage"/>
              <w:spacing w:after="0"/>
              <w:ind w:left="99"/>
              <w:rPr>
                <w:noProof/>
              </w:rPr>
            </w:pPr>
            <w:r w:rsidRPr="005A222F">
              <w:rPr>
                <w:noProof/>
              </w:rPr>
              <w:t>TS/TR ... CR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3"/>
    </w:tbl>
    <w:p w14:paraId="3322F5CF" w14:textId="77777777" w:rsidR="00CB1F85" w:rsidRPr="005A222F" w:rsidRDefault="00CB1F85" w:rsidP="004D5CCB">
      <w:pPr>
        <w:rPr>
          <w:noProof/>
        </w:rPr>
        <w:sectPr w:rsidR="00CB1F85" w:rsidRPr="005A222F" w:rsidSect="00CB1F85">
          <w:headerReference w:type="even" r:id="rId18"/>
          <w:footnotePr>
            <w:numRestart w:val="eachSect"/>
          </w:footnotePr>
          <w:pgSz w:w="11907" w:h="16840" w:code="9"/>
          <w:pgMar w:top="1418" w:right="1134" w:bottom="1134" w:left="1134" w:header="680" w:footer="567" w:gutter="0"/>
          <w:cols w:space="720"/>
        </w:sectPr>
      </w:pPr>
    </w:p>
    <w:p w14:paraId="1BA1E4B0" w14:textId="77777777" w:rsidR="00766FCF" w:rsidRDefault="00766FCF" w:rsidP="00766FCF">
      <w:pPr>
        <w:pStyle w:val="Heading4"/>
        <w:rPr>
          <w:color w:val="000000"/>
        </w:rPr>
      </w:pPr>
      <w:bookmarkStart w:id="16" w:name="_Toc11352160"/>
      <w:bookmarkStart w:id="17" w:name="_Toc20318050"/>
      <w:bookmarkStart w:id="18" w:name="_Toc27299948"/>
      <w:bookmarkStart w:id="19" w:name="_Toc29673222"/>
      <w:bookmarkStart w:id="20" w:name="_Toc29673363"/>
      <w:bookmarkStart w:id="21" w:name="_Toc29674356"/>
      <w:bookmarkStart w:id="22" w:name="_Toc36645586"/>
      <w:bookmarkStart w:id="23" w:name="_Toc45810635"/>
      <w:bookmarkStart w:id="24" w:name="_Toc208949292"/>
      <w:bookmarkStart w:id="25" w:name="_Toc208951253"/>
      <w:bookmarkEnd w:id="4"/>
      <w:bookmarkEnd w:id="5"/>
      <w:bookmarkEnd w:id="6"/>
      <w:bookmarkEnd w:id="7"/>
      <w:bookmarkEnd w:id="8"/>
      <w:bookmarkEnd w:id="9"/>
      <w:bookmarkEnd w:id="10"/>
      <w:bookmarkEnd w:id="11"/>
      <w:bookmarkEnd w:id="12"/>
      <w:bookmarkEnd w:id="13"/>
      <w:r w:rsidRPr="0048482F">
        <w:rPr>
          <w:color w:val="000000"/>
        </w:rPr>
        <w:lastRenderedPageBreak/>
        <w:t>6.2.1.3</w:t>
      </w:r>
      <w:r w:rsidRPr="0048482F">
        <w:rPr>
          <w:color w:val="000000"/>
        </w:rPr>
        <w:tab/>
        <w:t>UE sounding procedure between component carriers</w:t>
      </w:r>
      <w:bookmarkEnd w:id="16"/>
      <w:bookmarkEnd w:id="17"/>
      <w:bookmarkEnd w:id="18"/>
      <w:bookmarkEnd w:id="19"/>
      <w:bookmarkEnd w:id="20"/>
      <w:bookmarkEnd w:id="21"/>
      <w:bookmarkEnd w:id="22"/>
      <w:bookmarkEnd w:id="23"/>
      <w:bookmarkEnd w:id="24"/>
      <w:bookmarkEnd w:id="25"/>
    </w:p>
    <w:p w14:paraId="5953DBFD" w14:textId="2C668950" w:rsidR="00766FCF" w:rsidRDefault="00766FCF" w:rsidP="00766FCF">
      <w:pPr>
        <w:jc w:val="center"/>
        <w:rPr>
          <w:b/>
          <w:bCs/>
          <w:color w:val="FF0000"/>
          <w:lang w:val="x-none"/>
        </w:rPr>
      </w:pPr>
      <w:r w:rsidRPr="00766FCF">
        <w:rPr>
          <w:b/>
          <w:bCs/>
          <w:color w:val="FF0000"/>
          <w:lang w:val="x-none"/>
        </w:rPr>
        <w:t>&lt;Unchanged parts are omitted&gt;</w:t>
      </w:r>
    </w:p>
    <w:p w14:paraId="2DC934C6" w14:textId="5B7D50F7" w:rsidR="00766FCF" w:rsidRPr="00FD1611" w:rsidRDefault="00766FCF" w:rsidP="00766FCF">
      <w:r w:rsidRPr="0090427F">
        <w:rPr>
          <w:color w:val="000000" w:themeColor="text1"/>
        </w:rPr>
        <w:t xml:space="preserve">In case the UE indicates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sidRPr="0090427F">
        <w:rPr>
          <w:color w:val="000000" w:themeColor="text1"/>
          <w:lang w:val="en-US"/>
        </w:rPr>
        <w:t xml:space="preserve"> the</w:t>
      </w:r>
      <w:r w:rsidRPr="0090427F">
        <w:rPr>
          <w:color w:val="000000" w:themeColor="text1"/>
        </w:rPr>
        <w:t xml:space="preserve"> two SRS carrier switches are consider</w:t>
      </w:r>
      <w:r>
        <w:rPr>
          <w:color w:val="000000" w:themeColor="text1"/>
        </w:rPr>
        <w:t>ed</w:t>
      </w:r>
      <w:r w:rsidRPr="0090427F">
        <w:rPr>
          <w:color w:val="000000" w:themeColor="text1"/>
        </w:rPr>
        <w:t xml:space="preserve"> simultaneous if SRS transmissions on the two carriers </w:t>
      </w:r>
      <w:r w:rsidRPr="0090427F">
        <w:rPr>
          <w:color w:val="000000" w:themeColor="text1"/>
          <w:lang w:val="en-US"/>
        </w:rPr>
        <w:t xml:space="preserve">(including any interruption due to uplink or downlink RF retuning time [11, TS 38.133] as defined by </w:t>
      </w:r>
      <w:r w:rsidRPr="0090427F">
        <w:rPr>
          <w:i/>
          <w:iCs/>
          <w:color w:val="000000" w:themeColor="text1"/>
        </w:rPr>
        <w:t>switchingTimeUL</w:t>
      </w:r>
      <w:r w:rsidRPr="0090427F">
        <w:rPr>
          <w:color w:val="000000" w:themeColor="text1"/>
        </w:rPr>
        <w:t xml:space="preserve"> and </w:t>
      </w:r>
      <w:r w:rsidRPr="0090427F">
        <w:rPr>
          <w:i/>
          <w:iCs/>
          <w:color w:val="000000" w:themeColor="text1"/>
        </w:rPr>
        <w:t>switchingTimeDL</w:t>
      </w:r>
      <w:r w:rsidRPr="0090427F">
        <w:rPr>
          <w:color w:val="000000" w:themeColor="text1"/>
        </w:rPr>
        <w:t xml:space="preserve"> of </w:t>
      </w:r>
      <w:r w:rsidRPr="0090427F">
        <w:rPr>
          <w:i/>
          <w:iCs/>
          <w:color w:val="000000" w:themeColor="text1"/>
        </w:rPr>
        <w:t>SRS-SwitchingTimeNR</w:t>
      </w:r>
      <w:r w:rsidRPr="0090427F">
        <w:rPr>
          <w:color w:val="000000" w:themeColor="text1"/>
          <w:lang w:val="en-US"/>
        </w:rPr>
        <w:t xml:space="preserve">) </w:t>
      </w:r>
      <w:del w:id="26" w:author="Mihai Enescu (Nokia)" w:date="2025-11-26T23:58:00Z" w16du:dateUtc="2025-11-26T21:58:00Z">
        <w:r w:rsidRPr="0090427F" w:rsidDel="00217831">
          <w:rPr>
            <w:color w:val="000000" w:themeColor="text1"/>
            <w:lang w:val="en-US"/>
          </w:rPr>
          <w:delText xml:space="preserve">fully </w:delText>
        </w:r>
      </w:del>
      <w:r w:rsidRPr="0090427F">
        <w:rPr>
          <w:color w:val="000000" w:themeColor="text1"/>
          <w:lang w:val="en-US"/>
        </w:rPr>
        <w:t>overlap.</w:t>
      </w:r>
      <w:r>
        <w:rPr>
          <w:color w:val="000000" w:themeColor="text1"/>
          <w:lang w:val="en-US"/>
        </w:rPr>
        <w:t xml:space="preserve"> </w:t>
      </w:r>
      <w:r w:rsidRPr="0090427F">
        <w:rPr>
          <w:color w:val="000000" w:themeColor="text1"/>
        </w:rPr>
        <w:t xml:space="preserve">In case the UE </w:t>
      </w:r>
      <w:r>
        <w:rPr>
          <w:color w:val="000000" w:themeColor="text1"/>
        </w:rPr>
        <w:t xml:space="preserve">does not </w:t>
      </w:r>
      <w:r w:rsidRPr="0090427F">
        <w:rPr>
          <w:color w:val="000000" w:themeColor="text1"/>
        </w:rPr>
        <w:t xml:space="preserve">indicate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Pr>
          <w:color w:val="000000" w:themeColor="text1"/>
          <w:lang w:val="en-US"/>
        </w:rPr>
        <w:t xml:space="preserve">, the UE is not expected to be indicated to simultaneously perform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Pr>
          <w:color w:val="000000" w:themeColor="text1"/>
          <w:lang w:val="en-US"/>
        </w:rPr>
        <w:t>.</w:t>
      </w:r>
    </w:p>
    <w:p w14:paraId="39420601" w14:textId="77777777" w:rsidR="00766FCF" w:rsidRPr="00766FCF" w:rsidRDefault="00766FCF" w:rsidP="00766FCF">
      <w:pPr>
        <w:jc w:val="center"/>
        <w:rPr>
          <w:b/>
          <w:bCs/>
          <w:color w:val="FF0000"/>
          <w:lang w:val="x-none"/>
        </w:rPr>
      </w:pPr>
      <w:r w:rsidRPr="00766FCF">
        <w:rPr>
          <w:b/>
          <w:bCs/>
          <w:color w:val="FF0000"/>
          <w:lang w:val="x-none"/>
        </w:rPr>
        <w:t>&lt;Unchanged parts are omitted&gt;</w:t>
      </w:r>
    </w:p>
    <w:p w14:paraId="73A76B33" w14:textId="77777777" w:rsidR="00766FCF" w:rsidRPr="00766FCF" w:rsidRDefault="00766FCF" w:rsidP="00766FCF">
      <w:pPr>
        <w:jc w:val="center"/>
        <w:rPr>
          <w:b/>
          <w:bCs/>
          <w:color w:val="FF0000"/>
          <w:lang w:val="x-none"/>
        </w:rPr>
      </w:pPr>
    </w:p>
    <w:sectPr w:rsidR="00766FCF" w:rsidRPr="00766FCF" w:rsidSect="000B6BF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F58F3" w14:textId="77777777" w:rsidR="00833023" w:rsidRDefault="00833023">
      <w:r>
        <w:separator/>
      </w:r>
    </w:p>
    <w:p w14:paraId="00041442" w14:textId="77777777" w:rsidR="00833023" w:rsidRDefault="00833023"/>
  </w:endnote>
  <w:endnote w:type="continuationSeparator" w:id="0">
    <w:p w14:paraId="3F97D899" w14:textId="77777777" w:rsidR="00833023" w:rsidRDefault="00833023">
      <w:r>
        <w:continuationSeparator/>
      </w:r>
    </w:p>
    <w:p w14:paraId="3F5D3A2D" w14:textId="77777777" w:rsidR="00833023" w:rsidRDefault="00833023"/>
  </w:endnote>
  <w:endnote w:type="continuationNotice" w:id="1">
    <w:p w14:paraId="34312053" w14:textId="77777777" w:rsidR="00833023" w:rsidRDefault="008330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9B813" w14:textId="77777777" w:rsidR="00833023" w:rsidRDefault="00833023">
      <w:r>
        <w:separator/>
      </w:r>
    </w:p>
    <w:p w14:paraId="2D97A50B" w14:textId="77777777" w:rsidR="00833023" w:rsidRDefault="00833023"/>
  </w:footnote>
  <w:footnote w:type="continuationSeparator" w:id="0">
    <w:p w14:paraId="6F8BF1AC" w14:textId="77777777" w:rsidR="00833023" w:rsidRDefault="00833023">
      <w:r>
        <w:continuationSeparator/>
      </w:r>
    </w:p>
    <w:p w14:paraId="66C3587B" w14:textId="77777777" w:rsidR="00833023" w:rsidRDefault="00833023"/>
  </w:footnote>
  <w:footnote w:type="continuationNotice" w:id="1">
    <w:p w14:paraId="2BE78AF0" w14:textId="77777777" w:rsidR="00833023" w:rsidRDefault="008330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7E3738"/>
    <w:multiLevelType w:val="hybridMultilevel"/>
    <w:tmpl w:val="93781058"/>
    <w:lvl w:ilvl="0" w:tplc="87901B1E">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10"/>
  </w:num>
  <w:num w:numId="8" w16cid:durableId="1676808677">
    <w:abstractNumId w:val="25"/>
  </w:num>
  <w:num w:numId="9" w16cid:durableId="1776247660">
    <w:abstractNumId w:val="24"/>
  </w:num>
  <w:num w:numId="10" w16cid:durableId="1189682547">
    <w:abstractNumId w:val="9"/>
  </w:num>
  <w:num w:numId="11" w16cid:durableId="267664880">
    <w:abstractNumId w:val="37"/>
  </w:num>
  <w:num w:numId="12" w16cid:durableId="1370035194">
    <w:abstractNumId w:val="27"/>
  </w:num>
  <w:num w:numId="13" w16cid:durableId="53744856">
    <w:abstractNumId w:val="6"/>
  </w:num>
  <w:num w:numId="14" w16cid:durableId="740829537">
    <w:abstractNumId w:val="4"/>
  </w:num>
  <w:num w:numId="15" w16cid:durableId="92020390">
    <w:abstractNumId w:val="30"/>
  </w:num>
  <w:num w:numId="16" w16cid:durableId="1632133438">
    <w:abstractNumId w:val="29"/>
  </w:num>
  <w:num w:numId="17" w16cid:durableId="2100446690">
    <w:abstractNumId w:val="36"/>
  </w:num>
  <w:num w:numId="18" w16cid:durableId="1462117951">
    <w:abstractNumId w:val="15"/>
  </w:num>
  <w:num w:numId="19" w16cid:durableId="1103720169">
    <w:abstractNumId w:val="0"/>
  </w:num>
  <w:num w:numId="20" w16cid:durableId="1319503127">
    <w:abstractNumId w:val="28"/>
  </w:num>
  <w:num w:numId="21" w16cid:durableId="437334965">
    <w:abstractNumId w:val="38"/>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39"/>
  </w:num>
  <w:num w:numId="29" w16cid:durableId="821770507">
    <w:abstractNumId w:val="34"/>
  </w:num>
  <w:num w:numId="30" w16cid:durableId="1946696403">
    <w:abstractNumId w:val="11"/>
  </w:num>
  <w:num w:numId="31" w16cid:durableId="404690724">
    <w:abstractNumId w:val="40"/>
  </w:num>
  <w:num w:numId="32" w16cid:durableId="637034349">
    <w:abstractNumId w:val="16"/>
  </w:num>
  <w:num w:numId="33" w16cid:durableId="91048114">
    <w:abstractNumId w:val="35"/>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373235032">
    <w:abstractNumId w:val="8"/>
  </w:num>
  <w:num w:numId="40" w16cid:durableId="881478799">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C99"/>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5AF"/>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A786A"/>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831"/>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093"/>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3841"/>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AE9"/>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8AE"/>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C4E"/>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5E2E"/>
    <w:rsid w:val="004867A3"/>
    <w:rsid w:val="00486A1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201"/>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1AF"/>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1C1"/>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1AA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88B"/>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6FCF"/>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32CF"/>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023"/>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D07"/>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01D"/>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119"/>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7EC"/>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1A9"/>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1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A5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3FEE"/>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5B9"/>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3889"/>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1DF5"/>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47C9"/>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CF5"/>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5FBD"/>
    <w:rsid w:val="00C56054"/>
    <w:rsid w:val="00C5673E"/>
    <w:rsid w:val="00C56ACB"/>
    <w:rsid w:val="00C56ED1"/>
    <w:rsid w:val="00C56F5C"/>
    <w:rsid w:val="00C571E5"/>
    <w:rsid w:val="00C573C5"/>
    <w:rsid w:val="00C60430"/>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589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27A7F"/>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94D"/>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444"/>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6EB5"/>
    <w:rsid w:val="00E773E1"/>
    <w:rsid w:val="00E7755E"/>
    <w:rsid w:val="00E77645"/>
    <w:rsid w:val="00E779D3"/>
    <w:rsid w:val="00E80A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1EC0"/>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6B58"/>
    <w:rsid w:val="00ED7255"/>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4DD6"/>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09210002">
      <w:bodyDiv w:val="1"/>
      <w:marLeft w:val="0"/>
      <w:marRight w:val="0"/>
      <w:marTop w:val="0"/>
      <w:marBottom w:val="0"/>
      <w:divBdr>
        <w:top w:val="none" w:sz="0" w:space="0" w:color="auto"/>
        <w:left w:val="none" w:sz="0" w:space="0" w:color="auto"/>
        <w:bottom w:val="none" w:sz="0" w:space="0" w:color="auto"/>
        <w:right w:val="none" w:sz="0" w:space="0" w:color="auto"/>
      </w:divBdr>
      <w:divsChild>
        <w:div w:id="1881936121">
          <w:marLeft w:val="0"/>
          <w:marRight w:val="0"/>
          <w:marTop w:val="0"/>
          <w:marBottom w:val="0"/>
          <w:divBdr>
            <w:top w:val="none" w:sz="0" w:space="0" w:color="auto"/>
            <w:left w:val="none" w:sz="0" w:space="0" w:color="auto"/>
            <w:bottom w:val="none" w:sz="0" w:space="0" w:color="auto"/>
            <w:right w:val="none" w:sz="0" w:space="0" w:color="auto"/>
          </w:divBdr>
        </w:div>
      </w:divsChild>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2.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5.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616</Words>
  <Characters>3365</Characters>
  <Application>Microsoft Office Word</Application>
  <DocSecurity>0</DocSecurity>
  <Lines>177</Lines>
  <Paragraphs>92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5</cp:revision>
  <cp:lastPrinted>2018-06-26T07:44:00Z</cp:lastPrinted>
  <dcterms:created xsi:type="dcterms:W3CDTF">2025-11-26T21:59:00Z</dcterms:created>
  <dcterms:modified xsi:type="dcterms:W3CDTF">2025-12-02T06:02:00Z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