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0DE17F75" w:rsidR="0052234F" w:rsidRPr="002F112D" w:rsidRDefault="0044534E">
      <w:pPr>
        <w:pStyle w:val="Header"/>
        <w:tabs>
          <w:tab w:val="right" w:pos="9639"/>
        </w:tabs>
        <w:rPr>
          <w:bCs/>
          <w:sz w:val="24"/>
          <w:szCs w:val="24"/>
          <w:lang w:val="en-GB"/>
        </w:rPr>
      </w:pPr>
      <w:r w:rsidRPr="002F112D">
        <w:rPr>
          <w:bCs/>
          <w:sz w:val="24"/>
          <w:szCs w:val="24"/>
          <w:lang w:val="en-GB"/>
        </w:rPr>
        <w:t>3GPP TSG RAN WG1 #</w:t>
      </w:r>
      <w:r w:rsidR="008163DD" w:rsidRPr="002F112D">
        <w:rPr>
          <w:bCs/>
          <w:sz w:val="24"/>
          <w:szCs w:val="24"/>
          <w:lang w:val="en-GB"/>
        </w:rPr>
        <w:t>12</w:t>
      </w:r>
      <w:r w:rsidR="002F112D">
        <w:rPr>
          <w:bCs/>
          <w:sz w:val="24"/>
          <w:szCs w:val="24"/>
          <w:lang w:val="en-GB"/>
        </w:rPr>
        <w:t>3</w:t>
      </w:r>
      <w:r w:rsidRPr="002F112D">
        <w:rPr>
          <w:bCs/>
          <w:sz w:val="24"/>
          <w:szCs w:val="24"/>
          <w:lang w:val="en-GB"/>
        </w:rPr>
        <w:tab/>
      </w:r>
      <w:r w:rsidR="00AF76F4" w:rsidRPr="00AF76F4">
        <w:rPr>
          <w:bCs/>
          <w:sz w:val="24"/>
          <w:szCs w:val="24"/>
          <w:lang w:val="en-GB"/>
        </w:rPr>
        <w:t>R1-2509369</w:t>
      </w:r>
    </w:p>
    <w:p w14:paraId="39FC1783" w14:textId="4C6C957C" w:rsidR="0052234F" w:rsidRPr="00566DD3" w:rsidRDefault="002F112D">
      <w:pPr>
        <w:pStyle w:val="Header"/>
        <w:rPr>
          <w:sz w:val="24"/>
          <w:szCs w:val="24"/>
          <w:lang w:val="en-GB"/>
        </w:rPr>
      </w:pPr>
      <w:r>
        <w:rPr>
          <w:bCs/>
          <w:sz w:val="24"/>
          <w:szCs w:val="24"/>
          <w:lang w:val="en-GB"/>
        </w:rPr>
        <w:t>Dallas</w:t>
      </w:r>
      <w:r w:rsidR="00DA5117" w:rsidRPr="00566DD3">
        <w:rPr>
          <w:bCs/>
          <w:sz w:val="24"/>
          <w:szCs w:val="24"/>
          <w:lang w:val="en-GB"/>
        </w:rPr>
        <w:t xml:space="preserve">, </w:t>
      </w:r>
      <w:r>
        <w:rPr>
          <w:bCs/>
          <w:sz w:val="24"/>
          <w:szCs w:val="24"/>
          <w:lang w:val="en-GB"/>
        </w:rPr>
        <w:t>17</w:t>
      </w:r>
      <w:r w:rsidR="00DA5117" w:rsidRPr="00566DD3">
        <w:rPr>
          <w:bCs/>
          <w:sz w:val="24"/>
          <w:szCs w:val="24"/>
          <w:lang w:val="en-GB"/>
        </w:rPr>
        <w:t xml:space="preserve"> – </w:t>
      </w:r>
      <w:r>
        <w:rPr>
          <w:bCs/>
          <w:sz w:val="24"/>
          <w:szCs w:val="24"/>
          <w:lang w:val="en-GB"/>
        </w:rPr>
        <w:t>21</w:t>
      </w:r>
      <w:r w:rsidR="00880C35">
        <w:rPr>
          <w:bCs/>
          <w:sz w:val="24"/>
          <w:szCs w:val="24"/>
          <w:lang w:val="en-GB"/>
        </w:rPr>
        <w:t xml:space="preserve"> </w:t>
      </w:r>
      <w:r>
        <w:rPr>
          <w:bCs/>
          <w:sz w:val="24"/>
          <w:szCs w:val="24"/>
          <w:lang w:val="en-GB"/>
        </w:rPr>
        <w:t>November</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07388796"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11</w:t>
      </w:r>
      <w:r w:rsidR="00207D53" w:rsidRPr="00566DD3">
        <w:rPr>
          <w:rFonts w:cs="Arial"/>
          <w:b/>
          <w:bCs/>
          <w:sz w:val="24"/>
          <w:szCs w:val="24"/>
        </w:rPr>
        <w:t>.</w:t>
      </w:r>
      <w:r w:rsidR="000F4B7A">
        <w:rPr>
          <w:rFonts w:cs="Arial"/>
          <w:b/>
          <w:bCs/>
          <w:sz w:val="24"/>
          <w:szCs w:val="24"/>
        </w:rPr>
        <w:t>3</w:t>
      </w:r>
      <w:r w:rsidR="00207D53" w:rsidRPr="00566DD3">
        <w:rPr>
          <w:rFonts w:cs="Arial"/>
          <w:b/>
          <w:bCs/>
          <w:sz w:val="24"/>
          <w:szCs w:val="24"/>
        </w:rPr>
        <w:t>.</w:t>
      </w:r>
      <w:r w:rsidR="004A7655">
        <w:rPr>
          <w:rFonts w:cs="Arial"/>
          <w:b/>
          <w:bCs/>
          <w:sz w:val="24"/>
          <w:szCs w:val="24"/>
        </w:rPr>
        <w:t>2</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27E5967B" w:rsidR="0052234F" w:rsidRDefault="6DB57D04">
      <w:pPr>
        <w:ind w:left="1985" w:hanging="1985"/>
        <w:rPr>
          <w:rFonts w:ascii="Arial" w:hAnsi="Arial" w:cs="Arial"/>
          <w:b/>
          <w:bCs/>
          <w:sz w:val="24"/>
          <w:szCs w:val="24"/>
        </w:rPr>
      </w:pPr>
      <w:r w:rsidRPr="6DB57D04">
        <w:rPr>
          <w:rFonts w:ascii="Arial" w:hAnsi="Arial" w:cs="Arial"/>
          <w:b/>
          <w:bCs/>
          <w:sz w:val="24"/>
          <w:szCs w:val="24"/>
        </w:rPr>
        <w:t>Title:</w:t>
      </w:r>
      <w:r w:rsidR="0044534E">
        <w:tab/>
      </w:r>
      <w:r w:rsidRPr="6DB57D04">
        <w:rPr>
          <w:rFonts w:ascii="Arial" w:hAnsi="Arial" w:cs="Arial"/>
          <w:b/>
          <w:bCs/>
          <w:sz w:val="24"/>
          <w:szCs w:val="24"/>
        </w:rPr>
        <w:t>Discussion on Frame Structure for 6GR Air Interface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552785B1"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 </w:t>
      </w:r>
      <w:sdt>
        <w:sdtPr>
          <w:id w:val="1741984036"/>
          <w:citation/>
        </w:sdtPr>
        <w:sdtEndPr/>
        <w:sdtContent>
          <w:r>
            <w:fldChar w:fldCharType="begin"/>
          </w:r>
          <w:r w:rsidR="00C85044">
            <w:instrText xml:space="preserve">CITATION RP_251881 \l 2057 </w:instrText>
          </w:r>
          <w:r>
            <w:fldChar w:fldCharType="separate"/>
          </w:r>
          <w:r w:rsidR="00DE392B" w:rsidRPr="00DE392B">
            <w:rPr>
              <w:noProof/>
            </w:rPr>
            <w:t>[1]</w:t>
          </w:r>
          <w:r>
            <w:fldChar w:fldCharType="end"/>
          </w:r>
        </w:sdtContent>
      </w:sdt>
      <w:r>
        <w:t>:</w:t>
      </w:r>
    </w:p>
    <w:p w14:paraId="073046CD" w14:textId="77777777" w:rsidR="0022058A" w:rsidRPr="0022058A" w:rsidRDefault="0022058A" w:rsidP="009458CD">
      <w:pPr>
        <w:numPr>
          <w:ilvl w:val="0"/>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Physical Layer structure for 6GR, </w:t>
      </w:r>
    </w:p>
    <w:p w14:paraId="6218EB7B" w14:textId="77777777" w:rsidR="0022058A" w:rsidRPr="00617DA5" w:rsidRDefault="0022058A" w:rsidP="0022058A">
      <w:pPr>
        <w:numPr>
          <w:ilvl w:val="1"/>
          <w:numId w:val="19"/>
        </w:numPr>
        <w:overflowPunct/>
        <w:autoSpaceDE/>
        <w:autoSpaceDN/>
        <w:adjustRightInd/>
        <w:snapToGrid w:val="0"/>
        <w:spacing w:after="0"/>
        <w:textAlignment w:val="auto"/>
        <w:rPr>
          <w:rFonts w:eastAsia="Times New Roman"/>
          <w:szCs w:val="24"/>
        </w:rPr>
      </w:pPr>
      <w:r w:rsidRPr="00617DA5">
        <w:rPr>
          <w:rFonts w:eastAsia="Times New Roman"/>
          <w:szCs w:val="24"/>
        </w:rPr>
        <w:t>Waveforms (OFDM-based) and modulations. 5G NR Waveforms and modulation should be considered for 6GR and is also the benchmark for other potential proposals. [RAN1, RAN4]</w:t>
      </w:r>
    </w:p>
    <w:p w14:paraId="710EB2AF" w14:textId="77777777" w:rsidR="0022058A" w:rsidRPr="00895E7C" w:rsidRDefault="0022058A" w:rsidP="0022058A">
      <w:pPr>
        <w:numPr>
          <w:ilvl w:val="1"/>
          <w:numId w:val="19"/>
        </w:numPr>
        <w:overflowPunct/>
        <w:autoSpaceDE/>
        <w:autoSpaceDN/>
        <w:adjustRightInd/>
        <w:snapToGrid w:val="0"/>
        <w:spacing w:after="0"/>
        <w:textAlignment w:val="auto"/>
        <w:rPr>
          <w:rFonts w:eastAsia="Times New Roman"/>
          <w:szCs w:val="24"/>
          <w:highlight w:val="yellow"/>
        </w:rPr>
      </w:pPr>
      <w:r w:rsidRPr="00895E7C">
        <w:rPr>
          <w:rFonts w:eastAsia="Times New Roman"/>
          <w:szCs w:val="24"/>
          <w:highlight w:val="yellow"/>
        </w:rPr>
        <w:t>Frame structure, including compatibility with 5G NR to allow for efficient 5G-6G Multi-RAT Spectrum Sharing (MRSS). [RAN1]</w:t>
      </w:r>
    </w:p>
    <w:p w14:paraId="5BE9DE15"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Channel coding, using LDPC and Polar Code as baseline, considering applicable extensions to satisfy 6G requirements and characteristics with acceptable performance/complexity trade-off [RAN1]</w:t>
      </w:r>
    </w:p>
    <w:p w14:paraId="35F9A4DF"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Channel Bandwidth (at least minimum and maximum), Numerology, avoiding multiple numerologies for the same band / sub-range (e.g., enabling synergies among frequency bands in the ~7GHz range) [RAN1, RAN4]</w:t>
      </w:r>
    </w:p>
    <w:p w14:paraId="4536BF4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Physical layer control, data scheduling and HARQ operation [RAN1, RAN2]</w:t>
      </w:r>
    </w:p>
    <w:p w14:paraId="6055C0F7"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MIMO operation [RAN1, RAN4]</w:t>
      </w:r>
    </w:p>
    <w:p w14:paraId="54D8B552"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Duplexing [RAN1, RAN4] </w:t>
      </w:r>
    </w:p>
    <w:p w14:paraId="18B0F2B8"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Initial access [RAN1, RAN2, RAN4]</w:t>
      </w:r>
    </w:p>
    <w:p w14:paraId="2BCC5403" w14:textId="77777777" w:rsidR="00F024C2"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Studies on synchronization signal and raster, broadcast signals/channel and physical random access channel [RAN1, RAN4]</w:t>
      </w:r>
    </w:p>
    <w:p w14:paraId="0657AFBC" w14:textId="62107102" w:rsidR="0022058A" w:rsidRPr="0022058A"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Studies on initial access procedure, random access procedures, system information and paging [RAN2, RAN1, RAN4]   </w:t>
      </w:r>
    </w:p>
    <w:p w14:paraId="6CFD60D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6GR spectrum utilization and aggregation.  [RAN1, RAN2, RAN4]</w:t>
      </w:r>
    </w:p>
    <w:p w14:paraId="4F79E683"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Other physical layer signals, channels and procedures [RAN1, RAN2, RAN4]</w:t>
      </w:r>
    </w:p>
    <w:p w14:paraId="128CFC8B"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Evaluate performance of at least energy efficiency, spectrum efficiency, and coverage compared to 5G NR, and deliver the initial result at the end of study [RAN1].</w:t>
      </w:r>
    </w:p>
    <w:p w14:paraId="45C128E0" w14:textId="77777777" w:rsidR="0022058A" w:rsidRPr="0022058A" w:rsidRDefault="0022058A" w:rsidP="00AE0561">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RAN4 can be involved, if necessary, based on the LS from RAN1</w:t>
      </w:r>
    </w:p>
    <w:p w14:paraId="7EA129FB" w14:textId="627D97AA" w:rsidR="000D1270" w:rsidRPr="00A57439" w:rsidRDefault="000D1270" w:rsidP="00AE0561">
      <w:pPr>
        <w:overflowPunct/>
        <w:autoSpaceDE/>
        <w:autoSpaceDN/>
        <w:adjustRightInd/>
        <w:snapToGrid w:val="0"/>
        <w:spacing w:after="0"/>
        <w:ind w:left="1440"/>
        <w:textAlignment w:val="auto"/>
      </w:pPr>
    </w:p>
    <w:p w14:paraId="2EF34BE3" w14:textId="0406BFC4" w:rsidR="0052234F" w:rsidRDefault="00884532" w:rsidP="006167E5">
      <w:pPr>
        <w:spacing w:before="120"/>
      </w:pPr>
      <w:r>
        <w:t xml:space="preserve">In this </w:t>
      </w:r>
      <w:r w:rsidR="00C14783">
        <w:t xml:space="preserve">report, we </w:t>
      </w:r>
      <w:r w:rsidR="00066C74">
        <w:t>share our view</w:t>
      </w:r>
      <w:r w:rsidR="008205D4">
        <w:t>s</w:t>
      </w:r>
      <w:r w:rsidR="00066C74">
        <w:t xml:space="preserve"> and stud</w:t>
      </w:r>
      <w:r w:rsidR="008205D4">
        <w:t xml:space="preserve">ies on the </w:t>
      </w:r>
      <w:r w:rsidR="00F531C1">
        <w:t>frame structure</w:t>
      </w:r>
      <w:r w:rsidR="002E6982">
        <w:t xml:space="preserve"> for 6GR.</w:t>
      </w:r>
    </w:p>
    <w:p w14:paraId="24A4DAF3" w14:textId="420E85CB" w:rsidR="007A4D7E" w:rsidRDefault="00603E08" w:rsidP="004617FD">
      <w:pPr>
        <w:pStyle w:val="Heading1"/>
      </w:pPr>
      <w:r>
        <w:t>Discussion</w:t>
      </w:r>
    </w:p>
    <w:p w14:paraId="1B2C8CF2" w14:textId="6912E6F7" w:rsidR="007A4D7E" w:rsidRPr="007A4D7E" w:rsidRDefault="00C230D3" w:rsidP="007A4D7E">
      <w:r w:rsidRPr="00C230D3">
        <w:t>RAN1 #122</w:t>
      </w:r>
      <w:sdt>
        <w:sdtPr>
          <w:id w:val="-1993247345"/>
          <w:citation/>
        </w:sdtPr>
        <w:sdtEndPr/>
        <w:sdtContent>
          <w:r w:rsidR="00067C72">
            <w:fldChar w:fldCharType="begin"/>
          </w:r>
          <w:r w:rsidR="00067C72">
            <w:instrText xml:space="preserve"> CITATION RAN1_122 \l 2057 </w:instrText>
          </w:r>
          <w:r w:rsidR="00067C72">
            <w:fldChar w:fldCharType="separate"/>
          </w:r>
          <w:r w:rsidR="00067C72">
            <w:rPr>
              <w:noProof/>
            </w:rPr>
            <w:t xml:space="preserve"> </w:t>
          </w:r>
          <w:r w:rsidR="00067C72" w:rsidRPr="00067C72">
            <w:rPr>
              <w:noProof/>
            </w:rPr>
            <w:t>[2]</w:t>
          </w:r>
          <w:r w:rsidR="00067C72">
            <w:fldChar w:fldCharType="end"/>
          </w:r>
        </w:sdtContent>
      </w:sdt>
      <w:r w:rsidRPr="00C230D3">
        <w:t xml:space="preserve"> established a baseline for subcarrier spacing discussions. Specifically, 15 kHz subcarrier spacing was agreed for FDD operations below 6 GHz. Additionally, the potential use of 30 kHz for FDD in the 1–2.5 GHz range and 7.5 kHz for FDD below 1 GHz has been identified for further study. In the RAN1 #122bis meeting</w:t>
      </w:r>
      <w:sdt>
        <w:sdtPr>
          <w:id w:val="807978414"/>
          <w:citation/>
        </w:sdtPr>
        <w:sdtEndPr/>
        <w:sdtContent>
          <w:r w:rsidR="008749A7">
            <w:fldChar w:fldCharType="begin"/>
          </w:r>
          <w:r w:rsidR="008749A7">
            <w:instrText xml:space="preserve"> CITATION RAN1_122b \l 2057 </w:instrText>
          </w:r>
          <w:r w:rsidR="008749A7">
            <w:fldChar w:fldCharType="separate"/>
          </w:r>
          <w:r w:rsidR="008749A7">
            <w:rPr>
              <w:noProof/>
            </w:rPr>
            <w:t xml:space="preserve"> </w:t>
          </w:r>
          <w:r w:rsidR="008749A7" w:rsidRPr="008749A7">
            <w:rPr>
              <w:noProof/>
            </w:rPr>
            <w:t>[3]</w:t>
          </w:r>
          <w:r w:rsidR="008749A7">
            <w:fldChar w:fldCharType="end"/>
          </w:r>
        </w:sdtContent>
      </w:sdt>
      <w:r w:rsidRPr="00C230D3">
        <w:t>, basic definitions related to NR frame structure</w:t>
      </w:r>
      <w:r>
        <w:t xml:space="preserve">, </w:t>
      </w:r>
      <w:r w:rsidRPr="00C230D3">
        <w:t>such as RE, RB, frame length, subframe organization, and symbol duration</w:t>
      </w:r>
      <w:r>
        <w:t xml:space="preserve">, </w:t>
      </w:r>
      <w:r w:rsidRPr="00C230D3">
        <w:t>were agreed upon as a starting point for studying the 6GR frame structure. However, discussions on SCS, CP configurations, sampling rate, and FFT size are still ongoing. The moderator provided suggestions for topics to be addressed in this meeting in the final summary for frame structure</w:t>
      </w:r>
      <w:sdt>
        <w:sdtPr>
          <w:id w:val="1940485135"/>
          <w:citation/>
        </w:sdtPr>
        <w:sdtEndPr/>
        <w:sdtContent>
          <w:r w:rsidR="008749A7">
            <w:fldChar w:fldCharType="begin"/>
          </w:r>
          <w:r w:rsidR="008749A7">
            <w:instrText xml:space="preserve"> CITATION R1_2508199 \l 2057 </w:instrText>
          </w:r>
          <w:r w:rsidR="008749A7">
            <w:fldChar w:fldCharType="separate"/>
          </w:r>
          <w:r w:rsidR="008749A7">
            <w:rPr>
              <w:noProof/>
            </w:rPr>
            <w:t xml:space="preserve"> </w:t>
          </w:r>
          <w:r w:rsidR="008749A7" w:rsidRPr="008749A7">
            <w:rPr>
              <w:noProof/>
            </w:rPr>
            <w:t>[4]</w:t>
          </w:r>
          <w:r w:rsidR="008749A7">
            <w:fldChar w:fldCharType="end"/>
          </w:r>
        </w:sdtContent>
      </w:sdt>
      <w:r w:rsidRPr="00C230D3">
        <w:t>, as follows:</w:t>
      </w:r>
    </w:p>
    <w:tbl>
      <w:tblPr>
        <w:tblStyle w:val="TableGrid"/>
        <w:tblW w:w="9634" w:type="dxa"/>
        <w:tblLook w:val="04A0" w:firstRow="1" w:lastRow="0" w:firstColumn="1" w:lastColumn="0" w:noHBand="0" w:noVBand="1"/>
      </w:tblPr>
      <w:tblGrid>
        <w:gridCol w:w="9634"/>
      </w:tblGrid>
      <w:tr w:rsidR="007A4D7E" w:rsidRPr="002050F5" w14:paraId="154313A0" w14:textId="77777777" w:rsidTr="00E96296">
        <w:tc>
          <w:tcPr>
            <w:tcW w:w="9634" w:type="dxa"/>
            <w:tcBorders>
              <w:top w:val="single" w:sz="4" w:space="0" w:color="auto"/>
              <w:left w:val="single" w:sz="4" w:space="0" w:color="auto"/>
              <w:bottom w:val="single" w:sz="4" w:space="0" w:color="auto"/>
              <w:right w:val="single" w:sz="4" w:space="0" w:color="auto"/>
            </w:tcBorders>
          </w:tcPr>
          <w:p w14:paraId="2BC1703A" w14:textId="77777777" w:rsidR="008251CD" w:rsidRPr="008251CD" w:rsidRDefault="008251CD" w:rsidP="008251CD">
            <w:pPr>
              <w:rPr>
                <w:rFonts w:eastAsiaTheme="minorEastAsia"/>
                <w:color w:val="0000FF"/>
                <w:lang w:eastAsia="zh-CN"/>
              </w:rPr>
            </w:pPr>
            <w:bookmarkStart w:id="0" w:name="_Hlk213327145"/>
            <w:r w:rsidRPr="008251CD">
              <w:rPr>
                <w:rFonts w:eastAsiaTheme="minorEastAsia"/>
                <w:color w:val="0000FF"/>
                <w:lang w:eastAsia="zh-CN"/>
              </w:rPr>
              <w:t xml:space="preserve">Moderator would like to suggest the following workplan for the next WG meeting. </w:t>
            </w:r>
          </w:p>
          <w:p w14:paraId="36FB3417" w14:textId="77777777" w:rsidR="008251CD" w:rsidRPr="008251CD" w:rsidRDefault="008251CD" w:rsidP="008251CD">
            <w:pPr>
              <w:pStyle w:val="ListParagraph"/>
              <w:numPr>
                <w:ilvl w:val="0"/>
                <w:numId w:val="41"/>
              </w:numPr>
              <w:contextualSpacing w:val="0"/>
              <w:rPr>
                <w:rFonts w:eastAsiaTheme="minorEastAsia"/>
                <w:color w:val="0000FF"/>
                <w:sz w:val="20"/>
                <w:szCs w:val="20"/>
              </w:rPr>
            </w:pPr>
            <w:r w:rsidRPr="008251CD">
              <w:rPr>
                <w:rFonts w:eastAsiaTheme="minorEastAsia"/>
                <w:color w:val="0000FF"/>
                <w:sz w:val="20"/>
                <w:szCs w:val="20"/>
              </w:rPr>
              <w:t>Numerologies related</w:t>
            </w:r>
          </w:p>
          <w:p w14:paraId="5E0A3A15" w14:textId="77777777" w:rsidR="008251CD" w:rsidRPr="008251CD" w:rsidRDefault="008251CD" w:rsidP="008251CD">
            <w:pPr>
              <w:pStyle w:val="ListParagraph"/>
              <w:numPr>
                <w:ilvl w:val="1"/>
                <w:numId w:val="41"/>
              </w:numPr>
              <w:tabs>
                <w:tab w:val="left" w:pos="1440"/>
              </w:tabs>
              <w:contextualSpacing w:val="0"/>
              <w:rPr>
                <w:rFonts w:eastAsiaTheme="minorEastAsia"/>
                <w:color w:val="0000FF"/>
                <w:sz w:val="20"/>
                <w:szCs w:val="20"/>
                <w:lang w:val="en-GB"/>
              </w:rPr>
            </w:pPr>
            <w:r w:rsidRPr="008251CD">
              <w:rPr>
                <w:rFonts w:eastAsiaTheme="minorEastAsia"/>
                <w:color w:val="0000FF"/>
                <w:sz w:val="20"/>
                <w:szCs w:val="20"/>
                <w:lang w:val="en-GB"/>
              </w:rPr>
              <w:t>Remaining issues for SCS and CP types</w:t>
            </w:r>
          </w:p>
          <w:p w14:paraId="49632EC4" w14:textId="77777777" w:rsidR="008251CD" w:rsidRPr="008251CD" w:rsidRDefault="008251CD" w:rsidP="008251CD">
            <w:pPr>
              <w:pStyle w:val="ListParagraph"/>
              <w:numPr>
                <w:ilvl w:val="1"/>
                <w:numId w:val="41"/>
              </w:numPr>
              <w:tabs>
                <w:tab w:val="left" w:pos="1440"/>
              </w:tabs>
              <w:contextualSpacing w:val="0"/>
              <w:rPr>
                <w:rFonts w:eastAsiaTheme="minorEastAsia"/>
                <w:color w:val="0000FF"/>
                <w:sz w:val="20"/>
                <w:szCs w:val="20"/>
                <w:lang w:val="en-GB"/>
              </w:rPr>
            </w:pPr>
            <w:r w:rsidRPr="008251CD">
              <w:rPr>
                <w:rFonts w:eastAsiaTheme="minorEastAsia"/>
                <w:color w:val="0000FF"/>
                <w:sz w:val="20"/>
                <w:szCs w:val="20"/>
                <w:lang w:val="en-GB"/>
              </w:rPr>
              <w:t>Maximum bandwidth / FFT for sub-6GHz, around 7GHz, around 15GHz and FR2</w:t>
            </w:r>
          </w:p>
          <w:p w14:paraId="7D05E7B2" w14:textId="77777777" w:rsidR="008251CD" w:rsidRPr="008251CD" w:rsidRDefault="008251CD" w:rsidP="008251CD">
            <w:pPr>
              <w:pStyle w:val="ListParagraph"/>
              <w:numPr>
                <w:ilvl w:val="2"/>
                <w:numId w:val="41"/>
              </w:numPr>
              <w:tabs>
                <w:tab w:val="left" w:pos="1440"/>
              </w:tabs>
              <w:contextualSpacing w:val="0"/>
              <w:rPr>
                <w:rFonts w:eastAsiaTheme="minorEastAsia"/>
                <w:color w:val="0000FF"/>
                <w:sz w:val="20"/>
                <w:szCs w:val="20"/>
                <w:lang w:val="en-GB"/>
              </w:rPr>
            </w:pPr>
            <w:r w:rsidRPr="008251CD">
              <w:rPr>
                <w:rFonts w:eastAsiaTheme="minorEastAsia"/>
                <w:color w:val="0000FF"/>
                <w:sz w:val="20"/>
                <w:szCs w:val="20"/>
                <w:lang w:val="en-GB"/>
              </w:rPr>
              <w:t>Study on how to achieve 400MHz bandwidth around 7GHz</w:t>
            </w:r>
          </w:p>
          <w:p w14:paraId="66969757" w14:textId="77777777" w:rsidR="008251CD" w:rsidRPr="008251CD" w:rsidRDefault="008251CD" w:rsidP="008251CD">
            <w:pPr>
              <w:pStyle w:val="ListParagraph"/>
              <w:numPr>
                <w:ilvl w:val="1"/>
                <w:numId w:val="41"/>
              </w:numPr>
              <w:tabs>
                <w:tab w:val="left" w:pos="1440"/>
              </w:tabs>
              <w:contextualSpacing w:val="0"/>
              <w:rPr>
                <w:rFonts w:eastAsiaTheme="minorEastAsia"/>
                <w:color w:val="0000FF"/>
                <w:sz w:val="20"/>
                <w:szCs w:val="20"/>
                <w:lang w:val="en-GB"/>
              </w:rPr>
            </w:pPr>
            <w:r w:rsidRPr="008251CD">
              <w:rPr>
                <w:rFonts w:eastAsiaTheme="minorEastAsia"/>
                <w:color w:val="0000FF"/>
                <w:sz w:val="20"/>
                <w:szCs w:val="20"/>
                <w:lang w:val="en-GB"/>
              </w:rPr>
              <w:t xml:space="preserve">Note: minimum bandwidth is up to AI 11.1 </w:t>
            </w:r>
          </w:p>
          <w:p w14:paraId="3A38D23A" w14:textId="77777777" w:rsidR="008251CD" w:rsidRPr="008251CD" w:rsidRDefault="008251CD" w:rsidP="008251CD">
            <w:pPr>
              <w:pStyle w:val="ListParagraph"/>
              <w:numPr>
                <w:ilvl w:val="1"/>
                <w:numId w:val="41"/>
              </w:numPr>
              <w:tabs>
                <w:tab w:val="left" w:pos="1440"/>
              </w:tabs>
              <w:contextualSpacing w:val="0"/>
              <w:rPr>
                <w:rFonts w:eastAsiaTheme="minorEastAsia"/>
                <w:color w:val="0000FF"/>
                <w:sz w:val="20"/>
                <w:szCs w:val="20"/>
                <w:lang w:val="en-GB"/>
              </w:rPr>
            </w:pPr>
            <w:r w:rsidRPr="008251CD">
              <w:rPr>
                <w:rFonts w:eastAsiaTheme="minorEastAsia"/>
                <w:color w:val="0000FF"/>
                <w:sz w:val="20"/>
                <w:szCs w:val="20"/>
                <w:lang w:val="en-GB"/>
              </w:rPr>
              <w:lastRenderedPageBreak/>
              <w:t>Note: ISAC related is up to ISAC session</w:t>
            </w:r>
          </w:p>
          <w:p w14:paraId="30E5CAF2" w14:textId="77777777" w:rsidR="008251CD" w:rsidRPr="008251CD" w:rsidRDefault="008251CD" w:rsidP="008251CD">
            <w:pPr>
              <w:pStyle w:val="ListParagraph"/>
              <w:numPr>
                <w:ilvl w:val="0"/>
                <w:numId w:val="41"/>
              </w:numPr>
              <w:contextualSpacing w:val="0"/>
              <w:rPr>
                <w:rFonts w:eastAsiaTheme="minorEastAsia"/>
                <w:color w:val="0000FF"/>
                <w:sz w:val="20"/>
                <w:szCs w:val="20"/>
              </w:rPr>
            </w:pPr>
            <w:r w:rsidRPr="008251CD">
              <w:rPr>
                <w:rFonts w:eastAsiaTheme="minorEastAsia"/>
                <w:color w:val="0000FF"/>
                <w:sz w:val="20"/>
                <w:szCs w:val="20"/>
              </w:rPr>
              <w:t>Frame structure related</w:t>
            </w:r>
          </w:p>
          <w:p w14:paraId="7AA77183" w14:textId="77777777" w:rsidR="008251CD" w:rsidRPr="008251CD" w:rsidRDefault="008251CD" w:rsidP="008251CD">
            <w:pPr>
              <w:pStyle w:val="ListParagraph"/>
              <w:numPr>
                <w:ilvl w:val="1"/>
                <w:numId w:val="41"/>
              </w:numPr>
              <w:tabs>
                <w:tab w:val="left" w:pos="1440"/>
              </w:tabs>
              <w:contextualSpacing w:val="0"/>
              <w:rPr>
                <w:rFonts w:eastAsiaTheme="minorEastAsia"/>
                <w:color w:val="0000FF"/>
                <w:sz w:val="20"/>
                <w:szCs w:val="20"/>
              </w:rPr>
            </w:pPr>
            <w:r w:rsidRPr="008251CD">
              <w:rPr>
                <w:rFonts w:eastAsiaTheme="minorEastAsia"/>
                <w:color w:val="0000FF"/>
                <w:sz w:val="20"/>
                <w:szCs w:val="20"/>
              </w:rPr>
              <w:t>Frame format configurations/indications</w:t>
            </w:r>
          </w:p>
          <w:p w14:paraId="04BAB95C" w14:textId="77777777" w:rsidR="008251CD" w:rsidRPr="008251CD" w:rsidRDefault="008251CD" w:rsidP="008251CD">
            <w:pPr>
              <w:pStyle w:val="ListParagraph"/>
              <w:numPr>
                <w:ilvl w:val="1"/>
                <w:numId w:val="41"/>
              </w:numPr>
              <w:tabs>
                <w:tab w:val="left" w:pos="1440"/>
              </w:tabs>
              <w:contextualSpacing w:val="0"/>
              <w:rPr>
                <w:rFonts w:eastAsiaTheme="minorEastAsia"/>
                <w:color w:val="0000FF"/>
                <w:sz w:val="20"/>
                <w:szCs w:val="20"/>
                <w:lang w:val="en-GB"/>
              </w:rPr>
            </w:pPr>
            <w:r w:rsidRPr="008251CD">
              <w:rPr>
                <w:rFonts w:eastAsiaTheme="minorEastAsia"/>
                <w:color w:val="0000FF"/>
                <w:sz w:val="20"/>
                <w:szCs w:val="20"/>
                <w:lang w:val="en-GB"/>
              </w:rPr>
              <w:t>Any further high-level consideration of slot concept, including scheduling unit related issues.</w:t>
            </w:r>
          </w:p>
          <w:p w14:paraId="0A65C130" w14:textId="77777777" w:rsidR="008251CD" w:rsidRPr="008251CD" w:rsidRDefault="008251CD" w:rsidP="008251CD">
            <w:pPr>
              <w:pStyle w:val="ListParagraph"/>
              <w:numPr>
                <w:ilvl w:val="0"/>
                <w:numId w:val="41"/>
              </w:numPr>
              <w:contextualSpacing w:val="0"/>
              <w:rPr>
                <w:rFonts w:eastAsiaTheme="minorEastAsia"/>
                <w:color w:val="0000FF"/>
                <w:sz w:val="20"/>
                <w:szCs w:val="20"/>
              </w:rPr>
            </w:pPr>
            <w:r w:rsidRPr="008251CD">
              <w:rPr>
                <w:rFonts w:eastAsiaTheme="minorEastAsia"/>
                <w:color w:val="0000FF"/>
                <w:sz w:val="20"/>
                <w:szCs w:val="20"/>
              </w:rPr>
              <w:t>Duplex related</w:t>
            </w:r>
          </w:p>
          <w:p w14:paraId="7CB0FBD7" w14:textId="77777777" w:rsidR="008251CD" w:rsidRPr="008251CD" w:rsidRDefault="008251CD" w:rsidP="008251CD">
            <w:pPr>
              <w:pStyle w:val="ListParagraph"/>
              <w:numPr>
                <w:ilvl w:val="1"/>
                <w:numId w:val="41"/>
              </w:numPr>
              <w:contextualSpacing w:val="0"/>
              <w:rPr>
                <w:rFonts w:eastAsiaTheme="minorEastAsia"/>
                <w:color w:val="0000FF"/>
                <w:sz w:val="20"/>
                <w:szCs w:val="20"/>
                <w:lang w:val="en-GB"/>
              </w:rPr>
            </w:pPr>
            <w:r w:rsidRPr="008251CD">
              <w:rPr>
                <w:rFonts w:eastAsiaTheme="minorEastAsia"/>
                <w:color w:val="0000FF"/>
                <w:sz w:val="20"/>
                <w:szCs w:val="20"/>
                <w:lang w:val="en-GB"/>
              </w:rPr>
              <w:t>Study of any duplex related issues, focuses on the duplex types that has been agreed to study.</w:t>
            </w:r>
          </w:p>
          <w:p w14:paraId="2CBA6A28" w14:textId="77777777" w:rsidR="008251CD" w:rsidRPr="008251CD" w:rsidRDefault="008251CD" w:rsidP="008251CD">
            <w:pPr>
              <w:pStyle w:val="ListParagraph"/>
              <w:numPr>
                <w:ilvl w:val="0"/>
                <w:numId w:val="41"/>
              </w:numPr>
              <w:contextualSpacing w:val="0"/>
              <w:rPr>
                <w:rFonts w:eastAsiaTheme="minorEastAsia"/>
                <w:color w:val="0000FF"/>
                <w:sz w:val="20"/>
                <w:szCs w:val="20"/>
              </w:rPr>
            </w:pPr>
            <w:r w:rsidRPr="008251CD">
              <w:rPr>
                <w:rFonts w:eastAsiaTheme="minorEastAsia"/>
                <w:color w:val="0000FF"/>
                <w:sz w:val="20"/>
                <w:szCs w:val="20"/>
              </w:rPr>
              <w:t xml:space="preserve">MRSS: </w:t>
            </w:r>
          </w:p>
          <w:p w14:paraId="06874E89" w14:textId="77777777" w:rsidR="008251CD" w:rsidRPr="008251CD" w:rsidRDefault="008251CD" w:rsidP="008251CD">
            <w:pPr>
              <w:pStyle w:val="ListParagraph"/>
              <w:numPr>
                <w:ilvl w:val="1"/>
                <w:numId w:val="41"/>
              </w:numPr>
              <w:tabs>
                <w:tab w:val="left" w:pos="1440"/>
              </w:tabs>
              <w:contextualSpacing w:val="0"/>
              <w:rPr>
                <w:rFonts w:eastAsiaTheme="minorEastAsia"/>
                <w:color w:val="0000FF"/>
                <w:sz w:val="20"/>
                <w:szCs w:val="20"/>
                <w:lang w:val="en-GB"/>
              </w:rPr>
            </w:pPr>
            <w:r w:rsidRPr="008251CD">
              <w:rPr>
                <w:rFonts w:eastAsiaTheme="minorEastAsia"/>
                <w:color w:val="0000FF"/>
                <w:sz w:val="20"/>
                <w:szCs w:val="20"/>
                <w:lang w:val="en-GB"/>
              </w:rPr>
              <w:t>Rate matching and sharing related is to be discussed in AI11.1.</w:t>
            </w:r>
          </w:p>
          <w:p w14:paraId="0FDC949F" w14:textId="77777777" w:rsidR="008251CD" w:rsidRPr="008251CD" w:rsidRDefault="008251CD" w:rsidP="008251CD">
            <w:pPr>
              <w:pStyle w:val="ListParagraph"/>
              <w:numPr>
                <w:ilvl w:val="1"/>
                <w:numId w:val="41"/>
              </w:numPr>
              <w:tabs>
                <w:tab w:val="left" w:pos="1440"/>
              </w:tabs>
              <w:contextualSpacing w:val="0"/>
              <w:rPr>
                <w:rFonts w:eastAsiaTheme="minorEastAsia"/>
                <w:color w:val="0000FF"/>
                <w:sz w:val="20"/>
                <w:szCs w:val="20"/>
                <w:lang w:val="en-GB"/>
              </w:rPr>
            </w:pPr>
            <w:r w:rsidRPr="008251CD">
              <w:rPr>
                <w:rFonts w:eastAsiaTheme="minorEastAsia"/>
                <w:color w:val="0000FF"/>
                <w:sz w:val="20"/>
                <w:szCs w:val="20"/>
                <w:lang w:val="en-GB"/>
              </w:rPr>
              <w:t>MRSS related to frame structure and numerology issues is discussed in AI 11.3.2</w:t>
            </w:r>
          </w:p>
          <w:p w14:paraId="1C3E49BE" w14:textId="77777777" w:rsidR="008251CD" w:rsidRPr="008251CD" w:rsidRDefault="008251CD" w:rsidP="008251CD">
            <w:pPr>
              <w:pStyle w:val="ListParagraph"/>
              <w:numPr>
                <w:ilvl w:val="0"/>
                <w:numId w:val="41"/>
              </w:numPr>
              <w:contextualSpacing w:val="0"/>
              <w:rPr>
                <w:rFonts w:eastAsiaTheme="minorEastAsia"/>
                <w:color w:val="0000FF"/>
                <w:sz w:val="20"/>
                <w:szCs w:val="20"/>
              </w:rPr>
            </w:pPr>
            <w:r w:rsidRPr="008251CD">
              <w:rPr>
                <w:rFonts w:eastAsiaTheme="minorEastAsia"/>
                <w:color w:val="0000FF"/>
                <w:sz w:val="20"/>
                <w:szCs w:val="20"/>
              </w:rPr>
              <w:t xml:space="preserve">Other aspects, </w:t>
            </w:r>
          </w:p>
          <w:p w14:paraId="1C9FB76C" w14:textId="77777777" w:rsidR="008251CD" w:rsidRPr="008251CD" w:rsidRDefault="008251CD" w:rsidP="008251CD">
            <w:pPr>
              <w:pStyle w:val="ListParagraph"/>
              <w:numPr>
                <w:ilvl w:val="1"/>
                <w:numId w:val="41"/>
              </w:numPr>
              <w:tabs>
                <w:tab w:val="left" w:pos="1440"/>
              </w:tabs>
              <w:contextualSpacing w:val="0"/>
              <w:rPr>
                <w:rFonts w:eastAsiaTheme="minorEastAsia"/>
                <w:color w:val="0000FF"/>
                <w:sz w:val="20"/>
                <w:szCs w:val="20"/>
                <w:lang w:val="en-GB"/>
              </w:rPr>
            </w:pPr>
            <w:r w:rsidRPr="008251CD">
              <w:rPr>
                <w:rFonts w:eastAsiaTheme="minorEastAsia"/>
                <w:color w:val="0000FF"/>
                <w:sz w:val="20"/>
                <w:szCs w:val="20"/>
                <w:lang w:val="en-GB"/>
              </w:rPr>
              <w:t>frequency resource adaptation is not treated unless related to frame structure and numerology and etc.</w:t>
            </w:r>
          </w:p>
          <w:p w14:paraId="15EBE1D3" w14:textId="1025E30F" w:rsidR="007A4D7E" w:rsidRPr="008251CD" w:rsidRDefault="008251CD" w:rsidP="008251CD">
            <w:pPr>
              <w:pStyle w:val="ListParagraph"/>
              <w:numPr>
                <w:ilvl w:val="1"/>
                <w:numId w:val="41"/>
              </w:numPr>
              <w:tabs>
                <w:tab w:val="left" w:pos="1440"/>
              </w:tabs>
              <w:contextualSpacing w:val="0"/>
              <w:rPr>
                <w:rFonts w:eastAsiaTheme="minorEastAsia"/>
                <w:color w:val="0000FF"/>
              </w:rPr>
            </w:pPr>
            <w:r w:rsidRPr="008251CD">
              <w:rPr>
                <w:rFonts w:eastAsiaTheme="minorEastAsia"/>
                <w:color w:val="0000FF"/>
                <w:sz w:val="20"/>
                <w:szCs w:val="20"/>
              </w:rPr>
              <w:t>other related</w:t>
            </w:r>
          </w:p>
        </w:tc>
      </w:tr>
    </w:tbl>
    <w:bookmarkEnd w:id="0"/>
    <w:p w14:paraId="6745EA0F" w14:textId="74443859" w:rsidR="007A4D7E" w:rsidRPr="007A4D7E" w:rsidRDefault="004617FD" w:rsidP="007A4D7E">
      <w:r>
        <w:lastRenderedPageBreak/>
        <w:t xml:space="preserve">In this report, we </w:t>
      </w:r>
      <w:r w:rsidR="00614836">
        <w:t>present our view on the remaining issue of SCS and CP types.</w:t>
      </w:r>
    </w:p>
    <w:p w14:paraId="4559B451" w14:textId="78350244" w:rsidR="0052234F" w:rsidRDefault="003D2122" w:rsidP="00AA1109">
      <w:pPr>
        <w:pStyle w:val="Heading2"/>
      </w:pPr>
      <w:r>
        <w:t>Refinement of Sub-6GHz FDD Subcarrier spacing</w:t>
      </w:r>
    </w:p>
    <w:p w14:paraId="3426D473" w14:textId="1E831D0F" w:rsidR="00D57E78" w:rsidRPr="00D57E78" w:rsidRDefault="00D57E78" w:rsidP="00D57E78">
      <w:r w:rsidRPr="00D57E78">
        <w:t>Using a large subcarrier spacing</w:t>
      </w:r>
      <w:r w:rsidR="0071034B">
        <w:t xml:space="preserve">, </w:t>
      </w:r>
      <w:r w:rsidRPr="00D57E78">
        <w:t>such as 30 kHz</w:t>
      </w:r>
      <w:r w:rsidR="0071034B">
        <w:t xml:space="preserve">, </w:t>
      </w:r>
      <w:r w:rsidRPr="00D57E78">
        <w:t>can offer several advantages under specific conditions. One key benefit is its robustness against frequency errors, which tend to be more pronounced in high-mobility scenarios due to Doppler shifts. Additionally, larger subcarrier spacing reduces the symbol duration, which in turn shortens the guard period between symbols. This leads to improved spectral efficiency and enables shorter TTIs, making it well-suited for low-latency applications such as URLLC.</w:t>
      </w:r>
    </w:p>
    <w:p w14:paraId="50B120F5" w14:textId="36B83FD7" w:rsidR="00D57E78" w:rsidRPr="00D57E78" w:rsidRDefault="00D57E78" w:rsidP="00D57E78">
      <w:r w:rsidRPr="00D57E78">
        <w:t xml:space="preserve">However, these benefits are context-dependent and not universally applicable. In the 1 GHz to 2.5 GHz frequency range, the primary deployment objective is typically wide-area coverage rather than high mobility. In such coverage-oriented scenarios, the propagation delay can be significant, necessitating a longer guard interval to mitigate </w:t>
      </w:r>
      <w:r w:rsidR="00595497">
        <w:t>I</w:t>
      </w:r>
      <w:r w:rsidRPr="00D57E78">
        <w:t>SI. This requirement counteracts the spectral efficiency gains of large subcarrier spacing.</w:t>
      </w:r>
    </w:p>
    <w:p w14:paraId="364A4766" w14:textId="24F64245" w:rsidR="00D57E78" w:rsidRPr="00D57E78" w:rsidRDefault="00D57E78" w:rsidP="00D57E78">
      <w:r w:rsidRPr="00D57E78">
        <w:t>Moreover, in this frequency band, the angular spread is often substantial due to the limited number of antenna ports used in practical deployments</w:t>
      </w:r>
      <w:r w:rsidR="00595497">
        <w:t>, e.g., constraints on the</w:t>
      </w:r>
      <w:r w:rsidR="00B34DC8">
        <w:t xml:space="preserve"> size of</w:t>
      </w:r>
      <w:r w:rsidR="00595497">
        <w:t xml:space="preserve"> antenna </w:t>
      </w:r>
      <w:r w:rsidR="00B34DC8">
        <w:t>panels</w:t>
      </w:r>
      <w:r w:rsidRPr="00D57E78">
        <w:t>. This results in a longer delay spread and a more frequency-selective channel. Under these conditions, the channel response varies rapidly across subcarriers, making accurate channel estimation more challenging. Large subcarrier spacing, with its inherently lower frequency resolution, is less capable of capturing these variations, thereby degrading channel estimation performance in rich scattering environments.</w:t>
      </w:r>
    </w:p>
    <w:p w14:paraId="5AA1D936" w14:textId="56A075AF" w:rsidR="00D57E78" w:rsidRDefault="00D57E78" w:rsidP="00D57E78">
      <w:r w:rsidRPr="00D57E78">
        <w:t>Consequently, while large subcarrier spacing can be advantageous in high-speed or low-latency use cases, its applicability is limited in coverage-dominated deployments where delay spread and channel selectivity are critical considerations.</w:t>
      </w:r>
      <w:r w:rsidR="00A45313">
        <w:t xml:space="preserve"> Based on this discussion, we propose the following:</w:t>
      </w:r>
    </w:p>
    <w:p w14:paraId="2929043D" w14:textId="57E39721" w:rsidR="00596C98" w:rsidRPr="00FC5EE6" w:rsidRDefault="00CD0FFE">
      <w:pPr>
        <w:rPr>
          <w:i/>
          <w:iCs/>
        </w:rPr>
      </w:pPr>
      <w:r w:rsidRPr="00CD0FFE">
        <w:rPr>
          <w:b/>
          <w:bCs/>
          <w:i/>
          <w:iCs/>
        </w:rPr>
        <w:t xml:space="preserve">Proposal </w:t>
      </w:r>
      <w:r w:rsidR="00F0474F">
        <w:rPr>
          <w:b/>
          <w:bCs/>
          <w:i/>
          <w:iCs/>
        </w:rPr>
        <w:t>1</w:t>
      </w:r>
      <w:r w:rsidRPr="00CD0FFE">
        <w:rPr>
          <w:b/>
          <w:bCs/>
          <w:i/>
          <w:iCs/>
        </w:rPr>
        <w:t>:</w:t>
      </w:r>
      <w:r w:rsidRPr="00245B22">
        <w:rPr>
          <w:i/>
          <w:iCs/>
        </w:rPr>
        <w:t xml:space="preserve"> </w:t>
      </w:r>
      <w:r w:rsidR="00B31781">
        <w:rPr>
          <w:i/>
          <w:iCs/>
        </w:rPr>
        <w:t>Only</w:t>
      </w:r>
      <w:r w:rsidR="00134202" w:rsidRPr="00134202">
        <w:rPr>
          <w:i/>
          <w:iCs/>
        </w:rPr>
        <w:t xml:space="preserve"> </w:t>
      </w:r>
      <w:r w:rsidR="0062307E">
        <w:rPr>
          <w:i/>
          <w:iCs/>
        </w:rPr>
        <w:t>15</w:t>
      </w:r>
      <w:r w:rsidR="00134202" w:rsidRPr="00134202">
        <w:rPr>
          <w:i/>
          <w:iCs/>
        </w:rPr>
        <w:t xml:space="preserve"> kHz </w:t>
      </w:r>
      <w:r w:rsidR="00B31781">
        <w:rPr>
          <w:i/>
          <w:iCs/>
        </w:rPr>
        <w:t xml:space="preserve">SCS is supported </w:t>
      </w:r>
      <w:r w:rsidR="00134202" w:rsidRPr="00134202">
        <w:rPr>
          <w:i/>
          <w:iCs/>
        </w:rPr>
        <w:t>for FDD in the 1–2.5 GHz band</w:t>
      </w:r>
      <w:r w:rsidR="004713A3" w:rsidRPr="004713A3">
        <w:rPr>
          <w:i/>
          <w:iCs/>
        </w:rPr>
        <w:t>.</w:t>
      </w:r>
    </w:p>
    <w:p w14:paraId="770EE32C" w14:textId="63FB37DA" w:rsidR="008079D3" w:rsidRPr="008079D3" w:rsidRDefault="008079D3" w:rsidP="008079D3">
      <w:r w:rsidRPr="008079D3">
        <w:t>Using a smaller subcarrier spacing, such as 7.5 kHz, offers several advantages in coverage-oriented scenarios. Its longer symbol duration allows for a wider guard interval between symbols, making it well-suited for large cell deployments where propagation delays are significant. This configuration aligns well with the characteristics of sub-1 GHz bands, which are typically optimized for broad coverage rather than high mobility. Since high-speed mobility use cases</w:t>
      </w:r>
      <w:r>
        <w:t xml:space="preserve"> </w:t>
      </w:r>
      <w:r w:rsidRPr="008079D3">
        <w:t>such as high-speed trains</w:t>
      </w:r>
      <w:r>
        <w:t xml:space="preserve"> </w:t>
      </w:r>
      <w:r w:rsidRPr="008079D3">
        <w:t>are not expected to be prevalent in sub-1 GHz deployments, the increased susceptibility to Doppler shift associated with narrower subcarrier spacing is unlikely to pose a major issue.</w:t>
      </w:r>
    </w:p>
    <w:p w14:paraId="64E6A5DD" w14:textId="77777777" w:rsidR="00F92114" w:rsidRDefault="008079D3" w:rsidP="00F92114">
      <w:r w:rsidRPr="008079D3">
        <w:t>Moreover, the reduced subcarrier spacing translates to a lower sampling rate requirement, which is particularly beneficial for low-complexity IoT devices that prioritize power efficiency and cost-effectiveness. While the longer symbol duration may seem disadvantageous for latency-sensitive applications, this can be effectively mitigated through protocol-level enhancements. Techniques such as sub-slot or symbol-level scheduling can be employed to achieve low-latency performance, even within the constraints of longer symbol durations. As a result, 7.5 kHz subcarrier spacing remains a viable and efficient option for sub-1 GHz FDD deployments, especially in scenarios prioritizing coverage, device simplicity, and energy efficiency.</w:t>
      </w:r>
      <w:r w:rsidR="00F92114">
        <w:t xml:space="preserve"> Based on this discussion, we propose the following:</w:t>
      </w:r>
    </w:p>
    <w:p w14:paraId="34F06E94" w14:textId="59F460F6" w:rsidR="00D930F5" w:rsidRPr="00FC5EE6" w:rsidRDefault="22B43485" w:rsidP="22B43485">
      <w:pPr>
        <w:rPr>
          <w:i/>
          <w:iCs/>
        </w:rPr>
      </w:pPr>
      <w:r w:rsidRPr="22B43485">
        <w:rPr>
          <w:b/>
          <w:bCs/>
          <w:i/>
          <w:iCs/>
        </w:rPr>
        <w:t>Proposal 2:</w:t>
      </w:r>
      <w:r w:rsidRPr="22B43485">
        <w:rPr>
          <w:i/>
          <w:iCs/>
        </w:rPr>
        <w:t xml:space="preserve"> </w:t>
      </w:r>
      <w:r w:rsidR="004114A4" w:rsidRPr="004114A4">
        <w:rPr>
          <w:i/>
          <w:iCs/>
        </w:rPr>
        <w:t xml:space="preserve">7.5 kHz </w:t>
      </w:r>
      <w:r w:rsidR="00583377">
        <w:rPr>
          <w:i/>
          <w:iCs/>
        </w:rPr>
        <w:t>SCS is supported</w:t>
      </w:r>
      <w:r w:rsidR="004114A4" w:rsidRPr="004114A4">
        <w:rPr>
          <w:i/>
          <w:iCs/>
        </w:rPr>
        <w:t xml:space="preserve"> for FDD in sub-1 GHz bands</w:t>
      </w:r>
      <w:r w:rsidR="00654ABB">
        <w:rPr>
          <w:i/>
          <w:iCs/>
        </w:rPr>
        <w:t>.</w:t>
      </w:r>
    </w:p>
    <w:p w14:paraId="6B823D0A" w14:textId="77777777" w:rsidR="007645A3" w:rsidRPr="007645A3" w:rsidRDefault="002E1F1E" w:rsidP="007645A3">
      <w:pPr>
        <w:pStyle w:val="Heading2"/>
      </w:pPr>
      <w:r w:rsidRPr="007645A3">
        <w:t xml:space="preserve">Maximum Channel Bandwidth </w:t>
      </w:r>
      <w:r w:rsidR="00075EDB" w:rsidRPr="007645A3">
        <w:t>per Carrier and Maximum FFT Size</w:t>
      </w:r>
    </w:p>
    <w:p w14:paraId="50E422E9" w14:textId="4ECEB854" w:rsidR="003B29AA" w:rsidRPr="003B29AA" w:rsidRDefault="003B29AA" w:rsidP="00063FF0">
      <w:pPr>
        <w:pStyle w:val="NormalWeb"/>
        <w:spacing w:before="0" w:beforeAutospacing="0" w:after="0" w:afterAutospacing="0"/>
        <w:rPr>
          <w:rFonts w:eastAsia="Times New Roman"/>
          <w:sz w:val="20"/>
          <w:szCs w:val="20"/>
          <w:lang w:eastAsia="ja-JP"/>
        </w:rPr>
      </w:pPr>
      <w:r w:rsidRPr="00063FF0">
        <w:rPr>
          <w:rFonts w:eastAsia="Times New Roman"/>
          <w:sz w:val="20"/>
          <w:szCs w:val="20"/>
          <w:lang w:val="en-GB" w:eastAsia="ja-JP"/>
        </w:rPr>
        <w:t xml:space="preserve">A larger channel bandwidth can theoretically deliver higher throughput to user equipment (UEs) within each cell, thereby enhancing overall system capacity. However, several factors must be considered when determining the </w:t>
      </w:r>
      <w:r w:rsidRPr="00063FF0">
        <w:rPr>
          <w:rFonts w:eastAsia="Times New Roman"/>
          <w:sz w:val="20"/>
          <w:szCs w:val="20"/>
          <w:lang w:val="en-GB" w:eastAsia="ja-JP"/>
        </w:rPr>
        <w:lastRenderedPageBreak/>
        <w:t xml:space="preserve">maximum supported channel bandwidth per carrier. </w:t>
      </w:r>
      <w:r w:rsidRPr="003B29AA">
        <w:rPr>
          <w:rFonts w:eastAsia="Times New Roman"/>
          <w:sz w:val="20"/>
          <w:szCs w:val="20"/>
          <w:lang w:eastAsia="ja-JP"/>
        </w:rPr>
        <w:t>In lower frequency ranges, allocating a wide contiguous bandwidth for a single carrier is often impractical due to limited spectrum availability and competing demands from other services. Additionally, technical constraints such as processing complexity and latency pose challenges for baseband units in handling large bandwidths efficiently.</w:t>
      </w:r>
      <w:r w:rsidRPr="00063FF0">
        <w:rPr>
          <w:rFonts w:eastAsia="Times New Roman"/>
          <w:sz w:val="20"/>
          <w:szCs w:val="20"/>
          <w:lang w:eastAsia="ja-JP"/>
        </w:rPr>
        <w:t xml:space="preserve"> </w:t>
      </w:r>
      <w:r w:rsidRPr="003B29AA">
        <w:rPr>
          <w:rFonts w:eastAsia="Times New Roman"/>
          <w:sz w:val="20"/>
          <w:szCs w:val="20"/>
          <w:lang w:eastAsia="ja-JP"/>
        </w:rPr>
        <w:t xml:space="preserve">Based on these considerations, </w:t>
      </w:r>
      <w:r w:rsidRPr="00063FF0">
        <w:rPr>
          <w:rFonts w:eastAsia="Times New Roman"/>
          <w:sz w:val="20"/>
          <w:szCs w:val="20"/>
          <w:lang w:eastAsia="ja-JP"/>
        </w:rPr>
        <w:t xml:space="preserve">we </w:t>
      </w:r>
      <w:r w:rsidR="00063FF0" w:rsidRPr="00063FF0">
        <w:rPr>
          <w:rFonts w:eastAsia="Times New Roman"/>
          <w:sz w:val="20"/>
          <w:szCs w:val="20"/>
          <w:lang w:eastAsia="ja-JP"/>
        </w:rPr>
        <w:t>have the following views</w:t>
      </w:r>
      <w:r w:rsidRPr="003B29AA">
        <w:rPr>
          <w:rFonts w:eastAsia="Times New Roman"/>
          <w:sz w:val="20"/>
          <w:szCs w:val="20"/>
          <w:lang w:eastAsia="ja-JP"/>
        </w:rPr>
        <w:t>:</w:t>
      </w:r>
    </w:p>
    <w:p w14:paraId="63F4E83F" w14:textId="3D0E5F7F" w:rsidR="003B29AA" w:rsidRPr="003B29AA" w:rsidRDefault="003B29AA" w:rsidP="00917A79">
      <w:pPr>
        <w:numPr>
          <w:ilvl w:val="0"/>
          <w:numId w:val="44"/>
        </w:numPr>
        <w:overflowPunct/>
        <w:autoSpaceDE/>
        <w:autoSpaceDN/>
        <w:adjustRightInd/>
        <w:spacing w:after="0"/>
        <w:ind w:left="714" w:hanging="357"/>
        <w:textAlignment w:val="auto"/>
        <w:rPr>
          <w:rFonts w:eastAsia="Times New Roman"/>
          <w:lang w:eastAsia="ja-JP"/>
        </w:rPr>
      </w:pPr>
      <w:r w:rsidRPr="003B29AA">
        <w:rPr>
          <w:rFonts w:eastAsia="Times New Roman"/>
          <w:lang w:eastAsia="ja-JP"/>
        </w:rPr>
        <w:t>Around 15 GHz: Up to 400 MHz can be supported, offering a balance between available spectrum and processing capability</w:t>
      </w:r>
    </w:p>
    <w:p w14:paraId="7501478A" w14:textId="6476595E" w:rsidR="009946A1" w:rsidRPr="009319B7" w:rsidRDefault="009946A1" w:rsidP="003B29AA">
      <w:pPr>
        <w:numPr>
          <w:ilvl w:val="0"/>
          <w:numId w:val="44"/>
        </w:numPr>
        <w:overflowPunct/>
        <w:autoSpaceDE/>
        <w:autoSpaceDN/>
        <w:adjustRightInd/>
        <w:spacing w:before="100" w:beforeAutospacing="1" w:after="100" w:afterAutospacing="1"/>
        <w:textAlignment w:val="auto"/>
        <w:rPr>
          <w:rFonts w:eastAsia="Times New Roman"/>
          <w:lang w:eastAsia="ja-JP"/>
        </w:rPr>
      </w:pPr>
      <w:r w:rsidRPr="009319B7">
        <w:rPr>
          <w:rFonts w:eastAsia="Times New Roman"/>
          <w:lang w:eastAsia="ja-JP"/>
        </w:rPr>
        <w:t>In sub</w:t>
      </w:r>
      <w:r w:rsidR="00615972" w:rsidRPr="009319B7">
        <w:rPr>
          <w:rFonts w:eastAsia="Times New Roman"/>
          <w:lang w:eastAsia="ja-JP"/>
        </w:rPr>
        <w:t>-6GHz:</w:t>
      </w:r>
      <w:r w:rsidR="00E3386A" w:rsidRPr="009319B7">
        <w:rPr>
          <w:rFonts w:eastAsia="Times New Roman"/>
          <w:lang w:eastAsia="ja-JP"/>
        </w:rPr>
        <w:t xml:space="preserve"> </w:t>
      </w:r>
      <w:r w:rsidR="009319B7" w:rsidRPr="009319B7">
        <w:rPr>
          <w:rFonts w:eastAsia="Times New Roman"/>
          <w:lang w:eastAsia="ja-JP"/>
        </w:rPr>
        <w:t>A maxim</w:t>
      </w:r>
      <w:r w:rsidR="009319B7">
        <w:rPr>
          <w:rFonts w:eastAsia="Times New Roman"/>
          <w:lang w:eastAsia="ja-JP"/>
        </w:rPr>
        <w:t xml:space="preserve">um channel bandwidth of 200 MHz for TDD and </w:t>
      </w:r>
      <w:r w:rsidR="00CC748A">
        <w:rPr>
          <w:rFonts w:eastAsia="Times New Roman"/>
          <w:lang w:eastAsia="ja-JP"/>
        </w:rPr>
        <w:t>100 MHz for FDD</w:t>
      </w:r>
      <w:r w:rsidR="005212F4">
        <w:rPr>
          <w:rFonts w:eastAsia="Times New Roman"/>
          <w:lang w:eastAsia="ja-JP"/>
        </w:rPr>
        <w:t xml:space="preserve">, </w:t>
      </w:r>
      <w:r w:rsidR="00A95FBF">
        <w:rPr>
          <w:rFonts w:eastAsia="Times New Roman"/>
          <w:lang w:eastAsia="ja-JP"/>
        </w:rPr>
        <w:t>both</w:t>
      </w:r>
      <w:r w:rsidR="005212F4">
        <w:rPr>
          <w:rFonts w:eastAsia="Times New Roman"/>
          <w:lang w:eastAsia="ja-JP"/>
        </w:rPr>
        <w:t xml:space="preserve"> double</w:t>
      </w:r>
      <w:r w:rsidR="00A95FBF">
        <w:rPr>
          <w:rFonts w:eastAsia="Times New Roman"/>
          <w:lang w:eastAsia="ja-JP"/>
        </w:rPr>
        <w:t xml:space="preserve"> the</w:t>
      </w:r>
      <w:r w:rsidR="005212F4">
        <w:rPr>
          <w:rFonts w:eastAsia="Times New Roman"/>
          <w:lang w:eastAsia="ja-JP"/>
        </w:rPr>
        <w:t xml:space="preserve"> NR values </w:t>
      </w:r>
    </w:p>
    <w:p w14:paraId="457EAD66" w14:textId="7EE32D85" w:rsidR="003B29AA" w:rsidRPr="003B29AA" w:rsidRDefault="003B29AA" w:rsidP="00457CEC">
      <w:pPr>
        <w:numPr>
          <w:ilvl w:val="0"/>
          <w:numId w:val="44"/>
        </w:numPr>
        <w:overflowPunct/>
        <w:autoSpaceDE/>
        <w:autoSpaceDN/>
        <w:adjustRightInd/>
        <w:spacing w:before="100" w:beforeAutospacing="1"/>
        <w:ind w:left="714" w:hanging="357"/>
        <w:textAlignment w:val="auto"/>
        <w:rPr>
          <w:rFonts w:eastAsia="Times New Roman"/>
          <w:lang w:eastAsia="ja-JP"/>
        </w:rPr>
      </w:pPr>
      <w:r w:rsidRPr="003B29AA">
        <w:rPr>
          <w:rFonts w:eastAsia="Times New Roman"/>
          <w:lang w:eastAsia="ja-JP"/>
        </w:rPr>
        <w:t>In FR</w:t>
      </w:r>
      <w:r w:rsidR="009946A1">
        <w:rPr>
          <w:rFonts w:eastAsia="Times New Roman"/>
          <w:lang w:eastAsia="ja-JP"/>
        </w:rPr>
        <w:t>2</w:t>
      </w:r>
      <w:r w:rsidRPr="003B29AA">
        <w:rPr>
          <w:rFonts w:eastAsia="Times New Roman"/>
          <w:lang w:eastAsia="ja-JP"/>
        </w:rPr>
        <w:t>: A maximum channel bandwidth of 800 MHz</w:t>
      </w:r>
      <w:r w:rsidR="00FD329B">
        <w:rPr>
          <w:rFonts w:eastAsia="Times New Roman"/>
          <w:lang w:eastAsia="ja-JP"/>
        </w:rPr>
        <w:t xml:space="preserve">, </w:t>
      </w:r>
      <w:r w:rsidR="006D24DC">
        <w:rPr>
          <w:rFonts w:eastAsia="Times New Roman"/>
          <w:lang w:eastAsia="ja-JP"/>
        </w:rPr>
        <w:t>twice</w:t>
      </w:r>
      <w:r w:rsidR="005212F4">
        <w:rPr>
          <w:rFonts w:eastAsia="Times New Roman"/>
          <w:lang w:eastAsia="ja-JP"/>
        </w:rPr>
        <w:t xml:space="preserve"> of</w:t>
      </w:r>
      <w:r w:rsidR="00FD329B">
        <w:rPr>
          <w:rFonts w:eastAsia="Times New Roman"/>
          <w:lang w:eastAsia="ja-JP"/>
        </w:rPr>
        <w:t xml:space="preserve"> the </w:t>
      </w:r>
      <w:r w:rsidR="0051590C">
        <w:rPr>
          <w:rFonts w:eastAsia="Times New Roman"/>
          <w:lang w:eastAsia="ja-JP"/>
        </w:rPr>
        <w:t>NR value,</w:t>
      </w:r>
      <w:r w:rsidRPr="003B29AA">
        <w:rPr>
          <w:rFonts w:eastAsia="Times New Roman"/>
          <w:lang w:eastAsia="ja-JP"/>
        </w:rPr>
        <w:t xml:space="preserve"> is achievable, though careful attention must be paid to technical limitations such as FFT size, sampling rate, and baseband processing capacity.</w:t>
      </w:r>
    </w:p>
    <w:p w14:paraId="0B88A709" w14:textId="4D3A0960" w:rsidR="001E7C8A" w:rsidRDefault="00194388" w:rsidP="001E7C8A">
      <w:r>
        <w:t>T</w:t>
      </w:r>
      <w:r w:rsidR="00464E80">
        <w:t>he for we agree in principle with an FL proposal with some revised wording as follows:</w:t>
      </w:r>
    </w:p>
    <w:p w14:paraId="4436742C" w14:textId="187E75E8" w:rsidR="006D24DC" w:rsidRDefault="006D24DC" w:rsidP="004D1BCB">
      <w:pPr>
        <w:spacing w:after="0"/>
        <w:rPr>
          <w:i/>
          <w:iCs/>
        </w:rPr>
      </w:pPr>
      <w:r w:rsidRPr="22B43485">
        <w:rPr>
          <w:b/>
          <w:bCs/>
          <w:i/>
          <w:iCs/>
        </w:rPr>
        <w:t xml:space="preserve">Proposal </w:t>
      </w:r>
      <w:r w:rsidR="00E16DE5">
        <w:rPr>
          <w:b/>
          <w:bCs/>
          <w:i/>
          <w:iCs/>
        </w:rPr>
        <w:t>3</w:t>
      </w:r>
      <w:r w:rsidRPr="22B43485">
        <w:rPr>
          <w:b/>
          <w:bCs/>
          <w:i/>
          <w:iCs/>
        </w:rPr>
        <w:t>:</w:t>
      </w:r>
      <w:r w:rsidRPr="22B43485">
        <w:rPr>
          <w:i/>
          <w:iCs/>
        </w:rPr>
        <w:t xml:space="preserve"> </w:t>
      </w:r>
      <w:r w:rsidR="00464E80">
        <w:rPr>
          <w:i/>
          <w:iCs/>
        </w:rPr>
        <w:t xml:space="preserve">Support </w:t>
      </w:r>
      <w:r w:rsidR="009E6A13">
        <w:rPr>
          <w:i/>
          <w:iCs/>
        </w:rPr>
        <w:t>FL proposal [006r2]</w:t>
      </w:r>
      <w:r w:rsidR="0073212C">
        <w:rPr>
          <w:i/>
          <w:iCs/>
        </w:rPr>
        <w:t xml:space="preserve"> in </w:t>
      </w:r>
      <w:sdt>
        <w:sdtPr>
          <w:rPr>
            <w:i/>
            <w:iCs/>
          </w:rPr>
          <w:id w:val="1193187652"/>
          <w:citation/>
        </w:sdtPr>
        <w:sdtEndPr/>
        <w:sdtContent>
          <w:r w:rsidR="0073212C">
            <w:rPr>
              <w:i/>
              <w:iCs/>
            </w:rPr>
            <w:fldChar w:fldCharType="begin"/>
          </w:r>
          <w:r w:rsidR="0073212C">
            <w:rPr>
              <w:i/>
              <w:iCs/>
            </w:rPr>
            <w:instrText xml:space="preserve"> CITATION R1_2508199 \l 2057 </w:instrText>
          </w:r>
          <w:r w:rsidR="0073212C">
            <w:rPr>
              <w:i/>
              <w:iCs/>
            </w:rPr>
            <w:fldChar w:fldCharType="separate"/>
          </w:r>
          <w:r w:rsidR="0073212C" w:rsidRPr="0073212C">
            <w:rPr>
              <w:noProof/>
            </w:rPr>
            <w:t>[4]</w:t>
          </w:r>
          <w:r w:rsidR="0073212C">
            <w:rPr>
              <w:i/>
              <w:iCs/>
            </w:rPr>
            <w:fldChar w:fldCharType="end"/>
          </w:r>
        </w:sdtContent>
      </w:sdt>
      <w:r w:rsidR="009E6A13">
        <w:rPr>
          <w:i/>
          <w:iCs/>
        </w:rPr>
        <w:t xml:space="preserve"> </w:t>
      </w:r>
      <w:r w:rsidR="00E2261F">
        <w:rPr>
          <w:i/>
          <w:iCs/>
        </w:rPr>
        <w:t>in principle</w:t>
      </w:r>
      <w:r w:rsidR="00720FCD">
        <w:rPr>
          <w:i/>
          <w:iCs/>
        </w:rPr>
        <w:t>,</w:t>
      </w:r>
      <w:r w:rsidR="00E2261F">
        <w:rPr>
          <w:i/>
          <w:iCs/>
        </w:rPr>
        <w:t xml:space="preserve"> with </w:t>
      </w:r>
      <w:r w:rsidR="00EC5BD1">
        <w:rPr>
          <w:i/>
          <w:iCs/>
        </w:rPr>
        <w:t>the following</w:t>
      </w:r>
      <w:r w:rsidR="00E2261F">
        <w:rPr>
          <w:i/>
          <w:iCs/>
        </w:rPr>
        <w:t xml:space="preserve"> revisions </w:t>
      </w:r>
      <w:r w:rsidR="00EC5BD1">
        <w:rPr>
          <w:i/>
          <w:iCs/>
        </w:rPr>
        <w:t>noted</w:t>
      </w:r>
      <w:r w:rsidR="009E6A13">
        <w:rPr>
          <w:i/>
          <w:iCs/>
        </w:rPr>
        <w:t>:</w:t>
      </w:r>
    </w:p>
    <w:tbl>
      <w:tblPr>
        <w:tblStyle w:val="TableGrid"/>
        <w:tblW w:w="9634" w:type="dxa"/>
        <w:tblLook w:val="04A0" w:firstRow="1" w:lastRow="0" w:firstColumn="1" w:lastColumn="0" w:noHBand="0" w:noVBand="1"/>
      </w:tblPr>
      <w:tblGrid>
        <w:gridCol w:w="9634"/>
      </w:tblGrid>
      <w:tr w:rsidR="00EC5BD1" w:rsidRPr="008251CD" w14:paraId="778A1E8D" w14:textId="77777777" w:rsidTr="00E96296">
        <w:tc>
          <w:tcPr>
            <w:tcW w:w="9634" w:type="dxa"/>
            <w:tcBorders>
              <w:top w:val="single" w:sz="4" w:space="0" w:color="auto"/>
              <w:left w:val="single" w:sz="4" w:space="0" w:color="auto"/>
              <w:bottom w:val="single" w:sz="4" w:space="0" w:color="auto"/>
              <w:right w:val="single" w:sz="4" w:space="0" w:color="auto"/>
            </w:tcBorders>
          </w:tcPr>
          <w:p w14:paraId="0C9BE773" w14:textId="12E9A22C" w:rsidR="00DC7169" w:rsidRPr="00DC7169" w:rsidRDefault="00DC7169" w:rsidP="00DC7169">
            <w:pPr>
              <w:numPr>
                <w:ilvl w:val="0"/>
                <w:numId w:val="47"/>
              </w:numPr>
              <w:spacing w:after="0"/>
              <w:ind w:hanging="442"/>
              <w:rPr>
                <w:rFonts w:eastAsiaTheme="minorEastAsia"/>
                <w:lang w:eastAsia="zh-CN"/>
              </w:rPr>
            </w:pPr>
            <w:r w:rsidRPr="00DC7169">
              <w:rPr>
                <w:rFonts w:eastAsiaTheme="minorEastAsia"/>
                <w:lang w:eastAsia="zh-CN"/>
              </w:rPr>
              <w:t xml:space="preserve">From RAN1 perspective, maximum channel bandwidth per 6GR carrier </w:t>
            </w:r>
            <w:r w:rsidRPr="00DC7169">
              <w:rPr>
                <w:rFonts w:eastAsiaTheme="minorEastAsia"/>
                <w:lang w:val="en-US" w:eastAsia="zh-CN"/>
              </w:rPr>
              <w:t xml:space="preserve">for study </w:t>
            </w:r>
            <w:r w:rsidRPr="00DC7169">
              <w:rPr>
                <w:rFonts w:eastAsiaTheme="minorEastAsia"/>
                <w:lang w:eastAsia="zh-CN"/>
              </w:rPr>
              <w:t>is</w:t>
            </w:r>
            <w:r w:rsidRPr="00DC7169">
              <w:rPr>
                <w:rFonts w:eastAsiaTheme="minorEastAsia"/>
                <w:lang w:val="en-US" w:eastAsia="zh-CN"/>
              </w:rPr>
              <w:t xml:space="preserve"> down-selected from the followings</w:t>
            </w:r>
          </w:p>
          <w:p w14:paraId="540AD11C" w14:textId="50F9166C" w:rsidR="00DC7169" w:rsidRPr="00DC7169" w:rsidRDefault="00DC7169" w:rsidP="00DC7169">
            <w:pPr>
              <w:numPr>
                <w:ilvl w:val="0"/>
                <w:numId w:val="48"/>
              </w:numPr>
              <w:spacing w:after="0"/>
              <w:ind w:hanging="442"/>
              <w:rPr>
                <w:rFonts w:eastAsiaTheme="minorEastAsia"/>
                <w:lang w:eastAsia="zh-CN"/>
              </w:rPr>
            </w:pPr>
            <w:r w:rsidRPr="00DC7169">
              <w:rPr>
                <w:rFonts w:eastAsiaTheme="minorEastAsia"/>
                <w:lang w:eastAsia="zh-CN"/>
              </w:rPr>
              <w:t>800MHz</w:t>
            </w:r>
            <w:r w:rsidR="00095503" w:rsidRPr="004D1BCB">
              <w:rPr>
                <w:rFonts w:eastAsiaTheme="minorEastAsia"/>
                <w:lang w:eastAsia="zh-CN"/>
              </w:rPr>
              <w:t xml:space="preserve"> or</w:t>
            </w:r>
            <w:r w:rsidRPr="00DC7169">
              <w:rPr>
                <w:rFonts w:eastAsiaTheme="minorEastAsia"/>
                <w:lang w:val="en-US" w:eastAsia="zh-CN"/>
              </w:rPr>
              <w:t xml:space="preserve"> </w:t>
            </w:r>
            <w:r w:rsidRPr="00DC7169">
              <w:rPr>
                <w:rFonts w:eastAsiaTheme="minorEastAsia"/>
                <w:lang w:eastAsia="zh-CN"/>
              </w:rPr>
              <w:t>400MHz</w:t>
            </w:r>
            <w:r w:rsidR="00095503" w:rsidRPr="004D1BCB">
              <w:rPr>
                <w:rFonts w:eastAsiaTheme="minorEastAsia"/>
                <w:lang w:eastAsia="zh-CN"/>
              </w:rPr>
              <w:t xml:space="preserve"> </w:t>
            </w:r>
            <w:r w:rsidRPr="00DC7169">
              <w:rPr>
                <w:rFonts w:eastAsiaTheme="minorEastAsia"/>
                <w:lang w:eastAsia="zh-CN"/>
              </w:rPr>
              <w:t>for FR2</w:t>
            </w:r>
          </w:p>
          <w:p w14:paraId="3E051110" w14:textId="3F7A3A46" w:rsidR="00DC7169" w:rsidRPr="007B1C3B" w:rsidRDefault="00DC7169" w:rsidP="00DC7169">
            <w:pPr>
              <w:numPr>
                <w:ilvl w:val="0"/>
                <w:numId w:val="48"/>
              </w:numPr>
              <w:spacing w:after="0"/>
              <w:ind w:hanging="442"/>
              <w:rPr>
                <w:rFonts w:eastAsiaTheme="minorEastAsia"/>
                <w:color w:val="FF0000"/>
                <w:lang w:eastAsia="zh-CN"/>
              </w:rPr>
            </w:pPr>
            <w:r w:rsidRPr="007B1C3B">
              <w:rPr>
                <w:rFonts w:eastAsiaTheme="minorEastAsia"/>
                <w:color w:val="FF0000"/>
                <w:lang w:eastAsia="zh-CN"/>
              </w:rPr>
              <w:t>200MHz for Sub-6GHz</w:t>
            </w:r>
            <w:r w:rsidR="006B41C4" w:rsidRPr="007B1C3B">
              <w:rPr>
                <w:rFonts w:eastAsiaTheme="minorEastAsia"/>
                <w:color w:val="FF0000"/>
                <w:lang w:eastAsia="zh-CN"/>
              </w:rPr>
              <w:t xml:space="preserve"> TDD and 100MHz for Sub-6GHz FDD</w:t>
            </w:r>
          </w:p>
          <w:p w14:paraId="636C703F" w14:textId="374F8968" w:rsidR="00DC7169" w:rsidRPr="007B1C3B" w:rsidRDefault="00DC7169" w:rsidP="00DC7169">
            <w:pPr>
              <w:numPr>
                <w:ilvl w:val="1"/>
                <w:numId w:val="48"/>
              </w:numPr>
              <w:spacing w:after="0"/>
              <w:ind w:hanging="442"/>
              <w:rPr>
                <w:rFonts w:eastAsiaTheme="minorEastAsia"/>
                <w:color w:val="FF0000"/>
                <w:lang w:eastAsia="zh-CN"/>
              </w:rPr>
            </w:pPr>
            <w:r w:rsidRPr="007B1C3B">
              <w:rPr>
                <w:rFonts w:eastAsiaTheme="minorEastAsia"/>
                <w:color w:val="FF0000"/>
                <w:lang w:eastAsia="zh-CN"/>
              </w:rPr>
              <w:t xml:space="preserve">FFS: </w:t>
            </w:r>
            <w:r w:rsidR="004D1BCB" w:rsidRPr="007B1C3B">
              <w:rPr>
                <w:rFonts w:eastAsiaTheme="minorEastAsia"/>
                <w:color w:val="FF0000"/>
                <w:lang w:eastAsia="zh-CN"/>
              </w:rPr>
              <w:t xml:space="preserve">for </w:t>
            </w:r>
            <w:r w:rsidR="006B41C4" w:rsidRPr="007B1C3B">
              <w:rPr>
                <w:rFonts w:eastAsiaTheme="minorEastAsia"/>
                <w:color w:val="FF0000"/>
                <w:lang w:eastAsia="zh-CN"/>
              </w:rPr>
              <w:t xml:space="preserve">other </w:t>
            </w:r>
            <w:r w:rsidR="004D1BCB" w:rsidRPr="007B1C3B">
              <w:rPr>
                <w:rFonts w:eastAsiaTheme="minorEastAsia"/>
                <w:color w:val="FF0000"/>
                <w:lang w:eastAsia="zh-CN"/>
              </w:rPr>
              <w:t>duplex modes in Sub-6GHz</w:t>
            </w:r>
          </w:p>
          <w:p w14:paraId="521B0E22" w14:textId="77777777" w:rsidR="00DC7169" w:rsidRPr="00DC7169" w:rsidRDefault="00DC7169" w:rsidP="00DC7169">
            <w:pPr>
              <w:numPr>
                <w:ilvl w:val="0"/>
                <w:numId w:val="48"/>
              </w:numPr>
              <w:spacing w:after="0"/>
              <w:ind w:hanging="442"/>
              <w:rPr>
                <w:rFonts w:eastAsiaTheme="minorEastAsia"/>
                <w:lang w:eastAsia="zh-CN"/>
              </w:rPr>
            </w:pPr>
            <w:r w:rsidRPr="00DC7169">
              <w:rPr>
                <w:rFonts w:eastAsiaTheme="minorEastAsia"/>
                <w:lang w:eastAsia="zh-CN"/>
              </w:rPr>
              <w:t>400MHz or 200MHz for around 7GHz</w:t>
            </w:r>
          </w:p>
          <w:p w14:paraId="59D2656E" w14:textId="3AD64662" w:rsidR="00EC5BD1" w:rsidRPr="004D1BCB" w:rsidRDefault="00DC7169" w:rsidP="00DC7169">
            <w:pPr>
              <w:numPr>
                <w:ilvl w:val="0"/>
                <w:numId w:val="48"/>
              </w:numPr>
              <w:spacing w:after="0"/>
              <w:ind w:hanging="442"/>
              <w:rPr>
                <w:rFonts w:eastAsiaTheme="minorEastAsia"/>
                <w:lang w:eastAsia="zh-CN"/>
              </w:rPr>
            </w:pPr>
            <w:r w:rsidRPr="00DC7169">
              <w:rPr>
                <w:rFonts w:eastAsiaTheme="minorEastAsia"/>
                <w:lang w:eastAsia="zh-CN"/>
              </w:rPr>
              <w:t>400MHz or 200MHz for around 15GHz</w:t>
            </w:r>
          </w:p>
        </w:tc>
      </w:tr>
    </w:tbl>
    <w:p w14:paraId="3ED2441F" w14:textId="0E901DF0" w:rsidR="00075EDB" w:rsidRDefault="007452AF" w:rsidP="007452AF">
      <w:pPr>
        <w:spacing w:before="180"/>
      </w:pPr>
      <w:r>
        <w:t xml:space="preserve">With </w:t>
      </w:r>
      <w:r w:rsidR="00CB7F91">
        <w:t xml:space="preserve">400 MHz bandwidth and 30 kHz SCS have been assumed for </w:t>
      </w:r>
      <w:r w:rsidR="00617DCE">
        <w:t>around 7 GHz</w:t>
      </w:r>
      <w:sdt>
        <w:sdtPr>
          <w:id w:val="-745342647"/>
          <w:citation/>
        </w:sdtPr>
        <w:sdtEndPr/>
        <w:sdtContent>
          <w:r w:rsidR="00617DCE">
            <w:fldChar w:fldCharType="begin"/>
          </w:r>
          <w:r w:rsidR="00617DCE">
            <w:instrText xml:space="preserve"> CITATION RAN1_122b \l 2057 </w:instrText>
          </w:r>
          <w:r w:rsidR="00617DCE">
            <w:fldChar w:fldCharType="separate"/>
          </w:r>
          <w:r w:rsidR="00617DCE">
            <w:rPr>
              <w:noProof/>
            </w:rPr>
            <w:t xml:space="preserve"> </w:t>
          </w:r>
          <w:r w:rsidR="00617DCE" w:rsidRPr="00617DCE">
            <w:rPr>
              <w:noProof/>
            </w:rPr>
            <w:t>[3]</w:t>
          </w:r>
          <w:r w:rsidR="00617DCE">
            <w:fldChar w:fldCharType="end"/>
          </w:r>
        </w:sdtContent>
      </w:sdt>
      <w:r w:rsidR="00617DCE">
        <w:t xml:space="preserve">, it is reasonable to </w:t>
      </w:r>
      <w:r w:rsidR="00A14014">
        <w:t xml:space="preserve">consider 16384 for the maximum supported FFT size as it </w:t>
      </w:r>
      <w:r w:rsidR="00904DA9">
        <w:t xml:space="preserve">can be a solution </w:t>
      </w:r>
      <w:r w:rsidR="00352C55">
        <w:t>without using</w:t>
      </w:r>
      <w:r w:rsidR="00BA1E22">
        <w:t xml:space="preserve"> additional hardware components for </w:t>
      </w:r>
      <w:r w:rsidR="00745CF1">
        <w:t>RF and baseband processing.</w:t>
      </w:r>
      <w:r w:rsidR="009F0174">
        <w:t xml:space="preserve"> However, whether 16384 FFT size </w:t>
      </w:r>
      <w:r w:rsidR="00C31FCA">
        <w:t xml:space="preserve">can be implemented </w:t>
      </w:r>
      <w:r w:rsidR="008055BF">
        <w:t xml:space="preserve">in a UE to cover the entire </w:t>
      </w:r>
      <w:r w:rsidR="00D14F75">
        <w:t xml:space="preserve">400 MHz bandwidth with 30 kHz SCS remains an open issue. Therefore, we present out </w:t>
      </w:r>
      <w:r w:rsidR="00457CEC">
        <w:t xml:space="preserve">perspective in the following </w:t>
      </w:r>
      <w:r w:rsidR="004B1EA8">
        <w:t>proposal:</w:t>
      </w:r>
    </w:p>
    <w:p w14:paraId="2D074DC7" w14:textId="6963E028" w:rsidR="004B1EA8" w:rsidRPr="00075EDB" w:rsidRDefault="004B1EA8" w:rsidP="007452AF">
      <w:pPr>
        <w:spacing w:before="180"/>
      </w:pPr>
      <w:r w:rsidRPr="22B43485">
        <w:rPr>
          <w:b/>
          <w:bCs/>
          <w:i/>
          <w:iCs/>
        </w:rPr>
        <w:t xml:space="preserve">Proposal </w:t>
      </w:r>
      <w:r w:rsidR="00E16DE5">
        <w:rPr>
          <w:b/>
          <w:bCs/>
          <w:i/>
          <w:iCs/>
        </w:rPr>
        <w:t>4</w:t>
      </w:r>
      <w:r w:rsidRPr="22B43485">
        <w:rPr>
          <w:b/>
          <w:bCs/>
          <w:i/>
          <w:iCs/>
        </w:rPr>
        <w:t>:</w:t>
      </w:r>
      <w:r w:rsidRPr="22B43485">
        <w:rPr>
          <w:i/>
          <w:iCs/>
        </w:rPr>
        <w:t xml:space="preserve"> </w:t>
      </w:r>
      <w:r>
        <w:rPr>
          <w:i/>
          <w:iCs/>
        </w:rPr>
        <w:t>Support FL proposal [00</w:t>
      </w:r>
      <w:r w:rsidR="00CE08AD">
        <w:rPr>
          <w:i/>
          <w:iCs/>
        </w:rPr>
        <w:t>7</w:t>
      </w:r>
      <w:r>
        <w:rPr>
          <w:i/>
          <w:iCs/>
        </w:rPr>
        <w:t>r</w:t>
      </w:r>
      <w:r w:rsidR="0073212C">
        <w:rPr>
          <w:i/>
          <w:iCs/>
        </w:rPr>
        <w:t>1</w:t>
      </w:r>
      <w:r>
        <w:rPr>
          <w:i/>
          <w:iCs/>
        </w:rPr>
        <w:t>]</w:t>
      </w:r>
      <w:r w:rsidR="0073212C">
        <w:rPr>
          <w:i/>
          <w:iCs/>
        </w:rPr>
        <w:t xml:space="preserve"> in </w:t>
      </w:r>
      <w:sdt>
        <w:sdtPr>
          <w:rPr>
            <w:i/>
            <w:iCs/>
          </w:rPr>
          <w:id w:val="-773781402"/>
          <w:citation/>
        </w:sdtPr>
        <w:sdtEndPr/>
        <w:sdtContent>
          <w:r w:rsidR="0073212C">
            <w:rPr>
              <w:i/>
              <w:iCs/>
            </w:rPr>
            <w:fldChar w:fldCharType="begin"/>
          </w:r>
          <w:r w:rsidR="0073212C">
            <w:rPr>
              <w:i/>
              <w:iCs/>
            </w:rPr>
            <w:instrText xml:space="preserve"> CITATION R1_2508199 \l 2057 </w:instrText>
          </w:r>
          <w:r w:rsidR="0073212C">
            <w:rPr>
              <w:i/>
              <w:iCs/>
            </w:rPr>
            <w:fldChar w:fldCharType="separate"/>
          </w:r>
          <w:r w:rsidR="0073212C" w:rsidRPr="0073212C">
            <w:rPr>
              <w:noProof/>
            </w:rPr>
            <w:t>[4]</w:t>
          </w:r>
          <w:r w:rsidR="0073212C">
            <w:rPr>
              <w:i/>
              <w:iCs/>
            </w:rPr>
            <w:fldChar w:fldCharType="end"/>
          </w:r>
        </w:sdtContent>
      </w:sdt>
      <w:r w:rsidR="0073212C">
        <w:rPr>
          <w:i/>
          <w:iCs/>
        </w:rPr>
        <w:t>.</w:t>
      </w:r>
    </w:p>
    <w:p w14:paraId="743CD0D7" w14:textId="61F623CE" w:rsidR="0007389F" w:rsidRDefault="00437EED" w:rsidP="00437EED">
      <w:pPr>
        <w:pStyle w:val="Heading2"/>
      </w:pPr>
      <w:r>
        <w:t>Requirement</w:t>
      </w:r>
      <w:r w:rsidR="001E72AF">
        <w:t xml:space="preserve"> for </w:t>
      </w:r>
      <w:r w:rsidR="00BD6FC8">
        <w:t>O</w:t>
      </w:r>
      <w:r w:rsidR="001E72AF">
        <w:t>ther CP</w:t>
      </w:r>
    </w:p>
    <w:p w14:paraId="7159BD9A" w14:textId="77777777" w:rsidR="005E7696" w:rsidRDefault="005E7696" w:rsidP="004B4C7D">
      <w:pPr>
        <w:spacing w:after="0"/>
      </w:pPr>
      <w:r>
        <w:t xml:space="preserve">According to the following agreements on RAN1 #122 meetings </w:t>
      </w:r>
      <w:sdt>
        <w:sdtPr>
          <w:id w:val="1566922182"/>
          <w:citation/>
        </w:sdtPr>
        <w:sdtEndPr/>
        <w:sdtContent>
          <w:r>
            <w:fldChar w:fldCharType="begin"/>
          </w:r>
          <w:r>
            <w:instrText xml:space="preserve"> CITATION RAN1_122 \l 2057 </w:instrText>
          </w:r>
          <w:r>
            <w:fldChar w:fldCharType="separate"/>
          </w:r>
          <w:r w:rsidRPr="00DE392B">
            <w:rPr>
              <w:noProof/>
            </w:rPr>
            <w:t>[2]</w:t>
          </w:r>
          <w:r>
            <w:fldChar w:fldCharType="end"/>
          </w:r>
        </w:sdtContent>
      </w:sdt>
      <w:r>
        <w:t>,</w:t>
      </w:r>
    </w:p>
    <w:tbl>
      <w:tblPr>
        <w:tblStyle w:val="TableGrid"/>
        <w:tblW w:w="9634" w:type="dxa"/>
        <w:tblLook w:val="04A0" w:firstRow="1" w:lastRow="0" w:firstColumn="1" w:lastColumn="0" w:noHBand="0" w:noVBand="1"/>
      </w:tblPr>
      <w:tblGrid>
        <w:gridCol w:w="9634"/>
      </w:tblGrid>
      <w:tr w:rsidR="005E7696" w14:paraId="6D93A9CD" w14:textId="77777777" w:rsidTr="00E34709">
        <w:tc>
          <w:tcPr>
            <w:tcW w:w="9634" w:type="dxa"/>
            <w:tcBorders>
              <w:top w:val="single" w:sz="4" w:space="0" w:color="auto"/>
              <w:left w:val="single" w:sz="4" w:space="0" w:color="auto"/>
              <w:bottom w:val="single" w:sz="4" w:space="0" w:color="auto"/>
              <w:right w:val="single" w:sz="4" w:space="0" w:color="auto"/>
            </w:tcBorders>
          </w:tcPr>
          <w:p w14:paraId="1ACBC026" w14:textId="77777777" w:rsidR="005E7696" w:rsidRPr="00717327" w:rsidRDefault="005E7696" w:rsidP="00E34709">
            <w:pPr>
              <w:spacing w:after="0"/>
              <w:rPr>
                <w:rFonts w:eastAsia="DengXian"/>
                <w:lang w:eastAsia="zh-CN"/>
              </w:rPr>
            </w:pPr>
            <w:r w:rsidRPr="002050F5">
              <w:rPr>
                <w:rFonts w:eastAsia="DengXian"/>
                <w:highlight w:val="green"/>
                <w:lang w:eastAsia="zh-CN"/>
              </w:rPr>
              <w:t>Agreement</w:t>
            </w:r>
          </w:p>
          <w:p w14:paraId="5E4A4B36" w14:textId="77777777" w:rsidR="006A46A9" w:rsidRPr="006A46A9" w:rsidRDefault="006A46A9" w:rsidP="00B25D85">
            <w:pPr>
              <w:spacing w:after="0"/>
              <w:rPr>
                <w:lang w:eastAsia="zh-CN"/>
              </w:rPr>
            </w:pPr>
            <w:r w:rsidRPr="006A46A9">
              <w:rPr>
                <w:lang w:eastAsia="zh-CN"/>
              </w:rPr>
              <w:t>6GR supports normal cyclic prefix, i.e., same as the normal CP defined in NR.</w:t>
            </w:r>
          </w:p>
          <w:p w14:paraId="047DEA56" w14:textId="7D206186" w:rsidR="005E7696" w:rsidRPr="000720C1" w:rsidRDefault="006A46A9" w:rsidP="006A46A9">
            <w:pPr>
              <w:pStyle w:val="ListParagraph"/>
              <w:numPr>
                <w:ilvl w:val="0"/>
                <w:numId w:val="40"/>
              </w:numPr>
              <w:rPr>
                <w:lang w:val="en-GB"/>
              </w:rPr>
            </w:pPr>
            <w:r w:rsidRPr="000720C1">
              <w:rPr>
                <w:sz w:val="20"/>
                <w:szCs w:val="20"/>
                <w:lang w:val="en-GB"/>
              </w:rPr>
              <w:t>FFS potential need for other CP.</w:t>
            </w:r>
          </w:p>
        </w:tc>
      </w:tr>
    </w:tbl>
    <w:p w14:paraId="2198FF97" w14:textId="6DFA3DB6" w:rsidR="0089095F" w:rsidRDefault="005842CE" w:rsidP="004E3F26">
      <w:pPr>
        <w:rPr>
          <w:iCs/>
        </w:rPr>
      </w:pPr>
      <w:r>
        <w:rPr>
          <w:iCs/>
        </w:rPr>
        <w:t xml:space="preserve">RAN1 has </w:t>
      </w:r>
      <w:r w:rsidR="00956448" w:rsidRPr="00956448">
        <w:rPr>
          <w:iCs/>
        </w:rPr>
        <w:t>agreed to support the use of normal CP in 6GR, while the potential need for alternative CP configurations, such as extended CP, remains FFS. In this section, we present our views on the applicability of extended CP and propose a structured framework to evaluate whether its inclusion is necessary for 6GR.</w:t>
      </w:r>
    </w:p>
    <w:p w14:paraId="7BB36749" w14:textId="4AED0B9C" w:rsidR="004E3F26" w:rsidRPr="004E3F26" w:rsidRDefault="004E3F26" w:rsidP="004E3F26">
      <w:pPr>
        <w:rPr>
          <w:iCs/>
        </w:rPr>
      </w:pPr>
      <w:r w:rsidRPr="004E3F26">
        <w:rPr>
          <w:iCs/>
        </w:rPr>
        <w:t>Extended CP provides enhanced robustness against ISI</w:t>
      </w:r>
      <w:r w:rsidR="00005A1B">
        <w:rPr>
          <w:iCs/>
        </w:rPr>
        <w:t xml:space="preserve"> </w:t>
      </w:r>
      <w:r w:rsidRPr="004E3F26">
        <w:rPr>
          <w:iCs/>
        </w:rPr>
        <w:t>and ICI in environments with long delay spreads, such as large-cell deployments, dense urban macro cells, and NTN. By ensuring the CP duration exceeds the channel’s maximum delay spread, extended CP preserves OFDM orthogonality and simplifies receiver processing through single-tap equalization. These benefits make extended CP particularly suitable for harsh propagation conditions and legacy support scenarios, including fixed wireless access.</w:t>
      </w:r>
    </w:p>
    <w:p w14:paraId="2C8E50EF" w14:textId="77777777" w:rsidR="004E3F26" w:rsidRDefault="004E3F26" w:rsidP="004E3F26">
      <w:pPr>
        <w:rPr>
          <w:iCs/>
        </w:rPr>
      </w:pPr>
      <w:r w:rsidRPr="004E3F26">
        <w:rPr>
          <w:iCs/>
        </w:rPr>
        <w:t>However, extended CP also introduces trade-offs, including reduced spectral efficiency due to increased overhead and higher power consumption from transmitting non-data-bearing symbols. Additionally, static CP configurations may not adapt well to dynamic channel conditions, potentially leading to resource inefficiencies.</w:t>
      </w:r>
    </w:p>
    <w:p w14:paraId="4D99D514" w14:textId="211964F9" w:rsidR="001B6240" w:rsidRPr="004E3F26" w:rsidRDefault="001B6240" w:rsidP="004E3F26">
      <w:pPr>
        <w:rPr>
          <w:iCs/>
        </w:rPr>
      </w:pPr>
      <w:r>
        <w:rPr>
          <w:iCs/>
        </w:rPr>
        <w:t>Based on the discussion above, we propose the following:</w:t>
      </w:r>
    </w:p>
    <w:p w14:paraId="747D0008" w14:textId="4777D528" w:rsidR="00297FC5" w:rsidRPr="00A059E9" w:rsidRDefault="00A56C8C" w:rsidP="00A56C8C">
      <w:pPr>
        <w:spacing w:after="0"/>
        <w:rPr>
          <w:i/>
          <w:iCs/>
        </w:rPr>
      </w:pPr>
      <w:r w:rsidRPr="00CD0FFE">
        <w:rPr>
          <w:b/>
          <w:bCs/>
          <w:i/>
          <w:iCs/>
        </w:rPr>
        <w:t xml:space="preserve">Proposal </w:t>
      </w:r>
      <w:r w:rsidR="00E16DE5">
        <w:rPr>
          <w:b/>
          <w:bCs/>
          <w:i/>
          <w:iCs/>
        </w:rPr>
        <w:t>5</w:t>
      </w:r>
      <w:r w:rsidRPr="00CD0FFE">
        <w:rPr>
          <w:b/>
          <w:bCs/>
          <w:i/>
          <w:iCs/>
        </w:rPr>
        <w:t>:</w:t>
      </w:r>
      <w:r w:rsidRPr="00245B22">
        <w:rPr>
          <w:i/>
          <w:iCs/>
        </w:rPr>
        <w:t xml:space="preserve"> </w:t>
      </w:r>
      <w:r w:rsidR="00ED1F18">
        <w:rPr>
          <w:i/>
          <w:iCs/>
        </w:rPr>
        <w:t>Consider</w:t>
      </w:r>
      <w:r w:rsidRPr="00A56C8C">
        <w:rPr>
          <w:i/>
          <w:iCs/>
        </w:rPr>
        <w:t xml:space="preserve"> of extended CP usage across various deployment scenarios</w:t>
      </w:r>
      <w:r w:rsidR="00297FC5">
        <w:rPr>
          <w:i/>
          <w:iCs/>
        </w:rPr>
        <w:t>, with the following</w:t>
      </w:r>
      <w:r w:rsidRPr="00A56C8C">
        <w:rPr>
          <w:i/>
          <w:iCs/>
        </w:rPr>
        <w:t xml:space="preserve"> </w:t>
      </w:r>
      <w:r w:rsidR="00ED1F18">
        <w:rPr>
          <w:i/>
          <w:iCs/>
        </w:rPr>
        <w:t>aspects</w:t>
      </w:r>
    </w:p>
    <w:p w14:paraId="77166CC5" w14:textId="77777777" w:rsidR="006F3415" w:rsidRDefault="00A56C8C" w:rsidP="003A4FB1">
      <w:pPr>
        <w:pStyle w:val="ListParagraph"/>
        <w:numPr>
          <w:ilvl w:val="0"/>
          <w:numId w:val="34"/>
        </w:numPr>
        <w:spacing w:after="180"/>
        <w:ind w:left="714" w:hanging="357"/>
        <w:rPr>
          <w:i/>
          <w:iCs/>
          <w:sz w:val="20"/>
          <w:szCs w:val="20"/>
        </w:rPr>
      </w:pPr>
      <w:r w:rsidRPr="006F3415">
        <w:rPr>
          <w:i/>
          <w:iCs/>
          <w:sz w:val="20"/>
          <w:szCs w:val="20"/>
        </w:rPr>
        <w:t>cell size</w:t>
      </w:r>
      <w:r w:rsidR="00A059E9" w:rsidRPr="006F3415">
        <w:rPr>
          <w:i/>
          <w:iCs/>
          <w:sz w:val="20"/>
          <w:szCs w:val="20"/>
        </w:rPr>
        <w:t xml:space="preserve"> and </w:t>
      </w:r>
      <w:r w:rsidRPr="006F3415">
        <w:rPr>
          <w:i/>
          <w:iCs/>
          <w:sz w:val="20"/>
          <w:szCs w:val="20"/>
        </w:rPr>
        <w:t>propagation environment</w:t>
      </w:r>
    </w:p>
    <w:p w14:paraId="3A8F0547" w14:textId="06D01085" w:rsidR="006F3415" w:rsidRPr="006F3415" w:rsidRDefault="00A56C8C" w:rsidP="003A4FB1">
      <w:pPr>
        <w:pStyle w:val="ListParagraph"/>
        <w:numPr>
          <w:ilvl w:val="0"/>
          <w:numId w:val="34"/>
        </w:numPr>
        <w:spacing w:after="180"/>
        <w:ind w:left="714" w:hanging="357"/>
        <w:rPr>
          <w:i/>
          <w:iCs/>
          <w:sz w:val="20"/>
          <w:szCs w:val="20"/>
        </w:rPr>
      </w:pPr>
      <w:r w:rsidRPr="006F3415">
        <w:rPr>
          <w:i/>
          <w:iCs/>
          <w:sz w:val="20"/>
          <w:szCs w:val="20"/>
        </w:rPr>
        <w:t>mobility profile</w:t>
      </w:r>
    </w:p>
    <w:p w14:paraId="740EC272" w14:textId="0E5DABA8" w:rsidR="00BD6FC8" w:rsidRPr="006F3415" w:rsidRDefault="00A56C8C" w:rsidP="002D7126">
      <w:pPr>
        <w:pStyle w:val="ListParagraph"/>
        <w:numPr>
          <w:ilvl w:val="0"/>
          <w:numId w:val="34"/>
        </w:numPr>
        <w:spacing w:after="180"/>
        <w:ind w:left="714" w:hanging="357"/>
        <w:rPr>
          <w:i/>
          <w:iCs/>
          <w:sz w:val="20"/>
          <w:szCs w:val="20"/>
        </w:rPr>
      </w:pPr>
      <w:r w:rsidRPr="006F3415">
        <w:rPr>
          <w:i/>
          <w:iCs/>
          <w:sz w:val="20"/>
          <w:szCs w:val="20"/>
        </w:rPr>
        <w:t>device power constraints.</w:t>
      </w:r>
    </w:p>
    <w:p w14:paraId="000CFF86" w14:textId="77777777" w:rsidR="00603E08" w:rsidRDefault="00603E08" w:rsidP="00603E08">
      <w:pPr>
        <w:pStyle w:val="Heading1"/>
        <w:spacing w:before="120" w:after="120"/>
      </w:pPr>
      <w:r>
        <w:rPr>
          <w:rFonts w:hint="eastAsia"/>
        </w:rPr>
        <w:t>Conclusion and Proposals</w:t>
      </w:r>
    </w:p>
    <w:p w14:paraId="39B4E724" w14:textId="0C59E7A9" w:rsidR="00E16532" w:rsidRPr="0096428D" w:rsidRDefault="005F70BD">
      <w:r>
        <w:t>Based on the discussion above, we conclude this con</w:t>
      </w:r>
      <w:r w:rsidR="00E16532">
        <w:t>tribution with the following observations and proposals:</w:t>
      </w:r>
      <w:r w:rsidR="00673EFC" w:rsidRPr="00196B0F">
        <w:rPr>
          <w:i/>
          <w:iCs/>
        </w:rPr>
        <w:t>.</w:t>
      </w:r>
    </w:p>
    <w:p w14:paraId="4838CEAF" w14:textId="5584AE67" w:rsidR="00616386" w:rsidRPr="00FC5EE6" w:rsidRDefault="00616386" w:rsidP="00616386">
      <w:pPr>
        <w:rPr>
          <w:i/>
          <w:iCs/>
        </w:rPr>
      </w:pPr>
      <w:r w:rsidRPr="00CD0FFE">
        <w:rPr>
          <w:b/>
          <w:bCs/>
          <w:i/>
          <w:iCs/>
        </w:rPr>
        <w:t xml:space="preserve">Proposal </w:t>
      </w:r>
      <w:r>
        <w:rPr>
          <w:b/>
          <w:bCs/>
          <w:i/>
          <w:iCs/>
        </w:rPr>
        <w:t>1</w:t>
      </w:r>
      <w:r w:rsidRPr="00CD0FFE">
        <w:rPr>
          <w:b/>
          <w:bCs/>
          <w:i/>
          <w:iCs/>
        </w:rPr>
        <w:t>:</w:t>
      </w:r>
      <w:r w:rsidRPr="00245B22">
        <w:rPr>
          <w:i/>
          <w:iCs/>
        </w:rPr>
        <w:t xml:space="preserve"> </w:t>
      </w:r>
      <w:r w:rsidR="00E16DE5">
        <w:rPr>
          <w:i/>
          <w:iCs/>
        </w:rPr>
        <w:t>Only</w:t>
      </w:r>
      <w:r w:rsidR="00E16DE5" w:rsidRPr="00134202">
        <w:rPr>
          <w:i/>
          <w:iCs/>
        </w:rPr>
        <w:t xml:space="preserve"> </w:t>
      </w:r>
      <w:r w:rsidR="00E16DE5">
        <w:rPr>
          <w:i/>
          <w:iCs/>
        </w:rPr>
        <w:t>15</w:t>
      </w:r>
      <w:r w:rsidR="00E16DE5" w:rsidRPr="00134202">
        <w:rPr>
          <w:i/>
          <w:iCs/>
        </w:rPr>
        <w:t xml:space="preserve"> kHz </w:t>
      </w:r>
      <w:r w:rsidR="00E16DE5">
        <w:rPr>
          <w:i/>
          <w:iCs/>
        </w:rPr>
        <w:t xml:space="preserve">SCS is supported </w:t>
      </w:r>
      <w:r w:rsidR="00E16DE5" w:rsidRPr="00134202">
        <w:rPr>
          <w:i/>
          <w:iCs/>
        </w:rPr>
        <w:t>for FDD in the 1–2.5 GHz band</w:t>
      </w:r>
      <w:r w:rsidR="00E16DE5" w:rsidRPr="004713A3">
        <w:rPr>
          <w:i/>
          <w:iCs/>
        </w:rPr>
        <w:t>.</w:t>
      </w:r>
    </w:p>
    <w:p w14:paraId="0662F386" w14:textId="7B66B137" w:rsidR="00E42807" w:rsidRPr="00FC5EE6" w:rsidRDefault="00E42807" w:rsidP="00E42807">
      <w:pPr>
        <w:rPr>
          <w:i/>
          <w:iCs/>
        </w:rPr>
      </w:pPr>
      <w:r w:rsidRPr="22B43485">
        <w:rPr>
          <w:b/>
          <w:bCs/>
          <w:i/>
          <w:iCs/>
        </w:rPr>
        <w:lastRenderedPageBreak/>
        <w:t>Proposal 2:</w:t>
      </w:r>
      <w:r w:rsidRPr="22B43485">
        <w:rPr>
          <w:i/>
          <w:iCs/>
        </w:rPr>
        <w:t xml:space="preserve"> </w:t>
      </w:r>
      <w:r w:rsidR="00E16DE5" w:rsidRPr="004114A4">
        <w:rPr>
          <w:i/>
          <w:iCs/>
        </w:rPr>
        <w:t xml:space="preserve">7.5 kHz </w:t>
      </w:r>
      <w:r w:rsidR="00E16DE5">
        <w:rPr>
          <w:i/>
          <w:iCs/>
        </w:rPr>
        <w:t>SCS is supported</w:t>
      </w:r>
      <w:r w:rsidR="00E16DE5" w:rsidRPr="004114A4">
        <w:rPr>
          <w:i/>
          <w:iCs/>
        </w:rPr>
        <w:t xml:space="preserve"> for FDD in sub-1 GHz bands</w:t>
      </w:r>
      <w:r w:rsidR="00E16DE5">
        <w:rPr>
          <w:i/>
          <w:iCs/>
        </w:rPr>
        <w:t>.</w:t>
      </w:r>
    </w:p>
    <w:p w14:paraId="25231DFF" w14:textId="77777777" w:rsidR="0052025E" w:rsidRDefault="0011033F" w:rsidP="0052025E">
      <w:pPr>
        <w:spacing w:after="0"/>
        <w:rPr>
          <w:i/>
          <w:iCs/>
        </w:rPr>
      </w:pPr>
      <w:r w:rsidRPr="00CD0FFE">
        <w:rPr>
          <w:b/>
          <w:bCs/>
          <w:i/>
          <w:iCs/>
        </w:rPr>
        <w:t xml:space="preserve">Proposal </w:t>
      </w:r>
      <w:r>
        <w:rPr>
          <w:b/>
          <w:bCs/>
          <w:i/>
          <w:iCs/>
        </w:rPr>
        <w:t>3</w:t>
      </w:r>
      <w:r w:rsidRPr="00CD0FFE">
        <w:rPr>
          <w:b/>
          <w:bCs/>
          <w:i/>
          <w:iCs/>
        </w:rPr>
        <w:t>:</w:t>
      </w:r>
      <w:r w:rsidRPr="00245B22">
        <w:rPr>
          <w:i/>
          <w:iCs/>
        </w:rPr>
        <w:t xml:space="preserve"> </w:t>
      </w:r>
      <w:r w:rsidR="0052025E">
        <w:rPr>
          <w:i/>
          <w:iCs/>
        </w:rPr>
        <w:t xml:space="preserve">Support FL proposal [006r2] in </w:t>
      </w:r>
      <w:sdt>
        <w:sdtPr>
          <w:rPr>
            <w:i/>
            <w:iCs/>
          </w:rPr>
          <w:id w:val="688264918"/>
          <w:citation/>
        </w:sdtPr>
        <w:sdtEndPr/>
        <w:sdtContent>
          <w:r w:rsidR="0052025E">
            <w:rPr>
              <w:i/>
              <w:iCs/>
            </w:rPr>
            <w:fldChar w:fldCharType="begin"/>
          </w:r>
          <w:r w:rsidR="0052025E">
            <w:rPr>
              <w:i/>
              <w:iCs/>
            </w:rPr>
            <w:instrText xml:space="preserve"> CITATION R1_2508199 \l 2057 </w:instrText>
          </w:r>
          <w:r w:rsidR="0052025E">
            <w:rPr>
              <w:i/>
              <w:iCs/>
            </w:rPr>
            <w:fldChar w:fldCharType="separate"/>
          </w:r>
          <w:r w:rsidR="0052025E" w:rsidRPr="0073212C">
            <w:rPr>
              <w:noProof/>
            </w:rPr>
            <w:t>[4]</w:t>
          </w:r>
          <w:r w:rsidR="0052025E">
            <w:rPr>
              <w:i/>
              <w:iCs/>
            </w:rPr>
            <w:fldChar w:fldCharType="end"/>
          </w:r>
        </w:sdtContent>
      </w:sdt>
      <w:r w:rsidR="0052025E">
        <w:rPr>
          <w:i/>
          <w:iCs/>
        </w:rPr>
        <w:t xml:space="preserve"> in principle, with the following revisions noted:</w:t>
      </w:r>
    </w:p>
    <w:tbl>
      <w:tblPr>
        <w:tblStyle w:val="TableGrid"/>
        <w:tblW w:w="9634" w:type="dxa"/>
        <w:tblLook w:val="04A0" w:firstRow="1" w:lastRow="0" w:firstColumn="1" w:lastColumn="0" w:noHBand="0" w:noVBand="1"/>
      </w:tblPr>
      <w:tblGrid>
        <w:gridCol w:w="9634"/>
      </w:tblGrid>
      <w:tr w:rsidR="0052025E" w:rsidRPr="008251CD" w14:paraId="1BC4BBEC" w14:textId="77777777" w:rsidTr="00E96296">
        <w:tc>
          <w:tcPr>
            <w:tcW w:w="9634" w:type="dxa"/>
            <w:tcBorders>
              <w:top w:val="single" w:sz="4" w:space="0" w:color="auto"/>
              <w:left w:val="single" w:sz="4" w:space="0" w:color="auto"/>
              <w:bottom w:val="single" w:sz="4" w:space="0" w:color="auto"/>
              <w:right w:val="single" w:sz="4" w:space="0" w:color="auto"/>
            </w:tcBorders>
          </w:tcPr>
          <w:p w14:paraId="4F428578" w14:textId="77777777" w:rsidR="0052025E" w:rsidRPr="00DC7169" w:rsidRDefault="0052025E" w:rsidP="00E96296">
            <w:pPr>
              <w:numPr>
                <w:ilvl w:val="0"/>
                <w:numId w:val="47"/>
              </w:numPr>
              <w:spacing w:after="0"/>
              <w:ind w:hanging="442"/>
              <w:rPr>
                <w:rFonts w:eastAsiaTheme="minorEastAsia"/>
                <w:lang w:eastAsia="zh-CN"/>
              </w:rPr>
            </w:pPr>
            <w:r w:rsidRPr="00DC7169">
              <w:rPr>
                <w:rFonts w:eastAsiaTheme="minorEastAsia"/>
                <w:lang w:eastAsia="zh-CN"/>
              </w:rPr>
              <w:t xml:space="preserve">From RAN1 perspective, maximum channel bandwidth per 6GR carrier </w:t>
            </w:r>
            <w:r w:rsidRPr="00DC7169">
              <w:rPr>
                <w:rFonts w:eastAsiaTheme="minorEastAsia"/>
                <w:lang w:val="en-US" w:eastAsia="zh-CN"/>
              </w:rPr>
              <w:t xml:space="preserve">for study </w:t>
            </w:r>
            <w:r w:rsidRPr="00DC7169">
              <w:rPr>
                <w:rFonts w:eastAsiaTheme="minorEastAsia"/>
                <w:lang w:eastAsia="zh-CN"/>
              </w:rPr>
              <w:t>is</w:t>
            </w:r>
            <w:r w:rsidRPr="00DC7169">
              <w:rPr>
                <w:rFonts w:eastAsiaTheme="minorEastAsia"/>
                <w:lang w:val="en-US" w:eastAsia="zh-CN"/>
              </w:rPr>
              <w:t xml:space="preserve"> down-selected from the followings</w:t>
            </w:r>
          </w:p>
          <w:p w14:paraId="46073186" w14:textId="77777777" w:rsidR="0052025E" w:rsidRPr="00DC7169" w:rsidRDefault="0052025E" w:rsidP="00E96296">
            <w:pPr>
              <w:numPr>
                <w:ilvl w:val="0"/>
                <w:numId w:val="48"/>
              </w:numPr>
              <w:spacing w:after="0"/>
              <w:ind w:hanging="442"/>
              <w:rPr>
                <w:rFonts w:eastAsiaTheme="minorEastAsia"/>
                <w:lang w:eastAsia="zh-CN"/>
              </w:rPr>
            </w:pPr>
            <w:r w:rsidRPr="00DC7169">
              <w:rPr>
                <w:rFonts w:eastAsiaTheme="minorEastAsia"/>
                <w:lang w:eastAsia="zh-CN"/>
              </w:rPr>
              <w:t>800MHz</w:t>
            </w:r>
            <w:r w:rsidRPr="004D1BCB">
              <w:rPr>
                <w:rFonts w:eastAsiaTheme="minorEastAsia"/>
                <w:lang w:eastAsia="zh-CN"/>
              </w:rPr>
              <w:t xml:space="preserve"> or</w:t>
            </w:r>
            <w:r w:rsidRPr="00DC7169">
              <w:rPr>
                <w:rFonts w:eastAsiaTheme="minorEastAsia"/>
                <w:lang w:val="en-US" w:eastAsia="zh-CN"/>
              </w:rPr>
              <w:t xml:space="preserve"> </w:t>
            </w:r>
            <w:r w:rsidRPr="00DC7169">
              <w:rPr>
                <w:rFonts w:eastAsiaTheme="minorEastAsia"/>
                <w:lang w:eastAsia="zh-CN"/>
              </w:rPr>
              <w:t>400MHz</w:t>
            </w:r>
            <w:r w:rsidRPr="004D1BCB">
              <w:rPr>
                <w:rFonts w:eastAsiaTheme="minorEastAsia"/>
                <w:lang w:eastAsia="zh-CN"/>
              </w:rPr>
              <w:t xml:space="preserve"> </w:t>
            </w:r>
            <w:r w:rsidRPr="00DC7169">
              <w:rPr>
                <w:rFonts w:eastAsiaTheme="minorEastAsia"/>
                <w:lang w:eastAsia="zh-CN"/>
              </w:rPr>
              <w:t>for FR2</w:t>
            </w:r>
          </w:p>
          <w:p w14:paraId="1D03AEDC" w14:textId="77777777" w:rsidR="0052025E" w:rsidRPr="007B1C3B" w:rsidRDefault="0052025E" w:rsidP="00E96296">
            <w:pPr>
              <w:numPr>
                <w:ilvl w:val="0"/>
                <w:numId w:val="48"/>
              </w:numPr>
              <w:spacing w:after="0"/>
              <w:ind w:hanging="442"/>
              <w:rPr>
                <w:rFonts w:eastAsiaTheme="minorEastAsia"/>
                <w:color w:val="FF0000"/>
                <w:lang w:eastAsia="zh-CN"/>
              </w:rPr>
            </w:pPr>
            <w:r w:rsidRPr="007B1C3B">
              <w:rPr>
                <w:rFonts w:eastAsiaTheme="minorEastAsia"/>
                <w:color w:val="FF0000"/>
                <w:lang w:eastAsia="zh-CN"/>
              </w:rPr>
              <w:t>200MHz for Sub-6GHz TDD and 100MHz for Sub-6GHz FDD</w:t>
            </w:r>
          </w:p>
          <w:p w14:paraId="3157E4D8" w14:textId="77777777" w:rsidR="0052025E" w:rsidRPr="007B1C3B" w:rsidRDefault="0052025E" w:rsidP="00E96296">
            <w:pPr>
              <w:numPr>
                <w:ilvl w:val="1"/>
                <w:numId w:val="48"/>
              </w:numPr>
              <w:spacing w:after="0"/>
              <w:ind w:hanging="442"/>
              <w:rPr>
                <w:rFonts w:eastAsiaTheme="minorEastAsia"/>
                <w:color w:val="FF0000"/>
                <w:lang w:eastAsia="zh-CN"/>
              </w:rPr>
            </w:pPr>
            <w:r w:rsidRPr="007B1C3B">
              <w:rPr>
                <w:rFonts w:eastAsiaTheme="minorEastAsia"/>
                <w:color w:val="FF0000"/>
                <w:lang w:eastAsia="zh-CN"/>
              </w:rPr>
              <w:t>FFS: for other duplex modes in Sub-6GHz</w:t>
            </w:r>
          </w:p>
          <w:p w14:paraId="13F311C8" w14:textId="77777777" w:rsidR="0052025E" w:rsidRPr="00DC7169" w:rsidRDefault="0052025E" w:rsidP="00E96296">
            <w:pPr>
              <w:numPr>
                <w:ilvl w:val="0"/>
                <w:numId w:val="48"/>
              </w:numPr>
              <w:spacing w:after="0"/>
              <w:ind w:hanging="442"/>
              <w:rPr>
                <w:rFonts w:eastAsiaTheme="minorEastAsia"/>
                <w:lang w:eastAsia="zh-CN"/>
              </w:rPr>
            </w:pPr>
            <w:r w:rsidRPr="00DC7169">
              <w:rPr>
                <w:rFonts w:eastAsiaTheme="minorEastAsia"/>
                <w:lang w:eastAsia="zh-CN"/>
              </w:rPr>
              <w:t>400MHz or 200MHz for around 7GHz</w:t>
            </w:r>
          </w:p>
          <w:p w14:paraId="6EFDDAED" w14:textId="77777777" w:rsidR="0052025E" w:rsidRPr="004D1BCB" w:rsidRDefault="0052025E" w:rsidP="00E96296">
            <w:pPr>
              <w:numPr>
                <w:ilvl w:val="0"/>
                <w:numId w:val="48"/>
              </w:numPr>
              <w:spacing w:after="0"/>
              <w:ind w:hanging="442"/>
              <w:rPr>
                <w:rFonts w:eastAsiaTheme="minorEastAsia"/>
                <w:lang w:eastAsia="zh-CN"/>
              </w:rPr>
            </w:pPr>
            <w:r w:rsidRPr="00DC7169">
              <w:rPr>
                <w:rFonts w:eastAsiaTheme="minorEastAsia"/>
                <w:lang w:eastAsia="zh-CN"/>
              </w:rPr>
              <w:t>400MHz or 200MHz for around 15GHz</w:t>
            </w:r>
          </w:p>
        </w:tc>
      </w:tr>
    </w:tbl>
    <w:p w14:paraId="4BAE0F88" w14:textId="77777777" w:rsidR="0052025E" w:rsidRPr="00075EDB" w:rsidRDefault="0052025E" w:rsidP="0052025E">
      <w:pPr>
        <w:spacing w:before="180"/>
      </w:pPr>
      <w:r w:rsidRPr="22B43485">
        <w:rPr>
          <w:b/>
          <w:bCs/>
          <w:i/>
          <w:iCs/>
        </w:rPr>
        <w:t xml:space="preserve">Proposal </w:t>
      </w:r>
      <w:r>
        <w:rPr>
          <w:b/>
          <w:bCs/>
          <w:i/>
          <w:iCs/>
        </w:rPr>
        <w:t>4</w:t>
      </w:r>
      <w:r w:rsidRPr="22B43485">
        <w:rPr>
          <w:b/>
          <w:bCs/>
          <w:i/>
          <w:iCs/>
        </w:rPr>
        <w:t>:</w:t>
      </w:r>
      <w:r w:rsidRPr="22B43485">
        <w:rPr>
          <w:i/>
          <w:iCs/>
        </w:rPr>
        <w:t xml:space="preserve"> </w:t>
      </w:r>
      <w:r>
        <w:rPr>
          <w:i/>
          <w:iCs/>
        </w:rPr>
        <w:t xml:space="preserve">Support FL proposal [007r1] in </w:t>
      </w:r>
      <w:sdt>
        <w:sdtPr>
          <w:rPr>
            <w:i/>
            <w:iCs/>
          </w:rPr>
          <w:id w:val="-804157141"/>
          <w:citation/>
        </w:sdtPr>
        <w:sdtEndPr/>
        <w:sdtContent>
          <w:r>
            <w:rPr>
              <w:i/>
              <w:iCs/>
            </w:rPr>
            <w:fldChar w:fldCharType="begin"/>
          </w:r>
          <w:r>
            <w:rPr>
              <w:i/>
              <w:iCs/>
            </w:rPr>
            <w:instrText xml:space="preserve"> CITATION R1_2508199 \l 2057 </w:instrText>
          </w:r>
          <w:r>
            <w:rPr>
              <w:i/>
              <w:iCs/>
            </w:rPr>
            <w:fldChar w:fldCharType="separate"/>
          </w:r>
          <w:r w:rsidRPr="0073212C">
            <w:rPr>
              <w:noProof/>
            </w:rPr>
            <w:t>[4]</w:t>
          </w:r>
          <w:r>
            <w:rPr>
              <w:i/>
              <w:iCs/>
            </w:rPr>
            <w:fldChar w:fldCharType="end"/>
          </w:r>
        </w:sdtContent>
      </w:sdt>
      <w:r>
        <w:rPr>
          <w:i/>
          <w:iCs/>
        </w:rPr>
        <w:t>.</w:t>
      </w:r>
    </w:p>
    <w:p w14:paraId="157CB014" w14:textId="77777777" w:rsidR="00523FCA" w:rsidRPr="00A059E9" w:rsidRDefault="00523FCA" w:rsidP="00523FCA">
      <w:pPr>
        <w:spacing w:after="0"/>
        <w:rPr>
          <w:i/>
          <w:iCs/>
        </w:rPr>
      </w:pPr>
      <w:r w:rsidRPr="00CD0FFE">
        <w:rPr>
          <w:b/>
          <w:bCs/>
          <w:i/>
          <w:iCs/>
        </w:rPr>
        <w:t xml:space="preserve">Proposal </w:t>
      </w:r>
      <w:r>
        <w:rPr>
          <w:b/>
          <w:bCs/>
          <w:i/>
          <w:iCs/>
        </w:rPr>
        <w:t>5</w:t>
      </w:r>
      <w:r w:rsidRPr="00CD0FFE">
        <w:rPr>
          <w:b/>
          <w:bCs/>
          <w:i/>
          <w:iCs/>
        </w:rPr>
        <w:t>:</w:t>
      </w:r>
      <w:r w:rsidRPr="00245B22">
        <w:rPr>
          <w:i/>
          <w:iCs/>
        </w:rPr>
        <w:t xml:space="preserve"> </w:t>
      </w:r>
      <w:r>
        <w:rPr>
          <w:i/>
          <w:iCs/>
        </w:rPr>
        <w:t>Consider</w:t>
      </w:r>
      <w:r w:rsidRPr="00A56C8C">
        <w:rPr>
          <w:i/>
          <w:iCs/>
        </w:rPr>
        <w:t xml:space="preserve"> of extended CP usage across various deployment scenarios</w:t>
      </w:r>
      <w:r>
        <w:rPr>
          <w:i/>
          <w:iCs/>
        </w:rPr>
        <w:t>, with the following</w:t>
      </w:r>
      <w:r w:rsidRPr="00A56C8C">
        <w:rPr>
          <w:i/>
          <w:iCs/>
        </w:rPr>
        <w:t xml:space="preserve"> </w:t>
      </w:r>
      <w:r>
        <w:rPr>
          <w:i/>
          <w:iCs/>
        </w:rPr>
        <w:t>aspects</w:t>
      </w:r>
    </w:p>
    <w:p w14:paraId="6B7BB7F2" w14:textId="77777777" w:rsidR="00523FCA" w:rsidRDefault="00523FCA" w:rsidP="00523FCA">
      <w:pPr>
        <w:pStyle w:val="ListParagraph"/>
        <w:numPr>
          <w:ilvl w:val="0"/>
          <w:numId w:val="34"/>
        </w:numPr>
        <w:spacing w:after="180"/>
        <w:ind w:left="714" w:hanging="357"/>
        <w:rPr>
          <w:i/>
          <w:iCs/>
          <w:sz w:val="20"/>
          <w:szCs w:val="20"/>
        </w:rPr>
      </w:pPr>
      <w:r w:rsidRPr="006F3415">
        <w:rPr>
          <w:i/>
          <w:iCs/>
          <w:sz w:val="20"/>
          <w:szCs w:val="20"/>
        </w:rPr>
        <w:t>cell size and propagation environment</w:t>
      </w:r>
    </w:p>
    <w:p w14:paraId="044CA01A" w14:textId="77777777" w:rsidR="00523FCA" w:rsidRPr="006F3415" w:rsidRDefault="00523FCA" w:rsidP="00523FCA">
      <w:pPr>
        <w:pStyle w:val="ListParagraph"/>
        <w:numPr>
          <w:ilvl w:val="0"/>
          <w:numId w:val="34"/>
        </w:numPr>
        <w:spacing w:after="180"/>
        <w:ind w:left="714" w:hanging="357"/>
        <w:rPr>
          <w:i/>
          <w:iCs/>
          <w:sz w:val="20"/>
          <w:szCs w:val="20"/>
        </w:rPr>
      </w:pPr>
      <w:r w:rsidRPr="006F3415">
        <w:rPr>
          <w:i/>
          <w:iCs/>
          <w:sz w:val="20"/>
          <w:szCs w:val="20"/>
        </w:rPr>
        <w:t>mobility profile</w:t>
      </w:r>
    </w:p>
    <w:p w14:paraId="0AA6A931" w14:textId="77777777" w:rsidR="00523FCA" w:rsidRPr="006F3415" w:rsidRDefault="00523FCA" w:rsidP="00523FCA">
      <w:pPr>
        <w:pStyle w:val="ListParagraph"/>
        <w:numPr>
          <w:ilvl w:val="0"/>
          <w:numId w:val="34"/>
        </w:numPr>
        <w:spacing w:after="180"/>
        <w:ind w:left="714" w:hanging="357"/>
        <w:rPr>
          <w:i/>
          <w:iCs/>
          <w:sz w:val="20"/>
          <w:szCs w:val="20"/>
        </w:rPr>
      </w:pPr>
      <w:r w:rsidRPr="006F3415">
        <w:rPr>
          <w:i/>
          <w:iCs/>
          <w:sz w:val="20"/>
          <w:szCs w:val="20"/>
        </w:rPr>
        <w:t>device power constraints.</w:t>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65357D">
          <w:pPr>
            <w:pStyle w:val="Heading1"/>
          </w:pPr>
          <w:r>
            <w:t>References</w:t>
          </w:r>
        </w:p>
        <w:sdt>
          <w:sdtPr>
            <w:id w:val="-573587230"/>
            <w:bibliography/>
          </w:sdtPr>
          <w:sdtEndPr/>
          <w:sdtContent>
            <w:p w14:paraId="092454C1" w14:textId="77777777" w:rsidR="00B06407"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B06407" w14:paraId="2CEA35E2" w14:textId="77777777">
                <w:trPr>
                  <w:divId w:val="842159581"/>
                  <w:tblCellSpacing w:w="15" w:type="dxa"/>
                </w:trPr>
                <w:tc>
                  <w:tcPr>
                    <w:tcW w:w="50" w:type="pct"/>
                    <w:hideMark/>
                  </w:tcPr>
                  <w:p w14:paraId="2777FED4" w14:textId="17573F4E" w:rsidR="00B06407" w:rsidRDefault="00B06407">
                    <w:pPr>
                      <w:pStyle w:val="Bibliography"/>
                      <w:rPr>
                        <w:noProof/>
                        <w:sz w:val="24"/>
                        <w:szCs w:val="24"/>
                      </w:rPr>
                    </w:pPr>
                    <w:r>
                      <w:rPr>
                        <w:noProof/>
                      </w:rPr>
                      <w:t xml:space="preserve">[1] </w:t>
                    </w:r>
                  </w:p>
                </w:tc>
                <w:tc>
                  <w:tcPr>
                    <w:tcW w:w="0" w:type="auto"/>
                    <w:hideMark/>
                  </w:tcPr>
                  <w:p w14:paraId="4177D319" w14:textId="77777777" w:rsidR="00B06407" w:rsidRDefault="00B06407">
                    <w:pPr>
                      <w:pStyle w:val="Bibliography"/>
                      <w:rPr>
                        <w:noProof/>
                      </w:rPr>
                    </w:pPr>
                    <w:r>
                      <w:rPr>
                        <w:noProof/>
                      </w:rPr>
                      <w:t>RP-251881, “New SID: Study on 6G Radio,” NTT Docomo.</w:t>
                    </w:r>
                  </w:p>
                </w:tc>
              </w:tr>
              <w:tr w:rsidR="00B06407" w14:paraId="3E42E00A" w14:textId="77777777">
                <w:trPr>
                  <w:divId w:val="842159581"/>
                  <w:tblCellSpacing w:w="15" w:type="dxa"/>
                </w:trPr>
                <w:tc>
                  <w:tcPr>
                    <w:tcW w:w="50" w:type="pct"/>
                    <w:hideMark/>
                  </w:tcPr>
                  <w:p w14:paraId="3021E3BD" w14:textId="77777777" w:rsidR="00B06407" w:rsidRDefault="00B06407">
                    <w:pPr>
                      <w:pStyle w:val="Bibliography"/>
                      <w:rPr>
                        <w:noProof/>
                      </w:rPr>
                    </w:pPr>
                    <w:r>
                      <w:rPr>
                        <w:noProof/>
                      </w:rPr>
                      <w:t xml:space="preserve">[2] </w:t>
                    </w:r>
                  </w:p>
                </w:tc>
                <w:tc>
                  <w:tcPr>
                    <w:tcW w:w="0" w:type="auto"/>
                    <w:hideMark/>
                  </w:tcPr>
                  <w:p w14:paraId="1F2A8BD3" w14:textId="77777777" w:rsidR="00B06407" w:rsidRDefault="00B06407">
                    <w:pPr>
                      <w:pStyle w:val="Bibliography"/>
                      <w:rPr>
                        <w:noProof/>
                      </w:rPr>
                    </w:pPr>
                    <w:r>
                      <w:rPr>
                        <w:noProof/>
                      </w:rPr>
                      <w:t>RAN1 #122, “RAN1 Chair's Notes,” August 2025.</w:t>
                    </w:r>
                  </w:p>
                </w:tc>
              </w:tr>
              <w:tr w:rsidR="00B06407" w14:paraId="3B627199" w14:textId="77777777">
                <w:trPr>
                  <w:divId w:val="842159581"/>
                  <w:tblCellSpacing w:w="15" w:type="dxa"/>
                </w:trPr>
                <w:tc>
                  <w:tcPr>
                    <w:tcW w:w="50" w:type="pct"/>
                    <w:hideMark/>
                  </w:tcPr>
                  <w:p w14:paraId="2699B6ED" w14:textId="77777777" w:rsidR="00B06407" w:rsidRDefault="00B06407">
                    <w:pPr>
                      <w:pStyle w:val="Bibliography"/>
                      <w:rPr>
                        <w:noProof/>
                      </w:rPr>
                    </w:pPr>
                    <w:r>
                      <w:rPr>
                        <w:noProof/>
                      </w:rPr>
                      <w:t xml:space="preserve">[3] </w:t>
                    </w:r>
                  </w:p>
                </w:tc>
                <w:tc>
                  <w:tcPr>
                    <w:tcW w:w="0" w:type="auto"/>
                    <w:hideMark/>
                  </w:tcPr>
                  <w:p w14:paraId="720B6D06" w14:textId="77777777" w:rsidR="00B06407" w:rsidRDefault="00B06407">
                    <w:pPr>
                      <w:pStyle w:val="Bibliography"/>
                      <w:rPr>
                        <w:noProof/>
                      </w:rPr>
                    </w:pPr>
                    <w:r>
                      <w:rPr>
                        <w:noProof/>
                      </w:rPr>
                      <w:t>RAN1 #122bis, “RAN1 Chair's Notes,” October 2025.</w:t>
                    </w:r>
                  </w:p>
                </w:tc>
              </w:tr>
              <w:tr w:rsidR="00B06407" w14:paraId="17D10D19" w14:textId="77777777">
                <w:trPr>
                  <w:divId w:val="842159581"/>
                  <w:tblCellSpacing w:w="15" w:type="dxa"/>
                </w:trPr>
                <w:tc>
                  <w:tcPr>
                    <w:tcW w:w="50" w:type="pct"/>
                    <w:hideMark/>
                  </w:tcPr>
                  <w:p w14:paraId="4AACBC25" w14:textId="77777777" w:rsidR="00B06407" w:rsidRDefault="00B06407">
                    <w:pPr>
                      <w:pStyle w:val="Bibliography"/>
                      <w:rPr>
                        <w:noProof/>
                      </w:rPr>
                    </w:pPr>
                    <w:r>
                      <w:rPr>
                        <w:noProof/>
                      </w:rPr>
                      <w:t xml:space="preserve">[4] </w:t>
                    </w:r>
                  </w:p>
                </w:tc>
                <w:tc>
                  <w:tcPr>
                    <w:tcW w:w="0" w:type="auto"/>
                    <w:hideMark/>
                  </w:tcPr>
                  <w:p w14:paraId="5FBAAECE" w14:textId="77777777" w:rsidR="00B06407" w:rsidRDefault="00B06407">
                    <w:pPr>
                      <w:pStyle w:val="Bibliography"/>
                      <w:rPr>
                        <w:noProof/>
                      </w:rPr>
                    </w:pPr>
                    <w:r>
                      <w:rPr>
                        <w:noProof/>
                      </w:rPr>
                      <w:t>R1-2508199, “FL Summary for Frame Structure (Final),” CMCC, October 2025.</w:t>
                    </w:r>
                  </w:p>
                </w:tc>
              </w:tr>
            </w:tbl>
            <w:p w14:paraId="49F04003" w14:textId="77777777" w:rsidR="00B06407" w:rsidRDefault="00B06407">
              <w:pPr>
                <w:divId w:val="842159581"/>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9CFCD" w14:textId="77777777" w:rsidR="00777D36" w:rsidRDefault="00777D36">
      <w:pPr>
        <w:spacing w:after="0"/>
      </w:pPr>
      <w:r>
        <w:separator/>
      </w:r>
    </w:p>
  </w:endnote>
  <w:endnote w:type="continuationSeparator" w:id="0">
    <w:p w14:paraId="77F4B3A6" w14:textId="77777777" w:rsidR="00777D36" w:rsidRDefault="00777D36">
      <w:pPr>
        <w:spacing w:after="0"/>
      </w:pPr>
      <w:r>
        <w:continuationSeparator/>
      </w:r>
    </w:p>
  </w:endnote>
  <w:endnote w:type="continuationNotice" w:id="1">
    <w:p w14:paraId="78B85702" w14:textId="77777777" w:rsidR="00777D36" w:rsidRDefault="00777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8D105" w14:textId="77777777" w:rsidR="00777D36" w:rsidRDefault="00777D36">
      <w:pPr>
        <w:spacing w:after="0"/>
      </w:pPr>
      <w:r>
        <w:separator/>
      </w:r>
    </w:p>
  </w:footnote>
  <w:footnote w:type="continuationSeparator" w:id="0">
    <w:p w14:paraId="5084A364" w14:textId="77777777" w:rsidR="00777D36" w:rsidRDefault="00777D36">
      <w:pPr>
        <w:spacing w:after="0"/>
      </w:pPr>
      <w:r>
        <w:continuationSeparator/>
      </w:r>
    </w:p>
  </w:footnote>
  <w:footnote w:type="continuationNotice" w:id="1">
    <w:p w14:paraId="58E4AB7B" w14:textId="77777777" w:rsidR="00777D36" w:rsidRDefault="00777D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2269"/>
    <w:multiLevelType w:val="hybridMultilevel"/>
    <w:tmpl w:val="B85E6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8223CD"/>
    <w:multiLevelType w:val="multilevel"/>
    <w:tmpl w:val="40F8D2DC"/>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670112"/>
    <w:multiLevelType w:val="hybridMultilevel"/>
    <w:tmpl w:val="7DB61BF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C122B4"/>
    <w:multiLevelType w:val="hybridMultilevel"/>
    <w:tmpl w:val="73167E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6D47C4"/>
    <w:multiLevelType w:val="hybridMultilevel"/>
    <w:tmpl w:val="070805D6"/>
    <w:lvl w:ilvl="0" w:tplc="39109AD4">
      <w:start w:val="11"/>
      <w:numFmt w:val="bullet"/>
      <w:lvlText w:val="-"/>
      <w:lvlJc w:val="left"/>
      <w:pPr>
        <w:ind w:left="360" w:hanging="360"/>
      </w:pPr>
      <w:rPr>
        <w:rFonts w:ascii="Times" w:eastAsiaTheme="minorEastAsia" w:hAnsi="Times" w:cs="Times"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5" w15:restartNumberingAfterBreak="0">
    <w:nsid w:val="73EF6737"/>
    <w:multiLevelType w:val="hybridMultilevel"/>
    <w:tmpl w:val="FDCE8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89772C"/>
    <w:multiLevelType w:val="multilevel"/>
    <w:tmpl w:val="4926B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0E6426"/>
    <w:multiLevelType w:val="hybridMultilevel"/>
    <w:tmpl w:val="80805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9"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1"/>
  </w:num>
  <w:num w:numId="2" w16cid:durableId="135219078">
    <w:abstractNumId w:val="16"/>
  </w:num>
  <w:num w:numId="3" w16cid:durableId="1130828869">
    <w:abstractNumId w:val="2"/>
  </w:num>
  <w:num w:numId="4" w16cid:durableId="586613930">
    <w:abstractNumId w:val="28"/>
  </w:num>
  <w:num w:numId="5" w16cid:durableId="1616861889">
    <w:abstractNumId w:val="18"/>
  </w:num>
  <w:num w:numId="6" w16cid:durableId="793984029">
    <w:abstractNumId w:val="15"/>
  </w:num>
  <w:num w:numId="7" w16cid:durableId="1988630987">
    <w:abstractNumId w:val="25"/>
  </w:num>
  <w:num w:numId="8" w16cid:durableId="1209105048">
    <w:abstractNumId w:val="27"/>
  </w:num>
  <w:num w:numId="9" w16cid:durableId="451824868">
    <w:abstractNumId w:val="5"/>
  </w:num>
  <w:num w:numId="10" w16cid:durableId="238640512">
    <w:abstractNumId w:val="19"/>
  </w:num>
  <w:num w:numId="11" w16cid:durableId="1532567702">
    <w:abstractNumId w:val="6"/>
  </w:num>
  <w:num w:numId="12" w16cid:durableId="472648642">
    <w:abstractNumId w:val="17"/>
  </w:num>
  <w:num w:numId="13" w16cid:durableId="1393774252">
    <w:abstractNumId w:val="23"/>
  </w:num>
  <w:num w:numId="14" w16cid:durableId="1993288777">
    <w:abstractNumId w:val="10"/>
  </w:num>
  <w:num w:numId="15" w16cid:durableId="232160521">
    <w:abstractNumId w:val="8"/>
  </w:num>
  <w:num w:numId="16" w16cid:durableId="481121141">
    <w:abstractNumId w:val="33"/>
  </w:num>
  <w:num w:numId="17" w16cid:durableId="595597099">
    <w:abstractNumId w:val="29"/>
  </w:num>
  <w:num w:numId="18" w16cid:durableId="14817309">
    <w:abstractNumId w:val="24"/>
  </w:num>
  <w:num w:numId="19" w16cid:durableId="1095128713">
    <w:abstractNumId w:val="38"/>
  </w:num>
  <w:num w:numId="20" w16cid:durableId="2059425814">
    <w:abstractNumId w:val="26"/>
  </w:num>
  <w:num w:numId="21" w16cid:durableId="240066506">
    <w:abstractNumId w:val="12"/>
  </w:num>
  <w:num w:numId="22" w16cid:durableId="747308547">
    <w:abstractNumId w:val="7"/>
  </w:num>
  <w:num w:numId="23" w16cid:durableId="1804470020">
    <w:abstractNumId w:val="14"/>
  </w:num>
  <w:num w:numId="24" w16cid:durableId="479468790">
    <w:abstractNumId w:val="3"/>
  </w:num>
  <w:num w:numId="25" w16cid:durableId="1717700466">
    <w:abstractNumId w:val="30"/>
  </w:num>
  <w:num w:numId="26" w16cid:durableId="2005011462">
    <w:abstractNumId w:val="31"/>
  </w:num>
  <w:num w:numId="27" w16cid:durableId="1480029735">
    <w:abstractNumId w:val="39"/>
  </w:num>
  <w:num w:numId="28" w16cid:durableId="17985271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1"/>
  </w:num>
  <w:num w:numId="32" w16cid:durableId="1398941057">
    <w:abstractNumId w:val="11"/>
  </w:num>
  <w:num w:numId="33" w16cid:durableId="1555584765">
    <w:abstractNumId w:val="22"/>
  </w:num>
  <w:num w:numId="34" w16cid:durableId="509874290">
    <w:abstractNumId w:val="9"/>
  </w:num>
  <w:num w:numId="35" w16cid:durableId="754664234">
    <w:abstractNumId w:val="37"/>
  </w:num>
  <w:num w:numId="36" w16cid:durableId="1173111391">
    <w:abstractNumId w:val="11"/>
  </w:num>
  <w:num w:numId="37" w16cid:durableId="155146096">
    <w:abstractNumId w:val="11"/>
  </w:num>
  <w:num w:numId="38" w16cid:durableId="529535012">
    <w:abstractNumId w:val="35"/>
  </w:num>
  <w:num w:numId="39" w16cid:durableId="1473674123">
    <w:abstractNumId w:val="32"/>
  </w:num>
  <w:num w:numId="40" w16cid:durableId="634026095">
    <w:abstractNumId w:val="0"/>
  </w:num>
  <w:num w:numId="41" w16cid:durableId="2092924545">
    <w:abstractNumId w:val="34"/>
  </w:num>
  <w:num w:numId="42" w16cid:durableId="1678388350">
    <w:abstractNumId w:val="34"/>
  </w:num>
  <w:num w:numId="43" w16cid:durableId="1451120223">
    <w:abstractNumId w:val="13"/>
  </w:num>
  <w:num w:numId="44" w16cid:durableId="325287225">
    <w:abstractNumId w:val="36"/>
  </w:num>
  <w:num w:numId="45" w16cid:durableId="1231308590">
    <w:abstractNumId w:val="11"/>
  </w:num>
  <w:num w:numId="46" w16cid:durableId="1250650945">
    <w:abstractNumId w:val="11"/>
  </w:num>
  <w:num w:numId="47" w16cid:durableId="708922426">
    <w:abstractNumId w:val="4"/>
  </w:num>
  <w:num w:numId="48" w16cid:durableId="1608154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90F"/>
    <w:rsid w:val="00003E20"/>
    <w:rsid w:val="00003EC7"/>
    <w:rsid w:val="0000419A"/>
    <w:rsid w:val="00004AC8"/>
    <w:rsid w:val="000053BA"/>
    <w:rsid w:val="00005A1B"/>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F1A"/>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2C6F"/>
    <w:rsid w:val="000432DA"/>
    <w:rsid w:val="000436AC"/>
    <w:rsid w:val="00043B19"/>
    <w:rsid w:val="000449C4"/>
    <w:rsid w:val="00044AC2"/>
    <w:rsid w:val="00044CFA"/>
    <w:rsid w:val="00044E2D"/>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BDE"/>
    <w:rsid w:val="00056DF5"/>
    <w:rsid w:val="000572F7"/>
    <w:rsid w:val="00057B25"/>
    <w:rsid w:val="00060A0E"/>
    <w:rsid w:val="00060D8E"/>
    <w:rsid w:val="0006158A"/>
    <w:rsid w:val="0006194F"/>
    <w:rsid w:val="00062159"/>
    <w:rsid w:val="000623CE"/>
    <w:rsid w:val="00063444"/>
    <w:rsid w:val="000639D5"/>
    <w:rsid w:val="00063C77"/>
    <w:rsid w:val="00063D9E"/>
    <w:rsid w:val="00063FF0"/>
    <w:rsid w:val="0006435B"/>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67C72"/>
    <w:rsid w:val="000701AD"/>
    <w:rsid w:val="0007021B"/>
    <w:rsid w:val="000707CA"/>
    <w:rsid w:val="00070D21"/>
    <w:rsid w:val="000715B3"/>
    <w:rsid w:val="00071724"/>
    <w:rsid w:val="000717FB"/>
    <w:rsid w:val="000719BF"/>
    <w:rsid w:val="0007208A"/>
    <w:rsid w:val="000720C1"/>
    <w:rsid w:val="0007213C"/>
    <w:rsid w:val="00072BBA"/>
    <w:rsid w:val="00072FF5"/>
    <w:rsid w:val="000730DC"/>
    <w:rsid w:val="00073237"/>
    <w:rsid w:val="0007389F"/>
    <w:rsid w:val="00075702"/>
    <w:rsid w:val="00075965"/>
    <w:rsid w:val="00075EDB"/>
    <w:rsid w:val="00075FDA"/>
    <w:rsid w:val="00076378"/>
    <w:rsid w:val="00076386"/>
    <w:rsid w:val="00076959"/>
    <w:rsid w:val="00076D82"/>
    <w:rsid w:val="0007714D"/>
    <w:rsid w:val="00077CD8"/>
    <w:rsid w:val="00080A06"/>
    <w:rsid w:val="0008109A"/>
    <w:rsid w:val="00081234"/>
    <w:rsid w:val="000819C0"/>
    <w:rsid w:val="00081EC2"/>
    <w:rsid w:val="00082154"/>
    <w:rsid w:val="00083740"/>
    <w:rsid w:val="00083800"/>
    <w:rsid w:val="00083D68"/>
    <w:rsid w:val="00084A65"/>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80C"/>
    <w:rsid w:val="00092D34"/>
    <w:rsid w:val="00093046"/>
    <w:rsid w:val="00093928"/>
    <w:rsid w:val="00093C49"/>
    <w:rsid w:val="0009412E"/>
    <w:rsid w:val="000941DE"/>
    <w:rsid w:val="00094EA9"/>
    <w:rsid w:val="0009500B"/>
    <w:rsid w:val="0009501C"/>
    <w:rsid w:val="00095503"/>
    <w:rsid w:val="00095A80"/>
    <w:rsid w:val="0009600E"/>
    <w:rsid w:val="00096047"/>
    <w:rsid w:val="00096627"/>
    <w:rsid w:val="00096B9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692C"/>
    <w:rsid w:val="000A6A23"/>
    <w:rsid w:val="000A7BC5"/>
    <w:rsid w:val="000A7E0F"/>
    <w:rsid w:val="000B031D"/>
    <w:rsid w:val="000B0938"/>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D65"/>
    <w:rsid w:val="000B743C"/>
    <w:rsid w:val="000B7633"/>
    <w:rsid w:val="000B7973"/>
    <w:rsid w:val="000B7980"/>
    <w:rsid w:val="000B7A0C"/>
    <w:rsid w:val="000B7EB0"/>
    <w:rsid w:val="000C06F3"/>
    <w:rsid w:val="000C090A"/>
    <w:rsid w:val="000C1D59"/>
    <w:rsid w:val="000C2B09"/>
    <w:rsid w:val="000C2ED0"/>
    <w:rsid w:val="000C2F02"/>
    <w:rsid w:val="000C30CF"/>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CDC"/>
    <w:rsid w:val="000D6E50"/>
    <w:rsid w:val="000D7407"/>
    <w:rsid w:val="000D76BC"/>
    <w:rsid w:val="000D7750"/>
    <w:rsid w:val="000D77A0"/>
    <w:rsid w:val="000E02B3"/>
    <w:rsid w:val="000E071E"/>
    <w:rsid w:val="000E095B"/>
    <w:rsid w:val="000E0DEE"/>
    <w:rsid w:val="000E0EE7"/>
    <w:rsid w:val="000E0FDB"/>
    <w:rsid w:val="000E1250"/>
    <w:rsid w:val="000E177A"/>
    <w:rsid w:val="000E181D"/>
    <w:rsid w:val="000E181F"/>
    <w:rsid w:val="000E2030"/>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5869"/>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D69"/>
    <w:rsid w:val="001068D2"/>
    <w:rsid w:val="001069F2"/>
    <w:rsid w:val="001071A3"/>
    <w:rsid w:val="0011003E"/>
    <w:rsid w:val="0011033F"/>
    <w:rsid w:val="001103BD"/>
    <w:rsid w:val="00110BC6"/>
    <w:rsid w:val="00111208"/>
    <w:rsid w:val="001115E4"/>
    <w:rsid w:val="001117DA"/>
    <w:rsid w:val="00111808"/>
    <w:rsid w:val="001121E2"/>
    <w:rsid w:val="00112220"/>
    <w:rsid w:val="00112ACC"/>
    <w:rsid w:val="00113279"/>
    <w:rsid w:val="0011339F"/>
    <w:rsid w:val="00113B8F"/>
    <w:rsid w:val="00113BC1"/>
    <w:rsid w:val="00113EC8"/>
    <w:rsid w:val="00114E96"/>
    <w:rsid w:val="001152C7"/>
    <w:rsid w:val="00115381"/>
    <w:rsid w:val="001155C5"/>
    <w:rsid w:val="00115A89"/>
    <w:rsid w:val="00115AEF"/>
    <w:rsid w:val="00115C88"/>
    <w:rsid w:val="0011644A"/>
    <w:rsid w:val="001167B6"/>
    <w:rsid w:val="00117332"/>
    <w:rsid w:val="0011750F"/>
    <w:rsid w:val="0011784B"/>
    <w:rsid w:val="00117C80"/>
    <w:rsid w:val="001204DD"/>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AB3"/>
    <w:rsid w:val="00132B71"/>
    <w:rsid w:val="00132F75"/>
    <w:rsid w:val="001337A5"/>
    <w:rsid w:val="00133AA2"/>
    <w:rsid w:val="00134202"/>
    <w:rsid w:val="0013427A"/>
    <w:rsid w:val="001343D5"/>
    <w:rsid w:val="001348FE"/>
    <w:rsid w:val="00134B36"/>
    <w:rsid w:val="00134D55"/>
    <w:rsid w:val="001352A1"/>
    <w:rsid w:val="001356BB"/>
    <w:rsid w:val="001360F3"/>
    <w:rsid w:val="001362C2"/>
    <w:rsid w:val="0013678C"/>
    <w:rsid w:val="00136955"/>
    <w:rsid w:val="00136CCD"/>
    <w:rsid w:val="00136E19"/>
    <w:rsid w:val="00136EEB"/>
    <w:rsid w:val="001371B2"/>
    <w:rsid w:val="00137957"/>
    <w:rsid w:val="00137AB9"/>
    <w:rsid w:val="00137D78"/>
    <w:rsid w:val="001401F8"/>
    <w:rsid w:val="0014060C"/>
    <w:rsid w:val="001409A0"/>
    <w:rsid w:val="00141E40"/>
    <w:rsid w:val="00141F08"/>
    <w:rsid w:val="00141FF2"/>
    <w:rsid w:val="0014287A"/>
    <w:rsid w:val="00142B16"/>
    <w:rsid w:val="00142DE2"/>
    <w:rsid w:val="0014334C"/>
    <w:rsid w:val="0014382B"/>
    <w:rsid w:val="001440DB"/>
    <w:rsid w:val="001443E0"/>
    <w:rsid w:val="00144C87"/>
    <w:rsid w:val="001451F7"/>
    <w:rsid w:val="00145421"/>
    <w:rsid w:val="00145986"/>
    <w:rsid w:val="001460B4"/>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A07"/>
    <w:rsid w:val="00153FED"/>
    <w:rsid w:val="00154C9F"/>
    <w:rsid w:val="00154DA8"/>
    <w:rsid w:val="001553A8"/>
    <w:rsid w:val="00155BFD"/>
    <w:rsid w:val="00156ABA"/>
    <w:rsid w:val="00156B42"/>
    <w:rsid w:val="00157390"/>
    <w:rsid w:val="001575B0"/>
    <w:rsid w:val="001604AF"/>
    <w:rsid w:val="00160785"/>
    <w:rsid w:val="001608A4"/>
    <w:rsid w:val="00160998"/>
    <w:rsid w:val="00160CD6"/>
    <w:rsid w:val="00160F5F"/>
    <w:rsid w:val="0016183C"/>
    <w:rsid w:val="001619E5"/>
    <w:rsid w:val="00162308"/>
    <w:rsid w:val="00162628"/>
    <w:rsid w:val="00162DFC"/>
    <w:rsid w:val="0016316A"/>
    <w:rsid w:val="001634AE"/>
    <w:rsid w:val="00163539"/>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0B82"/>
    <w:rsid w:val="001719EB"/>
    <w:rsid w:val="00171C01"/>
    <w:rsid w:val="001727FF"/>
    <w:rsid w:val="00172880"/>
    <w:rsid w:val="0017428C"/>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388"/>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240"/>
    <w:rsid w:val="001B6D31"/>
    <w:rsid w:val="001B6D8C"/>
    <w:rsid w:val="001B7E0C"/>
    <w:rsid w:val="001C051E"/>
    <w:rsid w:val="001C0674"/>
    <w:rsid w:val="001C1405"/>
    <w:rsid w:val="001C1B93"/>
    <w:rsid w:val="001C226F"/>
    <w:rsid w:val="001C22D5"/>
    <w:rsid w:val="001C253B"/>
    <w:rsid w:val="001C2A2D"/>
    <w:rsid w:val="001C3889"/>
    <w:rsid w:val="001C4817"/>
    <w:rsid w:val="001C4EDB"/>
    <w:rsid w:val="001C4FC9"/>
    <w:rsid w:val="001C522C"/>
    <w:rsid w:val="001C5296"/>
    <w:rsid w:val="001C5AC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2AF"/>
    <w:rsid w:val="001E74BA"/>
    <w:rsid w:val="001E7B9F"/>
    <w:rsid w:val="001E7C8A"/>
    <w:rsid w:val="001E7DF4"/>
    <w:rsid w:val="001F01FB"/>
    <w:rsid w:val="001F0658"/>
    <w:rsid w:val="001F0C29"/>
    <w:rsid w:val="001F0C31"/>
    <w:rsid w:val="001F0E92"/>
    <w:rsid w:val="001F0EFF"/>
    <w:rsid w:val="001F10F8"/>
    <w:rsid w:val="001F1987"/>
    <w:rsid w:val="001F1B26"/>
    <w:rsid w:val="001F201D"/>
    <w:rsid w:val="001F21BC"/>
    <w:rsid w:val="001F22D5"/>
    <w:rsid w:val="001F23BD"/>
    <w:rsid w:val="001F2555"/>
    <w:rsid w:val="001F335D"/>
    <w:rsid w:val="001F34DA"/>
    <w:rsid w:val="001F39E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1159"/>
    <w:rsid w:val="00201421"/>
    <w:rsid w:val="002025BC"/>
    <w:rsid w:val="00202B2A"/>
    <w:rsid w:val="0020316C"/>
    <w:rsid w:val="002036E4"/>
    <w:rsid w:val="00204952"/>
    <w:rsid w:val="00204A2A"/>
    <w:rsid w:val="00204B22"/>
    <w:rsid w:val="00204B3A"/>
    <w:rsid w:val="002050F5"/>
    <w:rsid w:val="0020535A"/>
    <w:rsid w:val="002055CB"/>
    <w:rsid w:val="002059EF"/>
    <w:rsid w:val="00205A4B"/>
    <w:rsid w:val="00205BDB"/>
    <w:rsid w:val="00205CF6"/>
    <w:rsid w:val="002064A3"/>
    <w:rsid w:val="002065C8"/>
    <w:rsid w:val="00206955"/>
    <w:rsid w:val="00206A79"/>
    <w:rsid w:val="0020733E"/>
    <w:rsid w:val="00207D53"/>
    <w:rsid w:val="00210309"/>
    <w:rsid w:val="002113B3"/>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1FF2"/>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F87"/>
    <w:rsid w:val="00242501"/>
    <w:rsid w:val="00242E22"/>
    <w:rsid w:val="00242F6C"/>
    <w:rsid w:val="00243111"/>
    <w:rsid w:val="0024336B"/>
    <w:rsid w:val="00244194"/>
    <w:rsid w:val="0024424F"/>
    <w:rsid w:val="00244D28"/>
    <w:rsid w:val="002450FB"/>
    <w:rsid w:val="00245689"/>
    <w:rsid w:val="00245720"/>
    <w:rsid w:val="00245A6F"/>
    <w:rsid w:val="00245B22"/>
    <w:rsid w:val="00245FBC"/>
    <w:rsid w:val="00245FD5"/>
    <w:rsid w:val="0024648D"/>
    <w:rsid w:val="002467C1"/>
    <w:rsid w:val="00247648"/>
    <w:rsid w:val="0024772A"/>
    <w:rsid w:val="002477DF"/>
    <w:rsid w:val="00247ADC"/>
    <w:rsid w:val="00247BE1"/>
    <w:rsid w:val="00250517"/>
    <w:rsid w:val="00250681"/>
    <w:rsid w:val="00251ABC"/>
    <w:rsid w:val="00251AD6"/>
    <w:rsid w:val="00251FDF"/>
    <w:rsid w:val="00252012"/>
    <w:rsid w:val="002520F9"/>
    <w:rsid w:val="00252C17"/>
    <w:rsid w:val="00253050"/>
    <w:rsid w:val="0025307F"/>
    <w:rsid w:val="002551BD"/>
    <w:rsid w:val="002552DC"/>
    <w:rsid w:val="0025533B"/>
    <w:rsid w:val="0025630B"/>
    <w:rsid w:val="002568D0"/>
    <w:rsid w:val="00256B3C"/>
    <w:rsid w:val="00256FBB"/>
    <w:rsid w:val="002574BA"/>
    <w:rsid w:val="00257D30"/>
    <w:rsid w:val="00260006"/>
    <w:rsid w:val="002608F5"/>
    <w:rsid w:val="00260A2D"/>
    <w:rsid w:val="00260AEE"/>
    <w:rsid w:val="00260B8F"/>
    <w:rsid w:val="00261585"/>
    <w:rsid w:val="0026201E"/>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259"/>
    <w:rsid w:val="002744D8"/>
    <w:rsid w:val="0027455B"/>
    <w:rsid w:val="00275074"/>
    <w:rsid w:val="00275373"/>
    <w:rsid w:val="0027637C"/>
    <w:rsid w:val="002763E9"/>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756"/>
    <w:rsid w:val="00296ED9"/>
    <w:rsid w:val="00297926"/>
    <w:rsid w:val="00297FC5"/>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5AD1"/>
    <w:rsid w:val="002A607D"/>
    <w:rsid w:val="002A6AF4"/>
    <w:rsid w:val="002A6C7C"/>
    <w:rsid w:val="002A728C"/>
    <w:rsid w:val="002B0833"/>
    <w:rsid w:val="002B132E"/>
    <w:rsid w:val="002B146C"/>
    <w:rsid w:val="002B1499"/>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C4B"/>
    <w:rsid w:val="002C1334"/>
    <w:rsid w:val="002C145C"/>
    <w:rsid w:val="002C167E"/>
    <w:rsid w:val="002C1C10"/>
    <w:rsid w:val="002C1EE8"/>
    <w:rsid w:val="002C1EEA"/>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D7FA0"/>
    <w:rsid w:val="002E0692"/>
    <w:rsid w:val="002E152D"/>
    <w:rsid w:val="002E1D74"/>
    <w:rsid w:val="002E1F1E"/>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6AD2"/>
    <w:rsid w:val="002E719A"/>
    <w:rsid w:val="002E734F"/>
    <w:rsid w:val="002E74AF"/>
    <w:rsid w:val="002E758C"/>
    <w:rsid w:val="002E773F"/>
    <w:rsid w:val="002E7B6E"/>
    <w:rsid w:val="002E7EB0"/>
    <w:rsid w:val="002F0A4C"/>
    <w:rsid w:val="002F1038"/>
    <w:rsid w:val="002F112D"/>
    <w:rsid w:val="002F1E24"/>
    <w:rsid w:val="002F22FF"/>
    <w:rsid w:val="002F27F1"/>
    <w:rsid w:val="002F2D8F"/>
    <w:rsid w:val="002F30AC"/>
    <w:rsid w:val="002F3BB5"/>
    <w:rsid w:val="002F3D5A"/>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8EF"/>
    <w:rsid w:val="00310D68"/>
    <w:rsid w:val="00310E66"/>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75E1"/>
    <w:rsid w:val="00320299"/>
    <w:rsid w:val="00320375"/>
    <w:rsid w:val="00320450"/>
    <w:rsid w:val="00320CDF"/>
    <w:rsid w:val="00320F0D"/>
    <w:rsid w:val="00321154"/>
    <w:rsid w:val="003211B0"/>
    <w:rsid w:val="0032139B"/>
    <w:rsid w:val="00321D59"/>
    <w:rsid w:val="00321E3A"/>
    <w:rsid w:val="00321EDA"/>
    <w:rsid w:val="003224AA"/>
    <w:rsid w:val="003224E7"/>
    <w:rsid w:val="003239A7"/>
    <w:rsid w:val="00323B8D"/>
    <w:rsid w:val="00323C6F"/>
    <w:rsid w:val="00324FB4"/>
    <w:rsid w:val="003258E7"/>
    <w:rsid w:val="00325D7A"/>
    <w:rsid w:val="00326145"/>
    <w:rsid w:val="00327028"/>
    <w:rsid w:val="00327163"/>
    <w:rsid w:val="00327305"/>
    <w:rsid w:val="00327531"/>
    <w:rsid w:val="003275DC"/>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457"/>
    <w:rsid w:val="00346FED"/>
    <w:rsid w:val="003501B6"/>
    <w:rsid w:val="003519E3"/>
    <w:rsid w:val="00351E01"/>
    <w:rsid w:val="00352968"/>
    <w:rsid w:val="0035298B"/>
    <w:rsid w:val="00352BE6"/>
    <w:rsid w:val="00352C55"/>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25F"/>
    <w:rsid w:val="00361412"/>
    <w:rsid w:val="003615CA"/>
    <w:rsid w:val="00361C71"/>
    <w:rsid w:val="00362030"/>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2AD0"/>
    <w:rsid w:val="003735C6"/>
    <w:rsid w:val="00373B59"/>
    <w:rsid w:val="00373C9D"/>
    <w:rsid w:val="00374209"/>
    <w:rsid w:val="003742DD"/>
    <w:rsid w:val="0037436A"/>
    <w:rsid w:val="003745B1"/>
    <w:rsid w:val="00374848"/>
    <w:rsid w:val="00374899"/>
    <w:rsid w:val="003753FF"/>
    <w:rsid w:val="003757A1"/>
    <w:rsid w:val="003757CD"/>
    <w:rsid w:val="00375D09"/>
    <w:rsid w:val="00375E32"/>
    <w:rsid w:val="00376071"/>
    <w:rsid w:val="003762DC"/>
    <w:rsid w:val="0037672B"/>
    <w:rsid w:val="00376DDD"/>
    <w:rsid w:val="003771CC"/>
    <w:rsid w:val="003772C9"/>
    <w:rsid w:val="0037739D"/>
    <w:rsid w:val="0037751C"/>
    <w:rsid w:val="00377609"/>
    <w:rsid w:val="00377D61"/>
    <w:rsid w:val="003804CA"/>
    <w:rsid w:val="00380B66"/>
    <w:rsid w:val="00380CE1"/>
    <w:rsid w:val="00380F3F"/>
    <w:rsid w:val="00381953"/>
    <w:rsid w:val="00381DB6"/>
    <w:rsid w:val="00382232"/>
    <w:rsid w:val="00382942"/>
    <w:rsid w:val="00382F1A"/>
    <w:rsid w:val="00382F9A"/>
    <w:rsid w:val="00383282"/>
    <w:rsid w:val="00383422"/>
    <w:rsid w:val="00383658"/>
    <w:rsid w:val="0038412E"/>
    <w:rsid w:val="00384FED"/>
    <w:rsid w:val="00386053"/>
    <w:rsid w:val="003861FC"/>
    <w:rsid w:val="00386D7B"/>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5522"/>
    <w:rsid w:val="00396025"/>
    <w:rsid w:val="003960BF"/>
    <w:rsid w:val="0039747B"/>
    <w:rsid w:val="00397AB6"/>
    <w:rsid w:val="00397ACA"/>
    <w:rsid w:val="003A0B6D"/>
    <w:rsid w:val="003A10C3"/>
    <w:rsid w:val="003A1978"/>
    <w:rsid w:val="003A286F"/>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AA"/>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7EC"/>
    <w:rsid w:val="003B6A76"/>
    <w:rsid w:val="003B6EC0"/>
    <w:rsid w:val="003B7572"/>
    <w:rsid w:val="003B75B9"/>
    <w:rsid w:val="003B7954"/>
    <w:rsid w:val="003B7F33"/>
    <w:rsid w:val="003C02B2"/>
    <w:rsid w:val="003C0318"/>
    <w:rsid w:val="003C0854"/>
    <w:rsid w:val="003C087B"/>
    <w:rsid w:val="003C0DA2"/>
    <w:rsid w:val="003C1A18"/>
    <w:rsid w:val="003C2FE5"/>
    <w:rsid w:val="003C37C3"/>
    <w:rsid w:val="003C3A7D"/>
    <w:rsid w:val="003C48C0"/>
    <w:rsid w:val="003C4EA2"/>
    <w:rsid w:val="003C5C41"/>
    <w:rsid w:val="003C6158"/>
    <w:rsid w:val="003C6385"/>
    <w:rsid w:val="003C669D"/>
    <w:rsid w:val="003C67F6"/>
    <w:rsid w:val="003C6877"/>
    <w:rsid w:val="003C6B75"/>
    <w:rsid w:val="003C6B89"/>
    <w:rsid w:val="003C7062"/>
    <w:rsid w:val="003C724A"/>
    <w:rsid w:val="003C7356"/>
    <w:rsid w:val="003C7461"/>
    <w:rsid w:val="003D00B4"/>
    <w:rsid w:val="003D0788"/>
    <w:rsid w:val="003D11EE"/>
    <w:rsid w:val="003D132A"/>
    <w:rsid w:val="003D1517"/>
    <w:rsid w:val="003D1D50"/>
    <w:rsid w:val="003D2122"/>
    <w:rsid w:val="003D2259"/>
    <w:rsid w:val="003D232D"/>
    <w:rsid w:val="003D276B"/>
    <w:rsid w:val="003D286B"/>
    <w:rsid w:val="003D2938"/>
    <w:rsid w:val="003D3C86"/>
    <w:rsid w:val="003D3F46"/>
    <w:rsid w:val="003D3FBA"/>
    <w:rsid w:val="003D402B"/>
    <w:rsid w:val="003D40A0"/>
    <w:rsid w:val="003D40F2"/>
    <w:rsid w:val="003D41E5"/>
    <w:rsid w:val="003D54B0"/>
    <w:rsid w:val="003D64F1"/>
    <w:rsid w:val="003D6D9C"/>
    <w:rsid w:val="003D6EB9"/>
    <w:rsid w:val="003D764F"/>
    <w:rsid w:val="003D76EF"/>
    <w:rsid w:val="003D79A5"/>
    <w:rsid w:val="003D7B71"/>
    <w:rsid w:val="003D7D37"/>
    <w:rsid w:val="003D7FA0"/>
    <w:rsid w:val="003E0042"/>
    <w:rsid w:val="003E0667"/>
    <w:rsid w:val="003E0BCE"/>
    <w:rsid w:val="003E0DF3"/>
    <w:rsid w:val="003E13E0"/>
    <w:rsid w:val="003E1406"/>
    <w:rsid w:val="003E1660"/>
    <w:rsid w:val="003E1825"/>
    <w:rsid w:val="003E1CD1"/>
    <w:rsid w:val="003E1E69"/>
    <w:rsid w:val="003E2583"/>
    <w:rsid w:val="003E258F"/>
    <w:rsid w:val="003E2A2D"/>
    <w:rsid w:val="003E2FAD"/>
    <w:rsid w:val="003E3363"/>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14A4"/>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95F"/>
    <w:rsid w:val="00433D8C"/>
    <w:rsid w:val="00433EBE"/>
    <w:rsid w:val="00434406"/>
    <w:rsid w:val="004356CE"/>
    <w:rsid w:val="00436FFA"/>
    <w:rsid w:val="004373DA"/>
    <w:rsid w:val="00437C28"/>
    <w:rsid w:val="00437EED"/>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57CEC"/>
    <w:rsid w:val="0046047A"/>
    <w:rsid w:val="0046101D"/>
    <w:rsid w:val="00461210"/>
    <w:rsid w:val="00461700"/>
    <w:rsid w:val="004617FD"/>
    <w:rsid w:val="0046191E"/>
    <w:rsid w:val="00461AAC"/>
    <w:rsid w:val="00462490"/>
    <w:rsid w:val="0046273B"/>
    <w:rsid w:val="00462A7C"/>
    <w:rsid w:val="00462AC9"/>
    <w:rsid w:val="004633C8"/>
    <w:rsid w:val="00463DC3"/>
    <w:rsid w:val="0046454B"/>
    <w:rsid w:val="004649F1"/>
    <w:rsid w:val="00464E80"/>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3A3"/>
    <w:rsid w:val="0047153A"/>
    <w:rsid w:val="004715CB"/>
    <w:rsid w:val="00471863"/>
    <w:rsid w:val="00471A96"/>
    <w:rsid w:val="00472517"/>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579"/>
    <w:rsid w:val="004A08BF"/>
    <w:rsid w:val="004A0AA8"/>
    <w:rsid w:val="004A1593"/>
    <w:rsid w:val="004A1811"/>
    <w:rsid w:val="004A1FE4"/>
    <w:rsid w:val="004A2103"/>
    <w:rsid w:val="004A2CA9"/>
    <w:rsid w:val="004A33EF"/>
    <w:rsid w:val="004A34C9"/>
    <w:rsid w:val="004A38B4"/>
    <w:rsid w:val="004A3989"/>
    <w:rsid w:val="004A3C99"/>
    <w:rsid w:val="004A3CB5"/>
    <w:rsid w:val="004A4BDD"/>
    <w:rsid w:val="004A4F4F"/>
    <w:rsid w:val="004A537D"/>
    <w:rsid w:val="004A5561"/>
    <w:rsid w:val="004A5EC1"/>
    <w:rsid w:val="004A67F0"/>
    <w:rsid w:val="004A6939"/>
    <w:rsid w:val="004A6D6C"/>
    <w:rsid w:val="004A71C3"/>
    <w:rsid w:val="004A73D4"/>
    <w:rsid w:val="004A7457"/>
    <w:rsid w:val="004A7655"/>
    <w:rsid w:val="004A7769"/>
    <w:rsid w:val="004A77B1"/>
    <w:rsid w:val="004A7F29"/>
    <w:rsid w:val="004B0561"/>
    <w:rsid w:val="004B0E09"/>
    <w:rsid w:val="004B0F7F"/>
    <w:rsid w:val="004B1095"/>
    <w:rsid w:val="004B129C"/>
    <w:rsid w:val="004B1EA8"/>
    <w:rsid w:val="004B2118"/>
    <w:rsid w:val="004B23AD"/>
    <w:rsid w:val="004B2965"/>
    <w:rsid w:val="004B3265"/>
    <w:rsid w:val="004B3544"/>
    <w:rsid w:val="004B3545"/>
    <w:rsid w:val="004B36BA"/>
    <w:rsid w:val="004B3823"/>
    <w:rsid w:val="004B4224"/>
    <w:rsid w:val="004B4297"/>
    <w:rsid w:val="004B4647"/>
    <w:rsid w:val="004B481D"/>
    <w:rsid w:val="004B4C7D"/>
    <w:rsid w:val="004B54D2"/>
    <w:rsid w:val="004B5753"/>
    <w:rsid w:val="004B5893"/>
    <w:rsid w:val="004B5B9B"/>
    <w:rsid w:val="004B629C"/>
    <w:rsid w:val="004B6AAB"/>
    <w:rsid w:val="004B6AF8"/>
    <w:rsid w:val="004B6B25"/>
    <w:rsid w:val="004B6C66"/>
    <w:rsid w:val="004B6F84"/>
    <w:rsid w:val="004B7455"/>
    <w:rsid w:val="004B74FF"/>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BC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3F26"/>
    <w:rsid w:val="004E563D"/>
    <w:rsid w:val="004E5DE1"/>
    <w:rsid w:val="004E623A"/>
    <w:rsid w:val="004E742D"/>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226"/>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0C"/>
    <w:rsid w:val="00515977"/>
    <w:rsid w:val="00516241"/>
    <w:rsid w:val="005162C8"/>
    <w:rsid w:val="0051695E"/>
    <w:rsid w:val="00516CE2"/>
    <w:rsid w:val="00516D3C"/>
    <w:rsid w:val="00516FD9"/>
    <w:rsid w:val="0051701F"/>
    <w:rsid w:val="0051706B"/>
    <w:rsid w:val="005173D6"/>
    <w:rsid w:val="0051791D"/>
    <w:rsid w:val="00517CC6"/>
    <w:rsid w:val="0052025E"/>
    <w:rsid w:val="00520D6D"/>
    <w:rsid w:val="00520FD7"/>
    <w:rsid w:val="005212F4"/>
    <w:rsid w:val="005212FD"/>
    <w:rsid w:val="00521425"/>
    <w:rsid w:val="005220A1"/>
    <w:rsid w:val="00522177"/>
    <w:rsid w:val="0052234F"/>
    <w:rsid w:val="005228E8"/>
    <w:rsid w:val="005233C6"/>
    <w:rsid w:val="00523788"/>
    <w:rsid w:val="00523945"/>
    <w:rsid w:val="00523E75"/>
    <w:rsid w:val="00523FCA"/>
    <w:rsid w:val="005243E0"/>
    <w:rsid w:val="0052549D"/>
    <w:rsid w:val="005256F3"/>
    <w:rsid w:val="005265A3"/>
    <w:rsid w:val="00526783"/>
    <w:rsid w:val="00526B13"/>
    <w:rsid w:val="005273E0"/>
    <w:rsid w:val="0052773A"/>
    <w:rsid w:val="00527A79"/>
    <w:rsid w:val="00527FB1"/>
    <w:rsid w:val="005300E6"/>
    <w:rsid w:val="00530423"/>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159"/>
    <w:rsid w:val="00566563"/>
    <w:rsid w:val="0056698F"/>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3377"/>
    <w:rsid w:val="0058372D"/>
    <w:rsid w:val="005842CE"/>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497"/>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4904"/>
    <w:rsid w:val="005A4A41"/>
    <w:rsid w:val="005A4D8E"/>
    <w:rsid w:val="005A515A"/>
    <w:rsid w:val="005A5521"/>
    <w:rsid w:val="005A57F3"/>
    <w:rsid w:val="005A6702"/>
    <w:rsid w:val="005A704D"/>
    <w:rsid w:val="005A761C"/>
    <w:rsid w:val="005B01C6"/>
    <w:rsid w:val="005B0CA0"/>
    <w:rsid w:val="005B1757"/>
    <w:rsid w:val="005B1EAB"/>
    <w:rsid w:val="005B21CD"/>
    <w:rsid w:val="005B376A"/>
    <w:rsid w:val="005B3C6D"/>
    <w:rsid w:val="005B4045"/>
    <w:rsid w:val="005B54CB"/>
    <w:rsid w:val="005B5995"/>
    <w:rsid w:val="005B609E"/>
    <w:rsid w:val="005B6527"/>
    <w:rsid w:val="005B656E"/>
    <w:rsid w:val="005B6726"/>
    <w:rsid w:val="005B6CF3"/>
    <w:rsid w:val="005B6DF6"/>
    <w:rsid w:val="005B7B7D"/>
    <w:rsid w:val="005B7C6D"/>
    <w:rsid w:val="005C01AA"/>
    <w:rsid w:val="005C05BE"/>
    <w:rsid w:val="005C15FC"/>
    <w:rsid w:val="005C1948"/>
    <w:rsid w:val="005C21A4"/>
    <w:rsid w:val="005C22F9"/>
    <w:rsid w:val="005C246F"/>
    <w:rsid w:val="005C2513"/>
    <w:rsid w:val="005C263C"/>
    <w:rsid w:val="005C2679"/>
    <w:rsid w:val="005C298C"/>
    <w:rsid w:val="005C3232"/>
    <w:rsid w:val="005C37CD"/>
    <w:rsid w:val="005C480A"/>
    <w:rsid w:val="005C49FD"/>
    <w:rsid w:val="005C4BFB"/>
    <w:rsid w:val="005C4EC9"/>
    <w:rsid w:val="005C50AF"/>
    <w:rsid w:val="005C5870"/>
    <w:rsid w:val="005C5B13"/>
    <w:rsid w:val="005C5B85"/>
    <w:rsid w:val="005C77AC"/>
    <w:rsid w:val="005D059A"/>
    <w:rsid w:val="005D07C5"/>
    <w:rsid w:val="005D111C"/>
    <w:rsid w:val="005D21B7"/>
    <w:rsid w:val="005D25E4"/>
    <w:rsid w:val="005D2DAD"/>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346"/>
    <w:rsid w:val="005E2AD1"/>
    <w:rsid w:val="005E3073"/>
    <w:rsid w:val="005E316A"/>
    <w:rsid w:val="005E33AE"/>
    <w:rsid w:val="005E3C1F"/>
    <w:rsid w:val="005E619C"/>
    <w:rsid w:val="005E701C"/>
    <w:rsid w:val="005E7088"/>
    <w:rsid w:val="005E7696"/>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17"/>
    <w:rsid w:val="005F70BD"/>
    <w:rsid w:val="005F7188"/>
    <w:rsid w:val="005F797B"/>
    <w:rsid w:val="005F7985"/>
    <w:rsid w:val="005F7B24"/>
    <w:rsid w:val="00600559"/>
    <w:rsid w:val="00600801"/>
    <w:rsid w:val="00600CEB"/>
    <w:rsid w:val="00602607"/>
    <w:rsid w:val="00602A78"/>
    <w:rsid w:val="00602A84"/>
    <w:rsid w:val="00602AA1"/>
    <w:rsid w:val="00602E0B"/>
    <w:rsid w:val="00603123"/>
    <w:rsid w:val="00603515"/>
    <w:rsid w:val="006036F4"/>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3FE"/>
    <w:rsid w:val="0061176E"/>
    <w:rsid w:val="00611C7D"/>
    <w:rsid w:val="00612BD3"/>
    <w:rsid w:val="00612C70"/>
    <w:rsid w:val="006134FF"/>
    <w:rsid w:val="00613988"/>
    <w:rsid w:val="00613B71"/>
    <w:rsid w:val="00613EA5"/>
    <w:rsid w:val="00614836"/>
    <w:rsid w:val="00614B6A"/>
    <w:rsid w:val="00614CD1"/>
    <w:rsid w:val="006151F2"/>
    <w:rsid w:val="006152BC"/>
    <w:rsid w:val="0061567B"/>
    <w:rsid w:val="00615972"/>
    <w:rsid w:val="00615AC8"/>
    <w:rsid w:val="00616386"/>
    <w:rsid w:val="006167E5"/>
    <w:rsid w:val="0061680C"/>
    <w:rsid w:val="006173F9"/>
    <w:rsid w:val="00617DA5"/>
    <w:rsid w:val="00617DCE"/>
    <w:rsid w:val="00620953"/>
    <w:rsid w:val="0062152A"/>
    <w:rsid w:val="00621753"/>
    <w:rsid w:val="0062246B"/>
    <w:rsid w:val="0062307E"/>
    <w:rsid w:val="00623583"/>
    <w:rsid w:val="00623D6C"/>
    <w:rsid w:val="0062462F"/>
    <w:rsid w:val="00624BA1"/>
    <w:rsid w:val="00624E55"/>
    <w:rsid w:val="00625119"/>
    <w:rsid w:val="00625876"/>
    <w:rsid w:val="00625CD0"/>
    <w:rsid w:val="00625CE4"/>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3776D"/>
    <w:rsid w:val="00637866"/>
    <w:rsid w:val="00640D6C"/>
    <w:rsid w:val="00641283"/>
    <w:rsid w:val="006413CF"/>
    <w:rsid w:val="00641413"/>
    <w:rsid w:val="00641465"/>
    <w:rsid w:val="0064165D"/>
    <w:rsid w:val="00642AA2"/>
    <w:rsid w:val="00642E8C"/>
    <w:rsid w:val="00642FE0"/>
    <w:rsid w:val="0064303D"/>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57D"/>
    <w:rsid w:val="006539E8"/>
    <w:rsid w:val="00654ABB"/>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3DFB"/>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AD9"/>
    <w:rsid w:val="00680F46"/>
    <w:rsid w:val="0068167F"/>
    <w:rsid w:val="00681D6D"/>
    <w:rsid w:val="00681FDC"/>
    <w:rsid w:val="00682284"/>
    <w:rsid w:val="00682B53"/>
    <w:rsid w:val="00682F27"/>
    <w:rsid w:val="006835A1"/>
    <w:rsid w:val="006839A7"/>
    <w:rsid w:val="0068417E"/>
    <w:rsid w:val="00684829"/>
    <w:rsid w:val="00684B86"/>
    <w:rsid w:val="00684BE8"/>
    <w:rsid w:val="00684CA0"/>
    <w:rsid w:val="0068533A"/>
    <w:rsid w:val="006859DB"/>
    <w:rsid w:val="00685C29"/>
    <w:rsid w:val="00686165"/>
    <w:rsid w:val="0068678D"/>
    <w:rsid w:val="00686AEA"/>
    <w:rsid w:val="00687348"/>
    <w:rsid w:val="00687488"/>
    <w:rsid w:val="006904ED"/>
    <w:rsid w:val="0069087E"/>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6A9"/>
    <w:rsid w:val="006A4783"/>
    <w:rsid w:val="006A4856"/>
    <w:rsid w:val="006A4DF5"/>
    <w:rsid w:val="006A5474"/>
    <w:rsid w:val="006A564B"/>
    <w:rsid w:val="006A697B"/>
    <w:rsid w:val="006A6F7E"/>
    <w:rsid w:val="006A7382"/>
    <w:rsid w:val="006A7E28"/>
    <w:rsid w:val="006B05B5"/>
    <w:rsid w:val="006B1545"/>
    <w:rsid w:val="006B175E"/>
    <w:rsid w:val="006B1935"/>
    <w:rsid w:val="006B1BCF"/>
    <w:rsid w:val="006B2178"/>
    <w:rsid w:val="006B23B9"/>
    <w:rsid w:val="006B2DA7"/>
    <w:rsid w:val="006B2EF4"/>
    <w:rsid w:val="006B2F4D"/>
    <w:rsid w:val="006B2FE8"/>
    <w:rsid w:val="006B306B"/>
    <w:rsid w:val="006B34EF"/>
    <w:rsid w:val="006B3682"/>
    <w:rsid w:val="006B3974"/>
    <w:rsid w:val="006B41C4"/>
    <w:rsid w:val="006B437C"/>
    <w:rsid w:val="006B468D"/>
    <w:rsid w:val="006B48CB"/>
    <w:rsid w:val="006B5151"/>
    <w:rsid w:val="006B564D"/>
    <w:rsid w:val="006B5FE1"/>
    <w:rsid w:val="006B609A"/>
    <w:rsid w:val="006B6A9D"/>
    <w:rsid w:val="006B77B9"/>
    <w:rsid w:val="006B79B5"/>
    <w:rsid w:val="006C1445"/>
    <w:rsid w:val="006C15C4"/>
    <w:rsid w:val="006C16B4"/>
    <w:rsid w:val="006C16D3"/>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222D"/>
    <w:rsid w:val="006D24DC"/>
    <w:rsid w:val="006D3715"/>
    <w:rsid w:val="006D4683"/>
    <w:rsid w:val="006D4965"/>
    <w:rsid w:val="006D49D4"/>
    <w:rsid w:val="006D4C13"/>
    <w:rsid w:val="006D5110"/>
    <w:rsid w:val="006D561C"/>
    <w:rsid w:val="006D5D3A"/>
    <w:rsid w:val="006D60CB"/>
    <w:rsid w:val="006D632E"/>
    <w:rsid w:val="006D6573"/>
    <w:rsid w:val="006D692D"/>
    <w:rsid w:val="006D6C9C"/>
    <w:rsid w:val="006D6F37"/>
    <w:rsid w:val="006D7B2C"/>
    <w:rsid w:val="006D7FD9"/>
    <w:rsid w:val="006E03C9"/>
    <w:rsid w:val="006E05EC"/>
    <w:rsid w:val="006E094A"/>
    <w:rsid w:val="006E0E51"/>
    <w:rsid w:val="006E12B1"/>
    <w:rsid w:val="006E13D1"/>
    <w:rsid w:val="006E192E"/>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D5B"/>
    <w:rsid w:val="006F25FB"/>
    <w:rsid w:val="006F2654"/>
    <w:rsid w:val="006F302F"/>
    <w:rsid w:val="006F3196"/>
    <w:rsid w:val="006F326C"/>
    <w:rsid w:val="006F3415"/>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F"/>
    <w:rsid w:val="00703C31"/>
    <w:rsid w:val="007042E9"/>
    <w:rsid w:val="00704495"/>
    <w:rsid w:val="0070467C"/>
    <w:rsid w:val="007047A1"/>
    <w:rsid w:val="00704B49"/>
    <w:rsid w:val="00705752"/>
    <w:rsid w:val="007062C7"/>
    <w:rsid w:val="00706457"/>
    <w:rsid w:val="007065A3"/>
    <w:rsid w:val="007071EF"/>
    <w:rsid w:val="0071034B"/>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327"/>
    <w:rsid w:val="00717C56"/>
    <w:rsid w:val="00720505"/>
    <w:rsid w:val="00720947"/>
    <w:rsid w:val="007209AB"/>
    <w:rsid w:val="00720D38"/>
    <w:rsid w:val="00720FCD"/>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12C"/>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E94"/>
    <w:rsid w:val="00735F1C"/>
    <w:rsid w:val="00735F63"/>
    <w:rsid w:val="007362E6"/>
    <w:rsid w:val="0073652C"/>
    <w:rsid w:val="00736575"/>
    <w:rsid w:val="00736A8C"/>
    <w:rsid w:val="00736E66"/>
    <w:rsid w:val="0073764F"/>
    <w:rsid w:val="00737A31"/>
    <w:rsid w:val="00737CB1"/>
    <w:rsid w:val="00737FC6"/>
    <w:rsid w:val="007405CE"/>
    <w:rsid w:val="007414B1"/>
    <w:rsid w:val="00742370"/>
    <w:rsid w:val="0074293E"/>
    <w:rsid w:val="00742A6A"/>
    <w:rsid w:val="00742B44"/>
    <w:rsid w:val="0074391F"/>
    <w:rsid w:val="007448B6"/>
    <w:rsid w:val="00744FE7"/>
    <w:rsid w:val="00745087"/>
    <w:rsid w:val="007452AF"/>
    <w:rsid w:val="00745CF1"/>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7FF"/>
    <w:rsid w:val="00763BC4"/>
    <w:rsid w:val="0076447C"/>
    <w:rsid w:val="007645A3"/>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6118"/>
    <w:rsid w:val="0077650C"/>
    <w:rsid w:val="00776902"/>
    <w:rsid w:val="0077690E"/>
    <w:rsid w:val="00776C60"/>
    <w:rsid w:val="00776FF1"/>
    <w:rsid w:val="00777315"/>
    <w:rsid w:val="00777D36"/>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BC"/>
    <w:rsid w:val="00792CEE"/>
    <w:rsid w:val="00792F34"/>
    <w:rsid w:val="007936A8"/>
    <w:rsid w:val="00793F68"/>
    <w:rsid w:val="007943F6"/>
    <w:rsid w:val="00794C58"/>
    <w:rsid w:val="00794D4D"/>
    <w:rsid w:val="0079591B"/>
    <w:rsid w:val="007962B4"/>
    <w:rsid w:val="00796BC3"/>
    <w:rsid w:val="00796F15"/>
    <w:rsid w:val="007972A2"/>
    <w:rsid w:val="00797738"/>
    <w:rsid w:val="00797C6D"/>
    <w:rsid w:val="00797CC0"/>
    <w:rsid w:val="00797E22"/>
    <w:rsid w:val="007A0274"/>
    <w:rsid w:val="007A0F1A"/>
    <w:rsid w:val="007A138F"/>
    <w:rsid w:val="007A13D7"/>
    <w:rsid w:val="007A146C"/>
    <w:rsid w:val="007A1640"/>
    <w:rsid w:val="007A1AE4"/>
    <w:rsid w:val="007A2290"/>
    <w:rsid w:val="007A2628"/>
    <w:rsid w:val="007A3591"/>
    <w:rsid w:val="007A3835"/>
    <w:rsid w:val="007A39DF"/>
    <w:rsid w:val="007A43ED"/>
    <w:rsid w:val="007A4BDD"/>
    <w:rsid w:val="007A4D7E"/>
    <w:rsid w:val="007A6CFD"/>
    <w:rsid w:val="007A72EE"/>
    <w:rsid w:val="007B0397"/>
    <w:rsid w:val="007B0AB2"/>
    <w:rsid w:val="007B0ADB"/>
    <w:rsid w:val="007B1BC7"/>
    <w:rsid w:val="007B1C3B"/>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140"/>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32A"/>
    <w:rsid w:val="007C6BAF"/>
    <w:rsid w:val="007C6C8A"/>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27D"/>
    <w:rsid w:val="007D54F8"/>
    <w:rsid w:val="007D5E27"/>
    <w:rsid w:val="007D6516"/>
    <w:rsid w:val="007D6C3B"/>
    <w:rsid w:val="007D6F64"/>
    <w:rsid w:val="007D7205"/>
    <w:rsid w:val="007D731A"/>
    <w:rsid w:val="007D7441"/>
    <w:rsid w:val="007D7ADE"/>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0F87"/>
    <w:rsid w:val="0080153E"/>
    <w:rsid w:val="0080163E"/>
    <w:rsid w:val="008018C8"/>
    <w:rsid w:val="00801DC3"/>
    <w:rsid w:val="00801E23"/>
    <w:rsid w:val="008021C9"/>
    <w:rsid w:val="008025F5"/>
    <w:rsid w:val="0080263A"/>
    <w:rsid w:val="0080329D"/>
    <w:rsid w:val="008040BD"/>
    <w:rsid w:val="008050A1"/>
    <w:rsid w:val="008055A9"/>
    <w:rsid w:val="008055BF"/>
    <w:rsid w:val="00805938"/>
    <w:rsid w:val="008061AF"/>
    <w:rsid w:val="00806C4A"/>
    <w:rsid w:val="00807168"/>
    <w:rsid w:val="0080742D"/>
    <w:rsid w:val="008079D3"/>
    <w:rsid w:val="008100AC"/>
    <w:rsid w:val="008106EF"/>
    <w:rsid w:val="00810A44"/>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201DC"/>
    <w:rsid w:val="008205D4"/>
    <w:rsid w:val="00820DC7"/>
    <w:rsid w:val="00820FFB"/>
    <w:rsid w:val="00821698"/>
    <w:rsid w:val="00821AF1"/>
    <w:rsid w:val="00821C74"/>
    <w:rsid w:val="008221FE"/>
    <w:rsid w:val="00822244"/>
    <w:rsid w:val="008226CD"/>
    <w:rsid w:val="00822846"/>
    <w:rsid w:val="00822BF5"/>
    <w:rsid w:val="0082309F"/>
    <w:rsid w:val="00823A86"/>
    <w:rsid w:val="00824894"/>
    <w:rsid w:val="00824B4D"/>
    <w:rsid w:val="00824C36"/>
    <w:rsid w:val="00824FFF"/>
    <w:rsid w:val="008251CD"/>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A5C"/>
    <w:rsid w:val="00837B90"/>
    <w:rsid w:val="008409AA"/>
    <w:rsid w:val="00840D70"/>
    <w:rsid w:val="00840FB8"/>
    <w:rsid w:val="00841DFF"/>
    <w:rsid w:val="00842360"/>
    <w:rsid w:val="00842A43"/>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DA1"/>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B27"/>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49A7"/>
    <w:rsid w:val="00875139"/>
    <w:rsid w:val="00875410"/>
    <w:rsid w:val="00875576"/>
    <w:rsid w:val="00876D92"/>
    <w:rsid w:val="008772E3"/>
    <w:rsid w:val="008800C4"/>
    <w:rsid w:val="008808FF"/>
    <w:rsid w:val="00880C35"/>
    <w:rsid w:val="00880EDF"/>
    <w:rsid w:val="008811FD"/>
    <w:rsid w:val="008815D2"/>
    <w:rsid w:val="0088177E"/>
    <w:rsid w:val="00881C38"/>
    <w:rsid w:val="0088208D"/>
    <w:rsid w:val="008820BC"/>
    <w:rsid w:val="00882103"/>
    <w:rsid w:val="00882698"/>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85"/>
    <w:rsid w:val="008861D9"/>
    <w:rsid w:val="0088638C"/>
    <w:rsid w:val="00886B47"/>
    <w:rsid w:val="00886EDF"/>
    <w:rsid w:val="008876C1"/>
    <w:rsid w:val="008879F1"/>
    <w:rsid w:val="00887EA3"/>
    <w:rsid w:val="00890028"/>
    <w:rsid w:val="00890031"/>
    <w:rsid w:val="00890269"/>
    <w:rsid w:val="00890472"/>
    <w:rsid w:val="008908E5"/>
    <w:rsid w:val="0089095F"/>
    <w:rsid w:val="00890BEA"/>
    <w:rsid w:val="00890CE9"/>
    <w:rsid w:val="00891216"/>
    <w:rsid w:val="0089149F"/>
    <w:rsid w:val="00891748"/>
    <w:rsid w:val="00891B93"/>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D94"/>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8A5"/>
    <w:rsid w:val="008B6A40"/>
    <w:rsid w:val="008B72EC"/>
    <w:rsid w:val="008C04BC"/>
    <w:rsid w:val="008C071F"/>
    <w:rsid w:val="008C1030"/>
    <w:rsid w:val="008C1989"/>
    <w:rsid w:val="008C201D"/>
    <w:rsid w:val="008C20A5"/>
    <w:rsid w:val="008C25B7"/>
    <w:rsid w:val="008C282E"/>
    <w:rsid w:val="008C2CFD"/>
    <w:rsid w:val="008C2E6C"/>
    <w:rsid w:val="008C2EE4"/>
    <w:rsid w:val="008C39A1"/>
    <w:rsid w:val="008C3C5C"/>
    <w:rsid w:val="008C3FDC"/>
    <w:rsid w:val="008C4518"/>
    <w:rsid w:val="008C47AD"/>
    <w:rsid w:val="008C494F"/>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236"/>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F9E"/>
    <w:rsid w:val="008F3FD7"/>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4DA9"/>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A79"/>
    <w:rsid w:val="00917B91"/>
    <w:rsid w:val="00917C05"/>
    <w:rsid w:val="009213BD"/>
    <w:rsid w:val="00921794"/>
    <w:rsid w:val="009219CF"/>
    <w:rsid w:val="00921B4B"/>
    <w:rsid w:val="009230A6"/>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19B7"/>
    <w:rsid w:val="00932DE0"/>
    <w:rsid w:val="00933040"/>
    <w:rsid w:val="009330E9"/>
    <w:rsid w:val="00933647"/>
    <w:rsid w:val="009341D5"/>
    <w:rsid w:val="00934304"/>
    <w:rsid w:val="00934D97"/>
    <w:rsid w:val="00934F5A"/>
    <w:rsid w:val="00935D15"/>
    <w:rsid w:val="00941116"/>
    <w:rsid w:val="009411FB"/>
    <w:rsid w:val="009414A9"/>
    <w:rsid w:val="009416C3"/>
    <w:rsid w:val="009419D5"/>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1FE0"/>
    <w:rsid w:val="0095285B"/>
    <w:rsid w:val="00952B36"/>
    <w:rsid w:val="00952DE1"/>
    <w:rsid w:val="00953FE9"/>
    <w:rsid w:val="009543E0"/>
    <w:rsid w:val="00954417"/>
    <w:rsid w:val="009545B5"/>
    <w:rsid w:val="00954646"/>
    <w:rsid w:val="0095481C"/>
    <w:rsid w:val="00954927"/>
    <w:rsid w:val="00954C0D"/>
    <w:rsid w:val="0095526F"/>
    <w:rsid w:val="00955470"/>
    <w:rsid w:val="00955FA7"/>
    <w:rsid w:val="00956448"/>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E52"/>
    <w:rsid w:val="00962EF3"/>
    <w:rsid w:val="009633BB"/>
    <w:rsid w:val="00963A36"/>
    <w:rsid w:val="0096428D"/>
    <w:rsid w:val="009643DA"/>
    <w:rsid w:val="0096485F"/>
    <w:rsid w:val="0096488B"/>
    <w:rsid w:val="00964F9C"/>
    <w:rsid w:val="0096514C"/>
    <w:rsid w:val="0096536F"/>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6A1"/>
    <w:rsid w:val="0099473C"/>
    <w:rsid w:val="00995376"/>
    <w:rsid w:val="00996258"/>
    <w:rsid w:val="00996306"/>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5B1E"/>
    <w:rsid w:val="009B648A"/>
    <w:rsid w:val="009B6800"/>
    <w:rsid w:val="009B68EF"/>
    <w:rsid w:val="009B6C01"/>
    <w:rsid w:val="009B6F9D"/>
    <w:rsid w:val="009B76E3"/>
    <w:rsid w:val="009B76F9"/>
    <w:rsid w:val="009B7A72"/>
    <w:rsid w:val="009B7AA8"/>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AA0"/>
    <w:rsid w:val="009C5DEB"/>
    <w:rsid w:val="009C5EFF"/>
    <w:rsid w:val="009C650E"/>
    <w:rsid w:val="009C6695"/>
    <w:rsid w:val="009C6BB6"/>
    <w:rsid w:val="009C70DB"/>
    <w:rsid w:val="009C774A"/>
    <w:rsid w:val="009C7FDE"/>
    <w:rsid w:val="009D19BC"/>
    <w:rsid w:val="009D2348"/>
    <w:rsid w:val="009D2EA8"/>
    <w:rsid w:val="009D2EF8"/>
    <w:rsid w:val="009D2F0C"/>
    <w:rsid w:val="009D31DF"/>
    <w:rsid w:val="009D3306"/>
    <w:rsid w:val="009D3578"/>
    <w:rsid w:val="009D3580"/>
    <w:rsid w:val="009D3A5F"/>
    <w:rsid w:val="009D429F"/>
    <w:rsid w:val="009D4F88"/>
    <w:rsid w:val="009D5193"/>
    <w:rsid w:val="009D5C32"/>
    <w:rsid w:val="009D5C56"/>
    <w:rsid w:val="009D617F"/>
    <w:rsid w:val="009D6472"/>
    <w:rsid w:val="009D7533"/>
    <w:rsid w:val="009D79F4"/>
    <w:rsid w:val="009D7D19"/>
    <w:rsid w:val="009E06C1"/>
    <w:rsid w:val="009E0824"/>
    <w:rsid w:val="009E126D"/>
    <w:rsid w:val="009E18B3"/>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732"/>
    <w:rsid w:val="009E69AC"/>
    <w:rsid w:val="009E6A13"/>
    <w:rsid w:val="009E6BF1"/>
    <w:rsid w:val="009E6CA3"/>
    <w:rsid w:val="009E74A2"/>
    <w:rsid w:val="009E74F0"/>
    <w:rsid w:val="009E7F23"/>
    <w:rsid w:val="009F0174"/>
    <w:rsid w:val="009F0768"/>
    <w:rsid w:val="009F102A"/>
    <w:rsid w:val="009F1419"/>
    <w:rsid w:val="009F151C"/>
    <w:rsid w:val="009F17B3"/>
    <w:rsid w:val="009F2A19"/>
    <w:rsid w:val="009F2D14"/>
    <w:rsid w:val="009F3229"/>
    <w:rsid w:val="009F48FA"/>
    <w:rsid w:val="009F514E"/>
    <w:rsid w:val="009F5411"/>
    <w:rsid w:val="009F550A"/>
    <w:rsid w:val="009F554B"/>
    <w:rsid w:val="009F581D"/>
    <w:rsid w:val="009F5B45"/>
    <w:rsid w:val="009F659A"/>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9E9"/>
    <w:rsid w:val="00A05DF3"/>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144"/>
    <w:rsid w:val="00A13A09"/>
    <w:rsid w:val="00A13EF4"/>
    <w:rsid w:val="00A1401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8A0"/>
    <w:rsid w:val="00A27BF3"/>
    <w:rsid w:val="00A27EC4"/>
    <w:rsid w:val="00A27F2A"/>
    <w:rsid w:val="00A309BF"/>
    <w:rsid w:val="00A30B2D"/>
    <w:rsid w:val="00A30F61"/>
    <w:rsid w:val="00A311AE"/>
    <w:rsid w:val="00A312A6"/>
    <w:rsid w:val="00A3130E"/>
    <w:rsid w:val="00A31316"/>
    <w:rsid w:val="00A3193B"/>
    <w:rsid w:val="00A324CF"/>
    <w:rsid w:val="00A32C97"/>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246F"/>
    <w:rsid w:val="00A42A85"/>
    <w:rsid w:val="00A42D07"/>
    <w:rsid w:val="00A42F65"/>
    <w:rsid w:val="00A430C0"/>
    <w:rsid w:val="00A43A15"/>
    <w:rsid w:val="00A449F2"/>
    <w:rsid w:val="00A44B43"/>
    <w:rsid w:val="00A44E06"/>
    <w:rsid w:val="00A4503E"/>
    <w:rsid w:val="00A450C0"/>
    <w:rsid w:val="00A45313"/>
    <w:rsid w:val="00A45468"/>
    <w:rsid w:val="00A46E4F"/>
    <w:rsid w:val="00A46F4B"/>
    <w:rsid w:val="00A471A8"/>
    <w:rsid w:val="00A4791B"/>
    <w:rsid w:val="00A479A6"/>
    <w:rsid w:val="00A502D2"/>
    <w:rsid w:val="00A50309"/>
    <w:rsid w:val="00A50A48"/>
    <w:rsid w:val="00A51180"/>
    <w:rsid w:val="00A51242"/>
    <w:rsid w:val="00A51522"/>
    <w:rsid w:val="00A51573"/>
    <w:rsid w:val="00A51A5E"/>
    <w:rsid w:val="00A524D3"/>
    <w:rsid w:val="00A52895"/>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6C8C"/>
    <w:rsid w:val="00A57060"/>
    <w:rsid w:val="00A57244"/>
    <w:rsid w:val="00A57439"/>
    <w:rsid w:val="00A5746A"/>
    <w:rsid w:val="00A5765D"/>
    <w:rsid w:val="00A577DA"/>
    <w:rsid w:val="00A579BD"/>
    <w:rsid w:val="00A57D64"/>
    <w:rsid w:val="00A57E21"/>
    <w:rsid w:val="00A57F5E"/>
    <w:rsid w:val="00A60460"/>
    <w:rsid w:val="00A607CB"/>
    <w:rsid w:val="00A621DA"/>
    <w:rsid w:val="00A62D8B"/>
    <w:rsid w:val="00A631FC"/>
    <w:rsid w:val="00A63274"/>
    <w:rsid w:val="00A6351F"/>
    <w:rsid w:val="00A63808"/>
    <w:rsid w:val="00A63809"/>
    <w:rsid w:val="00A63817"/>
    <w:rsid w:val="00A64278"/>
    <w:rsid w:val="00A6470B"/>
    <w:rsid w:val="00A64A6E"/>
    <w:rsid w:val="00A64E7A"/>
    <w:rsid w:val="00A6519F"/>
    <w:rsid w:val="00A654CD"/>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A4D"/>
    <w:rsid w:val="00A74F16"/>
    <w:rsid w:val="00A74F8C"/>
    <w:rsid w:val="00A758EB"/>
    <w:rsid w:val="00A75A52"/>
    <w:rsid w:val="00A75B44"/>
    <w:rsid w:val="00A75E49"/>
    <w:rsid w:val="00A75EA1"/>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5FBF"/>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FEE"/>
    <w:rsid w:val="00AB3A15"/>
    <w:rsid w:val="00AB3D75"/>
    <w:rsid w:val="00AB4356"/>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CCC"/>
    <w:rsid w:val="00AC3D06"/>
    <w:rsid w:val="00AC429F"/>
    <w:rsid w:val="00AC43A5"/>
    <w:rsid w:val="00AC4C15"/>
    <w:rsid w:val="00AC4F4B"/>
    <w:rsid w:val="00AC5240"/>
    <w:rsid w:val="00AC55AF"/>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21A4"/>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73"/>
    <w:rsid w:val="00AE61B2"/>
    <w:rsid w:val="00AE78D1"/>
    <w:rsid w:val="00AE7F89"/>
    <w:rsid w:val="00AE7FCC"/>
    <w:rsid w:val="00AF180D"/>
    <w:rsid w:val="00AF2153"/>
    <w:rsid w:val="00AF28CE"/>
    <w:rsid w:val="00AF2D54"/>
    <w:rsid w:val="00AF2EF8"/>
    <w:rsid w:val="00AF3458"/>
    <w:rsid w:val="00AF38B5"/>
    <w:rsid w:val="00AF38BA"/>
    <w:rsid w:val="00AF3F7B"/>
    <w:rsid w:val="00AF42B4"/>
    <w:rsid w:val="00AF42F1"/>
    <w:rsid w:val="00AF47F0"/>
    <w:rsid w:val="00AF4B8A"/>
    <w:rsid w:val="00AF4F1B"/>
    <w:rsid w:val="00AF5EC6"/>
    <w:rsid w:val="00AF6276"/>
    <w:rsid w:val="00AF6C23"/>
    <w:rsid w:val="00AF6C38"/>
    <w:rsid w:val="00AF6E8A"/>
    <w:rsid w:val="00AF7018"/>
    <w:rsid w:val="00AF7213"/>
    <w:rsid w:val="00AF76F4"/>
    <w:rsid w:val="00AF7771"/>
    <w:rsid w:val="00AF7B3F"/>
    <w:rsid w:val="00AF7D92"/>
    <w:rsid w:val="00B00845"/>
    <w:rsid w:val="00B011CC"/>
    <w:rsid w:val="00B02756"/>
    <w:rsid w:val="00B04048"/>
    <w:rsid w:val="00B0435F"/>
    <w:rsid w:val="00B0495D"/>
    <w:rsid w:val="00B04990"/>
    <w:rsid w:val="00B04F3D"/>
    <w:rsid w:val="00B05159"/>
    <w:rsid w:val="00B05702"/>
    <w:rsid w:val="00B05888"/>
    <w:rsid w:val="00B059B0"/>
    <w:rsid w:val="00B06407"/>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2EE"/>
    <w:rsid w:val="00B134F5"/>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3C4"/>
    <w:rsid w:val="00B21459"/>
    <w:rsid w:val="00B226FD"/>
    <w:rsid w:val="00B232DF"/>
    <w:rsid w:val="00B236DE"/>
    <w:rsid w:val="00B248D0"/>
    <w:rsid w:val="00B249B5"/>
    <w:rsid w:val="00B24BB8"/>
    <w:rsid w:val="00B25043"/>
    <w:rsid w:val="00B25A3A"/>
    <w:rsid w:val="00B25BFE"/>
    <w:rsid w:val="00B25D85"/>
    <w:rsid w:val="00B25FE4"/>
    <w:rsid w:val="00B261A6"/>
    <w:rsid w:val="00B2628E"/>
    <w:rsid w:val="00B265CC"/>
    <w:rsid w:val="00B266B0"/>
    <w:rsid w:val="00B26B52"/>
    <w:rsid w:val="00B270D4"/>
    <w:rsid w:val="00B27921"/>
    <w:rsid w:val="00B3000E"/>
    <w:rsid w:val="00B31753"/>
    <w:rsid w:val="00B31765"/>
    <w:rsid w:val="00B31781"/>
    <w:rsid w:val="00B326A8"/>
    <w:rsid w:val="00B327E8"/>
    <w:rsid w:val="00B3291A"/>
    <w:rsid w:val="00B329EB"/>
    <w:rsid w:val="00B32F34"/>
    <w:rsid w:val="00B32FCD"/>
    <w:rsid w:val="00B33508"/>
    <w:rsid w:val="00B33659"/>
    <w:rsid w:val="00B3377E"/>
    <w:rsid w:val="00B337C1"/>
    <w:rsid w:val="00B34026"/>
    <w:rsid w:val="00B34DC8"/>
    <w:rsid w:val="00B34E63"/>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EBB"/>
    <w:rsid w:val="00B42FA6"/>
    <w:rsid w:val="00B432DF"/>
    <w:rsid w:val="00B4361B"/>
    <w:rsid w:val="00B4399E"/>
    <w:rsid w:val="00B43A16"/>
    <w:rsid w:val="00B43BDD"/>
    <w:rsid w:val="00B43F3B"/>
    <w:rsid w:val="00B442EF"/>
    <w:rsid w:val="00B446D5"/>
    <w:rsid w:val="00B450B0"/>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E4"/>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1386"/>
    <w:rsid w:val="00B71681"/>
    <w:rsid w:val="00B71781"/>
    <w:rsid w:val="00B71883"/>
    <w:rsid w:val="00B71CAD"/>
    <w:rsid w:val="00B7203E"/>
    <w:rsid w:val="00B721CD"/>
    <w:rsid w:val="00B7225E"/>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8006E"/>
    <w:rsid w:val="00B80774"/>
    <w:rsid w:val="00B80D90"/>
    <w:rsid w:val="00B81093"/>
    <w:rsid w:val="00B819DD"/>
    <w:rsid w:val="00B82613"/>
    <w:rsid w:val="00B828B5"/>
    <w:rsid w:val="00B82A82"/>
    <w:rsid w:val="00B82ED8"/>
    <w:rsid w:val="00B83E1B"/>
    <w:rsid w:val="00B8456E"/>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BE8"/>
    <w:rsid w:val="00BA0D57"/>
    <w:rsid w:val="00BA0DD0"/>
    <w:rsid w:val="00BA1104"/>
    <w:rsid w:val="00BA1872"/>
    <w:rsid w:val="00BA1913"/>
    <w:rsid w:val="00BA1E22"/>
    <w:rsid w:val="00BA20EB"/>
    <w:rsid w:val="00BA2BC9"/>
    <w:rsid w:val="00BA3B38"/>
    <w:rsid w:val="00BA3DFC"/>
    <w:rsid w:val="00BA3F88"/>
    <w:rsid w:val="00BA412A"/>
    <w:rsid w:val="00BA445A"/>
    <w:rsid w:val="00BA4641"/>
    <w:rsid w:val="00BA4A54"/>
    <w:rsid w:val="00BA518E"/>
    <w:rsid w:val="00BA52C9"/>
    <w:rsid w:val="00BA5B67"/>
    <w:rsid w:val="00BA5E48"/>
    <w:rsid w:val="00BA688C"/>
    <w:rsid w:val="00BA6ACA"/>
    <w:rsid w:val="00BA7205"/>
    <w:rsid w:val="00BA76A9"/>
    <w:rsid w:val="00BB0595"/>
    <w:rsid w:val="00BB0D18"/>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84B"/>
    <w:rsid w:val="00BC4B0A"/>
    <w:rsid w:val="00BC4F81"/>
    <w:rsid w:val="00BC5023"/>
    <w:rsid w:val="00BC52FA"/>
    <w:rsid w:val="00BC5670"/>
    <w:rsid w:val="00BC58B9"/>
    <w:rsid w:val="00BC5A7D"/>
    <w:rsid w:val="00BC5B5F"/>
    <w:rsid w:val="00BC5F7E"/>
    <w:rsid w:val="00BC697B"/>
    <w:rsid w:val="00BC7A49"/>
    <w:rsid w:val="00BC7BE3"/>
    <w:rsid w:val="00BD0605"/>
    <w:rsid w:val="00BD1BBC"/>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6FC8"/>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0C5"/>
    <w:rsid w:val="00BF711C"/>
    <w:rsid w:val="00BF748E"/>
    <w:rsid w:val="00BF7593"/>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D9D"/>
    <w:rsid w:val="00C22EA0"/>
    <w:rsid w:val="00C230D3"/>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1FCA"/>
    <w:rsid w:val="00C321EA"/>
    <w:rsid w:val="00C326C8"/>
    <w:rsid w:val="00C32980"/>
    <w:rsid w:val="00C33359"/>
    <w:rsid w:val="00C334F7"/>
    <w:rsid w:val="00C33881"/>
    <w:rsid w:val="00C34219"/>
    <w:rsid w:val="00C347EF"/>
    <w:rsid w:val="00C348D6"/>
    <w:rsid w:val="00C3504C"/>
    <w:rsid w:val="00C3595F"/>
    <w:rsid w:val="00C365E7"/>
    <w:rsid w:val="00C36E34"/>
    <w:rsid w:val="00C37661"/>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7937"/>
    <w:rsid w:val="00C77CA4"/>
    <w:rsid w:val="00C77D26"/>
    <w:rsid w:val="00C806BA"/>
    <w:rsid w:val="00C808FD"/>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901E4"/>
    <w:rsid w:val="00C906E2"/>
    <w:rsid w:val="00C907FC"/>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278E"/>
    <w:rsid w:val="00CA3084"/>
    <w:rsid w:val="00CA391D"/>
    <w:rsid w:val="00CA3ACD"/>
    <w:rsid w:val="00CA40AD"/>
    <w:rsid w:val="00CA4F8B"/>
    <w:rsid w:val="00CA5435"/>
    <w:rsid w:val="00CA5445"/>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B7F91"/>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48A"/>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979"/>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8AD"/>
    <w:rsid w:val="00CE0CB6"/>
    <w:rsid w:val="00CE13B6"/>
    <w:rsid w:val="00CE17D3"/>
    <w:rsid w:val="00CE1998"/>
    <w:rsid w:val="00CE1D01"/>
    <w:rsid w:val="00CE1E07"/>
    <w:rsid w:val="00CE2323"/>
    <w:rsid w:val="00CE2346"/>
    <w:rsid w:val="00CE45C5"/>
    <w:rsid w:val="00CE4C8C"/>
    <w:rsid w:val="00CE50AB"/>
    <w:rsid w:val="00CE5F40"/>
    <w:rsid w:val="00CE6D2A"/>
    <w:rsid w:val="00CE6F0F"/>
    <w:rsid w:val="00CF002F"/>
    <w:rsid w:val="00CF0246"/>
    <w:rsid w:val="00CF09CD"/>
    <w:rsid w:val="00CF0B59"/>
    <w:rsid w:val="00CF12F6"/>
    <w:rsid w:val="00CF2483"/>
    <w:rsid w:val="00CF24E2"/>
    <w:rsid w:val="00CF2B39"/>
    <w:rsid w:val="00CF37D4"/>
    <w:rsid w:val="00CF393D"/>
    <w:rsid w:val="00CF4ABD"/>
    <w:rsid w:val="00CF4CF2"/>
    <w:rsid w:val="00CF5318"/>
    <w:rsid w:val="00CF5454"/>
    <w:rsid w:val="00CF5A53"/>
    <w:rsid w:val="00CF5D28"/>
    <w:rsid w:val="00CF68B8"/>
    <w:rsid w:val="00CF6EAD"/>
    <w:rsid w:val="00CF6F1E"/>
    <w:rsid w:val="00D001F9"/>
    <w:rsid w:val="00D0036E"/>
    <w:rsid w:val="00D00BB7"/>
    <w:rsid w:val="00D01042"/>
    <w:rsid w:val="00D01848"/>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182A"/>
    <w:rsid w:val="00D12325"/>
    <w:rsid w:val="00D12761"/>
    <w:rsid w:val="00D12BBA"/>
    <w:rsid w:val="00D138E4"/>
    <w:rsid w:val="00D14487"/>
    <w:rsid w:val="00D14F75"/>
    <w:rsid w:val="00D15562"/>
    <w:rsid w:val="00D1559C"/>
    <w:rsid w:val="00D15A38"/>
    <w:rsid w:val="00D15E7E"/>
    <w:rsid w:val="00D16058"/>
    <w:rsid w:val="00D16130"/>
    <w:rsid w:val="00D16198"/>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DDB"/>
    <w:rsid w:val="00D26448"/>
    <w:rsid w:val="00D264CE"/>
    <w:rsid w:val="00D26670"/>
    <w:rsid w:val="00D2670E"/>
    <w:rsid w:val="00D26910"/>
    <w:rsid w:val="00D27444"/>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D5D"/>
    <w:rsid w:val="00D345D4"/>
    <w:rsid w:val="00D3462C"/>
    <w:rsid w:val="00D348FA"/>
    <w:rsid w:val="00D34B1B"/>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2240"/>
    <w:rsid w:val="00D4226A"/>
    <w:rsid w:val="00D4260C"/>
    <w:rsid w:val="00D427C3"/>
    <w:rsid w:val="00D42C55"/>
    <w:rsid w:val="00D42DE6"/>
    <w:rsid w:val="00D42DE9"/>
    <w:rsid w:val="00D42EB8"/>
    <w:rsid w:val="00D42ECE"/>
    <w:rsid w:val="00D43C1F"/>
    <w:rsid w:val="00D43D3C"/>
    <w:rsid w:val="00D43E0B"/>
    <w:rsid w:val="00D441E2"/>
    <w:rsid w:val="00D44932"/>
    <w:rsid w:val="00D44B41"/>
    <w:rsid w:val="00D44EF8"/>
    <w:rsid w:val="00D456A8"/>
    <w:rsid w:val="00D46111"/>
    <w:rsid w:val="00D4662F"/>
    <w:rsid w:val="00D46A4D"/>
    <w:rsid w:val="00D46D43"/>
    <w:rsid w:val="00D46F1B"/>
    <w:rsid w:val="00D475FB"/>
    <w:rsid w:val="00D47C16"/>
    <w:rsid w:val="00D502AF"/>
    <w:rsid w:val="00D50546"/>
    <w:rsid w:val="00D50764"/>
    <w:rsid w:val="00D50942"/>
    <w:rsid w:val="00D509F6"/>
    <w:rsid w:val="00D50C12"/>
    <w:rsid w:val="00D51034"/>
    <w:rsid w:val="00D51353"/>
    <w:rsid w:val="00D514A9"/>
    <w:rsid w:val="00D51A77"/>
    <w:rsid w:val="00D52096"/>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57E78"/>
    <w:rsid w:val="00D60971"/>
    <w:rsid w:val="00D61815"/>
    <w:rsid w:val="00D6279F"/>
    <w:rsid w:val="00D627E3"/>
    <w:rsid w:val="00D62ECD"/>
    <w:rsid w:val="00D64139"/>
    <w:rsid w:val="00D64265"/>
    <w:rsid w:val="00D64426"/>
    <w:rsid w:val="00D64475"/>
    <w:rsid w:val="00D64A2A"/>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77EF5"/>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5FE"/>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69"/>
    <w:rsid w:val="00DC71A0"/>
    <w:rsid w:val="00DC7255"/>
    <w:rsid w:val="00DC72CE"/>
    <w:rsid w:val="00DC7951"/>
    <w:rsid w:val="00DD0046"/>
    <w:rsid w:val="00DD010C"/>
    <w:rsid w:val="00DD0348"/>
    <w:rsid w:val="00DD07A3"/>
    <w:rsid w:val="00DD1C4B"/>
    <w:rsid w:val="00DD1F7B"/>
    <w:rsid w:val="00DD203B"/>
    <w:rsid w:val="00DD229E"/>
    <w:rsid w:val="00DD24C5"/>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92B"/>
    <w:rsid w:val="00DE3DBB"/>
    <w:rsid w:val="00DE43A2"/>
    <w:rsid w:val="00DE455D"/>
    <w:rsid w:val="00DE46F2"/>
    <w:rsid w:val="00DE4A74"/>
    <w:rsid w:val="00DE4B05"/>
    <w:rsid w:val="00DE4C36"/>
    <w:rsid w:val="00DE4EE9"/>
    <w:rsid w:val="00DE52C9"/>
    <w:rsid w:val="00DE541C"/>
    <w:rsid w:val="00DE5575"/>
    <w:rsid w:val="00DE58C8"/>
    <w:rsid w:val="00DE598D"/>
    <w:rsid w:val="00DE5B2F"/>
    <w:rsid w:val="00DE6094"/>
    <w:rsid w:val="00DE6647"/>
    <w:rsid w:val="00DE6AD8"/>
    <w:rsid w:val="00DE737B"/>
    <w:rsid w:val="00DE7FF3"/>
    <w:rsid w:val="00DF0BFC"/>
    <w:rsid w:val="00DF100B"/>
    <w:rsid w:val="00DF11B7"/>
    <w:rsid w:val="00DF1656"/>
    <w:rsid w:val="00DF1680"/>
    <w:rsid w:val="00DF28EA"/>
    <w:rsid w:val="00DF29F1"/>
    <w:rsid w:val="00DF346D"/>
    <w:rsid w:val="00DF36F8"/>
    <w:rsid w:val="00DF4359"/>
    <w:rsid w:val="00DF6FC1"/>
    <w:rsid w:val="00DF702F"/>
    <w:rsid w:val="00DF73C1"/>
    <w:rsid w:val="00DF7511"/>
    <w:rsid w:val="00DF7751"/>
    <w:rsid w:val="00DF7F26"/>
    <w:rsid w:val="00E009B1"/>
    <w:rsid w:val="00E00B84"/>
    <w:rsid w:val="00E00BC3"/>
    <w:rsid w:val="00E011D7"/>
    <w:rsid w:val="00E021B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1225"/>
    <w:rsid w:val="00E11A30"/>
    <w:rsid w:val="00E11D78"/>
    <w:rsid w:val="00E11D7A"/>
    <w:rsid w:val="00E11EEB"/>
    <w:rsid w:val="00E122DA"/>
    <w:rsid w:val="00E128F2"/>
    <w:rsid w:val="00E1297E"/>
    <w:rsid w:val="00E13A7F"/>
    <w:rsid w:val="00E13E5A"/>
    <w:rsid w:val="00E13EE4"/>
    <w:rsid w:val="00E14A0C"/>
    <w:rsid w:val="00E157A4"/>
    <w:rsid w:val="00E16463"/>
    <w:rsid w:val="00E16532"/>
    <w:rsid w:val="00E16DE5"/>
    <w:rsid w:val="00E16F82"/>
    <w:rsid w:val="00E17B89"/>
    <w:rsid w:val="00E17F6F"/>
    <w:rsid w:val="00E20B20"/>
    <w:rsid w:val="00E20BFD"/>
    <w:rsid w:val="00E21058"/>
    <w:rsid w:val="00E21425"/>
    <w:rsid w:val="00E222D6"/>
    <w:rsid w:val="00E2261F"/>
    <w:rsid w:val="00E226FF"/>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73"/>
    <w:rsid w:val="00E27B5F"/>
    <w:rsid w:val="00E27BD1"/>
    <w:rsid w:val="00E30CD5"/>
    <w:rsid w:val="00E30F2D"/>
    <w:rsid w:val="00E31678"/>
    <w:rsid w:val="00E319DB"/>
    <w:rsid w:val="00E31AFC"/>
    <w:rsid w:val="00E324B3"/>
    <w:rsid w:val="00E3250F"/>
    <w:rsid w:val="00E3386A"/>
    <w:rsid w:val="00E33994"/>
    <w:rsid w:val="00E33E39"/>
    <w:rsid w:val="00E33EFD"/>
    <w:rsid w:val="00E34084"/>
    <w:rsid w:val="00E3409E"/>
    <w:rsid w:val="00E34F76"/>
    <w:rsid w:val="00E35002"/>
    <w:rsid w:val="00E37BE5"/>
    <w:rsid w:val="00E41A27"/>
    <w:rsid w:val="00E41AB4"/>
    <w:rsid w:val="00E424A5"/>
    <w:rsid w:val="00E42737"/>
    <w:rsid w:val="00E42807"/>
    <w:rsid w:val="00E430EF"/>
    <w:rsid w:val="00E43976"/>
    <w:rsid w:val="00E43E1E"/>
    <w:rsid w:val="00E44280"/>
    <w:rsid w:val="00E44885"/>
    <w:rsid w:val="00E44906"/>
    <w:rsid w:val="00E45C77"/>
    <w:rsid w:val="00E4608B"/>
    <w:rsid w:val="00E46D7F"/>
    <w:rsid w:val="00E501D3"/>
    <w:rsid w:val="00E508B2"/>
    <w:rsid w:val="00E5091F"/>
    <w:rsid w:val="00E51BC8"/>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1C6"/>
    <w:rsid w:val="00E61300"/>
    <w:rsid w:val="00E61611"/>
    <w:rsid w:val="00E61A2E"/>
    <w:rsid w:val="00E61A79"/>
    <w:rsid w:val="00E61CEE"/>
    <w:rsid w:val="00E6260F"/>
    <w:rsid w:val="00E62714"/>
    <w:rsid w:val="00E62D70"/>
    <w:rsid w:val="00E635B9"/>
    <w:rsid w:val="00E63C9C"/>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DE4"/>
    <w:rsid w:val="00E723D7"/>
    <w:rsid w:val="00E72C6B"/>
    <w:rsid w:val="00E730EB"/>
    <w:rsid w:val="00E73AB7"/>
    <w:rsid w:val="00E740E7"/>
    <w:rsid w:val="00E7412D"/>
    <w:rsid w:val="00E74F5D"/>
    <w:rsid w:val="00E753EC"/>
    <w:rsid w:val="00E76034"/>
    <w:rsid w:val="00E77392"/>
    <w:rsid w:val="00E77B6C"/>
    <w:rsid w:val="00E80165"/>
    <w:rsid w:val="00E80440"/>
    <w:rsid w:val="00E80E70"/>
    <w:rsid w:val="00E81122"/>
    <w:rsid w:val="00E817E0"/>
    <w:rsid w:val="00E8186E"/>
    <w:rsid w:val="00E8195E"/>
    <w:rsid w:val="00E819D2"/>
    <w:rsid w:val="00E81A4B"/>
    <w:rsid w:val="00E82EE4"/>
    <w:rsid w:val="00E8312E"/>
    <w:rsid w:val="00E831E7"/>
    <w:rsid w:val="00E8321F"/>
    <w:rsid w:val="00E843B5"/>
    <w:rsid w:val="00E84A3B"/>
    <w:rsid w:val="00E85307"/>
    <w:rsid w:val="00E85B0A"/>
    <w:rsid w:val="00E85CED"/>
    <w:rsid w:val="00E861D3"/>
    <w:rsid w:val="00E86303"/>
    <w:rsid w:val="00E87742"/>
    <w:rsid w:val="00E87744"/>
    <w:rsid w:val="00E87A65"/>
    <w:rsid w:val="00E87FB2"/>
    <w:rsid w:val="00E87FC5"/>
    <w:rsid w:val="00E90736"/>
    <w:rsid w:val="00E907E4"/>
    <w:rsid w:val="00E90A24"/>
    <w:rsid w:val="00E90C34"/>
    <w:rsid w:val="00E91127"/>
    <w:rsid w:val="00E919AC"/>
    <w:rsid w:val="00E91F46"/>
    <w:rsid w:val="00E92CD2"/>
    <w:rsid w:val="00E9321C"/>
    <w:rsid w:val="00E9325F"/>
    <w:rsid w:val="00E93499"/>
    <w:rsid w:val="00E935E0"/>
    <w:rsid w:val="00E93CB3"/>
    <w:rsid w:val="00E93F5D"/>
    <w:rsid w:val="00E946A6"/>
    <w:rsid w:val="00E947E4"/>
    <w:rsid w:val="00E9480A"/>
    <w:rsid w:val="00E94B70"/>
    <w:rsid w:val="00E956E7"/>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62C"/>
    <w:rsid w:val="00EB0786"/>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BAF"/>
    <w:rsid w:val="00EB6D14"/>
    <w:rsid w:val="00EB7307"/>
    <w:rsid w:val="00EB772D"/>
    <w:rsid w:val="00EB7B4D"/>
    <w:rsid w:val="00EB7C15"/>
    <w:rsid w:val="00EB7C24"/>
    <w:rsid w:val="00EC0A28"/>
    <w:rsid w:val="00EC0DBC"/>
    <w:rsid w:val="00EC0E0A"/>
    <w:rsid w:val="00EC0F11"/>
    <w:rsid w:val="00EC0F6F"/>
    <w:rsid w:val="00EC14B0"/>
    <w:rsid w:val="00EC1C1A"/>
    <w:rsid w:val="00EC204E"/>
    <w:rsid w:val="00EC239D"/>
    <w:rsid w:val="00EC249E"/>
    <w:rsid w:val="00EC2934"/>
    <w:rsid w:val="00EC2CFF"/>
    <w:rsid w:val="00EC2DFB"/>
    <w:rsid w:val="00EC3704"/>
    <w:rsid w:val="00EC37EE"/>
    <w:rsid w:val="00EC42C7"/>
    <w:rsid w:val="00EC4904"/>
    <w:rsid w:val="00EC4D5F"/>
    <w:rsid w:val="00EC4DF6"/>
    <w:rsid w:val="00EC5BD1"/>
    <w:rsid w:val="00EC5F2F"/>
    <w:rsid w:val="00EC651E"/>
    <w:rsid w:val="00EC65E5"/>
    <w:rsid w:val="00EC692E"/>
    <w:rsid w:val="00EC6CD4"/>
    <w:rsid w:val="00EC6F24"/>
    <w:rsid w:val="00EC70E6"/>
    <w:rsid w:val="00EC745E"/>
    <w:rsid w:val="00EC775C"/>
    <w:rsid w:val="00EC79EC"/>
    <w:rsid w:val="00EC7D12"/>
    <w:rsid w:val="00EC7EAF"/>
    <w:rsid w:val="00ED1327"/>
    <w:rsid w:val="00ED13A8"/>
    <w:rsid w:val="00ED1587"/>
    <w:rsid w:val="00ED1691"/>
    <w:rsid w:val="00ED1F18"/>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2ABC"/>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758"/>
    <w:rsid w:val="00F00CD1"/>
    <w:rsid w:val="00F01004"/>
    <w:rsid w:val="00F0180B"/>
    <w:rsid w:val="00F01CFC"/>
    <w:rsid w:val="00F01E6B"/>
    <w:rsid w:val="00F022AF"/>
    <w:rsid w:val="00F0241C"/>
    <w:rsid w:val="00F024C2"/>
    <w:rsid w:val="00F02C96"/>
    <w:rsid w:val="00F031EE"/>
    <w:rsid w:val="00F03851"/>
    <w:rsid w:val="00F0388E"/>
    <w:rsid w:val="00F0432D"/>
    <w:rsid w:val="00F0474F"/>
    <w:rsid w:val="00F04DED"/>
    <w:rsid w:val="00F05405"/>
    <w:rsid w:val="00F05587"/>
    <w:rsid w:val="00F05759"/>
    <w:rsid w:val="00F057C0"/>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3F6A"/>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36E8"/>
    <w:rsid w:val="00F242AD"/>
    <w:rsid w:val="00F247F2"/>
    <w:rsid w:val="00F24ABF"/>
    <w:rsid w:val="00F2518F"/>
    <w:rsid w:val="00F252A8"/>
    <w:rsid w:val="00F25333"/>
    <w:rsid w:val="00F255D9"/>
    <w:rsid w:val="00F256FB"/>
    <w:rsid w:val="00F265F7"/>
    <w:rsid w:val="00F26981"/>
    <w:rsid w:val="00F26D40"/>
    <w:rsid w:val="00F27247"/>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C6F"/>
    <w:rsid w:val="00F378F1"/>
    <w:rsid w:val="00F37971"/>
    <w:rsid w:val="00F37DD6"/>
    <w:rsid w:val="00F4021E"/>
    <w:rsid w:val="00F403A1"/>
    <w:rsid w:val="00F403DB"/>
    <w:rsid w:val="00F4051A"/>
    <w:rsid w:val="00F4065A"/>
    <w:rsid w:val="00F4124C"/>
    <w:rsid w:val="00F41FFF"/>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1DCF"/>
    <w:rsid w:val="00F51F85"/>
    <w:rsid w:val="00F52339"/>
    <w:rsid w:val="00F5277A"/>
    <w:rsid w:val="00F53160"/>
    <w:rsid w:val="00F531C1"/>
    <w:rsid w:val="00F532E8"/>
    <w:rsid w:val="00F537FF"/>
    <w:rsid w:val="00F541C3"/>
    <w:rsid w:val="00F54510"/>
    <w:rsid w:val="00F54805"/>
    <w:rsid w:val="00F54E36"/>
    <w:rsid w:val="00F551C3"/>
    <w:rsid w:val="00F55635"/>
    <w:rsid w:val="00F55FE0"/>
    <w:rsid w:val="00F5609F"/>
    <w:rsid w:val="00F560FE"/>
    <w:rsid w:val="00F5709D"/>
    <w:rsid w:val="00F57586"/>
    <w:rsid w:val="00F605BE"/>
    <w:rsid w:val="00F60CD6"/>
    <w:rsid w:val="00F60FD6"/>
    <w:rsid w:val="00F61097"/>
    <w:rsid w:val="00F6111C"/>
    <w:rsid w:val="00F614C0"/>
    <w:rsid w:val="00F61647"/>
    <w:rsid w:val="00F62692"/>
    <w:rsid w:val="00F64279"/>
    <w:rsid w:val="00F64364"/>
    <w:rsid w:val="00F64524"/>
    <w:rsid w:val="00F6495C"/>
    <w:rsid w:val="00F64CBB"/>
    <w:rsid w:val="00F657CF"/>
    <w:rsid w:val="00F65808"/>
    <w:rsid w:val="00F6587D"/>
    <w:rsid w:val="00F665BD"/>
    <w:rsid w:val="00F66A00"/>
    <w:rsid w:val="00F66CFB"/>
    <w:rsid w:val="00F67201"/>
    <w:rsid w:val="00F6725E"/>
    <w:rsid w:val="00F67AB2"/>
    <w:rsid w:val="00F67E32"/>
    <w:rsid w:val="00F67F04"/>
    <w:rsid w:val="00F70723"/>
    <w:rsid w:val="00F707BD"/>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77F7F"/>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5F32"/>
    <w:rsid w:val="00F861BD"/>
    <w:rsid w:val="00F86355"/>
    <w:rsid w:val="00F86621"/>
    <w:rsid w:val="00F86BF6"/>
    <w:rsid w:val="00F86C4B"/>
    <w:rsid w:val="00F87032"/>
    <w:rsid w:val="00F87094"/>
    <w:rsid w:val="00F870E4"/>
    <w:rsid w:val="00F87AB3"/>
    <w:rsid w:val="00F90850"/>
    <w:rsid w:val="00F909DF"/>
    <w:rsid w:val="00F913DC"/>
    <w:rsid w:val="00F917D9"/>
    <w:rsid w:val="00F91AC0"/>
    <w:rsid w:val="00F91DDA"/>
    <w:rsid w:val="00F92114"/>
    <w:rsid w:val="00F937A2"/>
    <w:rsid w:val="00F9397A"/>
    <w:rsid w:val="00F93A37"/>
    <w:rsid w:val="00F94182"/>
    <w:rsid w:val="00F9431F"/>
    <w:rsid w:val="00F944D9"/>
    <w:rsid w:val="00F947D9"/>
    <w:rsid w:val="00F9496F"/>
    <w:rsid w:val="00F94DB3"/>
    <w:rsid w:val="00F958DA"/>
    <w:rsid w:val="00F96500"/>
    <w:rsid w:val="00F97437"/>
    <w:rsid w:val="00F97CD5"/>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CB8"/>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8E"/>
    <w:rsid w:val="00FB2EB9"/>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29B"/>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18AE"/>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796"/>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970AFAA"/>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A35DCA1"/>
    <w:rsid w:val="1BA31976"/>
    <w:rsid w:val="1F9FC36F"/>
    <w:rsid w:val="1FBE4BD4"/>
    <w:rsid w:val="21BAEF1D"/>
    <w:rsid w:val="22123EE3"/>
    <w:rsid w:val="221F3927"/>
    <w:rsid w:val="22B43485"/>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DB57D04"/>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3657704C-10ED-4F71-9705-40E90F304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2459873">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3091777">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2824867">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65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2519760">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58900204">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6238754">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69516146">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0189029">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785582">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78193400">
      <w:bodyDiv w:val="1"/>
      <w:marLeft w:val="0"/>
      <w:marRight w:val="0"/>
      <w:marTop w:val="0"/>
      <w:marBottom w:val="0"/>
      <w:divBdr>
        <w:top w:val="none" w:sz="0" w:space="0" w:color="auto"/>
        <w:left w:val="none" w:sz="0" w:space="0" w:color="auto"/>
        <w:bottom w:val="none" w:sz="0" w:space="0" w:color="auto"/>
        <w:right w:val="none" w:sz="0" w:space="0" w:color="auto"/>
      </w:divBdr>
    </w:div>
    <w:div w:id="68224051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2159581">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40032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09868900">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388804">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594200">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39250545">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3029720">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02463843">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81781893">
      <w:bodyDiv w:val="1"/>
      <w:marLeft w:val="0"/>
      <w:marRight w:val="0"/>
      <w:marTop w:val="0"/>
      <w:marBottom w:val="0"/>
      <w:divBdr>
        <w:top w:val="none" w:sz="0" w:space="0" w:color="auto"/>
        <w:left w:val="none" w:sz="0" w:space="0" w:color="auto"/>
        <w:bottom w:val="none" w:sz="0" w:space="0" w:color="auto"/>
        <w:right w:val="none" w:sz="0" w:space="0" w:color="auto"/>
      </w:divBdr>
    </w:div>
    <w:div w:id="1384788107">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26026734">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27618756">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127197">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1178692">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094534">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6354415">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255975">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5892019">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1225582">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2939723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
    <b:Tag>RAN1_122b</b:Tag>
    <b:SourceType>Report</b:SourceType>
    <b:Guid>{C7725925-368C-40C2-BC5E-B2E677E10338}</b:Guid>
    <b:Title>RAN1 Chair's Notes</b:Title>
    <b:Year>October 2025</b:Year>
    <b:Author>
      <b:Author>
        <b:Corporate>RAN1 #122bis</b:Corporate>
      </b:Author>
    </b:Author>
    <b:RefOrder>3</b:RefOrder>
  </b:Source>
  <b:Source>
    <b:Tag>R1_2508199</b:Tag>
    <b:SourceType>Report</b:SourceType>
    <b:Guid>{3F6A5350-5D4F-4A47-8ECE-0AA5D73E0827}</b:Guid>
    <b:Author>
      <b:Author>
        <b:Corporate>R1-2508199</b:Corporate>
      </b:Author>
    </b:Author>
    <b:Title>FL Summary for Frame Structure (Final)</b:Title>
    <b:Year>October 2025</b:Year>
    <b:Publisher>CMCC</b:Publisher>
    <b:RefOrder>4</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BD9BBB10-10CC-4BDA-88C0-7CA16740C0A7}">
  <ds:schemaRefs>
    <ds:schemaRef ds:uri="http://schemas.openxmlformats.org/officeDocument/2006/bibliography"/>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1822</Words>
  <Characters>10544</Characters>
  <Application>Microsoft Office Word</Application>
  <DocSecurity>0</DocSecurity>
  <Lines>87</Lines>
  <Paragraphs>24</Paragraphs>
  <ScaleCrop>false</ScaleCrop>
  <Manager/>
  <Company>Rakuten</Company>
  <LinksUpToDate>false</LinksUpToDate>
  <CharactersWithSpaces>12342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481</cp:revision>
  <cp:lastPrinted>2016-06-20T13:35:00Z</cp:lastPrinted>
  <dcterms:created xsi:type="dcterms:W3CDTF">2025-06-27T23:35:00Z</dcterms:created>
  <dcterms:modified xsi:type="dcterms:W3CDTF">2025-11-07T09:09:00Z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