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A57F1" w14:textId="55DF4894"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w:t>
      </w:r>
      <w:r w:rsidR="00234E3A">
        <w:rPr>
          <w:bCs/>
          <w:noProof w:val="0"/>
          <w:sz w:val="24"/>
          <w:szCs w:val="24"/>
        </w:rPr>
        <w:t>2</w:t>
      </w:r>
      <w:r w:rsidR="00212C82">
        <w:rPr>
          <w:bCs/>
          <w:noProof w:val="0"/>
          <w:sz w:val="24"/>
          <w:szCs w:val="24"/>
        </w:rPr>
        <w:t>3</w:t>
      </w:r>
      <w:r>
        <w:rPr>
          <w:sz w:val="24"/>
          <w:szCs w:val="24"/>
        </w:rPr>
        <w:tab/>
      </w:r>
      <w:r w:rsidRPr="00A52C51">
        <w:t xml:space="preserve"> </w:t>
      </w:r>
      <w:r w:rsidR="00E66A31" w:rsidRPr="00E66A31">
        <w:rPr>
          <w:bCs/>
          <w:noProof w:val="0"/>
          <w:sz w:val="24"/>
          <w:szCs w:val="24"/>
          <w:lang w:val="en-GB"/>
        </w:rPr>
        <w:t>R1-</w:t>
      </w:r>
      <w:r w:rsidR="00020E1F" w:rsidRPr="00E66A31">
        <w:rPr>
          <w:bCs/>
          <w:noProof w:val="0"/>
          <w:sz w:val="24"/>
          <w:szCs w:val="24"/>
          <w:lang w:val="en-GB"/>
        </w:rPr>
        <w:t>2</w:t>
      </w:r>
      <w:r w:rsidR="00020E1F">
        <w:rPr>
          <w:bCs/>
          <w:noProof w:val="0"/>
          <w:sz w:val="24"/>
          <w:szCs w:val="24"/>
          <w:lang w:val="en-GB"/>
        </w:rPr>
        <w:t>5</w:t>
      </w:r>
      <w:r w:rsidR="00C362CC">
        <w:rPr>
          <w:bCs/>
          <w:noProof w:val="0"/>
          <w:sz w:val="24"/>
          <w:szCs w:val="24"/>
          <w:lang w:val="en-GB"/>
        </w:rPr>
        <w:t>0</w:t>
      </w:r>
      <w:r w:rsidR="00AD27A3">
        <w:rPr>
          <w:bCs/>
          <w:noProof w:val="0"/>
          <w:sz w:val="24"/>
          <w:szCs w:val="24"/>
          <w:lang w:val="en-GB"/>
        </w:rPr>
        <w:t>9333</w:t>
      </w:r>
    </w:p>
    <w:bookmarkEnd w:id="0"/>
    <w:p w14:paraId="30D5CAE2" w14:textId="25A344E2" w:rsidR="00772AE2" w:rsidRDefault="00212C82" w:rsidP="3B7396A3">
      <w:pPr>
        <w:pStyle w:val="Header"/>
        <w:jc w:val="both"/>
        <w:rPr>
          <w:noProof w:val="0"/>
          <w:sz w:val="24"/>
          <w:szCs w:val="24"/>
        </w:rPr>
      </w:pPr>
      <w:r>
        <w:rPr>
          <w:noProof w:val="0"/>
          <w:sz w:val="24"/>
          <w:szCs w:val="24"/>
        </w:rPr>
        <w:t>Dallas</w:t>
      </w:r>
      <w:r w:rsidR="3EBB0800" w:rsidRPr="3B7396A3">
        <w:rPr>
          <w:noProof w:val="0"/>
          <w:sz w:val="24"/>
          <w:szCs w:val="24"/>
        </w:rPr>
        <w:t>,</w:t>
      </w:r>
      <w:r w:rsidR="41FFF9A8" w:rsidRPr="3B7396A3">
        <w:rPr>
          <w:noProof w:val="0"/>
          <w:sz w:val="24"/>
          <w:szCs w:val="24"/>
        </w:rPr>
        <w:t xml:space="preserve"> </w:t>
      </w:r>
      <w:r>
        <w:rPr>
          <w:noProof w:val="0"/>
          <w:sz w:val="24"/>
          <w:szCs w:val="24"/>
        </w:rPr>
        <w:t>United States</w:t>
      </w:r>
      <w:r w:rsidR="41FFF9A8" w:rsidRPr="3B7396A3">
        <w:rPr>
          <w:noProof w:val="0"/>
          <w:sz w:val="24"/>
          <w:szCs w:val="24"/>
        </w:rPr>
        <w:t>,</w:t>
      </w:r>
      <w:r w:rsidR="3EBB0800" w:rsidRPr="3B7396A3">
        <w:rPr>
          <w:noProof w:val="0"/>
          <w:sz w:val="24"/>
          <w:szCs w:val="24"/>
        </w:rPr>
        <w:t xml:space="preserve"> </w:t>
      </w:r>
      <w:r>
        <w:rPr>
          <w:noProof w:val="0"/>
          <w:sz w:val="24"/>
          <w:szCs w:val="24"/>
        </w:rPr>
        <w:t>November</w:t>
      </w:r>
      <w:r w:rsidR="3EBB0800" w:rsidRPr="3B7396A3">
        <w:rPr>
          <w:noProof w:val="0"/>
          <w:sz w:val="24"/>
          <w:szCs w:val="24"/>
        </w:rPr>
        <w:t xml:space="preserve"> </w:t>
      </w:r>
      <w:r w:rsidR="005520C9">
        <w:rPr>
          <w:noProof w:val="0"/>
          <w:sz w:val="24"/>
          <w:szCs w:val="24"/>
        </w:rPr>
        <w:t>1</w:t>
      </w:r>
      <w:r w:rsidR="00E7207C">
        <w:rPr>
          <w:noProof w:val="0"/>
          <w:sz w:val="24"/>
          <w:szCs w:val="24"/>
        </w:rPr>
        <w:t>7</w:t>
      </w:r>
      <w:r w:rsidR="3EBB0800" w:rsidRPr="3B7396A3">
        <w:rPr>
          <w:noProof w:val="0"/>
          <w:sz w:val="24"/>
          <w:szCs w:val="24"/>
          <w:vertAlign w:val="superscript"/>
        </w:rPr>
        <w:t>th</w:t>
      </w:r>
      <w:r w:rsidR="3EBB0800" w:rsidRPr="3B7396A3">
        <w:rPr>
          <w:noProof w:val="0"/>
          <w:sz w:val="24"/>
          <w:szCs w:val="24"/>
        </w:rPr>
        <w:t xml:space="preserve"> – </w:t>
      </w:r>
      <w:r>
        <w:rPr>
          <w:noProof w:val="0"/>
          <w:sz w:val="24"/>
          <w:szCs w:val="24"/>
        </w:rPr>
        <w:t>November</w:t>
      </w:r>
      <w:r w:rsidR="000B7C92">
        <w:rPr>
          <w:noProof w:val="0"/>
          <w:sz w:val="24"/>
          <w:szCs w:val="24"/>
        </w:rPr>
        <w:t xml:space="preserve"> </w:t>
      </w:r>
      <w:r>
        <w:rPr>
          <w:noProof w:val="0"/>
          <w:sz w:val="24"/>
          <w:szCs w:val="24"/>
        </w:rPr>
        <w:t>2</w:t>
      </w:r>
      <w:r w:rsidR="00F56001">
        <w:rPr>
          <w:noProof w:val="0"/>
          <w:sz w:val="24"/>
          <w:szCs w:val="24"/>
        </w:rPr>
        <w:t>1</w:t>
      </w:r>
      <w:r w:rsidR="00E7207C">
        <w:rPr>
          <w:noProof w:val="0"/>
          <w:sz w:val="24"/>
          <w:szCs w:val="24"/>
          <w:vertAlign w:val="superscript"/>
        </w:rPr>
        <w:t>st</w:t>
      </w:r>
      <w:r w:rsidR="3EBB0800" w:rsidRPr="3B7396A3">
        <w:rPr>
          <w:noProof w:val="0"/>
          <w:sz w:val="24"/>
          <w:szCs w:val="24"/>
        </w:rPr>
        <w:t>, 202</w:t>
      </w:r>
      <w:r w:rsidR="406150EE" w:rsidRPr="3B7396A3">
        <w:rPr>
          <w:noProof w:val="0"/>
          <w:sz w:val="24"/>
          <w:szCs w:val="24"/>
        </w:rPr>
        <w:t>5</w:t>
      </w:r>
    </w:p>
    <w:p w14:paraId="291581E7" w14:textId="77777777" w:rsidR="004A360A" w:rsidRPr="00850D96" w:rsidRDefault="004A360A" w:rsidP="004A360A">
      <w:pPr>
        <w:pStyle w:val="Header"/>
        <w:jc w:val="both"/>
        <w:rPr>
          <w:bCs/>
          <w:noProof w:val="0"/>
          <w:sz w:val="24"/>
          <w:lang w:val="en-GB" w:eastAsia="ja-JP"/>
        </w:rPr>
      </w:pPr>
    </w:p>
    <w:p w14:paraId="39254CD1" w14:textId="2541013D"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sidR="00020E1F">
        <w:rPr>
          <w:rFonts w:cs="Arial"/>
          <w:b/>
          <w:bCs/>
          <w:sz w:val="24"/>
          <w:szCs w:val="24"/>
        </w:rPr>
        <w:t>1</w:t>
      </w:r>
      <w:r w:rsidR="00836D3D">
        <w:rPr>
          <w:rFonts w:cs="Arial"/>
          <w:b/>
          <w:bCs/>
          <w:sz w:val="24"/>
          <w:szCs w:val="24"/>
        </w:rPr>
        <w:t>1</w:t>
      </w:r>
      <w:r w:rsidR="00020E1F">
        <w:rPr>
          <w:rFonts w:cs="Arial"/>
          <w:b/>
          <w:bCs/>
          <w:sz w:val="24"/>
          <w:szCs w:val="24"/>
        </w:rPr>
        <w:t>.</w:t>
      </w:r>
      <w:r w:rsidR="00836D3D">
        <w:rPr>
          <w:rFonts w:cs="Arial"/>
          <w:b/>
          <w:bCs/>
          <w:sz w:val="24"/>
          <w:szCs w:val="24"/>
        </w:rPr>
        <w:t>1</w:t>
      </w:r>
    </w:p>
    <w:p w14:paraId="6700B5DB" w14:textId="3E600ED5"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bookmarkStart w:id="1" w:name="_Hlk159262932"/>
      <w:r>
        <w:rPr>
          <w:rFonts w:ascii="Arial" w:hAnsi="Arial" w:cs="Arial"/>
          <w:b/>
          <w:bCs/>
          <w:sz w:val="24"/>
          <w:szCs w:val="24"/>
        </w:rPr>
        <w:t>IIT Kanpur</w:t>
      </w:r>
      <w:bookmarkEnd w:id="1"/>
    </w:p>
    <w:p w14:paraId="214D7AC9" w14:textId="3E229628" w:rsidR="004A360A" w:rsidRPr="00C814B6" w:rsidRDefault="3D7BFB08" w:rsidP="3B7396A3">
      <w:pPr>
        <w:ind w:left="1985" w:hanging="1985"/>
        <w:rPr>
          <w:rFonts w:ascii="Arial" w:hAnsi="Arial" w:cs="Arial"/>
          <w:b/>
          <w:bCs/>
          <w:i/>
          <w:iCs/>
          <w:sz w:val="24"/>
          <w:szCs w:val="24"/>
          <w:lang w:val="en-US"/>
        </w:rPr>
      </w:pPr>
      <w:r w:rsidRPr="3B7396A3">
        <w:rPr>
          <w:rFonts w:ascii="Arial" w:hAnsi="Arial" w:cs="Arial"/>
          <w:b/>
          <w:bCs/>
          <w:sz w:val="24"/>
          <w:szCs w:val="24"/>
        </w:rPr>
        <w:t>Title:</w:t>
      </w:r>
      <w:r w:rsidR="004A360A">
        <w:tab/>
      </w:r>
      <w:r w:rsidR="00AD27A3" w:rsidRPr="00AD27A3">
        <w:rPr>
          <w:rFonts w:ascii="Arial" w:hAnsi="Arial" w:cs="Arial"/>
          <w:b/>
          <w:bCs/>
          <w:sz w:val="24"/>
          <w:szCs w:val="24"/>
        </w:rPr>
        <w:t>Discussion on 6GR air interface</w:t>
      </w:r>
      <w:r w:rsidR="00505D96">
        <w:rPr>
          <w:rFonts w:ascii="Arial" w:hAnsi="Arial" w:cs="Arial"/>
          <w:b/>
          <w:bCs/>
          <w:sz w:val="24"/>
          <w:szCs w:val="24"/>
        </w:rPr>
        <w:t xml:space="preserve"> </w:t>
      </w:r>
    </w:p>
    <w:p w14:paraId="6DAA6578" w14:textId="1F1EDA08" w:rsidR="004A360A" w:rsidRPr="00B34E3D" w:rsidRDefault="004A360A" w:rsidP="00B34E3D">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bookmarkStart w:id="2" w:name="_Hlk510705081"/>
    </w:p>
    <w:bookmarkEnd w:id="2"/>
    <w:p w14:paraId="4C2C258F" w14:textId="787E9021" w:rsidR="007967D9" w:rsidRDefault="007967D9" w:rsidP="003269AA">
      <w:pPr>
        <w:pStyle w:val="Heading1"/>
        <w:numPr>
          <w:ilvl w:val="0"/>
          <w:numId w:val="1"/>
        </w:numPr>
        <w:rPr>
          <w:rFonts w:ascii="Times New Roman" w:hAnsi="Times New Roman" w:cs="Times New Roman"/>
          <w:b/>
          <w:bCs/>
          <w:color w:val="auto"/>
          <w:sz w:val="32"/>
          <w:szCs w:val="32"/>
        </w:rPr>
      </w:pPr>
      <w:r>
        <w:rPr>
          <w:rFonts w:ascii="Times New Roman" w:hAnsi="Times New Roman" w:cs="Times New Roman"/>
          <w:b/>
          <w:bCs/>
          <w:color w:val="auto"/>
          <w:sz w:val="32"/>
          <w:szCs w:val="32"/>
        </w:rPr>
        <w:t>Introduction</w:t>
      </w:r>
    </w:p>
    <w:p w14:paraId="54BA8A87" w14:textId="353A3C1F" w:rsidR="00564399" w:rsidRPr="00720832" w:rsidRDefault="000B713A" w:rsidP="00720832">
      <w:pPr>
        <w:rPr>
          <w:color w:val="000000" w:themeColor="text1"/>
          <w:sz w:val="24"/>
          <w:szCs w:val="24"/>
        </w:rPr>
      </w:pPr>
      <w:r w:rsidRPr="000B713A">
        <w:rPr>
          <w:color w:val="000000" w:themeColor="text1"/>
          <w:sz w:val="24"/>
          <w:szCs w:val="24"/>
        </w:rPr>
        <w:t xml:space="preserve">The ITU's IMT-2030 Vision </w:t>
      </w:r>
      <w:r w:rsidR="00F6563F">
        <w:rPr>
          <w:color w:val="000000" w:themeColor="text1"/>
          <w:sz w:val="24"/>
          <w:szCs w:val="24"/>
        </w:rPr>
        <w:t>establishes the requirements for 6G mobile technologies, aiming to extend and transform wireless communications beyond 5G, with an emphasis on enhancing 5G use cases, adding new capabilities</w:t>
      </w:r>
      <w:r w:rsidR="002E4F4B">
        <w:rPr>
          <w:color w:val="000000" w:themeColor="text1"/>
          <w:sz w:val="24"/>
          <w:szCs w:val="24"/>
        </w:rPr>
        <w:t xml:space="preserve"> such as ubiquitous coverage, </w:t>
      </w:r>
      <w:r w:rsidR="002E4F4B" w:rsidRPr="000B713A">
        <w:rPr>
          <w:color w:val="000000" w:themeColor="text1"/>
          <w:sz w:val="24"/>
          <w:szCs w:val="24"/>
        </w:rPr>
        <w:t>AI</w:t>
      </w:r>
      <w:r w:rsidR="005775F0">
        <w:rPr>
          <w:color w:val="000000" w:themeColor="text1"/>
          <w:sz w:val="24"/>
          <w:szCs w:val="24"/>
        </w:rPr>
        <w:t>,</w:t>
      </w:r>
      <w:r w:rsidR="002E4F4B" w:rsidRPr="000B713A">
        <w:rPr>
          <w:color w:val="000000" w:themeColor="text1"/>
          <w:sz w:val="24"/>
          <w:szCs w:val="24"/>
        </w:rPr>
        <w:t xml:space="preserve"> and sensing</w:t>
      </w:r>
      <w:r w:rsidR="00DF64F4">
        <w:rPr>
          <w:color w:val="000000" w:themeColor="text1"/>
          <w:sz w:val="24"/>
          <w:szCs w:val="24"/>
        </w:rPr>
        <w:t>,</w:t>
      </w:r>
      <w:r w:rsidR="002E4F4B">
        <w:rPr>
          <w:color w:val="000000" w:themeColor="text1"/>
          <w:sz w:val="24"/>
          <w:szCs w:val="24"/>
        </w:rPr>
        <w:t xml:space="preserve"> </w:t>
      </w:r>
      <w:r w:rsidR="005775F0">
        <w:rPr>
          <w:color w:val="000000" w:themeColor="text1"/>
          <w:sz w:val="24"/>
          <w:szCs w:val="24"/>
        </w:rPr>
        <w:t xml:space="preserve">with </w:t>
      </w:r>
      <w:r w:rsidR="00DF64F4">
        <w:rPr>
          <w:color w:val="000000" w:themeColor="text1"/>
          <w:sz w:val="24"/>
          <w:szCs w:val="24"/>
        </w:rPr>
        <w:t>overarching</w:t>
      </w:r>
      <w:r w:rsidR="005775F0">
        <w:rPr>
          <w:color w:val="000000" w:themeColor="text1"/>
          <w:sz w:val="24"/>
          <w:szCs w:val="24"/>
        </w:rPr>
        <w:t xml:space="preserve"> </w:t>
      </w:r>
      <w:r w:rsidR="00DF64F4">
        <w:rPr>
          <w:color w:val="000000" w:themeColor="text1"/>
          <w:sz w:val="24"/>
          <w:szCs w:val="24"/>
        </w:rPr>
        <w:t>principles</w:t>
      </w:r>
      <w:r w:rsidR="002E4F4B">
        <w:rPr>
          <w:color w:val="000000" w:themeColor="text1"/>
          <w:sz w:val="24"/>
          <w:szCs w:val="24"/>
        </w:rPr>
        <w:t xml:space="preserve"> promoting sustainability, achieving </w:t>
      </w:r>
      <w:r w:rsidR="009F4914">
        <w:rPr>
          <w:color w:val="000000" w:themeColor="text1"/>
          <w:sz w:val="24"/>
          <w:szCs w:val="24"/>
        </w:rPr>
        <w:t xml:space="preserve">ubiquitous intelligence, connecting </w:t>
      </w:r>
      <w:r w:rsidR="004519E8">
        <w:rPr>
          <w:color w:val="000000" w:themeColor="text1"/>
          <w:sz w:val="24"/>
          <w:szCs w:val="24"/>
        </w:rPr>
        <w:t>the</w:t>
      </w:r>
      <w:r w:rsidR="009F4914">
        <w:rPr>
          <w:color w:val="000000" w:themeColor="text1"/>
          <w:sz w:val="24"/>
          <w:szCs w:val="24"/>
        </w:rPr>
        <w:t xml:space="preserve"> </w:t>
      </w:r>
      <w:r w:rsidR="004519E8">
        <w:rPr>
          <w:color w:val="000000" w:themeColor="text1"/>
          <w:sz w:val="24"/>
          <w:szCs w:val="24"/>
        </w:rPr>
        <w:t>unconnected,</w:t>
      </w:r>
      <w:r w:rsidR="009F4914">
        <w:rPr>
          <w:color w:val="000000" w:themeColor="text1"/>
          <w:sz w:val="24"/>
          <w:szCs w:val="24"/>
        </w:rPr>
        <w:t xml:space="preserve"> </w:t>
      </w:r>
      <w:r w:rsidR="004519E8">
        <w:rPr>
          <w:color w:val="000000" w:themeColor="text1"/>
          <w:sz w:val="24"/>
          <w:szCs w:val="24"/>
        </w:rPr>
        <w:t>while providing security and resilience.</w:t>
      </w:r>
      <w:r w:rsidR="00A348D1">
        <w:rPr>
          <w:color w:val="000000" w:themeColor="text1"/>
          <w:sz w:val="24"/>
          <w:szCs w:val="24"/>
        </w:rPr>
        <w:t xml:space="preserve"> To meet the</w:t>
      </w:r>
      <w:r w:rsidR="00DC5D95">
        <w:rPr>
          <w:color w:val="000000" w:themeColor="text1"/>
          <w:sz w:val="24"/>
          <w:szCs w:val="24"/>
        </w:rPr>
        <w:t xml:space="preserve"> 6G requirement, </w:t>
      </w:r>
      <w:r w:rsidR="00397773">
        <w:rPr>
          <w:color w:val="000000" w:themeColor="text1"/>
          <w:sz w:val="24"/>
          <w:szCs w:val="24"/>
        </w:rPr>
        <w:t>a new SID</w:t>
      </w:r>
      <w:r w:rsidR="00212C82">
        <w:rPr>
          <w:color w:val="000000" w:themeColor="text1"/>
          <w:sz w:val="24"/>
          <w:szCs w:val="24"/>
        </w:rPr>
        <w:t>, “Study on 6G Radio”</w:t>
      </w:r>
      <w:r w:rsidR="00397773">
        <w:rPr>
          <w:color w:val="000000" w:themeColor="text1"/>
          <w:sz w:val="24"/>
          <w:szCs w:val="24"/>
        </w:rPr>
        <w:t xml:space="preserve"> was approved in the </w:t>
      </w:r>
      <w:r w:rsidR="00DC5D95">
        <w:rPr>
          <w:color w:val="000000" w:themeColor="text1"/>
          <w:sz w:val="24"/>
          <w:szCs w:val="24"/>
        </w:rPr>
        <w:t>RAN #108 meeting</w:t>
      </w:r>
      <w:r w:rsidR="00916063">
        <w:rPr>
          <w:color w:val="000000" w:themeColor="text1"/>
          <w:sz w:val="24"/>
          <w:szCs w:val="24"/>
        </w:rPr>
        <w:t xml:space="preserve"> [1]</w:t>
      </w:r>
      <w:r w:rsidR="00720832">
        <w:rPr>
          <w:color w:val="000000" w:themeColor="text1"/>
          <w:sz w:val="24"/>
          <w:szCs w:val="24"/>
        </w:rPr>
        <w:t xml:space="preserve">. </w:t>
      </w:r>
      <w:r w:rsidR="00720832" w:rsidRPr="00696F23">
        <w:rPr>
          <w:color w:val="000000" w:themeColor="text1"/>
          <w:sz w:val="24"/>
          <w:szCs w:val="24"/>
        </w:rPr>
        <w:t xml:space="preserve">In this contribution, we discuss the </w:t>
      </w:r>
      <w:r w:rsidR="00720832">
        <w:rPr>
          <w:color w:val="000000" w:themeColor="text1"/>
          <w:sz w:val="24"/>
          <w:szCs w:val="24"/>
        </w:rPr>
        <w:t xml:space="preserve">general aspects of the 6G air interface that cater to the diverse needs of these use cases. </w:t>
      </w:r>
    </w:p>
    <w:p w14:paraId="0C1401B8" w14:textId="40090EC5" w:rsidR="00C4550E" w:rsidRDefault="00B2691D" w:rsidP="003269AA">
      <w:pPr>
        <w:pStyle w:val="Heading1"/>
        <w:numPr>
          <w:ilvl w:val="0"/>
          <w:numId w:val="1"/>
        </w:numPr>
        <w:rPr>
          <w:rFonts w:ascii="Times New Roman" w:hAnsi="Times New Roman" w:cs="Times New Roman"/>
          <w:b/>
          <w:bCs/>
          <w:color w:val="auto"/>
          <w:sz w:val="32"/>
          <w:szCs w:val="32"/>
        </w:rPr>
      </w:pPr>
      <w:r w:rsidRPr="00B2691D">
        <w:rPr>
          <w:rFonts w:ascii="Times New Roman" w:hAnsi="Times New Roman" w:cs="Times New Roman"/>
          <w:b/>
          <w:bCs/>
          <w:color w:val="auto"/>
          <w:sz w:val="32"/>
          <w:szCs w:val="32"/>
        </w:rPr>
        <w:t>Consideration for 6G IoT</w:t>
      </w:r>
    </w:p>
    <w:p w14:paraId="6FF07B9A" w14:textId="15C5B141" w:rsidR="0066192A" w:rsidRPr="00B2691D" w:rsidRDefault="00B16629" w:rsidP="0066192A">
      <w:pPr>
        <w:rPr>
          <w:rFonts w:eastAsia="SimSun"/>
          <w:sz w:val="24"/>
          <w:szCs w:val="24"/>
        </w:rPr>
      </w:pPr>
      <w:r w:rsidRPr="00B16629">
        <w:rPr>
          <w:bCs/>
          <w:color w:val="000000" w:themeColor="text1"/>
          <w:sz w:val="24"/>
          <w:szCs w:val="24"/>
        </w:rPr>
        <w:t xml:space="preserve">Based on the proposal discussed in the last meeting, it is understood that most companies share a common view that a unified architectural design should be proposed for the 6G network. This design is expected to natively accommodate both </w:t>
      </w:r>
      <w:proofErr w:type="spellStart"/>
      <w:r w:rsidRPr="00B16629">
        <w:rPr>
          <w:bCs/>
          <w:color w:val="000000" w:themeColor="text1"/>
          <w:sz w:val="24"/>
          <w:szCs w:val="24"/>
        </w:rPr>
        <w:t>eMBB</w:t>
      </w:r>
      <w:proofErr w:type="spellEnd"/>
      <w:r w:rsidRPr="00B16629">
        <w:rPr>
          <w:bCs/>
          <w:color w:val="000000" w:themeColor="text1"/>
          <w:sz w:val="24"/>
          <w:szCs w:val="24"/>
        </w:rPr>
        <w:t xml:space="preserve"> UEs and IoT devices, enabling seamless integration, interoperability, and improved efficiency across the network ecosystem, while addressing the gaps observed in 5G</w:t>
      </w:r>
      <w:r>
        <w:rPr>
          <w:bCs/>
          <w:color w:val="000000" w:themeColor="text1"/>
          <w:sz w:val="24"/>
          <w:szCs w:val="24"/>
        </w:rPr>
        <w:t>,</w:t>
      </w:r>
      <w:r w:rsidRPr="00B16629">
        <w:rPr>
          <w:bCs/>
          <w:color w:val="000000" w:themeColor="text1"/>
          <w:sz w:val="24"/>
          <w:szCs w:val="24"/>
        </w:rPr>
        <w:t xml:space="preserve"> where IoT support was introduced at a later stage.</w:t>
      </w:r>
      <w:r>
        <w:rPr>
          <w:bCs/>
          <w:color w:val="000000" w:themeColor="text1"/>
          <w:sz w:val="24"/>
          <w:szCs w:val="24"/>
        </w:rPr>
        <w:t xml:space="preserve"> The following agreements were </w:t>
      </w:r>
      <w:r w:rsidR="008242F6">
        <w:rPr>
          <w:bCs/>
          <w:color w:val="000000" w:themeColor="text1"/>
          <w:sz w:val="24"/>
          <w:szCs w:val="24"/>
        </w:rPr>
        <w:t>reached in the last meeting regarding</w:t>
      </w:r>
      <w:r w:rsidR="0017453E">
        <w:rPr>
          <w:bCs/>
          <w:color w:val="000000" w:themeColor="text1"/>
          <w:sz w:val="24"/>
          <w:szCs w:val="24"/>
        </w:rPr>
        <w:t xml:space="preserve"> device types a</w:t>
      </w:r>
      <w:r w:rsidR="008242F6">
        <w:rPr>
          <w:bCs/>
          <w:color w:val="000000" w:themeColor="text1"/>
          <w:sz w:val="24"/>
          <w:szCs w:val="24"/>
        </w:rPr>
        <w:t>nd capabilities in RAN1#122 meeting</w:t>
      </w:r>
      <w:r w:rsidR="00916063">
        <w:rPr>
          <w:bCs/>
          <w:color w:val="000000" w:themeColor="text1"/>
          <w:sz w:val="24"/>
          <w:szCs w:val="24"/>
        </w:rPr>
        <w:t xml:space="preserve"> </w:t>
      </w:r>
      <w:r w:rsidR="008242F6">
        <w:rPr>
          <w:bCs/>
          <w:color w:val="000000" w:themeColor="text1"/>
          <w:sz w:val="24"/>
          <w:szCs w:val="24"/>
        </w:rPr>
        <w:t>[</w:t>
      </w:r>
      <w:r w:rsidR="00916063">
        <w:rPr>
          <w:bCs/>
          <w:color w:val="000000" w:themeColor="text1"/>
          <w:sz w:val="24"/>
          <w:szCs w:val="24"/>
        </w:rPr>
        <w:t>2</w:t>
      </w:r>
      <w:r w:rsidR="008242F6">
        <w:rPr>
          <w:bCs/>
          <w:color w:val="000000" w:themeColor="text1"/>
          <w:sz w:val="24"/>
          <w:szCs w:val="24"/>
        </w:rPr>
        <w:t>].</w:t>
      </w:r>
    </w:p>
    <w:tbl>
      <w:tblPr>
        <w:tblStyle w:val="TableGrid"/>
        <w:tblW w:w="0" w:type="auto"/>
        <w:tblLook w:val="04A0" w:firstRow="1" w:lastRow="0" w:firstColumn="1" w:lastColumn="0" w:noHBand="0" w:noVBand="1"/>
      </w:tblPr>
      <w:tblGrid>
        <w:gridCol w:w="9629"/>
      </w:tblGrid>
      <w:tr w:rsidR="00B2691D" w14:paraId="7AC57B86" w14:textId="77777777" w:rsidTr="00B2691D">
        <w:tc>
          <w:tcPr>
            <w:tcW w:w="9629" w:type="dxa"/>
          </w:tcPr>
          <w:p w14:paraId="2F3E36EA" w14:textId="77777777" w:rsidR="00B2691D" w:rsidRPr="00C362CC" w:rsidRDefault="00B2691D" w:rsidP="00B2691D">
            <w:pPr>
              <w:spacing w:line="252" w:lineRule="auto"/>
              <w:rPr>
                <w:rFonts w:eastAsia="DengXian"/>
                <w:sz w:val="21"/>
                <w:szCs w:val="21"/>
                <w:highlight w:val="green"/>
                <w:lang w:val="en-US" w:eastAsia="zh-CN"/>
              </w:rPr>
            </w:pPr>
            <w:r w:rsidRPr="00C362CC">
              <w:rPr>
                <w:rFonts w:eastAsia="DengXian" w:hint="eastAsia"/>
                <w:sz w:val="21"/>
                <w:szCs w:val="21"/>
                <w:highlight w:val="green"/>
                <w:lang w:val="en-US" w:eastAsia="zh-CN"/>
              </w:rPr>
              <w:t>Agreement</w:t>
            </w:r>
          </w:p>
          <w:p w14:paraId="00CD749F" w14:textId="77777777" w:rsidR="00B2691D" w:rsidRPr="00C362CC" w:rsidRDefault="00B2691D" w:rsidP="00B2691D">
            <w:pPr>
              <w:pStyle w:val="ListParagraph"/>
              <w:spacing w:line="252" w:lineRule="auto"/>
              <w:rPr>
                <w:rFonts w:eastAsiaTheme="minorHAnsi"/>
                <w:sz w:val="21"/>
                <w:szCs w:val="21"/>
                <w:lang w:val="en-US" w:eastAsia="en-US"/>
              </w:rPr>
            </w:pPr>
            <w:r w:rsidRPr="00C362CC">
              <w:rPr>
                <w:rFonts w:hint="eastAsia"/>
                <w:sz w:val="21"/>
                <w:szCs w:val="21"/>
                <w:lang w:val="en-US"/>
              </w:rPr>
              <w:t>Study a scalable 6GR design for diverse device types</w:t>
            </w:r>
            <w:r w:rsidRPr="00C362CC">
              <w:rPr>
                <w:rFonts w:eastAsia="DengXian" w:hint="eastAsia"/>
                <w:sz w:val="21"/>
                <w:szCs w:val="21"/>
                <w:lang w:val="en-US" w:eastAsia="zh-CN"/>
              </w:rPr>
              <w:t xml:space="preserve">, considering </w:t>
            </w:r>
            <w:r w:rsidRPr="00C362CC">
              <w:rPr>
                <w:rFonts w:hint="eastAsia"/>
                <w:sz w:val="21"/>
                <w:szCs w:val="21"/>
                <w:lang w:val="en-US"/>
              </w:rPr>
              <w:t>aspects:</w:t>
            </w:r>
          </w:p>
          <w:p w14:paraId="64FFA16C" w14:textId="77777777" w:rsidR="00B2691D" w:rsidRPr="00C362CC" w:rsidRDefault="00B2691D" w:rsidP="003269AA">
            <w:pPr>
              <w:pStyle w:val="ListParagraph"/>
              <w:numPr>
                <w:ilvl w:val="0"/>
                <w:numId w:val="4"/>
              </w:numPr>
              <w:spacing w:after="0" w:line="252" w:lineRule="auto"/>
              <w:rPr>
                <w:sz w:val="21"/>
                <w:szCs w:val="21"/>
                <w:lang w:val="en-US"/>
              </w:rPr>
            </w:pPr>
            <w:r w:rsidRPr="00C362CC">
              <w:rPr>
                <w:rFonts w:eastAsia="DengXian" w:hint="eastAsia"/>
                <w:sz w:val="21"/>
                <w:szCs w:val="21"/>
                <w:lang w:val="en-US" w:eastAsia="zh-CN"/>
              </w:rPr>
              <w:t xml:space="preserve">What should be </w:t>
            </w:r>
            <w:r w:rsidRPr="00C362CC">
              <w:rPr>
                <w:rFonts w:hint="eastAsia"/>
                <w:sz w:val="21"/>
                <w:szCs w:val="21"/>
                <w:lang w:val="en-US"/>
              </w:rPr>
              <w:t>commonly applicable to all 6G device types</w:t>
            </w:r>
          </w:p>
          <w:p w14:paraId="6978E48E" w14:textId="5C142386" w:rsidR="00B2691D" w:rsidRPr="00C362CC" w:rsidRDefault="00B2691D" w:rsidP="003269AA">
            <w:pPr>
              <w:pStyle w:val="ListParagraph"/>
              <w:numPr>
                <w:ilvl w:val="0"/>
                <w:numId w:val="4"/>
              </w:numPr>
              <w:spacing w:after="0" w:line="252" w:lineRule="auto"/>
              <w:rPr>
                <w:sz w:val="21"/>
                <w:szCs w:val="21"/>
                <w:lang w:val="en-US"/>
              </w:rPr>
            </w:pPr>
            <w:r w:rsidRPr="00C362CC">
              <w:rPr>
                <w:rFonts w:hint="eastAsia"/>
                <w:sz w:val="21"/>
                <w:szCs w:val="21"/>
                <w:lang w:val="en-US"/>
              </w:rPr>
              <w:t>FFS: add-on features dedicated to specific device types, if any</w:t>
            </w:r>
          </w:p>
          <w:p w14:paraId="5DE4FD71" w14:textId="77777777" w:rsidR="00B2691D" w:rsidRPr="00C362CC" w:rsidRDefault="00B2691D" w:rsidP="00B2691D">
            <w:pPr>
              <w:rPr>
                <w:rFonts w:eastAsia="DengXian"/>
                <w:sz w:val="21"/>
                <w:szCs w:val="21"/>
                <w:highlight w:val="green"/>
                <w:lang w:val="en-US" w:eastAsia="zh-CN"/>
              </w:rPr>
            </w:pPr>
            <w:r w:rsidRPr="00C362CC">
              <w:rPr>
                <w:rFonts w:eastAsia="DengXian" w:hint="eastAsia"/>
                <w:sz w:val="21"/>
                <w:szCs w:val="21"/>
                <w:highlight w:val="green"/>
                <w:lang w:val="en-US" w:eastAsia="zh-CN"/>
              </w:rPr>
              <w:t>Agreement</w:t>
            </w:r>
          </w:p>
          <w:p w14:paraId="6C8BFAC1" w14:textId="3556F70A" w:rsidR="00B2691D" w:rsidRPr="00C362CC" w:rsidRDefault="00B2691D" w:rsidP="003269AA">
            <w:pPr>
              <w:pStyle w:val="ListParagraph"/>
              <w:numPr>
                <w:ilvl w:val="0"/>
                <w:numId w:val="5"/>
              </w:numPr>
              <w:spacing w:after="0" w:line="252" w:lineRule="auto"/>
              <w:rPr>
                <w:rFonts w:eastAsiaTheme="minorHAnsi"/>
                <w:sz w:val="21"/>
                <w:szCs w:val="21"/>
                <w:lang w:val="en-US" w:eastAsia="en-US"/>
              </w:rPr>
            </w:pPr>
            <w:r w:rsidRPr="00C362CC">
              <w:rPr>
                <w:rFonts w:hint="eastAsia"/>
                <w:sz w:val="21"/>
                <w:szCs w:val="21"/>
                <w:lang w:val="en-US"/>
              </w:rPr>
              <w:t>Study</w:t>
            </w:r>
            <w:r w:rsidRPr="00C362CC">
              <w:rPr>
                <w:rFonts w:eastAsia="DengXian" w:hint="eastAsia"/>
                <w:sz w:val="21"/>
                <w:szCs w:val="21"/>
                <w:lang w:val="en-US" w:eastAsia="zh-CN"/>
              </w:rPr>
              <w:t xml:space="preserve"> the </w:t>
            </w:r>
            <w:r w:rsidRPr="00C362CC">
              <w:rPr>
                <w:rFonts w:hint="eastAsia"/>
                <w:sz w:val="21"/>
                <w:szCs w:val="21"/>
                <w:lang w:val="en-US"/>
              </w:rPr>
              <w:t xml:space="preserve">device types </w:t>
            </w:r>
            <w:r w:rsidRPr="00C362CC">
              <w:rPr>
                <w:rFonts w:eastAsia="DengXian" w:hint="eastAsia"/>
                <w:sz w:val="21"/>
                <w:szCs w:val="21"/>
                <w:lang w:val="en-US" w:eastAsia="zh-CN"/>
              </w:rPr>
              <w:t xml:space="preserve">from physical layer perspective to be </w:t>
            </w:r>
            <w:r w:rsidRPr="00C362CC">
              <w:rPr>
                <w:rFonts w:hint="eastAsia"/>
                <w:sz w:val="21"/>
                <w:szCs w:val="21"/>
                <w:lang w:val="en-US"/>
              </w:rPr>
              <w:t>suppor</w:t>
            </w:r>
            <w:r w:rsidRPr="00C362CC">
              <w:rPr>
                <w:rFonts w:eastAsia="DengXian" w:hint="eastAsia"/>
                <w:sz w:val="21"/>
                <w:szCs w:val="21"/>
                <w:lang w:val="en-US" w:eastAsia="zh-CN"/>
              </w:rPr>
              <w:t>t</w:t>
            </w:r>
            <w:r w:rsidRPr="00C362CC">
              <w:rPr>
                <w:rFonts w:hint="eastAsia"/>
                <w:sz w:val="21"/>
                <w:szCs w:val="21"/>
                <w:lang w:val="en-US"/>
              </w:rPr>
              <w:t>ed by 6GR</w:t>
            </w:r>
            <w:r w:rsidRPr="00C362CC">
              <w:rPr>
                <w:rFonts w:eastAsia="DengXian" w:hint="eastAsia"/>
                <w:sz w:val="21"/>
                <w:szCs w:val="21"/>
                <w:lang w:val="en-US" w:eastAsia="zh-CN"/>
              </w:rPr>
              <w:t>, subject to further discussion and confirmation in RAN</w:t>
            </w:r>
          </w:p>
          <w:p w14:paraId="511FB46D" w14:textId="77777777" w:rsidR="00B2691D" w:rsidRPr="00C362CC" w:rsidRDefault="00B2691D" w:rsidP="00B2691D">
            <w:pPr>
              <w:rPr>
                <w:rFonts w:eastAsia="DengXian"/>
                <w:sz w:val="21"/>
                <w:szCs w:val="21"/>
                <w:highlight w:val="green"/>
                <w:lang w:val="en-US" w:eastAsia="zh-CN"/>
              </w:rPr>
            </w:pPr>
            <w:r w:rsidRPr="00C362CC">
              <w:rPr>
                <w:rFonts w:eastAsia="DengXian" w:hint="eastAsia"/>
                <w:sz w:val="21"/>
                <w:szCs w:val="21"/>
                <w:highlight w:val="green"/>
                <w:lang w:val="en-US" w:eastAsia="zh-CN"/>
              </w:rPr>
              <w:t>Agreement</w:t>
            </w:r>
          </w:p>
          <w:p w14:paraId="48598C3E" w14:textId="77777777" w:rsidR="00B2691D" w:rsidRPr="00C362CC" w:rsidRDefault="00B2691D" w:rsidP="003269AA">
            <w:pPr>
              <w:numPr>
                <w:ilvl w:val="0"/>
                <w:numId w:val="5"/>
              </w:numPr>
              <w:spacing w:after="0" w:line="252" w:lineRule="auto"/>
              <w:contextualSpacing/>
              <w:rPr>
                <w:rFonts w:eastAsiaTheme="minorHAnsi"/>
                <w:sz w:val="21"/>
                <w:szCs w:val="21"/>
                <w:lang w:val="en-US" w:eastAsia="x-none"/>
              </w:rPr>
            </w:pPr>
            <w:r w:rsidRPr="00C362CC">
              <w:rPr>
                <w:rFonts w:hint="eastAsia"/>
                <w:sz w:val="21"/>
                <w:szCs w:val="21"/>
                <w:lang w:val="en-US" w:eastAsia="x-none"/>
              </w:rPr>
              <w:t>Study</w:t>
            </w:r>
            <w:r w:rsidRPr="00C362CC">
              <w:rPr>
                <w:rFonts w:eastAsia="DengXian" w:hint="eastAsia"/>
                <w:sz w:val="21"/>
                <w:szCs w:val="21"/>
                <w:lang w:val="en-US" w:eastAsia="zh-CN"/>
              </w:rPr>
              <w:t xml:space="preserve"> </w:t>
            </w:r>
            <w:r w:rsidRPr="00C362CC">
              <w:rPr>
                <w:rFonts w:eastAsia="Yu Mincho" w:hint="eastAsia"/>
                <w:sz w:val="21"/>
                <w:szCs w:val="21"/>
                <w:lang w:val="en-US"/>
              </w:rPr>
              <w:t xml:space="preserve">the following smallest maximum </w:t>
            </w:r>
            <w:r w:rsidRPr="00C362CC">
              <w:rPr>
                <w:rFonts w:hint="eastAsia"/>
                <w:sz w:val="21"/>
                <w:szCs w:val="21"/>
                <w:lang w:val="en-US" w:eastAsia="x-none"/>
              </w:rPr>
              <w:t xml:space="preserve">supported </w:t>
            </w:r>
            <w:r w:rsidRPr="00C362CC">
              <w:rPr>
                <w:rFonts w:eastAsia="Yu Mincho" w:hint="eastAsia"/>
                <w:sz w:val="21"/>
                <w:szCs w:val="21"/>
                <w:lang w:val="en-US"/>
              </w:rPr>
              <w:t xml:space="preserve">RF and BB </w:t>
            </w:r>
            <w:r w:rsidRPr="00C362CC">
              <w:rPr>
                <w:rFonts w:hint="eastAsia"/>
                <w:sz w:val="21"/>
                <w:szCs w:val="21"/>
                <w:lang w:val="en-US" w:eastAsia="x-none"/>
              </w:rPr>
              <w:t>UE BW</w:t>
            </w:r>
            <w:r w:rsidRPr="00C362CC">
              <w:rPr>
                <w:rFonts w:eastAsia="Yu Mincho" w:hint="eastAsia"/>
                <w:sz w:val="21"/>
                <w:szCs w:val="21"/>
                <w:lang w:val="en-US"/>
              </w:rPr>
              <w:t xml:space="preserve"> without spectrum aggregation for </w:t>
            </w:r>
            <w:r w:rsidRPr="00C362CC">
              <w:rPr>
                <w:rFonts w:eastAsia="DengXian" w:hint="eastAsia"/>
                <w:sz w:val="21"/>
                <w:szCs w:val="21"/>
                <w:lang w:val="en-US" w:eastAsia="zh-CN"/>
              </w:rPr>
              <w:t xml:space="preserve">at least one </w:t>
            </w:r>
            <w:r w:rsidRPr="00C362CC">
              <w:rPr>
                <w:rFonts w:eastAsia="Yu Mincho" w:hint="eastAsia"/>
                <w:sz w:val="21"/>
                <w:szCs w:val="21"/>
                <w:lang w:val="en-US"/>
              </w:rPr>
              <w:t>low-tier device type supported by 6GR framework</w:t>
            </w:r>
            <w:r w:rsidRPr="00C362CC">
              <w:rPr>
                <w:rFonts w:hint="eastAsia"/>
                <w:sz w:val="21"/>
                <w:szCs w:val="21"/>
                <w:lang w:val="en-US" w:eastAsia="x-none"/>
              </w:rPr>
              <w:t xml:space="preserve"> </w:t>
            </w:r>
            <w:r w:rsidRPr="00C362CC">
              <w:rPr>
                <w:rFonts w:eastAsia="DengXian" w:hint="eastAsia"/>
                <w:sz w:val="21"/>
                <w:szCs w:val="21"/>
                <w:lang w:val="en-US" w:eastAsia="zh-CN"/>
              </w:rPr>
              <w:t>from physical layer perspective, subject to further discussion and confirmation in RAN</w:t>
            </w:r>
          </w:p>
          <w:p w14:paraId="2E660DC7" w14:textId="77777777" w:rsidR="00B2691D" w:rsidRPr="00C362CC" w:rsidRDefault="00B2691D" w:rsidP="003269AA">
            <w:pPr>
              <w:pStyle w:val="ListParagraph"/>
              <w:numPr>
                <w:ilvl w:val="1"/>
                <w:numId w:val="5"/>
              </w:numPr>
              <w:spacing w:after="0" w:line="252" w:lineRule="auto"/>
              <w:rPr>
                <w:sz w:val="21"/>
                <w:szCs w:val="21"/>
                <w:lang w:val="en-US" w:eastAsia="en-US"/>
              </w:rPr>
            </w:pPr>
            <w:r w:rsidRPr="00C362CC">
              <w:rPr>
                <w:rFonts w:hint="eastAsia"/>
                <w:sz w:val="21"/>
                <w:szCs w:val="21"/>
                <w:lang w:val="en-US"/>
              </w:rPr>
              <w:t>Opt1: 3MHz</w:t>
            </w:r>
          </w:p>
          <w:p w14:paraId="1C2B4A4F" w14:textId="77777777" w:rsidR="00B2691D" w:rsidRPr="00C362CC" w:rsidRDefault="00B2691D" w:rsidP="003269AA">
            <w:pPr>
              <w:pStyle w:val="ListParagraph"/>
              <w:numPr>
                <w:ilvl w:val="1"/>
                <w:numId w:val="5"/>
              </w:numPr>
              <w:spacing w:after="0" w:line="252" w:lineRule="auto"/>
              <w:rPr>
                <w:sz w:val="21"/>
                <w:szCs w:val="21"/>
                <w:lang w:val="en-US"/>
              </w:rPr>
            </w:pPr>
            <w:r w:rsidRPr="00C362CC">
              <w:rPr>
                <w:rFonts w:hint="eastAsia"/>
                <w:sz w:val="21"/>
                <w:szCs w:val="21"/>
                <w:lang w:val="en-US"/>
              </w:rPr>
              <w:t>Opt2: 5MHz</w:t>
            </w:r>
          </w:p>
          <w:p w14:paraId="43CE8952" w14:textId="77777777" w:rsidR="00B2691D" w:rsidRPr="00C362CC" w:rsidRDefault="00B2691D" w:rsidP="003269AA">
            <w:pPr>
              <w:pStyle w:val="ListParagraph"/>
              <w:numPr>
                <w:ilvl w:val="1"/>
                <w:numId w:val="5"/>
              </w:numPr>
              <w:spacing w:after="0" w:line="252" w:lineRule="auto"/>
              <w:rPr>
                <w:sz w:val="21"/>
                <w:szCs w:val="21"/>
                <w:lang w:val="en-US"/>
              </w:rPr>
            </w:pPr>
            <w:r w:rsidRPr="00C362CC">
              <w:rPr>
                <w:rFonts w:hint="eastAsia"/>
                <w:sz w:val="21"/>
                <w:szCs w:val="21"/>
                <w:lang w:val="en-US"/>
              </w:rPr>
              <w:t>Opt3: 10MHz</w:t>
            </w:r>
          </w:p>
          <w:p w14:paraId="6576F9B6" w14:textId="77777777" w:rsidR="00B2691D" w:rsidRPr="00C362CC" w:rsidRDefault="00B2691D" w:rsidP="003269AA">
            <w:pPr>
              <w:pStyle w:val="ListParagraph"/>
              <w:numPr>
                <w:ilvl w:val="1"/>
                <w:numId w:val="5"/>
              </w:numPr>
              <w:spacing w:after="0" w:line="252" w:lineRule="auto"/>
              <w:rPr>
                <w:sz w:val="21"/>
                <w:szCs w:val="21"/>
                <w:lang w:val="en-US"/>
              </w:rPr>
            </w:pPr>
            <w:r w:rsidRPr="00C362CC">
              <w:rPr>
                <w:rFonts w:hint="eastAsia"/>
                <w:sz w:val="21"/>
                <w:szCs w:val="21"/>
                <w:lang w:val="en-US"/>
              </w:rPr>
              <w:t>Opt4: 20MHz</w:t>
            </w:r>
          </w:p>
          <w:p w14:paraId="20569CAD" w14:textId="77777777" w:rsidR="00B2691D" w:rsidRPr="00C362CC" w:rsidRDefault="00B2691D" w:rsidP="003269AA">
            <w:pPr>
              <w:pStyle w:val="ListParagraph"/>
              <w:numPr>
                <w:ilvl w:val="1"/>
                <w:numId w:val="5"/>
              </w:numPr>
              <w:spacing w:after="0" w:line="252" w:lineRule="auto"/>
              <w:rPr>
                <w:sz w:val="21"/>
                <w:szCs w:val="21"/>
                <w:lang w:val="en-US"/>
              </w:rPr>
            </w:pPr>
            <w:r w:rsidRPr="00C362CC">
              <w:rPr>
                <w:rFonts w:hint="eastAsia"/>
                <w:sz w:val="21"/>
                <w:szCs w:val="21"/>
                <w:lang w:val="en-US"/>
              </w:rPr>
              <w:t>FFS: the UL bandwidth may be different to the DL bandwidth</w:t>
            </w:r>
          </w:p>
          <w:p w14:paraId="35C55F5B" w14:textId="77777777" w:rsidR="00B2691D" w:rsidRPr="00C362CC" w:rsidRDefault="00B2691D" w:rsidP="003269AA">
            <w:pPr>
              <w:pStyle w:val="ListParagraph"/>
              <w:numPr>
                <w:ilvl w:val="1"/>
                <w:numId w:val="5"/>
              </w:numPr>
              <w:spacing w:after="0" w:line="252" w:lineRule="auto"/>
              <w:rPr>
                <w:sz w:val="21"/>
                <w:szCs w:val="21"/>
                <w:lang w:val="en-US"/>
              </w:rPr>
            </w:pPr>
            <w:r w:rsidRPr="00C362CC">
              <w:rPr>
                <w:rFonts w:hint="eastAsia"/>
                <w:sz w:val="21"/>
                <w:szCs w:val="21"/>
                <w:lang w:val="en-US"/>
              </w:rPr>
              <w:t xml:space="preserve">FFS: the </w:t>
            </w:r>
            <w:r w:rsidRPr="00C362CC">
              <w:rPr>
                <w:rFonts w:eastAsia="DengXian" w:hint="eastAsia"/>
                <w:sz w:val="21"/>
                <w:szCs w:val="21"/>
                <w:lang w:val="en-US" w:eastAsia="zh-CN"/>
              </w:rPr>
              <w:t>bandwidth value</w:t>
            </w:r>
            <w:r w:rsidRPr="00C362CC">
              <w:rPr>
                <w:rFonts w:hint="eastAsia"/>
                <w:sz w:val="21"/>
                <w:szCs w:val="21"/>
                <w:lang w:val="en-US"/>
              </w:rPr>
              <w:t xml:space="preserve"> may be different for different SCS, duplex modes, and bands.</w:t>
            </w:r>
          </w:p>
          <w:p w14:paraId="12D571C9" w14:textId="4106024F" w:rsidR="006277DC" w:rsidRPr="00C362CC" w:rsidRDefault="00B2691D" w:rsidP="003269AA">
            <w:pPr>
              <w:pStyle w:val="ListParagraph"/>
              <w:numPr>
                <w:ilvl w:val="1"/>
                <w:numId w:val="5"/>
              </w:numPr>
              <w:spacing w:after="0" w:line="252" w:lineRule="auto"/>
              <w:ind w:left="1440" w:firstLineChars="200" w:firstLine="420"/>
              <w:rPr>
                <w:sz w:val="21"/>
                <w:szCs w:val="21"/>
                <w:lang w:val="en-US"/>
              </w:rPr>
            </w:pPr>
            <w:r w:rsidRPr="00C362CC">
              <w:rPr>
                <w:rFonts w:hint="eastAsia"/>
                <w:sz w:val="21"/>
                <w:szCs w:val="21"/>
                <w:lang w:val="en-US"/>
              </w:rPr>
              <w:t>FFS: whether RF and BB UE BW are same or different</w:t>
            </w:r>
          </w:p>
          <w:p w14:paraId="148CDB4B" w14:textId="77777777" w:rsidR="00B2691D" w:rsidRPr="00B2691D" w:rsidRDefault="00B2691D" w:rsidP="0066192A">
            <w:pPr>
              <w:rPr>
                <w:rFonts w:eastAsia="SimSun"/>
                <w:b/>
                <w:bCs/>
                <w:i/>
                <w:iCs/>
                <w:sz w:val="24"/>
                <w:szCs w:val="24"/>
                <w:lang w:val="en-US"/>
              </w:rPr>
            </w:pPr>
          </w:p>
        </w:tc>
      </w:tr>
    </w:tbl>
    <w:p w14:paraId="04A99BF0" w14:textId="77777777" w:rsidR="00E34D5D" w:rsidRDefault="00E34D5D" w:rsidP="0066192A">
      <w:pPr>
        <w:rPr>
          <w:color w:val="000000" w:themeColor="text1"/>
          <w:sz w:val="24"/>
          <w:szCs w:val="24"/>
        </w:rPr>
      </w:pPr>
    </w:p>
    <w:p w14:paraId="4872AEE5" w14:textId="75A03795" w:rsidR="00D93A1C" w:rsidRDefault="007D3DC2" w:rsidP="0066192A">
      <w:pPr>
        <w:rPr>
          <w:bCs/>
          <w:color w:val="000000" w:themeColor="text1"/>
          <w:sz w:val="24"/>
          <w:szCs w:val="24"/>
        </w:rPr>
      </w:pPr>
      <w:r w:rsidRPr="007D3DC2">
        <w:rPr>
          <w:bCs/>
          <w:color w:val="000000" w:themeColor="text1"/>
          <w:sz w:val="24"/>
          <w:szCs w:val="24"/>
        </w:rPr>
        <w:lastRenderedPageBreak/>
        <w:t xml:space="preserve">In our view, 6G should be designed to support a wide range of spectrum allocations. Considering that some FR1 bands have allocations as small as 3 MHz, we propose that the minimum supported allocation for FR1 FDD should be 3 </w:t>
      </w:r>
      <w:proofErr w:type="spellStart"/>
      <w:r w:rsidRPr="007D3DC2">
        <w:rPr>
          <w:bCs/>
          <w:color w:val="000000" w:themeColor="text1"/>
          <w:sz w:val="24"/>
          <w:szCs w:val="24"/>
        </w:rPr>
        <w:t>MHz.</w:t>
      </w:r>
      <w:proofErr w:type="spellEnd"/>
      <w:r w:rsidRPr="007D3DC2">
        <w:rPr>
          <w:bCs/>
          <w:color w:val="000000" w:themeColor="text1"/>
          <w:sz w:val="24"/>
          <w:szCs w:val="24"/>
        </w:rPr>
        <w:t xml:space="preserve"> This would provide operators with greater flexibility in spectrum refarming. Moreover, LPWA applications such as smart grids, smart meters, sensors, and mission-critical communication systems can be effectively supported within a 3 MHz bandwidth</w:t>
      </w:r>
      <w:r w:rsidR="006D1BF5" w:rsidRPr="006D1BF5">
        <w:rPr>
          <w:bCs/>
          <w:color w:val="000000" w:themeColor="text1"/>
          <w:sz w:val="24"/>
          <w:szCs w:val="24"/>
        </w:rPr>
        <w:t xml:space="preserve">. </w:t>
      </w:r>
    </w:p>
    <w:p w14:paraId="6D5F44C5" w14:textId="6DA3D2AB" w:rsidR="004A3289" w:rsidRPr="009F579D" w:rsidRDefault="0074548B" w:rsidP="0066192A">
      <w:pPr>
        <w:rPr>
          <w:bCs/>
          <w:color w:val="000000" w:themeColor="text1"/>
          <w:sz w:val="24"/>
          <w:szCs w:val="24"/>
        </w:rPr>
      </w:pPr>
      <w:r w:rsidRPr="00685298">
        <w:rPr>
          <w:b/>
          <w:color w:val="000000" w:themeColor="text1"/>
          <w:sz w:val="24"/>
          <w:szCs w:val="24"/>
        </w:rPr>
        <w:t>Proposal 1:</w:t>
      </w:r>
      <w:r>
        <w:rPr>
          <w:bCs/>
          <w:color w:val="000000" w:themeColor="text1"/>
          <w:sz w:val="24"/>
          <w:szCs w:val="24"/>
        </w:rPr>
        <w:t xml:space="preserve"> </w:t>
      </w:r>
      <w:r w:rsidR="00665103" w:rsidRPr="00665103">
        <w:rPr>
          <w:bCs/>
          <w:color w:val="000000" w:themeColor="text1"/>
          <w:sz w:val="24"/>
          <w:szCs w:val="24"/>
        </w:rPr>
        <w:t xml:space="preserve">6G should support </w:t>
      </w:r>
      <w:r w:rsidR="00A22617">
        <w:rPr>
          <w:bCs/>
          <w:color w:val="000000" w:themeColor="text1"/>
          <w:sz w:val="24"/>
          <w:szCs w:val="24"/>
        </w:rPr>
        <w:t xml:space="preserve">a </w:t>
      </w:r>
      <w:r w:rsidR="00FA2CBB">
        <w:rPr>
          <w:bCs/>
          <w:color w:val="000000" w:themeColor="text1"/>
          <w:sz w:val="24"/>
          <w:szCs w:val="24"/>
        </w:rPr>
        <w:t xml:space="preserve">minimum </w:t>
      </w:r>
      <w:r w:rsidR="00665103" w:rsidRPr="00665103">
        <w:rPr>
          <w:bCs/>
          <w:color w:val="000000" w:themeColor="text1"/>
          <w:sz w:val="24"/>
          <w:szCs w:val="24"/>
        </w:rPr>
        <w:t>spectrum allocation</w:t>
      </w:r>
      <w:r w:rsidR="00A22617">
        <w:rPr>
          <w:bCs/>
          <w:color w:val="000000" w:themeColor="text1"/>
          <w:sz w:val="24"/>
          <w:szCs w:val="24"/>
        </w:rPr>
        <w:t xml:space="preserve"> of 3 MHz,</w:t>
      </w:r>
      <w:r w:rsidR="003072D3">
        <w:rPr>
          <w:bCs/>
          <w:color w:val="000000" w:themeColor="text1"/>
          <w:sz w:val="24"/>
          <w:szCs w:val="24"/>
        </w:rPr>
        <w:t xml:space="preserve"> catering to </w:t>
      </w:r>
      <w:r w:rsidR="00FA2CBB">
        <w:rPr>
          <w:bCs/>
          <w:color w:val="000000" w:themeColor="text1"/>
          <w:sz w:val="24"/>
          <w:szCs w:val="24"/>
        </w:rPr>
        <w:t xml:space="preserve">the lowest-tier device. </w:t>
      </w:r>
    </w:p>
    <w:p w14:paraId="477772E7" w14:textId="0DD7E6E4" w:rsidR="005316CA" w:rsidRPr="0073643C" w:rsidRDefault="005316CA" w:rsidP="003269AA">
      <w:pPr>
        <w:pStyle w:val="Heading1"/>
        <w:numPr>
          <w:ilvl w:val="0"/>
          <w:numId w:val="1"/>
        </w:numPr>
        <w:rPr>
          <w:rFonts w:ascii="Times New Roman" w:hAnsi="Times New Roman" w:cs="Times New Roman"/>
          <w:b/>
          <w:bCs/>
          <w:color w:val="auto"/>
          <w:sz w:val="32"/>
          <w:szCs w:val="32"/>
        </w:rPr>
      </w:pPr>
      <w:r w:rsidRPr="0073643C">
        <w:rPr>
          <w:rFonts w:ascii="Times New Roman" w:hAnsi="Times New Roman" w:cs="Times New Roman"/>
          <w:b/>
          <w:bCs/>
          <w:color w:val="auto"/>
          <w:sz w:val="32"/>
          <w:szCs w:val="32"/>
        </w:rPr>
        <w:t xml:space="preserve">Consideration for 6G </w:t>
      </w:r>
      <w:r w:rsidR="0062521E" w:rsidRPr="0073643C">
        <w:rPr>
          <w:rFonts w:ascii="Times New Roman" w:hAnsi="Times New Roman" w:cs="Times New Roman"/>
          <w:b/>
          <w:bCs/>
          <w:color w:val="auto"/>
          <w:sz w:val="32"/>
          <w:szCs w:val="32"/>
        </w:rPr>
        <w:t>Scalable</w:t>
      </w:r>
      <w:r w:rsidRPr="0073643C">
        <w:rPr>
          <w:rFonts w:ascii="Times New Roman" w:hAnsi="Times New Roman" w:cs="Times New Roman"/>
          <w:b/>
          <w:bCs/>
          <w:color w:val="auto"/>
          <w:sz w:val="32"/>
          <w:szCs w:val="32"/>
        </w:rPr>
        <w:t xml:space="preserve"> Design</w:t>
      </w:r>
    </w:p>
    <w:p w14:paraId="42810F57" w14:textId="6C031349" w:rsidR="0062521E" w:rsidRPr="0062521E" w:rsidRDefault="0073643C" w:rsidP="001C3691">
      <w:pPr>
        <w:snapToGrid w:val="0"/>
        <w:spacing w:afterLines="50" w:after="120" w:line="240" w:lineRule="auto"/>
        <w:rPr>
          <w:bCs/>
          <w:color w:val="000000" w:themeColor="text1"/>
          <w:sz w:val="24"/>
          <w:szCs w:val="24"/>
        </w:rPr>
      </w:pPr>
      <w:r>
        <w:rPr>
          <w:bCs/>
          <w:color w:val="000000" w:themeColor="text1"/>
          <w:sz w:val="24"/>
          <w:szCs w:val="24"/>
        </w:rPr>
        <w:t xml:space="preserve">According to the IMT 2030 document, 6G is intended to support a wide range of use cases. </w:t>
      </w:r>
      <w:r w:rsidR="005E5159">
        <w:rPr>
          <w:bCs/>
          <w:color w:val="000000" w:themeColor="text1"/>
          <w:sz w:val="24"/>
          <w:szCs w:val="24"/>
        </w:rPr>
        <w:t xml:space="preserve">To meet the requirements of the </w:t>
      </w:r>
      <w:r w:rsidR="004C1D78">
        <w:rPr>
          <w:bCs/>
          <w:color w:val="000000" w:themeColor="text1"/>
          <w:sz w:val="24"/>
          <w:szCs w:val="24"/>
        </w:rPr>
        <w:t>6G use case</w:t>
      </w:r>
      <w:r w:rsidR="004C06ED">
        <w:rPr>
          <w:bCs/>
          <w:color w:val="000000" w:themeColor="text1"/>
          <w:sz w:val="24"/>
          <w:szCs w:val="24"/>
        </w:rPr>
        <w:t xml:space="preserve">, the 6G air interface </w:t>
      </w:r>
      <w:r w:rsidR="005451EA">
        <w:rPr>
          <w:bCs/>
          <w:color w:val="000000" w:themeColor="text1"/>
          <w:sz w:val="24"/>
          <w:szCs w:val="24"/>
        </w:rPr>
        <w:t xml:space="preserve">must cater to devices with diverse capabilities. In </w:t>
      </w:r>
      <w:r w:rsidR="005E5159">
        <w:rPr>
          <w:bCs/>
          <w:color w:val="000000" w:themeColor="text1"/>
          <w:sz w:val="24"/>
          <w:szCs w:val="24"/>
        </w:rPr>
        <w:t>RAN1#122</w:t>
      </w:r>
      <w:r w:rsidR="005451EA">
        <w:rPr>
          <w:bCs/>
          <w:color w:val="000000" w:themeColor="text1"/>
          <w:sz w:val="24"/>
          <w:szCs w:val="24"/>
        </w:rPr>
        <w:t>,</w:t>
      </w:r>
      <w:r w:rsidR="005E5159">
        <w:rPr>
          <w:bCs/>
          <w:color w:val="000000" w:themeColor="text1"/>
          <w:sz w:val="24"/>
          <w:szCs w:val="24"/>
        </w:rPr>
        <w:t xml:space="preserve"> </w:t>
      </w:r>
      <w:r w:rsidR="00AD2118">
        <w:rPr>
          <w:bCs/>
          <w:color w:val="000000" w:themeColor="text1"/>
          <w:sz w:val="24"/>
          <w:szCs w:val="24"/>
        </w:rPr>
        <w:t xml:space="preserve">the </w:t>
      </w:r>
      <w:r w:rsidR="005451EA">
        <w:rPr>
          <w:bCs/>
          <w:color w:val="000000" w:themeColor="text1"/>
          <w:sz w:val="24"/>
          <w:szCs w:val="24"/>
        </w:rPr>
        <w:t>following agreement was reached</w:t>
      </w:r>
      <w:r w:rsidR="00E82446">
        <w:rPr>
          <w:bCs/>
          <w:color w:val="000000" w:themeColor="text1"/>
          <w:sz w:val="24"/>
          <w:szCs w:val="24"/>
        </w:rPr>
        <w:t xml:space="preserve"> on the scalable </w:t>
      </w:r>
      <w:r w:rsidR="00303702">
        <w:rPr>
          <w:bCs/>
          <w:color w:val="000000" w:themeColor="text1"/>
          <w:sz w:val="24"/>
          <w:szCs w:val="24"/>
        </w:rPr>
        <w:t>6GR design</w:t>
      </w:r>
      <w:r w:rsidR="003269AA">
        <w:rPr>
          <w:bCs/>
          <w:color w:val="000000" w:themeColor="text1"/>
          <w:sz w:val="24"/>
          <w:szCs w:val="24"/>
        </w:rPr>
        <w:t xml:space="preserve"> [2]</w:t>
      </w:r>
      <w:r w:rsidR="00303702">
        <w:rPr>
          <w:bCs/>
          <w:color w:val="000000" w:themeColor="text1"/>
          <w:sz w:val="24"/>
          <w:szCs w:val="24"/>
        </w:rPr>
        <w:t xml:space="preserve">. </w:t>
      </w:r>
    </w:p>
    <w:tbl>
      <w:tblPr>
        <w:tblStyle w:val="1"/>
        <w:tblW w:w="0" w:type="auto"/>
        <w:tblInd w:w="400" w:type="dxa"/>
        <w:tblLook w:val="04A0" w:firstRow="1" w:lastRow="0" w:firstColumn="1" w:lastColumn="0" w:noHBand="0" w:noVBand="1"/>
      </w:tblPr>
      <w:tblGrid>
        <w:gridCol w:w="9229"/>
      </w:tblGrid>
      <w:tr w:rsidR="0062521E" w:rsidRPr="0062521E" w14:paraId="67C43932" w14:textId="77777777">
        <w:tc>
          <w:tcPr>
            <w:tcW w:w="9630" w:type="dxa"/>
            <w:tcBorders>
              <w:top w:val="single" w:sz="4" w:space="0" w:color="auto"/>
              <w:left w:val="single" w:sz="4" w:space="0" w:color="auto"/>
              <w:bottom w:val="single" w:sz="4" w:space="0" w:color="auto"/>
              <w:right w:val="single" w:sz="4" w:space="0" w:color="auto"/>
            </w:tcBorders>
            <w:hideMark/>
          </w:tcPr>
          <w:p w14:paraId="6C36461C" w14:textId="77777777" w:rsidR="0062521E" w:rsidRPr="00C362CC" w:rsidRDefault="0062521E" w:rsidP="0062521E">
            <w:pPr>
              <w:spacing w:line="252" w:lineRule="auto"/>
              <w:contextualSpacing/>
              <w:rPr>
                <w:rFonts w:eastAsia="DengXian"/>
                <w:kern w:val="2"/>
                <w:sz w:val="21"/>
                <w:szCs w:val="21"/>
                <w:highlight w:val="green"/>
                <w:lang w:val="en-US" w:eastAsia="zh-CN"/>
                <w14:ligatures w14:val="standardContextual"/>
              </w:rPr>
            </w:pPr>
            <w:r w:rsidRPr="00C362CC">
              <w:rPr>
                <w:rFonts w:eastAsia="DengXian"/>
                <w:kern w:val="2"/>
                <w:sz w:val="21"/>
                <w:szCs w:val="21"/>
                <w:highlight w:val="green"/>
                <w:lang w:val="en-US" w:eastAsia="zh-CN"/>
                <w14:ligatures w14:val="standardContextual"/>
              </w:rPr>
              <w:t>Agreement</w:t>
            </w:r>
          </w:p>
          <w:p w14:paraId="792C8147" w14:textId="77777777" w:rsidR="0062521E" w:rsidRPr="00C362CC" w:rsidRDefault="0062521E" w:rsidP="0062521E">
            <w:pPr>
              <w:spacing w:after="0" w:line="252" w:lineRule="auto"/>
              <w:contextualSpacing/>
              <w:rPr>
                <w:kern w:val="2"/>
                <w:sz w:val="21"/>
                <w:szCs w:val="21"/>
                <w:lang w:val="en-US" w:eastAsia="en-US"/>
                <w14:ligatures w14:val="standardContextual"/>
              </w:rPr>
            </w:pPr>
            <w:r w:rsidRPr="00C362CC">
              <w:rPr>
                <w:rFonts w:eastAsia="Century"/>
                <w:kern w:val="2"/>
                <w:sz w:val="21"/>
                <w:szCs w:val="21"/>
                <w:lang w:val="en-US"/>
                <w14:ligatures w14:val="standardContextual"/>
              </w:rPr>
              <w:t>Study a scalable 6GR design for diverse device types</w:t>
            </w:r>
            <w:r w:rsidRPr="00C362CC">
              <w:rPr>
                <w:rFonts w:eastAsia="DengXian"/>
                <w:kern w:val="2"/>
                <w:sz w:val="21"/>
                <w:szCs w:val="21"/>
                <w:lang w:val="en-US" w:eastAsia="zh-CN"/>
                <w14:ligatures w14:val="standardContextual"/>
              </w:rPr>
              <w:t xml:space="preserve">, considering </w:t>
            </w:r>
            <w:r w:rsidRPr="00C362CC">
              <w:rPr>
                <w:rFonts w:eastAsia="Century"/>
                <w:kern w:val="2"/>
                <w:sz w:val="21"/>
                <w:szCs w:val="21"/>
                <w:lang w:val="en-US"/>
                <w14:ligatures w14:val="standardContextual"/>
              </w:rPr>
              <w:t>aspects:</w:t>
            </w:r>
          </w:p>
          <w:p w14:paraId="3B686A38" w14:textId="77777777" w:rsidR="0062521E" w:rsidRPr="00C362CC" w:rsidRDefault="0062521E" w:rsidP="003269AA">
            <w:pPr>
              <w:numPr>
                <w:ilvl w:val="0"/>
                <w:numId w:val="4"/>
              </w:numPr>
              <w:spacing w:after="0" w:line="252" w:lineRule="auto"/>
              <w:contextualSpacing/>
              <w:jc w:val="left"/>
              <w:rPr>
                <w:rFonts w:eastAsia="Century"/>
                <w:kern w:val="2"/>
                <w:sz w:val="21"/>
                <w:szCs w:val="21"/>
                <w:lang w:val="en-US"/>
                <w14:ligatures w14:val="standardContextual"/>
              </w:rPr>
            </w:pPr>
            <w:r w:rsidRPr="00C362CC">
              <w:rPr>
                <w:rFonts w:eastAsia="DengXian"/>
                <w:kern w:val="2"/>
                <w:sz w:val="21"/>
                <w:szCs w:val="21"/>
                <w:lang w:val="en-US" w:eastAsia="zh-CN"/>
                <w14:ligatures w14:val="standardContextual"/>
              </w:rPr>
              <w:t xml:space="preserve">What should be </w:t>
            </w:r>
            <w:r w:rsidRPr="00C362CC">
              <w:rPr>
                <w:rFonts w:eastAsia="Century"/>
                <w:kern w:val="2"/>
                <w:sz w:val="21"/>
                <w:szCs w:val="21"/>
                <w:lang w:val="en-US"/>
                <w14:ligatures w14:val="standardContextual"/>
              </w:rPr>
              <w:t>commonly applicable to all 6G device types</w:t>
            </w:r>
          </w:p>
          <w:p w14:paraId="2FBFAFB3" w14:textId="77777777" w:rsidR="0062521E" w:rsidRPr="0062521E" w:rsidRDefault="0062521E" w:rsidP="003269AA">
            <w:pPr>
              <w:numPr>
                <w:ilvl w:val="0"/>
                <w:numId w:val="4"/>
              </w:numPr>
              <w:spacing w:after="0" w:line="252" w:lineRule="auto"/>
              <w:contextualSpacing/>
              <w:jc w:val="left"/>
              <w:rPr>
                <w:rFonts w:ascii="Century" w:eastAsia="Century" w:hAnsi="Century"/>
                <w:kern w:val="2"/>
                <w:sz w:val="21"/>
                <w:szCs w:val="21"/>
                <w:lang w:val="en-US"/>
                <w14:ligatures w14:val="standardContextual"/>
              </w:rPr>
            </w:pPr>
            <w:r w:rsidRPr="00C362CC">
              <w:rPr>
                <w:rFonts w:eastAsia="Century"/>
                <w:kern w:val="2"/>
                <w:sz w:val="21"/>
                <w:szCs w:val="21"/>
                <w:lang w:val="en-US"/>
                <w14:ligatures w14:val="standardContextual"/>
              </w:rPr>
              <w:t>FFS: add-on features dedicated to specific device types, if any</w:t>
            </w:r>
          </w:p>
        </w:tc>
      </w:tr>
    </w:tbl>
    <w:p w14:paraId="53AA3042" w14:textId="77777777" w:rsidR="00303702" w:rsidRDefault="00303702" w:rsidP="003B3B83">
      <w:pPr>
        <w:snapToGrid w:val="0"/>
        <w:spacing w:afterLines="50" w:after="120" w:line="240" w:lineRule="auto"/>
        <w:ind w:leftChars="200" w:left="400"/>
        <w:rPr>
          <w:bCs/>
          <w:color w:val="000000" w:themeColor="text1"/>
          <w:sz w:val="24"/>
          <w:szCs w:val="24"/>
        </w:rPr>
      </w:pPr>
    </w:p>
    <w:p w14:paraId="6DD324D4" w14:textId="32BA30A7" w:rsidR="0062521E" w:rsidRDefault="00D53239" w:rsidP="001C3691">
      <w:pPr>
        <w:snapToGrid w:val="0"/>
        <w:spacing w:afterLines="50" w:after="120" w:line="240" w:lineRule="auto"/>
        <w:ind w:leftChars="83" w:left="166" w:firstLine="1"/>
        <w:rPr>
          <w:bCs/>
          <w:color w:val="000000" w:themeColor="text1"/>
          <w:sz w:val="24"/>
          <w:szCs w:val="24"/>
        </w:rPr>
      </w:pPr>
      <w:r>
        <w:rPr>
          <w:bCs/>
          <w:color w:val="000000" w:themeColor="text1"/>
          <w:sz w:val="24"/>
          <w:szCs w:val="24"/>
        </w:rPr>
        <w:t xml:space="preserve">In our view, there should </w:t>
      </w:r>
      <w:r w:rsidR="00A54845">
        <w:rPr>
          <w:bCs/>
          <w:color w:val="000000" w:themeColor="text1"/>
          <w:sz w:val="24"/>
          <w:szCs w:val="24"/>
        </w:rPr>
        <w:t xml:space="preserve">be a mandatory set of capabilities that </w:t>
      </w:r>
      <w:r w:rsidR="001A785E">
        <w:rPr>
          <w:bCs/>
          <w:color w:val="000000" w:themeColor="text1"/>
          <w:sz w:val="24"/>
          <w:szCs w:val="24"/>
        </w:rPr>
        <w:t>all device types in the scalable design should support</w:t>
      </w:r>
      <w:r w:rsidR="0062521E" w:rsidRPr="0062521E">
        <w:rPr>
          <w:bCs/>
          <w:color w:val="000000" w:themeColor="text1"/>
          <w:sz w:val="24"/>
          <w:szCs w:val="24"/>
        </w:rPr>
        <w:t>.</w:t>
      </w:r>
      <w:r w:rsidR="007E598E">
        <w:rPr>
          <w:bCs/>
          <w:color w:val="000000" w:themeColor="text1"/>
          <w:sz w:val="24"/>
          <w:szCs w:val="24"/>
        </w:rPr>
        <w:t xml:space="preserve"> Additionally</w:t>
      </w:r>
      <w:r w:rsidR="00404697">
        <w:rPr>
          <w:bCs/>
          <w:color w:val="000000" w:themeColor="text1"/>
          <w:sz w:val="24"/>
          <w:szCs w:val="24"/>
        </w:rPr>
        <w:t>,</w:t>
      </w:r>
      <w:r w:rsidR="007E598E">
        <w:rPr>
          <w:bCs/>
          <w:color w:val="000000" w:themeColor="text1"/>
          <w:sz w:val="24"/>
          <w:szCs w:val="24"/>
        </w:rPr>
        <w:t xml:space="preserve"> </w:t>
      </w:r>
      <w:r w:rsidR="00C503DF">
        <w:rPr>
          <w:bCs/>
          <w:color w:val="000000" w:themeColor="text1"/>
          <w:sz w:val="24"/>
          <w:szCs w:val="24"/>
        </w:rPr>
        <w:t>it is necessary to consider the capabilities of the lowest-tier devices when</w:t>
      </w:r>
      <w:r w:rsidR="003B3B83">
        <w:rPr>
          <w:bCs/>
          <w:color w:val="000000" w:themeColor="text1"/>
          <w:sz w:val="24"/>
          <w:szCs w:val="24"/>
        </w:rPr>
        <w:t xml:space="preserve"> designing the common framework</w:t>
      </w:r>
      <w:r w:rsidR="00C503DF">
        <w:rPr>
          <w:bCs/>
          <w:color w:val="000000" w:themeColor="text1"/>
          <w:sz w:val="24"/>
          <w:szCs w:val="24"/>
        </w:rPr>
        <w:t xml:space="preserve">, </w:t>
      </w:r>
      <w:r w:rsidR="008B569B">
        <w:rPr>
          <w:bCs/>
          <w:color w:val="000000" w:themeColor="text1"/>
          <w:sz w:val="24"/>
          <w:szCs w:val="24"/>
        </w:rPr>
        <w:t>ensuring that there is no negative impact on the performance of higher-end devices</w:t>
      </w:r>
      <w:r w:rsidR="00894073">
        <w:rPr>
          <w:bCs/>
          <w:color w:val="000000" w:themeColor="text1"/>
          <w:sz w:val="24"/>
          <w:szCs w:val="24"/>
        </w:rPr>
        <w:t xml:space="preserve">. </w:t>
      </w:r>
      <w:r w:rsidR="003B3B83">
        <w:rPr>
          <w:bCs/>
          <w:color w:val="000000" w:themeColor="text1"/>
          <w:sz w:val="24"/>
          <w:szCs w:val="24"/>
        </w:rPr>
        <w:t xml:space="preserve"> </w:t>
      </w:r>
    </w:p>
    <w:p w14:paraId="5ED8F5F7" w14:textId="4CF42DA7" w:rsidR="00107F85" w:rsidRDefault="00107F85" w:rsidP="001C3691">
      <w:pPr>
        <w:snapToGrid w:val="0"/>
        <w:spacing w:afterLines="50" w:after="120" w:line="240" w:lineRule="auto"/>
        <w:ind w:leftChars="71" w:left="142" w:firstLine="258"/>
        <w:rPr>
          <w:bCs/>
          <w:color w:val="000000" w:themeColor="text1"/>
          <w:sz w:val="24"/>
          <w:szCs w:val="24"/>
        </w:rPr>
      </w:pPr>
      <w:r w:rsidRPr="00685298">
        <w:rPr>
          <w:b/>
          <w:color w:val="000000" w:themeColor="text1"/>
          <w:sz w:val="24"/>
          <w:szCs w:val="24"/>
        </w:rPr>
        <w:t>Observation 1:</w:t>
      </w:r>
      <w:r w:rsidR="00A32B32">
        <w:rPr>
          <w:bCs/>
          <w:color w:val="000000" w:themeColor="text1"/>
          <w:sz w:val="24"/>
          <w:szCs w:val="24"/>
        </w:rPr>
        <w:t xml:space="preserve"> </w:t>
      </w:r>
      <w:r w:rsidR="00166FEF">
        <w:rPr>
          <w:bCs/>
          <w:color w:val="000000" w:themeColor="text1"/>
          <w:sz w:val="24"/>
          <w:szCs w:val="24"/>
        </w:rPr>
        <w:t>When designing the common framework, it is essential to consider the capabilities of the lowest-tier devices</w:t>
      </w:r>
      <w:r w:rsidR="00A32B32" w:rsidRPr="00A32B32">
        <w:rPr>
          <w:bCs/>
          <w:color w:val="000000" w:themeColor="text1"/>
          <w:sz w:val="24"/>
          <w:szCs w:val="24"/>
        </w:rPr>
        <w:t xml:space="preserve">, while ensuring that </w:t>
      </w:r>
      <w:r w:rsidR="00C362CC">
        <w:rPr>
          <w:bCs/>
          <w:color w:val="000000" w:themeColor="text1"/>
          <w:sz w:val="24"/>
          <w:szCs w:val="24"/>
        </w:rPr>
        <w:t>it</w:t>
      </w:r>
      <w:r w:rsidR="00A32B32" w:rsidRPr="00A32B32">
        <w:rPr>
          <w:bCs/>
          <w:color w:val="000000" w:themeColor="text1"/>
          <w:sz w:val="24"/>
          <w:szCs w:val="24"/>
        </w:rPr>
        <w:t xml:space="preserve"> does not negatively impact the performance of higher-end devices</w:t>
      </w:r>
      <w:r w:rsidR="00166FEF">
        <w:rPr>
          <w:bCs/>
          <w:color w:val="000000" w:themeColor="text1"/>
          <w:sz w:val="24"/>
          <w:szCs w:val="24"/>
        </w:rPr>
        <w:t>.</w:t>
      </w:r>
    </w:p>
    <w:p w14:paraId="122BA4B7" w14:textId="6DC0E5E1" w:rsidR="00D93E54" w:rsidRDefault="00D93E54" w:rsidP="001C3691">
      <w:pPr>
        <w:snapToGrid w:val="0"/>
        <w:spacing w:afterLines="50" w:after="120" w:line="240" w:lineRule="auto"/>
        <w:ind w:leftChars="71" w:left="142"/>
        <w:rPr>
          <w:bCs/>
          <w:color w:val="000000" w:themeColor="text1"/>
          <w:sz w:val="24"/>
          <w:szCs w:val="24"/>
        </w:rPr>
      </w:pPr>
      <w:r w:rsidRPr="00D93E54">
        <w:rPr>
          <w:bCs/>
          <w:color w:val="000000" w:themeColor="text1"/>
          <w:sz w:val="24"/>
          <w:szCs w:val="24"/>
        </w:rPr>
        <w:t xml:space="preserve">A common framework across different 6G device types is essential to ensure network efficiency and reduce complexity. </w:t>
      </w:r>
      <w:proofErr w:type="gramStart"/>
      <w:r w:rsidRPr="00D93E54">
        <w:rPr>
          <w:bCs/>
          <w:color w:val="000000" w:themeColor="text1"/>
          <w:sz w:val="24"/>
          <w:szCs w:val="24"/>
        </w:rPr>
        <w:t>In particular, a</w:t>
      </w:r>
      <w:proofErr w:type="gramEnd"/>
      <w:r w:rsidRPr="00D93E54">
        <w:rPr>
          <w:bCs/>
          <w:color w:val="000000" w:themeColor="text1"/>
          <w:sz w:val="24"/>
          <w:szCs w:val="24"/>
        </w:rPr>
        <w:t xml:space="preserve"> unified design for downlink and uplink synchronization signals, paging mechanisms, system information, and control plane functions is necessary. Without such commonality, networks would require complex cell planning to address varying coverage requirements, while separate implementations would increase base station activity ratios and reduce energy efficiency. Moreover, harmonizing energy-saving functions</w:t>
      </w:r>
      <w:r w:rsidR="00166FEF">
        <w:rPr>
          <w:bCs/>
          <w:color w:val="000000" w:themeColor="text1"/>
          <w:sz w:val="24"/>
          <w:szCs w:val="24"/>
        </w:rPr>
        <w:t>, procedures</w:t>
      </w:r>
      <w:r w:rsidRPr="00D93E54">
        <w:rPr>
          <w:bCs/>
          <w:color w:val="000000" w:themeColor="text1"/>
          <w:sz w:val="24"/>
          <w:szCs w:val="24"/>
        </w:rPr>
        <w:t xml:space="preserve">, channels, and signals across </w:t>
      </w:r>
      <w:r w:rsidR="002B319A">
        <w:rPr>
          <w:bCs/>
          <w:color w:val="000000" w:themeColor="text1"/>
          <w:sz w:val="24"/>
          <w:szCs w:val="24"/>
        </w:rPr>
        <w:t xml:space="preserve">different device types not only simplifies network operation but also significantly contributes </w:t>
      </w:r>
      <w:r w:rsidRPr="00D93E54">
        <w:rPr>
          <w:bCs/>
          <w:color w:val="000000" w:themeColor="text1"/>
          <w:sz w:val="24"/>
          <w:szCs w:val="24"/>
        </w:rPr>
        <w:t>to improved energy efficiency.</w:t>
      </w:r>
    </w:p>
    <w:p w14:paraId="17F5313A" w14:textId="480A807D" w:rsidR="00727387" w:rsidRPr="00727387" w:rsidRDefault="00727387" w:rsidP="00727387">
      <w:pPr>
        <w:snapToGrid w:val="0"/>
        <w:spacing w:afterLines="50" w:after="120" w:line="240" w:lineRule="auto"/>
        <w:ind w:leftChars="200" w:left="400"/>
        <w:rPr>
          <w:bCs/>
          <w:color w:val="000000" w:themeColor="text1"/>
          <w:sz w:val="24"/>
          <w:szCs w:val="24"/>
        </w:rPr>
      </w:pPr>
      <w:r w:rsidRPr="00685298">
        <w:rPr>
          <w:b/>
          <w:color w:val="000000" w:themeColor="text1"/>
          <w:sz w:val="24"/>
          <w:szCs w:val="24"/>
        </w:rPr>
        <w:t xml:space="preserve">Proposal </w:t>
      </w:r>
      <w:r>
        <w:rPr>
          <w:b/>
          <w:color w:val="000000" w:themeColor="text1"/>
          <w:sz w:val="24"/>
          <w:szCs w:val="24"/>
        </w:rPr>
        <w:t>2</w:t>
      </w:r>
      <w:r w:rsidRPr="00685298">
        <w:rPr>
          <w:b/>
          <w:color w:val="000000" w:themeColor="text1"/>
          <w:sz w:val="24"/>
          <w:szCs w:val="24"/>
        </w:rPr>
        <w:t>:</w:t>
      </w:r>
      <w:r>
        <w:rPr>
          <w:bCs/>
          <w:color w:val="000000" w:themeColor="text1"/>
          <w:sz w:val="24"/>
          <w:szCs w:val="24"/>
        </w:rPr>
        <w:t xml:space="preserve"> </w:t>
      </w:r>
      <w:r w:rsidRPr="00727387">
        <w:rPr>
          <w:bCs/>
          <w:color w:val="000000" w:themeColor="text1"/>
          <w:sz w:val="24"/>
          <w:szCs w:val="24"/>
        </w:rPr>
        <w:t>The following aspects of 6GR should be designed as common across all 6G device types to ensure network efficiency, reduce complexity, and improve energy performance:</w:t>
      </w:r>
    </w:p>
    <w:p w14:paraId="346E4C39" w14:textId="5115AE19" w:rsidR="00727387" w:rsidRPr="00166FEF" w:rsidRDefault="00166FEF" w:rsidP="003269AA">
      <w:pPr>
        <w:pStyle w:val="ListParagraph"/>
        <w:numPr>
          <w:ilvl w:val="0"/>
          <w:numId w:val="6"/>
        </w:numPr>
        <w:snapToGrid w:val="0"/>
        <w:spacing w:afterLines="50" w:after="120" w:line="240" w:lineRule="auto"/>
        <w:rPr>
          <w:bCs/>
          <w:color w:val="000000" w:themeColor="text1"/>
          <w:sz w:val="24"/>
          <w:szCs w:val="24"/>
        </w:rPr>
      </w:pPr>
      <w:r>
        <w:rPr>
          <w:bCs/>
          <w:color w:val="000000" w:themeColor="text1"/>
          <w:sz w:val="24"/>
          <w:szCs w:val="24"/>
        </w:rPr>
        <w:t>D</w:t>
      </w:r>
      <w:r w:rsidRPr="00166FEF">
        <w:rPr>
          <w:bCs/>
          <w:color w:val="000000" w:themeColor="text1"/>
          <w:sz w:val="24"/>
          <w:szCs w:val="24"/>
        </w:rPr>
        <w:t xml:space="preserve">ownlink and uplink </w:t>
      </w:r>
      <w:r w:rsidR="00727387" w:rsidRPr="00166FEF">
        <w:rPr>
          <w:bCs/>
          <w:color w:val="000000" w:themeColor="text1"/>
          <w:sz w:val="24"/>
          <w:szCs w:val="24"/>
        </w:rPr>
        <w:t>synchronization signals among device types</w:t>
      </w:r>
    </w:p>
    <w:p w14:paraId="684D10DF" w14:textId="3E78F883" w:rsidR="00727387" w:rsidRPr="00166FEF" w:rsidRDefault="00166FEF" w:rsidP="003269AA">
      <w:pPr>
        <w:pStyle w:val="ListParagraph"/>
        <w:numPr>
          <w:ilvl w:val="0"/>
          <w:numId w:val="6"/>
        </w:numPr>
        <w:snapToGrid w:val="0"/>
        <w:spacing w:afterLines="50" w:after="120" w:line="240" w:lineRule="auto"/>
        <w:rPr>
          <w:bCs/>
          <w:color w:val="000000" w:themeColor="text1"/>
          <w:sz w:val="24"/>
          <w:szCs w:val="24"/>
        </w:rPr>
      </w:pPr>
      <w:r>
        <w:rPr>
          <w:bCs/>
          <w:color w:val="000000" w:themeColor="text1"/>
          <w:sz w:val="24"/>
          <w:szCs w:val="24"/>
        </w:rPr>
        <w:t>S</w:t>
      </w:r>
      <w:r w:rsidR="00727387" w:rsidRPr="00166FEF">
        <w:rPr>
          <w:bCs/>
          <w:color w:val="000000" w:themeColor="text1"/>
          <w:sz w:val="24"/>
          <w:szCs w:val="24"/>
        </w:rPr>
        <w:t>ystem information design among device types</w:t>
      </w:r>
    </w:p>
    <w:p w14:paraId="1365955C" w14:textId="5823859C" w:rsidR="00727387" w:rsidRPr="00166FEF" w:rsidRDefault="00166FEF" w:rsidP="003269AA">
      <w:pPr>
        <w:pStyle w:val="ListParagraph"/>
        <w:numPr>
          <w:ilvl w:val="0"/>
          <w:numId w:val="6"/>
        </w:numPr>
        <w:snapToGrid w:val="0"/>
        <w:spacing w:afterLines="50" w:after="120" w:line="240" w:lineRule="auto"/>
        <w:rPr>
          <w:bCs/>
          <w:color w:val="000000" w:themeColor="text1"/>
          <w:sz w:val="24"/>
          <w:szCs w:val="24"/>
        </w:rPr>
      </w:pPr>
      <w:r>
        <w:rPr>
          <w:bCs/>
          <w:color w:val="000000" w:themeColor="text1"/>
          <w:sz w:val="24"/>
          <w:szCs w:val="24"/>
        </w:rPr>
        <w:t>D</w:t>
      </w:r>
      <w:r w:rsidR="00727387" w:rsidRPr="00166FEF">
        <w:rPr>
          <w:bCs/>
          <w:color w:val="000000" w:themeColor="text1"/>
          <w:sz w:val="24"/>
          <w:szCs w:val="24"/>
        </w:rPr>
        <w:t>ownlink and uplink control channel design among device types</w:t>
      </w:r>
    </w:p>
    <w:p w14:paraId="4971B5C6" w14:textId="01E614B7" w:rsidR="00727387" w:rsidRPr="00166FEF" w:rsidRDefault="00166FEF" w:rsidP="003269AA">
      <w:pPr>
        <w:pStyle w:val="ListParagraph"/>
        <w:numPr>
          <w:ilvl w:val="0"/>
          <w:numId w:val="6"/>
        </w:numPr>
        <w:snapToGrid w:val="0"/>
        <w:spacing w:afterLines="50" w:after="120" w:line="240" w:lineRule="auto"/>
        <w:rPr>
          <w:bCs/>
          <w:color w:val="000000" w:themeColor="text1"/>
          <w:sz w:val="24"/>
          <w:szCs w:val="24"/>
        </w:rPr>
      </w:pPr>
      <w:r>
        <w:rPr>
          <w:bCs/>
          <w:color w:val="000000" w:themeColor="text1"/>
          <w:sz w:val="24"/>
          <w:szCs w:val="24"/>
        </w:rPr>
        <w:t>P</w:t>
      </w:r>
      <w:r w:rsidR="00727387" w:rsidRPr="00166FEF">
        <w:rPr>
          <w:bCs/>
          <w:color w:val="000000" w:themeColor="text1"/>
          <w:sz w:val="24"/>
          <w:szCs w:val="24"/>
        </w:rPr>
        <w:t xml:space="preserve">aging and </w:t>
      </w:r>
      <w:r w:rsidRPr="00166FEF">
        <w:rPr>
          <w:bCs/>
          <w:color w:val="000000" w:themeColor="text1"/>
          <w:sz w:val="24"/>
          <w:szCs w:val="24"/>
        </w:rPr>
        <w:t>random-access</w:t>
      </w:r>
      <w:r w:rsidR="00727387" w:rsidRPr="00166FEF">
        <w:rPr>
          <w:bCs/>
          <w:color w:val="000000" w:themeColor="text1"/>
          <w:sz w:val="24"/>
          <w:szCs w:val="24"/>
        </w:rPr>
        <w:t xml:space="preserve"> procedures</w:t>
      </w:r>
    </w:p>
    <w:p w14:paraId="2771BB4E" w14:textId="4A775A3C" w:rsidR="00727387" w:rsidRDefault="00166FEF" w:rsidP="003269AA">
      <w:pPr>
        <w:pStyle w:val="ListParagraph"/>
        <w:numPr>
          <w:ilvl w:val="0"/>
          <w:numId w:val="6"/>
        </w:numPr>
        <w:snapToGrid w:val="0"/>
        <w:spacing w:afterLines="50" w:after="120" w:line="240" w:lineRule="auto"/>
        <w:rPr>
          <w:bCs/>
          <w:color w:val="000000" w:themeColor="text1"/>
          <w:sz w:val="24"/>
          <w:szCs w:val="24"/>
        </w:rPr>
      </w:pPr>
      <w:r>
        <w:rPr>
          <w:bCs/>
          <w:color w:val="000000" w:themeColor="text1"/>
          <w:sz w:val="24"/>
          <w:szCs w:val="24"/>
        </w:rPr>
        <w:t>E</w:t>
      </w:r>
      <w:r w:rsidR="00727387" w:rsidRPr="00166FEF">
        <w:rPr>
          <w:bCs/>
          <w:color w:val="000000" w:themeColor="text1"/>
          <w:sz w:val="24"/>
          <w:szCs w:val="24"/>
        </w:rPr>
        <w:t xml:space="preserve">nergy-saving functions, channels, </w:t>
      </w:r>
      <w:r w:rsidRPr="00166FEF">
        <w:rPr>
          <w:bCs/>
          <w:color w:val="000000" w:themeColor="text1"/>
          <w:sz w:val="24"/>
          <w:szCs w:val="24"/>
        </w:rPr>
        <w:t xml:space="preserve">procedures, </w:t>
      </w:r>
      <w:r w:rsidR="00727387" w:rsidRPr="00166FEF">
        <w:rPr>
          <w:bCs/>
          <w:color w:val="000000" w:themeColor="text1"/>
          <w:sz w:val="24"/>
          <w:szCs w:val="24"/>
        </w:rPr>
        <w:t>and signals</w:t>
      </w:r>
    </w:p>
    <w:p w14:paraId="64D571DB" w14:textId="2E5A835D" w:rsidR="00EB10EB" w:rsidRPr="00B01DB3" w:rsidRDefault="00EB10EB" w:rsidP="003269AA">
      <w:pPr>
        <w:pStyle w:val="Heading1"/>
        <w:numPr>
          <w:ilvl w:val="0"/>
          <w:numId w:val="1"/>
        </w:numPr>
        <w:rPr>
          <w:rFonts w:ascii="Times New Roman" w:hAnsi="Times New Roman" w:cs="Times New Roman"/>
          <w:b/>
          <w:bCs/>
          <w:color w:val="auto"/>
          <w:sz w:val="32"/>
          <w:szCs w:val="32"/>
        </w:rPr>
      </w:pPr>
      <w:r w:rsidRPr="0073643C">
        <w:rPr>
          <w:rFonts w:ascii="Times New Roman" w:hAnsi="Times New Roman" w:cs="Times New Roman"/>
          <w:b/>
          <w:bCs/>
          <w:color w:val="auto"/>
          <w:sz w:val="32"/>
          <w:szCs w:val="32"/>
        </w:rPr>
        <w:t xml:space="preserve">Consideration for 6G </w:t>
      </w:r>
      <w:r w:rsidR="00B01DB3">
        <w:rPr>
          <w:rFonts w:ascii="Times New Roman" w:hAnsi="Times New Roman" w:cs="Times New Roman"/>
          <w:b/>
          <w:bCs/>
          <w:color w:val="auto"/>
          <w:sz w:val="32"/>
          <w:szCs w:val="32"/>
        </w:rPr>
        <w:t>TN and NTN coverage</w:t>
      </w:r>
      <w:r w:rsidRPr="00B01DB3">
        <w:rPr>
          <w:rFonts w:ascii="Times New Roman" w:hAnsi="Times New Roman" w:cs="Times New Roman"/>
          <w:b/>
          <w:bCs/>
          <w:color w:val="auto"/>
          <w:sz w:val="32"/>
          <w:szCs w:val="32"/>
        </w:rPr>
        <w:t xml:space="preserve"> </w:t>
      </w:r>
    </w:p>
    <w:p w14:paraId="6ED497D0" w14:textId="24E847A8" w:rsidR="009E22EF" w:rsidRDefault="009E22EF" w:rsidP="009E22EF">
      <w:pPr>
        <w:pStyle w:val="ListParagraph"/>
        <w:ind w:left="360"/>
        <w:rPr>
          <w:bCs/>
          <w:color w:val="000000" w:themeColor="text1"/>
          <w:sz w:val="24"/>
          <w:szCs w:val="24"/>
        </w:rPr>
      </w:pPr>
      <w:r w:rsidRPr="009E22EF">
        <w:rPr>
          <w:bCs/>
          <w:color w:val="000000" w:themeColor="text1"/>
          <w:sz w:val="24"/>
          <w:szCs w:val="24"/>
        </w:rPr>
        <w:t xml:space="preserve">To meet the requirements of ubiquitous connectivity, </w:t>
      </w:r>
      <w:r>
        <w:rPr>
          <w:bCs/>
          <w:color w:val="000000" w:themeColor="text1"/>
          <w:sz w:val="24"/>
          <w:szCs w:val="24"/>
        </w:rPr>
        <w:t>the integration of TN and NTN should be considered a day-one</w:t>
      </w:r>
      <w:r w:rsidRPr="009E22EF">
        <w:rPr>
          <w:bCs/>
          <w:color w:val="000000" w:themeColor="text1"/>
          <w:sz w:val="24"/>
          <w:szCs w:val="24"/>
        </w:rPr>
        <w:t xml:space="preserve"> requirement in 6GR. TN can provide high capacity, while NTN offers wide-area coverage, and effective cooperation between the two is essential to fully exploit their complementary strengths.</w:t>
      </w:r>
      <w:r>
        <w:rPr>
          <w:bCs/>
          <w:color w:val="000000" w:themeColor="text1"/>
          <w:sz w:val="24"/>
          <w:szCs w:val="24"/>
        </w:rPr>
        <w:t xml:space="preserve"> </w:t>
      </w:r>
      <w:r w:rsidRPr="009E22EF">
        <w:rPr>
          <w:bCs/>
          <w:color w:val="000000" w:themeColor="text1"/>
          <w:sz w:val="24"/>
          <w:szCs w:val="24"/>
        </w:rPr>
        <w:t xml:space="preserve">For NTN-specific feature design, it is proposed to maximize reuse of </w:t>
      </w:r>
      <w:r w:rsidRPr="009E22EF">
        <w:rPr>
          <w:bCs/>
          <w:color w:val="000000" w:themeColor="text1"/>
          <w:sz w:val="24"/>
          <w:szCs w:val="24"/>
        </w:rPr>
        <w:lastRenderedPageBreak/>
        <w:t xml:space="preserve">the basic 6GR TN framework, including waveform, numerology, frame structure, channel coding, modulation, and the basic channel structures for initial access, as well as fundamental control and transmission procedures. This commonality will reduce </w:t>
      </w:r>
      <w:r w:rsidR="00C362CC">
        <w:rPr>
          <w:bCs/>
          <w:color w:val="000000" w:themeColor="text1"/>
          <w:sz w:val="24"/>
          <w:szCs w:val="24"/>
        </w:rPr>
        <w:t xml:space="preserve">the </w:t>
      </w:r>
      <w:r w:rsidRPr="009E22EF">
        <w:rPr>
          <w:bCs/>
          <w:color w:val="000000" w:themeColor="text1"/>
          <w:sz w:val="24"/>
          <w:szCs w:val="24"/>
        </w:rPr>
        <w:t xml:space="preserve">design complexity, </w:t>
      </w:r>
      <w:proofErr w:type="gramStart"/>
      <w:r w:rsidRPr="009E22EF">
        <w:rPr>
          <w:bCs/>
          <w:color w:val="000000" w:themeColor="text1"/>
          <w:sz w:val="24"/>
          <w:szCs w:val="24"/>
        </w:rPr>
        <w:t>enhance</w:t>
      </w:r>
      <w:r w:rsidR="00C362CC">
        <w:rPr>
          <w:bCs/>
          <w:color w:val="000000" w:themeColor="text1"/>
          <w:sz w:val="24"/>
          <w:szCs w:val="24"/>
        </w:rPr>
        <w:t>s</w:t>
      </w:r>
      <w:proofErr w:type="gramEnd"/>
      <w:r w:rsidRPr="009E22EF">
        <w:rPr>
          <w:bCs/>
          <w:color w:val="000000" w:themeColor="text1"/>
          <w:sz w:val="24"/>
          <w:szCs w:val="24"/>
        </w:rPr>
        <w:t xml:space="preserve"> interoperability, and facilitate</w:t>
      </w:r>
      <w:r w:rsidR="00C362CC">
        <w:rPr>
          <w:bCs/>
          <w:color w:val="000000" w:themeColor="text1"/>
          <w:sz w:val="24"/>
          <w:szCs w:val="24"/>
        </w:rPr>
        <w:t>s</w:t>
      </w:r>
      <w:r w:rsidRPr="009E22EF">
        <w:rPr>
          <w:bCs/>
          <w:color w:val="000000" w:themeColor="text1"/>
          <w:sz w:val="24"/>
          <w:szCs w:val="24"/>
        </w:rPr>
        <w:t xml:space="preserve"> faster deployment of integrated TN-NTN networks.</w:t>
      </w:r>
      <w:r>
        <w:rPr>
          <w:bCs/>
          <w:color w:val="000000" w:themeColor="text1"/>
          <w:sz w:val="24"/>
          <w:szCs w:val="24"/>
        </w:rPr>
        <w:t xml:space="preserve"> </w:t>
      </w:r>
      <w:r w:rsidRPr="009E22EF">
        <w:rPr>
          <w:bCs/>
          <w:color w:val="000000" w:themeColor="text1"/>
          <w:sz w:val="24"/>
          <w:szCs w:val="24"/>
        </w:rPr>
        <w:t>In addition, handover procedures between TN and NTN cells should be enhanced in 6GR to ensure seamless service continuity across heterogeneous coverage environments</w:t>
      </w:r>
    </w:p>
    <w:p w14:paraId="09B5C4F7" w14:textId="77777777" w:rsidR="00386E80" w:rsidRDefault="00386E80" w:rsidP="009E22EF">
      <w:pPr>
        <w:pStyle w:val="ListParagraph"/>
        <w:ind w:left="360"/>
        <w:rPr>
          <w:bCs/>
          <w:color w:val="000000" w:themeColor="text1"/>
          <w:sz w:val="24"/>
          <w:szCs w:val="24"/>
        </w:rPr>
      </w:pPr>
    </w:p>
    <w:p w14:paraId="7EB8CA7E" w14:textId="473DE2FD" w:rsidR="002F0A99" w:rsidRPr="002F0A99" w:rsidRDefault="002F0A99" w:rsidP="002F0A99">
      <w:pPr>
        <w:pStyle w:val="ListParagraph"/>
        <w:ind w:left="360"/>
        <w:rPr>
          <w:bCs/>
          <w:color w:val="000000" w:themeColor="text1"/>
          <w:sz w:val="24"/>
          <w:szCs w:val="24"/>
          <w:lang w:val="en-IN"/>
        </w:rPr>
      </w:pPr>
      <w:r w:rsidRPr="00685298">
        <w:rPr>
          <w:b/>
          <w:color w:val="000000" w:themeColor="text1"/>
          <w:sz w:val="24"/>
          <w:szCs w:val="24"/>
        </w:rPr>
        <w:t xml:space="preserve">Proposal </w:t>
      </w:r>
      <w:r>
        <w:rPr>
          <w:b/>
          <w:color w:val="000000" w:themeColor="text1"/>
          <w:sz w:val="24"/>
          <w:szCs w:val="24"/>
        </w:rPr>
        <w:t xml:space="preserve">3: </w:t>
      </w:r>
      <w:r w:rsidRPr="002F0A99">
        <w:rPr>
          <w:bCs/>
          <w:color w:val="000000" w:themeColor="text1"/>
          <w:sz w:val="24"/>
          <w:szCs w:val="24"/>
          <w:lang w:val="en-IN"/>
        </w:rPr>
        <w:t>The following aspects of 6GR should be designed for commonality between TN and NTN to ensure seamless integration, reduce complexity, and improve interoperability:</w:t>
      </w:r>
    </w:p>
    <w:p w14:paraId="123D52F7" w14:textId="77777777" w:rsidR="002F0A99" w:rsidRPr="002F0A99" w:rsidRDefault="002F0A99" w:rsidP="003269AA">
      <w:pPr>
        <w:pStyle w:val="ListParagraph"/>
        <w:numPr>
          <w:ilvl w:val="0"/>
          <w:numId w:val="6"/>
        </w:numPr>
        <w:snapToGrid w:val="0"/>
        <w:spacing w:afterLines="50" w:after="120" w:line="240" w:lineRule="auto"/>
        <w:rPr>
          <w:bCs/>
          <w:color w:val="000000" w:themeColor="text1"/>
          <w:sz w:val="24"/>
          <w:szCs w:val="24"/>
        </w:rPr>
      </w:pPr>
      <w:r w:rsidRPr="002F0A99">
        <w:rPr>
          <w:bCs/>
          <w:color w:val="000000" w:themeColor="text1"/>
          <w:sz w:val="24"/>
          <w:szCs w:val="24"/>
        </w:rPr>
        <w:t>Waveform, numerology, and frame structure</w:t>
      </w:r>
    </w:p>
    <w:p w14:paraId="55A485B3" w14:textId="77777777" w:rsidR="002F0A99" w:rsidRPr="002F0A99" w:rsidRDefault="002F0A99" w:rsidP="003269AA">
      <w:pPr>
        <w:pStyle w:val="ListParagraph"/>
        <w:numPr>
          <w:ilvl w:val="0"/>
          <w:numId w:val="6"/>
        </w:numPr>
        <w:snapToGrid w:val="0"/>
        <w:spacing w:afterLines="50" w:after="120" w:line="240" w:lineRule="auto"/>
        <w:rPr>
          <w:bCs/>
          <w:color w:val="000000" w:themeColor="text1"/>
          <w:sz w:val="24"/>
          <w:szCs w:val="24"/>
        </w:rPr>
      </w:pPr>
      <w:r w:rsidRPr="002F0A99">
        <w:rPr>
          <w:bCs/>
          <w:color w:val="000000" w:themeColor="text1"/>
          <w:sz w:val="24"/>
          <w:szCs w:val="24"/>
        </w:rPr>
        <w:t>Channel coding and modulation</w:t>
      </w:r>
    </w:p>
    <w:p w14:paraId="0EE99021" w14:textId="77777777" w:rsidR="002F0A99" w:rsidRDefault="002F0A99" w:rsidP="003269AA">
      <w:pPr>
        <w:pStyle w:val="ListParagraph"/>
        <w:numPr>
          <w:ilvl w:val="0"/>
          <w:numId w:val="6"/>
        </w:numPr>
        <w:snapToGrid w:val="0"/>
        <w:spacing w:afterLines="50" w:after="120" w:line="240" w:lineRule="auto"/>
        <w:rPr>
          <w:bCs/>
          <w:color w:val="000000" w:themeColor="text1"/>
          <w:sz w:val="24"/>
          <w:szCs w:val="24"/>
        </w:rPr>
      </w:pPr>
      <w:r w:rsidRPr="002F0A99">
        <w:rPr>
          <w:bCs/>
          <w:color w:val="000000" w:themeColor="text1"/>
          <w:sz w:val="24"/>
          <w:szCs w:val="24"/>
        </w:rPr>
        <w:t xml:space="preserve">Basic channel structures for initial access </w:t>
      </w:r>
    </w:p>
    <w:p w14:paraId="4F6DF1ED" w14:textId="7646A309" w:rsidR="002F0A99" w:rsidRPr="002F0A99" w:rsidRDefault="002F0A99" w:rsidP="003269AA">
      <w:pPr>
        <w:pStyle w:val="ListParagraph"/>
        <w:numPr>
          <w:ilvl w:val="0"/>
          <w:numId w:val="6"/>
        </w:numPr>
        <w:snapToGrid w:val="0"/>
        <w:spacing w:afterLines="50" w:after="120" w:line="240" w:lineRule="auto"/>
        <w:rPr>
          <w:bCs/>
          <w:color w:val="000000" w:themeColor="text1"/>
          <w:sz w:val="24"/>
          <w:szCs w:val="24"/>
        </w:rPr>
      </w:pPr>
      <w:r w:rsidRPr="002F0A99">
        <w:rPr>
          <w:bCs/>
          <w:color w:val="000000" w:themeColor="text1"/>
          <w:sz w:val="24"/>
          <w:szCs w:val="24"/>
        </w:rPr>
        <w:t>Control and transmission procedures</w:t>
      </w:r>
    </w:p>
    <w:p w14:paraId="47E6F5CD" w14:textId="77777777" w:rsidR="002F0A99" w:rsidRPr="002F0A99" w:rsidRDefault="002F0A99" w:rsidP="003269AA">
      <w:pPr>
        <w:pStyle w:val="ListParagraph"/>
        <w:numPr>
          <w:ilvl w:val="0"/>
          <w:numId w:val="6"/>
        </w:numPr>
        <w:snapToGrid w:val="0"/>
        <w:spacing w:afterLines="50" w:after="120" w:line="240" w:lineRule="auto"/>
        <w:rPr>
          <w:bCs/>
          <w:color w:val="000000" w:themeColor="text1"/>
          <w:sz w:val="24"/>
          <w:szCs w:val="24"/>
        </w:rPr>
      </w:pPr>
      <w:r w:rsidRPr="002F0A99">
        <w:rPr>
          <w:bCs/>
          <w:color w:val="000000" w:themeColor="text1"/>
          <w:sz w:val="24"/>
          <w:szCs w:val="24"/>
        </w:rPr>
        <w:t>Handover procedures between TN and NTN cells</w:t>
      </w:r>
    </w:p>
    <w:p w14:paraId="6CD1093C" w14:textId="77777777" w:rsidR="009E22EF" w:rsidRPr="009E22EF" w:rsidRDefault="009E22EF" w:rsidP="009E22EF">
      <w:pPr>
        <w:rPr>
          <w:bCs/>
          <w:color w:val="000000" w:themeColor="text1"/>
          <w:sz w:val="24"/>
          <w:szCs w:val="24"/>
        </w:rPr>
      </w:pPr>
    </w:p>
    <w:p w14:paraId="0EACD774" w14:textId="17209CDD" w:rsidR="001C3691" w:rsidRDefault="00713C1C" w:rsidP="003269AA">
      <w:pPr>
        <w:pStyle w:val="ListParagraph"/>
        <w:numPr>
          <w:ilvl w:val="0"/>
          <w:numId w:val="1"/>
        </w:numPr>
        <w:rPr>
          <w:b/>
          <w:bCs/>
          <w:sz w:val="32"/>
          <w:szCs w:val="32"/>
        </w:rPr>
      </w:pPr>
      <w:r w:rsidRPr="00E63E00">
        <w:rPr>
          <w:b/>
          <w:bCs/>
          <w:sz w:val="32"/>
          <w:szCs w:val="32"/>
        </w:rPr>
        <w:t>C</w:t>
      </w:r>
      <w:r w:rsidR="004A360A" w:rsidRPr="00E63E00">
        <w:rPr>
          <w:b/>
          <w:bCs/>
          <w:sz w:val="32"/>
          <w:szCs w:val="32"/>
        </w:rPr>
        <w:t>onclusio</w:t>
      </w:r>
      <w:r w:rsidR="001C3691">
        <w:rPr>
          <w:b/>
          <w:bCs/>
          <w:sz w:val="32"/>
          <w:szCs w:val="32"/>
        </w:rPr>
        <w:t>n</w:t>
      </w:r>
    </w:p>
    <w:p w14:paraId="276BB985" w14:textId="77777777" w:rsidR="009F579D" w:rsidRDefault="009F579D" w:rsidP="001C3691">
      <w:pPr>
        <w:rPr>
          <w:bCs/>
          <w:sz w:val="24"/>
          <w:szCs w:val="24"/>
        </w:rPr>
      </w:pPr>
      <w:r w:rsidRPr="009F579D">
        <w:rPr>
          <w:bCs/>
          <w:sz w:val="24"/>
          <w:szCs w:val="24"/>
        </w:rPr>
        <w:t>The following observations and proposals are suggested for consideration in 6GR studies:</w:t>
      </w:r>
    </w:p>
    <w:p w14:paraId="4DE23109" w14:textId="1A0AB26D" w:rsidR="001C3691" w:rsidRDefault="001C3691" w:rsidP="001C3691">
      <w:r w:rsidRPr="00685298">
        <w:rPr>
          <w:b/>
          <w:color w:val="000000" w:themeColor="text1"/>
          <w:sz w:val="24"/>
          <w:szCs w:val="24"/>
        </w:rPr>
        <w:t>Proposal 1:</w:t>
      </w:r>
      <w:r>
        <w:rPr>
          <w:bCs/>
          <w:color w:val="000000" w:themeColor="text1"/>
          <w:sz w:val="24"/>
          <w:szCs w:val="24"/>
        </w:rPr>
        <w:t xml:space="preserve"> </w:t>
      </w:r>
      <w:r w:rsidRPr="00665103">
        <w:rPr>
          <w:bCs/>
          <w:color w:val="000000" w:themeColor="text1"/>
          <w:sz w:val="24"/>
          <w:szCs w:val="24"/>
        </w:rPr>
        <w:t xml:space="preserve">6G should support </w:t>
      </w:r>
      <w:r>
        <w:rPr>
          <w:bCs/>
          <w:color w:val="000000" w:themeColor="text1"/>
          <w:sz w:val="24"/>
          <w:szCs w:val="24"/>
        </w:rPr>
        <w:t xml:space="preserve">a minimum </w:t>
      </w:r>
      <w:r w:rsidRPr="00665103">
        <w:rPr>
          <w:bCs/>
          <w:color w:val="000000" w:themeColor="text1"/>
          <w:sz w:val="24"/>
          <w:szCs w:val="24"/>
        </w:rPr>
        <w:t>spectrum allocation</w:t>
      </w:r>
      <w:r>
        <w:rPr>
          <w:bCs/>
          <w:color w:val="000000" w:themeColor="text1"/>
          <w:sz w:val="24"/>
          <w:szCs w:val="24"/>
        </w:rPr>
        <w:t xml:space="preserve"> of 3 MHz, catering to the lowest-tier device</w:t>
      </w:r>
    </w:p>
    <w:p w14:paraId="797FF252" w14:textId="12209B1B" w:rsidR="001C3691" w:rsidRDefault="001C3691" w:rsidP="001C3691">
      <w:pPr>
        <w:snapToGrid w:val="0"/>
        <w:spacing w:afterLines="50" w:after="120" w:line="240" w:lineRule="auto"/>
        <w:rPr>
          <w:bCs/>
          <w:color w:val="000000" w:themeColor="text1"/>
          <w:sz w:val="24"/>
          <w:szCs w:val="24"/>
        </w:rPr>
      </w:pPr>
      <w:r w:rsidRPr="00685298">
        <w:rPr>
          <w:b/>
          <w:color w:val="000000" w:themeColor="text1"/>
          <w:sz w:val="24"/>
          <w:szCs w:val="24"/>
        </w:rPr>
        <w:t>Observation 1:</w:t>
      </w:r>
      <w:r>
        <w:rPr>
          <w:bCs/>
          <w:color w:val="000000" w:themeColor="text1"/>
          <w:sz w:val="24"/>
          <w:szCs w:val="24"/>
        </w:rPr>
        <w:t xml:space="preserve"> When designing the common framework, it is essential to consider the capabilities of the lowest-tier devices</w:t>
      </w:r>
      <w:r w:rsidRPr="00A32B32">
        <w:rPr>
          <w:bCs/>
          <w:color w:val="000000" w:themeColor="text1"/>
          <w:sz w:val="24"/>
          <w:szCs w:val="24"/>
        </w:rPr>
        <w:t xml:space="preserve">, while ensuring that </w:t>
      </w:r>
      <w:r w:rsidR="00C362CC">
        <w:rPr>
          <w:bCs/>
          <w:color w:val="000000" w:themeColor="text1"/>
          <w:sz w:val="24"/>
          <w:szCs w:val="24"/>
        </w:rPr>
        <w:t>it</w:t>
      </w:r>
      <w:r w:rsidRPr="00A32B32">
        <w:rPr>
          <w:bCs/>
          <w:color w:val="000000" w:themeColor="text1"/>
          <w:sz w:val="24"/>
          <w:szCs w:val="24"/>
        </w:rPr>
        <w:t xml:space="preserve"> does not negatively impact the performance of higher-end devices</w:t>
      </w:r>
      <w:r>
        <w:rPr>
          <w:bCs/>
          <w:color w:val="000000" w:themeColor="text1"/>
          <w:sz w:val="24"/>
          <w:szCs w:val="24"/>
        </w:rPr>
        <w:t>.</w:t>
      </w:r>
    </w:p>
    <w:p w14:paraId="3C801BA4" w14:textId="77777777" w:rsidR="001C3691" w:rsidRPr="00727387" w:rsidRDefault="001C3691" w:rsidP="001C3691">
      <w:pPr>
        <w:snapToGrid w:val="0"/>
        <w:spacing w:afterLines="50" w:after="120" w:line="240" w:lineRule="auto"/>
        <w:rPr>
          <w:bCs/>
          <w:color w:val="000000" w:themeColor="text1"/>
          <w:sz w:val="24"/>
          <w:szCs w:val="24"/>
        </w:rPr>
      </w:pPr>
      <w:r w:rsidRPr="00685298">
        <w:rPr>
          <w:b/>
          <w:color w:val="000000" w:themeColor="text1"/>
          <w:sz w:val="24"/>
          <w:szCs w:val="24"/>
        </w:rPr>
        <w:t xml:space="preserve">Proposal </w:t>
      </w:r>
      <w:r>
        <w:rPr>
          <w:b/>
          <w:color w:val="000000" w:themeColor="text1"/>
          <w:sz w:val="24"/>
          <w:szCs w:val="24"/>
        </w:rPr>
        <w:t>2</w:t>
      </w:r>
      <w:r w:rsidRPr="00685298">
        <w:rPr>
          <w:b/>
          <w:color w:val="000000" w:themeColor="text1"/>
          <w:sz w:val="24"/>
          <w:szCs w:val="24"/>
        </w:rPr>
        <w:t>:</w:t>
      </w:r>
      <w:r>
        <w:rPr>
          <w:bCs/>
          <w:color w:val="000000" w:themeColor="text1"/>
          <w:sz w:val="24"/>
          <w:szCs w:val="24"/>
        </w:rPr>
        <w:t xml:space="preserve"> </w:t>
      </w:r>
      <w:r w:rsidRPr="00727387">
        <w:rPr>
          <w:bCs/>
          <w:color w:val="000000" w:themeColor="text1"/>
          <w:sz w:val="24"/>
          <w:szCs w:val="24"/>
        </w:rPr>
        <w:t>The following aspects of 6GR should be designed as common across all 6G device types to ensure network efficiency, reduce complexity, and improve energy performance:</w:t>
      </w:r>
    </w:p>
    <w:p w14:paraId="19B13321" w14:textId="77777777" w:rsidR="001C3691" w:rsidRPr="00166FEF" w:rsidRDefault="001C3691" w:rsidP="003269AA">
      <w:pPr>
        <w:pStyle w:val="ListParagraph"/>
        <w:numPr>
          <w:ilvl w:val="0"/>
          <w:numId w:val="7"/>
        </w:numPr>
        <w:snapToGrid w:val="0"/>
        <w:spacing w:afterLines="50" w:after="120" w:line="240" w:lineRule="auto"/>
        <w:rPr>
          <w:bCs/>
          <w:color w:val="000000" w:themeColor="text1"/>
          <w:sz w:val="24"/>
          <w:szCs w:val="24"/>
        </w:rPr>
      </w:pPr>
      <w:r>
        <w:rPr>
          <w:bCs/>
          <w:color w:val="000000" w:themeColor="text1"/>
          <w:sz w:val="24"/>
          <w:szCs w:val="24"/>
        </w:rPr>
        <w:t>D</w:t>
      </w:r>
      <w:r w:rsidRPr="00166FEF">
        <w:rPr>
          <w:bCs/>
          <w:color w:val="000000" w:themeColor="text1"/>
          <w:sz w:val="24"/>
          <w:szCs w:val="24"/>
        </w:rPr>
        <w:t>ownlink and uplink synchronization signals among device types</w:t>
      </w:r>
    </w:p>
    <w:p w14:paraId="3E033694" w14:textId="77777777" w:rsidR="001C3691" w:rsidRPr="00166FEF" w:rsidRDefault="001C3691" w:rsidP="003269AA">
      <w:pPr>
        <w:pStyle w:val="ListParagraph"/>
        <w:numPr>
          <w:ilvl w:val="0"/>
          <w:numId w:val="7"/>
        </w:numPr>
        <w:snapToGrid w:val="0"/>
        <w:spacing w:afterLines="50" w:after="120" w:line="240" w:lineRule="auto"/>
        <w:rPr>
          <w:bCs/>
          <w:color w:val="000000" w:themeColor="text1"/>
          <w:sz w:val="24"/>
          <w:szCs w:val="24"/>
        </w:rPr>
      </w:pPr>
      <w:r>
        <w:rPr>
          <w:bCs/>
          <w:color w:val="000000" w:themeColor="text1"/>
          <w:sz w:val="24"/>
          <w:szCs w:val="24"/>
        </w:rPr>
        <w:t>S</w:t>
      </w:r>
      <w:r w:rsidRPr="00166FEF">
        <w:rPr>
          <w:bCs/>
          <w:color w:val="000000" w:themeColor="text1"/>
          <w:sz w:val="24"/>
          <w:szCs w:val="24"/>
        </w:rPr>
        <w:t>ystem information design among device types</w:t>
      </w:r>
    </w:p>
    <w:p w14:paraId="1C51B172" w14:textId="77777777" w:rsidR="001C3691" w:rsidRPr="00166FEF" w:rsidRDefault="001C3691" w:rsidP="003269AA">
      <w:pPr>
        <w:pStyle w:val="ListParagraph"/>
        <w:numPr>
          <w:ilvl w:val="0"/>
          <w:numId w:val="7"/>
        </w:numPr>
        <w:snapToGrid w:val="0"/>
        <w:spacing w:afterLines="50" w:after="120" w:line="240" w:lineRule="auto"/>
        <w:rPr>
          <w:bCs/>
          <w:color w:val="000000" w:themeColor="text1"/>
          <w:sz w:val="24"/>
          <w:szCs w:val="24"/>
        </w:rPr>
      </w:pPr>
      <w:r>
        <w:rPr>
          <w:bCs/>
          <w:color w:val="000000" w:themeColor="text1"/>
          <w:sz w:val="24"/>
          <w:szCs w:val="24"/>
        </w:rPr>
        <w:t>D</w:t>
      </w:r>
      <w:r w:rsidRPr="00166FEF">
        <w:rPr>
          <w:bCs/>
          <w:color w:val="000000" w:themeColor="text1"/>
          <w:sz w:val="24"/>
          <w:szCs w:val="24"/>
        </w:rPr>
        <w:t>ownlink and uplink control channel design among device types</w:t>
      </w:r>
    </w:p>
    <w:p w14:paraId="0511288D" w14:textId="77777777" w:rsidR="001C3691" w:rsidRPr="00166FEF" w:rsidRDefault="001C3691" w:rsidP="003269AA">
      <w:pPr>
        <w:pStyle w:val="ListParagraph"/>
        <w:numPr>
          <w:ilvl w:val="0"/>
          <w:numId w:val="7"/>
        </w:numPr>
        <w:snapToGrid w:val="0"/>
        <w:spacing w:afterLines="50" w:after="120" w:line="240" w:lineRule="auto"/>
        <w:rPr>
          <w:bCs/>
          <w:color w:val="000000" w:themeColor="text1"/>
          <w:sz w:val="24"/>
          <w:szCs w:val="24"/>
        </w:rPr>
      </w:pPr>
      <w:r>
        <w:rPr>
          <w:bCs/>
          <w:color w:val="000000" w:themeColor="text1"/>
          <w:sz w:val="24"/>
          <w:szCs w:val="24"/>
        </w:rPr>
        <w:t>P</w:t>
      </w:r>
      <w:r w:rsidRPr="00166FEF">
        <w:rPr>
          <w:bCs/>
          <w:color w:val="000000" w:themeColor="text1"/>
          <w:sz w:val="24"/>
          <w:szCs w:val="24"/>
        </w:rPr>
        <w:t>aging and random-access procedures</w:t>
      </w:r>
    </w:p>
    <w:p w14:paraId="7E4D5D4B" w14:textId="77777777" w:rsidR="001C3691" w:rsidRPr="00916063" w:rsidRDefault="001C3691" w:rsidP="003269AA">
      <w:pPr>
        <w:pStyle w:val="ListParagraph"/>
        <w:numPr>
          <w:ilvl w:val="0"/>
          <w:numId w:val="7"/>
        </w:numPr>
        <w:snapToGrid w:val="0"/>
        <w:spacing w:afterLines="50" w:after="120" w:line="240" w:lineRule="auto"/>
        <w:rPr>
          <w:bCs/>
          <w:color w:val="000000" w:themeColor="text1"/>
          <w:sz w:val="24"/>
          <w:szCs w:val="24"/>
        </w:rPr>
      </w:pPr>
      <w:r>
        <w:rPr>
          <w:bCs/>
          <w:color w:val="000000" w:themeColor="text1"/>
          <w:sz w:val="24"/>
          <w:szCs w:val="24"/>
        </w:rPr>
        <w:t>E</w:t>
      </w:r>
      <w:r w:rsidRPr="00166FEF">
        <w:rPr>
          <w:bCs/>
          <w:color w:val="000000" w:themeColor="text1"/>
          <w:sz w:val="24"/>
          <w:szCs w:val="24"/>
        </w:rPr>
        <w:t>nergy-saving functions, channels, procedures, and signals</w:t>
      </w:r>
    </w:p>
    <w:p w14:paraId="185A8DE7" w14:textId="77777777" w:rsidR="0014495D" w:rsidRDefault="0014495D" w:rsidP="0014495D">
      <w:pPr>
        <w:pStyle w:val="ListParagraph"/>
        <w:ind w:left="0"/>
        <w:rPr>
          <w:b/>
          <w:color w:val="000000" w:themeColor="text1"/>
          <w:sz w:val="24"/>
          <w:szCs w:val="24"/>
        </w:rPr>
      </w:pPr>
    </w:p>
    <w:p w14:paraId="7A421EDE" w14:textId="5FB40617" w:rsidR="0014495D" w:rsidRPr="002F0A99" w:rsidRDefault="0014495D" w:rsidP="0014495D">
      <w:pPr>
        <w:pStyle w:val="ListParagraph"/>
        <w:ind w:left="0"/>
        <w:rPr>
          <w:bCs/>
          <w:color w:val="000000" w:themeColor="text1"/>
          <w:sz w:val="24"/>
          <w:szCs w:val="24"/>
          <w:lang w:val="en-IN"/>
        </w:rPr>
      </w:pPr>
      <w:r w:rsidRPr="00685298">
        <w:rPr>
          <w:b/>
          <w:color w:val="000000" w:themeColor="text1"/>
          <w:sz w:val="24"/>
          <w:szCs w:val="24"/>
        </w:rPr>
        <w:t xml:space="preserve">Proposal </w:t>
      </w:r>
      <w:r>
        <w:rPr>
          <w:b/>
          <w:color w:val="000000" w:themeColor="text1"/>
          <w:sz w:val="24"/>
          <w:szCs w:val="24"/>
        </w:rPr>
        <w:t xml:space="preserve">3: </w:t>
      </w:r>
      <w:r w:rsidRPr="002F0A99">
        <w:rPr>
          <w:bCs/>
          <w:color w:val="000000" w:themeColor="text1"/>
          <w:sz w:val="24"/>
          <w:szCs w:val="24"/>
          <w:lang w:val="en-IN"/>
        </w:rPr>
        <w:t>The following aspects of 6GR should be designed for commonality between TN and NTN to ensure seamless integration, reduce complexity, and improve interoperability:</w:t>
      </w:r>
    </w:p>
    <w:p w14:paraId="55A7351D" w14:textId="77777777" w:rsidR="0014495D" w:rsidRPr="002F0A99" w:rsidRDefault="0014495D" w:rsidP="003269AA">
      <w:pPr>
        <w:pStyle w:val="ListParagraph"/>
        <w:numPr>
          <w:ilvl w:val="0"/>
          <w:numId w:val="6"/>
        </w:numPr>
        <w:snapToGrid w:val="0"/>
        <w:spacing w:afterLines="50" w:after="120" w:line="240" w:lineRule="auto"/>
        <w:rPr>
          <w:bCs/>
          <w:color w:val="000000" w:themeColor="text1"/>
          <w:sz w:val="24"/>
          <w:szCs w:val="24"/>
        </w:rPr>
      </w:pPr>
      <w:r w:rsidRPr="002F0A99">
        <w:rPr>
          <w:bCs/>
          <w:color w:val="000000" w:themeColor="text1"/>
          <w:sz w:val="24"/>
          <w:szCs w:val="24"/>
        </w:rPr>
        <w:t>Waveform, numerology, and frame structure</w:t>
      </w:r>
    </w:p>
    <w:p w14:paraId="0AAD8D27" w14:textId="77777777" w:rsidR="0014495D" w:rsidRPr="002F0A99" w:rsidRDefault="0014495D" w:rsidP="003269AA">
      <w:pPr>
        <w:pStyle w:val="ListParagraph"/>
        <w:numPr>
          <w:ilvl w:val="0"/>
          <w:numId w:val="6"/>
        </w:numPr>
        <w:snapToGrid w:val="0"/>
        <w:spacing w:afterLines="50" w:after="120" w:line="240" w:lineRule="auto"/>
        <w:rPr>
          <w:bCs/>
          <w:color w:val="000000" w:themeColor="text1"/>
          <w:sz w:val="24"/>
          <w:szCs w:val="24"/>
        </w:rPr>
      </w:pPr>
      <w:r w:rsidRPr="002F0A99">
        <w:rPr>
          <w:bCs/>
          <w:color w:val="000000" w:themeColor="text1"/>
          <w:sz w:val="24"/>
          <w:szCs w:val="24"/>
        </w:rPr>
        <w:t>Channel coding and modulation</w:t>
      </w:r>
    </w:p>
    <w:p w14:paraId="3F0CCF0F" w14:textId="77777777" w:rsidR="0014495D" w:rsidRDefault="0014495D" w:rsidP="003269AA">
      <w:pPr>
        <w:pStyle w:val="ListParagraph"/>
        <w:numPr>
          <w:ilvl w:val="0"/>
          <w:numId w:val="6"/>
        </w:numPr>
        <w:snapToGrid w:val="0"/>
        <w:spacing w:afterLines="50" w:after="120" w:line="240" w:lineRule="auto"/>
        <w:rPr>
          <w:bCs/>
          <w:color w:val="000000" w:themeColor="text1"/>
          <w:sz w:val="24"/>
          <w:szCs w:val="24"/>
        </w:rPr>
      </w:pPr>
      <w:r w:rsidRPr="002F0A99">
        <w:rPr>
          <w:bCs/>
          <w:color w:val="000000" w:themeColor="text1"/>
          <w:sz w:val="24"/>
          <w:szCs w:val="24"/>
        </w:rPr>
        <w:t xml:space="preserve">Basic channel structures for initial access </w:t>
      </w:r>
    </w:p>
    <w:p w14:paraId="69704DA2" w14:textId="77777777" w:rsidR="0014495D" w:rsidRPr="002F0A99" w:rsidRDefault="0014495D" w:rsidP="003269AA">
      <w:pPr>
        <w:pStyle w:val="ListParagraph"/>
        <w:numPr>
          <w:ilvl w:val="0"/>
          <w:numId w:val="6"/>
        </w:numPr>
        <w:snapToGrid w:val="0"/>
        <w:spacing w:afterLines="50" w:after="120" w:line="240" w:lineRule="auto"/>
        <w:rPr>
          <w:bCs/>
          <w:color w:val="000000" w:themeColor="text1"/>
          <w:sz w:val="24"/>
          <w:szCs w:val="24"/>
        </w:rPr>
      </w:pPr>
      <w:r w:rsidRPr="002F0A99">
        <w:rPr>
          <w:bCs/>
          <w:color w:val="000000" w:themeColor="text1"/>
          <w:sz w:val="24"/>
          <w:szCs w:val="24"/>
        </w:rPr>
        <w:t>Control and transmission procedures</w:t>
      </w:r>
    </w:p>
    <w:p w14:paraId="145F423B" w14:textId="77777777" w:rsidR="0014495D" w:rsidRPr="002F0A99" w:rsidRDefault="0014495D" w:rsidP="003269AA">
      <w:pPr>
        <w:pStyle w:val="ListParagraph"/>
        <w:numPr>
          <w:ilvl w:val="0"/>
          <w:numId w:val="6"/>
        </w:numPr>
        <w:snapToGrid w:val="0"/>
        <w:spacing w:afterLines="50" w:after="120" w:line="240" w:lineRule="auto"/>
        <w:rPr>
          <w:bCs/>
          <w:color w:val="000000" w:themeColor="text1"/>
          <w:sz w:val="24"/>
          <w:szCs w:val="24"/>
        </w:rPr>
      </w:pPr>
      <w:r w:rsidRPr="002F0A99">
        <w:rPr>
          <w:bCs/>
          <w:color w:val="000000" w:themeColor="text1"/>
          <w:sz w:val="24"/>
          <w:szCs w:val="24"/>
        </w:rPr>
        <w:t>Handover procedures between TN and NTN cells</w:t>
      </w:r>
    </w:p>
    <w:p w14:paraId="0789E1F8" w14:textId="77777777" w:rsidR="0014495D" w:rsidRPr="0014495D" w:rsidRDefault="0014495D" w:rsidP="0014495D">
      <w:pPr>
        <w:rPr>
          <w:b/>
          <w:bCs/>
          <w:sz w:val="32"/>
          <w:szCs w:val="32"/>
        </w:rPr>
      </w:pPr>
    </w:p>
    <w:p w14:paraId="0CE36D56" w14:textId="35F4128C" w:rsidR="004A360A" w:rsidRPr="001C3691" w:rsidRDefault="001C3691" w:rsidP="003269AA">
      <w:pPr>
        <w:pStyle w:val="ListParagraph"/>
        <w:numPr>
          <w:ilvl w:val="0"/>
          <w:numId w:val="1"/>
        </w:numPr>
        <w:rPr>
          <w:b/>
          <w:bCs/>
          <w:sz w:val="32"/>
          <w:szCs w:val="32"/>
        </w:rPr>
      </w:pPr>
      <w:r>
        <w:rPr>
          <w:b/>
          <w:bCs/>
          <w:sz w:val="32"/>
          <w:szCs w:val="32"/>
        </w:rPr>
        <w:t xml:space="preserve">References </w:t>
      </w:r>
    </w:p>
    <w:p w14:paraId="041696F3" w14:textId="77777777" w:rsidR="00CE5F87" w:rsidRPr="006146A7" w:rsidRDefault="00810984" w:rsidP="006146A7">
      <w:pPr>
        <w:pStyle w:val="ListParagraph"/>
        <w:snapToGrid w:val="0"/>
        <w:spacing w:afterLines="50" w:after="120" w:line="240" w:lineRule="auto"/>
        <w:ind w:left="360"/>
        <w:rPr>
          <w:bCs/>
          <w:color w:val="000000" w:themeColor="text1"/>
          <w:sz w:val="24"/>
          <w:szCs w:val="24"/>
        </w:rPr>
      </w:pPr>
      <w:bookmarkStart w:id="3" w:name="_Ref32420535"/>
      <w:bookmarkStart w:id="4" w:name="_Ref47299212"/>
      <w:bookmarkStart w:id="5" w:name="_Ref101942192"/>
      <w:r w:rsidRPr="00CE5F87">
        <w:rPr>
          <w:sz w:val="24"/>
          <w:szCs w:val="24"/>
        </w:rPr>
        <w:t xml:space="preserve">[1] </w:t>
      </w:r>
      <w:bookmarkStart w:id="6" w:name="_Ref100845500"/>
      <w:bookmarkStart w:id="7" w:name="_Ref64637089"/>
      <w:bookmarkStart w:id="8" w:name="_Ref64636111"/>
      <w:bookmarkStart w:id="9" w:name="_Ref205380925"/>
      <w:bookmarkEnd w:id="3"/>
      <w:bookmarkEnd w:id="4"/>
      <w:bookmarkEnd w:id="5"/>
      <w:r w:rsidR="00CE5F87" w:rsidRPr="006146A7">
        <w:rPr>
          <w:bCs/>
          <w:color w:val="000000" w:themeColor="text1"/>
          <w:sz w:val="24"/>
          <w:szCs w:val="24"/>
        </w:rPr>
        <w:t>RP-251881,</w:t>
      </w:r>
      <w:bookmarkStart w:id="10" w:name="_Ref177029098"/>
      <w:bookmarkEnd w:id="6"/>
      <w:bookmarkEnd w:id="7"/>
      <w:bookmarkEnd w:id="8"/>
      <w:r w:rsidR="00CE5F87" w:rsidRPr="006146A7">
        <w:rPr>
          <w:bCs/>
          <w:color w:val="000000" w:themeColor="text1"/>
          <w:sz w:val="24"/>
          <w:szCs w:val="24"/>
        </w:rPr>
        <w:t xml:space="preserve"> New SID: Study on 6G Radio, NTT DOCOMO (Moderator), RAN#108, Prague, Czech Republic, June 9-13, 2025.</w:t>
      </w:r>
      <w:bookmarkEnd w:id="9"/>
      <w:bookmarkEnd w:id="10"/>
    </w:p>
    <w:p w14:paraId="46073B0C" w14:textId="2C83BD04" w:rsidR="006146A7" w:rsidRPr="006146A7" w:rsidRDefault="006146A7" w:rsidP="006146A7">
      <w:pPr>
        <w:pStyle w:val="ListParagraph"/>
        <w:snapToGrid w:val="0"/>
        <w:spacing w:afterLines="50" w:after="120" w:line="240" w:lineRule="auto"/>
        <w:ind w:left="360"/>
        <w:rPr>
          <w:bCs/>
          <w:color w:val="000000" w:themeColor="text1"/>
          <w:sz w:val="24"/>
          <w:szCs w:val="24"/>
        </w:rPr>
      </w:pPr>
      <w:bookmarkStart w:id="11" w:name="_Ref208518598"/>
      <w:r w:rsidRPr="006146A7">
        <w:rPr>
          <w:bCs/>
          <w:color w:val="000000" w:themeColor="text1"/>
          <w:sz w:val="24"/>
          <w:szCs w:val="24"/>
        </w:rPr>
        <w:t>[2] Chairman's Notes RAN1#122, RAN1#122, Bengaluru, India, August 25th – 29th, 2025.</w:t>
      </w:r>
      <w:bookmarkEnd w:id="11"/>
    </w:p>
    <w:p w14:paraId="6ADFFB00" w14:textId="77777777" w:rsidR="008D11D6" w:rsidRPr="006146A7" w:rsidRDefault="008D11D6"/>
    <w:sectPr w:rsidR="008D11D6" w:rsidRPr="006146A7"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08101" w14:textId="77777777" w:rsidR="005F609D" w:rsidRDefault="005F609D" w:rsidP="000F48D1">
      <w:pPr>
        <w:spacing w:after="0" w:line="240" w:lineRule="auto"/>
      </w:pPr>
      <w:r>
        <w:separator/>
      </w:r>
    </w:p>
  </w:endnote>
  <w:endnote w:type="continuationSeparator" w:id="0">
    <w:p w14:paraId="224F3799" w14:textId="77777777" w:rsidR="005F609D" w:rsidRDefault="005F609D" w:rsidP="000F48D1">
      <w:pPr>
        <w:spacing w:after="0" w:line="240" w:lineRule="auto"/>
      </w:pPr>
      <w:r>
        <w:continuationSeparator/>
      </w:r>
    </w:p>
  </w:endnote>
  <w:endnote w:type="continuationNotice" w:id="1">
    <w:p w14:paraId="3B0BFF90" w14:textId="77777777" w:rsidR="005F609D" w:rsidRDefault="005F60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entury">
    <w:panose1 w:val="020406030507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8C9F6" w14:textId="77777777" w:rsidR="005F609D" w:rsidRDefault="005F609D" w:rsidP="000F48D1">
      <w:pPr>
        <w:spacing w:after="0" w:line="240" w:lineRule="auto"/>
      </w:pPr>
      <w:r>
        <w:separator/>
      </w:r>
    </w:p>
  </w:footnote>
  <w:footnote w:type="continuationSeparator" w:id="0">
    <w:p w14:paraId="123C5039" w14:textId="77777777" w:rsidR="005F609D" w:rsidRDefault="005F609D" w:rsidP="000F48D1">
      <w:pPr>
        <w:spacing w:after="0" w:line="240" w:lineRule="auto"/>
      </w:pPr>
      <w:r>
        <w:continuationSeparator/>
      </w:r>
    </w:p>
  </w:footnote>
  <w:footnote w:type="continuationNotice" w:id="1">
    <w:p w14:paraId="21C62E9C" w14:textId="77777777" w:rsidR="005F609D" w:rsidRDefault="005F60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B64113B"/>
    <w:multiLevelType w:val="hybridMultilevel"/>
    <w:tmpl w:val="524C86D0"/>
    <w:lvl w:ilvl="0" w:tplc="8554555E">
      <w:start w:val="150"/>
      <w:numFmt w:val="bullet"/>
      <w:lvlText w:val="-"/>
      <w:lvlJc w:val="left"/>
      <w:pPr>
        <w:ind w:left="1080" w:hanging="360"/>
      </w:pPr>
      <w:rPr>
        <w:rFonts w:ascii="Times" w:eastAsia="Batang" w:hAnsi="Times" w:cs="Time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6D4F2CD1"/>
    <w:multiLevelType w:val="hybridMultilevel"/>
    <w:tmpl w:val="F56CEF40"/>
    <w:lvl w:ilvl="0" w:tplc="8554555E">
      <w:start w:val="150"/>
      <w:numFmt w:val="bullet"/>
      <w:lvlText w:val="-"/>
      <w:lvlJc w:val="left"/>
      <w:pPr>
        <w:ind w:left="1120" w:hanging="360"/>
      </w:pPr>
      <w:rPr>
        <w:rFonts w:ascii="Times" w:eastAsia="Batang" w:hAnsi="Times" w:cs="Times" w:hint="default"/>
      </w:rPr>
    </w:lvl>
    <w:lvl w:ilvl="1" w:tplc="40090003" w:tentative="1">
      <w:start w:val="1"/>
      <w:numFmt w:val="bullet"/>
      <w:lvlText w:val="o"/>
      <w:lvlJc w:val="left"/>
      <w:pPr>
        <w:ind w:left="1840" w:hanging="360"/>
      </w:pPr>
      <w:rPr>
        <w:rFonts w:ascii="Courier New" w:hAnsi="Courier New" w:cs="Courier New" w:hint="default"/>
      </w:rPr>
    </w:lvl>
    <w:lvl w:ilvl="2" w:tplc="40090005" w:tentative="1">
      <w:start w:val="1"/>
      <w:numFmt w:val="bullet"/>
      <w:lvlText w:val=""/>
      <w:lvlJc w:val="left"/>
      <w:pPr>
        <w:ind w:left="2560" w:hanging="360"/>
      </w:pPr>
      <w:rPr>
        <w:rFonts w:ascii="Wingdings" w:hAnsi="Wingdings" w:hint="default"/>
      </w:rPr>
    </w:lvl>
    <w:lvl w:ilvl="3" w:tplc="40090001" w:tentative="1">
      <w:start w:val="1"/>
      <w:numFmt w:val="bullet"/>
      <w:lvlText w:val=""/>
      <w:lvlJc w:val="left"/>
      <w:pPr>
        <w:ind w:left="3280" w:hanging="360"/>
      </w:pPr>
      <w:rPr>
        <w:rFonts w:ascii="Symbol" w:hAnsi="Symbol" w:hint="default"/>
      </w:rPr>
    </w:lvl>
    <w:lvl w:ilvl="4" w:tplc="40090003" w:tentative="1">
      <w:start w:val="1"/>
      <w:numFmt w:val="bullet"/>
      <w:lvlText w:val="o"/>
      <w:lvlJc w:val="left"/>
      <w:pPr>
        <w:ind w:left="4000" w:hanging="360"/>
      </w:pPr>
      <w:rPr>
        <w:rFonts w:ascii="Courier New" w:hAnsi="Courier New" w:cs="Courier New" w:hint="default"/>
      </w:rPr>
    </w:lvl>
    <w:lvl w:ilvl="5" w:tplc="40090005" w:tentative="1">
      <w:start w:val="1"/>
      <w:numFmt w:val="bullet"/>
      <w:lvlText w:val=""/>
      <w:lvlJc w:val="left"/>
      <w:pPr>
        <w:ind w:left="4720" w:hanging="360"/>
      </w:pPr>
      <w:rPr>
        <w:rFonts w:ascii="Wingdings" w:hAnsi="Wingdings" w:hint="default"/>
      </w:rPr>
    </w:lvl>
    <w:lvl w:ilvl="6" w:tplc="40090001" w:tentative="1">
      <w:start w:val="1"/>
      <w:numFmt w:val="bullet"/>
      <w:lvlText w:val=""/>
      <w:lvlJc w:val="left"/>
      <w:pPr>
        <w:ind w:left="5440" w:hanging="360"/>
      </w:pPr>
      <w:rPr>
        <w:rFonts w:ascii="Symbol" w:hAnsi="Symbol" w:hint="default"/>
      </w:rPr>
    </w:lvl>
    <w:lvl w:ilvl="7" w:tplc="40090003" w:tentative="1">
      <w:start w:val="1"/>
      <w:numFmt w:val="bullet"/>
      <w:lvlText w:val="o"/>
      <w:lvlJc w:val="left"/>
      <w:pPr>
        <w:ind w:left="6160" w:hanging="360"/>
      </w:pPr>
      <w:rPr>
        <w:rFonts w:ascii="Courier New" w:hAnsi="Courier New" w:cs="Courier New" w:hint="default"/>
      </w:rPr>
    </w:lvl>
    <w:lvl w:ilvl="8" w:tplc="40090005" w:tentative="1">
      <w:start w:val="1"/>
      <w:numFmt w:val="bullet"/>
      <w:lvlText w:val=""/>
      <w:lvlJc w:val="left"/>
      <w:pPr>
        <w:ind w:left="6880" w:hanging="360"/>
      </w:pPr>
      <w:rPr>
        <w:rFonts w:ascii="Wingdings" w:hAnsi="Wingdings" w:hint="default"/>
      </w:rPr>
    </w:lvl>
  </w:abstractNum>
  <w:abstractNum w:abstractNumId="6" w15:restartNumberingAfterBreak="0">
    <w:nsid w:val="77C51ADD"/>
    <w:multiLevelType w:val="hybridMultilevel"/>
    <w:tmpl w:val="E3303D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84933485">
    <w:abstractNumId w:val="6"/>
  </w:num>
  <w:num w:numId="2" w16cid:durableId="12360881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73073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3358142">
    <w:abstractNumId w:val="1"/>
  </w:num>
  <w:num w:numId="5" w16cid:durableId="624627584">
    <w:abstractNumId w:val="4"/>
  </w:num>
  <w:num w:numId="6" w16cid:durableId="1667901394">
    <w:abstractNumId w:val="5"/>
  </w:num>
  <w:num w:numId="7" w16cid:durableId="185113707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0395D"/>
    <w:rsid w:val="00004B89"/>
    <w:rsid w:val="0000518C"/>
    <w:rsid w:val="00006C90"/>
    <w:rsid w:val="0001001A"/>
    <w:rsid w:val="00012553"/>
    <w:rsid w:val="0001292E"/>
    <w:rsid w:val="0001796C"/>
    <w:rsid w:val="00020D53"/>
    <w:rsid w:val="00020E1F"/>
    <w:rsid w:val="0002583B"/>
    <w:rsid w:val="00025A7A"/>
    <w:rsid w:val="000267D1"/>
    <w:rsid w:val="0002762C"/>
    <w:rsid w:val="0003460D"/>
    <w:rsid w:val="000371B1"/>
    <w:rsid w:val="00037F4D"/>
    <w:rsid w:val="00041F14"/>
    <w:rsid w:val="00042560"/>
    <w:rsid w:val="0004627C"/>
    <w:rsid w:val="000468D3"/>
    <w:rsid w:val="00052306"/>
    <w:rsid w:val="00054621"/>
    <w:rsid w:val="0005632E"/>
    <w:rsid w:val="000606CB"/>
    <w:rsid w:val="00065EA8"/>
    <w:rsid w:val="00072969"/>
    <w:rsid w:val="00074E90"/>
    <w:rsid w:val="00077E47"/>
    <w:rsid w:val="00077EAE"/>
    <w:rsid w:val="000826B3"/>
    <w:rsid w:val="00091188"/>
    <w:rsid w:val="00092DF9"/>
    <w:rsid w:val="00092FB8"/>
    <w:rsid w:val="0009362B"/>
    <w:rsid w:val="000957DC"/>
    <w:rsid w:val="00097B44"/>
    <w:rsid w:val="000A07E1"/>
    <w:rsid w:val="000A0F38"/>
    <w:rsid w:val="000A168A"/>
    <w:rsid w:val="000A2CF3"/>
    <w:rsid w:val="000A35C4"/>
    <w:rsid w:val="000A528D"/>
    <w:rsid w:val="000A6978"/>
    <w:rsid w:val="000A6F73"/>
    <w:rsid w:val="000B1745"/>
    <w:rsid w:val="000B2F5F"/>
    <w:rsid w:val="000B37D3"/>
    <w:rsid w:val="000B3ED0"/>
    <w:rsid w:val="000B3FA9"/>
    <w:rsid w:val="000B713A"/>
    <w:rsid w:val="000B7C92"/>
    <w:rsid w:val="000C02FD"/>
    <w:rsid w:val="000C204C"/>
    <w:rsid w:val="000C685D"/>
    <w:rsid w:val="000D0402"/>
    <w:rsid w:val="000D189B"/>
    <w:rsid w:val="000D1D84"/>
    <w:rsid w:val="000D3F71"/>
    <w:rsid w:val="000D5086"/>
    <w:rsid w:val="000E0D9D"/>
    <w:rsid w:val="000E1012"/>
    <w:rsid w:val="000E3751"/>
    <w:rsid w:val="000E3B2A"/>
    <w:rsid w:val="000E4A3F"/>
    <w:rsid w:val="000E72F1"/>
    <w:rsid w:val="000F1096"/>
    <w:rsid w:val="000F29CB"/>
    <w:rsid w:val="000F48D1"/>
    <w:rsid w:val="000F66D9"/>
    <w:rsid w:val="000F6F69"/>
    <w:rsid w:val="001001CE"/>
    <w:rsid w:val="001021AA"/>
    <w:rsid w:val="00105476"/>
    <w:rsid w:val="00105A84"/>
    <w:rsid w:val="00107C18"/>
    <w:rsid w:val="00107F85"/>
    <w:rsid w:val="00110542"/>
    <w:rsid w:val="00113D9B"/>
    <w:rsid w:val="00114CF1"/>
    <w:rsid w:val="00117D9E"/>
    <w:rsid w:val="001204C7"/>
    <w:rsid w:val="00121D79"/>
    <w:rsid w:val="001230FB"/>
    <w:rsid w:val="00123954"/>
    <w:rsid w:val="0012494E"/>
    <w:rsid w:val="001276F2"/>
    <w:rsid w:val="001313DE"/>
    <w:rsid w:val="001336BE"/>
    <w:rsid w:val="00133EAD"/>
    <w:rsid w:val="001404B3"/>
    <w:rsid w:val="00140A69"/>
    <w:rsid w:val="001422EA"/>
    <w:rsid w:val="00142854"/>
    <w:rsid w:val="00142D82"/>
    <w:rsid w:val="00143569"/>
    <w:rsid w:val="0014495D"/>
    <w:rsid w:val="00147B3B"/>
    <w:rsid w:val="0015404B"/>
    <w:rsid w:val="00155D04"/>
    <w:rsid w:val="00157D7D"/>
    <w:rsid w:val="00157F7F"/>
    <w:rsid w:val="0016143C"/>
    <w:rsid w:val="00165E11"/>
    <w:rsid w:val="00166191"/>
    <w:rsid w:val="00166FEF"/>
    <w:rsid w:val="00172AD4"/>
    <w:rsid w:val="0017453E"/>
    <w:rsid w:val="00175839"/>
    <w:rsid w:val="001769D5"/>
    <w:rsid w:val="00176A12"/>
    <w:rsid w:val="00182255"/>
    <w:rsid w:val="00182274"/>
    <w:rsid w:val="00184268"/>
    <w:rsid w:val="00185FC0"/>
    <w:rsid w:val="00191FD5"/>
    <w:rsid w:val="001933AA"/>
    <w:rsid w:val="001954FD"/>
    <w:rsid w:val="001965C8"/>
    <w:rsid w:val="0019737F"/>
    <w:rsid w:val="001A437B"/>
    <w:rsid w:val="001A61B4"/>
    <w:rsid w:val="001A660D"/>
    <w:rsid w:val="001A785E"/>
    <w:rsid w:val="001B0F80"/>
    <w:rsid w:val="001B22F1"/>
    <w:rsid w:val="001B4F07"/>
    <w:rsid w:val="001C105E"/>
    <w:rsid w:val="001C1F72"/>
    <w:rsid w:val="001C3691"/>
    <w:rsid w:val="001C5C45"/>
    <w:rsid w:val="001C7189"/>
    <w:rsid w:val="001C7BAA"/>
    <w:rsid w:val="001D01FB"/>
    <w:rsid w:val="001D0679"/>
    <w:rsid w:val="001D7BB7"/>
    <w:rsid w:val="001E3390"/>
    <w:rsid w:val="001E35F1"/>
    <w:rsid w:val="001E5CFF"/>
    <w:rsid w:val="001E6D1A"/>
    <w:rsid w:val="001F01E6"/>
    <w:rsid w:val="001F05E8"/>
    <w:rsid w:val="001F1F89"/>
    <w:rsid w:val="001F44E3"/>
    <w:rsid w:val="001F58F8"/>
    <w:rsid w:val="001F7D96"/>
    <w:rsid w:val="00200476"/>
    <w:rsid w:val="002007FA"/>
    <w:rsid w:val="00201E1A"/>
    <w:rsid w:val="00202902"/>
    <w:rsid w:val="00202D92"/>
    <w:rsid w:val="002058C8"/>
    <w:rsid w:val="00206B7A"/>
    <w:rsid w:val="00212C82"/>
    <w:rsid w:val="00213088"/>
    <w:rsid w:val="00217367"/>
    <w:rsid w:val="002177EA"/>
    <w:rsid w:val="0021794B"/>
    <w:rsid w:val="00223EE6"/>
    <w:rsid w:val="002240B7"/>
    <w:rsid w:val="002300A4"/>
    <w:rsid w:val="002312FD"/>
    <w:rsid w:val="00231685"/>
    <w:rsid w:val="00233AFF"/>
    <w:rsid w:val="00234E3A"/>
    <w:rsid w:val="002350D8"/>
    <w:rsid w:val="00241417"/>
    <w:rsid w:val="00241B8D"/>
    <w:rsid w:val="00244B86"/>
    <w:rsid w:val="00256621"/>
    <w:rsid w:val="002633D1"/>
    <w:rsid w:val="002708D2"/>
    <w:rsid w:val="00274DD1"/>
    <w:rsid w:val="002755C3"/>
    <w:rsid w:val="00276D51"/>
    <w:rsid w:val="00277DA1"/>
    <w:rsid w:val="0028005D"/>
    <w:rsid w:val="00281D6B"/>
    <w:rsid w:val="002829E7"/>
    <w:rsid w:val="002832E1"/>
    <w:rsid w:val="00285970"/>
    <w:rsid w:val="00285C38"/>
    <w:rsid w:val="00286036"/>
    <w:rsid w:val="00287903"/>
    <w:rsid w:val="0028799D"/>
    <w:rsid w:val="00287C8A"/>
    <w:rsid w:val="00296104"/>
    <w:rsid w:val="00296457"/>
    <w:rsid w:val="00296C05"/>
    <w:rsid w:val="0029735C"/>
    <w:rsid w:val="002A4406"/>
    <w:rsid w:val="002A4E46"/>
    <w:rsid w:val="002A4F45"/>
    <w:rsid w:val="002A5F0A"/>
    <w:rsid w:val="002B1E04"/>
    <w:rsid w:val="002B319A"/>
    <w:rsid w:val="002B6F30"/>
    <w:rsid w:val="002B79FB"/>
    <w:rsid w:val="002C3DD8"/>
    <w:rsid w:val="002C635A"/>
    <w:rsid w:val="002C6EEB"/>
    <w:rsid w:val="002D02DA"/>
    <w:rsid w:val="002D08D3"/>
    <w:rsid w:val="002D1D00"/>
    <w:rsid w:val="002D31F9"/>
    <w:rsid w:val="002D3B15"/>
    <w:rsid w:val="002E0207"/>
    <w:rsid w:val="002E0ADE"/>
    <w:rsid w:val="002E1C18"/>
    <w:rsid w:val="002E3EA5"/>
    <w:rsid w:val="002E3FD7"/>
    <w:rsid w:val="002E4009"/>
    <w:rsid w:val="002E4840"/>
    <w:rsid w:val="002E4F4B"/>
    <w:rsid w:val="002E543A"/>
    <w:rsid w:val="002E5CB3"/>
    <w:rsid w:val="002F08A1"/>
    <w:rsid w:val="002F0A99"/>
    <w:rsid w:val="002F10FC"/>
    <w:rsid w:val="002F295A"/>
    <w:rsid w:val="002F4C58"/>
    <w:rsid w:val="002F579B"/>
    <w:rsid w:val="00300D0B"/>
    <w:rsid w:val="00302C63"/>
    <w:rsid w:val="00303003"/>
    <w:rsid w:val="00303702"/>
    <w:rsid w:val="00304F46"/>
    <w:rsid w:val="0030592B"/>
    <w:rsid w:val="003072D3"/>
    <w:rsid w:val="00310D24"/>
    <w:rsid w:val="003112FB"/>
    <w:rsid w:val="003118E9"/>
    <w:rsid w:val="00312091"/>
    <w:rsid w:val="0031220F"/>
    <w:rsid w:val="00320266"/>
    <w:rsid w:val="00324A11"/>
    <w:rsid w:val="003254D0"/>
    <w:rsid w:val="00326386"/>
    <w:rsid w:val="003269AA"/>
    <w:rsid w:val="00327494"/>
    <w:rsid w:val="0032765D"/>
    <w:rsid w:val="003278C7"/>
    <w:rsid w:val="00330026"/>
    <w:rsid w:val="00331EBE"/>
    <w:rsid w:val="003324C8"/>
    <w:rsid w:val="00332B89"/>
    <w:rsid w:val="00333AB2"/>
    <w:rsid w:val="00336666"/>
    <w:rsid w:val="00341C10"/>
    <w:rsid w:val="0034327F"/>
    <w:rsid w:val="00343D87"/>
    <w:rsid w:val="003447F6"/>
    <w:rsid w:val="00345794"/>
    <w:rsid w:val="00346DC8"/>
    <w:rsid w:val="003479D1"/>
    <w:rsid w:val="0035083B"/>
    <w:rsid w:val="00352A03"/>
    <w:rsid w:val="00352BFC"/>
    <w:rsid w:val="00353273"/>
    <w:rsid w:val="003550F9"/>
    <w:rsid w:val="0035709F"/>
    <w:rsid w:val="003576ED"/>
    <w:rsid w:val="00357A3E"/>
    <w:rsid w:val="003600F6"/>
    <w:rsid w:val="003631D4"/>
    <w:rsid w:val="003644C5"/>
    <w:rsid w:val="00364A14"/>
    <w:rsid w:val="00365474"/>
    <w:rsid w:val="003675E3"/>
    <w:rsid w:val="00367BDA"/>
    <w:rsid w:val="003730C9"/>
    <w:rsid w:val="0037402B"/>
    <w:rsid w:val="00374C16"/>
    <w:rsid w:val="00374E83"/>
    <w:rsid w:val="00375036"/>
    <w:rsid w:val="003823DA"/>
    <w:rsid w:val="00383478"/>
    <w:rsid w:val="003847E7"/>
    <w:rsid w:val="003852D9"/>
    <w:rsid w:val="00386E80"/>
    <w:rsid w:val="003906F6"/>
    <w:rsid w:val="00392940"/>
    <w:rsid w:val="00395C0C"/>
    <w:rsid w:val="00397773"/>
    <w:rsid w:val="003A282A"/>
    <w:rsid w:val="003A6799"/>
    <w:rsid w:val="003A707C"/>
    <w:rsid w:val="003A7BFA"/>
    <w:rsid w:val="003B1082"/>
    <w:rsid w:val="003B21FD"/>
    <w:rsid w:val="003B3B83"/>
    <w:rsid w:val="003B5460"/>
    <w:rsid w:val="003B623F"/>
    <w:rsid w:val="003B67CB"/>
    <w:rsid w:val="003B7E03"/>
    <w:rsid w:val="003C5691"/>
    <w:rsid w:val="003C5C43"/>
    <w:rsid w:val="003D1F24"/>
    <w:rsid w:val="003D2260"/>
    <w:rsid w:val="003D403B"/>
    <w:rsid w:val="003D548D"/>
    <w:rsid w:val="003D586A"/>
    <w:rsid w:val="003E1A69"/>
    <w:rsid w:val="003E1F79"/>
    <w:rsid w:val="003E4C18"/>
    <w:rsid w:val="003E4ECE"/>
    <w:rsid w:val="003F02B9"/>
    <w:rsid w:val="003F05D1"/>
    <w:rsid w:val="003F4A02"/>
    <w:rsid w:val="003F5F4A"/>
    <w:rsid w:val="003F7B71"/>
    <w:rsid w:val="00404697"/>
    <w:rsid w:val="004067CE"/>
    <w:rsid w:val="00406D7F"/>
    <w:rsid w:val="0041302C"/>
    <w:rsid w:val="004150B2"/>
    <w:rsid w:val="00416AB9"/>
    <w:rsid w:val="00420CE1"/>
    <w:rsid w:val="00421BEC"/>
    <w:rsid w:val="00432B20"/>
    <w:rsid w:val="00433B2A"/>
    <w:rsid w:val="00433F03"/>
    <w:rsid w:val="00435295"/>
    <w:rsid w:val="00435682"/>
    <w:rsid w:val="004357C5"/>
    <w:rsid w:val="004369FF"/>
    <w:rsid w:val="00436F2A"/>
    <w:rsid w:val="00441BE8"/>
    <w:rsid w:val="00442C75"/>
    <w:rsid w:val="00443606"/>
    <w:rsid w:val="00444684"/>
    <w:rsid w:val="00447CC8"/>
    <w:rsid w:val="004519E8"/>
    <w:rsid w:val="00451E25"/>
    <w:rsid w:val="00452FB1"/>
    <w:rsid w:val="00452FCD"/>
    <w:rsid w:val="00453C55"/>
    <w:rsid w:val="00453D40"/>
    <w:rsid w:val="00454F90"/>
    <w:rsid w:val="00456AE1"/>
    <w:rsid w:val="00461489"/>
    <w:rsid w:val="00462A58"/>
    <w:rsid w:val="00464438"/>
    <w:rsid w:val="00467612"/>
    <w:rsid w:val="00470C14"/>
    <w:rsid w:val="00471167"/>
    <w:rsid w:val="004726F0"/>
    <w:rsid w:val="00472EE5"/>
    <w:rsid w:val="00474064"/>
    <w:rsid w:val="0048030C"/>
    <w:rsid w:val="004825D4"/>
    <w:rsid w:val="00483984"/>
    <w:rsid w:val="004878CB"/>
    <w:rsid w:val="00487990"/>
    <w:rsid w:val="00491382"/>
    <w:rsid w:val="00492EBE"/>
    <w:rsid w:val="0049364E"/>
    <w:rsid w:val="00496018"/>
    <w:rsid w:val="00496E7C"/>
    <w:rsid w:val="0049740A"/>
    <w:rsid w:val="004A02E1"/>
    <w:rsid w:val="004A2393"/>
    <w:rsid w:val="004A3289"/>
    <w:rsid w:val="004A360A"/>
    <w:rsid w:val="004A384D"/>
    <w:rsid w:val="004A472F"/>
    <w:rsid w:val="004A6F19"/>
    <w:rsid w:val="004A77F0"/>
    <w:rsid w:val="004C06ED"/>
    <w:rsid w:val="004C1D78"/>
    <w:rsid w:val="004C3FF9"/>
    <w:rsid w:val="004C55EB"/>
    <w:rsid w:val="004D159D"/>
    <w:rsid w:val="004D29C0"/>
    <w:rsid w:val="004D2DA6"/>
    <w:rsid w:val="004D3BAA"/>
    <w:rsid w:val="004D455D"/>
    <w:rsid w:val="004D5DA6"/>
    <w:rsid w:val="004D60EF"/>
    <w:rsid w:val="004D6AB9"/>
    <w:rsid w:val="004E2FEC"/>
    <w:rsid w:val="004E73FD"/>
    <w:rsid w:val="004F245B"/>
    <w:rsid w:val="004F4540"/>
    <w:rsid w:val="004F5F23"/>
    <w:rsid w:val="004F65A9"/>
    <w:rsid w:val="004F67F1"/>
    <w:rsid w:val="004F7449"/>
    <w:rsid w:val="004F75EF"/>
    <w:rsid w:val="005001CA"/>
    <w:rsid w:val="00502EA7"/>
    <w:rsid w:val="00503809"/>
    <w:rsid w:val="00504D5F"/>
    <w:rsid w:val="00504EE4"/>
    <w:rsid w:val="00505D96"/>
    <w:rsid w:val="00507559"/>
    <w:rsid w:val="005130AE"/>
    <w:rsid w:val="005132E3"/>
    <w:rsid w:val="00513F15"/>
    <w:rsid w:val="00514804"/>
    <w:rsid w:val="00515557"/>
    <w:rsid w:val="0051644A"/>
    <w:rsid w:val="00516596"/>
    <w:rsid w:val="00527CA0"/>
    <w:rsid w:val="005316CA"/>
    <w:rsid w:val="00532C3B"/>
    <w:rsid w:val="00532D07"/>
    <w:rsid w:val="00533A39"/>
    <w:rsid w:val="005344C7"/>
    <w:rsid w:val="00534ED7"/>
    <w:rsid w:val="00536050"/>
    <w:rsid w:val="00537BA4"/>
    <w:rsid w:val="00541D4E"/>
    <w:rsid w:val="00542C7A"/>
    <w:rsid w:val="00542DC6"/>
    <w:rsid w:val="005435C7"/>
    <w:rsid w:val="00544249"/>
    <w:rsid w:val="00544B96"/>
    <w:rsid w:val="005451EA"/>
    <w:rsid w:val="00551569"/>
    <w:rsid w:val="005520C9"/>
    <w:rsid w:val="005601BB"/>
    <w:rsid w:val="005614BF"/>
    <w:rsid w:val="00562E2A"/>
    <w:rsid w:val="00563C6E"/>
    <w:rsid w:val="0056406A"/>
    <w:rsid w:val="00564399"/>
    <w:rsid w:val="0056525E"/>
    <w:rsid w:val="00566BDC"/>
    <w:rsid w:val="00567A81"/>
    <w:rsid w:val="00572A4E"/>
    <w:rsid w:val="005740ED"/>
    <w:rsid w:val="00577006"/>
    <w:rsid w:val="005775F0"/>
    <w:rsid w:val="00582749"/>
    <w:rsid w:val="0058371C"/>
    <w:rsid w:val="0058781E"/>
    <w:rsid w:val="00591F97"/>
    <w:rsid w:val="00595D92"/>
    <w:rsid w:val="00595EB7"/>
    <w:rsid w:val="00596888"/>
    <w:rsid w:val="005972C8"/>
    <w:rsid w:val="005A0E19"/>
    <w:rsid w:val="005A1AA9"/>
    <w:rsid w:val="005A6E34"/>
    <w:rsid w:val="005B01AC"/>
    <w:rsid w:val="005B0553"/>
    <w:rsid w:val="005B0DBF"/>
    <w:rsid w:val="005B1B04"/>
    <w:rsid w:val="005B2447"/>
    <w:rsid w:val="005B3307"/>
    <w:rsid w:val="005C2245"/>
    <w:rsid w:val="005C4E7A"/>
    <w:rsid w:val="005D1890"/>
    <w:rsid w:val="005D44EA"/>
    <w:rsid w:val="005D5A82"/>
    <w:rsid w:val="005D61EC"/>
    <w:rsid w:val="005D7543"/>
    <w:rsid w:val="005D757B"/>
    <w:rsid w:val="005E37FD"/>
    <w:rsid w:val="005E3938"/>
    <w:rsid w:val="005E3C45"/>
    <w:rsid w:val="005E4037"/>
    <w:rsid w:val="005E5159"/>
    <w:rsid w:val="005E634A"/>
    <w:rsid w:val="005F1DF7"/>
    <w:rsid w:val="005F512C"/>
    <w:rsid w:val="005F609D"/>
    <w:rsid w:val="00600742"/>
    <w:rsid w:val="00600FF5"/>
    <w:rsid w:val="00601AA1"/>
    <w:rsid w:val="00604434"/>
    <w:rsid w:val="0060543D"/>
    <w:rsid w:val="00610AB5"/>
    <w:rsid w:val="00611AF4"/>
    <w:rsid w:val="00613B10"/>
    <w:rsid w:val="006146A7"/>
    <w:rsid w:val="006148D5"/>
    <w:rsid w:val="00617D6F"/>
    <w:rsid w:val="0062013E"/>
    <w:rsid w:val="00620566"/>
    <w:rsid w:val="00620748"/>
    <w:rsid w:val="006209C3"/>
    <w:rsid w:val="00623861"/>
    <w:rsid w:val="00625178"/>
    <w:rsid w:val="0062521E"/>
    <w:rsid w:val="006277DC"/>
    <w:rsid w:val="00631CA2"/>
    <w:rsid w:val="0063556F"/>
    <w:rsid w:val="006373BB"/>
    <w:rsid w:val="00642966"/>
    <w:rsid w:val="00642FE0"/>
    <w:rsid w:val="0064338F"/>
    <w:rsid w:val="00644B7D"/>
    <w:rsid w:val="006471B7"/>
    <w:rsid w:val="00650547"/>
    <w:rsid w:val="0065161A"/>
    <w:rsid w:val="00654FFB"/>
    <w:rsid w:val="00655BDA"/>
    <w:rsid w:val="0066192A"/>
    <w:rsid w:val="006633F2"/>
    <w:rsid w:val="006639CB"/>
    <w:rsid w:val="00663DA3"/>
    <w:rsid w:val="00665103"/>
    <w:rsid w:val="006676BB"/>
    <w:rsid w:val="006708E5"/>
    <w:rsid w:val="0067188B"/>
    <w:rsid w:val="006720A8"/>
    <w:rsid w:val="0067281A"/>
    <w:rsid w:val="006728A2"/>
    <w:rsid w:val="00673574"/>
    <w:rsid w:val="00674FF7"/>
    <w:rsid w:val="006755EB"/>
    <w:rsid w:val="00682556"/>
    <w:rsid w:val="006827D9"/>
    <w:rsid w:val="006841BC"/>
    <w:rsid w:val="00684243"/>
    <w:rsid w:val="00685298"/>
    <w:rsid w:val="006854FF"/>
    <w:rsid w:val="00687CAD"/>
    <w:rsid w:val="00690657"/>
    <w:rsid w:val="00691DD3"/>
    <w:rsid w:val="00691F4C"/>
    <w:rsid w:val="00696F23"/>
    <w:rsid w:val="006A060A"/>
    <w:rsid w:val="006A2E84"/>
    <w:rsid w:val="006A2E9F"/>
    <w:rsid w:val="006A41E1"/>
    <w:rsid w:val="006A425D"/>
    <w:rsid w:val="006A7D02"/>
    <w:rsid w:val="006B3653"/>
    <w:rsid w:val="006B4067"/>
    <w:rsid w:val="006B53EF"/>
    <w:rsid w:val="006B63E6"/>
    <w:rsid w:val="006B77C6"/>
    <w:rsid w:val="006B7E87"/>
    <w:rsid w:val="006C1F4A"/>
    <w:rsid w:val="006C31B7"/>
    <w:rsid w:val="006C50EB"/>
    <w:rsid w:val="006C5D34"/>
    <w:rsid w:val="006D001D"/>
    <w:rsid w:val="006D0881"/>
    <w:rsid w:val="006D18F0"/>
    <w:rsid w:val="006D1BF5"/>
    <w:rsid w:val="006D341D"/>
    <w:rsid w:val="006D4311"/>
    <w:rsid w:val="006D4A17"/>
    <w:rsid w:val="006D4DD9"/>
    <w:rsid w:val="006E419D"/>
    <w:rsid w:val="006E4F1E"/>
    <w:rsid w:val="006E68C8"/>
    <w:rsid w:val="006E76B6"/>
    <w:rsid w:val="006F237B"/>
    <w:rsid w:val="006F54C4"/>
    <w:rsid w:val="006F5612"/>
    <w:rsid w:val="006F5B65"/>
    <w:rsid w:val="006F607F"/>
    <w:rsid w:val="006F73B8"/>
    <w:rsid w:val="006F7B20"/>
    <w:rsid w:val="006F7CAC"/>
    <w:rsid w:val="00702F0C"/>
    <w:rsid w:val="007074D5"/>
    <w:rsid w:val="007119D0"/>
    <w:rsid w:val="007127DD"/>
    <w:rsid w:val="0071291F"/>
    <w:rsid w:val="00713C1C"/>
    <w:rsid w:val="0071469F"/>
    <w:rsid w:val="00714C98"/>
    <w:rsid w:val="00720832"/>
    <w:rsid w:val="0072249E"/>
    <w:rsid w:val="00727024"/>
    <w:rsid w:val="00727387"/>
    <w:rsid w:val="00727ABA"/>
    <w:rsid w:val="007362C4"/>
    <w:rsid w:val="0073643C"/>
    <w:rsid w:val="0074030D"/>
    <w:rsid w:val="00743474"/>
    <w:rsid w:val="0074548B"/>
    <w:rsid w:val="00750E4A"/>
    <w:rsid w:val="007553AE"/>
    <w:rsid w:val="00756EA1"/>
    <w:rsid w:val="00760245"/>
    <w:rsid w:val="00762E0F"/>
    <w:rsid w:val="00763591"/>
    <w:rsid w:val="00772AE2"/>
    <w:rsid w:val="007748F9"/>
    <w:rsid w:val="00774B10"/>
    <w:rsid w:val="007771B4"/>
    <w:rsid w:val="0078014B"/>
    <w:rsid w:val="0078060E"/>
    <w:rsid w:val="00782F56"/>
    <w:rsid w:val="00783B05"/>
    <w:rsid w:val="00784AE0"/>
    <w:rsid w:val="007947B1"/>
    <w:rsid w:val="007949A8"/>
    <w:rsid w:val="0079577C"/>
    <w:rsid w:val="00796360"/>
    <w:rsid w:val="00796541"/>
    <w:rsid w:val="007967D9"/>
    <w:rsid w:val="007971AB"/>
    <w:rsid w:val="00797684"/>
    <w:rsid w:val="007A0927"/>
    <w:rsid w:val="007A2EB3"/>
    <w:rsid w:val="007A5E9C"/>
    <w:rsid w:val="007B168B"/>
    <w:rsid w:val="007B2FF7"/>
    <w:rsid w:val="007C01C9"/>
    <w:rsid w:val="007C0C35"/>
    <w:rsid w:val="007C3087"/>
    <w:rsid w:val="007C4D45"/>
    <w:rsid w:val="007C7D98"/>
    <w:rsid w:val="007D3DC2"/>
    <w:rsid w:val="007D5C2F"/>
    <w:rsid w:val="007D652A"/>
    <w:rsid w:val="007D68C2"/>
    <w:rsid w:val="007E598E"/>
    <w:rsid w:val="007E6D38"/>
    <w:rsid w:val="007E6DCE"/>
    <w:rsid w:val="007E71E7"/>
    <w:rsid w:val="007F0D3D"/>
    <w:rsid w:val="007F4BB9"/>
    <w:rsid w:val="007F6C8B"/>
    <w:rsid w:val="007F72B4"/>
    <w:rsid w:val="008059B8"/>
    <w:rsid w:val="00807A5D"/>
    <w:rsid w:val="00810984"/>
    <w:rsid w:val="00812BB2"/>
    <w:rsid w:val="00814941"/>
    <w:rsid w:val="008149CC"/>
    <w:rsid w:val="008205D6"/>
    <w:rsid w:val="008209E1"/>
    <w:rsid w:val="00823AD9"/>
    <w:rsid w:val="008242F6"/>
    <w:rsid w:val="00824BF3"/>
    <w:rsid w:val="008324D1"/>
    <w:rsid w:val="00832E0B"/>
    <w:rsid w:val="008347C4"/>
    <w:rsid w:val="00836D3D"/>
    <w:rsid w:val="00841048"/>
    <w:rsid w:val="008457BD"/>
    <w:rsid w:val="00845DBA"/>
    <w:rsid w:val="00846603"/>
    <w:rsid w:val="008509C6"/>
    <w:rsid w:val="00852E16"/>
    <w:rsid w:val="00855114"/>
    <w:rsid w:val="008563D5"/>
    <w:rsid w:val="008565C6"/>
    <w:rsid w:val="00857752"/>
    <w:rsid w:val="0086163C"/>
    <w:rsid w:val="0086720F"/>
    <w:rsid w:val="008672C9"/>
    <w:rsid w:val="008704DA"/>
    <w:rsid w:val="00870DC8"/>
    <w:rsid w:val="00875B3A"/>
    <w:rsid w:val="00875F5B"/>
    <w:rsid w:val="008763F2"/>
    <w:rsid w:val="0087752C"/>
    <w:rsid w:val="00880843"/>
    <w:rsid w:val="00882C56"/>
    <w:rsid w:val="0088687B"/>
    <w:rsid w:val="008870B8"/>
    <w:rsid w:val="008901DC"/>
    <w:rsid w:val="008932A5"/>
    <w:rsid w:val="00894073"/>
    <w:rsid w:val="0089442C"/>
    <w:rsid w:val="00895543"/>
    <w:rsid w:val="00897BD5"/>
    <w:rsid w:val="008A0DB7"/>
    <w:rsid w:val="008A150F"/>
    <w:rsid w:val="008A2F73"/>
    <w:rsid w:val="008A4070"/>
    <w:rsid w:val="008A5614"/>
    <w:rsid w:val="008A66E5"/>
    <w:rsid w:val="008A6A5D"/>
    <w:rsid w:val="008A72B3"/>
    <w:rsid w:val="008A792C"/>
    <w:rsid w:val="008B1636"/>
    <w:rsid w:val="008B3414"/>
    <w:rsid w:val="008B41DB"/>
    <w:rsid w:val="008B54A1"/>
    <w:rsid w:val="008B569B"/>
    <w:rsid w:val="008B5A58"/>
    <w:rsid w:val="008C0349"/>
    <w:rsid w:val="008C1E83"/>
    <w:rsid w:val="008C228F"/>
    <w:rsid w:val="008C32DC"/>
    <w:rsid w:val="008C4E47"/>
    <w:rsid w:val="008C5ABF"/>
    <w:rsid w:val="008D11D6"/>
    <w:rsid w:val="008D3BF6"/>
    <w:rsid w:val="008D5416"/>
    <w:rsid w:val="008D6635"/>
    <w:rsid w:val="008D7477"/>
    <w:rsid w:val="008E0059"/>
    <w:rsid w:val="008E1978"/>
    <w:rsid w:val="008E206E"/>
    <w:rsid w:val="008F0F20"/>
    <w:rsid w:val="008F59F9"/>
    <w:rsid w:val="008F6A96"/>
    <w:rsid w:val="008F7CCE"/>
    <w:rsid w:val="008F7E57"/>
    <w:rsid w:val="00902D59"/>
    <w:rsid w:val="00903134"/>
    <w:rsid w:val="0090592C"/>
    <w:rsid w:val="00907968"/>
    <w:rsid w:val="0091229A"/>
    <w:rsid w:val="00912CFD"/>
    <w:rsid w:val="00913961"/>
    <w:rsid w:val="00916063"/>
    <w:rsid w:val="00917E8C"/>
    <w:rsid w:val="00921473"/>
    <w:rsid w:val="0092725B"/>
    <w:rsid w:val="009315A3"/>
    <w:rsid w:val="00932C4A"/>
    <w:rsid w:val="00933754"/>
    <w:rsid w:val="00935569"/>
    <w:rsid w:val="0094076A"/>
    <w:rsid w:val="00941823"/>
    <w:rsid w:val="009420A4"/>
    <w:rsid w:val="009525B2"/>
    <w:rsid w:val="00952999"/>
    <w:rsid w:val="00954853"/>
    <w:rsid w:val="0095514D"/>
    <w:rsid w:val="009618EC"/>
    <w:rsid w:val="009620DC"/>
    <w:rsid w:val="0096477B"/>
    <w:rsid w:val="00965048"/>
    <w:rsid w:val="0097230E"/>
    <w:rsid w:val="009736C9"/>
    <w:rsid w:val="0098132A"/>
    <w:rsid w:val="0098329E"/>
    <w:rsid w:val="00987024"/>
    <w:rsid w:val="009876AF"/>
    <w:rsid w:val="0099032A"/>
    <w:rsid w:val="009939CC"/>
    <w:rsid w:val="00993AC2"/>
    <w:rsid w:val="00994957"/>
    <w:rsid w:val="009A0132"/>
    <w:rsid w:val="009A1BAD"/>
    <w:rsid w:val="009A4259"/>
    <w:rsid w:val="009A7B01"/>
    <w:rsid w:val="009A7C9B"/>
    <w:rsid w:val="009B4A43"/>
    <w:rsid w:val="009B4F77"/>
    <w:rsid w:val="009B5995"/>
    <w:rsid w:val="009B6DC9"/>
    <w:rsid w:val="009B6E6A"/>
    <w:rsid w:val="009C00B1"/>
    <w:rsid w:val="009C127C"/>
    <w:rsid w:val="009C4168"/>
    <w:rsid w:val="009D1F12"/>
    <w:rsid w:val="009D2F1D"/>
    <w:rsid w:val="009E1708"/>
    <w:rsid w:val="009E22EF"/>
    <w:rsid w:val="009E4B12"/>
    <w:rsid w:val="009E51B5"/>
    <w:rsid w:val="009E6EAE"/>
    <w:rsid w:val="009E6EC6"/>
    <w:rsid w:val="009F109C"/>
    <w:rsid w:val="009F2AF1"/>
    <w:rsid w:val="009F4914"/>
    <w:rsid w:val="009F4A7D"/>
    <w:rsid w:val="009F579D"/>
    <w:rsid w:val="00A00471"/>
    <w:rsid w:val="00A010E3"/>
    <w:rsid w:val="00A01BEC"/>
    <w:rsid w:val="00A029D6"/>
    <w:rsid w:val="00A02E90"/>
    <w:rsid w:val="00A11C4F"/>
    <w:rsid w:val="00A145FE"/>
    <w:rsid w:val="00A149DE"/>
    <w:rsid w:val="00A21787"/>
    <w:rsid w:val="00A22617"/>
    <w:rsid w:val="00A23084"/>
    <w:rsid w:val="00A23A2F"/>
    <w:rsid w:val="00A25056"/>
    <w:rsid w:val="00A27B68"/>
    <w:rsid w:val="00A307CA"/>
    <w:rsid w:val="00A30D4B"/>
    <w:rsid w:val="00A312F1"/>
    <w:rsid w:val="00A32A06"/>
    <w:rsid w:val="00A32B32"/>
    <w:rsid w:val="00A32D3A"/>
    <w:rsid w:val="00A3311A"/>
    <w:rsid w:val="00A34627"/>
    <w:rsid w:val="00A348D1"/>
    <w:rsid w:val="00A369E7"/>
    <w:rsid w:val="00A36F56"/>
    <w:rsid w:val="00A37731"/>
    <w:rsid w:val="00A378AF"/>
    <w:rsid w:val="00A37B0D"/>
    <w:rsid w:val="00A45876"/>
    <w:rsid w:val="00A52F94"/>
    <w:rsid w:val="00A530AA"/>
    <w:rsid w:val="00A5363A"/>
    <w:rsid w:val="00A54845"/>
    <w:rsid w:val="00A55477"/>
    <w:rsid w:val="00A55F8B"/>
    <w:rsid w:val="00A579CC"/>
    <w:rsid w:val="00A60B52"/>
    <w:rsid w:val="00A61F84"/>
    <w:rsid w:val="00A64B96"/>
    <w:rsid w:val="00A6663B"/>
    <w:rsid w:val="00A70160"/>
    <w:rsid w:val="00A702EC"/>
    <w:rsid w:val="00A70637"/>
    <w:rsid w:val="00A7123C"/>
    <w:rsid w:val="00A738B2"/>
    <w:rsid w:val="00A73AE4"/>
    <w:rsid w:val="00A75C30"/>
    <w:rsid w:val="00A81910"/>
    <w:rsid w:val="00A819E4"/>
    <w:rsid w:val="00A82567"/>
    <w:rsid w:val="00A83547"/>
    <w:rsid w:val="00A86784"/>
    <w:rsid w:val="00A86845"/>
    <w:rsid w:val="00A8738D"/>
    <w:rsid w:val="00A90895"/>
    <w:rsid w:val="00A92797"/>
    <w:rsid w:val="00A94C61"/>
    <w:rsid w:val="00A96517"/>
    <w:rsid w:val="00A96626"/>
    <w:rsid w:val="00A97B57"/>
    <w:rsid w:val="00AA0237"/>
    <w:rsid w:val="00AA1B13"/>
    <w:rsid w:val="00AA2EF1"/>
    <w:rsid w:val="00AA557E"/>
    <w:rsid w:val="00AA68AA"/>
    <w:rsid w:val="00AB069A"/>
    <w:rsid w:val="00AB17A8"/>
    <w:rsid w:val="00AB3448"/>
    <w:rsid w:val="00AB35D1"/>
    <w:rsid w:val="00AB3FAA"/>
    <w:rsid w:val="00AB65E2"/>
    <w:rsid w:val="00AC23F4"/>
    <w:rsid w:val="00AC52D4"/>
    <w:rsid w:val="00AC6634"/>
    <w:rsid w:val="00AD124E"/>
    <w:rsid w:val="00AD2118"/>
    <w:rsid w:val="00AD27A3"/>
    <w:rsid w:val="00AD2B3B"/>
    <w:rsid w:val="00AD3C89"/>
    <w:rsid w:val="00AD4171"/>
    <w:rsid w:val="00AD5CF8"/>
    <w:rsid w:val="00AE0417"/>
    <w:rsid w:val="00AE410D"/>
    <w:rsid w:val="00AE42E2"/>
    <w:rsid w:val="00AE5F23"/>
    <w:rsid w:val="00AF1992"/>
    <w:rsid w:val="00AF1C47"/>
    <w:rsid w:val="00AF33C6"/>
    <w:rsid w:val="00B011BD"/>
    <w:rsid w:val="00B01DB3"/>
    <w:rsid w:val="00B0400E"/>
    <w:rsid w:val="00B04AFD"/>
    <w:rsid w:val="00B0504F"/>
    <w:rsid w:val="00B05939"/>
    <w:rsid w:val="00B07EAA"/>
    <w:rsid w:val="00B07F36"/>
    <w:rsid w:val="00B07FD6"/>
    <w:rsid w:val="00B10DAC"/>
    <w:rsid w:val="00B11C5B"/>
    <w:rsid w:val="00B13D45"/>
    <w:rsid w:val="00B14E21"/>
    <w:rsid w:val="00B15828"/>
    <w:rsid w:val="00B164B9"/>
    <w:rsid w:val="00B16629"/>
    <w:rsid w:val="00B16D5D"/>
    <w:rsid w:val="00B20422"/>
    <w:rsid w:val="00B213E4"/>
    <w:rsid w:val="00B227B7"/>
    <w:rsid w:val="00B25631"/>
    <w:rsid w:val="00B2691D"/>
    <w:rsid w:val="00B303B7"/>
    <w:rsid w:val="00B312DB"/>
    <w:rsid w:val="00B32C6E"/>
    <w:rsid w:val="00B33416"/>
    <w:rsid w:val="00B34E3D"/>
    <w:rsid w:val="00B369CC"/>
    <w:rsid w:val="00B37405"/>
    <w:rsid w:val="00B4068E"/>
    <w:rsid w:val="00B416F7"/>
    <w:rsid w:val="00B4421E"/>
    <w:rsid w:val="00B449E7"/>
    <w:rsid w:val="00B4783B"/>
    <w:rsid w:val="00B50E6F"/>
    <w:rsid w:val="00B50F2A"/>
    <w:rsid w:val="00B511F1"/>
    <w:rsid w:val="00B5181C"/>
    <w:rsid w:val="00B57860"/>
    <w:rsid w:val="00B62A22"/>
    <w:rsid w:val="00B62A30"/>
    <w:rsid w:val="00B66654"/>
    <w:rsid w:val="00B7059F"/>
    <w:rsid w:val="00B75AFA"/>
    <w:rsid w:val="00B76EC4"/>
    <w:rsid w:val="00B82F65"/>
    <w:rsid w:val="00B83CB9"/>
    <w:rsid w:val="00B87FF9"/>
    <w:rsid w:val="00B91DD7"/>
    <w:rsid w:val="00B92FA4"/>
    <w:rsid w:val="00B9474C"/>
    <w:rsid w:val="00B960E5"/>
    <w:rsid w:val="00B9687F"/>
    <w:rsid w:val="00B97F96"/>
    <w:rsid w:val="00BA0E16"/>
    <w:rsid w:val="00BA1B4B"/>
    <w:rsid w:val="00BA214E"/>
    <w:rsid w:val="00BA492E"/>
    <w:rsid w:val="00BA6AC0"/>
    <w:rsid w:val="00BA7D26"/>
    <w:rsid w:val="00BB13E9"/>
    <w:rsid w:val="00BB1924"/>
    <w:rsid w:val="00BB367E"/>
    <w:rsid w:val="00BC163B"/>
    <w:rsid w:val="00BC2BAF"/>
    <w:rsid w:val="00BC331D"/>
    <w:rsid w:val="00BC3523"/>
    <w:rsid w:val="00BC62CC"/>
    <w:rsid w:val="00BC6E60"/>
    <w:rsid w:val="00BD3EA4"/>
    <w:rsid w:val="00BD5903"/>
    <w:rsid w:val="00BD5C1A"/>
    <w:rsid w:val="00BD6108"/>
    <w:rsid w:val="00BE0C7D"/>
    <w:rsid w:val="00BE1A28"/>
    <w:rsid w:val="00BE2145"/>
    <w:rsid w:val="00BE238A"/>
    <w:rsid w:val="00BE3859"/>
    <w:rsid w:val="00BE41DD"/>
    <w:rsid w:val="00BE5C60"/>
    <w:rsid w:val="00BE7253"/>
    <w:rsid w:val="00BE75F6"/>
    <w:rsid w:val="00BE7690"/>
    <w:rsid w:val="00BF23FB"/>
    <w:rsid w:val="00BF5B4A"/>
    <w:rsid w:val="00BF6B8E"/>
    <w:rsid w:val="00C00C61"/>
    <w:rsid w:val="00C010B1"/>
    <w:rsid w:val="00C0345D"/>
    <w:rsid w:val="00C10502"/>
    <w:rsid w:val="00C1436F"/>
    <w:rsid w:val="00C14490"/>
    <w:rsid w:val="00C164F0"/>
    <w:rsid w:val="00C215EC"/>
    <w:rsid w:val="00C21ED7"/>
    <w:rsid w:val="00C260E4"/>
    <w:rsid w:val="00C26909"/>
    <w:rsid w:val="00C306EC"/>
    <w:rsid w:val="00C31362"/>
    <w:rsid w:val="00C3564D"/>
    <w:rsid w:val="00C362CC"/>
    <w:rsid w:val="00C40C3F"/>
    <w:rsid w:val="00C43E85"/>
    <w:rsid w:val="00C4550E"/>
    <w:rsid w:val="00C45ACF"/>
    <w:rsid w:val="00C460C6"/>
    <w:rsid w:val="00C4633B"/>
    <w:rsid w:val="00C503DF"/>
    <w:rsid w:val="00C5085B"/>
    <w:rsid w:val="00C537AD"/>
    <w:rsid w:val="00C6113F"/>
    <w:rsid w:val="00C61A06"/>
    <w:rsid w:val="00C62AEB"/>
    <w:rsid w:val="00C63299"/>
    <w:rsid w:val="00C63580"/>
    <w:rsid w:val="00C64820"/>
    <w:rsid w:val="00C65582"/>
    <w:rsid w:val="00C6602C"/>
    <w:rsid w:val="00C663B1"/>
    <w:rsid w:val="00C66C57"/>
    <w:rsid w:val="00C717CA"/>
    <w:rsid w:val="00C736E9"/>
    <w:rsid w:val="00C74823"/>
    <w:rsid w:val="00C75365"/>
    <w:rsid w:val="00C76F91"/>
    <w:rsid w:val="00C77407"/>
    <w:rsid w:val="00C814B6"/>
    <w:rsid w:val="00C862C4"/>
    <w:rsid w:val="00C87BBD"/>
    <w:rsid w:val="00C94894"/>
    <w:rsid w:val="00C962FE"/>
    <w:rsid w:val="00C97B96"/>
    <w:rsid w:val="00CA0B9A"/>
    <w:rsid w:val="00CA1D08"/>
    <w:rsid w:val="00CA37B8"/>
    <w:rsid w:val="00CA4B28"/>
    <w:rsid w:val="00CB23E3"/>
    <w:rsid w:val="00CB2742"/>
    <w:rsid w:val="00CB2DAC"/>
    <w:rsid w:val="00CB3614"/>
    <w:rsid w:val="00CB46EE"/>
    <w:rsid w:val="00CB5227"/>
    <w:rsid w:val="00CB78D0"/>
    <w:rsid w:val="00CC2ADE"/>
    <w:rsid w:val="00CC3004"/>
    <w:rsid w:val="00CC4284"/>
    <w:rsid w:val="00CC4CEC"/>
    <w:rsid w:val="00CC690F"/>
    <w:rsid w:val="00CC6BE3"/>
    <w:rsid w:val="00CC7603"/>
    <w:rsid w:val="00CD636A"/>
    <w:rsid w:val="00CD7CB3"/>
    <w:rsid w:val="00CE16D5"/>
    <w:rsid w:val="00CE27C0"/>
    <w:rsid w:val="00CE4F8B"/>
    <w:rsid w:val="00CE52DC"/>
    <w:rsid w:val="00CE55E1"/>
    <w:rsid w:val="00CE5E7B"/>
    <w:rsid w:val="00CE5F87"/>
    <w:rsid w:val="00CE6407"/>
    <w:rsid w:val="00CE652A"/>
    <w:rsid w:val="00CE6762"/>
    <w:rsid w:val="00CF059D"/>
    <w:rsid w:val="00CF29EF"/>
    <w:rsid w:val="00CF7322"/>
    <w:rsid w:val="00D0365B"/>
    <w:rsid w:val="00D03C33"/>
    <w:rsid w:val="00D04CB9"/>
    <w:rsid w:val="00D07DB1"/>
    <w:rsid w:val="00D10ED3"/>
    <w:rsid w:val="00D1447C"/>
    <w:rsid w:val="00D152E8"/>
    <w:rsid w:val="00D15C8D"/>
    <w:rsid w:val="00D1663E"/>
    <w:rsid w:val="00D17959"/>
    <w:rsid w:val="00D20B14"/>
    <w:rsid w:val="00D2530C"/>
    <w:rsid w:val="00D256C1"/>
    <w:rsid w:val="00D3028D"/>
    <w:rsid w:val="00D3086E"/>
    <w:rsid w:val="00D30D6E"/>
    <w:rsid w:val="00D30DC7"/>
    <w:rsid w:val="00D31CAC"/>
    <w:rsid w:val="00D32F61"/>
    <w:rsid w:val="00D33019"/>
    <w:rsid w:val="00D3341B"/>
    <w:rsid w:val="00D500A8"/>
    <w:rsid w:val="00D5158B"/>
    <w:rsid w:val="00D53239"/>
    <w:rsid w:val="00D53452"/>
    <w:rsid w:val="00D5389A"/>
    <w:rsid w:val="00D53D39"/>
    <w:rsid w:val="00D54FAA"/>
    <w:rsid w:val="00D56EEB"/>
    <w:rsid w:val="00D61CED"/>
    <w:rsid w:val="00D625D5"/>
    <w:rsid w:val="00D67476"/>
    <w:rsid w:val="00D723BD"/>
    <w:rsid w:val="00D76385"/>
    <w:rsid w:val="00D76D22"/>
    <w:rsid w:val="00D8659B"/>
    <w:rsid w:val="00D87046"/>
    <w:rsid w:val="00D8714E"/>
    <w:rsid w:val="00D909C1"/>
    <w:rsid w:val="00D93A1C"/>
    <w:rsid w:val="00D93E54"/>
    <w:rsid w:val="00D941C7"/>
    <w:rsid w:val="00D95EAE"/>
    <w:rsid w:val="00D97579"/>
    <w:rsid w:val="00D979A6"/>
    <w:rsid w:val="00DA0DA2"/>
    <w:rsid w:val="00DA1F16"/>
    <w:rsid w:val="00DA338D"/>
    <w:rsid w:val="00DA5B93"/>
    <w:rsid w:val="00DB315F"/>
    <w:rsid w:val="00DB3396"/>
    <w:rsid w:val="00DB45B5"/>
    <w:rsid w:val="00DB47A1"/>
    <w:rsid w:val="00DB5666"/>
    <w:rsid w:val="00DB7464"/>
    <w:rsid w:val="00DC28B7"/>
    <w:rsid w:val="00DC38C0"/>
    <w:rsid w:val="00DC5D95"/>
    <w:rsid w:val="00DC6B34"/>
    <w:rsid w:val="00DC79C6"/>
    <w:rsid w:val="00DD0543"/>
    <w:rsid w:val="00DD2F6A"/>
    <w:rsid w:val="00DD4842"/>
    <w:rsid w:val="00DD58BA"/>
    <w:rsid w:val="00DD6585"/>
    <w:rsid w:val="00DE223A"/>
    <w:rsid w:val="00DE5D18"/>
    <w:rsid w:val="00DE68AA"/>
    <w:rsid w:val="00DE6AF0"/>
    <w:rsid w:val="00DE6B3C"/>
    <w:rsid w:val="00DF0013"/>
    <w:rsid w:val="00DF44B6"/>
    <w:rsid w:val="00DF4E5F"/>
    <w:rsid w:val="00DF6053"/>
    <w:rsid w:val="00DF64F4"/>
    <w:rsid w:val="00E00487"/>
    <w:rsid w:val="00E036C1"/>
    <w:rsid w:val="00E060A8"/>
    <w:rsid w:val="00E06215"/>
    <w:rsid w:val="00E07549"/>
    <w:rsid w:val="00E105E2"/>
    <w:rsid w:val="00E10E7E"/>
    <w:rsid w:val="00E11BE1"/>
    <w:rsid w:val="00E13098"/>
    <w:rsid w:val="00E262B2"/>
    <w:rsid w:val="00E2772E"/>
    <w:rsid w:val="00E3028B"/>
    <w:rsid w:val="00E31263"/>
    <w:rsid w:val="00E3256B"/>
    <w:rsid w:val="00E342FC"/>
    <w:rsid w:val="00E34BEE"/>
    <w:rsid w:val="00E34D5D"/>
    <w:rsid w:val="00E34EBA"/>
    <w:rsid w:val="00E3572A"/>
    <w:rsid w:val="00E404BF"/>
    <w:rsid w:val="00E40659"/>
    <w:rsid w:val="00E4065A"/>
    <w:rsid w:val="00E42524"/>
    <w:rsid w:val="00E443ED"/>
    <w:rsid w:val="00E501EE"/>
    <w:rsid w:val="00E53CF8"/>
    <w:rsid w:val="00E540C0"/>
    <w:rsid w:val="00E558E1"/>
    <w:rsid w:val="00E577F3"/>
    <w:rsid w:val="00E60EF8"/>
    <w:rsid w:val="00E61BC4"/>
    <w:rsid w:val="00E634F1"/>
    <w:rsid w:val="00E63E00"/>
    <w:rsid w:val="00E65387"/>
    <w:rsid w:val="00E659F5"/>
    <w:rsid w:val="00E65AE7"/>
    <w:rsid w:val="00E66A31"/>
    <w:rsid w:val="00E70F25"/>
    <w:rsid w:val="00E71DFF"/>
    <w:rsid w:val="00E7207C"/>
    <w:rsid w:val="00E73974"/>
    <w:rsid w:val="00E73D34"/>
    <w:rsid w:val="00E73EA7"/>
    <w:rsid w:val="00E80568"/>
    <w:rsid w:val="00E80DA9"/>
    <w:rsid w:val="00E81FF5"/>
    <w:rsid w:val="00E82446"/>
    <w:rsid w:val="00E83356"/>
    <w:rsid w:val="00E837C2"/>
    <w:rsid w:val="00E848C3"/>
    <w:rsid w:val="00E92687"/>
    <w:rsid w:val="00E92AE4"/>
    <w:rsid w:val="00E92DB6"/>
    <w:rsid w:val="00E9714F"/>
    <w:rsid w:val="00E97DF9"/>
    <w:rsid w:val="00EA3528"/>
    <w:rsid w:val="00EA6343"/>
    <w:rsid w:val="00EA66E0"/>
    <w:rsid w:val="00EA7C17"/>
    <w:rsid w:val="00EB10EB"/>
    <w:rsid w:val="00EB4EB6"/>
    <w:rsid w:val="00EB74F9"/>
    <w:rsid w:val="00EB79E7"/>
    <w:rsid w:val="00EC1D65"/>
    <w:rsid w:val="00EC1E46"/>
    <w:rsid w:val="00EC248E"/>
    <w:rsid w:val="00EC26C1"/>
    <w:rsid w:val="00EC5D67"/>
    <w:rsid w:val="00EC7BCE"/>
    <w:rsid w:val="00EC7D98"/>
    <w:rsid w:val="00ED3C41"/>
    <w:rsid w:val="00ED6FD5"/>
    <w:rsid w:val="00EE5391"/>
    <w:rsid w:val="00EE5743"/>
    <w:rsid w:val="00EE6377"/>
    <w:rsid w:val="00EF09A2"/>
    <w:rsid w:val="00EF42EA"/>
    <w:rsid w:val="00EF7C84"/>
    <w:rsid w:val="00F00A84"/>
    <w:rsid w:val="00F036A4"/>
    <w:rsid w:val="00F03AAF"/>
    <w:rsid w:val="00F06E46"/>
    <w:rsid w:val="00F0771D"/>
    <w:rsid w:val="00F0794C"/>
    <w:rsid w:val="00F110DD"/>
    <w:rsid w:val="00F11E33"/>
    <w:rsid w:val="00F14DCD"/>
    <w:rsid w:val="00F15DE3"/>
    <w:rsid w:val="00F17A9A"/>
    <w:rsid w:val="00F17DFA"/>
    <w:rsid w:val="00F24ACD"/>
    <w:rsid w:val="00F25746"/>
    <w:rsid w:val="00F31115"/>
    <w:rsid w:val="00F31AF2"/>
    <w:rsid w:val="00F35E76"/>
    <w:rsid w:val="00F3774D"/>
    <w:rsid w:val="00F4166F"/>
    <w:rsid w:val="00F41D0B"/>
    <w:rsid w:val="00F4379F"/>
    <w:rsid w:val="00F438E8"/>
    <w:rsid w:val="00F43C64"/>
    <w:rsid w:val="00F44175"/>
    <w:rsid w:val="00F44466"/>
    <w:rsid w:val="00F50BAF"/>
    <w:rsid w:val="00F53C11"/>
    <w:rsid w:val="00F550A0"/>
    <w:rsid w:val="00F551D2"/>
    <w:rsid w:val="00F56001"/>
    <w:rsid w:val="00F603D9"/>
    <w:rsid w:val="00F605AD"/>
    <w:rsid w:val="00F6086B"/>
    <w:rsid w:val="00F61CA0"/>
    <w:rsid w:val="00F625E7"/>
    <w:rsid w:val="00F63E96"/>
    <w:rsid w:val="00F6439D"/>
    <w:rsid w:val="00F6563F"/>
    <w:rsid w:val="00F67220"/>
    <w:rsid w:val="00F80B0F"/>
    <w:rsid w:val="00F846A6"/>
    <w:rsid w:val="00F85C2D"/>
    <w:rsid w:val="00F8664F"/>
    <w:rsid w:val="00F87CD9"/>
    <w:rsid w:val="00F90670"/>
    <w:rsid w:val="00F91D44"/>
    <w:rsid w:val="00F920D7"/>
    <w:rsid w:val="00F92CAA"/>
    <w:rsid w:val="00F92F32"/>
    <w:rsid w:val="00F96695"/>
    <w:rsid w:val="00FA0C6E"/>
    <w:rsid w:val="00FA2CBB"/>
    <w:rsid w:val="00FA3E2B"/>
    <w:rsid w:val="00FA58DE"/>
    <w:rsid w:val="00FB2207"/>
    <w:rsid w:val="00FB3404"/>
    <w:rsid w:val="00FB51E3"/>
    <w:rsid w:val="00FB5248"/>
    <w:rsid w:val="00FC3EDC"/>
    <w:rsid w:val="00FC5030"/>
    <w:rsid w:val="00FD1F88"/>
    <w:rsid w:val="00FD3175"/>
    <w:rsid w:val="00FD445F"/>
    <w:rsid w:val="00FD56B6"/>
    <w:rsid w:val="00FE0387"/>
    <w:rsid w:val="00FE269A"/>
    <w:rsid w:val="00FE483B"/>
    <w:rsid w:val="00FE69AB"/>
    <w:rsid w:val="00FE6B45"/>
    <w:rsid w:val="00FE7782"/>
    <w:rsid w:val="00FE7C63"/>
    <w:rsid w:val="00FF0AD8"/>
    <w:rsid w:val="00FF13B6"/>
    <w:rsid w:val="00FF2F8F"/>
    <w:rsid w:val="00FF4E0E"/>
    <w:rsid w:val="00FF6244"/>
    <w:rsid w:val="36D3A8E5"/>
    <w:rsid w:val="3B7396A3"/>
    <w:rsid w:val="3D7BFB08"/>
    <w:rsid w:val="3EBB0800"/>
    <w:rsid w:val="406150EE"/>
    <w:rsid w:val="41FFF9A8"/>
    <w:rsid w:val="49A02863"/>
    <w:rsid w:val="5AD2DDD1"/>
    <w:rsid w:val="62B91B22"/>
    <w:rsid w:val="7E04A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1D25F17B-F16B-4A75-AAF6-C177D1C2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uiPriority w:val="99"/>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2"/>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semiHidden/>
    <w:rsid w:val="00987024"/>
    <w:pPr>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textintend2">
    <w:name w:val="text intend 2"/>
    <w:basedOn w:val="Normal"/>
    <w:qFormat/>
    <w:rsid w:val="00365474"/>
    <w:pPr>
      <w:numPr>
        <w:numId w:val="3"/>
      </w:numPr>
      <w:overflowPunct w:val="0"/>
      <w:autoSpaceDE w:val="0"/>
      <w:autoSpaceDN w:val="0"/>
      <w:adjustRightInd w:val="0"/>
      <w:spacing w:after="120" w:line="240" w:lineRule="auto"/>
    </w:pPr>
    <w:rPr>
      <w:sz w:val="24"/>
      <w:lang w:val="en-US" w:eastAsia="en-GB"/>
    </w:rPr>
  </w:style>
  <w:style w:type="table" w:customStyle="1" w:styleId="1">
    <w:name w:val="网格型1"/>
    <w:basedOn w:val="TableNormal"/>
    <w:next w:val="TableGrid"/>
    <w:uiPriority w:val="39"/>
    <w:qFormat/>
    <w:rsid w:val="0062521E"/>
    <w:pPr>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919">
      <w:bodyDiv w:val="1"/>
      <w:marLeft w:val="0"/>
      <w:marRight w:val="0"/>
      <w:marTop w:val="0"/>
      <w:marBottom w:val="0"/>
      <w:divBdr>
        <w:top w:val="none" w:sz="0" w:space="0" w:color="auto"/>
        <w:left w:val="none" w:sz="0" w:space="0" w:color="auto"/>
        <w:bottom w:val="none" w:sz="0" w:space="0" w:color="auto"/>
        <w:right w:val="none" w:sz="0" w:space="0" w:color="auto"/>
      </w:divBdr>
    </w:div>
    <w:div w:id="363749749">
      <w:bodyDiv w:val="1"/>
      <w:marLeft w:val="0"/>
      <w:marRight w:val="0"/>
      <w:marTop w:val="0"/>
      <w:marBottom w:val="0"/>
      <w:divBdr>
        <w:top w:val="none" w:sz="0" w:space="0" w:color="auto"/>
        <w:left w:val="none" w:sz="0" w:space="0" w:color="auto"/>
        <w:bottom w:val="none" w:sz="0" w:space="0" w:color="auto"/>
        <w:right w:val="none" w:sz="0" w:space="0" w:color="auto"/>
      </w:divBdr>
    </w:div>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427188514">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920018106">
      <w:bodyDiv w:val="1"/>
      <w:marLeft w:val="0"/>
      <w:marRight w:val="0"/>
      <w:marTop w:val="0"/>
      <w:marBottom w:val="0"/>
      <w:divBdr>
        <w:top w:val="none" w:sz="0" w:space="0" w:color="auto"/>
        <w:left w:val="none" w:sz="0" w:space="0" w:color="auto"/>
        <w:bottom w:val="none" w:sz="0" w:space="0" w:color="auto"/>
        <w:right w:val="none" w:sz="0" w:space="0" w:color="auto"/>
      </w:divBdr>
    </w:div>
    <w:div w:id="1939603472">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 w:id="214565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3</Pages>
  <Words>1185</Words>
  <Characters>6786</Characters>
  <Application>Microsoft Office Word</Application>
  <DocSecurity>0</DocSecurity>
  <Lines>127</Lines>
  <Paragraphs>69</Paragraphs>
  <ScaleCrop>false</ScaleCrop>
  <Company/>
  <LinksUpToDate>false</LinksUpToDate>
  <CharactersWithSpaces>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440</cp:revision>
  <dcterms:created xsi:type="dcterms:W3CDTF">2024-08-09T20:08:00Z</dcterms:created>
  <dcterms:modified xsi:type="dcterms:W3CDTF">2025-11-07T22:32:00Z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