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2C8C11BB" w:rsidR="000827D7" w:rsidRPr="000E4356" w:rsidRDefault="000827D7" w:rsidP="004C2F3A">
      <w:pPr>
        <w:tabs>
          <w:tab w:val="center" w:pos="4536"/>
          <w:tab w:val="right" w:pos="7938"/>
          <w:tab w:val="right" w:pos="9639"/>
        </w:tabs>
        <w:ind w:right="2"/>
        <w:rPr>
          <w:b/>
          <w:bCs/>
          <w:sz w:val="28"/>
        </w:rPr>
      </w:pPr>
      <w:r w:rsidRPr="000E4356">
        <w:rPr>
          <w:b/>
          <w:bCs/>
          <w:sz w:val="28"/>
        </w:rPr>
        <w:t>3GPP TSG RAN WG1 #</w:t>
      </w:r>
      <w:r w:rsidR="00BC385C">
        <w:rPr>
          <w:b/>
          <w:bCs/>
          <w:sz w:val="28"/>
        </w:rPr>
        <w:t>123</w:t>
      </w:r>
      <w:r w:rsidRPr="000E4356">
        <w:rPr>
          <w:b/>
          <w:bCs/>
          <w:sz w:val="28"/>
        </w:rPr>
        <w:tab/>
      </w:r>
      <w:r w:rsidRPr="000E4356">
        <w:rPr>
          <w:b/>
          <w:bCs/>
          <w:sz w:val="28"/>
        </w:rPr>
        <w:tab/>
      </w:r>
      <w:r w:rsidRPr="000E4356">
        <w:rPr>
          <w:b/>
          <w:bCs/>
          <w:sz w:val="28"/>
        </w:rPr>
        <w:tab/>
      </w:r>
      <w:r w:rsidR="00CD6FA3" w:rsidRPr="00CD6FA3">
        <w:rPr>
          <w:b/>
          <w:bCs/>
          <w:sz w:val="28"/>
        </w:rPr>
        <w:t>R1-</w:t>
      </w:r>
      <w:r w:rsidR="004C2F3A" w:rsidRPr="00DA2F40">
        <w:rPr>
          <w:b/>
          <w:bCs/>
          <w:sz w:val="28"/>
        </w:rPr>
        <w:t>2509112</w:t>
      </w:r>
    </w:p>
    <w:p w14:paraId="67BCB6C7" w14:textId="2A77AB68" w:rsidR="000827D7" w:rsidRPr="005A6FA9" w:rsidRDefault="00BC385C" w:rsidP="000827D7">
      <w:pPr>
        <w:pStyle w:val="3GPPHeader"/>
        <w:rPr>
          <w:rFonts w:eastAsia="MS Mincho"/>
          <w:bCs/>
          <w:sz w:val="28"/>
          <w:lang w:val="en-GB" w:eastAsia="ja-JP"/>
        </w:rPr>
      </w:pPr>
      <w:r>
        <w:rPr>
          <w:rFonts w:eastAsia="MS Mincho"/>
          <w:bCs/>
          <w:sz w:val="28"/>
          <w:lang w:val="en-GB" w:eastAsia="ja-JP"/>
        </w:rPr>
        <w:t>Dallas</w:t>
      </w:r>
      <w:r w:rsidR="000827D7" w:rsidRPr="005A6FA9">
        <w:rPr>
          <w:rFonts w:eastAsia="MS Mincho"/>
          <w:bCs/>
          <w:sz w:val="28"/>
          <w:lang w:val="en-GB" w:eastAsia="ja-JP"/>
        </w:rPr>
        <w:t xml:space="preserve">, </w:t>
      </w:r>
      <w:r>
        <w:rPr>
          <w:rFonts w:eastAsia="MS Mincho"/>
          <w:bCs/>
          <w:sz w:val="28"/>
          <w:lang w:val="en-GB" w:eastAsia="ja-JP"/>
        </w:rPr>
        <w:t>TX</w:t>
      </w:r>
      <w:r w:rsidR="000827D7" w:rsidRPr="005A6FA9">
        <w:rPr>
          <w:rFonts w:eastAsia="MS Mincho"/>
          <w:bCs/>
          <w:sz w:val="28"/>
          <w:lang w:val="en-GB" w:eastAsia="ja-JP"/>
        </w:rPr>
        <w:t xml:space="preserve">, </w:t>
      </w:r>
      <w:r>
        <w:rPr>
          <w:rFonts w:eastAsia="MS Mincho"/>
          <w:bCs/>
          <w:sz w:val="28"/>
          <w:lang w:val="en-GB" w:eastAsia="ja-JP"/>
        </w:rPr>
        <w:t>USA, Nov</w:t>
      </w:r>
      <w:r w:rsidR="000827D7" w:rsidRPr="005A6FA9">
        <w:rPr>
          <w:rFonts w:eastAsia="MS Mincho" w:hint="eastAsia"/>
          <w:bCs/>
          <w:sz w:val="28"/>
          <w:lang w:val="en-GB" w:eastAsia="ja-JP"/>
        </w:rPr>
        <w:t xml:space="preserve"> </w:t>
      </w:r>
      <w:r w:rsidR="00B4261B">
        <w:rPr>
          <w:rFonts w:eastAsia="MS Mincho"/>
          <w:bCs/>
          <w:sz w:val="28"/>
          <w:lang w:val="en-GB" w:eastAsia="ja-JP"/>
        </w:rPr>
        <w:t>1</w:t>
      </w:r>
      <w:r>
        <w:rPr>
          <w:rFonts w:eastAsia="MS Mincho"/>
          <w:bCs/>
          <w:sz w:val="28"/>
          <w:lang w:val="en-GB" w:eastAsia="ja-JP"/>
        </w:rPr>
        <w:t>7</w:t>
      </w:r>
      <w:r w:rsidR="000827D7" w:rsidRPr="005A6FA9">
        <w:rPr>
          <w:rFonts w:eastAsia="MS Mincho" w:hint="eastAsia"/>
          <w:bCs/>
          <w:sz w:val="28"/>
          <w:vertAlign w:val="superscript"/>
          <w:lang w:val="en-GB" w:eastAsia="ja-JP"/>
        </w:rPr>
        <w:t>th</w:t>
      </w:r>
      <w:r w:rsidR="000827D7" w:rsidRPr="005A6FA9">
        <w:rPr>
          <w:rFonts w:eastAsia="MS Mincho"/>
          <w:bCs/>
          <w:sz w:val="28"/>
          <w:lang w:val="en-GB" w:eastAsia="ja-JP"/>
        </w:rPr>
        <w:t xml:space="preserve"> – </w:t>
      </w:r>
      <w:r>
        <w:rPr>
          <w:rFonts w:eastAsia="MS Mincho"/>
          <w:bCs/>
          <w:sz w:val="28"/>
          <w:lang w:val="en-GB" w:eastAsia="ja-JP"/>
        </w:rPr>
        <w:t>22</w:t>
      </w:r>
      <w:r>
        <w:rPr>
          <w:rFonts w:eastAsia="MS Mincho"/>
          <w:bCs/>
          <w:sz w:val="28"/>
          <w:vertAlign w:val="superscript"/>
          <w:lang w:val="en-GB" w:eastAsia="ja-JP"/>
        </w:rPr>
        <w:t>nd</w:t>
      </w:r>
      <w:r w:rsidR="000827D7" w:rsidRPr="005A6FA9">
        <w:rPr>
          <w:rFonts w:eastAsia="MS Mincho"/>
          <w:bCs/>
          <w:sz w:val="28"/>
          <w:lang w:val="en-GB" w:eastAsia="ja-JP"/>
        </w:rPr>
        <w:t>, 2025</w:t>
      </w:r>
    </w:p>
    <w:p w14:paraId="4DBCDDB0" w14:textId="77777777" w:rsidR="000827D7" w:rsidRPr="002D2038" w:rsidRDefault="000827D7" w:rsidP="000827D7">
      <w:pPr>
        <w:pStyle w:val="3GPPHeader"/>
        <w:rPr>
          <w:rFonts w:eastAsia="MS Mincho"/>
          <w:bCs/>
          <w:sz w:val="28"/>
          <w:lang w:val="en-GB" w:eastAsia="ja-JP"/>
        </w:rPr>
      </w:pPr>
      <w:r>
        <w:t xml:space="preserve"> </w:t>
      </w:r>
    </w:p>
    <w:p w14:paraId="61918A45" w14:textId="4378C242" w:rsidR="000827D7" w:rsidRPr="00027C68" w:rsidRDefault="000827D7" w:rsidP="000827D7">
      <w:pPr>
        <w:pStyle w:val="3GPPHeader"/>
        <w:rPr>
          <w:color w:val="EE0000"/>
        </w:rPr>
      </w:pPr>
      <w:r w:rsidRPr="00CE30E7">
        <w:t>Agenda Item:</w:t>
      </w:r>
      <w:r w:rsidRPr="00CE30E7">
        <w:tab/>
      </w:r>
      <w:r w:rsidR="008C3862" w:rsidRPr="008C3862">
        <w:rPr>
          <w:color w:val="000000" w:themeColor="text1"/>
        </w:rPr>
        <w:t>11.4.1</w:t>
      </w:r>
    </w:p>
    <w:p w14:paraId="27725109" w14:textId="585148BD" w:rsidR="000827D7" w:rsidRPr="00CE30E7" w:rsidRDefault="000827D7" w:rsidP="000827D7">
      <w:pPr>
        <w:pStyle w:val="3GPPHeader"/>
      </w:pPr>
      <w:r w:rsidRPr="00CE30E7">
        <w:t>Source:</w:t>
      </w:r>
      <w:r w:rsidRPr="00CE30E7">
        <w:tab/>
        <w:t>Apple</w:t>
      </w:r>
      <w:r w:rsidR="004C2F3A">
        <w:t xml:space="preserve"> Inc.</w:t>
      </w:r>
    </w:p>
    <w:p w14:paraId="679B832F" w14:textId="1AC9ABD1" w:rsidR="000827D7" w:rsidRPr="00CE30E7" w:rsidRDefault="000827D7" w:rsidP="000827D7">
      <w:pPr>
        <w:pStyle w:val="3GPPHeader"/>
      </w:pPr>
      <w:r w:rsidRPr="00CE30E7">
        <w:t>Title:</w:t>
      </w:r>
      <w:r w:rsidRPr="00CE30E7">
        <w:tab/>
      </w:r>
      <w:r>
        <w:t>Considerations of 6G</w:t>
      </w:r>
      <w:r w:rsidR="0092562A">
        <w:t>R</w:t>
      </w:r>
      <w:r>
        <w:t xml:space="preserve"> Channel Coding</w:t>
      </w:r>
    </w:p>
    <w:p w14:paraId="540495C3" w14:textId="77777777" w:rsidR="000827D7" w:rsidRPr="00CE30E7" w:rsidRDefault="000827D7" w:rsidP="000827D7">
      <w:pPr>
        <w:pStyle w:val="3GPPHeader"/>
      </w:pPr>
      <w:r w:rsidRPr="00CE30E7">
        <w:t>Document for:</w:t>
      </w:r>
      <w:r w:rsidRPr="00CE30E7">
        <w:tab/>
        <w:t>Discussion/Decision</w:t>
      </w:r>
    </w:p>
    <w:p w14:paraId="4EF24510" w14:textId="77777777" w:rsidR="000827D7" w:rsidRDefault="000827D7" w:rsidP="000827D7">
      <w:pPr>
        <w:pStyle w:val="Heading1"/>
        <w:jc w:val="both"/>
      </w:pPr>
      <w:r w:rsidRPr="00A6576F">
        <w:t>Introduction</w:t>
      </w:r>
    </w:p>
    <w:p w14:paraId="06C88D21" w14:textId="7F0FD8F8" w:rsidR="000827D7" w:rsidRDefault="00C12BC8" w:rsidP="000827D7">
      <w:pPr>
        <w:jc w:val="both"/>
      </w:pPr>
      <w:r>
        <w:t>In this document, we respond to the Chairman’s guidance by providing proposals that enhance the evaluation assumptions and decoder assumptions for 6G channel coding. Furthermore, we present solutions aimed at improving the performance of channel coding while ensuring minimal hardware impact. These contributions are intended to align with the evaluation framework and justification requirements outlined in the Chairman’s notes.</w:t>
      </w:r>
    </w:p>
    <w:p w14:paraId="6E731857" w14:textId="77777777" w:rsidR="00C12BC8" w:rsidRDefault="00C12BC8" w:rsidP="000827D7">
      <w:pPr>
        <w:jc w:val="both"/>
      </w:pPr>
    </w:p>
    <w:tbl>
      <w:tblPr>
        <w:tblStyle w:val="TableGrid"/>
        <w:tblW w:w="0" w:type="auto"/>
        <w:tblLook w:val="04A0" w:firstRow="1" w:lastRow="0" w:firstColumn="1" w:lastColumn="0" w:noHBand="0" w:noVBand="1"/>
      </w:tblPr>
      <w:tblGrid>
        <w:gridCol w:w="9629"/>
      </w:tblGrid>
      <w:tr w:rsidR="000827D7" w14:paraId="381636CE" w14:textId="77777777" w:rsidTr="00052F1D">
        <w:tc>
          <w:tcPr>
            <w:tcW w:w="9629" w:type="dxa"/>
          </w:tcPr>
          <w:p w14:paraId="296FD200" w14:textId="6E2EA205" w:rsidR="00EE58E2" w:rsidRDefault="005E464C" w:rsidP="005E464C">
            <w:pPr>
              <w:overflowPunct w:val="0"/>
              <w:autoSpaceDE w:val="0"/>
              <w:autoSpaceDN w:val="0"/>
              <w:adjustRightInd w:val="0"/>
              <w:spacing w:after="120"/>
              <w:contextualSpacing/>
              <w:jc w:val="both"/>
              <w:textAlignment w:val="baseline"/>
            </w:pPr>
            <w:r w:rsidRPr="005E464C">
              <w:rPr>
                <w:color w:val="000000" w:themeColor="text1"/>
              </w:rPr>
              <w:t xml:space="preserve">Chairman Guidance </w:t>
            </w:r>
            <w:r w:rsidR="0092562A" w:rsidRPr="005E464C">
              <w:rPr>
                <w:color w:val="000000" w:themeColor="text1"/>
              </w:rPr>
              <w:t>For 6GR control channel coding</w:t>
            </w:r>
            <w:r w:rsidR="00EE58E2">
              <w:t xml:space="preserve"> </w:t>
            </w:r>
          </w:p>
          <w:p w14:paraId="07D1652B" w14:textId="77777777" w:rsidR="00EE58E2" w:rsidRPr="00EE58E2"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 xml:space="preserve">Evaluations can be provided in form of BLER and FAR results. </w:t>
            </w:r>
          </w:p>
          <w:p w14:paraId="0722DC18" w14:textId="77777777" w:rsidR="00EE58E2" w:rsidRPr="00EE58E2"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 xml:space="preserve">Evaluations/analysis can be provided for complexity, decoding latency, </w:t>
            </w:r>
          </w:p>
          <w:p w14:paraId="5F624468" w14:textId="77777777" w:rsidR="00EE58E2" w:rsidRPr="00EE58E2"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Other metrics are not precluded.</w:t>
            </w:r>
          </w:p>
          <w:p w14:paraId="57E732C1" w14:textId="77777777" w:rsidR="00EE58E2" w:rsidRPr="00EE58E2"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 xml:space="preserve">Proponent companies to provide evaluation assumptions and methodologies for respective evaluation. </w:t>
            </w:r>
          </w:p>
          <w:p w14:paraId="6E730353" w14:textId="77777777" w:rsidR="00EE58E2"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 xml:space="preserve">Proponent companies to provide details of channel coding extension compared with NR channel coding </w:t>
            </w:r>
          </w:p>
          <w:p w14:paraId="56DADD0A" w14:textId="79668E6E" w:rsidR="000827D7" w:rsidRDefault="00EE58E2" w:rsidP="00EE58E2">
            <w:pPr>
              <w:numPr>
                <w:ilvl w:val="0"/>
                <w:numId w:val="130"/>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Proponent companies to provide justification for the channel coding extension, compared with control channel codes as defined in 5G NR.</w:t>
            </w:r>
          </w:p>
          <w:p w14:paraId="1779CB73" w14:textId="77777777" w:rsidR="00EE58E2" w:rsidRPr="00EE58E2" w:rsidRDefault="00EE58E2" w:rsidP="00EE58E2">
            <w:pPr>
              <w:overflowPunct w:val="0"/>
              <w:autoSpaceDE w:val="0"/>
              <w:autoSpaceDN w:val="0"/>
              <w:adjustRightInd w:val="0"/>
              <w:spacing w:after="120"/>
              <w:contextualSpacing/>
              <w:jc w:val="both"/>
              <w:textAlignment w:val="baseline"/>
              <w:rPr>
                <w:color w:val="000000" w:themeColor="text1"/>
              </w:rPr>
            </w:pPr>
          </w:p>
          <w:p w14:paraId="6F19B463" w14:textId="0E0A7FCC" w:rsidR="005E464C" w:rsidRDefault="005E464C" w:rsidP="005E464C">
            <w:pPr>
              <w:overflowPunct w:val="0"/>
              <w:autoSpaceDE w:val="0"/>
              <w:autoSpaceDN w:val="0"/>
              <w:adjustRightInd w:val="0"/>
              <w:spacing w:after="120"/>
              <w:contextualSpacing/>
              <w:jc w:val="both"/>
              <w:textAlignment w:val="baseline"/>
              <w:rPr>
                <w:color w:val="000000" w:themeColor="text1"/>
              </w:rPr>
            </w:pPr>
            <w:r w:rsidRPr="005E464C">
              <w:rPr>
                <w:color w:val="000000" w:themeColor="text1"/>
              </w:rPr>
              <w:t>Chairman Guidance for 6GR data channel coding</w:t>
            </w:r>
          </w:p>
          <w:p w14:paraId="2FC98C83" w14:textId="77777777" w:rsidR="00EE58E2" w:rsidRP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Evaluations can be provided in form of BLER results.</w:t>
            </w:r>
          </w:p>
          <w:p w14:paraId="6220455F" w14:textId="77777777" w:rsidR="00EE58E2" w:rsidRP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 xml:space="preserve">Evaluation/analysis on throughput, complexity, and decoding latency can be provided </w:t>
            </w:r>
          </w:p>
          <w:p w14:paraId="0B1227CE" w14:textId="77777777" w:rsidR="00EE58E2" w:rsidRP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Other metrics are not precluded.</w:t>
            </w:r>
          </w:p>
          <w:p w14:paraId="528DB897" w14:textId="77777777" w:rsidR="00EE58E2" w:rsidRP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21EF5FE2" w14:textId="77777777" w:rsid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Proponent companies to provide details of channel coding extension compared with NR channel coding.</w:t>
            </w:r>
          </w:p>
          <w:p w14:paraId="773E3192" w14:textId="77777777" w:rsidR="00EE58E2" w:rsidRPr="00EE58E2" w:rsidRDefault="00EE58E2" w:rsidP="00EE58E2">
            <w:pPr>
              <w:numPr>
                <w:ilvl w:val="0"/>
                <w:numId w:val="129"/>
              </w:numPr>
              <w:overflowPunct w:val="0"/>
              <w:autoSpaceDE w:val="0"/>
              <w:autoSpaceDN w:val="0"/>
              <w:adjustRightInd w:val="0"/>
              <w:spacing w:after="120"/>
              <w:contextualSpacing/>
              <w:jc w:val="both"/>
              <w:textAlignment w:val="baseline"/>
              <w:rPr>
                <w:color w:val="000000" w:themeColor="text1"/>
              </w:rPr>
            </w:pPr>
            <w:r w:rsidRPr="00EE58E2">
              <w:rPr>
                <w:color w:val="000000" w:themeColor="text1"/>
              </w:rPr>
              <w:t>Proponent companies to provide justification for the channel coding extension, and how to satisfy 6G requirements and characteristics with acceptable performance/complexity trade-off, compared with data channel codes as defined in 5G NR.</w:t>
            </w:r>
          </w:p>
          <w:p w14:paraId="6E5645F0" w14:textId="77777777" w:rsidR="00EE58E2" w:rsidRPr="005E464C" w:rsidRDefault="00EE58E2" w:rsidP="005E464C">
            <w:pPr>
              <w:overflowPunct w:val="0"/>
              <w:autoSpaceDE w:val="0"/>
              <w:autoSpaceDN w:val="0"/>
              <w:adjustRightInd w:val="0"/>
              <w:spacing w:after="120"/>
              <w:contextualSpacing/>
              <w:jc w:val="both"/>
              <w:textAlignment w:val="baseline"/>
              <w:rPr>
                <w:color w:val="000000" w:themeColor="text1"/>
              </w:rPr>
            </w:pPr>
          </w:p>
          <w:p w14:paraId="236D6DB3" w14:textId="04E3009E" w:rsidR="005E464C" w:rsidRPr="005E464C" w:rsidRDefault="005E464C" w:rsidP="00D41345">
            <w:pPr>
              <w:pStyle w:val="ListParagraph"/>
              <w:overflowPunct w:val="0"/>
              <w:autoSpaceDE w:val="0"/>
              <w:autoSpaceDN w:val="0"/>
              <w:adjustRightInd w:val="0"/>
              <w:spacing w:after="120"/>
              <w:contextualSpacing/>
              <w:jc w:val="both"/>
              <w:textAlignment w:val="baseline"/>
              <w:rPr>
                <w:color w:val="000000" w:themeColor="text1"/>
              </w:rPr>
            </w:pPr>
          </w:p>
        </w:tc>
      </w:tr>
    </w:tbl>
    <w:p w14:paraId="47416151" w14:textId="77777777" w:rsidR="000827D7" w:rsidRDefault="000827D7" w:rsidP="000827D7">
      <w:pPr>
        <w:jc w:val="both"/>
      </w:pPr>
    </w:p>
    <w:p w14:paraId="4C1A3E0F" w14:textId="77777777" w:rsidR="0092562A" w:rsidRDefault="0092562A">
      <w:pPr>
        <w:rPr>
          <w:sz w:val="36"/>
          <w:szCs w:val="36"/>
        </w:rPr>
      </w:pPr>
      <w:r>
        <w:br w:type="page"/>
      </w:r>
    </w:p>
    <w:p w14:paraId="5A15339A" w14:textId="77777777" w:rsidR="000827D7" w:rsidRDefault="000827D7" w:rsidP="000827D7">
      <w:pPr>
        <w:pStyle w:val="Heading1"/>
      </w:pPr>
      <w:r>
        <w:lastRenderedPageBreak/>
        <w:t xml:space="preserve">Potential areas to consider for 6G channel coding </w:t>
      </w:r>
    </w:p>
    <w:p w14:paraId="7A6979E0" w14:textId="77777777" w:rsidR="000827D7" w:rsidRDefault="000827D7" w:rsidP="000827D7">
      <w:pPr>
        <w:pStyle w:val="Heading2"/>
      </w:pPr>
      <w:r>
        <w:t>Control channel coding</w:t>
      </w:r>
    </w:p>
    <w:p w14:paraId="59BA215C" w14:textId="77777777" w:rsidR="00520B01" w:rsidRDefault="00520B01" w:rsidP="00520B01">
      <w:pPr>
        <w:jc w:val="both"/>
      </w:pPr>
      <w:r w:rsidRPr="00561977">
        <w:t>Looking ahead to 6G channel coding, and considering the expedited agreements reached in previous meetings, it is essential to design the codes</w:t>
      </w:r>
      <w:r>
        <w:t xml:space="preserve">, </w:t>
      </w:r>
      <w:r w:rsidRPr="00561977">
        <w:t>as well as the associated evaluation and decoding assumptions</w:t>
      </w:r>
      <w:r>
        <w:t xml:space="preserve">, </w:t>
      </w:r>
      <w:r w:rsidRPr="00561977">
        <w:t xml:space="preserve">in a manner that ensures </w:t>
      </w:r>
      <w:r w:rsidRPr="00561977">
        <w:rPr>
          <w:i/>
          <w:iCs/>
        </w:rPr>
        <w:t>future-proof flexibility</w:t>
      </w:r>
      <w:r w:rsidRPr="00561977">
        <w:t xml:space="preserve"> against evolving 6G requirements. Otherwise, even minor adjustments in coding, modulation, or waveform specifications could necessitate reopening the channel coding discussions in future meetings.</w:t>
      </w:r>
    </w:p>
    <w:p w14:paraId="549EA68E" w14:textId="77777777" w:rsidR="00520B01" w:rsidRDefault="00520B01" w:rsidP="00520B01">
      <w:pPr>
        <w:jc w:val="both"/>
      </w:pPr>
    </w:p>
    <w:p w14:paraId="65687125" w14:textId="77777777" w:rsidR="00520B01" w:rsidRDefault="00520B01" w:rsidP="00520B01">
      <w:pPr>
        <w:jc w:val="both"/>
      </w:pPr>
      <w:r w:rsidRPr="003327A0">
        <w:t>To that end, we would like to propose a more refined set of performance requirements for the control channel. In particular, the False Alarm Rate (FAR) requirement in 5G</w:t>
      </w:r>
      <w:r>
        <w:t xml:space="preserve"> NR</w:t>
      </w:r>
      <w:r w:rsidRPr="003327A0">
        <w:t xml:space="preserve"> was universally set to</w:t>
      </w:r>
      <w:r>
        <w:t xml:space="preserve"> </w:t>
      </w:r>
      <m:oMath>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-21</m:t>
            </m:r>
          </m:sup>
        </m:sSup>
      </m:oMath>
      <w:r w:rsidRPr="003327A0">
        <w:t>, regardless of category or operating assumptions. However, as highlighted in recent meetings, it has become evident that multiple FAR categories exist, for which the requirement is either not met or extremely difficult to satisfy. We therefore propose a further study to categorize all PDCCH-related FAR scenarios and adjust the requirements accordingly. For instance, the following observations are known:</w:t>
      </w:r>
    </w:p>
    <w:p w14:paraId="72C9974B" w14:textId="77777777" w:rsidR="00520B01" w:rsidRPr="003327A0" w:rsidRDefault="00520B01" w:rsidP="00520B01">
      <w:pPr>
        <w:jc w:val="both"/>
      </w:pPr>
    </w:p>
    <w:p w14:paraId="3ABE05F1" w14:textId="77777777" w:rsidR="00520B01" w:rsidRDefault="00520B01" w:rsidP="00520B01">
      <w:pPr>
        <w:numPr>
          <w:ilvl w:val="0"/>
          <w:numId w:val="131"/>
        </w:numPr>
        <w:jc w:val="both"/>
      </w:pPr>
      <w:r w:rsidRPr="003327A0">
        <w:t xml:space="preserve">The PDCCH blind decoding FAR under random symbol </w:t>
      </w:r>
      <w:r>
        <w:t>input</w:t>
      </w:r>
      <w:r w:rsidRPr="003327A0">
        <w:t xml:space="preserve"> can be effectively controlled by the number of CRC bits appended to the DCI payload.</w:t>
      </w:r>
    </w:p>
    <w:p w14:paraId="26F6C565" w14:textId="77777777" w:rsidR="00520B01" w:rsidRPr="003327A0" w:rsidRDefault="00520B01" w:rsidP="00520B01">
      <w:pPr>
        <w:ind w:left="720"/>
        <w:jc w:val="both"/>
      </w:pPr>
    </w:p>
    <w:p w14:paraId="63FF7B2C" w14:textId="77777777" w:rsidR="00520B01" w:rsidRDefault="00520B01" w:rsidP="00520B01">
      <w:pPr>
        <w:numPr>
          <w:ilvl w:val="0"/>
          <w:numId w:val="131"/>
        </w:numPr>
        <w:jc w:val="both"/>
      </w:pPr>
      <w:r w:rsidRPr="003327A0">
        <w:t xml:space="preserve">The PDCCH blind decoding FAR under random noise </w:t>
      </w:r>
      <w:r>
        <w:t>input</w:t>
      </w:r>
      <w:r w:rsidRPr="003327A0">
        <w:t xml:space="preserve"> can also be effectively controlled by the number of CRC bits appended to the DCI payload.</w:t>
      </w:r>
    </w:p>
    <w:p w14:paraId="5B252BC3" w14:textId="77777777" w:rsidR="00520B01" w:rsidRPr="003327A0" w:rsidRDefault="00520B01" w:rsidP="00520B01">
      <w:pPr>
        <w:jc w:val="both"/>
      </w:pPr>
    </w:p>
    <w:p w14:paraId="3C0CBD71" w14:textId="77777777" w:rsidR="00520B01" w:rsidRDefault="00520B01" w:rsidP="00520B01">
      <w:pPr>
        <w:numPr>
          <w:ilvl w:val="0"/>
          <w:numId w:val="131"/>
        </w:numPr>
        <w:jc w:val="both"/>
      </w:pPr>
      <w:r w:rsidRPr="003327A0">
        <w:t xml:space="preserve">Meeting the PDCCH blind detection </w:t>
      </w:r>
      <w:r w:rsidRPr="003327A0">
        <w:rPr>
          <w:i/>
          <w:iCs/>
        </w:rPr>
        <w:t>Undetected Error Rate (UER)</w:t>
      </w:r>
      <w:r w:rsidRPr="003327A0">
        <w:t xml:space="preserve"> requirement requires careful design of the CRC bits, including their computation and placement.</w:t>
      </w:r>
    </w:p>
    <w:p w14:paraId="4FCC7D94" w14:textId="77777777" w:rsidR="00520B01" w:rsidRPr="003327A0" w:rsidRDefault="00520B01" w:rsidP="00520B01">
      <w:pPr>
        <w:jc w:val="both"/>
      </w:pPr>
    </w:p>
    <w:p w14:paraId="72FA7553" w14:textId="77777777" w:rsidR="00520B01" w:rsidRDefault="00520B01" w:rsidP="00520B01">
      <w:pPr>
        <w:numPr>
          <w:ilvl w:val="0"/>
          <w:numId w:val="131"/>
        </w:numPr>
        <w:jc w:val="both"/>
      </w:pPr>
      <w:r w:rsidRPr="003327A0">
        <w:t xml:space="preserve">Meeting the </w:t>
      </w:r>
      <w:r w:rsidRPr="003327A0">
        <w:rPr>
          <w:i/>
          <w:iCs/>
        </w:rPr>
        <w:t>RNTI-FAR</w:t>
      </w:r>
      <w:r w:rsidRPr="003327A0">
        <w:t xml:space="preserve"> requirement may be infeasible under the current PDCCH protocols and may require either relaxing the requirement or enhancing the scrambling procedure among neighboring UEs.</w:t>
      </w:r>
    </w:p>
    <w:p w14:paraId="0D73D3D6" w14:textId="77777777" w:rsidR="00520B01" w:rsidRPr="003327A0" w:rsidRDefault="00520B01" w:rsidP="00520B01">
      <w:pPr>
        <w:jc w:val="both"/>
      </w:pPr>
    </w:p>
    <w:p w14:paraId="2F9274C3" w14:textId="77777777" w:rsidR="00520B01" w:rsidRDefault="00520B01" w:rsidP="00520B01">
      <w:pPr>
        <w:numPr>
          <w:ilvl w:val="0"/>
          <w:numId w:val="131"/>
        </w:numPr>
        <w:jc w:val="both"/>
      </w:pPr>
      <w:r w:rsidRPr="003327A0">
        <w:t>The FAR requirement for certain broadcast scenarios may be overly stringent, as false alarms in these cases are less critical than in others.</w:t>
      </w:r>
    </w:p>
    <w:p w14:paraId="20962346" w14:textId="77777777" w:rsidR="00520B01" w:rsidRPr="003327A0" w:rsidRDefault="00520B01" w:rsidP="00520B01">
      <w:pPr>
        <w:jc w:val="both"/>
      </w:pPr>
    </w:p>
    <w:p w14:paraId="3AD40461" w14:textId="77777777" w:rsidR="00520B01" w:rsidRPr="003327A0" w:rsidRDefault="00520B01" w:rsidP="00520B01">
      <w:pPr>
        <w:numPr>
          <w:ilvl w:val="0"/>
          <w:numId w:val="131"/>
        </w:numPr>
        <w:jc w:val="both"/>
      </w:pPr>
      <w:r w:rsidRPr="003327A0">
        <w:t xml:space="preserve">The </w:t>
      </w:r>
      <w:r w:rsidRPr="003327A0">
        <w:rPr>
          <w:i/>
          <w:iCs/>
        </w:rPr>
        <w:t>Aggregation Level FAR (AL-FAR)</w:t>
      </w:r>
      <w:r w:rsidRPr="003327A0">
        <w:t xml:space="preserve"> requires further study; either the requirement should be adjusted, or an explicit solution should be proposed and agreed upon to address this category.</w:t>
      </w:r>
    </w:p>
    <w:p w14:paraId="72B8CFCE" w14:textId="77777777" w:rsidR="00520B01" w:rsidRDefault="00520B01" w:rsidP="00520B01">
      <w:pPr>
        <w:jc w:val="both"/>
      </w:pPr>
    </w:p>
    <w:p w14:paraId="3709187C" w14:textId="77777777" w:rsidR="00520B01" w:rsidRDefault="00520B01" w:rsidP="00520B01">
      <w:pPr>
        <w:jc w:val="both"/>
      </w:pPr>
      <w:r w:rsidRPr="006E6E58">
        <w:t>Addressing these category-specific requirements will enable a more flexible and optimized channel-coding paradigm as we transition from 5G to 6G. Many of the solutions and proposals discussed to address these changes are relatively minimal and do not require major modifications to the channel code itself. In several cases, the relaxed or adjusted requirements can be satisfied through updates to the overall PDCCH protocol, while in others, minor adaptations to the code design</w:t>
      </w:r>
      <w:r>
        <w:t xml:space="preserve">, </w:t>
      </w:r>
      <w:r w:rsidRPr="006E6E58">
        <w:t>such as adjustments to the CRC configuration</w:t>
      </w:r>
      <w:r>
        <w:t xml:space="preserve">, </w:t>
      </w:r>
      <w:r w:rsidRPr="006E6E58">
        <w:t>can further assist in meeting the new requirements. To that end, we propose the following:</w:t>
      </w:r>
    </w:p>
    <w:p w14:paraId="72FD1041" w14:textId="77777777" w:rsidR="00520B01" w:rsidRDefault="00520B01" w:rsidP="00520B01">
      <w:pPr>
        <w:jc w:val="both"/>
      </w:pPr>
    </w:p>
    <w:p w14:paraId="71658B31" w14:textId="77777777" w:rsidR="00520B01" w:rsidRDefault="00520B01" w:rsidP="00520B01">
      <w:pPr>
        <w:jc w:val="both"/>
        <w:rPr>
          <w:i/>
          <w:iCs/>
        </w:rPr>
      </w:pPr>
      <w:r w:rsidRPr="00B37E4E">
        <w:rPr>
          <w:b/>
          <w:bCs/>
          <w:i/>
          <w:iCs/>
          <w:u w:val="single"/>
        </w:rPr>
        <w:t xml:space="preserve">Proposal </w:t>
      </w:r>
      <w:r>
        <w:rPr>
          <w:b/>
          <w:bCs/>
          <w:i/>
          <w:iCs/>
          <w:u w:val="single"/>
        </w:rPr>
        <w:t>1</w:t>
      </w:r>
      <w:r w:rsidRPr="00B37E4E">
        <w:rPr>
          <w:b/>
          <w:bCs/>
          <w:i/>
          <w:iCs/>
        </w:rPr>
        <w:t>:</w:t>
      </w:r>
      <w:r w:rsidRPr="00B37E4E">
        <w:rPr>
          <w:i/>
          <w:iCs/>
        </w:rPr>
        <w:t xml:space="preserve"> </w:t>
      </w:r>
      <w:r w:rsidRPr="0092562A">
        <w:rPr>
          <w:i/>
          <w:iCs/>
        </w:rPr>
        <w:t>I</w:t>
      </w:r>
      <w:r w:rsidRPr="006E6E58">
        <w:rPr>
          <w:i/>
          <w:iCs/>
        </w:rPr>
        <w:t>t is proposed to adjust the FAR requirements on a per-category basis and to study and define all FAR categories under consistent evaluation assumptions as part of the transition to 6G.</w:t>
      </w:r>
    </w:p>
    <w:p w14:paraId="5F99C11F" w14:textId="77777777" w:rsidR="00520B01" w:rsidRDefault="00520B01" w:rsidP="00520B01">
      <w:pPr>
        <w:jc w:val="both"/>
      </w:pPr>
    </w:p>
    <w:p w14:paraId="2892B8E0" w14:textId="77777777" w:rsidR="00520B01" w:rsidRPr="006E6E58" w:rsidRDefault="00520B01" w:rsidP="00520B01">
      <w:pPr>
        <w:jc w:val="both"/>
      </w:pPr>
      <w:r w:rsidRPr="006E6E58">
        <w:t>In addition to defining all FAR categories, we also propose to further refine the evaluation assumptions and associated requirements. For instance, certain FAR scenarios</w:t>
      </w:r>
      <w:r>
        <w:t xml:space="preserve">, </w:t>
      </w:r>
      <w:r w:rsidRPr="006E6E58">
        <w:t xml:space="preserve">such as the </w:t>
      </w:r>
      <w:r w:rsidRPr="006E6E58">
        <w:rPr>
          <w:i/>
          <w:iCs/>
        </w:rPr>
        <w:lastRenderedPageBreak/>
        <w:t>Undetected Error Rate (UER)</w:t>
      </w:r>
      <w:r>
        <w:t xml:space="preserve">, </w:t>
      </w:r>
      <w:r w:rsidRPr="006E6E58">
        <w:t>are known to be sensitive to the channel SNR. This is because an undetected decoding error can only occur when decoding fails, which becomes increasingly unlikely as channel conditions improve. Therefore, it is natural to incorporate the operating SNR</w:t>
      </w:r>
      <w:r>
        <w:t xml:space="preserve">, </w:t>
      </w:r>
      <w:r w:rsidRPr="006E6E58">
        <w:t>either directly through the SNR value or indirectly through the targeted BLER</w:t>
      </w:r>
      <w:r>
        <w:t xml:space="preserve">, </w:t>
      </w:r>
      <w:r w:rsidRPr="006E6E58">
        <w:t>as part of the FAR requirement definitions for some or all FAR categories.</w:t>
      </w:r>
    </w:p>
    <w:p w14:paraId="1FCB3175" w14:textId="77777777" w:rsidR="00520B01" w:rsidRDefault="00520B01" w:rsidP="00520B01">
      <w:pPr>
        <w:jc w:val="both"/>
      </w:pPr>
    </w:p>
    <w:p w14:paraId="5135254D" w14:textId="77777777" w:rsidR="00520B01" w:rsidRDefault="00520B01" w:rsidP="00520B01">
      <w:pPr>
        <w:jc w:val="both"/>
        <w:rPr>
          <w:i/>
          <w:iCs/>
        </w:rPr>
      </w:pPr>
      <w:r w:rsidRPr="00B37E4E">
        <w:rPr>
          <w:b/>
          <w:bCs/>
          <w:i/>
          <w:iCs/>
          <w:u w:val="single"/>
        </w:rPr>
        <w:t xml:space="preserve">Proposal </w:t>
      </w:r>
      <w:r>
        <w:rPr>
          <w:b/>
          <w:bCs/>
          <w:i/>
          <w:iCs/>
          <w:u w:val="single"/>
        </w:rPr>
        <w:t>2</w:t>
      </w:r>
      <w:r w:rsidRPr="00B37E4E">
        <w:rPr>
          <w:b/>
          <w:bCs/>
          <w:i/>
          <w:iCs/>
        </w:rPr>
        <w:t>:</w:t>
      </w:r>
      <w:r w:rsidRPr="00B37E4E">
        <w:rPr>
          <w:i/>
          <w:iCs/>
        </w:rPr>
        <w:t xml:space="preserve"> </w:t>
      </w:r>
      <w:r w:rsidRPr="00EA2E10">
        <w:rPr>
          <w:i/>
          <w:iCs/>
        </w:rPr>
        <w:t>It is proposed to include the operating SNR assumption in the FAR requirements for those FAR categories that are sensitive to channel SNR.</w:t>
      </w:r>
    </w:p>
    <w:p w14:paraId="7EE4E5F7" w14:textId="77777777" w:rsidR="00520B01" w:rsidRDefault="00520B01" w:rsidP="00520B01">
      <w:pPr>
        <w:jc w:val="both"/>
      </w:pPr>
    </w:p>
    <w:p w14:paraId="2E57439F" w14:textId="77777777" w:rsidR="00520B01" w:rsidRDefault="00520B01" w:rsidP="00520B01">
      <w:pPr>
        <w:jc w:val="both"/>
      </w:pPr>
      <w:r w:rsidRPr="00EA2E10">
        <w:t xml:space="preserve">Lastly, as part of the evaluation assumptions, it is also necessary to specify the decoder assumptions. For example, the 5G NR FAR requirement of </w:t>
      </w:r>
      <m:oMath>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-21</m:t>
            </m:r>
          </m:sup>
        </m:sSup>
      </m:oMath>
      <w:r>
        <w:t xml:space="preserve"> </w:t>
      </w:r>
      <w:r w:rsidRPr="00EA2E10">
        <w:t>was defined based on a list size of eight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=8</m:t>
        </m:r>
      </m:oMath>
      <w:r w:rsidRPr="00EA2E10">
        <w:t>) in the decoder. It should be noted that early termination in PDCCH blind decoding</w:t>
      </w:r>
      <w:r>
        <w:t xml:space="preserve">, </w:t>
      </w:r>
      <w:r w:rsidRPr="00EA2E10">
        <w:t>particularly path-metric-assisted early termination</w:t>
      </w:r>
      <w:r>
        <w:t xml:space="preserve">, </w:t>
      </w:r>
      <w:r w:rsidRPr="00EA2E10">
        <w:t>can significantly improve the observed FAR. This is because the UE can terminate many decoding attempts by monitoring the path metric values within the SCL decoder, without relying on CRC evaluations. This independent mechanism for filtering invalid candidates substantially reduces the FAR, as many invalid decoding paths are terminated early and never reach the CRC check stage, where a false alarm could otherwise occur. Therefore, we propose studying and including path-metric monitoring assumptions as part of the decoder assumptions used in FAR evaluations.</w:t>
      </w:r>
    </w:p>
    <w:p w14:paraId="64C9ED39" w14:textId="77777777" w:rsidR="00520B01" w:rsidRDefault="00520B01" w:rsidP="00520B01">
      <w:pPr>
        <w:jc w:val="both"/>
      </w:pPr>
    </w:p>
    <w:p w14:paraId="319E81F8" w14:textId="77777777" w:rsidR="00520B01" w:rsidRDefault="00520B01" w:rsidP="00520B01">
      <w:pPr>
        <w:jc w:val="both"/>
        <w:rPr>
          <w:i/>
          <w:iCs/>
        </w:rPr>
      </w:pPr>
      <w:r w:rsidRPr="00B37E4E">
        <w:rPr>
          <w:b/>
          <w:bCs/>
          <w:i/>
          <w:iCs/>
          <w:u w:val="single"/>
        </w:rPr>
        <w:t xml:space="preserve">Proposal </w:t>
      </w:r>
      <w:r>
        <w:rPr>
          <w:b/>
          <w:bCs/>
          <w:i/>
          <w:iCs/>
          <w:u w:val="single"/>
        </w:rPr>
        <w:t>3</w:t>
      </w:r>
      <w:r w:rsidRPr="00B37E4E">
        <w:rPr>
          <w:b/>
          <w:bCs/>
          <w:i/>
          <w:iCs/>
        </w:rPr>
        <w:t>:</w:t>
      </w:r>
      <w:r w:rsidRPr="00B37E4E">
        <w:rPr>
          <w:i/>
          <w:iCs/>
        </w:rPr>
        <w:t xml:space="preserve"> </w:t>
      </w:r>
      <w:r w:rsidRPr="00EA2E10">
        <w:rPr>
          <w:i/>
          <w:iCs/>
        </w:rPr>
        <w:t>It is proposed to include path-metric-assisted early termination as part of the decoder assumptions used for FAR evaluation.</w:t>
      </w:r>
    </w:p>
    <w:p w14:paraId="28ECCDE7" w14:textId="77777777" w:rsidR="00520B01" w:rsidRDefault="00520B01" w:rsidP="00520B01">
      <w:pPr>
        <w:jc w:val="both"/>
      </w:pPr>
    </w:p>
    <w:p w14:paraId="1FA3E359" w14:textId="77777777" w:rsidR="00520B01" w:rsidRDefault="00520B01" w:rsidP="00520B01">
      <w:pPr>
        <w:jc w:val="both"/>
      </w:pPr>
      <w:r w:rsidRPr="0099285B">
        <w:t>Regarding path-metric-assisted early termination, it is important to note that a sub-optimal termination strategy may result in a non-negligible performance loss in terms of BLER. Numerical evaluations</w:t>
      </w:r>
      <w:r>
        <w:t xml:space="preserve">, </w:t>
      </w:r>
      <w:r w:rsidRPr="0099285B">
        <w:t>many of which were conducted during the 5G NR discussions prior to finalizing the CRC scheme</w:t>
      </w:r>
      <w:r>
        <w:t xml:space="preserve">, </w:t>
      </w:r>
      <w:r w:rsidRPr="0099285B">
        <w:t xml:space="preserve">have demonstrated that a hardware-friendly path-metric monitoring scheme can be implemented within the </w:t>
      </w:r>
      <w:r>
        <w:t xml:space="preserve">SCL </w:t>
      </w:r>
      <w:r w:rsidRPr="0099285B">
        <w:t>decoder to achieve significant early-termination gains without introducing any notable BLER degradation.</w:t>
      </w:r>
    </w:p>
    <w:p w14:paraId="6D558B4C" w14:textId="77777777" w:rsidR="00520B01" w:rsidRPr="0099285B" w:rsidRDefault="00520B01" w:rsidP="00520B01">
      <w:pPr>
        <w:jc w:val="both"/>
      </w:pPr>
    </w:p>
    <w:p w14:paraId="05CDC4C5" w14:textId="77777777" w:rsidR="00520B01" w:rsidRDefault="00520B01" w:rsidP="00520B01">
      <w:pPr>
        <w:jc w:val="both"/>
      </w:pPr>
      <w:r w:rsidRPr="0099285B">
        <w:t>We propose to re-open this discussion and, upon agreement, incorporate path-metric-assisted early termination into the decoder assumptions. It should be emphasized that this is not solely a UE implementation matter, as the use of path-metric-assisted early termination directly affects BLER performance. Therefore, it is essential to include it as part of the standardized decoder assumptions to ensure consistent evaluation conditions for code performance.</w:t>
      </w:r>
    </w:p>
    <w:p w14:paraId="42026B18" w14:textId="77777777" w:rsidR="00520B01" w:rsidRPr="0099285B" w:rsidRDefault="00520B01" w:rsidP="00520B01">
      <w:pPr>
        <w:jc w:val="both"/>
      </w:pPr>
    </w:p>
    <w:p w14:paraId="71D35407" w14:textId="77777777" w:rsidR="00520B01" w:rsidRDefault="00520B01" w:rsidP="00520B01">
      <w:pPr>
        <w:jc w:val="both"/>
      </w:pPr>
      <w:r w:rsidRPr="0099285B">
        <w:t>To that end, we also propose adding path-metric-assisted early termination criteria as part of the BLER evaluation for PDCCH.</w:t>
      </w:r>
    </w:p>
    <w:p w14:paraId="534B885A" w14:textId="77777777" w:rsidR="00520B01" w:rsidRDefault="00520B01" w:rsidP="00520B01">
      <w:pPr>
        <w:jc w:val="both"/>
      </w:pPr>
    </w:p>
    <w:p w14:paraId="13BACF9F" w14:textId="77777777" w:rsidR="00520B01" w:rsidRDefault="00520B01" w:rsidP="00520B01">
      <w:pPr>
        <w:jc w:val="both"/>
        <w:rPr>
          <w:i/>
          <w:iCs/>
        </w:rPr>
      </w:pPr>
      <w:r w:rsidRPr="00B37E4E">
        <w:rPr>
          <w:b/>
          <w:bCs/>
          <w:i/>
          <w:iCs/>
          <w:u w:val="single"/>
        </w:rPr>
        <w:t xml:space="preserve">Proposal </w:t>
      </w:r>
      <w:r>
        <w:rPr>
          <w:b/>
          <w:bCs/>
          <w:i/>
          <w:iCs/>
          <w:u w:val="single"/>
        </w:rPr>
        <w:t>4</w:t>
      </w:r>
      <w:r w:rsidRPr="00B37E4E">
        <w:rPr>
          <w:b/>
          <w:bCs/>
          <w:i/>
          <w:iCs/>
        </w:rPr>
        <w:t>:</w:t>
      </w:r>
      <w:r w:rsidRPr="00B37E4E">
        <w:rPr>
          <w:i/>
          <w:iCs/>
        </w:rPr>
        <w:t xml:space="preserve"> </w:t>
      </w:r>
      <w:r w:rsidRPr="0099285B">
        <w:rPr>
          <w:i/>
          <w:iCs/>
        </w:rPr>
        <w:t>It is proposed to include path-metric-assisted early termination as part of the PDCCH decoder assumptions used for BLER evaluation.</w:t>
      </w:r>
    </w:p>
    <w:p w14:paraId="00BBC1F6" w14:textId="77777777" w:rsidR="00520B01" w:rsidRPr="0099285B" w:rsidRDefault="00520B01" w:rsidP="00520B01">
      <w:pPr>
        <w:jc w:val="both"/>
      </w:pPr>
    </w:p>
    <w:p w14:paraId="3E0C9A83" w14:textId="77777777" w:rsidR="00520B01" w:rsidRDefault="00520B01" w:rsidP="00520B01">
      <w:pPr>
        <w:jc w:val="both"/>
      </w:pPr>
      <w:r w:rsidRPr="0099285B">
        <w:t>Recognizing the importance of early termination methods, we would like to emphasize that early termination is a fundamental component of PDCCH decoding. This is because the UE is typically required to perform multiple decoding attempts per configuration</w:t>
      </w:r>
      <w:r>
        <w:t xml:space="preserve"> (</w:t>
      </w:r>
      <w:r w:rsidRPr="0099285B">
        <w:t>up to 44 in 5G NR</w:t>
      </w:r>
      <w:r>
        <w:t xml:space="preserve">) </w:t>
      </w:r>
      <w:r w:rsidRPr="0099285B">
        <w:t>which may further increase in 6G. Therefore, any improvement in blind-decoding early termination directly benefits the UE by reducing computational load and clock-cycle consumption.</w:t>
      </w:r>
    </w:p>
    <w:p w14:paraId="04906A83" w14:textId="77777777" w:rsidR="00520B01" w:rsidRPr="0099285B" w:rsidRDefault="00520B01" w:rsidP="00520B01">
      <w:pPr>
        <w:jc w:val="both"/>
      </w:pPr>
    </w:p>
    <w:p w14:paraId="3352D724" w14:textId="77777777" w:rsidR="00520B01" w:rsidRPr="0099285B" w:rsidRDefault="00520B01" w:rsidP="00520B01">
      <w:pPr>
        <w:jc w:val="both"/>
      </w:pPr>
      <w:r w:rsidRPr="0099285B">
        <w:t xml:space="preserve">Moreover, if such mechanisms are standardized, they would also enable network operators to adopt more compact scheduling timelines or to extend the PDCCH protocol to support more than 44 candidates per configuration, depending on 6G requirements. Hence, establishing a standardized </w:t>
      </w:r>
      <w:r w:rsidRPr="0099285B">
        <w:lastRenderedPageBreak/>
        <w:t>early-termination scheme will enhance the efficiency and scalability of PDCCH processing for both UEs and operators as 6G evolves.</w:t>
      </w:r>
    </w:p>
    <w:p w14:paraId="0C1458B9" w14:textId="77777777" w:rsidR="00520B01" w:rsidRDefault="00520B01" w:rsidP="00520B01">
      <w:pPr>
        <w:jc w:val="both"/>
      </w:pPr>
    </w:p>
    <w:p w14:paraId="039C601E" w14:textId="77777777" w:rsidR="00520B01" w:rsidRDefault="00520B01" w:rsidP="00520B01">
      <w:pPr>
        <w:jc w:val="both"/>
        <w:rPr>
          <w:i/>
          <w:iCs/>
        </w:rPr>
      </w:pPr>
      <w:r w:rsidRPr="00B37E4E">
        <w:rPr>
          <w:b/>
          <w:bCs/>
          <w:i/>
          <w:iCs/>
          <w:u w:val="single"/>
        </w:rPr>
        <w:t>Proposal</w:t>
      </w:r>
      <w:r>
        <w:rPr>
          <w:b/>
          <w:bCs/>
          <w:i/>
          <w:iCs/>
          <w:u w:val="single"/>
        </w:rPr>
        <w:t xml:space="preserve"> 5</w:t>
      </w:r>
      <w:r w:rsidRPr="00B37E4E">
        <w:rPr>
          <w:b/>
          <w:bCs/>
          <w:i/>
          <w:iCs/>
        </w:rPr>
        <w:t>:</w:t>
      </w:r>
      <w:r w:rsidRPr="00B37E4E">
        <w:rPr>
          <w:i/>
          <w:iCs/>
        </w:rPr>
        <w:t xml:space="preserve"> </w:t>
      </w:r>
      <w:r w:rsidRPr="00816778">
        <w:rPr>
          <w:i/>
          <w:iCs/>
        </w:rPr>
        <w:t>It is proposed to study and define a standardized early-termination scheme as part of the PDCCH decoder assumptions, with the objective of relaxing processing constraints for both UEs and network operators as 6G evolves.</w:t>
      </w:r>
    </w:p>
    <w:p w14:paraId="21200723" w14:textId="77777777" w:rsidR="00520B01" w:rsidRDefault="00520B01" w:rsidP="00520B01">
      <w:pPr>
        <w:jc w:val="both"/>
      </w:pPr>
    </w:p>
    <w:p w14:paraId="64BE91F2" w14:textId="77777777" w:rsidR="00520B01" w:rsidRDefault="00520B01" w:rsidP="00520B01">
      <w:pPr>
        <w:jc w:val="both"/>
      </w:pPr>
      <w:r w:rsidRPr="00816778">
        <w:t xml:space="preserve">The two most prominent methods of early termination in PDCCH blind decoding are the </w:t>
      </w:r>
      <w:r w:rsidRPr="00816778">
        <w:rPr>
          <w:i/>
          <w:iCs/>
        </w:rPr>
        <w:t>CRC-assisted</w:t>
      </w:r>
      <w:r w:rsidRPr="00816778">
        <w:t xml:space="preserve"> method and the </w:t>
      </w:r>
      <w:r w:rsidRPr="00816778">
        <w:rPr>
          <w:i/>
          <w:iCs/>
        </w:rPr>
        <w:t>path-metric-assisted</w:t>
      </w:r>
      <w:r w:rsidRPr="00816778">
        <w:t xml:space="preserve"> method. The 5G discussions on CRC-assisted early-termination techniques led to the introduction of the distributed CRC and the CRC bit-interleaver in 5G NR. The 5G NR bit-interleaver was designed to permute the CRC bits without altering the CRC computation, thereby preserving the CRC’s distance properties. Furthermore, the CRC interleaver was constructed to maintain causality—that is, each distributed CRC bit could be computed using only the bits decoded up to that point in the decoding process.</w:t>
      </w:r>
    </w:p>
    <w:p w14:paraId="7DF1CEA5" w14:textId="77777777" w:rsidR="00520B01" w:rsidRPr="00816778" w:rsidRDefault="00520B01" w:rsidP="00520B01">
      <w:pPr>
        <w:jc w:val="both"/>
      </w:pPr>
    </w:p>
    <w:p w14:paraId="4091990F" w14:textId="77777777" w:rsidR="00520B01" w:rsidRPr="00816778" w:rsidRDefault="00520B01" w:rsidP="00520B01">
      <w:pPr>
        <w:jc w:val="both"/>
      </w:pPr>
      <w:r w:rsidRPr="00816778">
        <w:t>While this design is both elegant and effective, we have made two key observations:</w:t>
      </w:r>
    </w:p>
    <w:p w14:paraId="2CA9BDBA" w14:textId="77777777" w:rsidR="00520B01" w:rsidRDefault="00520B01" w:rsidP="00520B01">
      <w:pPr>
        <w:jc w:val="both"/>
      </w:pPr>
    </w:p>
    <w:p w14:paraId="06E043EB" w14:textId="77777777" w:rsidR="00520B01" w:rsidRDefault="00520B01" w:rsidP="00520B01">
      <w:pPr>
        <w:jc w:val="both"/>
        <w:rPr>
          <w:i/>
          <w:iCs/>
        </w:rPr>
      </w:pPr>
      <w:r>
        <w:rPr>
          <w:b/>
          <w:bCs/>
          <w:i/>
          <w:iCs/>
          <w:u w:val="single"/>
        </w:rPr>
        <w:t>Observation 1</w:t>
      </w:r>
      <w:r w:rsidRPr="00B37E4E">
        <w:rPr>
          <w:b/>
          <w:bCs/>
          <w:i/>
          <w:iCs/>
        </w:rPr>
        <w:t>:</w:t>
      </w:r>
      <w:r w:rsidRPr="00B37E4E">
        <w:rPr>
          <w:i/>
          <w:iCs/>
        </w:rPr>
        <w:t xml:space="preserve"> </w:t>
      </w:r>
      <w:r w:rsidRPr="00333201">
        <w:rPr>
          <w:i/>
          <w:iCs/>
        </w:rPr>
        <w:t>Among the three categories of CRC behavior previously studied, the random noise and random QPSK symbols categories are not highly sensitive to the CRC polynomial or to the placement of CRC bits within the DCI payload. This is because, for these two categories, each decoding decision is essentially random</w:t>
      </w:r>
      <w:r>
        <w:rPr>
          <w:i/>
          <w:iCs/>
        </w:rPr>
        <w:t xml:space="preserve">, </w:t>
      </w:r>
      <w:r w:rsidRPr="00333201">
        <w:rPr>
          <w:i/>
          <w:iCs/>
        </w:rPr>
        <w:t xml:space="preserve">akin to a coin flip. </w:t>
      </w:r>
      <w:proofErr w:type="gramStart"/>
      <w:r w:rsidRPr="00333201">
        <w:rPr>
          <w:i/>
          <w:iCs/>
        </w:rPr>
        <w:t>As long as</w:t>
      </w:r>
      <w:proofErr w:type="gramEnd"/>
      <w:r w:rsidRPr="00333201">
        <w:rPr>
          <w:i/>
          <w:iCs/>
        </w:rPr>
        <w:t xml:space="preserve"> the 24 CRC bits are statistically (linearly) independent, the probability of passing all 24 checks remains</w:t>
      </w:r>
      <w:r>
        <w:rPr>
          <w:i/>
          <w:iCs/>
        </w:rPr>
        <w:t xml:space="preserve"> </w:t>
      </w:r>
      <m:oMath>
        <m:sSup>
          <m:sSupPr>
            <m:ctrlPr>
              <w:rPr>
                <w:rFonts w:ascii="Cambria Math" w:hAnsi="Cambria Math"/>
                <w:i/>
                <w:iCs/>
              </w:rPr>
            </m:ctrlPr>
          </m:sSupPr>
          <m:e>
            <m:r>
              <w:rPr>
                <w:rFonts w:ascii="Cambria Math" w:hAnsi="Cambria Math"/>
              </w:rPr>
              <m:t>2</m:t>
            </m:r>
          </m:e>
          <m:sup>
            <m:r>
              <w:rPr>
                <w:rFonts w:ascii="Cambria Math" w:hAnsi="Cambria Math"/>
              </w:rPr>
              <m:t>-24</m:t>
            </m:r>
          </m:sup>
        </m:sSup>
      </m:oMath>
      <w:r w:rsidRPr="00333201">
        <w:rPr>
          <w:i/>
          <w:iCs/>
        </w:rPr>
        <w:t xml:space="preserve">. Considering the number of list candidates in the SCL decoder, having 24 linearly independent CRC bits allows the UE to easily meet the </w:t>
      </w:r>
      <m:oMath>
        <m:r>
          <w:rPr>
            <w:rFonts w:ascii="Cambria Math" w:hAnsi="Cambria Math"/>
          </w:rPr>
          <m:t>1.5×</m:t>
        </m:r>
        <m:sSup>
          <m:sSupPr>
            <m:ctrlPr>
              <w:rPr>
                <w:rFonts w:ascii="Cambria Math" w:hAnsi="Cambria Math"/>
                <w:i/>
                <w:iCs/>
              </w:rPr>
            </m:ctrlPr>
          </m:sSupPr>
          <m:e>
            <m:r>
              <w:rPr>
                <w:rFonts w:ascii="Cambria Math" w:hAnsi="Cambria Math"/>
              </w:rPr>
              <m:t>2</m:t>
            </m:r>
          </m:e>
          <m:sup>
            <m:r>
              <w:rPr>
                <w:rFonts w:ascii="Cambria Math" w:hAnsi="Cambria Math"/>
              </w:rPr>
              <m:t>-21</m:t>
            </m:r>
          </m:sup>
        </m:sSup>
      </m:oMath>
      <w:r w:rsidRPr="00333201">
        <w:rPr>
          <w:i/>
          <w:iCs/>
        </w:rPr>
        <w:t xml:space="preserve"> FAR requirement. Therefore, minor alterations to the CRC parity-check matrix do not affect compliance with these two categories, provided the matrix remains full rank.</w:t>
      </w:r>
    </w:p>
    <w:p w14:paraId="649A3C73" w14:textId="77777777" w:rsidR="00520B01" w:rsidRDefault="00520B01" w:rsidP="00520B01">
      <w:pPr>
        <w:jc w:val="both"/>
        <w:rPr>
          <w:i/>
          <w:iCs/>
        </w:rPr>
      </w:pPr>
    </w:p>
    <w:p w14:paraId="0C0DFCD2" w14:textId="77777777" w:rsidR="00520B01" w:rsidRDefault="00520B01" w:rsidP="00520B01">
      <w:pPr>
        <w:jc w:val="both"/>
        <w:rPr>
          <w:i/>
          <w:iCs/>
        </w:rPr>
      </w:pPr>
      <w:r>
        <w:rPr>
          <w:b/>
          <w:bCs/>
          <w:i/>
          <w:iCs/>
          <w:u w:val="single"/>
        </w:rPr>
        <w:t>Observation 2</w:t>
      </w:r>
      <w:r w:rsidRPr="00B37E4E">
        <w:rPr>
          <w:b/>
          <w:bCs/>
          <w:i/>
          <w:iCs/>
        </w:rPr>
        <w:t>:</w:t>
      </w:r>
      <w:r w:rsidRPr="00B37E4E">
        <w:rPr>
          <w:i/>
          <w:iCs/>
        </w:rPr>
        <w:t xml:space="preserve"> </w:t>
      </w:r>
      <w:r w:rsidRPr="00FE4CBE">
        <w:rPr>
          <w:i/>
          <w:iCs/>
        </w:rPr>
        <w:t>The Undetected Error Rate (UER) is highly sensitive to both the location of the CRC bits and the CRC polynomial. This is because an undetected error occurs when the UE is initialized with LLR values corresponding to a valid DCI, but decoding errors remove the correct trajectory from the SCL decoder’s candidate list. In such cases, passing the CRC check is no longer a purely random event as in the previous two categories. Many of the surviving decoding trajectories were initially aligned with the correct codeword, and thus, for distributed CRC bits appearing early in the payload, there is a high probability that all surviving trajectories will pass those bits correctly. Consequently, CRC bits that appear later within the payload are more effective in improving the UER performance.</w:t>
      </w:r>
    </w:p>
    <w:p w14:paraId="0FA8AD21" w14:textId="77777777" w:rsidR="00520B01" w:rsidRDefault="00520B01" w:rsidP="00520B01">
      <w:pPr>
        <w:jc w:val="both"/>
      </w:pPr>
    </w:p>
    <w:p w14:paraId="55067E3D" w14:textId="77777777" w:rsidR="00520B01" w:rsidRDefault="00520B01" w:rsidP="00520B01">
      <w:pPr>
        <w:jc w:val="both"/>
      </w:pPr>
      <w:r w:rsidRPr="00FE4CBE">
        <w:t xml:space="preserve">The two observations above collectively highlight the limitations of the distributed CRC and CRC bit-interleaver schemes used in 5G NR. On one hand, the CRC </w:t>
      </w:r>
      <w:r>
        <w:t>bit-</w:t>
      </w:r>
      <w:r w:rsidRPr="00FE4CBE">
        <w:t>interleaver was designed to ensure that the CRC parity-check matrix remains unchanged—an unnecessary constraint for the first two FAR categories. On the other hand, the CRC bit-interleaver enforces a rigid mapping of partial CRC bits, which makes it difficult to simultaneously satisfy the FAR requirements and achieve meaningful early-termination gains.</w:t>
      </w:r>
    </w:p>
    <w:p w14:paraId="7525CD4A" w14:textId="77777777" w:rsidR="00520B01" w:rsidRDefault="00520B01" w:rsidP="00520B01">
      <w:pPr>
        <w:jc w:val="both"/>
      </w:pPr>
    </w:p>
    <w:p w14:paraId="464175A3" w14:textId="4B736799" w:rsidR="00520B01" w:rsidRDefault="00520B01" w:rsidP="00C857F0">
      <w:pPr>
        <w:jc w:val="both"/>
      </w:pPr>
      <w:r w:rsidRPr="009A52D5">
        <w:t>Given the limited flexibility of the distributed CRC design, we propose a new and significantly simpler method for appending CRC bits to the DCI payload</w:t>
      </w:r>
      <w:r>
        <w:t xml:space="preserve">: </w:t>
      </w:r>
      <w:r w:rsidRPr="009A52D5">
        <w:t xml:space="preserve">one that satisfies </w:t>
      </w:r>
      <w:r w:rsidR="006D3BA6" w:rsidRPr="009A52D5">
        <w:t>all</w:t>
      </w:r>
      <w:r w:rsidRPr="009A52D5">
        <w:t xml:space="preserve"> FAR categories discussed above while providing enhanced early-termination gains. This design becomes even more beneficial for configurations beyond the 5G NR range, as early termination in decoding larger DCI payloads yields greater reductions in power consumption and clock-cycle usage during PDCCH blind decoding.</w:t>
      </w:r>
    </w:p>
    <w:p w14:paraId="584ABB51" w14:textId="77777777" w:rsidR="00520B01" w:rsidRDefault="00520B01" w:rsidP="00520B01">
      <w:pPr>
        <w:jc w:val="both"/>
      </w:pPr>
    </w:p>
    <w:p w14:paraId="4600E8BE" w14:textId="77777777" w:rsidR="00520B01" w:rsidRDefault="00520B01" w:rsidP="00520B01">
      <w:pPr>
        <w:jc w:val="both"/>
      </w:pPr>
      <w:r w:rsidRPr="009A52D5">
        <w:lastRenderedPageBreak/>
        <w:t>It should be noted that a CRC is fundamentally a state machine that can be efficiently implemented using a shift-register circuit. In the traditional CRC appending method, the DCI stream is passed through this state machine, and the final binary state values are appended to the end of the stream. The most natural way to extract mid-point checks is to insert intermediate state values within the stream as they are computed. To illustrate, consider an example where the same degree-24 CRC polynomial used in 5G NR is applied to generate multiple CRC checkpoints inserted at predefined locations within the DCI payload.</w:t>
      </w:r>
    </w:p>
    <w:p w14:paraId="2BEDA474" w14:textId="77777777" w:rsidR="00520B01" w:rsidRDefault="00520B01" w:rsidP="00520B01">
      <w:pPr>
        <w:jc w:val="both"/>
      </w:pPr>
    </w:p>
    <w:p w14:paraId="56CAD167" w14:textId="77777777" w:rsidR="00520B01" w:rsidRPr="00535DD1" w:rsidRDefault="00520B01" w:rsidP="00520B01">
      <w:pPr>
        <w:jc w:val="both"/>
      </w:pPr>
      <w:r w:rsidRPr="00535DD1">
        <w:t>To compute a segmented CRC using the existing 24-bit polynomial, the following procedure can be applied. Let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oMath>
      <w:r w:rsidRPr="00535DD1">
        <w:t xml:space="preserve"> denote the DCI payload of size </w:t>
      </w:r>
      <m:oMath>
        <m:r>
          <w:rPr>
            <w:rFonts w:ascii="Cambria Math" w:hAnsi="Cambria Math"/>
          </w:rPr>
          <m:t>k</m:t>
        </m:r>
      </m:oMath>
      <w:r w:rsidRPr="00535DD1">
        <w:t xml:space="preserve">. Suppose that </w:t>
      </w:r>
      <w:r>
        <w:t xml:space="preserve">we intend to insert </w:t>
      </w:r>
      <m:oMath>
        <m:r>
          <w:rPr>
            <w:rFonts w:ascii="Cambria Math" w:hAnsi="Cambria Math"/>
          </w:rPr>
          <m:t>τ</m:t>
        </m:r>
      </m:oMath>
      <w:r w:rsidRPr="00535DD1">
        <w:t xml:space="preserve"> CRC</w:t>
      </w:r>
      <w:r>
        <w:t xml:space="preserve"> bits as a mid-checkpoint</w:t>
      </w:r>
      <w:r w:rsidRPr="00535DD1">
        <w:t xml:space="preserve"> after</w:t>
      </w:r>
      <w:r>
        <w:t xml:space="preserve"> the first</w:t>
      </w:r>
      <w:r w:rsidRPr="00535DD1">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535DD1">
        <w:t xml:space="preserve"> payload bits. </w:t>
      </w:r>
      <w:r>
        <w:t>W</w:t>
      </w:r>
      <w:r w:rsidRPr="00535DD1">
        <w:t xml:space="preserve">hile cumulatively computing the 24-bit CRC over the payload, a snapshot </w:t>
      </w:r>
      <w:r>
        <w:t xml:space="preserve">of the intermediate CRC state </w:t>
      </w:r>
      <w:r w:rsidRPr="00535DD1">
        <w:t>is taken at index</w:t>
      </w:r>
      <w: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535DD1">
        <w:t>. Let th</w:t>
      </w:r>
      <w:r>
        <w:t>is</w:t>
      </w:r>
      <w:r w:rsidRPr="00535DD1">
        <w:t xml:space="preserve"> intermediate state be </w:t>
      </w:r>
      <w:r>
        <w:t>represented</w:t>
      </w:r>
      <w:r w:rsidRPr="00535DD1">
        <w:t xml:space="preserve"> as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24</m:t>
            </m:r>
          </m:sub>
        </m:sSub>
      </m:oMath>
      <w:r>
        <w:t>.</w:t>
      </w:r>
    </w:p>
    <w:p w14:paraId="3DD03F66" w14:textId="77777777" w:rsidR="00520B01" w:rsidRDefault="00520B01" w:rsidP="00520B01">
      <w:pPr>
        <w:jc w:val="both"/>
      </w:pPr>
    </w:p>
    <w:p w14:paraId="791D03DE" w14:textId="3829D27A" w:rsidR="00520B01" w:rsidRDefault="00520B01" w:rsidP="00520B01">
      <w:pPr>
        <w:jc w:val="both"/>
      </w:pPr>
      <w:r w:rsidRPr="00535DD1">
        <w:t xml:space="preserve">The CRC computation is then continued over the full DCI payload, yielding the final CRC sequence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rsidRPr="00535DD1">
        <w:t>​. The pre</w:t>
      </w:r>
      <w:r w:rsidR="00222E2F">
        <w:t>-</w:t>
      </w:r>
      <w:r w:rsidRPr="00535DD1">
        <w:t xml:space="preserve">coded vector with the </w:t>
      </w:r>
      <w:r>
        <w:t>middle</w:t>
      </w:r>
      <w:r w:rsidRPr="00535DD1">
        <w:t xml:space="preserve"> CRC</w:t>
      </w:r>
      <w:r>
        <w:t xml:space="preserve"> segment</w:t>
      </w:r>
      <w:r w:rsidRPr="00535DD1">
        <w:t xml:space="preserve"> is constructed as follows:</w:t>
      </w:r>
    </w:p>
    <w:p w14:paraId="692A575A" w14:textId="77777777" w:rsidR="00520B01" w:rsidRPr="00535DD1" w:rsidRDefault="00520B01" w:rsidP="00520B01">
      <w:pPr>
        <w:jc w:val="both"/>
      </w:pPr>
    </w:p>
    <w:p w14:paraId="186613B4" w14:textId="77777777" w:rsidR="00520B01" w:rsidRDefault="00000000" w:rsidP="00520B01">
      <w:pPr>
        <w:jc w:val="center"/>
      </w:pP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τ</m:t>
            </m:r>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rsidR="00520B01">
        <w:t>.</w:t>
      </w:r>
    </w:p>
    <w:p w14:paraId="1F0EAB79" w14:textId="77777777" w:rsidR="00520B01" w:rsidRPr="00535DD1" w:rsidRDefault="00520B01" w:rsidP="00520B01">
      <w:pPr>
        <w:jc w:val="both"/>
      </w:pPr>
    </w:p>
    <w:p w14:paraId="10D4F496" w14:textId="77777777" w:rsidR="00520B01" w:rsidRDefault="00520B01" w:rsidP="00520B01">
      <w:pPr>
        <w:jc w:val="both"/>
      </w:pPr>
      <w:r w:rsidRPr="00535DD1">
        <w:t xml:space="preserve">This structure introduces an early CRC segment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τ</m:t>
            </m:r>
          </m:sub>
        </m:sSub>
      </m:oMath>
      <w:r w:rsidRPr="00535DD1">
        <w:t xml:space="preserve"> within the payload while retaining the remaining CRC </w:t>
      </w:r>
      <w:r>
        <w:t xml:space="preserve">bits </w:t>
      </w:r>
      <m:oMath>
        <m:sSub>
          <m:sSubPr>
            <m:ctrlPr>
              <w:rPr>
                <w:rFonts w:ascii="Cambria Math" w:hAnsi="Cambria Math"/>
                <w:i/>
              </w:rPr>
            </m:ctrlPr>
          </m:sSubPr>
          <m:e>
            <m:r>
              <w:rPr>
                <w:rFonts w:ascii="Cambria Math" w:hAnsi="Cambria Math"/>
              </w:rPr>
              <m:t>c</m:t>
            </m:r>
          </m:e>
          <m:sub>
            <m:r>
              <w:rPr>
                <w:rFonts w:ascii="Cambria Math" w:hAnsi="Cambria Math"/>
              </w:rPr>
              <m:t>τ+1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t xml:space="preserve"> </w:t>
      </w:r>
      <w:r w:rsidRPr="00535DD1">
        <w:t>at the end</w:t>
      </w:r>
      <w:r>
        <w:t>. As a result, it enables an intermediate CRC checkpoint for early termination without requiring a new CRC polynomial or a CRC bit-interleaver.</w:t>
      </w:r>
    </w:p>
    <w:p w14:paraId="54B7D7BD" w14:textId="77777777" w:rsidR="00520B01" w:rsidRDefault="00520B01" w:rsidP="00520B01">
      <w:pPr>
        <w:jc w:val="both"/>
      </w:pPr>
    </w:p>
    <w:p w14:paraId="2BDC3ECF" w14:textId="77777777" w:rsidR="00520B01" w:rsidRDefault="00520B01" w:rsidP="00520B01">
      <w:pPr>
        <w:jc w:val="both"/>
      </w:pPr>
      <w:r w:rsidRPr="00237E06">
        <w:t xml:space="preserve">The simple yet flexible design described above allows the insertion of intermediate CRC checkpoints at </w:t>
      </w:r>
      <w:r w:rsidRPr="00237E06">
        <w:rPr>
          <w:i/>
          <w:iCs/>
        </w:rPr>
        <w:t>any</w:t>
      </w:r>
      <w:r w:rsidRPr="00237E06">
        <w:t xml:space="preserve"> location within the DCI payload. Consequently, the position of each checkpoint can be optimized to maximize early-termination efficiency while still satisfying the FAR requirements</w:t>
      </w:r>
      <w:r>
        <w:t xml:space="preserve">, </w:t>
      </w:r>
      <w:r w:rsidRPr="00237E06">
        <w:t xml:space="preserve">among which only the UER category is sensitive to checkpoint placement. Furthermore, grouping multiple CRC bits together to form a </w:t>
      </w:r>
      <w:r w:rsidRPr="00237E06">
        <w:rPr>
          <w:i/>
          <w:iCs/>
        </w:rPr>
        <w:t>segmented CRC checkpoint</w:t>
      </w:r>
      <w:r w:rsidRPr="00237E06">
        <w:t xml:space="preserve"> significantly increases the likelihood of early termination at that location, since the probability of falsely passing multiple CRC bits decreases exponentially compared to a single-bit check.</w:t>
      </w:r>
    </w:p>
    <w:p w14:paraId="3B625A2D" w14:textId="77777777" w:rsidR="00520B01" w:rsidRDefault="00520B01" w:rsidP="00520B01">
      <w:pPr>
        <w:jc w:val="both"/>
      </w:pPr>
    </w:p>
    <w:p w14:paraId="472A350F" w14:textId="67F5BB5F" w:rsidR="00520B01" w:rsidRPr="00535DD1" w:rsidRDefault="00520B01" w:rsidP="00520B01">
      <w:pPr>
        <w:tabs>
          <w:tab w:val="left" w:pos="2596"/>
        </w:tabs>
        <w:jc w:val="both"/>
      </w:pPr>
      <w:r w:rsidRPr="009C7B11">
        <w:fldChar w:fldCharType="begin"/>
      </w:r>
      <w:r w:rsidRPr="009C7B11">
        <w:instrText xml:space="preserve"> REF _Ref213327881 \h  \* MERGEFORMAT </w:instrText>
      </w:r>
      <w:r w:rsidRPr="009C7B11">
        <w:fldChar w:fldCharType="separate"/>
      </w:r>
      <w:r w:rsidR="00241A69" w:rsidRPr="00237E06">
        <w:t xml:space="preserve">Figure </w:t>
      </w:r>
      <w:r w:rsidR="00241A69" w:rsidRPr="00237E06">
        <w:rPr>
          <w:noProof/>
        </w:rPr>
        <w:t>1</w:t>
      </w:r>
      <w:r w:rsidRPr="009C7B11">
        <w:fldChar w:fldCharType="end"/>
      </w:r>
      <w:r w:rsidRPr="009C7B11">
        <w:t xml:space="preserve"> </w:t>
      </w:r>
      <w:r w:rsidRPr="00535DD1">
        <w:t xml:space="preserve">illustrates the performance of the proposed scheme with </w:t>
      </w:r>
      <m:oMath>
        <m:r>
          <w:rPr>
            <w:rFonts w:ascii="Cambria Math" w:hAnsi="Cambria Math"/>
          </w:rPr>
          <m:t>τ=5</m:t>
        </m:r>
      </m:oMath>
      <w:r>
        <w:t xml:space="preserve"> </w:t>
      </w:r>
      <w:r w:rsidRPr="00535DD1">
        <w:t xml:space="preserve">across various polar code configurations. The top-left figure shows BLER performance. For each configuration, SNR points are selected such that the midpoint corresponds to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535DD1">
        <w:t xml:space="preserve"> BLER and the fourth point is close to</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-2</m:t>
            </m:r>
          </m:sup>
        </m:sSup>
      </m:oMath>
      <w:r w:rsidRPr="00535DD1">
        <w:t xml:space="preserve">. Note that the practical operating SNR is typically higher, as UEs often target BLER values around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Pr="00535DD1">
        <w:t xml:space="preserve"> for PDCCH.</w:t>
      </w:r>
      <w:r>
        <w:t xml:space="preserve"> Here, the polar configurations are the rate-valid combinations from </w:t>
      </w:r>
      <m:oMath>
        <m:r>
          <w:rPr>
            <w:rFonts w:ascii="Cambria Math" w:hAnsi="Cambria Math"/>
          </w:rPr>
          <m:t>A∈</m:t>
        </m:r>
        <m:d>
          <m:dPr>
            <m:begChr m:val="{"/>
            <m:endChr m:val="}"/>
            <m:ctrlPr>
              <w:rPr>
                <w:rFonts w:ascii="Cambria Math" w:hAnsi="Cambria Math"/>
                <w:i/>
              </w:rPr>
            </m:ctrlPr>
          </m:dPr>
          <m:e>
            <m:r>
              <w:rPr>
                <w:rFonts w:ascii="Cambria Math" w:hAnsi="Cambria Math"/>
              </w:rPr>
              <m:t>16, 24, 32, 40, 48, 56, 64, 72, 80, 88, 96, 120, 140</m:t>
            </m:r>
          </m:e>
        </m:d>
      </m:oMath>
      <w:r>
        <w:t xml:space="preserve"> and </w:t>
      </w:r>
      <m:oMath>
        <m:r>
          <w:rPr>
            <w:rFonts w:ascii="Cambria Math" w:hAnsi="Cambria Math"/>
          </w:rPr>
          <m:t>E∈{96, 192, 384, 768}</m:t>
        </m:r>
      </m:oMath>
      <w:r>
        <w:t>.</w:t>
      </w:r>
    </w:p>
    <w:p w14:paraId="39424994" w14:textId="77777777" w:rsidR="00520B01" w:rsidRDefault="00520B01" w:rsidP="00520B01">
      <w:pPr>
        <w:tabs>
          <w:tab w:val="left" w:pos="2596"/>
        </w:tabs>
        <w:jc w:val="both"/>
      </w:pPr>
    </w:p>
    <w:p w14:paraId="3F0D9765" w14:textId="77777777" w:rsidR="00520B01" w:rsidRDefault="00520B01" w:rsidP="00520B01">
      <w:pPr>
        <w:tabs>
          <w:tab w:val="left" w:pos="2596"/>
        </w:tabs>
        <w:jc w:val="both"/>
      </w:pPr>
      <w:r w:rsidRPr="00535DD1">
        <w:t xml:space="preserve">The remaining three figures show FAR results for the three main categories: random noise, random QPSK symbols with noise, and undetected error rate (UER). The results indicate that FAR requirements are satisfied for all categories at the operating SNR values of interest. Among these, only UER exhibits dependence on SNR. For completeness, the curves span a wide SNR range, but evaluation of UER should be interpreted primarily at operating SNR levels, i.e., where BLER falls below </w:t>
      </w:r>
      <w:r>
        <w:t>target values</w:t>
      </w:r>
      <w:r w:rsidRPr="00535DD1">
        <w:t xml:space="preserve"> such as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535DD1">
        <w:t xml:space="preserve"> or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535DD1">
        <w:t>.</w:t>
      </w:r>
    </w:p>
    <w:p w14:paraId="0775D55C" w14:textId="77777777" w:rsidR="00520B01" w:rsidRDefault="00520B01" w:rsidP="00520B01">
      <w:pPr>
        <w:jc w:val="both"/>
      </w:pPr>
    </w:p>
    <w:p w14:paraId="4E86F1D4" w14:textId="77777777" w:rsidR="00520B01" w:rsidRDefault="00520B01" w:rsidP="00520B01">
      <w:pPr>
        <w:jc w:val="both"/>
      </w:pPr>
      <w:r>
        <w:rPr>
          <w:noProof/>
        </w:rPr>
        <w:lastRenderedPageBreak/>
        <mc:AlternateContent>
          <mc:Choice Requires="wps">
            <w:drawing>
              <wp:anchor distT="0" distB="0" distL="114300" distR="114300" simplePos="0" relativeHeight="251660288" behindDoc="0" locked="0" layoutInCell="1" allowOverlap="1" wp14:anchorId="5F573CCA" wp14:editId="30C408D2">
                <wp:simplePos x="0" y="0"/>
                <wp:positionH relativeFrom="column">
                  <wp:posOffset>0</wp:posOffset>
                </wp:positionH>
                <wp:positionV relativeFrom="paragraph">
                  <wp:posOffset>3673475</wp:posOffset>
                </wp:positionV>
                <wp:extent cx="6120765" cy="635"/>
                <wp:effectExtent l="0" t="0" r="635" b="12065"/>
                <wp:wrapTopAndBottom/>
                <wp:docPr id="1100839276" name="Text Box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6CECF684" w14:textId="77777777" w:rsidR="00520B01" w:rsidRPr="00237E06" w:rsidRDefault="00520B01" w:rsidP="00520B01">
                            <w:pPr>
                              <w:pStyle w:val="Caption"/>
                              <w:rPr>
                                <w:b w:val="0"/>
                                <w:bCs w:val="0"/>
                                <w:noProof/>
                              </w:rPr>
                            </w:pPr>
                            <w:bookmarkStart w:id="0" w:name="_Ref213327881"/>
                            <w:r w:rsidRPr="00237E06">
                              <w:rPr>
                                <w:b w:val="0"/>
                                <w:bCs w:val="0"/>
                              </w:rPr>
                              <w:t xml:space="preserve">Figure </w:t>
                            </w:r>
                            <w:r w:rsidRPr="00237E06">
                              <w:rPr>
                                <w:b w:val="0"/>
                                <w:bCs w:val="0"/>
                              </w:rPr>
                              <w:fldChar w:fldCharType="begin"/>
                            </w:r>
                            <w:r w:rsidRPr="00237E06">
                              <w:rPr>
                                <w:b w:val="0"/>
                                <w:bCs w:val="0"/>
                              </w:rPr>
                              <w:instrText xml:space="preserve"> SEQ Figure \* ARABIC </w:instrText>
                            </w:r>
                            <w:r w:rsidRPr="00237E06">
                              <w:rPr>
                                <w:b w:val="0"/>
                                <w:bCs w:val="0"/>
                              </w:rPr>
                              <w:fldChar w:fldCharType="separate"/>
                            </w:r>
                            <w:r w:rsidRPr="00237E06">
                              <w:rPr>
                                <w:b w:val="0"/>
                                <w:bCs w:val="0"/>
                                <w:noProof/>
                              </w:rPr>
                              <w:t>1</w:t>
                            </w:r>
                            <w:r w:rsidRPr="00237E06">
                              <w:rPr>
                                <w:b w:val="0"/>
                                <w:bCs w:val="0"/>
                              </w:rPr>
                              <w:fldChar w:fldCharType="end"/>
                            </w:r>
                            <w:bookmarkEnd w:id="0"/>
                            <w:r w:rsidRPr="00237E06">
                              <w:rPr>
                                <w:b w:val="0"/>
                                <w:bCs w:val="0"/>
                              </w:rPr>
                              <w:t xml:space="preserve">. Illustration of BLER and FAR performance for the proposed segmented CRC scheme with </w:t>
                            </w:r>
                            <m:oMath>
                              <m:r>
                                <m:rPr>
                                  <m:sty m:val="bi"/>
                                </m:rPr>
                                <w:rPr>
                                  <w:rFonts w:ascii="Cambria Math" w:hAnsi="Cambria Math"/>
                                </w:rPr>
                                <m:t>τ=5</m:t>
                              </m:r>
                            </m:oMath>
                            <w:r w:rsidRPr="00237E06">
                              <w:rPr>
                                <w:b w:val="0"/>
                                <w:bCs w:val="0"/>
                              </w:rPr>
                              <w:t xml:space="preserve"> across various polar code configurations</w:t>
                            </w:r>
                            <w:r>
                              <w:rPr>
                                <w:b w:val="0"/>
                                <w:bCs w:val="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F573CCA" id="_x0000_t202" coordsize="21600,21600" o:spt="202" path="m,l,21600r21600,l21600,xe">
                <v:stroke joinstyle="miter"/>
                <v:path gradientshapeok="t" o:connecttype="rect"/>
              </v:shapetype>
              <v:shape id="Text Box 1" o:spid="_x0000_s1026" type="#_x0000_t202" style="position:absolute;left:0;text-align:left;margin-left:0;margin-top:289.25pt;width:481.9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" stroked="f">
                <v:textbox style="mso-fit-shape-to-text:t" inset="0,0,0,0">
                  <w:txbxContent>
                    <w:p w14:paraId="6CECF684" w14:textId="77777777" w:rsidR="00520B01" w:rsidRPr="00237E06" w:rsidRDefault="00520B01" w:rsidP="00520B01">
                      <w:pPr>
                        <w:pStyle w:val="Caption"/>
                        <w:rPr>
                          <w:b w:val="0"/>
                          <w:bCs w:val="0"/>
                          <w:noProof/>
                        </w:rPr>
                      </w:pPr>
                      <w:bookmarkStart w:id="1" w:name="_Ref213327881"/>
                      <w:r w:rsidRPr="00237E06">
                        <w:rPr>
                          <w:b w:val="0"/>
                          <w:bCs w:val="0"/>
                        </w:rPr>
                        <w:t xml:space="preserve">Figure </w:t>
                      </w:r>
                      <w:r w:rsidRPr="00237E06">
                        <w:rPr>
                          <w:b w:val="0"/>
                          <w:bCs w:val="0"/>
                        </w:rPr>
                        <w:fldChar w:fldCharType="begin"/>
                      </w:r>
                      <w:r w:rsidRPr="00237E06">
                        <w:rPr>
                          <w:b w:val="0"/>
                          <w:bCs w:val="0"/>
                        </w:rPr>
                        <w:instrText xml:space="preserve"> SEQ Figure \* ARABIC </w:instrText>
                      </w:r>
                      <w:r w:rsidRPr="00237E06">
                        <w:rPr>
                          <w:b w:val="0"/>
                          <w:bCs w:val="0"/>
                        </w:rPr>
                        <w:fldChar w:fldCharType="separate"/>
                      </w:r>
                      <w:r w:rsidRPr="00237E06">
                        <w:rPr>
                          <w:b w:val="0"/>
                          <w:bCs w:val="0"/>
                          <w:noProof/>
                        </w:rPr>
                        <w:t>1</w:t>
                      </w:r>
                      <w:r w:rsidRPr="00237E06">
                        <w:rPr>
                          <w:b w:val="0"/>
                          <w:bCs w:val="0"/>
                        </w:rPr>
                        <w:fldChar w:fldCharType="end"/>
                      </w:r>
                      <w:bookmarkEnd w:id="1"/>
                      <w:r w:rsidRPr="00237E06">
                        <w:rPr>
                          <w:b w:val="0"/>
                          <w:bCs w:val="0"/>
                        </w:rPr>
                        <w:t xml:space="preserve">. Illustration of BLER and FAR performance for the proposed segmented CRC scheme with </w:t>
                      </w:r>
                      <m:oMath>
                        <m:r>
                          <m:rPr>
                            <m:sty m:val="bi"/>
                          </m:rPr>
                          <w:rPr>
                            <w:rFonts w:ascii="Cambria Math" w:hAnsi="Cambria Math"/>
                          </w:rPr>
                          <m:t>τ=5</m:t>
                        </m:r>
                      </m:oMath>
                      <w:r w:rsidRPr="00237E06">
                        <w:rPr>
                          <w:b w:val="0"/>
                          <w:bCs w:val="0"/>
                        </w:rPr>
                        <w:t xml:space="preserve"> across various polar code configurations</w:t>
                      </w:r>
                      <w:r>
                        <w:rPr>
                          <w:b w:val="0"/>
                          <w:bCs w:val="0"/>
                        </w:rPr>
                        <w:t>.</w:t>
                      </w:r>
                    </w:p>
                  </w:txbxContent>
                </v:textbox>
                <w10:wrap type="topAndBottom"/>
              </v:shape>
            </w:pict>
          </mc:Fallback>
        </mc:AlternateContent>
      </w:r>
      <w:r>
        <w:rPr>
          <w:noProof/>
        </w:rPr>
        <w:drawing>
          <wp:anchor distT="0" distB="0" distL="114300" distR="114300" simplePos="0" relativeHeight="251659264" behindDoc="0" locked="0" layoutInCell="1" allowOverlap="1" wp14:anchorId="6B93284B" wp14:editId="077DB472">
            <wp:simplePos x="0" y="0"/>
            <wp:positionH relativeFrom="margin">
              <wp:posOffset>0</wp:posOffset>
            </wp:positionH>
            <wp:positionV relativeFrom="paragraph">
              <wp:posOffset>173355</wp:posOffset>
            </wp:positionV>
            <wp:extent cx="6120765" cy="3442970"/>
            <wp:effectExtent l="0" t="0" r="635" b="0"/>
            <wp:wrapTopAndBottom/>
            <wp:docPr id="739101276" name="Picture 8"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1108" name="Picture 8" descr="A group of graphs with different colored lines&#10;&#10;AI-generated content may be incorrect."/>
                    <pic:cNvPicPr/>
                  </pic:nvPicPr>
                  <pic:blipFill>
                    <a:blip r:embed="rId8"/>
                    <a:stretch>
                      <a:fillRect/>
                    </a:stretch>
                  </pic:blipFill>
                  <pic:spPr>
                    <a:xfrm>
                      <a:off x="0" y="0"/>
                      <a:ext cx="6120765" cy="3442970"/>
                    </a:xfrm>
                    <a:prstGeom prst="rect">
                      <a:avLst/>
                    </a:prstGeom>
                  </pic:spPr>
                </pic:pic>
              </a:graphicData>
            </a:graphic>
            <wp14:sizeRelH relativeFrom="page">
              <wp14:pctWidth>0</wp14:pctWidth>
            </wp14:sizeRelH>
            <wp14:sizeRelV relativeFrom="page">
              <wp14:pctHeight>0</wp14:pctHeight>
            </wp14:sizeRelV>
          </wp:anchor>
        </w:drawing>
      </w:r>
    </w:p>
    <w:p w14:paraId="29F82FD4" w14:textId="77777777" w:rsidR="00520B01" w:rsidRDefault="00520B01" w:rsidP="00520B01">
      <w:pPr>
        <w:jc w:val="both"/>
      </w:pPr>
      <w:r>
        <w:t xml:space="preserve">To satisfy the UER requirements, </w:t>
      </w:r>
      <w:proofErr w:type="gramStart"/>
      <w:r>
        <w:t>the majority of</w:t>
      </w:r>
      <w:proofErr w:type="gramEnd"/>
      <w:r>
        <w:t xml:space="preserve"> CRC bits must remain at the end of the decoding process. Our initial investigations indicate that approximately 19–20 CRC bits should be retained at the end, while the remaining 4–5 bits can be used to form the intermediate CRC checkpoint. Moreover, the checkpoint should not be positioned too early within the payload, as doing so could degrade UER performance. Specifically, our results suggest that compliance with the 5G NR FAR requirements generally </w:t>
      </w:r>
      <w:proofErr w:type="gramStart"/>
      <w:r>
        <w:t>requires</w:t>
      </w:r>
      <w:proofErr w:type="gramEnd"/>
      <w: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≥30</m:t>
        </m:r>
      </m:oMath>
      <w:r>
        <w:t xml:space="preserve"> for DCI sizes within the 5G NR range, and </w:t>
      </w:r>
      <m:oMath>
        <m:r>
          <w:rPr>
            <w:rFonts w:ascii="Cambria Math" w:hAnsi="Cambria Math"/>
          </w:rPr>
          <m:t>30&lt;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≤40</m:t>
        </m:r>
      </m:oMath>
      <w:r>
        <w:t xml:space="preserve"> for larger DCI sizes.</w:t>
      </w:r>
    </w:p>
    <w:p w14:paraId="314F9B61" w14:textId="77777777" w:rsidR="00520B01" w:rsidRDefault="00520B01" w:rsidP="00520B01">
      <w:pPr>
        <w:jc w:val="both"/>
      </w:pPr>
    </w:p>
    <w:p w14:paraId="56089707" w14:textId="77777777" w:rsidR="00520B01" w:rsidRDefault="00520B01" w:rsidP="00520B01">
      <w:pPr>
        <w:jc w:val="both"/>
        <w:rPr>
          <w:i/>
          <w:iCs/>
        </w:rPr>
      </w:pPr>
      <w:r w:rsidRPr="00B37E4E">
        <w:rPr>
          <w:b/>
          <w:bCs/>
          <w:i/>
          <w:iCs/>
          <w:u w:val="single"/>
        </w:rPr>
        <w:t>Proposal</w:t>
      </w:r>
      <w:r>
        <w:rPr>
          <w:b/>
          <w:bCs/>
          <w:i/>
          <w:iCs/>
          <w:u w:val="single"/>
        </w:rPr>
        <w:t xml:space="preserve"> 6</w:t>
      </w:r>
      <w:r w:rsidRPr="00B37E4E">
        <w:rPr>
          <w:b/>
          <w:bCs/>
          <w:i/>
          <w:iCs/>
        </w:rPr>
        <w:t>:</w:t>
      </w:r>
      <w:r w:rsidRPr="00B37E4E">
        <w:rPr>
          <w:i/>
          <w:iCs/>
        </w:rPr>
        <w:t xml:space="preserve"> </w:t>
      </w:r>
      <w:r w:rsidRPr="00816778">
        <w:rPr>
          <w:i/>
          <w:iCs/>
        </w:rPr>
        <w:t>I</w:t>
      </w:r>
      <w:r w:rsidRPr="009C7B11">
        <w:rPr>
          <w:i/>
          <w:iCs/>
        </w:rPr>
        <w:t xml:space="preserve">t is proposed to simplify the CRC precoding for PDCCH configurations beyond the 5G NR range </w:t>
      </w:r>
      <w:proofErr w:type="gramStart"/>
      <w:r w:rsidRPr="009C7B11">
        <w:rPr>
          <w:i/>
          <w:iCs/>
        </w:rPr>
        <w:t>in order to</w:t>
      </w:r>
      <w:proofErr w:type="gramEnd"/>
      <w:r w:rsidRPr="009C7B11">
        <w:rPr>
          <w:i/>
          <w:iCs/>
        </w:rPr>
        <w:t xml:space="preserve"> enhance CRC-assisted early termination while maintaining compliance with all FAR category requirements.</w:t>
      </w:r>
    </w:p>
    <w:p w14:paraId="2296C9A0" w14:textId="77777777" w:rsidR="00520B01" w:rsidRDefault="00520B01" w:rsidP="00520B01">
      <w:pPr>
        <w:jc w:val="both"/>
        <w:rPr>
          <w:i/>
          <w:iCs/>
        </w:rPr>
      </w:pPr>
    </w:p>
    <w:p w14:paraId="54366E5F" w14:textId="77777777" w:rsidR="00222E2F" w:rsidRDefault="00222E2F" w:rsidP="00222E2F">
      <w:pPr>
        <w:jc w:val="both"/>
      </w:pPr>
      <w:r w:rsidRPr="000B3194">
        <w:t>The design assumptions for Downlink Control Information (DCI) in 5G NR were established under single-cell or at most dual-carrier scheduling scenarios, with DCI payload sizes typically limited to approximately 140 bits (excluding CRC). However, in 6G, more advanced network configurations are expected</w:t>
      </w:r>
      <w:r>
        <w:t xml:space="preserve"> </w:t>
      </w:r>
      <w:r w:rsidRPr="000B3194">
        <w:t>such as multi-cell aggregation, multi-TRP transmission, and beam-aware scheduling</w:t>
      </w:r>
      <w:r>
        <w:t xml:space="preserve">, </w:t>
      </w:r>
      <w:r w:rsidRPr="000B3194">
        <w:t>which together can substantially increase the DCI payload size.</w:t>
      </w:r>
    </w:p>
    <w:p w14:paraId="47351A96" w14:textId="77777777" w:rsidR="00222E2F" w:rsidRDefault="00222E2F" w:rsidP="00222E2F">
      <w:pPr>
        <w:jc w:val="both"/>
      </w:pPr>
    </w:p>
    <w:p w14:paraId="5B49D1CB" w14:textId="77777777" w:rsidR="00222E2F" w:rsidRDefault="00222E2F" w:rsidP="00222E2F">
      <w:pPr>
        <w:jc w:val="both"/>
      </w:pPr>
      <w:r w:rsidRPr="000B3194">
        <w:t>As an illustrative use case, consider a UE configured with four aggregated carriers across different bands, each scheduled simultaneously under a single DCI message. The UE supports multi-TRP downlink (e.g., 4TRP) and the network may wish to schedule per-carrier modulation, coding, and resource allocation independently, while maintaining a common control channel. This single DCI must therefore include both global (common) and per-carrier information elements, as outlined below.</w:t>
      </w:r>
      <w:r>
        <w:br w:type="page"/>
      </w:r>
    </w:p>
    <w:p w14:paraId="3A0248C4" w14:textId="77777777" w:rsidR="00222E2F" w:rsidRDefault="00222E2F" w:rsidP="00222E2F">
      <w:pPr>
        <w:jc w:val="both"/>
      </w:pPr>
    </w:p>
    <w:p w14:paraId="04AE4FE3" w14:textId="0C58922A" w:rsidR="00222E2F" w:rsidRPr="00EE36FF" w:rsidRDefault="00222E2F" w:rsidP="00222E2F">
      <w:pPr>
        <w:pStyle w:val="Caption"/>
        <w:keepNext/>
        <w:rPr>
          <w:b w:val="0"/>
          <w:bCs w:val="0"/>
        </w:rPr>
      </w:pPr>
      <w:r w:rsidRPr="00EE36FF">
        <w:rPr>
          <w:b w:val="0"/>
          <w:bCs w:val="0"/>
        </w:rPr>
        <w:t xml:space="preserve">Table </w:t>
      </w:r>
      <w:r w:rsidRPr="00EE36FF">
        <w:rPr>
          <w:b w:val="0"/>
          <w:bCs w:val="0"/>
        </w:rPr>
        <w:fldChar w:fldCharType="begin"/>
      </w:r>
      <w:r w:rsidRPr="00EE36FF">
        <w:rPr>
          <w:b w:val="0"/>
          <w:bCs w:val="0"/>
        </w:rPr>
        <w:instrText xml:space="preserve"> SEQ Table \* ARABIC </w:instrText>
      </w:r>
      <w:r w:rsidRPr="00EE36FF">
        <w:rPr>
          <w:b w:val="0"/>
          <w:bCs w:val="0"/>
        </w:rPr>
        <w:fldChar w:fldCharType="separate"/>
      </w:r>
      <w:r w:rsidR="00241A69">
        <w:rPr>
          <w:b w:val="0"/>
          <w:bCs w:val="0"/>
          <w:noProof/>
        </w:rPr>
        <w:t>1</w:t>
      </w:r>
      <w:r w:rsidRPr="00EE36FF">
        <w:rPr>
          <w:b w:val="0"/>
          <w:bCs w:val="0"/>
        </w:rPr>
        <w:fldChar w:fldCharType="end"/>
      </w:r>
      <w:r w:rsidRPr="00EE36FF">
        <w:rPr>
          <w:b w:val="0"/>
          <w:bCs w:val="0"/>
          <w:noProof/>
        </w:rPr>
        <w:t>. Example Bit Breakdown (4-Carrier Aggregation with Multi-TRP Scheduling)</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66"/>
        <w:gridCol w:w="2006"/>
        <w:gridCol w:w="1656"/>
        <w:gridCol w:w="1192"/>
        <w:gridCol w:w="2619"/>
      </w:tblGrid>
      <w:tr w:rsidR="00222E2F" w:rsidRPr="006D3BA6" w14:paraId="64DA8EF2" w14:textId="77777777" w:rsidTr="00B853BB">
        <w:trPr>
          <w:tblHeader/>
          <w:tblCellSpacing w:w="15" w:type="dxa"/>
          <w:jc w:val="center"/>
        </w:trPr>
        <w:tc>
          <w:tcPr>
            <w:tcW w:w="0" w:type="auto"/>
            <w:vAlign w:val="center"/>
            <w:hideMark/>
          </w:tcPr>
          <w:p w14:paraId="2E3B7249"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Category</w:t>
            </w:r>
          </w:p>
        </w:tc>
        <w:tc>
          <w:tcPr>
            <w:tcW w:w="0" w:type="auto"/>
            <w:vAlign w:val="center"/>
            <w:hideMark/>
          </w:tcPr>
          <w:p w14:paraId="399C248D"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Field / Parameter</w:t>
            </w:r>
          </w:p>
        </w:tc>
        <w:tc>
          <w:tcPr>
            <w:tcW w:w="0" w:type="auto"/>
            <w:vAlign w:val="center"/>
            <w:hideMark/>
          </w:tcPr>
          <w:p w14:paraId="3632FA62"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Description</w:t>
            </w:r>
          </w:p>
        </w:tc>
        <w:tc>
          <w:tcPr>
            <w:tcW w:w="1162" w:type="dxa"/>
            <w:vAlign w:val="center"/>
            <w:hideMark/>
          </w:tcPr>
          <w:p w14:paraId="5CBC4E2D"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Bits per Cell</w:t>
            </w:r>
          </w:p>
        </w:tc>
        <w:tc>
          <w:tcPr>
            <w:tcW w:w="2574" w:type="dxa"/>
            <w:vAlign w:val="center"/>
            <w:hideMark/>
          </w:tcPr>
          <w:p w14:paraId="3F10069D"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Comments / Reference</w:t>
            </w:r>
          </w:p>
        </w:tc>
      </w:tr>
      <w:tr w:rsidR="00222E2F" w:rsidRPr="006D3BA6" w14:paraId="4EB5BC46" w14:textId="77777777" w:rsidTr="00B853BB">
        <w:trPr>
          <w:tblCellSpacing w:w="15" w:type="dxa"/>
          <w:jc w:val="center"/>
        </w:trPr>
        <w:tc>
          <w:tcPr>
            <w:tcW w:w="0" w:type="auto"/>
            <w:vAlign w:val="center"/>
            <w:hideMark/>
          </w:tcPr>
          <w:p w14:paraId="2FAAD8EB"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Common (Global Fields)</w:t>
            </w:r>
          </w:p>
        </w:tc>
        <w:tc>
          <w:tcPr>
            <w:tcW w:w="0" w:type="auto"/>
            <w:vAlign w:val="center"/>
            <w:hideMark/>
          </w:tcPr>
          <w:p w14:paraId="485084A4"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DCI format identifier</w:t>
            </w:r>
          </w:p>
        </w:tc>
        <w:tc>
          <w:tcPr>
            <w:tcW w:w="0" w:type="auto"/>
            <w:vAlign w:val="center"/>
            <w:hideMark/>
          </w:tcPr>
          <w:p w14:paraId="53FD562D"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Identifies DCI payload type</w:t>
            </w:r>
          </w:p>
        </w:tc>
        <w:tc>
          <w:tcPr>
            <w:tcW w:w="1162" w:type="dxa"/>
            <w:vAlign w:val="center"/>
            <w:hideMark/>
          </w:tcPr>
          <w:p w14:paraId="38DFEAF1"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0144FD4A"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Fixed overhead per TS 38.212 §7.3.1.1</w:t>
            </w:r>
          </w:p>
        </w:tc>
      </w:tr>
      <w:tr w:rsidR="00222E2F" w:rsidRPr="006D3BA6" w14:paraId="28DE6D12" w14:textId="77777777" w:rsidTr="00B853BB">
        <w:trPr>
          <w:tblCellSpacing w:w="15" w:type="dxa"/>
          <w:jc w:val="center"/>
        </w:trPr>
        <w:tc>
          <w:tcPr>
            <w:tcW w:w="0" w:type="auto"/>
            <w:vAlign w:val="center"/>
            <w:hideMark/>
          </w:tcPr>
          <w:p w14:paraId="2D04B2B5"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2848909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RNTI / scheduling type</w:t>
            </w:r>
          </w:p>
        </w:tc>
        <w:tc>
          <w:tcPr>
            <w:tcW w:w="0" w:type="auto"/>
            <w:vAlign w:val="center"/>
            <w:hideMark/>
          </w:tcPr>
          <w:p w14:paraId="02DEB0BE"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Distinguishes DCI category</w:t>
            </w:r>
          </w:p>
        </w:tc>
        <w:tc>
          <w:tcPr>
            <w:tcW w:w="1162" w:type="dxa"/>
            <w:vAlign w:val="center"/>
            <w:hideMark/>
          </w:tcPr>
          <w:p w14:paraId="342F26FD"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0FF79A12"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Common DCI header</w:t>
            </w:r>
          </w:p>
        </w:tc>
      </w:tr>
      <w:tr w:rsidR="00222E2F" w:rsidRPr="006D3BA6" w14:paraId="54E7CC0A" w14:textId="77777777" w:rsidTr="00B853BB">
        <w:trPr>
          <w:tblCellSpacing w:w="15" w:type="dxa"/>
          <w:jc w:val="center"/>
        </w:trPr>
        <w:tc>
          <w:tcPr>
            <w:tcW w:w="0" w:type="auto"/>
            <w:vAlign w:val="center"/>
            <w:hideMark/>
          </w:tcPr>
          <w:p w14:paraId="780B1EC8"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5DA8D74A"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Scheduled-cell set indicator</w:t>
            </w:r>
          </w:p>
        </w:tc>
        <w:tc>
          <w:tcPr>
            <w:tcW w:w="0" w:type="auto"/>
            <w:vAlign w:val="center"/>
            <w:hideMark/>
          </w:tcPr>
          <w:p w14:paraId="31581CA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Multi-cell index</w:t>
            </w:r>
          </w:p>
        </w:tc>
        <w:tc>
          <w:tcPr>
            <w:tcW w:w="1162" w:type="dxa"/>
            <w:vAlign w:val="center"/>
            <w:hideMark/>
          </w:tcPr>
          <w:p w14:paraId="1C502CA7"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4ACDD16B"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Newly introduced in Rel-18 multi-cell scheduling</w:t>
            </w:r>
          </w:p>
        </w:tc>
      </w:tr>
      <w:tr w:rsidR="00222E2F" w:rsidRPr="006D3BA6" w14:paraId="31CF6974" w14:textId="77777777" w:rsidTr="00B853BB">
        <w:trPr>
          <w:tblCellSpacing w:w="15" w:type="dxa"/>
          <w:jc w:val="center"/>
        </w:trPr>
        <w:tc>
          <w:tcPr>
            <w:tcW w:w="0" w:type="auto"/>
            <w:vAlign w:val="center"/>
            <w:hideMark/>
          </w:tcPr>
          <w:p w14:paraId="5B8B7120"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0F7FBC22"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Reserved / alignment bits</w:t>
            </w:r>
          </w:p>
        </w:tc>
        <w:tc>
          <w:tcPr>
            <w:tcW w:w="0" w:type="auto"/>
            <w:vAlign w:val="center"/>
            <w:hideMark/>
          </w:tcPr>
          <w:p w14:paraId="3261203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w:t>
            </w:r>
          </w:p>
        </w:tc>
        <w:tc>
          <w:tcPr>
            <w:tcW w:w="1162" w:type="dxa"/>
            <w:vAlign w:val="center"/>
            <w:hideMark/>
          </w:tcPr>
          <w:p w14:paraId="531DE334"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3CA21A15"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For alignment or future extension</w:t>
            </w:r>
          </w:p>
        </w:tc>
      </w:tr>
      <w:tr w:rsidR="00222E2F" w:rsidRPr="006D3BA6" w14:paraId="24E2AD40" w14:textId="77777777" w:rsidTr="00B853BB">
        <w:trPr>
          <w:tblCellSpacing w:w="15" w:type="dxa"/>
          <w:jc w:val="center"/>
        </w:trPr>
        <w:tc>
          <w:tcPr>
            <w:tcW w:w="0" w:type="auto"/>
            <w:vAlign w:val="center"/>
            <w:hideMark/>
          </w:tcPr>
          <w:p w14:paraId="7D0D481A"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Subtotal (Common)</w:t>
            </w:r>
          </w:p>
        </w:tc>
        <w:tc>
          <w:tcPr>
            <w:tcW w:w="0" w:type="auto"/>
            <w:gridSpan w:val="4"/>
            <w:vAlign w:val="center"/>
            <w:hideMark/>
          </w:tcPr>
          <w:p w14:paraId="0193F9CC"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10 bits (total)</w:t>
            </w:r>
          </w:p>
        </w:tc>
      </w:tr>
      <w:tr w:rsidR="00222E2F" w:rsidRPr="006D3BA6" w14:paraId="5A84187A" w14:textId="77777777" w:rsidTr="00B853BB">
        <w:trPr>
          <w:tblCellSpacing w:w="15" w:type="dxa"/>
          <w:jc w:val="center"/>
        </w:trPr>
        <w:tc>
          <w:tcPr>
            <w:tcW w:w="0" w:type="auto"/>
            <w:vAlign w:val="center"/>
            <w:hideMark/>
          </w:tcPr>
          <w:p w14:paraId="271D3530"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Per-Cell Fields (repeated for each carrier)</w:t>
            </w:r>
          </w:p>
        </w:tc>
        <w:tc>
          <w:tcPr>
            <w:tcW w:w="0" w:type="auto"/>
            <w:vAlign w:val="center"/>
            <w:hideMark/>
          </w:tcPr>
          <w:p w14:paraId="268E359D"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Frequency-domain resource assignment</w:t>
            </w:r>
          </w:p>
        </w:tc>
        <w:tc>
          <w:tcPr>
            <w:tcW w:w="0" w:type="auto"/>
            <w:vAlign w:val="center"/>
            <w:hideMark/>
          </w:tcPr>
          <w:p w14:paraId="38AB8896"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PRB allocation</w:t>
            </w:r>
          </w:p>
        </w:tc>
        <w:tc>
          <w:tcPr>
            <w:tcW w:w="1162" w:type="dxa"/>
            <w:vAlign w:val="center"/>
            <w:hideMark/>
          </w:tcPr>
          <w:p w14:paraId="27A3BBB2"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15</w:t>
            </w:r>
          </w:p>
        </w:tc>
        <w:tc>
          <w:tcPr>
            <w:tcW w:w="2574" w:type="dxa"/>
            <w:vAlign w:val="center"/>
            <w:hideMark/>
          </w:tcPr>
          <w:p w14:paraId="4F646BB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Typical range for 100 MHz BW (TS 38.212 Table 7.3.1.1.2-1)</w:t>
            </w:r>
          </w:p>
        </w:tc>
      </w:tr>
      <w:tr w:rsidR="00222E2F" w:rsidRPr="006D3BA6" w14:paraId="5DEB2E86" w14:textId="77777777" w:rsidTr="00B853BB">
        <w:trPr>
          <w:tblCellSpacing w:w="15" w:type="dxa"/>
          <w:jc w:val="center"/>
        </w:trPr>
        <w:tc>
          <w:tcPr>
            <w:tcW w:w="0" w:type="auto"/>
            <w:vAlign w:val="center"/>
            <w:hideMark/>
          </w:tcPr>
          <w:p w14:paraId="18ABDC7C"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1436448F"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Time-domain resource assignment</w:t>
            </w:r>
          </w:p>
        </w:tc>
        <w:tc>
          <w:tcPr>
            <w:tcW w:w="0" w:type="auto"/>
            <w:vAlign w:val="center"/>
            <w:hideMark/>
          </w:tcPr>
          <w:p w14:paraId="00F0EEAE"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Slot and symbol indices</w:t>
            </w:r>
          </w:p>
        </w:tc>
        <w:tc>
          <w:tcPr>
            <w:tcW w:w="1162" w:type="dxa"/>
            <w:vAlign w:val="center"/>
            <w:hideMark/>
          </w:tcPr>
          <w:p w14:paraId="36013CB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6881FD9C"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Based on standard time-domain pattern tables</w:t>
            </w:r>
          </w:p>
        </w:tc>
      </w:tr>
      <w:tr w:rsidR="00222E2F" w:rsidRPr="006D3BA6" w14:paraId="689D46BE" w14:textId="77777777" w:rsidTr="00B853BB">
        <w:trPr>
          <w:tblCellSpacing w:w="15" w:type="dxa"/>
          <w:jc w:val="center"/>
        </w:trPr>
        <w:tc>
          <w:tcPr>
            <w:tcW w:w="0" w:type="auto"/>
            <w:vAlign w:val="center"/>
            <w:hideMark/>
          </w:tcPr>
          <w:p w14:paraId="2264B741"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0CD6F3A9"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Modulation and coding scheme (MCS)</w:t>
            </w:r>
          </w:p>
        </w:tc>
        <w:tc>
          <w:tcPr>
            <w:tcW w:w="0" w:type="auto"/>
            <w:vAlign w:val="center"/>
            <w:hideMark/>
          </w:tcPr>
          <w:p w14:paraId="2D4E52F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Defines MCS index</w:t>
            </w:r>
          </w:p>
        </w:tc>
        <w:tc>
          <w:tcPr>
            <w:tcW w:w="1162" w:type="dxa"/>
            <w:vAlign w:val="center"/>
            <w:hideMark/>
          </w:tcPr>
          <w:p w14:paraId="30D1ACE4"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5</w:t>
            </w:r>
          </w:p>
        </w:tc>
        <w:tc>
          <w:tcPr>
            <w:tcW w:w="2574" w:type="dxa"/>
            <w:vAlign w:val="center"/>
            <w:hideMark/>
          </w:tcPr>
          <w:p w14:paraId="76E27487"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Typical 5-bit field</w:t>
            </w:r>
          </w:p>
        </w:tc>
      </w:tr>
      <w:tr w:rsidR="00222E2F" w:rsidRPr="006D3BA6" w14:paraId="38CE12E4" w14:textId="77777777" w:rsidTr="00B853BB">
        <w:trPr>
          <w:tblCellSpacing w:w="15" w:type="dxa"/>
          <w:jc w:val="center"/>
        </w:trPr>
        <w:tc>
          <w:tcPr>
            <w:tcW w:w="0" w:type="auto"/>
            <w:vAlign w:val="center"/>
            <w:hideMark/>
          </w:tcPr>
          <w:p w14:paraId="74AFCFD8"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17C5961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New data indicator (NDI)</w:t>
            </w:r>
          </w:p>
        </w:tc>
        <w:tc>
          <w:tcPr>
            <w:tcW w:w="0" w:type="auto"/>
            <w:vAlign w:val="center"/>
            <w:hideMark/>
          </w:tcPr>
          <w:p w14:paraId="121BDD87"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Retransmission flag</w:t>
            </w:r>
          </w:p>
        </w:tc>
        <w:tc>
          <w:tcPr>
            <w:tcW w:w="1162" w:type="dxa"/>
            <w:vAlign w:val="center"/>
            <w:hideMark/>
          </w:tcPr>
          <w:p w14:paraId="520E507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1</w:t>
            </w:r>
          </w:p>
        </w:tc>
        <w:tc>
          <w:tcPr>
            <w:tcW w:w="2574" w:type="dxa"/>
            <w:vAlign w:val="center"/>
            <w:hideMark/>
          </w:tcPr>
          <w:p w14:paraId="0A31EFED"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Standard field</w:t>
            </w:r>
          </w:p>
        </w:tc>
      </w:tr>
      <w:tr w:rsidR="00222E2F" w:rsidRPr="006D3BA6" w14:paraId="20E7D1BF" w14:textId="77777777" w:rsidTr="00B853BB">
        <w:trPr>
          <w:tblCellSpacing w:w="15" w:type="dxa"/>
          <w:jc w:val="center"/>
        </w:trPr>
        <w:tc>
          <w:tcPr>
            <w:tcW w:w="0" w:type="auto"/>
            <w:vAlign w:val="center"/>
            <w:hideMark/>
          </w:tcPr>
          <w:p w14:paraId="54B78CB8"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209E4B2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Redundancy version (RV)</w:t>
            </w:r>
          </w:p>
        </w:tc>
        <w:tc>
          <w:tcPr>
            <w:tcW w:w="0" w:type="auto"/>
            <w:vAlign w:val="center"/>
            <w:hideMark/>
          </w:tcPr>
          <w:p w14:paraId="73B60EFA"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HARQ redundancy index</w:t>
            </w:r>
          </w:p>
        </w:tc>
        <w:tc>
          <w:tcPr>
            <w:tcW w:w="1162" w:type="dxa"/>
            <w:vAlign w:val="center"/>
            <w:hideMark/>
          </w:tcPr>
          <w:p w14:paraId="2A6977AB"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2B20B5B6"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Standard field</w:t>
            </w:r>
          </w:p>
        </w:tc>
      </w:tr>
      <w:tr w:rsidR="00222E2F" w:rsidRPr="006D3BA6" w14:paraId="4B13B0D1" w14:textId="77777777" w:rsidTr="00B853BB">
        <w:trPr>
          <w:tblCellSpacing w:w="15" w:type="dxa"/>
          <w:jc w:val="center"/>
        </w:trPr>
        <w:tc>
          <w:tcPr>
            <w:tcW w:w="0" w:type="auto"/>
            <w:vAlign w:val="center"/>
            <w:hideMark/>
          </w:tcPr>
          <w:p w14:paraId="786662ED"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0AEE167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HARQ process number</w:t>
            </w:r>
          </w:p>
        </w:tc>
        <w:tc>
          <w:tcPr>
            <w:tcW w:w="0" w:type="auto"/>
            <w:vAlign w:val="center"/>
            <w:hideMark/>
          </w:tcPr>
          <w:p w14:paraId="6ADF6F39"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Identifies process</w:t>
            </w:r>
          </w:p>
        </w:tc>
        <w:tc>
          <w:tcPr>
            <w:tcW w:w="1162" w:type="dxa"/>
            <w:vAlign w:val="center"/>
            <w:hideMark/>
          </w:tcPr>
          <w:p w14:paraId="18BAC1D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4FAA15D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Up to 16 parallel processes</w:t>
            </w:r>
          </w:p>
        </w:tc>
      </w:tr>
      <w:tr w:rsidR="00222E2F" w:rsidRPr="006D3BA6" w14:paraId="53B94DC6" w14:textId="77777777" w:rsidTr="00B853BB">
        <w:trPr>
          <w:tblCellSpacing w:w="15" w:type="dxa"/>
          <w:jc w:val="center"/>
        </w:trPr>
        <w:tc>
          <w:tcPr>
            <w:tcW w:w="0" w:type="auto"/>
            <w:vAlign w:val="center"/>
            <w:hideMark/>
          </w:tcPr>
          <w:p w14:paraId="4D731D1D"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5430BD8C"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ACK timing / feedback indicator</w:t>
            </w:r>
          </w:p>
        </w:tc>
        <w:tc>
          <w:tcPr>
            <w:tcW w:w="0" w:type="auto"/>
            <w:vAlign w:val="center"/>
            <w:hideMark/>
          </w:tcPr>
          <w:p w14:paraId="6CE47FCB"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Feedback offset</w:t>
            </w:r>
          </w:p>
        </w:tc>
        <w:tc>
          <w:tcPr>
            <w:tcW w:w="1162" w:type="dxa"/>
            <w:vAlign w:val="center"/>
            <w:hideMark/>
          </w:tcPr>
          <w:p w14:paraId="15078A15"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5D48FA5B"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Optional field for feedback timing</w:t>
            </w:r>
          </w:p>
        </w:tc>
      </w:tr>
      <w:tr w:rsidR="00222E2F" w:rsidRPr="006D3BA6" w14:paraId="784D5A63" w14:textId="77777777" w:rsidTr="00B853BB">
        <w:trPr>
          <w:tblCellSpacing w:w="15" w:type="dxa"/>
          <w:jc w:val="center"/>
        </w:trPr>
        <w:tc>
          <w:tcPr>
            <w:tcW w:w="0" w:type="auto"/>
            <w:vAlign w:val="center"/>
            <w:hideMark/>
          </w:tcPr>
          <w:p w14:paraId="06E9812C"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470D191A"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Beam / TCI state indicator</w:t>
            </w:r>
          </w:p>
        </w:tc>
        <w:tc>
          <w:tcPr>
            <w:tcW w:w="0" w:type="auto"/>
            <w:vAlign w:val="center"/>
            <w:hideMark/>
          </w:tcPr>
          <w:p w14:paraId="5C88C30D"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Identifies beam or TCI</w:t>
            </w:r>
          </w:p>
        </w:tc>
        <w:tc>
          <w:tcPr>
            <w:tcW w:w="1162" w:type="dxa"/>
            <w:vAlign w:val="center"/>
            <w:hideMark/>
          </w:tcPr>
          <w:p w14:paraId="05AFA3F1"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6</w:t>
            </w:r>
          </w:p>
        </w:tc>
        <w:tc>
          <w:tcPr>
            <w:tcW w:w="2574" w:type="dxa"/>
            <w:vAlign w:val="center"/>
            <w:hideMark/>
          </w:tcPr>
          <w:p w14:paraId="3E30FC57"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Required for multi-beam / multi-TRP operation</w:t>
            </w:r>
          </w:p>
        </w:tc>
      </w:tr>
      <w:tr w:rsidR="00222E2F" w:rsidRPr="006D3BA6" w14:paraId="01037659" w14:textId="77777777" w:rsidTr="00B853BB">
        <w:trPr>
          <w:tblCellSpacing w:w="15" w:type="dxa"/>
          <w:jc w:val="center"/>
        </w:trPr>
        <w:tc>
          <w:tcPr>
            <w:tcW w:w="0" w:type="auto"/>
            <w:vAlign w:val="center"/>
            <w:hideMark/>
          </w:tcPr>
          <w:p w14:paraId="4A917E6D"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4AABFC2E"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 xml:space="preserve">TRP / </w:t>
            </w:r>
            <w:proofErr w:type="spellStart"/>
            <w:r w:rsidRPr="006D3BA6">
              <w:rPr>
                <w:rFonts w:eastAsia="Times New Roman"/>
                <w:sz w:val="18"/>
                <w:szCs w:val="18"/>
                <w:lang w:eastAsia="en-US"/>
              </w:rPr>
              <w:t>gNB</w:t>
            </w:r>
            <w:proofErr w:type="spellEnd"/>
            <w:r w:rsidRPr="006D3BA6">
              <w:rPr>
                <w:rFonts w:eastAsia="Times New Roman"/>
                <w:sz w:val="18"/>
                <w:szCs w:val="18"/>
                <w:lang w:eastAsia="en-US"/>
              </w:rPr>
              <w:t xml:space="preserve"> ID index</w:t>
            </w:r>
          </w:p>
        </w:tc>
        <w:tc>
          <w:tcPr>
            <w:tcW w:w="0" w:type="auto"/>
            <w:vAlign w:val="center"/>
            <w:hideMark/>
          </w:tcPr>
          <w:p w14:paraId="42F64FB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Identifies transmit point</w:t>
            </w:r>
          </w:p>
        </w:tc>
        <w:tc>
          <w:tcPr>
            <w:tcW w:w="1162" w:type="dxa"/>
            <w:vAlign w:val="center"/>
            <w:hideMark/>
          </w:tcPr>
          <w:p w14:paraId="7E5D2BF8"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576CB909"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Supports up to 8 TRPs per cell</w:t>
            </w:r>
          </w:p>
        </w:tc>
      </w:tr>
      <w:tr w:rsidR="00222E2F" w:rsidRPr="006D3BA6" w14:paraId="424D7F6D" w14:textId="77777777" w:rsidTr="00B853BB">
        <w:trPr>
          <w:tblCellSpacing w:w="15" w:type="dxa"/>
          <w:jc w:val="center"/>
        </w:trPr>
        <w:tc>
          <w:tcPr>
            <w:tcW w:w="0" w:type="auto"/>
            <w:vAlign w:val="center"/>
            <w:hideMark/>
          </w:tcPr>
          <w:p w14:paraId="7CDFF345"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36848E16"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Codeword / transport block indicator</w:t>
            </w:r>
          </w:p>
        </w:tc>
        <w:tc>
          <w:tcPr>
            <w:tcW w:w="0" w:type="auto"/>
            <w:vAlign w:val="center"/>
            <w:hideMark/>
          </w:tcPr>
          <w:p w14:paraId="164BB624"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TB configuration</w:t>
            </w:r>
          </w:p>
        </w:tc>
        <w:tc>
          <w:tcPr>
            <w:tcW w:w="1162" w:type="dxa"/>
            <w:vAlign w:val="center"/>
            <w:hideMark/>
          </w:tcPr>
          <w:p w14:paraId="719735E0"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50FAD86C"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Standard field</w:t>
            </w:r>
          </w:p>
        </w:tc>
      </w:tr>
      <w:tr w:rsidR="00222E2F" w:rsidRPr="006D3BA6" w14:paraId="3D5A8FB4" w14:textId="77777777" w:rsidTr="00B853BB">
        <w:trPr>
          <w:tblCellSpacing w:w="15" w:type="dxa"/>
          <w:jc w:val="center"/>
        </w:trPr>
        <w:tc>
          <w:tcPr>
            <w:tcW w:w="0" w:type="auto"/>
            <w:vAlign w:val="center"/>
            <w:hideMark/>
          </w:tcPr>
          <w:p w14:paraId="321E4A6C" w14:textId="77777777" w:rsidR="00222E2F" w:rsidRPr="006D3BA6" w:rsidRDefault="00222E2F" w:rsidP="00B853BB">
            <w:pPr>
              <w:jc w:val="center"/>
              <w:rPr>
                <w:rFonts w:eastAsia="Times New Roman"/>
                <w:sz w:val="18"/>
                <w:szCs w:val="18"/>
                <w:lang w:eastAsia="en-US"/>
              </w:rPr>
            </w:pPr>
          </w:p>
        </w:tc>
        <w:tc>
          <w:tcPr>
            <w:tcW w:w="0" w:type="auto"/>
            <w:vAlign w:val="center"/>
            <w:hideMark/>
          </w:tcPr>
          <w:p w14:paraId="4F19D232"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QoS / priority flag</w:t>
            </w:r>
          </w:p>
        </w:tc>
        <w:tc>
          <w:tcPr>
            <w:tcW w:w="0" w:type="auto"/>
            <w:vAlign w:val="center"/>
            <w:hideMark/>
          </w:tcPr>
          <w:p w14:paraId="2CA1B483"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Optional scheduling hint</w:t>
            </w:r>
          </w:p>
        </w:tc>
        <w:tc>
          <w:tcPr>
            <w:tcW w:w="1162" w:type="dxa"/>
            <w:vAlign w:val="center"/>
            <w:hideMark/>
          </w:tcPr>
          <w:p w14:paraId="5296D217"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7F06A7A6" w14:textId="77777777" w:rsidR="00222E2F" w:rsidRPr="006D3BA6" w:rsidRDefault="00222E2F" w:rsidP="00B853BB">
            <w:pPr>
              <w:jc w:val="center"/>
              <w:rPr>
                <w:rFonts w:eastAsia="Times New Roman"/>
                <w:sz w:val="18"/>
                <w:szCs w:val="18"/>
                <w:lang w:eastAsia="en-US"/>
              </w:rPr>
            </w:pPr>
            <w:r w:rsidRPr="006D3BA6">
              <w:rPr>
                <w:rFonts w:eastAsia="Times New Roman"/>
                <w:sz w:val="18"/>
                <w:szCs w:val="18"/>
                <w:lang w:eastAsia="en-US"/>
              </w:rPr>
              <w:t>For priority or QoS control</w:t>
            </w:r>
          </w:p>
        </w:tc>
      </w:tr>
      <w:tr w:rsidR="00222E2F" w:rsidRPr="006D3BA6" w14:paraId="010D7A64" w14:textId="77777777" w:rsidTr="00B853BB">
        <w:trPr>
          <w:tblCellSpacing w:w="15" w:type="dxa"/>
          <w:jc w:val="center"/>
        </w:trPr>
        <w:tc>
          <w:tcPr>
            <w:tcW w:w="0" w:type="auto"/>
            <w:vAlign w:val="center"/>
            <w:hideMark/>
          </w:tcPr>
          <w:p w14:paraId="5647C4BB"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Subtotal (Per-Cell)</w:t>
            </w:r>
          </w:p>
        </w:tc>
        <w:tc>
          <w:tcPr>
            <w:tcW w:w="7479" w:type="dxa"/>
            <w:gridSpan w:val="4"/>
            <w:vAlign w:val="center"/>
            <w:hideMark/>
          </w:tcPr>
          <w:p w14:paraId="1A5319B2"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≈46 bits</w:t>
            </w:r>
          </w:p>
        </w:tc>
      </w:tr>
      <w:tr w:rsidR="00222E2F" w:rsidRPr="006D3BA6" w14:paraId="2F5B6C0F" w14:textId="77777777" w:rsidTr="00B853BB">
        <w:trPr>
          <w:tblCellSpacing w:w="15" w:type="dxa"/>
          <w:jc w:val="center"/>
        </w:trPr>
        <w:tc>
          <w:tcPr>
            <w:tcW w:w="0" w:type="auto"/>
            <w:vAlign w:val="center"/>
            <w:hideMark/>
          </w:tcPr>
          <w:p w14:paraId="7D1CEEB2" w14:textId="77777777" w:rsidR="00222E2F" w:rsidRPr="006D3BA6" w:rsidRDefault="00222E2F" w:rsidP="00B853BB">
            <w:pPr>
              <w:jc w:val="center"/>
              <w:rPr>
                <w:rFonts w:eastAsia="Times New Roman"/>
                <w:b/>
                <w:bCs/>
                <w:sz w:val="18"/>
                <w:szCs w:val="18"/>
                <w:lang w:eastAsia="en-US"/>
              </w:rPr>
            </w:pPr>
            <w:r w:rsidRPr="006D3BA6">
              <w:rPr>
                <w:rFonts w:eastAsia="Times New Roman"/>
                <w:b/>
                <w:bCs/>
                <w:sz w:val="18"/>
                <w:szCs w:val="18"/>
                <w:lang w:eastAsia="en-US"/>
              </w:rPr>
              <w:t xml:space="preserve">Total </w:t>
            </w:r>
          </w:p>
          <w:p w14:paraId="59FE0E7C"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(4 co-scheduled cells)</w:t>
            </w:r>
          </w:p>
        </w:tc>
        <w:tc>
          <w:tcPr>
            <w:tcW w:w="7479" w:type="dxa"/>
            <w:gridSpan w:val="4"/>
            <w:vAlign w:val="center"/>
            <w:hideMark/>
          </w:tcPr>
          <w:p w14:paraId="027E9EF7" w14:textId="77777777" w:rsidR="00222E2F" w:rsidRPr="006D3BA6" w:rsidRDefault="00222E2F" w:rsidP="00B853BB">
            <w:pPr>
              <w:jc w:val="center"/>
              <w:rPr>
                <w:rFonts w:eastAsia="Times New Roman"/>
                <w:sz w:val="18"/>
                <w:szCs w:val="18"/>
                <w:lang w:eastAsia="en-US"/>
              </w:rPr>
            </w:pPr>
            <w:r w:rsidRPr="006D3BA6">
              <w:rPr>
                <w:rFonts w:eastAsia="Times New Roman"/>
                <w:b/>
                <w:bCs/>
                <w:sz w:val="18"/>
                <w:szCs w:val="18"/>
                <w:lang w:eastAsia="en-US"/>
              </w:rPr>
              <w:t>46 × 4 + 10 = ~194 bits</w:t>
            </w:r>
          </w:p>
          <w:p w14:paraId="4EA51D21" w14:textId="77777777" w:rsidR="00222E2F" w:rsidRPr="006D3BA6" w:rsidRDefault="00222E2F" w:rsidP="00B853BB">
            <w:pPr>
              <w:jc w:val="center"/>
              <w:rPr>
                <w:rFonts w:eastAsia="Times New Roman"/>
                <w:sz w:val="18"/>
                <w:szCs w:val="18"/>
                <w:lang w:eastAsia="en-US"/>
              </w:rPr>
            </w:pPr>
            <w:r w:rsidRPr="006D3BA6">
              <w:rPr>
                <w:rFonts w:eastAsia="Times New Roman"/>
                <w:color w:val="EE0000"/>
                <w:sz w:val="18"/>
                <w:szCs w:val="18"/>
                <w:lang w:eastAsia="en-US"/>
              </w:rPr>
              <w:t>Exceeds legacy NR range</w:t>
            </w:r>
          </w:p>
        </w:tc>
      </w:tr>
    </w:tbl>
    <w:p w14:paraId="614D4999" w14:textId="77777777" w:rsidR="00222E2F" w:rsidRDefault="00222E2F" w:rsidP="00222E2F">
      <w:pPr>
        <w:jc w:val="both"/>
      </w:pPr>
    </w:p>
    <w:p w14:paraId="6D0D5DBA" w14:textId="77777777" w:rsidR="00222E2F" w:rsidRDefault="00222E2F" w:rsidP="00222E2F">
      <w:pPr>
        <w:jc w:val="both"/>
      </w:pPr>
      <w:r w:rsidRPr="00EE36FF">
        <w:t>Even with conservative field sizing, this example yields a DCI payload of nearly 200 bits (excluding CRC)</w:t>
      </w:r>
      <w:r>
        <w:t xml:space="preserve">, which is </w:t>
      </w:r>
      <w:r w:rsidRPr="00EE36FF">
        <w:t>well beyond the upper limit of 140 bits in existing NR DCI formats. The increase is primarily due to the per-cell repetition of scheduling fields (frequency/time domain resource assignment, MCS, HARQ process number, etc.) combined with beam and TRP identification fields required for advanced 6G multi-TRP operation.</w:t>
      </w:r>
    </w:p>
    <w:p w14:paraId="269C6F6D" w14:textId="77777777" w:rsidR="004C2F3A" w:rsidRDefault="004C2F3A" w:rsidP="00222E2F">
      <w:pPr>
        <w:jc w:val="both"/>
      </w:pPr>
    </w:p>
    <w:p w14:paraId="65A3A075" w14:textId="5351959E" w:rsidR="004C2F3A" w:rsidRDefault="004C2F3A" w:rsidP="00222E2F">
      <w:pPr>
        <w:jc w:val="both"/>
      </w:pPr>
      <w:r>
        <w:t>To provide a broader perspective, we consider the following four cases where the DCI size in NR is calculated for representative DCI formats:</w:t>
      </w:r>
    </w:p>
    <w:p w14:paraId="19593CA4" w14:textId="77777777" w:rsidR="004C2F3A" w:rsidRDefault="004C2F3A" w:rsidP="00222E2F">
      <w:pPr>
        <w:jc w:val="both"/>
      </w:pPr>
    </w:p>
    <w:p w14:paraId="6D05C2E1" w14:textId="00495BF3" w:rsidR="004C2F3A" w:rsidRPr="004C2F3A" w:rsidRDefault="004C2F3A" w:rsidP="004C2F3A">
      <w:pPr>
        <w:pStyle w:val="ListParagraph"/>
        <w:numPr>
          <w:ilvl w:val="0"/>
          <w:numId w:val="133"/>
        </w:numPr>
        <w:spacing w:line="360" w:lineRule="auto"/>
        <w:jc w:val="both"/>
        <w:rPr>
          <w:rFonts w:ascii="Times New Roman" w:hAnsi="Times New Roman"/>
          <w:sz w:val="24"/>
          <w:szCs w:val="24"/>
        </w:rPr>
      </w:pPr>
      <w:r w:rsidRPr="004C2F3A">
        <w:rPr>
          <w:rStyle w:val="Strong"/>
          <w:rFonts w:ascii="Times New Roman" w:hAnsi="Times New Roman"/>
          <w:sz w:val="24"/>
          <w:szCs w:val="24"/>
        </w:rPr>
        <w:t>Case 1:</w:t>
      </w:r>
      <w:r w:rsidRPr="004C2F3A">
        <w:rPr>
          <w:rFonts w:ascii="Times New Roman" w:hAnsi="Times New Roman"/>
          <w:sz w:val="24"/>
          <w:szCs w:val="24"/>
        </w:rPr>
        <w:t xml:space="preserve"> DCI 1_1 scheduling a single PDSCH, 200 MHz</w:t>
      </w:r>
    </w:p>
    <w:p w14:paraId="565BFADA" w14:textId="5507CF21" w:rsidR="004C2F3A" w:rsidRPr="004C2F3A" w:rsidRDefault="004C2F3A" w:rsidP="004C2F3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2:</w:t>
      </w:r>
      <w:r w:rsidRPr="004C2F3A">
        <w:rPr>
          <w:rFonts w:ascii="Times New Roman" w:eastAsia="Times New Roman" w:hAnsi="Times New Roman"/>
          <w:sz w:val="24"/>
          <w:szCs w:val="24"/>
        </w:rPr>
        <w:t xml:space="preserve"> DCI 1_1 scheduling eight PDSCHs, 200 MHz</w:t>
      </w:r>
    </w:p>
    <w:p w14:paraId="21B35E01" w14:textId="632CD88B" w:rsidR="004C2F3A" w:rsidRPr="004C2F3A" w:rsidRDefault="004C2F3A" w:rsidP="004C2F3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3:</w:t>
      </w:r>
      <w:r w:rsidRPr="004C2F3A">
        <w:rPr>
          <w:rFonts w:ascii="Times New Roman" w:eastAsia="Times New Roman" w:hAnsi="Times New Roman"/>
          <w:sz w:val="24"/>
          <w:szCs w:val="24"/>
        </w:rPr>
        <w:t xml:space="preserve"> DCI 3_1 scheduling four cells, one PDSCH per cell, 100 MHz</w:t>
      </w:r>
    </w:p>
    <w:p w14:paraId="792A19E9" w14:textId="63334F71" w:rsidR="004C2F3A" w:rsidRPr="004C2F3A" w:rsidRDefault="004C2F3A" w:rsidP="004C2F3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4:</w:t>
      </w:r>
      <w:r w:rsidRPr="004C2F3A">
        <w:rPr>
          <w:rFonts w:ascii="Times New Roman" w:eastAsia="Times New Roman" w:hAnsi="Times New Roman"/>
          <w:sz w:val="24"/>
          <w:szCs w:val="24"/>
        </w:rPr>
        <w:t xml:space="preserve"> DCI 3_1 scheduling four cells, eight PDSCHs per cell, 100 MHz</w:t>
      </w:r>
    </w:p>
    <w:p w14:paraId="4644F197" w14:textId="77777777" w:rsidR="004C2F3A" w:rsidRDefault="004C2F3A" w:rsidP="00222E2F">
      <w:pPr>
        <w:jc w:val="both"/>
      </w:pPr>
    </w:p>
    <w:p w14:paraId="53122F5F" w14:textId="49BF2D98" w:rsidR="004C2F3A" w:rsidRDefault="004C2F3A" w:rsidP="00222E2F">
      <w:pPr>
        <w:jc w:val="both"/>
      </w:pPr>
      <w:r>
        <w:lastRenderedPageBreak/>
        <w:t>PDSCH scheduling is considered because the downlink DCI typically has a larger payload size than the uplink DCI. For most configurations, two numbers are provided: one representing a typical estimate and the other a more aggressive estimate (close to the maximum size).</w:t>
      </w:r>
    </w:p>
    <w:p w14:paraId="31FBAC41" w14:textId="77777777" w:rsidR="004C2F3A" w:rsidRDefault="004C2F3A" w:rsidP="00222E2F">
      <w:pPr>
        <w:jc w:val="both"/>
      </w:pPr>
    </w:p>
    <w:p w14:paraId="26965E3A" w14:textId="22D46AE3" w:rsidR="00226526" w:rsidRPr="00226526" w:rsidRDefault="00226526" w:rsidP="00226526">
      <w:pPr>
        <w:pStyle w:val="Caption"/>
        <w:keepNext/>
        <w:rPr>
          <w:bCs w:val="0"/>
        </w:rPr>
      </w:pPr>
      <w:r w:rsidRPr="00226526">
        <w:rPr>
          <w:b w:val="0"/>
          <w:bCs w:val="0"/>
        </w:rPr>
        <w:t xml:space="preserve">Table </w:t>
      </w:r>
      <w:r w:rsidRPr="00226526">
        <w:rPr>
          <w:b w:val="0"/>
          <w:bCs w:val="0"/>
        </w:rPr>
        <w:fldChar w:fldCharType="begin"/>
      </w:r>
      <w:r w:rsidRPr="00226526">
        <w:rPr>
          <w:b w:val="0"/>
          <w:bCs w:val="0"/>
        </w:rPr>
        <w:instrText xml:space="preserve"> SEQ Table \* ARABIC </w:instrText>
      </w:r>
      <w:r w:rsidRPr="00226526">
        <w:rPr>
          <w:b w:val="0"/>
          <w:bCs w:val="0"/>
        </w:rPr>
        <w:fldChar w:fldCharType="separate"/>
      </w:r>
      <w:r w:rsidR="00241A69">
        <w:rPr>
          <w:b w:val="0"/>
          <w:bCs w:val="0"/>
          <w:noProof/>
        </w:rPr>
        <w:t>2</w:t>
      </w:r>
      <w:r w:rsidRPr="00226526">
        <w:rPr>
          <w:b w:val="0"/>
          <w:bCs w:val="0"/>
        </w:rPr>
        <w:fldChar w:fldCharType="end"/>
      </w:r>
      <w:r w:rsidRPr="00226526">
        <w:rPr>
          <w:b w:val="0"/>
          <w:bCs w:val="0"/>
        </w:rPr>
        <w:t>. Estimated DCI Sizes for Representative Downlink Scheduling Scenarios Beyond 5G NR Range</w:t>
      </w:r>
      <w:r>
        <w:rPr>
          <w:b w:val="0"/>
          <w:bCs w:val="0"/>
        </w:rPr>
        <w:t xml:space="preserve"> </w:t>
      </w:r>
      <w:r w:rsidRPr="00226526">
        <w:rPr>
          <w:b w:val="0"/>
          <w:bCs w:val="0"/>
        </w:rPr>
        <w:t>Including Typical and Aggressive Scheduling Configurations</w:t>
      </w:r>
    </w:p>
    <w:tbl>
      <w:tblPr>
        <w:tblStyle w:val="TableGrid"/>
        <w:tblW w:w="0" w:type="auto"/>
        <w:tblLook w:val="04A0" w:firstRow="1" w:lastRow="0" w:firstColumn="1" w:lastColumn="0" w:noHBand="0" w:noVBand="1"/>
      </w:tblPr>
      <w:tblGrid>
        <w:gridCol w:w="985"/>
        <w:gridCol w:w="3600"/>
        <w:gridCol w:w="2250"/>
        <w:gridCol w:w="2515"/>
      </w:tblGrid>
      <w:tr w:rsidR="004C2F3A" w14:paraId="4875DA86" w14:textId="77777777" w:rsidTr="00B853BB">
        <w:tc>
          <w:tcPr>
            <w:tcW w:w="9350" w:type="dxa"/>
            <w:gridSpan w:val="4"/>
          </w:tcPr>
          <w:p w14:paraId="0112C756" w14:textId="77777777" w:rsidR="004C2F3A" w:rsidRDefault="004C2F3A" w:rsidP="004C2F3A">
            <w:pPr>
              <w:jc w:val="center"/>
            </w:pPr>
            <w:r>
              <w:t>Common assumptions: s</w:t>
            </w:r>
            <w:r w:rsidRPr="00B313E7">
              <w:t xml:space="preserve">elf-scheduling, single PHY priority, no CBG-based </w:t>
            </w:r>
            <w:proofErr w:type="spellStart"/>
            <w:r w:rsidRPr="00B313E7">
              <w:t>retx</w:t>
            </w:r>
            <w:proofErr w:type="spellEnd"/>
          </w:p>
        </w:tc>
      </w:tr>
      <w:tr w:rsidR="004C2F3A" w14:paraId="1F837D84" w14:textId="77777777" w:rsidTr="008747A7">
        <w:tc>
          <w:tcPr>
            <w:tcW w:w="985" w:type="dxa"/>
          </w:tcPr>
          <w:p w14:paraId="6C4D2DEE" w14:textId="77777777" w:rsidR="004C2F3A" w:rsidRDefault="004C2F3A" w:rsidP="004C2F3A">
            <w:pPr>
              <w:jc w:val="center"/>
            </w:pPr>
          </w:p>
        </w:tc>
        <w:tc>
          <w:tcPr>
            <w:tcW w:w="3600" w:type="dxa"/>
            <w:vAlign w:val="center"/>
          </w:tcPr>
          <w:p w14:paraId="67E7F44D" w14:textId="77777777" w:rsidR="004C2F3A" w:rsidRDefault="004C2F3A" w:rsidP="008747A7">
            <w:pPr>
              <w:jc w:val="center"/>
            </w:pPr>
            <w:r>
              <w:t>Case description</w:t>
            </w:r>
          </w:p>
        </w:tc>
        <w:tc>
          <w:tcPr>
            <w:tcW w:w="2250" w:type="dxa"/>
            <w:vAlign w:val="center"/>
          </w:tcPr>
          <w:p w14:paraId="752723C3" w14:textId="267D0287" w:rsidR="004C2F3A" w:rsidRDefault="004C2F3A" w:rsidP="008747A7">
            <w:pPr>
              <w:jc w:val="center"/>
            </w:pPr>
            <w:r w:rsidRPr="004C2F3A">
              <w:rPr>
                <w:b/>
                <w:bCs/>
              </w:rPr>
              <w:t>Typical</w:t>
            </w:r>
            <w:r>
              <w:t xml:space="preserve"> DCI size (including CRC)</w:t>
            </w:r>
          </w:p>
        </w:tc>
        <w:tc>
          <w:tcPr>
            <w:tcW w:w="2515" w:type="dxa"/>
            <w:vAlign w:val="center"/>
          </w:tcPr>
          <w:p w14:paraId="39AC3BEB" w14:textId="24D6B050" w:rsidR="004C2F3A" w:rsidRDefault="004C2F3A" w:rsidP="008747A7">
            <w:pPr>
              <w:jc w:val="center"/>
            </w:pPr>
            <w:r w:rsidRPr="004C2F3A">
              <w:rPr>
                <w:b/>
                <w:bCs/>
              </w:rPr>
              <w:t>Aggressive</w:t>
            </w:r>
            <w:r>
              <w:t xml:space="preserve"> DCI size (including CRC)</w:t>
            </w:r>
          </w:p>
        </w:tc>
      </w:tr>
      <w:tr w:rsidR="004C2F3A" w14:paraId="255C747F" w14:textId="77777777" w:rsidTr="00226526">
        <w:tc>
          <w:tcPr>
            <w:tcW w:w="985" w:type="dxa"/>
          </w:tcPr>
          <w:p w14:paraId="1272EDF3" w14:textId="77777777" w:rsidR="004C2F3A" w:rsidRDefault="004C2F3A" w:rsidP="004C2F3A">
            <w:pPr>
              <w:jc w:val="center"/>
            </w:pPr>
            <w:r>
              <w:t>Case 1</w:t>
            </w:r>
          </w:p>
        </w:tc>
        <w:tc>
          <w:tcPr>
            <w:tcW w:w="3600" w:type="dxa"/>
          </w:tcPr>
          <w:p w14:paraId="5E1F3135" w14:textId="77777777" w:rsidR="004C2F3A" w:rsidRDefault="004C2F3A" w:rsidP="004C2F3A">
            <w:pPr>
              <w:jc w:val="center"/>
            </w:pPr>
            <w:r>
              <w:t>DCI format 1_1</w:t>
            </w:r>
          </w:p>
          <w:p w14:paraId="6DAFA55A" w14:textId="77777777" w:rsidR="004C2F3A" w:rsidRDefault="004C2F3A" w:rsidP="004C2F3A">
            <w:pPr>
              <w:jc w:val="center"/>
            </w:pPr>
            <w:r>
              <w:t>one DCI scheduling one PDSCH</w:t>
            </w:r>
          </w:p>
          <w:p w14:paraId="06676B81" w14:textId="77777777" w:rsidR="004C2F3A" w:rsidRDefault="004C2F3A" w:rsidP="004C2F3A">
            <w:pPr>
              <w:jc w:val="center"/>
            </w:pPr>
            <w:r>
              <w:t>546 PRBs (200MHz, 30kHz SCS)</w:t>
            </w:r>
          </w:p>
        </w:tc>
        <w:tc>
          <w:tcPr>
            <w:tcW w:w="2250" w:type="dxa"/>
          </w:tcPr>
          <w:p w14:paraId="4893E671" w14:textId="77777777" w:rsidR="004C2F3A" w:rsidRDefault="004C2F3A" w:rsidP="004C2F3A">
            <w:pPr>
              <w:jc w:val="center"/>
            </w:pPr>
          </w:p>
        </w:tc>
        <w:tc>
          <w:tcPr>
            <w:tcW w:w="2515" w:type="dxa"/>
          </w:tcPr>
          <w:p w14:paraId="6CFC47D4" w14:textId="77777777" w:rsidR="004C2F3A" w:rsidRDefault="004C2F3A" w:rsidP="004C2F3A">
            <w:pPr>
              <w:jc w:val="center"/>
            </w:pPr>
            <w:r>
              <w:t>127</w:t>
            </w:r>
          </w:p>
        </w:tc>
      </w:tr>
      <w:tr w:rsidR="004C2F3A" w14:paraId="0D761C9C" w14:textId="77777777" w:rsidTr="00226526">
        <w:tc>
          <w:tcPr>
            <w:tcW w:w="985" w:type="dxa"/>
          </w:tcPr>
          <w:p w14:paraId="66EDF5F0" w14:textId="77777777" w:rsidR="004C2F3A" w:rsidRDefault="004C2F3A" w:rsidP="004C2F3A">
            <w:pPr>
              <w:jc w:val="center"/>
            </w:pPr>
            <w:r>
              <w:t>Case 2</w:t>
            </w:r>
          </w:p>
        </w:tc>
        <w:tc>
          <w:tcPr>
            <w:tcW w:w="3600" w:type="dxa"/>
          </w:tcPr>
          <w:p w14:paraId="5200F52B" w14:textId="77777777" w:rsidR="004C2F3A" w:rsidRDefault="004C2F3A" w:rsidP="004C2F3A">
            <w:pPr>
              <w:jc w:val="center"/>
            </w:pPr>
            <w:r>
              <w:t>DCI format 1_1</w:t>
            </w:r>
          </w:p>
          <w:p w14:paraId="09CA4B91" w14:textId="77777777" w:rsidR="004C2F3A" w:rsidRDefault="004C2F3A" w:rsidP="004C2F3A">
            <w:pPr>
              <w:jc w:val="center"/>
            </w:pPr>
            <w:r>
              <w:t>One DCI scheduling 8 PDSCHs</w:t>
            </w:r>
          </w:p>
          <w:p w14:paraId="30C19E18" w14:textId="77777777" w:rsidR="004C2F3A" w:rsidRDefault="004C2F3A" w:rsidP="004C2F3A">
            <w:pPr>
              <w:jc w:val="center"/>
            </w:pPr>
            <w:r>
              <w:t>546 PRBs (200MHz, 30kHz SCS)</w:t>
            </w:r>
          </w:p>
        </w:tc>
        <w:tc>
          <w:tcPr>
            <w:tcW w:w="2250" w:type="dxa"/>
          </w:tcPr>
          <w:p w14:paraId="0EDABCD6" w14:textId="77777777" w:rsidR="004C2F3A" w:rsidRDefault="004C2F3A" w:rsidP="004C2F3A">
            <w:pPr>
              <w:jc w:val="center"/>
            </w:pPr>
            <w:r>
              <w:t>&lt;140</w:t>
            </w:r>
          </w:p>
        </w:tc>
        <w:tc>
          <w:tcPr>
            <w:tcW w:w="2515" w:type="dxa"/>
          </w:tcPr>
          <w:p w14:paraId="788B2778" w14:textId="77777777" w:rsidR="004C2F3A" w:rsidRDefault="004C2F3A" w:rsidP="004C2F3A">
            <w:pPr>
              <w:jc w:val="center"/>
            </w:pPr>
            <w:r w:rsidRPr="00B10758">
              <w:rPr>
                <w:color w:val="EE0000"/>
              </w:rPr>
              <w:t>155</w:t>
            </w:r>
          </w:p>
        </w:tc>
      </w:tr>
      <w:tr w:rsidR="004C2F3A" w14:paraId="1AA782F5" w14:textId="77777777" w:rsidTr="00226526">
        <w:tc>
          <w:tcPr>
            <w:tcW w:w="985" w:type="dxa"/>
          </w:tcPr>
          <w:p w14:paraId="07344373" w14:textId="77777777" w:rsidR="004C2F3A" w:rsidRDefault="004C2F3A" w:rsidP="004C2F3A">
            <w:pPr>
              <w:jc w:val="center"/>
            </w:pPr>
            <w:r>
              <w:t>Case 3</w:t>
            </w:r>
          </w:p>
        </w:tc>
        <w:tc>
          <w:tcPr>
            <w:tcW w:w="3600" w:type="dxa"/>
          </w:tcPr>
          <w:p w14:paraId="7B0C3DC8" w14:textId="77777777" w:rsidR="004C2F3A" w:rsidRDefault="004C2F3A" w:rsidP="004C2F3A">
            <w:pPr>
              <w:jc w:val="center"/>
            </w:pPr>
            <w:r>
              <w:t>DCI format 3_1</w:t>
            </w:r>
          </w:p>
          <w:p w14:paraId="1FAB2BE7" w14:textId="77777777" w:rsidR="004C2F3A" w:rsidRDefault="004C2F3A" w:rsidP="004C2F3A">
            <w:pPr>
              <w:jc w:val="center"/>
            </w:pPr>
            <w:r>
              <w:t xml:space="preserve">one DCI scheduling 4 cells, </w:t>
            </w:r>
            <w:proofErr w:type="gramStart"/>
            <w:r>
              <w:t>with  one</w:t>
            </w:r>
            <w:proofErr w:type="gramEnd"/>
            <w:r>
              <w:t xml:space="preserve"> PDSCH on each cell</w:t>
            </w:r>
          </w:p>
          <w:p w14:paraId="04BFF558" w14:textId="77777777" w:rsidR="004C2F3A" w:rsidRDefault="004C2F3A" w:rsidP="004C2F3A">
            <w:pPr>
              <w:jc w:val="center"/>
            </w:pPr>
            <w:r>
              <w:t>273 PRBs (100MHz, 30kHz SCS)</w:t>
            </w:r>
          </w:p>
        </w:tc>
        <w:tc>
          <w:tcPr>
            <w:tcW w:w="2250" w:type="dxa"/>
          </w:tcPr>
          <w:p w14:paraId="5333DBD4" w14:textId="77777777" w:rsidR="004C2F3A" w:rsidRPr="00F729BA" w:rsidRDefault="004C2F3A" w:rsidP="004C2F3A">
            <w:pPr>
              <w:jc w:val="center"/>
              <w:rPr>
                <w:color w:val="EE0000"/>
              </w:rPr>
            </w:pPr>
            <w:r w:rsidRPr="00F729BA">
              <w:rPr>
                <w:color w:val="EE0000"/>
              </w:rPr>
              <w:t>233</w:t>
            </w:r>
          </w:p>
        </w:tc>
        <w:tc>
          <w:tcPr>
            <w:tcW w:w="2515" w:type="dxa"/>
          </w:tcPr>
          <w:p w14:paraId="078529F6" w14:textId="77777777" w:rsidR="004C2F3A" w:rsidRPr="00F729BA" w:rsidRDefault="004C2F3A" w:rsidP="004C2F3A">
            <w:pPr>
              <w:jc w:val="center"/>
              <w:rPr>
                <w:color w:val="EE0000"/>
              </w:rPr>
            </w:pPr>
            <w:r w:rsidRPr="00F729BA">
              <w:rPr>
                <w:color w:val="EE0000"/>
              </w:rPr>
              <w:t>275</w:t>
            </w:r>
          </w:p>
        </w:tc>
      </w:tr>
      <w:tr w:rsidR="004C2F3A" w14:paraId="0E0E05F3" w14:textId="77777777" w:rsidTr="00226526">
        <w:tc>
          <w:tcPr>
            <w:tcW w:w="985" w:type="dxa"/>
          </w:tcPr>
          <w:p w14:paraId="2757BA83" w14:textId="77777777" w:rsidR="004C2F3A" w:rsidRDefault="004C2F3A" w:rsidP="004C2F3A">
            <w:pPr>
              <w:jc w:val="center"/>
            </w:pPr>
            <w:r>
              <w:t>Case 4</w:t>
            </w:r>
          </w:p>
        </w:tc>
        <w:tc>
          <w:tcPr>
            <w:tcW w:w="3600" w:type="dxa"/>
          </w:tcPr>
          <w:p w14:paraId="6B9AEE55" w14:textId="77777777" w:rsidR="004C2F3A" w:rsidRDefault="004C2F3A" w:rsidP="004C2F3A">
            <w:pPr>
              <w:jc w:val="center"/>
            </w:pPr>
            <w:r>
              <w:t>DCI format 4_1</w:t>
            </w:r>
          </w:p>
          <w:p w14:paraId="31B61C4E" w14:textId="77777777" w:rsidR="004C2F3A" w:rsidRDefault="004C2F3A" w:rsidP="004C2F3A">
            <w:pPr>
              <w:jc w:val="center"/>
            </w:pPr>
            <w:r>
              <w:t xml:space="preserve">one DCI scheduling 4 cells, </w:t>
            </w:r>
            <w:proofErr w:type="gramStart"/>
            <w:r>
              <w:t>with  8</w:t>
            </w:r>
            <w:proofErr w:type="gramEnd"/>
            <w:r>
              <w:t xml:space="preserve"> PDSCHs on each cell</w:t>
            </w:r>
          </w:p>
          <w:p w14:paraId="3268A5B1" w14:textId="77777777" w:rsidR="004C2F3A" w:rsidRDefault="004C2F3A" w:rsidP="004C2F3A">
            <w:pPr>
              <w:jc w:val="center"/>
            </w:pPr>
            <w:r>
              <w:t>273 PRBs (100MHz, 30kHz SCS)</w:t>
            </w:r>
          </w:p>
        </w:tc>
        <w:tc>
          <w:tcPr>
            <w:tcW w:w="2250" w:type="dxa"/>
          </w:tcPr>
          <w:p w14:paraId="73A94A78" w14:textId="77777777" w:rsidR="004C2F3A" w:rsidRPr="00F729BA" w:rsidRDefault="004C2F3A" w:rsidP="004C2F3A">
            <w:pPr>
              <w:jc w:val="center"/>
              <w:rPr>
                <w:color w:val="EE0000"/>
              </w:rPr>
            </w:pPr>
            <w:r w:rsidRPr="00F729BA">
              <w:rPr>
                <w:color w:val="EE0000"/>
              </w:rPr>
              <w:t>408</w:t>
            </w:r>
          </w:p>
        </w:tc>
        <w:tc>
          <w:tcPr>
            <w:tcW w:w="2515" w:type="dxa"/>
          </w:tcPr>
          <w:p w14:paraId="409ACF43" w14:textId="77777777" w:rsidR="004C2F3A" w:rsidRPr="00F729BA" w:rsidRDefault="004C2F3A" w:rsidP="004C2F3A">
            <w:pPr>
              <w:jc w:val="center"/>
              <w:rPr>
                <w:color w:val="EE0000"/>
              </w:rPr>
            </w:pPr>
            <w:r w:rsidRPr="00F729BA">
              <w:rPr>
                <w:color w:val="EE0000"/>
              </w:rPr>
              <w:t>444</w:t>
            </w:r>
          </w:p>
        </w:tc>
      </w:tr>
    </w:tbl>
    <w:p w14:paraId="2C2DE801" w14:textId="77777777" w:rsidR="004C2F3A" w:rsidRDefault="004C2F3A" w:rsidP="00222E2F">
      <w:pPr>
        <w:jc w:val="both"/>
      </w:pPr>
    </w:p>
    <w:p w14:paraId="21FD86BE" w14:textId="77777777" w:rsidR="004C2F3A" w:rsidRDefault="004C2F3A" w:rsidP="00222E2F">
      <w:pPr>
        <w:jc w:val="both"/>
      </w:pPr>
    </w:p>
    <w:p w14:paraId="6F6A8633" w14:textId="3357FD54" w:rsidR="004C2F3A" w:rsidRDefault="004C2F3A" w:rsidP="00222E2F">
      <w:pPr>
        <w:jc w:val="both"/>
      </w:pPr>
      <w:r>
        <w:t xml:space="preserve">It can be observed that for </w:t>
      </w:r>
      <w:r>
        <w:rPr>
          <w:rStyle w:val="Strong"/>
        </w:rPr>
        <w:t>Case 1</w:t>
      </w:r>
      <w:r>
        <w:t xml:space="preserve">, the existing 140-bit DCI limit is sufficient. For </w:t>
      </w:r>
      <w:r>
        <w:rPr>
          <w:rStyle w:val="Strong"/>
        </w:rPr>
        <w:t>Case 2</w:t>
      </w:r>
      <w:r>
        <w:t xml:space="preserve">, the DCI size may slightly exceed 140 bits depending on configuration, but the increase is modest. For </w:t>
      </w:r>
      <w:r>
        <w:rPr>
          <w:rStyle w:val="Strong"/>
        </w:rPr>
        <w:t>Cases 3</w:t>
      </w:r>
      <w:r>
        <w:t xml:space="preserve"> and </w:t>
      </w:r>
      <w:r>
        <w:rPr>
          <w:rStyle w:val="Strong"/>
        </w:rPr>
        <w:t>4</w:t>
      </w:r>
      <w:r>
        <w:t>, however, the DCI size almost always exceeds 140 bits. The tabulated example referenced earlier corresponds to a particularly conservative scenario under Case 3.</w:t>
      </w:r>
    </w:p>
    <w:p w14:paraId="187E051E" w14:textId="77777777" w:rsidR="004C2F3A" w:rsidRDefault="004C2F3A" w:rsidP="00222E2F">
      <w:pPr>
        <w:jc w:val="both"/>
      </w:pPr>
    </w:p>
    <w:p w14:paraId="2B6F9A9D" w14:textId="2DF53FFE" w:rsidR="00226526" w:rsidRDefault="00226526" w:rsidP="00222E2F">
      <w:pPr>
        <w:jc w:val="both"/>
      </w:pPr>
      <w:r>
        <w:t xml:space="preserve">For 6G to support multi-cell DCI operations in a similar manner to NR, which was already under discussion in Rel-18 and Rel-19, a larger maximum DCI size well beyond 200 will be required to allow flexible scheduling configurations at the </w:t>
      </w:r>
      <w:proofErr w:type="spellStart"/>
      <w:r>
        <w:t>gNB</w:t>
      </w:r>
      <w:proofErr w:type="spellEnd"/>
      <w:r>
        <w:t>. Such an expansion is expected in 6G, where scheduling will become increasingly joint and multi-cell aware, potentially spanning multiple frequency bands and TRPs under a single control command.</w:t>
      </w:r>
    </w:p>
    <w:p w14:paraId="2CF6D5E7" w14:textId="77777777" w:rsidR="00226526" w:rsidRDefault="00226526" w:rsidP="00222E2F">
      <w:pPr>
        <w:jc w:val="both"/>
      </w:pPr>
    </w:p>
    <w:p w14:paraId="7BB015AE" w14:textId="17325520" w:rsidR="00226526" w:rsidRDefault="00226526" w:rsidP="00222E2F">
      <w:pPr>
        <w:jc w:val="both"/>
      </w:pPr>
      <w:r>
        <w:t xml:space="preserve">Therefore, DCI payload design for 6G should emphasize </w:t>
      </w:r>
      <w:r>
        <w:rPr>
          <w:rStyle w:val="Emphasis"/>
        </w:rPr>
        <w:t>scalability</w:t>
      </w:r>
      <w:r>
        <w:t xml:space="preserve"> and </w:t>
      </w:r>
      <w:r>
        <w:rPr>
          <w:rStyle w:val="Emphasis"/>
        </w:rPr>
        <w:t>flexibility</w:t>
      </w:r>
      <w:r>
        <w:t xml:space="preserve">. </w:t>
      </w:r>
      <w:proofErr w:type="gramStart"/>
      <w:r>
        <w:t>In particular, enhanced</w:t>
      </w:r>
      <w:proofErr w:type="gramEnd"/>
      <w:r>
        <w:t xml:space="preserve"> early-termination schemes will become increasingly important, as longer DCIs otherwise result in higher decoder complexity, increased latency, and reduced energy efficiency. Moving toward 6G, the code design should not impose rigid constraints on DCI size; otherwise, the resulting burden will be shifted entirely to network operators, who would need to compensate through higher SNR requirements or by allocating additional resources.</w:t>
      </w:r>
    </w:p>
    <w:p w14:paraId="3DE4E7BF" w14:textId="77777777" w:rsidR="00226526" w:rsidRDefault="00226526" w:rsidP="00222E2F">
      <w:pPr>
        <w:jc w:val="both"/>
      </w:pPr>
    </w:p>
    <w:p w14:paraId="68CED67D" w14:textId="68EE9A6A" w:rsidR="00222E2F" w:rsidRDefault="00226526" w:rsidP="00226526">
      <w:pPr>
        <w:jc w:val="both"/>
      </w:pPr>
      <w:r>
        <w:rPr>
          <w:b/>
          <w:bCs/>
          <w:i/>
          <w:iCs/>
          <w:u w:val="single"/>
        </w:rPr>
        <w:t>Observation 3</w:t>
      </w:r>
      <w:r w:rsidRPr="00B37E4E">
        <w:rPr>
          <w:b/>
          <w:bCs/>
          <w:i/>
          <w:iCs/>
        </w:rPr>
        <w:t>:</w:t>
      </w:r>
      <w:r w:rsidRPr="00226526">
        <w:rPr>
          <w:i/>
          <w:iCs/>
        </w:rPr>
        <w:t xml:space="preserve"> </w:t>
      </w:r>
      <w:r w:rsidRPr="00EE36FF">
        <w:rPr>
          <w:i/>
          <w:iCs/>
        </w:rPr>
        <w:t xml:space="preserve">In 6G, </w:t>
      </w:r>
      <w:r w:rsidRPr="00226526">
        <w:rPr>
          <w:i/>
          <w:iCs/>
        </w:rPr>
        <w:t>scheduling becomes more joint and multi-cell aware, potentially spanning different bands and TRPs under a single control command. Therefore, DCI payloads in 6G should be designed with scalability in mind.</w:t>
      </w:r>
    </w:p>
    <w:p w14:paraId="6207586B" w14:textId="77777777" w:rsidR="00222E2F" w:rsidRDefault="00222E2F" w:rsidP="00222E2F">
      <w:pPr>
        <w:jc w:val="both"/>
      </w:pPr>
    </w:p>
    <w:p w14:paraId="4ED7E6FF" w14:textId="77777777" w:rsidR="00222E2F" w:rsidRPr="00EE36FF" w:rsidRDefault="00222E2F" w:rsidP="00222E2F">
      <w:pPr>
        <w:jc w:val="both"/>
      </w:pPr>
    </w:p>
    <w:p w14:paraId="4BC5B494" w14:textId="2CA039CB" w:rsidR="00222E2F" w:rsidRDefault="00222E2F" w:rsidP="00222E2F">
      <w:pPr>
        <w:jc w:val="both"/>
        <w:rPr>
          <w:i/>
          <w:iCs/>
        </w:rPr>
      </w:pPr>
      <w:r>
        <w:rPr>
          <w:b/>
          <w:bCs/>
          <w:i/>
          <w:iCs/>
          <w:u w:val="single"/>
        </w:rPr>
        <w:t xml:space="preserve">Observation </w:t>
      </w:r>
      <w:r w:rsidR="00226526">
        <w:rPr>
          <w:b/>
          <w:bCs/>
          <w:i/>
          <w:iCs/>
          <w:u w:val="single"/>
        </w:rPr>
        <w:t>4</w:t>
      </w:r>
      <w:r w:rsidRPr="00B37E4E">
        <w:rPr>
          <w:b/>
          <w:bCs/>
          <w:i/>
          <w:iCs/>
        </w:rPr>
        <w:t>:</w:t>
      </w:r>
      <w:r w:rsidRPr="00B37E4E">
        <w:rPr>
          <w:i/>
          <w:iCs/>
        </w:rPr>
        <w:t xml:space="preserve"> </w:t>
      </w:r>
      <w:r w:rsidRPr="00EE36FF">
        <w:rPr>
          <w:i/>
          <w:iCs/>
        </w:rPr>
        <w:t xml:space="preserve">In 6G, substantially larger DCI payload sizes are anticipated </w:t>
      </w:r>
      <w:proofErr w:type="gramStart"/>
      <w:r w:rsidRPr="00EE36FF">
        <w:rPr>
          <w:i/>
          <w:iCs/>
        </w:rPr>
        <w:t>as a result of</w:t>
      </w:r>
      <w:proofErr w:type="gramEnd"/>
      <w:r w:rsidRPr="00EE36FF">
        <w:rPr>
          <w:i/>
          <w:iCs/>
        </w:rPr>
        <w:t xml:space="preserve"> multi-carrier, multi-TRP, and beam-aware scheduling, often extending well beyond the 140-bit limit defined </w:t>
      </w:r>
      <w:r w:rsidRPr="00EE36FF">
        <w:rPr>
          <w:i/>
          <w:iCs/>
        </w:rPr>
        <w:lastRenderedPageBreak/>
        <w:t xml:space="preserve">in 5G NR. This trend motivates the need to </w:t>
      </w:r>
      <w:r w:rsidRPr="00EE36FF">
        <w:rPr>
          <w:b/>
          <w:bCs/>
          <w:i/>
          <w:iCs/>
        </w:rPr>
        <w:t>re-examine the requirements and design scalable solutions beyond the 5G NR range</w:t>
      </w:r>
      <w:r w:rsidRPr="00EE36FF">
        <w:rPr>
          <w:i/>
          <w:iCs/>
        </w:rPr>
        <w:t xml:space="preserve"> to ensure efficient and reliable control channel </w:t>
      </w:r>
      <w:r>
        <w:rPr>
          <w:i/>
          <w:iCs/>
        </w:rPr>
        <w:t>design</w:t>
      </w:r>
      <w:r w:rsidRPr="00EE36FF">
        <w:rPr>
          <w:i/>
          <w:iCs/>
        </w:rPr>
        <w:t>.</w:t>
      </w:r>
    </w:p>
    <w:p w14:paraId="7D0BE733" w14:textId="0876D96C" w:rsidR="00226526" w:rsidRDefault="00226526" w:rsidP="00222E2F">
      <w:pPr>
        <w:jc w:val="both"/>
        <w:rPr>
          <w:i/>
          <w:iCs/>
        </w:rPr>
      </w:pPr>
    </w:p>
    <w:p w14:paraId="2C4A5055" w14:textId="1FEAF20D" w:rsidR="00226526" w:rsidRDefault="00226526" w:rsidP="00226526">
      <w:pPr>
        <w:jc w:val="both"/>
      </w:pPr>
      <w:r>
        <w:t xml:space="preserve">Furthermore, as DCI sizes increase in 6G, it becomes even more critical for the UE to employ advanced decoding algorithms, such as </w:t>
      </w:r>
      <w:r>
        <w:rPr>
          <w:rStyle w:val="Emphasis"/>
        </w:rPr>
        <w:t>Dual-DCI CA-SCL decoding</w:t>
      </w:r>
      <w:r>
        <w:t xml:space="preserve">, to improve blind decoding efficiency. In these methods, a single instance of a polar decoder can be configured to decode the LLR inputs corresponding to two or more DCI formats, provided these formats share sufficient similarity in size or in their known bit positions. To enable such flexibility, further refinement and harmonization of DCI formats will be necessary in 6G, ensuring that the increase in DCI size does not translate into a substantial computational burden for either the UE or the </w:t>
      </w:r>
      <w:proofErr w:type="spellStart"/>
      <w:r>
        <w:t>gNodeB</w:t>
      </w:r>
      <w:proofErr w:type="spellEnd"/>
      <w:r>
        <w:t>.</w:t>
      </w:r>
    </w:p>
    <w:p w14:paraId="2ED37EB3" w14:textId="77777777" w:rsidR="00226526" w:rsidRDefault="00226526" w:rsidP="00226526">
      <w:pPr>
        <w:jc w:val="both"/>
      </w:pPr>
    </w:p>
    <w:p w14:paraId="44CF105B" w14:textId="57F35B25" w:rsidR="00226526" w:rsidRDefault="00226526" w:rsidP="00241A69">
      <w:pPr>
        <w:jc w:val="both"/>
      </w:pPr>
      <w:r>
        <w:rPr>
          <w:b/>
          <w:bCs/>
          <w:i/>
          <w:iCs/>
          <w:u w:val="single"/>
        </w:rPr>
        <w:t>Observation 5</w:t>
      </w:r>
      <w:r w:rsidRPr="00B37E4E">
        <w:rPr>
          <w:b/>
          <w:bCs/>
          <w:i/>
          <w:iCs/>
        </w:rPr>
        <w:t>:</w:t>
      </w:r>
      <w:r w:rsidRPr="00B37E4E">
        <w:rPr>
          <w:i/>
          <w:iCs/>
        </w:rPr>
        <w:t xml:space="preserve"> </w:t>
      </w:r>
      <w:r w:rsidR="00241A69" w:rsidRPr="00241A69">
        <w:rPr>
          <w:i/>
          <w:iCs/>
        </w:rPr>
        <w:t>In 6G, it is expected that DCI formats designed for joint or dual-format decoding will converge toward similar payload sizes to facilitate efficient joint blind decoding at the UE.</w:t>
      </w:r>
    </w:p>
    <w:p w14:paraId="108E7022" w14:textId="77777777" w:rsidR="00226526" w:rsidRDefault="00226526" w:rsidP="00222E2F">
      <w:pPr>
        <w:jc w:val="both"/>
      </w:pPr>
    </w:p>
    <w:p w14:paraId="6C281268" w14:textId="257E9BA6" w:rsidR="00222E2F" w:rsidRDefault="00226526" w:rsidP="00222E2F">
      <w:pPr>
        <w:jc w:val="both"/>
      </w:pPr>
      <w:r>
        <w:t>T</w:t>
      </w:r>
      <w:r w:rsidR="00222E2F" w:rsidRPr="001B31F1">
        <w:t>here are four potential strategies to accommodate the increase in control payload sizes expected beyond the 5G NR range:</w:t>
      </w:r>
    </w:p>
    <w:p w14:paraId="58570FCC" w14:textId="77777777" w:rsidR="00222E2F" w:rsidRDefault="00222E2F" w:rsidP="00222E2F">
      <w:pPr>
        <w:jc w:val="both"/>
        <w:rPr>
          <w:b/>
          <w:bCs/>
        </w:rPr>
      </w:pPr>
    </w:p>
    <w:p w14:paraId="1F05F43B" w14:textId="77777777" w:rsidR="00222E2F" w:rsidRDefault="00222E2F" w:rsidP="00222E2F">
      <w:pPr>
        <w:jc w:val="both"/>
      </w:pPr>
      <w:r w:rsidRPr="001B31F1">
        <w:rPr>
          <w:b/>
          <w:bCs/>
        </w:rPr>
        <w:t>1. Reuse of existing codes without modification.</w:t>
      </w:r>
      <w:r w:rsidRPr="001B31F1">
        <w:br/>
      </w:r>
    </w:p>
    <w:p w14:paraId="42773D39" w14:textId="77777777" w:rsidR="00222E2F" w:rsidRDefault="00222E2F" w:rsidP="00222E2F">
      <w:pPr>
        <w:ind w:left="567"/>
        <w:jc w:val="both"/>
      </w:pPr>
      <w:r w:rsidRPr="001B31F1">
        <w:t>Under this strategy, no changes are made to the channel code or the decoder. The existing polar codes and reliability sequences are reused with larger payload sizes. This approach places the burden on the operator, as the only way to compensate for the higher code rate is to increase the operating SNR and improve link quality.</w:t>
      </w:r>
    </w:p>
    <w:p w14:paraId="7374799D" w14:textId="77777777" w:rsidR="00222E2F" w:rsidRPr="001B31F1" w:rsidRDefault="00222E2F" w:rsidP="00222E2F">
      <w:pPr>
        <w:ind w:left="567"/>
        <w:jc w:val="both"/>
      </w:pPr>
    </w:p>
    <w:p w14:paraId="566A67EE" w14:textId="3AA60349" w:rsidR="00222E2F" w:rsidRDefault="00222E2F" w:rsidP="00222E2F">
      <w:pPr>
        <w:jc w:val="both"/>
        <w:rPr>
          <w:b/>
          <w:bCs/>
        </w:rPr>
      </w:pPr>
      <w:r w:rsidRPr="001B31F1">
        <w:rPr>
          <w:b/>
          <w:bCs/>
        </w:rPr>
        <w:t>2. Increasing the mother code length</w:t>
      </w:r>
    </w:p>
    <w:p w14:paraId="4B2204E1" w14:textId="2B6B4B52" w:rsidR="00222E2F" w:rsidRDefault="00222E2F" w:rsidP="00222E2F">
      <w:pPr>
        <w:ind w:left="567"/>
        <w:jc w:val="both"/>
      </w:pPr>
      <w:r w:rsidRPr="001B31F1">
        <w:br/>
        <w:t>In this approach, the mother code length is extended</w:t>
      </w:r>
      <w:r>
        <w:t xml:space="preserve">; </w:t>
      </w:r>
      <w:r w:rsidRPr="001B31F1">
        <w:t xml:space="preserve">for example, from 512 to 1024 in the downlink and from 1024 to 2048 in the uplink. While simple in concept, this strategy requires a complete redesign of the receiver and corresponding updates to the </w:t>
      </w:r>
      <w:proofErr w:type="spellStart"/>
      <w:r w:rsidRPr="001B31F1">
        <w:t>gNodeB</w:t>
      </w:r>
      <w:proofErr w:type="spellEnd"/>
      <w:r w:rsidRPr="001B31F1">
        <w:t xml:space="preserve"> transmitter. Doubling the code length results in more than double the decoder area, which is not scalable. Moreover, if this approach is adopted, it would likely affect both PDCCH and PUCCH. Since the current reliability sequence is defined only up to length 1</w:t>
      </w:r>
      <w:r w:rsidR="008747A7">
        <w:t>K</w:t>
      </w:r>
      <w:r w:rsidRPr="001B31F1">
        <w:t>, a new sequence design would be required to support polar codes up to 2</w:t>
      </w:r>
      <w:r w:rsidR="008747A7">
        <w:t>K</w:t>
      </w:r>
      <w:r w:rsidRPr="001B31F1">
        <w:t>.</w:t>
      </w:r>
    </w:p>
    <w:p w14:paraId="73220965" w14:textId="77777777" w:rsidR="00222E2F" w:rsidRPr="001B31F1" w:rsidRDefault="00222E2F" w:rsidP="00222E2F">
      <w:pPr>
        <w:ind w:left="567"/>
        <w:jc w:val="both"/>
      </w:pPr>
    </w:p>
    <w:p w14:paraId="7BCF69D7" w14:textId="5D9F12ED" w:rsidR="00222E2F" w:rsidRDefault="00222E2F" w:rsidP="00222E2F">
      <w:pPr>
        <w:jc w:val="both"/>
        <w:rPr>
          <w:b/>
          <w:bCs/>
        </w:rPr>
      </w:pPr>
      <w:r w:rsidRPr="001B31F1">
        <w:rPr>
          <w:b/>
          <w:bCs/>
        </w:rPr>
        <w:t>3. Increasing the UE decoding capability</w:t>
      </w:r>
    </w:p>
    <w:p w14:paraId="5F1C4A93" w14:textId="77777777" w:rsidR="00222E2F" w:rsidRDefault="00222E2F" w:rsidP="00222E2F">
      <w:pPr>
        <w:ind w:left="567"/>
        <w:jc w:val="both"/>
      </w:pPr>
      <w:r w:rsidRPr="001B31F1">
        <w:br/>
        <w:t xml:space="preserve">In the context of polar codes, this translates to increasing the list size of the SCL decoder. However, this can only accommodate marginal increases in DCI size (e.g., up to approximately 150 bits) and comes at a high complexity cost, as the decoder’s computational </w:t>
      </w:r>
      <w:r>
        <w:t>complexity</w:t>
      </w:r>
      <w:r w:rsidRPr="001B31F1">
        <w:t xml:space="preserve"> scales directly with the list size. In addition, this approach is not viable for large DCI payloads such as those discussed earlier.</w:t>
      </w:r>
    </w:p>
    <w:p w14:paraId="5B65D1C7" w14:textId="77777777" w:rsidR="00222E2F" w:rsidRPr="001B31F1" w:rsidRDefault="00222E2F" w:rsidP="00222E2F">
      <w:pPr>
        <w:ind w:left="567"/>
        <w:jc w:val="both"/>
      </w:pPr>
    </w:p>
    <w:p w14:paraId="6C2D9A1B" w14:textId="5B36BA89" w:rsidR="00222E2F" w:rsidRDefault="00222E2F" w:rsidP="00222E2F">
      <w:pPr>
        <w:jc w:val="both"/>
        <w:rPr>
          <w:b/>
          <w:bCs/>
        </w:rPr>
      </w:pPr>
      <w:r w:rsidRPr="001B31F1">
        <w:rPr>
          <w:b/>
          <w:bCs/>
        </w:rPr>
        <w:t>4. Segmentation</w:t>
      </w:r>
    </w:p>
    <w:p w14:paraId="2C7DDD58" w14:textId="397207AC" w:rsidR="00222E2F" w:rsidRDefault="00222E2F" w:rsidP="00222E2F">
      <w:pPr>
        <w:ind w:left="567"/>
        <w:jc w:val="both"/>
      </w:pPr>
      <w:r w:rsidRPr="001B31F1">
        <w:br/>
        <w:t xml:space="preserve">Segmentation represents the most natural and least disruptive approach to support larger control payloads in 6G. In this method, the </w:t>
      </w:r>
      <w:r w:rsidR="00ED4DAF">
        <w:t>control</w:t>
      </w:r>
      <w:r w:rsidRPr="001B31F1">
        <w:t xml:space="preserve"> payload is partitioned into two or more segments, with each segment encoded using 5G-compatible polar codes. This allows scalability to larger payloads while preserving backward compatibility and minimizing implementation impact.</w:t>
      </w:r>
    </w:p>
    <w:p w14:paraId="73A14338" w14:textId="77777777" w:rsidR="00222E2F" w:rsidRDefault="00222E2F" w:rsidP="00222E2F">
      <w:pPr>
        <w:jc w:val="both"/>
      </w:pPr>
    </w:p>
    <w:p w14:paraId="0C9CBBC6" w14:textId="77777777" w:rsidR="00222E2F" w:rsidRDefault="00222E2F" w:rsidP="00222E2F">
      <w:pPr>
        <w:jc w:val="both"/>
      </w:pPr>
      <w:r w:rsidRPr="00B37E4E">
        <w:rPr>
          <w:b/>
          <w:bCs/>
          <w:i/>
          <w:iCs/>
          <w:u w:val="single"/>
        </w:rPr>
        <w:lastRenderedPageBreak/>
        <w:t>Proposal</w:t>
      </w:r>
      <w:r>
        <w:rPr>
          <w:b/>
          <w:bCs/>
          <w:i/>
          <w:iCs/>
          <w:u w:val="single"/>
        </w:rPr>
        <w:t xml:space="preserve"> 7</w:t>
      </w:r>
      <w:r w:rsidRPr="00B37E4E">
        <w:rPr>
          <w:b/>
          <w:bCs/>
          <w:i/>
          <w:iCs/>
        </w:rPr>
        <w:t>:</w:t>
      </w:r>
      <w:r w:rsidRPr="00B37E4E">
        <w:rPr>
          <w:i/>
          <w:iCs/>
        </w:rPr>
        <w:t xml:space="preserve"> </w:t>
      </w:r>
      <w:r w:rsidRPr="005C2767">
        <w:rPr>
          <w:i/>
          <w:iCs/>
        </w:rPr>
        <w:t>It is proposed for 6G to study scalable and backward</w:t>
      </w:r>
      <w:r>
        <w:rPr>
          <w:i/>
          <w:iCs/>
        </w:rPr>
        <w:t>-</w:t>
      </w:r>
      <w:r w:rsidRPr="005C2767">
        <w:rPr>
          <w:i/>
          <w:iCs/>
        </w:rPr>
        <w:t xml:space="preserve">compatible polar coding solutions such as segmentation to support increased control payload sizes without imposing significant complexity or implementation burden on either the UE or the network operators. </w:t>
      </w:r>
    </w:p>
    <w:p w14:paraId="73DC5B24" w14:textId="77777777" w:rsidR="00222E2F" w:rsidRDefault="00222E2F" w:rsidP="00222E2F">
      <w:pPr>
        <w:jc w:val="both"/>
      </w:pPr>
    </w:p>
    <w:p w14:paraId="67A16777" w14:textId="77777777" w:rsidR="00222E2F" w:rsidRDefault="00222E2F" w:rsidP="00222E2F">
      <w:pPr>
        <w:jc w:val="both"/>
      </w:pPr>
      <w:r w:rsidRPr="00CA45FB">
        <w:t>In the remainder of this section, we assume payload segmentation as the baseline approach, as it represents the most natural extension beyond the 5G NR range and the most backward-compatible solution. It should be noted that while codeword segmentation provides excellent scalability, it does so at the expense of performance. In the uplink, this performance degradation is reflected directly in the BLER, whereas in the downlink, maintaining acceptable performance requires a careful balance between BLER and FAR.</w:t>
      </w:r>
    </w:p>
    <w:p w14:paraId="360B35F2" w14:textId="77777777" w:rsidR="00222E2F" w:rsidRDefault="00222E2F" w:rsidP="00222E2F">
      <w:pPr>
        <w:jc w:val="both"/>
      </w:pPr>
    </w:p>
    <w:p w14:paraId="6721461A" w14:textId="77777777" w:rsidR="00222E2F" w:rsidRDefault="00222E2F" w:rsidP="00222E2F">
      <w:pPr>
        <w:jc w:val="both"/>
      </w:pPr>
    </w:p>
    <w:p w14:paraId="028B2E56" w14:textId="77777777" w:rsidR="00222E2F" w:rsidRDefault="00222E2F" w:rsidP="00222E2F">
      <w:pPr>
        <w:jc w:val="both"/>
        <w:rPr>
          <w:i/>
          <w:iCs/>
        </w:rPr>
      </w:pPr>
      <w:r w:rsidRPr="00B37E4E">
        <w:rPr>
          <w:b/>
          <w:bCs/>
          <w:i/>
          <w:iCs/>
          <w:u w:val="single"/>
        </w:rPr>
        <w:t>Proposal</w:t>
      </w:r>
      <w:r>
        <w:rPr>
          <w:b/>
          <w:bCs/>
          <w:i/>
          <w:iCs/>
          <w:u w:val="single"/>
        </w:rPr>
        <w:t xml:space="preserve"> 8</w:t>
      </w:r>
      <w:r w:rsidRPr="00B37E4E">
        <w:rPr>
          <w:b/>
          <w:bCs/>
          <w:i/>
          <w:iCs/>
        </w:rPr>
        <w:t>:</w:t>
      </w:r>
      <w:r w:rsidRPr="00B37E4E">
        <w:rPr>
          <w:i/>
          <w:iCs/>
        </w:rPr>
        <w:t xml:space="preserve"> </w:t>
      </w:r>
      <w:r w:rsidRPr="00CA45FB">
        <w:rPr>
          <w:i/>
          <w:iCs/>
        </w:rPr>
        <w:t>It is proposed for 6G to study efficient segmentation strategies for PUCCH that minimize BLER degradation.</w:t>
      </w:r>
    </w:p>
    <w:p w14:paraId="307D5962" w14:textId="77777777" w:rsidR="00222E2F" w:rsidRDefault="00222E2F" w:rsidP="00222E2F">
      <w:pPr>
        <w:jc w:val="both"/>
        <w:rPr>
          <w:i/>
          <w:iCs/>
        </w:rPr>
      </w:pPr>
    </w:p>
    <w:p w14:paraId="53DACAA9" w14:textId="77777777" w:rsidR="00222E2F" w:rsidRDefault="00222E2F" w:rsidP="00222E2F">
      <w:pPr>
        <w:jc w:val="both"/>
      </w:pPr>
      <w:r w:rsidRPr="00161E62">
        <w:t>Blind decoding in the PDCCH offers a unique opportunity to leverage segmentation. In PDCCH, the UE is often required to decode multiple invalid candidates, which are ultimately filtered out by cross-checking the estimated bits with the corresponding RNTI sequence(s). To ensure compliance with FAR requirements in a segmented design, each segment must be protected with approximately 24 CRC bits</w:t>
      </w:r>
      <w:r>
        <w:t xml:space="preserve"> (</w:t>
      </w:r>
      <w:r w:rsidRPr="00161E62">
        <w:t>potentially RNTI-masked</w:t>
      </w:r>
      <w:r>
        <w:t xml:space="preserve">) </w:t>
      </w:r>
      <w:r w:rsidRPr="00161E62">
        <w:t>to maintain the overall false alarm rate. This artificial increase in total payload size (including CRC bits) introduces an inherent inefficiency, which is, however, an unavoidable cost of maintaining backward compatibility. On the positive side, padding each segment with a copy of the RNTI sequence enables the UE to perform two-stage DCI decoding, offering the potential for further complexity reduction in blind decoding.</w:t>
      </w:r>
    </w:p>
    <w:p w14:paraId="0B9D9FDF" w14:textId="77777777" w:rsidR="00222E2F" w:rsidRDefault="00222E2F" w:rsidP="00222E2F">
      <w:pPr>
        <w:jc w:val="both"/>
      </w:pPr>
    </w:p>
    <w:p w14:paraId="390AE5C2" w14:textId="77777777" w:rsidR="00222E2F" w:rsidRDefault="00222E2F" w:rsidP="00222E2F">
      <w:pPr>
        <w:jc w:val="both"/>
      </w:pPr>
      <w:r w:rsidRPr="00161E62">
        <w:t xml:space="preserve">In two-stage DCI decoding, the UE can terminate the decoding process immediately upon detecting an RNTI mismatch in the first segment. Since </w:t>
      </w:r>
      <w:proofErr w:type="gramStart"/>
      <w:r w:rsidRPr="00161E62">
        <w:t>the majority of</w:t>
      </w:r>
      <w:proofErr w:type="gramEnd"/>
      <w:r w:rsidRPr="00161E62">
        <w:t xml:space="preserve"> decoding attempts correspond to invalid candidates</w:t>
      </w:r>
      <w:r>
        <w:t xml:space="preserve"> and the fact that </w:t>
      </w:r>
      <w:r w:rsidRPr="00161E62">
        <w:t>the UE proceeds to decode the subsequent segment(s) only when the initial RNTI check is successful</w:t>
      </w:r>
      <w:r>
        <w:t xml:space="preserve">, continuation of decoding beyond the primary segment is </w:t>
      </w:r>
      <w:r w:rsidRPr="00161E62">
        <w:t>a relatively rare event. As a result, the average number of full decoding attempts remains low, demonstrating that codeword segmentation, when combined with two-stage DCI decoding, imposes virtually no additional requirements on the UE hardware or decoding capabilities.</w:t>
      </w:r>
    </w:p>
    <w:p w14:paraId="721D22B5" w14:textId="77777777" w:rsidR="00222E2F" w:rsidRDefault="00222E2F" w:rsidP="00222E2F">
      <w:pPr>
        <w:jc w:val="both"/>
      </w:pPr>
    </w:p>
    <w:p w14:paraId="62C974C9" w14:textId="67791FBE" w:rsidR="00222E2F" w:rsidRPr="00161E62" w:rsidRDefault="00222E2F" w:rsidP="00222E2F">
      <w:pPr>
        <w:jc w:val="both"/>
        <w:rPr>
          <w:i/>
          <w:iCs/>
        </w:rPr>
      </w:pPr>
      <w:r w:rsidRPr="00B37E4E">
        <w:rPr>
          <w:b/>
          <w:bCs/>
          <w:i/>
          <w:iCs/>
          <w:u w:val="single"/>
        </w:rPr>
        <w:t>Proposal</w:t>
      </w:r>
      <w:r>
        <w:rPr>
          <w:b/>
          <w:bCs/>
          <w:i/>
          <w:iCs/>
          <w:u w:val="single"/>
        </w:rPr>
        <w:t xml:space="preserve"> 9</w:t>
      </w:r>
      <w:r w:rsidRPr="00B37E4E">
        <w:rPr>
          <w:b/>
          <w:bCs/>
          <w:i/>
          <w:iCs/>
        </w:rPr>
        <w:t>:</w:t>
      </w:r>
      <w:r w:rsidRPr="00B37E4E">
        <w:rPr>
          <w:i/>
          <w:iCs/>
        </w:rPr>
        <w:t xml:space="preserve"> </w:t>
      </w:r>
      <w:r w:rsidRPr="00CA45FB">
        <w:rPr>
          <w:i/>
          <w:iCs/>
        </w:rPr>
        <w:t>It is</w:t>
      </w:r>
      <w:r>
        <w:rPr>
          <w:i/>
          <w:iCs/>
        </w:rPr>
        <w:t xml:space="preserve"> </w:t>
      </w:r>
      <w:r w:rsidRPr="00161E62">
        <w:rPr>
          <w:i/>
          <w:iCs/>
        </w:rPr>
        <w:t xml:space="preserve">proposed for 6G to study efficient segmentation strategies for PDCCH that leverage two-stage DCI decoding to minimize power consumption and </w:t>
      </w:r>
      <w:r w:rsidR="006F7E0D">
        <w:rPr>
          <w:i/>
          <w:iCs/>
        </w:rPr>
        <w:t>decoding latency</w:t>
      </w:r>
      <w:r w:rsidRPr="00161E62">
        <w:rPr>
          <w:i/>
          <w:iCs/>
        </w:rPr>
        <w:t xml:space="preserve"> in the UE.</w:t>
      </w:r>
    </w:p>
    <w:p w14:paraId="65922699" w14:textId="77777777" w:rsidR="00222E2F" w:rsidRDefault="00222E2F" w:rsidP="00222E2F">
      <w:pPr>
        <w:jc w:val="both"/>
      </w:pPr>
    </w:p>
    <w:p w14:paraId="32DFA4C8" w14:textId="77777777" w:rsidR="00222E2F" w:rsidRDefault="00222E2F" w:rsidP="00222E2F">
      <w:pPr>
        <w:jc w:val="both"/>
      </w:pPr>
      <w:r w:rsidRPr="009B47AC">
        <w:t xml:space="preserve">Another disadvantage of segmentation is the inherent loss of coding gain that would otherwise be achieved if a larger mother code length were used. The </w:t>
      </w:r>
      <w:r w:rsidRPr="009B47AC">
        <w:rPr>
          <w:i/>
          <w:iCs/>
        </w:rPr>
        <w:t>Partially Polarized Polar (PPP)</w:t>
      </w:r>
      <w:r w:rsidRPr="009B47AC">
        <w:t xml:space="preserve"> coding proposal is designed to address this limitation within the segmentation strategy. Accordingly, the appropriate baseline for comparison is the straightforward segmentation scheme rather than an extended polar code. The longer polar code instead serves as a reference, indicating the potential additional coding gain available.</w:t>
      </w:r>
    </w:p>
    <w:p w14:paraId="48C16765" w14:textId="77777777" w:rsidR="00222E2F" w:rsidRPr="009B47AC" w:rsidRDefault="00222E2F" w:rsidP="00222E2F">
      <w:pPr>
        <w:jc w:val="both"/>
      </w:pPr>
    </w:p>
    <w:p w14:paraId="3EA86642" w14:textId="77777777" w:rsidR="00222E2F" w:rsidRDefault="00222E2F" w:rsidP="00222E2F">
      <w:pPr>
        <w:jc w:val="both"/>
      </w:pPr>
      <w:r w:rsidRPr="009B47AC">
        <w:t xml:space="preserve">PPP can be viewed as a form of inter-segment coding. Assuming segmentation is employed, an outer code can be applied across the 5G-compliant polar code segments to recover part of the lost coding gain. When properly designed, this approach can provide an additional gain of approximately 0.2–0.5 </w:t>
      </w:r>
      <w:proofErr w:type="spellStart"/>
      <w:r w:rsidRPr="009B47AC">
        <w:t>dB.</w:t>
      </w:r>
      <w:proofErr w:type="spellEnd"/>
    </w:p>
    <w:p w14:paraId="5D67C046" w14:textId="77777777" w:rsidR="00222E2F" w:rsidRDefault="00222E2F" w:rsidP="00222E2F">
      <w:pPr>
        <w:jc w:val="both"/>
      </w:pPr>
    </w:p>
    <w:p w14:paraId="70483683" w14:textId="77777777" w:rsidR="00222E2F" w:rsidRPr="004B2B7D" w:rsidRDefault="00222E2F" w:rsidP="00222E2F">
      <w:pPr>
        <w:jc w:val="both"/>
      </w:pPr>
      <w:r w:rsidRPr="004B2B7D">
        <w:t>In the proposed scheme, inter-segment coding is achieved by introducing an additional polarization-like layer</w:t>
      </w:r>
      <w:r>
        <w:t xml:space="preserve"> to connect the two segments, which is </w:t>
      </w:r>
      <w:r w:rsidRPr="004B2B7D">
        <w:t xml:space="preserve">analogous to the final stage of a polar code with double the length. In a standard polar code of length 1024, the final polarization layer performs 512 </w:t>
      </w:r>
      <w:r w:rsidRPr="004B2B7D">
        <w:lastRenderedPageBreak/>
        <w:t>XOR operations to combine two polar codes of length 512 into a single code of length 1024. In the proposed design, these two constituent 512-length polar codes correspond to 5G NR polar codes, ensuring full backward compatibility. The additional layer contains between 0 and 512 XOR operations, where the lower extreme (0) corresponds to two completely independent segments, and the upper extreme (512) effectively transforms the two segments into a single, longer polar code.</w:t>
      </w:r>
    </w:p>
    <w:p w14:paraId="1D602DD0" w14:textId="77777777" w:rsidR="00222E2F" w:rsidRPr="009B47AC" w:rsidRDefault="00222E2F" w:rsidP="00222E2F">
      <w:pPr>
        <w:jc w:val="both"/>
      </w:pPr>
    </w:p>
    <w:p w14:paraId="0DCA3F89" w14:textId="77777777" w:rsidR="00222E2F" w:rsidRDefault="00222E2F" w:rsidP="00222E2F">
      <w:pPr>
        <w:jc w:val="both"/>
      </w:pPr>
      <w:r w:rsidRPr="00246247">
        <w:t xml:space="preserve">The </w:t>
      </w:r>
      <w:r w:rsidRPr="00246247">
        <w:rPr>
          <w:i/>
          <w:iCs/>
        </w:rPr>
        <w:t>Partially Polarized Polar (PPP)</w:t>
      </w:r>
      <w:r w:rsidRPr="00246247">
        <w:t xml:space="preserve"> inter-segment layer serves two primary purposes:</w:t>
      </w:r>
    </w:p>
    <w:p w14:paraId="22F41C60" w14:textId="77777777" w:rsidR="00222E2F" w:rsidRPr="00246247" w:rsidRDefault="00222E2F" w:rsidP="00222E2F">
      <w:pPr>
        <w:jc w:val="both"/>
      </w:pPr>
    </w:p>
    <w:p w14:paraId="09F14BCC" w14:textId="77777777" w:rsidR="00222E2F" w:rsidRDefault="00222E2F" w:rsidP="00222E2F">
      <w:pPr>
        <w:numPr>
          <w:ilvl w:val="0"/>
          <w:numId w:val="132"/>
        </w:numPr>
        <w:jc w:val="both"/>
      </w:pPr>
      <w:r w:rsidRPr="00246247">
        <w:rPr>
          <w:b/>
          <w:bCs/>
        </w:rPr>
        <w:t>Capacity redistribution:</w:t>
      </w:r>
      <w:r w:rsidRPr="00246247">
        <w:t xml:space="preserve"> The PPP layer manipulates the capacity allocated to each segment, effectively reducing the capacity of the primary segment while increasing that of the secondary segment(s). This feature is particularly valuable in the context of PDCCH blind decoding, as smaller payload segments can be decoded much faster and with lower computational complexity. Under the two-stage DCI decoding framework, the UE performs lightweight decoding on the primary segment and proceeds with full decoding of the secondary segment only when the RNTI check is successful.</w:t>
      </w:r>
    </w:p>
    <w:p w14:paraId="08F57813" w14:textId="77777777" w:rsidR="00222E2F" w:rsidRPr="00246247" w:rsidRDefault="00222E2F" w:rsidP="00222E2F">
      <w:pPr>
        <w:ind w:left="720"/>
        <w:jc w:val="both"/>
      </w:pPr>
    </w:p>
    <w:p w14:paraId="4C0C35C3" w14:textId="77777777" w:rsidR="00222E2F" w:rsidRPr="00246247" w:rsidRDefault="00222E2F" w:rsidP="00222E2F">
      <w:pPr>
        <w:numPr>
          <w:ilvl w:val="0"/>
          <w:numId w:val="132"/>
        </w:numPr>
        <w:jc w:val="both"/>
      </w:pPr>
      <w:r w:rsidRPr="00246247">
        <w:rPr>
          <w:b/>
          <w:bCs/>
        </w:rPr>
        <w:t>Coding gain retention:</w:t>
      </w:r>
      <w:r w:rsidRPr="00246247">
        <w:t xml:space="preserve"> Depending on the number of XOR operations introduced by the PPP layer, part of the coding gain lost due to segmentation can be recovered. For typical DCI sizes around 140 bits, the performance difference between a longer polar code and a purely segmented design can exceed 0.5 </w:t>
      </w:r>
      <w:proofErr w:type="spellStart"/>
      <w:r w:rsidRPr="00246247">
        <w:t>dB.</w:t>
      </w:r>
      <w:proofErr w:type="spellEnd"/>
      <w:r w:rsidRPr="00246247">
        <w:t xml:space="preserve"> The PPP structure helps recover most of this degradation while maintaining segmentation compatibility.</w:t>
      </w:r>
    </w:p>
    <w:p w14:paraId="0B7750E9" w14:textId="77777777" w:rsidR="00222E2F" w:rsidRDefault="00222E2F" w:rsidP="00222E2F">
      <w:pPr>
        <w:jc w:val="both"/>
      </w:pPr>
    </w:p>
    <w:p w14:paraId="7B67B0AA" w14:textId="3A70CCDE" w:rsidR="00222E2F" w:rsidRDefault="00222E2F" w:rsidP="00222E2F">
      <w:pPr>
        <w:jc w:val="both"/>
      </w:pPr>
      <w:r w:rsidRPr="00246247">
        <w:t xml:space="preserve">From an implementation perspective, the </w:t>
      </w:r>
      <w:r w:rsidRPr="00F100DE">
        <w:t>PPP</w:t>
      </w:r>
      <w:r w:rsidRPr="00246247">
        <w:t xml:space="preserve"> scheme requires no modification to the core polar decoding algorithm, as both segments remain fully 5G NR–compatible and fall within the 5G NR</w:t>
      </w:r>
      <w:r>
        <w:t xml:space="preserve"> configuration</w:t>
      </w:r>
      <w:r w:rsidRPr="00246247">
        <w:t xml:space="preserve"> range. The only additional step is a lightweight pre-processing stage in which the channel LLR values are combined according to the XOR operations defined by the PPP layer. This operation is computationally efficient, as it effectively mimics a single round of fully parallelized </w:t>
      </w:r>
      <w:r w:rsidRPr="00246247">
        <w:rPr>
          <w:i/>
          <w:iCs/>
        </w:rPr>
        <w:t>F</w:t>
      </w:r>
      <w:r w:rsidRPr="00246247">
        <w:t>-operations commonly used in polar decoding</w:t>
      </w:r>
      <w:r>
        <w:t xml:space="preserve"> and can be easily implemented using activat</w:t>
      </w:r>
      <w:r w:rsidR="00801D0B">
        <w:t>ion</w:t>
      </w:r>
      <w:r>
        <w:t xml:space="preserve"> MUXs to activate/deactivate F operations in the forward path, and activate/deactivate XOR operations in the reverse path.</w:t>
      </w:r>
      <w:r w:rsidRPr="00246247">
        <w:t xml:space="preserve"> </w:t>
      </w:r>
      <w:r w:rsidRPr="00246247">
        <w:fldChar w:fldCharType="begin"/>
      </w:r>
      <w:r w:rsidRPr="00246247">
        <w:instrText xml:space="preserve"> REF _Ref209768679 \h  \* MERGEFORMAT </w:instrText>
      </w:r>
      <w:r w:rsidRPr="00246247">
        <w:fldChar w:fldCharType="separate"/>
      </w:r>
      <w:r w:rsidR="00241A69" w:rsidRPr="0092562A">
        <w:t xml:space="preserve">Figure </w:t>
      </w:r>
      <w:r w:rsidR="00241A69">
        <w:rPr>
          <w:noProof/>
        </w:rPr>
        <w:t>2</w:t>
      </w:r>
      <w:r w:rsidRPr="00246247">
        <w:fldChar w:fldCharType="end"/>
      </w:r>
      <w:r w:rsidRPr="00246247">
        <w:t xml:space="preserve"> </w:t>
      </w:r>
      <w:r>
        <w:t>an</w:t>
      </w:r>
      <w:r w:rsidRPr="00246247">
        <w:t xml:space="preserve">d </w:t>
      </w:r>
      <w:r w:rsidRPr="00246247">
        <w:fldChar w:fldCharType="begin"/>
      </w:r>
      <w:r w:rsidRPr="00246247">
        <w:instrText xml:space="preserve"> REF _Ref209769779 \h  \* MERGEFORMAT </w:instrText>
      </w:r>
      <w:r w:rsidRPr="00246247">
        <w:fldChar w:fldCharType="separate"/>
      </w:r>
      <w:r w:rsidR="00241A69" w:rsidRPr="0092562A">
        <w:t xml:space="preserve">Figure </w:t>
      </w:r>
      <w:r w:rsidR="00241A69">
        <w:rPr>
          <w:noProof/>
        </w:rPr>
        <w:t>3</w:t>
      </w:r>
      <w:r w:rsidRPr="00246247">
        <w:fldChar w:fldCharType="end"/>
      </w:r>
      <w:r w:rsidRPr="00246247">
        <w:t xml:space="preserve"> illustrates a high-level schematic of the PPP structure within the two-stage DCI decoding framework.</w:t>
      </w:r>
    </w:p>
    <w:p w14:paraId="53F16889" w14:textId="77777777" w:rsidR="00222E2F" w:rsidRDefault="00222E2F" w:rsidP="00222E2F">
      <w:pPr>
        <w:jc w:val="both"/>
      </w:pPr>
    </w:p>
    <w:p w14:paraId="6F44367E" w14:textId="77777777" w:rsidR="00222E2F" w:rsidRDefault="00222E2F" w:rsidP="00222E2F">
      <w:pPr>
        <w:jc w:val="both"/>
      </w:pPr>
      <w:r>
        <w:t xml:space="preserve">It should be noted that a </w:t>
      </w:r>
      <w:r>
        <w:rPr>
          <w:rStyle w:val="Emphasis"/>
        </w:rPr>
        <w:t>partial</w:t>
      </w:r>
      <w:r>
        <w:t xml:space="preserve"> polarization layer is not always necessary. For sufficiently large DCI sizes, the full polarization layer can be employed for inter-segment coding. In such cases, even the maximum capacity rebalancing introduced by the inter-segment polarization layer still allows the first segment to reliably carry the RNTI information, which is the key requirement. In the following, we present the complete formulation of the capacity rebalancing mechanism.</w:t>
      </w:r>
    </w:p>
    <w:p w14:paraId="26EB811A" w14:textId="77777777" w:rsidR="00222E2F" w:rsidRDefault="00222E2F" w:rsidP="00222E2F">
      <w:pPr>
        <w:jc w:val="both"/>
      </w:pPr>
    </w:p>
    <w:p w14:paraId="33C4898E" w14:textId="77777777" w:rsidR="00222E2F" w:rsidRDefault="00222E2F" w:rsidP="00222E2F">
      <w:pPr>
        <w:jc w:val="both"/>
      </w:pPr>
    </w:p>
    <w:p w14:paraId="15DDCE87" w14:textId="77777777" w:rsidR="00222E2F" w:rsidRDefault="00222E2F" w:rsidP="00222E2F">
      <w:pPr>
        <w:jc w:val="both"/>
      </w:pPr>
      <w:r>
        <w:rPr>
          <w:noProof/>
        </w:rPr>
        <w:lastRenderedPageBreak/>
        <mc:AlternateContent>
          <mc:Choice Requires="wps">
            <w:drawing>
              <wp:anchor distT="0" distB="0" distL="114300" distR="114300" simplePos="0" relativeHeight="251663360" behindDoc="0" locked="0" layoutInCell="1" allowOverlap="1" wp14:anchorId="2A9EE022" wp14:editId="2C093B57">
                <wp:simplePos x="0" y="0"/>
                <wp:positionH relativeFrom="column">
                  <wp:posOffset>612906</wp:posOffset>
                </wp:positionH>
                <wp:positionV relativeFrom="paragraph">
                  <wp:posOffset>2842260</wp:posOffset>
                </wp:positionV>
                <wp:extent cx="4733925" cy="635"/>
                <wp:effectExtent l="0" t="0" r="3175" b="0"/>
                <wp:wrapTopAndBottom/>
                <wp:docPr id="1701214647" name="Text Box 1"/>
                <wp:cNvGraphicFramePr/>
                <a:graphic xmlns:a="http://schemas.openxmlformats.org/drawingml/2006/main">
                  <a:graphicData uri="http://schemas.microsoft.com/office/word/2010/wordprocessingShape">
                    <wps:wsp>
                      <wps:cNvSpPr txBox="1"/>
                      <wps:spPr>
                        <a:xfrm>
                          <a:off x="0" y="0"/>
                          <a:ext cx="4733925" cy="635"/>
                        </a:xfrm>
                        <a:prstGeom prst="rect">
                          <a:avLst/>
                        </a:prstGeom>
                        <a:solidFill>
                          <a:prstClr val="white"/>
                        </a:solidFill>
                        <a:ln>
                          <a:noFill/>
                        </a:ln>
                      </wps:spPr>
                      <wps:txbx>
                        <w:txbxContent>
                          <w:p w14:paraId="497F763B" w14:textId="77777777" w:rsidR="00222E2F" w:rsidRPr="0092562A" w:rsidRDefault="00222E2F" w:rsidP="00222E2F">
                            <w:pPr>
                              <w:pStyle w:val="Caption"/>
                              <w:rPr>
                                <w:b w:val="0"/>
                                <w:bCs w:val="0"/>
                              </w:rPr>
                            </w:pPr>
                            <w:bookmarkStart w:id="1" w:name="_Ref2097686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Pr>
                                <w:b w:val="0"/>
                                <w:bCs w:val="0"/>
                                <w:noProof/>
                              </w:rPr>
                              <w:t>2</w:t>
                            </w:r>
                            <w:r w:rsidRPr="0092562A">
                              <w:rPr>
                                <w:b w:val="0"/>
                                <w:bCs w:val="0"/>
                              </w:rPr>
                              <w:fldChar w:fldCharType="end"/>
                            </w:r>
                            <w:bookmarkEnd w:id="1"/>
                            <w:r w:rsidRPr="0092562A">
                              <w:rPr>
                                <w:b w:val="0"/>
                                <w:bCs w:val="0"/>
                              </w:rPr>
                              <w:t>. Illustration of the proposed two-stage decoding scheme for 6G control channel coding, where blind detection and DCI decoding are decoupled to enable early termination and complexity reduction.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A9EE022" id="_x0000_s1027" type="#_x0000_t202" style="position:absolute;left:0;text-align:left;margin-left:48.25pt;margin-top:223.8pt;width:372.75pt;height:.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" stroked="f">
                <v:textbox style="mso-fit-shape-to-text:t" inset="0,0,0,0">
                  <w:txbxContent>
                    <w:p w14:paraId="497F763B" w14:textId="77777777" w:rsidR="00222E2F" w:rsidRPr="0092562A" w:rsidRDefault="00222E2F" w:rsidP="00222E2F">
                      <w:pPr>
                        <w:pStyle w:val="Caption"/>
                        <w:rPr>
                          <w:b w:val="0"/>
                          <w:bCs w:val="0"/>
                        </w:rPr>
                      </w:pPr>
                      <w:bookmarkStart w:id="3" w:name="_Ref2097686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Pr>
                          <w:b w:val="0"/>
                          <w:bCs w:val="0"/>
                          <w:noProof/>
                        </w:rPr>
                        <w:t>2</w:t>
                      </w:r>
                      <w:r w:rsidRPr="0092562A">
                        <w:rPr>
                          <w:b w:val="0"/>
                          <w:bCs w:val="0"/>
                        </w:rPr>
                        <w:fldChar w:fldCharType="end"/>
                      </w:r>
                      <w:bookmarkEnd w:id="3"/>
                      <w:r w:rsidRPr="0092562A">
                        <w:rPr>
                          <w:b w:val="0"/>
                          <w:bCs w:val="0"/>
                        </w:rPr>
                        <w:t>. Illustration of the proposed two-stage decoding scheme for 6G control channel coding, where blind detection and DCI decoding are decoupled to enable early termination and complexity reduction.</w:t>
                      </w:r>
                    </w:p>
                  </w:txbxContent>
                </v:textbox>
                <w10:wrap type="topAndBottom"/>
              </v:shape>
            </w:pict>
          </mc:Fallback>
        </mc:AlternateContent>
      </w:r>
      <w:r w:rsidRPr="0092562A">
        <w:rPr>
          <w:noProof/>
        </w:rPr>
        <w:drawing>
          <wp:anchor distT="0" distB="0" distL="114300" distR="114300" simplePos="0" relativeHeight="251662336" behindDoc="0" locked="0" layoutInCell="1" allowOverlap="1" wp14:anchorId="79363AEA" wp14:editId="307F19B2">
            <wp:simplePos x="0" y="0"/>
            <wp:positionH relativeFrom="margin">
              <wp:posOffset>608965</wp:posOffset>
            </wp:positionH>
            <wp:positionV relativeFrom="paragraph">
              <wp:posOffset>-427</wp:posOffset>
            </wp:positionV>
            <wp:extent cx="4896485" cy="2785929"/>
            <wp:effectExtent l="0" t="0" r="5715" b="0"/>
            <wp:wrapTopAndBottom/>
            <wp:docPr id="1246420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420566" name=""/>
                    <pic:cNvPicPr/>
                  </pic:nvPicPr>
                  <pic:blipFill rotWithShape="1">
                    <a:blip r:embed="rId9"/>
                    <a:srcRect r="19998" b="19079"/>
                    <a:stretch>
                      <a:fillRect/>
                    </a:stretch>
                  </pic:blipFill>
                  <pic:spPr bwMode="auto">
                    <a:xfrm>
                      <a:off x="0" y="0"/>
                      <a:ext cx="4896485" cy="27859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48BE85" w14:textId="77777777" w:rsidR="00222E2F" w:rsidRDefault="00222E2F" w:rsidP="00222E2F">
      <w:pPr>
        <w:rPr>
          <w:b/>
          <w:bCs/>
          <w:i/>
          <w:iCs/>
          <w:u w:val="single"/>
        </w:rPr>
      </w:pPr>
    </w:p>
    <w:p w14:paraId="76C1FE55" w14:textId="77777777" w:rsidR="00222E2F" w:rsidRDefault="00222E2F" w:rsidP="00222E2F">
      <w:pPr>
        <w:rPr>
          <w:b/>
          <w:bCs/>
          <w:i/>
          <w:iCs/>
          <w:u w:val="single"/>
        </w:rPr>
      </w:pPr>
    </w:p>
    <w:p w14:paraId="0B46F30D" w14:textId="77777777" w:rsidR="00222E2F" w:rsidRDefault="00222E2F" w:rsidP="00222E2F">
      <w:pPr>
        <w:jc w:val="both"/>
      </w:pPr>
    </w:p>
    <w:p w14:paraId="3BE6EA0D" w14:textId="77777777" w:rsidR="00222E2F" w:rsidRDefault="00222E2F" w:rsidP="00222E2F">
      <w:pPr>
        <w:jc w:val="both"/>
      </w:pPr>
      <w:r>
        <w:rPr>
          <w:noProof/>
        </w:rPr>
        <w:drawing>
          <wp:anchor distT="0" distB="0" distL="114300" distR="114300" simplePos="0" relativeHeight="251664384" behindDoc="0" locked="0" layoutInCell="1" allowOverlap="1" wp14:anchorId="170990B7" wp14:editId="29630062">
            <wp:simplePos x="0" y="0"/>
            <wp:positionH relativeFrom="margin">
              <wp:align>center</wp:align>
            </wp:positionH>
            <wp:positionV relativeFrom="paragraph">
              <wp:posOffset>0</wp:posOffset>
            </wp:positionV>
            <wp:extent cx="5280025" cy="3187065"/>
            <wp:effectExtent l="0" t="0" r="3175" b="635"/>
            <wp:wrapTopAndBottom/>
            <wp:docPr id="248954399"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10"/>
                    <a:srcRect r="13715" b="7418"/>
                    <a:stretch>
                      <a:fillRect/>
                    </a:stretch>
                  </pic:blipFill>
                  <pic:spPr bwMode="auto">
                    <a:xfrm>
                      <a:off x="0" y="0"/>
                      <a:ext cx="5280025" cy="318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06D151E8" wp14:editId="273FEFEC">
                <wp:simplePos x="0" y="0"/>
                <wp:positionH relativeFrom="column">
                  <wp:posOffset>809198</wp:posOffset>
                </wp:positionH>
                <wp:positionV relativeFrom="paragraph">
                  <wp:posOffset>3244215</wp:posOffset>
                </wp:positionV>
                <wp:extent cx="4759325" cy="635"/>
                <wp:effectExtent l="0" t="0" r="3175" b="0"/>
                <wp:wrapTopAndBottom/>
                <wp:docPr id="745768691" name="Text Box 1"/>
                <wp:cNvGraphicFramePr/>
                <a:graphic xmlns:a="http://schemas.openxmlformats.org/drawingml/2006/main">
                  <a:graphicData uri="http://schemas.microsoft.com/office/word/2010/wordprocessingShape">
                    <wps:wsp>
                      <wps:cNvSpPr txBox="1"/>
                      <wps:spPr>
                        <a:xfrm>
                          <a:off x="0" y="0"/>
                          <a:ext cx="4759325" cy="635"/>
                        </a:xfrm>
                        <a:prstGeom prst="rect">
                          <a:avLst/>
                        </a:prstGeom>
                        <a:solidFill>
                          <a:prstClr val="white"/>
                        </a:solidFill>
                        <a:ln>
                          <a:noFill/>
                        </a:ln>
                      </wps:spPr>
                      <wps:txbx>
                        <w:txbxContent>
                          <w:p w14:paraId="02A14B6B" w14:textId="77777777" w:rsidR="00222E2F" w:rsidRPr="0092562A" w:rsidRDefault="00222E2F" w:rsidP="00222E2F">
                            <w:pPr>
                              <w:pStyle w:val="Caption"/>
                              <w:rPr>
                                <w:b w:val="0"/>
                                <w:bCs w:val="0"/>
                              </w:rPr>
                            </w:pPr>
                            <w:bookmarkStart w:id="2" w:name="_Ref2097697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Pr>
                                <w:b w:val="0"/>
                                <w:bCs w:val="0"/>
                                <w:noProof/>
                              </w:rPr>
                              <w:t>3</w:t>
                            </w:r>
                            <w:r w:rsidRPr="0092562A">
                              <w:rPr>
                                <w:b w:val="0"/>
                                <w:bCs w:val="0"/>
                              </w:rPr>
                              <w:fldChar w:fldCharType="end"/>
                            </w:r>
                            <w:bookmarkEnd w:id="2"/>
                            <w:r w:rsidRPr="0092562A">
                              <w:rPr>
                                <w:b w:val="0"/>
                                <w:bCs w:val="0"/>
                              </w:rPr>
                              <w:t xml:space="preserve">. </w:t>
                            </w:r>
                            <w:r>
                              <w:rPr>
                                <w:b w:val="0"/>
                                <w:bCs w:val="0"/>
                              </w:rPr>
                              <w:t>T</w:t>
                            </w:r>
                            <w:r w:rsidRPr="0092562A">
                              <w:rPr>
                                <w:b w:val="0"/>
                                <w:bCs w:val="0"/>
                              </w:rPr>
                              <w:t>wo-stage decoding with partially polarized inter-segment coding. Channel LLRs are first pre-processed using</w:t>
                            </w:r>
                            <w:r>
                              <w:rPr>
                                <w:b w:val="0"/>
                                <w:bCs w:val="0"/>
                              </w:rPr>
                              <w:t xml:space="preserve"> </w:t>
                            </w:r>
                            <w:r w:rsidRPr="0092562A">
                              <w:rPr>
                                <w:b w:val="0"/>
                                <w:bCs w:val="0"/>
                              </w:rPr>
                              <w:t>F operations to generate the input for the first decoder. After</w:t>
                            </w:r>
                            <w:r>
                              <w:rPr>
                                <w:b w:val="0"/>
                                <w:bCs w:val="0"/>
                              </w:rPr>
                              <w:t xml:space="preserve"> </w:t>
                            </w:r>
                            <w:r w:rsidRPr="0092562A">
                              <w:rPr>
                                <w:b w:val="0"/>
                                <w:bCs w:val="0"/>
                              </w:rPr>
                              <w:t>the first decoding stage, G operations combine the results to</w:t>
                            </w:r>
                            <w:r>
                              <w:rPr>
                                <w:b w:val="0"/>
                                <w:bCs w:val="0"/>
                              </w:rPr>
                              <w:t xml:space="preserve"> </w:t>
                            </w:r>
                            <w:r w:rsidRPr="0092562A">
                              <w:rPr>
                                <w:b w:val="0"/>
                                <w:bCs w:val="0"/>
                              </w:rPr>
                              <w:t>construct the synthesized LLRs for the second decoder.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D151E8" id="_x0000_s1028" type="#_x0000_t202" style="position:absolute;left:0;text-align:left;margin-left:63.7pt;margin-top:255.45pt;width:374.75pt;height:.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" stroked="f">
                <v:textbox style="mso-fit-shape-to-text:t" inset="0,0,0,0">
                  <w:txbxContent>
                    <w:p w14:paraId="02A14B6B" w14:textId="77777777" w:rsidR="00222E2F" w:rsidRPr="0092562A" w:rsidRDefault="00222E2F" w:rsidP="00222E2F">
                      <w:pPr>
                        <w:pStyle w:val="Caption"/>
                        <w:rPr>
                          <w:b w:val="0"/>
                          <w:bCs w:val="0"/>
                        </w:rPr>
                      </w:pPr>
                      <w:bookmarkStart w:id="5" w:name="_Ref2097697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Pr>
                          <w:b w:val="0"/>
                          <w:bCs w:val="0"/>
                          <w:noProof/>
                        </w:rPr>
                        <w:t>3</w:t>
                      </w:r>
                      <w:r w:rsidRPr="0092562A">
                        <w:rPr>
                          <w:b w:val="0"/>
                          <w:bCs w:val="0"/>
                        </w:rPr>
                        <w:fldChar w:fldCharType="end"/>
                      </w:r>
                      <w:bookmarkEnd w:id="5"/>
                      <w:r w:rsidRPr="0092562A">
                        <w:rPr>
                          <w:b w:val="0"/>
                          <w:bCs w:val="0"/>
                        </w:rPr>
                        <w:t xml:space="preserve">. </w:t>
                      </w:r>
                      <w:r>
                        <w:rPr>
                          <w:b w:val="0"/>
                          <w:bCs w:val="0"/>
                        </w:rPr>
                        <w:t>T</w:t>
                      </w:r>
                      <w:r w:rsidRPr="0092562A">
                        <w:rPr>
                          <w:b w:val="0"/>
                          <w:bCs w:val="0"/>
                        </w:rPr>
                        <w:t>wo-stage decoding with partially polarized inter-segment coding. Channel LLRs are first pre-processed using</w:t>
                      </w:r>
                      <w:r>
                        <w:rPr>
                          <w:b w:val="0"/>
                          <w:bCs w:val="0"/>
                        </w:rPr>
                        <w:t xml:space="preserve"> </w:t>
                      </w:r>
                      <w:r w:rsidRPr="0092562A">
                        <w:rPr>
                          <w:b w:val="0"/>
                          <w:bCs w:val="0"/>
                        </w:rPr>
                        <w:t>F operations to generate the input for the first decoder. After</w:t>
                      </w:r>
                      <w:r>
                        <w:rPr>
                          <w:b w:val="0"/>
                          <w:bCs w:val="0"/>
                        </w:rPr>
                        <w:t xml:space="preserve"> </w:t>
                      </w:r>
                      <w:r w:rsidRPr="0092562A">
                        <w:rPr>
                          <w:b w:val="0"/>
                          <w:bCs w:val="0"/>
                        </w:rPr>
                        <w:t>the first decoding stage, G operations combine the results to</w:t>
                      </w:r>
                      <w:r>
                        <w:rPr>
                          <w:b w:val="0"/>
                          <w:bCs w:val="0"/>
                        </w:rPr>
                        <w:t xml:space="preserve"> </w:t>
                      </w:r>
                      <w:r w:rsidRPr="0092562A">
                        <w:rPr>
                          <w:b w:val="0"/>
                          <w:bCs w:val="0"/>
                        </w:rPr>
                        <w:t>construct the synthesized LLRs for the second decoder.</w:t>
                      </w:r>
                    </w:p>
                  </w:txbxContent>
                </v:textbox>
                <w10:wrap type="topAndBottom"/>
              </v:shape>
            </w:pict>
          </mc:Fallback>
        </mc:AlternateContent>
      </w:r>
    </w:p>
    <w:p w14:paraId="24ADD4A2" w14:textId="6D820A4D" w:rsidR="00222E2F" w:rsidRDefault="00222E2F" w:rsidP="00222E2F">
      <w:pPr>
        <w:jc w:val="both"/>
      </w:pPr>
      <w:r>
        <w:t xml:space="preserve">Let </w:t>
      </w:r>
      <m:oMath>
        <m:r>
          <w:rPr>
            <w:rFonts w:ascii="Cambria Math" w:hAnsi="Cambria Math"/>
          </w:rPr>
          <m:t>τ</m:t>
        </m:r>
      </m:oMath>
      <w:r>
        <w:t xml:space="preserve"> denote the portion of the XOR operations available in the PPP inter-segment coding layer compared to the maximum number. Each XOR operation in the inter-segment coding layer corresponds to a polarization step that transforms two i.i.d. copies of a channel </w:t>
      </w:r>
      <m:oMath>
        <m:r>
          <w:rPr>
            <w:rFonts w:ascii="Cambria Math" w:hAnsi="Cambria Math"/>
          </w:rPr>
          <m:t>W</m:t>
        </m:r>
      </m:oMath>
      <w:r>
        <w:t xml:space="preserve"> into a degraded </w:t>
      </w:r>
      <w:r>
        <w:lastRenderedPageBreak/>
        <w:t xml:space="preserve">synthesized channel </w:t>
      </w:r>
      <m:oMath>
        <m:sSup>
          <m:sSupPr>
            <m:ctrlPr>
              <w:rPr>
                <w:rFonts w:ascii="Cambria Math" w:hAnsi="Cambria Math"/>
                <w:i/>
              </w:rPr>
            </m:ctrlPr>
          </m:sSupPr>
          <m:e>
            <m:r>
              <w:rPr>
                <w:rFonts w:ascii="Cambria Math" w:hAnsi="Cambria Math"/>
              </w:rPr>
              <m:t>W</m:t>
            </m:r>
          </m:e>
          <m:sup>
            <m:r>
              <w:rPr>
                <w:rFonts w:ascii="Cambria Math" w:hAnsi="Cambria Math"/>
              </w:rPr>
              <m:t>-</m:t>
            </m:r>
          </m:sup>
        </m:sSup>
      </m:oMath>
      <w:r>
        <w:t xml:space="preserve"> and an improved synthesized channel </w:t>
      </w:r>
      <m:oMath>
        <m:sSup>
          <m:sSupPr>
            <m:ctrlPr>
              <w:rPr>
                <w:rFonts w:ascii="Cambria Math" w:hAnsi="Cambria Math"/>
                <w:i/>
              </w:rPr>
            </m:ctrlPr>
          </m:sSupPr>
          <m:e>
            <m:r>
              <w:rPr>
                <w:rFonts w:ascii="Cambria Math" w:hAnsi="Cambria Math"/>
              </w:rPr>
              <m:t>W</m:t>
            </m:r>
          </m:e>
          <m:sup>
            <m:r>
              <w:rPr>
                <w:rFonts w:ascii="Cambria Math" w:hAnsi="Cambria Math"/>
              </w:rPr>
              <m:t>+</m:t>
            </m:r>
          </m:sup>
        </m:sSup>
      </m:oMath>
      <w:r>
        <w:t xml:space="preserve">. Consider the two-segment design illustrated in </w:t>
      </w:r>
      <w:r w:rsidRPr="00622FDD">
        <w:fldChar w:fldCharType="begin"/>
      </w:r>
      <w:r w:rsidRPr="00622FDD">
        <w:instrText xml:space="preserve"> REF _Ref209769779 \h  \* MERGEFORMAT </w:instrText>
      </w:r>
      <w:r w:rsidRPr="00622FDD">
        <w:fldChar w:fldCharType="separate"/>
      </w:r>
      <w:r w:rsidR="00241A69" w:rsidRPr="0092562A">
        <w:t xml:space="preserve">Figure </w:t>
      </w:r>
      <w:r w:rsidR="00241A69">
        <w:rPr>
          <w:noProof/>
        </w:rPr>
        <w:t>3</w:t>
      </w:r>
      <w:r w:rsidRPr="00622FDD">
        <w:fldChar w:fldCharType="end"/>
      </w:r>
      <w:r>
        <w:t xml:space="preserve">. With a full polarization layer (i.e., a conventional polar transform), the effective capacity allocated to the first segment is </w:t>
      </w:r>
      <m:oMath>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which may fall below the required code rate. Partial polarization addresses this issue by increasing the effective capacity of the leading segment. Specifically, for a partial polarization ratio </w:t>
      </w:r>
      <m:oMath>
        <m:r>
          <w:rPr>
            <w:rFonts w:ascii="Cambria Math" w:hAnsi="Cambria Math"/>
          </w:rPr>
          <m:t>τ</m:t>
        </m:r>
      </m:oMath>
      <w:r>
        <w:t>, the effective capacity of the first and second segments respectively becomes</w:t>
      </w:r>
    </w:p>
    <w:p w14:paraId="3BC31182" w14:textId="77777777" w:rsidR="00222E2F" w:rsidRDefault="00222E2F" w:rsidP="00222E2F">
      <w:pPr>
        <w:jc w:val="both"/>
      </w:pPr>
    </w:p>
    <w:p w14:paraId="45838D14" w14:textId="77777777" w:rsidR="00222E2F" w:rsidRPr="00622FDD" w:rsidRDefault="00000000" w:rsidP="00222E2F">
      <w:pPr>
        <w:jc w:val="both"/>
      </w:pPr>
      <m:oMathPara>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 xml:space="preserve">= </m:t>
          </m:r>
          <m:f>
            <m:fPr>
              <m:ctrlPr>
                <w:rPr>
                  <w:rFonts w:ascii="Cambria Math" w:hAnsi="Cambria Math"/>
                  <w:i/>
                </w:rPr>
              </m:ctrlPr>
            </m:fPr>
            <m:num>
              <m:r>
                <w:rPr>
                  <w:rFonts w:ascii="Cambria Math" w:hAnsi="Cambria Math"/>
                </w:rPr>
                <m:t>N</m:t>
              </m:r>
            </m:num>
            <m:den>
              <m:r>
                <w:rPr>
                  <w:rFonts w:ascii="Cambria Math" w:hAnsi="Cambria Math"/>
                </w:rPr>
                <m:t>2</m:t>
              </m:r>
            </m:den>
          </m:f>
          <m:d>
            <m:dPr>
              <m:ctrlPr>
                <w:rPr>
                  <w:rFonts w:ascii="Cambria Math" w:hAnsi="Cambria Math"/>
                  <w:i/>
                </w:rPr>
              </m:ctrlPr>
            </m:dPr>
            <m:e>
              <m:r>
                <w:rPr>
                  <w:rFonts w:ascii="Cambria Math" w:hAnsi="Cambria Math"/>
                </w:rPr>
                <m:t>τC</m:t>
              </m:r>
              <m:d>
                <m:dPr>
                  <m:ctrlPr>
                    <w:rPr>
                      <w:rFonts w:ascii="Cambria Math" w:hAnsi="Cambria Math"/>
                      <w:i/>
                    </w:rPr>
                  </m:ctrlPr>
                </m:dPr>
                <m:e>
                  <m:sSup>
                    <m:sSupPr>
                      <m:ctrlPr>
                        <w:rPr>
                          <w:rFonts w:ascii="Cambria Math" w:hAnsi="Cambria Math"/>
                          <w:i/>
                        </w:rPr>
                      </m:ctrlPr>
                    </m:sSupPr>
                    <m:e>
                      <m:r>
                        <w:rPr>
                          <w:rFonts w:ascii="Cambria Math" w:hAnsi="Cambria Math"/>
                        </w:rPr>
                        <m:t>W</m:t>
                      </m:r>
                    </m:e>
                    <m:sup>
                      <m:r>
                        <w:rPr>
                          <w:rFonts w:ascii="Cambria Math" w:hAnsi="Cambria Math"/>
                        </w:rPr>
                        <m:t>-</m:t>
                      </m:r>
                    </m:sup>
                  </m:sSup>
                </m:e>
              </m:d>
              <m:r>
                <w:rPr>
                  <w:rFonts w:ascii="Cambria Math" w:hAnsi="Cambria Math"/>
                </w:rPr>
                <m:t>+</m:t>
              </m:r>
              <m:d>
                <m:dPr>
                  <m:ctrlPr>
                    <w:rPr>
                      <w:rFonts w:ascii="Cambria Math" w:hAnsi="Cambria Math"/>
                      <w:i/>
                    </w:rPr>
                  </m:ctrlPr>
                </m:dPr>
                <m:e>
                  <m:r>
                    <w:rPr>
                      <w:rFonts w:ascii="Cambria Math" w:hAnsi="Cambria Math"/>
                    </w:rPr>
                    <m:t>1-τ</m:t>
                  </m:r>
                </m:e>
              </m:d>
              <m:r>
                <w:rPr>
                  <w:rFonts w:ascii="Cambria Math" w:hAnsi="Cambria Math"/>
                </w:rPr>
                <m:t>C</m:t>
              </m:r>
              <m:d>
                <m:dPr>
                  <m:ctrlPr>
                    <w:rPr>
                      <w:rFonts w:ascii="Cambria Math" w:hAnsi="Cambria Math"/>
                      <w:i/>
                    </w:rPr>
                  </m:ctrlPr>
                </m:dPr>
                <m:e>
                  <m:r>
                    <w:rPr>
                      <w:rFonts w:ascii="Cambria Math" w:hAnsi="Cambria Math"/>
                    </w:rPr>
                    <m:t>W</m:t>
                  </m:r>
                </m:e>
              </m:d>
            </m:e>
          </m:d>
          <m:r>
            <w:rPr>
              <w:rFonts w:ascii="Cambria Math" w:hAnsi="Cambria Math"/>
            </w:rPr>
            <m:t>,</m:t>
          </m:r>
        </m:oMath>
      </m:oMathPara>
    </w:p>
    <w:p w14:paraId="62C824D6" w14:textId="77777777" w:rsidR="00222E2F" w:rsidRPr="00622FDD" w:rsidRDefault="00000000" w:rsidP="00222E2F">
      <w:pPr>
        <w:jc w:val="both"/>
      </w:pPr>
      <m:oMathPara>
        <m:oMath>
          <m:sSub>
            <m:sSubPr>
              <m:ctrlPr>
                <w:rPr>
                  <w:rFonts w:ascii="Cambria Math" w:hAnsi="Cambria Math"/>
                  <w:i/>
                </w:rPr>
              </m:ctrlPr>
            </m:sSubPr>
            <m:e>
              <m:r>
                <w:rPr>
                  <w:rFonts w:ascii="Cambria Math" w:hAnsi="Cambria Math"/>
                </w:rPr>
                <m:t>C</m:t>
              </m:r>
            </m:e>
            <m:sub>
              <m:r>
                <w:rPr>
                  <w:rFonts w:ascii="Cambria Math" w:hAnsi="Cambria Math"/>
                </w:rPr>
                <m:t>second</m:t>
              </m:r>
            </m:sub>
          </m:sSub>
          <m:r>
            <w:rPr>
              <w:rFonts w:ascii="Cambria Math" w:hAnsi="Cambria Math"/>
            </w:rPr>
            <m:t xml:space="preserve">= </m:t>
          </m:r>
          <m:f>
            <m:fPr>
              <m:ctrlPr>
                <w:rPr>
                  <w:rFonts w:ascii="Cambria Math" w:hAnsi="Cambria Math"/>
                  <w:i/>
                </w:rPr>
              </m:ctrlPr>
            </m:fPr>
            <m:num>
              <m:r>
                <w:rPr>
                  <w:rFonts w:ascii="Cambria Math" w:hAnsi="Cambria Math"/>
                </w:rPr>
                <m:t>N</m:t>
              </m:r>
            </m:num>
            <m:den>
              <m:r>
                <w:rPr>
                  <w:rFonts w:ascii="Cambria Math" w:hAnsi="Cambria Math"/>
                </w:rPr>
                <m:t>2</m:t>
              </m:r>
            </m:den>
          </m:f>
          <m:d>
            <m:dPr>
              <m:ctrlPr>
                <w:rPr>
                  <w:rFonts w:ascii="Cambria Math" w:hAnsi="Cambria Math"/>
                  <w:i/>
                </w:rPr>
              </m:ctrlPr>
            </m:dPr>
            <m:e>
              <m:r>
                <w:rPr>
                  <w:rFonts w:ascii="Cambria Math" w:hAnsi="Cambria Math"/>
                </w:rPr>
                <m:t>τC</m:t>
              </m:r>
              <m:d>
                <m:dPr>
                  <m:ctrlPr>
                    <w:rPr>
                      <w:rFonts w:ascii="Cambria Math" w:hAnsi="Cambria Math"/>
                      <w:i/>
                    </w:rPr>
                  </m:ctrlPr>
                </m:dPr>
                <m:e>
                  <m:sSup>
                    <m:sSupPr>
                      <m:ctrlPr>
                        <w:rPr>
                          <w:rFonts w:ascii="Cambria Math" w:hAnsi="Cambria Math"/>
                          <w:i/>
                        </w:rPr>
                      </m:ctrlPr>
                    </m:sSupPr>
                    <m:e>
                      <m:r>
                        <w:rPr>
                          <w:rFonts w:ascii="Cambria Math" w:hAnsi="Cambria Math"/>
                        </w:rPr>
                        <m:t>W</m:t>
                      </m:r>
                    </m:e>
                    <m:sup>
                      <m:r>
                        <w:rPr>
                          <w:rFonts w:ascii="Cambria Math" w:hAnsi="Cambria Math"/>
                        </w:rPr>
                        <m:t>+</m:t>
                      </m:r>
                    </m:sup>
                  </m:sSup>
                </m:e>
              </m:d>
              <m:r>
                <w:rPr>
                  <w:rFonts w:ascii="Cambria Math" w:hAnsi="Cambria Math"/>
                </w:rPr>
                <m:t>+</m:t>
              </m:r>
              <m:d>
                <m:dPr>
                  <m:ctrlPr>
                    <w:rPr>
                      <w:rFonts w:ascii="Cambria Math" w:hAnsi="Cambria Math"/>
                      <w:i/>
                    </w:rPr>
                  </m:ctrlPr>
                </m:dPr>
                <m:e>
                  <m:r>
                    <w:rPr>
                      <w:rFonts w:ascii="Cambria Math" w:hAnsi="Cambria Math"/>
                    </w:rPr>
                    <m:t>1-τ</m:t>
                  </m:r>
                </m:e>
              </m:d>
              <m:r>
                <w:rPr>
                  <w:rFonts w:ascii="Cambria Math" w:hAnsi="Cambria Math"/>
                </w:rPr>
                <m:t>C</m:t>
              </m:r>
              <m:d>
                <m:dPr>
                  <m:ctrlPr>
                    <w:rPr>
                      <w:rFonts w:ascii="Cambria Math" w:hAnsi="Cambria Math"/>
                      <w:i/>
                    </w:rPr>
                  </m:ctrlPr>
                </m:dPr>
                <m:e>
                  <m:r>
                    <w:rPr>
                      <w:rFonts w:ascii="Cambria Math" w:hAnsi="Cambria Math"/>
                    </w:rPr>
                    <m:t>W</m:t>
                  </m:r>
                </m:e>
              </m:d>
            </m:e>
          </m:d>
          <m:r>
            <w:rPr>
              <w:rFonts w:ascii="Cambria Math" w:hAnsi="Cambria Math"/>
            </w:rPr>
            <m:t>,</m:t>
          </m:r>
        </m:oMath>
      </m:oMathPara>
    </w:p>
    <w:p w14:paraId="333A0726" w14:textId="77777777" w:rsidR="00222E2F" w:rsidRPr="00622FDD" w:rsidRDefault="00222E2F" w:rsidP="00222E2F">
      <w:pPr>
        <w:jc w:val="both"/>
      </w:pPr>
    </w:p>
    <w:p w14:paraId="54311BBD" w14:textId="77777777" w:rsidR="00222E2F" w:rsidRPr="00622FDD" w:rsidRDefault="00222E2F" w:rsidP="00222E2F">
      <w:pPr>
        <w:jc w:val="both"/>
      </w:pPr>
      <w:r>
        <w:t xml:space="preserve">Here, a </w:t>
      </w:r>
      <m:oMath>
        <m:r>
          <w:rPr>
            <w:rFonts w:ascii="Cambria Math" w:hAnsi="Cambria Math"/>
          </w:rPr>
          <m:t>τ</m:t>
        </m:r>
      </m:oMath>
      <w:r>
        <w:t xml:space="preserve"> fraction of pairs undergo polarization (contributing </w:t>
      </w:r>
      <m:oMath>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to the first and </w:t>
      </w:r>
      <m:oMath>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to the second segments), while a </w:t>
      </w:r>
      <m:oMath>
        <m:r>
          <w:rPr>
            <w:rFonts w:ascii="Cambria Math" w:hAnsi="Cambria Math"/>
          </w:rPr>
          <m:t>(1 - τ)</m:t>
        </m:r>
      </m:oMath>
      <w:r>
        <w:t xml:space="preserve"> fraction remain unpolarized (contributing </w:t>
      </w:r>
      <m:oMath>
        <m:r>
          <w:rPr>
            <w:rFonts w:ascii="Cambria Math" w:hAnsi="Cambria Math"/>
          </w:rPr>
          <m:t>C(W)</m:t>
        </m:r>
      </m:oMath>
      <w:r>
        <w:t>), thus rebalancing capacity toward a smaller gap.</w:t>
      </w:r>
    </w:p>
    <w:p w14:paraId="7B0200D1" w14:textId="77777777" w:rsidR="00222E2F" w:rsidRDefault="00222E2F" w:rsidP="00222E2F">
      <w:pPr>
        <w:jc w:val="both"/>
      </w:pPr>
    </w:p>
    <w:p w14:paraId="16E645FE" w14:textId="77777777" w:rsidR="00222E2F" w:rsidRDefault="00222E2F" w:rsidP="00222E2F">
      <w:pPr>
        <w:jc w:val="both"/>
      </w:pPr>
      <w:r w:rsidRPr="00622FDD">
        <w:t>As an example, consider</w:t>
      </w:r>
      <w:r>
        <w:t xml:space="preserve"> two segments of size </w:t>
      </w:r>
      <m:oMath>
        <m:r>
          <w:rPr>
            <w:rFonts w:ascii="Cambria Math" w:hAnsi="Cambria Math"/>
          </w:rPr>
          <m:t>N = 512</m:t>
        </m:r>
      </m:oMath>
      <w:r w:rsidRPr="00622FDD">
        <w:t xml:space="preserve"> with a </w:t>
      </w:r>
      <w:r>
        <w:t xml:space="preserve">DCI size of 160 bits and two CRC additions of 24 bits each. </w:t>
      </w:r>
      <w:r w:rsidRPr="00622FDD">
        <w:t xml:space="preserve">Assume the underlying channel is a binary erasure channel (BEC) with erasure probability </w:t>
      </w:r>
      <m:oMath>
        <m:r>
          <w:rPr>
            <w:rFonts w:ascii="Cambria Math" w:hAnsi="Cambria Math"/>
          </w:rPr>
          <m:t>z = 0.80</m:t>
        </m:r>
      </m:oMath>
      <w:r w:rsidRPr="00622FDD">
        <w:t xml:space="preserve">. Under a conventional polar transformation, the first segment receives </w:t>
      </w:r>
      <w:r>
        <w:t>512</w:t>
      </w:r>
      <w:r w:rsidRPr="00622FDD">
        <w:t xml:space="preserve"> synthesized </w:t>
      </w:r>
      <m:oMath>
        <m:sSup>
          <m:sSupPr>
            <m:ctrlPr>
              <w:rPr>
                <w:rFonts w:ascii="Cambria Math" w:hAnsi="Cambria Math"/>
                <w:i/>
              </w:rPr>
            </m:ctrlPr>
          </m:sSupPr>
          <m:e>
            <m:r>
              <w:rPr>
                <w:rFonts w:ascii="Cambria Math" w:hAnsi="Cambria Math"/>
              </w:rPr>
              <m:t>W</m:t>
            </m:r>
          </m:e>
          <m:sup>
            <m:r>
              <w:rPr>
                <w:rFonts w:ascii="Cambria Math" w:hAnsi="Cambria Math"/>
              </w:rPr>
              <m:t>-</m:t>
            </m:r>
          </m:sup>
        </m:sSup>
      </m:oMath>
      <w:r w:rsidRPr="00622FDD">
        <w:t xml:space="preserve"> channels, each with erasure probability</w:t>
      </w:r>
    </w:p>
    <w:p w14:paraId="1B17E2B0" w14:textId="77777777" w:rsidR="00222E2F" w:rsidRDefault="00222E2F" w:rsidP="00222E2F">
      <w:pPr>
        <w:jc w:val="both"/>
      </w:pPr>
    </w:p>
    <w:p w14:paraId="7E60435D" w14:textId="77777777" w:rsidR="00222E2F" w:rsidRPr="00622FDD" w:rsidRDefault="00222E2F" w:rsidP="00222E2F">
      <w:pPr>
        <w:jc w:val="both"/>
      </w:pPr>
      <m:oMathPara>
        <m:oMath>
          <m:r>
            <w:rPr>
              <w:rFonts w:ascii="Cambria Math" w:hAnsi="Cambria Math"/>
            </w:rPr>
            <m:t xml:space="preserve">1 - </m:t>
          </m:r>
          <m:sSup>
            <m:sSupPr>
              <m:ctrlPr>
                <w:rPr>
                  <w:rFonts w:ascii="Cambria Math" w:hAnsi="Cambria Math"/>
                  <w:i/>
                </w:rPr>
              </m:ctrlPr>
            </m:sSupPr>
            <m:e>
              <m:d>
                <m:dPr>
                  <m:ctrlPr>
                    <w:rPr>
                      <w:rFonts w:ascii="Cambria Math" w:hAnsi="Cambria Math"/>
                      <w:i/>
                    </w:rPr>
                  </m:ctrlPr>
                </m:dPr>
                <m:e>
                  <m:r>
                    <w:rPr>
                      <w:rFonts w:ascii="Cambria Math" w:hAnsi="Cambria Math"/>
                    </w:rPr>
                    <m:t>1-z</m:t>
                  </m:r>
                </m:e>
              </m:d>
            </m:e>
            <m:sup>
              <m:r>
                <w:rPr>
                  <w:rFonts w:ascii="Cambria Math" w:hAnsi="Cambria Math"/>
                </w:rPr>
                <m:t>2</m:t>
              </m:r>
            </m:sup>
          </m:sSup>
          <m:r>
            <w:rPr>
              <w:rFonts w:ascii="Cambria Math" w:hAnsi="Cambria Math"/>
            </w:rPr>
            <m:t xml:space="preserve"> = 0.96</m:t>
          </m:r>
        </m:oMath>
      </m:oMathPara>
    </w:p>
    <w:p w14:paraId="4E054749" w14:textId="77777777" w:rsidR="00222E2F" w:rsidRDefault="00222E2F" w:rsidP="00222E2F">
      <w:pPr>
        <w:jc w:val="both"/>
      </w:pPr>
    </w:p>
    <w:p w14:paraId="3B8CA924" w14:textId="77777777" w:rsidR="00222E2F" w:rsidRDefault="00222E2F" w:rsidP="00222E2F">
      <w:pPr>
        <w:jc w:val="both"/>
      </w:pPr>
    </w:p>
    <w:p w14:paraId="1E4199F4" w14:textId="77777777" w:rsidR="00222E2F" w:rsidRDefault="00222E2F" w:rsidP="00222E2F">
      <w:pPr>
        <w:jc w:val="both"/>
      </w:pPr>
    </w:p>
    <w:p w14:paraId="55BBF13E" w14:textId="77777777" w:rsidR="00222E2F" w:rsidRDefault="00222E2F" w:rsidP="00222E2F">
      <w:pPr>
        <w:jc w:val="both"/>
      </w:pPr>
      <w:r>
        <w:rPr>
          <w:noProof/>
        </w:rPr>
        <mc:AlternateContent>
          <mc:Choice Requires="wps">
            <w:drawing>
              <wp:anchor distT="0" distB="0" distL="114300" distR="114300" simplePos="0" relativeHeight="251667456" behindDoc="0" locked="0" layoutInCell="1" allowOverlap="1" wp14:anchorId="5AE404E1" wp14:editId="789C04E6">
                <wp:simplePos x="0" y="0"/>
                <wp:positionH relativeFrom="column">
                  <wp:posOffset>145415</wp:posOffset>
                </wp:positionH>
                <wp:positionV relativeFrom="paragraph">
                  <wp:posOffset>3304540</wp:posOffset>
                </wp:positionV>
                <wp:extent cx="5828030" cy="635"/>
                <wp:effectExtent l="0" t="0" r="1270" b="12065"/>
                <wp:wrapTopAndBottom/>
                <wp:docPr id="1234031575" name="Text Box 1"/>
                <wp:cNvGraphicFramePr/>
                <a:graphic xmlns:a="http://schemas.openxmlformats.org/drawingml/2006/main">
                  <a:graphicData uri="http://schemas.microsoft.com/office/word/2010/wordprocessingShape">
                    <wps:wsp>
                      <wps:cNvSpPr txBox="1"/>
                      <wps:spPr>
                        <a:xfrm>
                          <a:off x="0" y="0"/>
                          <a:ext cx="5828030" cy="635"/>
                        </a:xfrm>
                        <a:prstGeom prst="rect">
                          <a:avLst/>
                        </a:prstGeom>
                        <a:solidFill>
                          <a:prstClr val="white"/>
                        </a:solidFill>
                        <a:ln>
                          <a:noFill/>
                        </a:ln>
                      </wps:spPr>
                      <wps:txbx>
                        <w:txbxContent>
                          <w:p w14:paraId="50DD295F" w14:textId="77777777" w:rsidR="00222E2F" w:rsidRPr="001249AE" w:rsidRDefault="00222E2F" w:rsidP="00222E2F">
                            <w:pPr>
                              <w:pStyle w:val="Caption"/>
                              <w:rPr>
                                <w:b w:val="0"/>
                                <w:bCs w:val="0"/>
                                <w:noProof/>
                              </w:rPr>
                            </w:pPr>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Pr>
                                <w:b w:val="0"/>
                                <w:bCs w:val="0"/>
                                <w:noProof/>
                              </w:rPr>
                              <w:t>4</w:t>
                            </w:r>
                            <w:r w:rsidRPr="001249AE">
                              <w:rPr>
                                <w:b w:val="0"/>
                                <w:bCs w:val="0"/>
                              </w:rPr>
                              <w:fldChar w:fldCharType="end"/>
                            </w:r>
                            <w:r w:rsidRPr="001249AE">
                              <w:rPr>
                                <w:b w:val="0"/>
                                <w:bCs w:val="0"/>
                              </w:rPr>
                              <w:t xml:space="preserve">. Example of a PPP code with partial ratio </w:t>
                            </w:r>
                            <m:oMath>
                              <m:r>
                                <m:rPr>
                                  <m:sty m:val="bi"/>
                                </m:rPr>
                                <w:rPr>
                                  <w:rFonts w:ascii="Cambria Math" w:hAnsi="Cambria Math"/>
                                </w:rPr>
                                <m:t>τ = 1/2</m:t>
                              </m:r>
                            </m:oMath>
                            <w:r w:rsidRPr="001249AE">
                              <w:rPr>
                                <w:b w:val="0"/>
                                <w:bCs w:val="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E404E1" id="_x0000_s1029" type="#_x0000_t202" style="position:absolute;left:0;text-align:left;margin-left:11.45pt;margin-top:260.2pt;width:458.9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" stroked="f">
                <v:textbox style="mso-fit-shape-to-text:t" inset="0,0,0,0">
                  <w:txbxContent>
                    <w:p w14:paraId="50DD295F" w14:textId="77777777" w:rsidR="00222E2F" w:rsidRPr="001249AE" w:rsidRDefault="00222E2F" w:rsidP="00222E2F">
                      <w:pPr>
                        <w:pStyle w:val="Caption"/>
                        <w:rPr>
                          <w:b w:val="0"/>
                          <w:bCs w:val="0"/>
                          <w:noProof/>
                        </w:rPr>
                      </w:pPr>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Pr>
                          <w:b w:val="0"/>
                          <w:bCs w:val="0"/>
                          <w:noProof/>
                        </w:rPr>
                        <w:t>4</w:t>
                      </w:r>
                      <w:r w:rsidRPr="001249AE">
                        <w:rPr>
                          <w:b w:val="0"/>
                          <w:bCs w:val="0"/>
                        </w:rPr>
                        <w:fldChar w:fldCharType="end"/>
                      </w:r>
                      <w:r w:rsidRPr="001249AE">
                        <w:rPr>
                          <w:b w:val="0"/>
                          <w:bCs w:val="0"/>
                        </w:rPr>
                        <w:t xml:space="preserve">. Example of a PPP code with partial ratio </w:t>
                      </w:r>
                      <m:oMath>
                        <m:r>
                          <m:rPr>
                            <m:sty m:val="bi"/>
                          </m:rPr>
                          <w:rPr>
                            <w:rFonts w:ascii="Cambria Math" w:hAnsi="Cambria Math"/>
                          </w:rPr>
                          <m:t>τ = 1/2</m:t>
                        </m:r>
                      </m:oMath>
                      <w:r w:rsidRPr="001249AE">
                        <w:rPr>
                          <w:b w:val="0"/>
                          <w:bCs w:val="0"/>
                        </w:rPr>
                        <w:t>.</w:t>
                      </w:r>
                    </w:p>
                  </w:txbxContent>
                </v:textbox>
                <w10:wrap type="topAndBottom"/>
              </v:shape>
            </w:pict>
          </mc:Fallback>
        </mc:AlternateContent>
      </w:r>
      <w:r>
        <w:rPr>
          <w:noProof/>
        </w:rPr>
        <w:drawing>
          <wp:anchor distT="0" distB="0" distL="114300" distR="114300" simplePos="0" relativeHeight="251666432" behindDoc="0" locked="0" layoutInCell="1" allowOverlap="1" wp14:anchorId="1474F19B" wp14:editId="65657922">
            <wp:simplePos x="0" y="0"/>
            <wp:positionH relativeFrom="margin">
              <wp:align>center</wp:align>
            </wp:positionH>
            <wp:positionV relativeFrom="paragraph">
              <wp:posOffset>0</wp:posOffset>
            </wp:positionV>
            <wp:extent cx="5828030" cy="3247402"/>
            <wp:effectExtent l="0" t="0" r="1270" b="3810"/>
            <wp:wrapTopAndBottom/>
            <wp:docPr id="106142466" name="Picture 3" descr="A diagram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466" name="Picture 3" descr="A diagram of a circuit board&#10;&#10;AI-generated content may be incorrect."/>
                    <pic:cNvPicPr/>
                  </pic:nvPicPr>
                  <pic:blipFill rotWithShape="1">
                    <a:blip r:embed="rId11"/>
                    <a:srcRect r="4780" b="5677"/>
                    <a:stretch>
                      <a:fillRect/>
                    </a:stretch>
                  </pic:blipFill>
                  <pic:spPr bwMode="auto">
                    <a:xfrm>
                      <a:off x="0" y="0"/>
                      <a:ext cx="5828030" cy="32474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622BBEE" w14:textId="77777777" w:rsidR="00222E2F" w:rsidRDefault="00222E2F" w:rsidP="00222E2F">
      <w:pPr>
        <w:jc w:val="both"/>
      </w:pPr>
      <w:r w:rsidRPr="00622FDD">
        <w:t>The resulting effective capacity of the leading segment i</w:t>
      </w:r>
      <w:r>
        <w:t xml:space="preserve">s </w:t>
      </w:r>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=512×</m:t>
        </m:r>
        <m:d>
          <m:dPr>
            <m:ctrlPr>
              <w:rPr>
                <w:rFonts w:ascii="Cambria Math" w:hAnsi="Cambria Math"/>
                <w:i/>
              </w:rPr>
            </m:ctrlPr>
          </m:dPr>
          <m:e>
            <m:r>
              <w:rPr>
                <w:rFonts w:ascii="Cambria Math" w:hAnsi="Cambria Math"/>
              </w:rPr>
              <m:t>1-0.96</m:t>
            </m:r>
          </m:e>
        </m:d>
        <m:r>
          <w:rPr>
            <w:rFonts w:ascii="Cambria Math" w:hAnsi="Cambria Math"/>
          </w:rPr>
          <m:t xml:space="preserve">=20 </m:t>
        </m:r>
      </m:oMath>
      <w:r>
        <w:t xml:space="preserve">bits per channel use. This capacity is insufficient to reliably transmit 16 RNTI bits or the full </w:t>
      </w:r>
      <w:proofErr w:type="gramStart"/>
      <w:r>
        <w:t>24 bit</w:t>
      </w:r>
      <w:proofErr w:type="gramEnd"/>
      <w:r>
        <w:t xml:space="preserve"> CRC, since the achievable communication rate must be strictly less than the channel capacity according to </w:t>
      </w:r>
      <w:r>
        <w:lastRenderedPageBreak/>
        <w:t xml:space="preserve">Shannon’s theorem. With a partial polarization layer of ratio </w:t>
      </w:r>
      <m:oMath>
        <m:r>
          <w:rPr>
            <w:rFonts w:ascii="Cambria Math" w:hAnsi="Cambria Math"/>
          </w:rPr>
          <m:t>τ = 0.75</m:t>
        </m:r>
      </m:oMath>
      <w:r>
        <w:t>, the effective capacity of the leading segment becomes</w:t>
      </w:r>
    </w:p>
    <w:p w14:paraId="1D905C39" w14:textId="77777777" w:rsidR="00222E2F" w:rsidRDefault="00222E2F" w:rsidP="00222E2F">
      <w:pPr>
        <w:jc w:val="both"/>
      </w:pPr>
    </w:p>
    <w:p w14:paraId="462ECA7A" w14:textId="77777777" w:rsidR="00222E2F" w:rsidRDefault="00000000" w:rsidP="00222E2F">
      <w:pPr>
        <w:jc w:val="both"/>
      </w:pPr>
      <m:oMathPara>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=512 ×</m:t>
          </m:r>
          <m:d>
            <m:dPr>
              <m:ctrlPr>
                <w:rPr>
                  <w:rFonts w:ascii="Cambria Math" w:hAnsi="Cambria Math"/>
                  <w:i/>
                </w:rPr>
              </m:ctrlPr>
            </m:dPr>
            <m:e>
              <m:r>
                <w:rPr>
                  <w:rFonts w:ascii="Cambria Math" w:hAnsi="Cambria Math"/>
                </w:rPr>
                <m:t>τ</m:t>
              </m:r>
              <m:d>
                <m:dPr>
                  <m:ctrlPr>
                    <w:rPr>
                      <w:rFonts w:ascii="Cambria Math" w:hAnsi="Cambria Math"/>
                      <w:i/>
                    </w:rPr>
                  </m:ctrlPr>
                </m:dPr>
                <m:e>
                  <m:r>
                    <w:rPr>
                      <w:rFonts w:ascii="Cambria Math" w:hAnsi="Cambria Math"/>
                    </w:rPr>
                    <m:t>1-0.96</m:t>
                  </m:r>
                </m:e>
              </m:d>
              <m:r>
                <w:rPr>
                  <w:rFonts w:ascii="Cambria Math" w:hAnsi="Cambria Math"/>
                </w:rPr>
                <m:t>+</m:t>
              </m:r>
              <m:d>
                <m:dPr>
                  <m:ctrlPr>
                    <w:rPr>
                      <w:rFonts w:ascii="Cambria Math" w:hAnsi="Cambria Math"/>
                      <w:i/>
                    </w:rPr>
                  </m:ctrlPr>
                </m:dPr>
                <m:e>
                  <m:r>
                    <w:rPr>
                      <w:rFonts w:ascii="Cambria Math" w:hAnsi="Cambria Math"/>
                    </w:rPr>
                    <m:t>1-τ</m:t>
                  </m:r>
                </m:e>
              </m:d>
              <m:d>
                <m:dPr>
                  <m:ctrlPr>
                    <w:rPr>
                      <w:rFonts w:ascii="Cambria Math" w:hAnsi="Cambria Math"/>
                      <w:i/>
                    </w:rPr>
                  </m:ctrlPr>
                </m:dPr>
                <m:e>
                  <m:r>
                    <w:rPr>
                      <w:rFonts w:ascii="Cambria Math" w:hAnsi="Cambria Math"/>
                    </w:rPr>
                    <m:t>1-0.8</m:t>
                  </m:r>
                </m:e>
              </m:d>
            </m:e>
          </m:d>
          <m:r>
            <w:rPr>
              <w:rFonts w:ascii="Cambria Math" w:hAnsi="Cambria Math"/>
            </w:rPr>
            <m:t>=40.</m:t>
          </m:r>
        </m:oMath>
      </m:oMathPara>
    </w:p>
    <w:p w14:paraId="0C1A8703" w14:textId="77777777" w:rsidR="00222E2F" w:rsidRDefault="00222E2F" w:rsidP="00222E2F">
      <w:pPr>
        <w:jc w:val="both"/>
      </w:pPr>
    </w:p>
    <w:p w14:paraId="2110C02F" w14:textId="66674960" w:rsidR="00222E2F" w:rsidRDefault="00222E2F" w:rsidP="00D81D70">
      <w:pPr>
        <w:jc w:val="both"/>
      </w:pPr>
      <w:r>
        <w:t>This value exceeds the design code rate, ensuring that the first segment can reliably accommodate the 16 RNTI bits.</w:t>
      </w:r>
      <w:r w:rsidR="00D81D70">
        <w:t xml:space="preserve"> </w:t>
      </w:r>
      <w:r w:rsidRPr="007F2C74">
        <w:t xml:space="preserve">To construct the PPP layer, it is sufficient to specify an instruction for selecting the parameter </w:t>
      </w:r>
      <m:oMath>
        <m:r>
          <w:rPr>
            <w:rFonts w:ascii="Cambria Math" w:hAnsi="Cambria Math"/>
          </w:rPr>
          <m:t>τ</m:t>
        </m:r>
      </m:oMath>
      <w:r w:rsidRPr="007F2C74">
        <w:t xml:space="preserve">. This instruction can be determined directly from the DCI size to ensure that a reasonable portion of the capacity is allocated to the first segment for reliable RNTI detection. For simplicity, the values of </w:t>
      </w:r>
      <m:oMath>
        <m:r>
          <w:rPr>
            <w:rFonts w:ascii="Cambria Math" w:hAnsi="Cambria Math"/>
          </w:rPr>
          <m:t>τ</m:t>
        </m:r>
      </m:oMath>
      <w:r w:rsidRPr="007F2C74">
        <w:t xml:space="preserve"> can be quantized to discrete levels such as</w:t>
      </w:r>
      <w:r>
        <w:t xml:space="preserve"> </w:t>
      </w:r>
      <m:oMath>
        <m:r>
          <w:rPr>
            <w:rFonts w:ascii="Cambria Math" w:hAnsi="Cambria Math"/>
          </w:rPr>
          <m:t>0,</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8</m:t>
            </m:r>
          </m:den>
        </m:f>
        <m:r>
          <w:rPr>
            <w:rFonts w:ascii="Cambria Math" w:hAnsi="Cambria Math"/>
          </w:rPr>
          <m:t>, …,</m:t>
        </m:r>
        <m:f>
          <m:fPr>
            <m:ctrlPr>
              <w:rPr>
                <w:rFonts w:ascii="Cambria Math" w:hAnsi="Cambria Math"/>
                <w:i/>
              </w:rPr>
            </m:ctrlPr>
          </m:fPr>
          <m:num>
            <m:r>
              <w:rPr>
                <w:rFonts w:ascii="Cambria Math" w:hAnsi="Cambria Math"/>
              </w:rPr>
              <m:t>7</m:t>
            </m:r>
          </m:num>
          <m:den>
            <m:r>
              <w:rPr>
                <w:rFonts w:ascii="Cambria Math" w:hAnsi="Cambria Math"/>
              </w:rPr>
              <m:t>8</m:t>
            </m:r>
          </m:den>
        </m:f>
        <m:r>
          <w:rPr>
            <w:rFonts w:ascii="Cambria Math" w:hAnsi="Cambria Math"/>
          </w:rPr>
          <m:t>, 1</m:t>
        </m:r>
      </m:oMath>
      <w:r w:rsidRPr="007F2C74">
        <w:t xml:space="preserve">. The instruction then maps each DCI size region to an appropriate </w:t>
      </w:r>
      <m:oMath>
        <m:r>
          <w:rPr>
            <w:rFonts w:ascii="Cambria Math" w:hAnsi="Cambria Math"/>
          </w:rPr>
          <m:t>τ</m:t>
        </m:r>
      </m:oMath>
      <w:r w:rsidRPr="007F2C74">
        <w:t xml:space="preserve"> value, ensuring that approximately 40 bits can be reliably transmitted in the first segment. Once </w:t>
      </w:r>
      <m:oMath>
        <m:r>
          <w:rPr>
            <w:rFonts w:ascii="Cambria Math" w:hAnsi="Cambria Math"/>
          </w:rPr>
          <m:t>τ</m:t>
        </m:r>
      </m:oMath>
      <w:r w:rsidRPr="007F2C74">
        <w:t xml:space="preserve"> and the corresponding payload partitioning are determined, the polar segments are constructed exactly according to the 5G NR polar code specifications</w:t>
      </w:r>
      <w:r>
        <w:t xml:space="preserve">, </w:t>
      </w:r>
      <w:r w:rsidRPr="007F2C74">
        <w:t>using the same reliability sequence and rate-matching procedures</w:t>
      </w:r>
      <w:r>
        <w:t xml:space="preserve">, </w:t>
      </w:r>
      <w:r w:rsidRPr="007F2C74">
        <w:t>to guarantee full backward compatibility.</w:t>
      </w:r>
    </w:p>
    <w:p w14:paraId="413F5EE4" w14:textId="77777777" w:rsidR="00D81D70" w:rsidRDefault="00D81D70" w:rsidP="00D81D70">
      <w:pPr>
        <w:jc w:val="both"/>
      </w:pPr>
    </w:p>
    <w:p w14:paraId="1BA34C2A" w14:textId="2D7057CD" w:rsidR="00D81D70" w:rsidRDefault="00D81D70" w:rsidP="00D81D70">
      <w:pPr>
        <w:jc w:val="both"/>
      </w:pPr>
      <w:r>
        <w:rPr>
          <w:b/>
          <w:bCs/>
          <w:i/>
          <w:iCs/>
          <w:u w:val="single"/>
        </w:rPr>
        <w:t>Observation 4</w:t>
      </w:r>
      <w:r w:rsidRPr="00B37E4E">
        <w:rPr>
          <w:b/>
          <w:bCs/>
          <w:i/>
          <w:iCs/>
        </w:rPr>
        <w:t>:</w:t>
      </w:r>
      <w:r>
        <w:rPr>
          <w:b/>
          <w:bCs/>
          <w:i/>
          <w:iCs/>
        </w:rPr>
        <w:t xml:space="preserve"> </w:t>
      </w:r>
      <w:r w:rsidRPr="00D81D70">
        <w:rPr>
          <w:i/>
          <w:iCs/>
        </w:rPr>
        <w:t>The FAR performance under PPP and two-stage DCI decoding is consistently better than that of plain segmentation</w:t>
      </w:r>
      <w:r w:rsidR="00801D0B">
        <w:rPr>
          <w:i/>
          <w:iCs/>
        </w:rPr>
        <w:t xml:space="preserve"> (i.e., </w:t>
      </w:r>
      <m:oMath>
        <m:r>
          <w:rPr>
            <w:rFonts w:ascii="Cambria Math" w:hAnsi="Cambria Math"/>
          </w:rPr>
          <m:t>τ=0</m:t>
        </m:r>
      </m:oMath>
      <w:r w:rsidR="00801D0B">
        <w:rPr>
          <w:i/>
          <w:iCs/>
        </w:rPr>
        <w:t>)</w:t>
      </w:r>
      <w:r w:rsidRPr="00D81D70">
        <w:rPr>
          <w:i/>
          <w:iCs/>
        </w:rPr>
        <w:t>. This improvement arises because, while all segments remain padded with the RNTI, decoding often terminates early upon detecting an RNTI mismatch in the primary segment. As a result, the decoder avoids generating false positives that could otherwise occur when processing the remaining segments.</w:t>
      </w:r>
      <w:r w:rsidRPr="00B37E4E">
        <w:rPr>
          <w:i/>
          <w:iCs/>
        </w:rPr>
        <w:t xml:space="preserve"> </w:t>
      </w:r>
    </w:p>
    <w:p w14:paraId="1AA98B11" w14:textId="77777777" w:rsidR="00222E2F" w:rsidRDefault="00222E2F" w:rsidP="00222E2F"/>
    <w:p w14:paraId="7548C34B" w14:textId="77777777" w:rsidR="00222E2F" w:rsidRDefault="00222E2F" w:rsidP="00222E2F">
      <w:pPr>
        <w:rPr>
          <w:i/>
          <w:iCs/>
        </w:rPr>
      </w:pPr>
      <w:r w:rsidRPr="00B37E4E">
        <w:rPr>
          <w:b/>
          <w:bCs/>
          <w:i/>
          <w:iCs/>
          <w:u w:val="single"/>
        </w:rPr>
        <w:t xml:space="preserve">Proposal </w:t>
      </w:r>
      <w:r>
        <w:rPr>
          <w:b/>
          <w:bCs/>
          <w:i/>
          <w:iCs/>
          <w:u w:val="single"/>
        </w:rPr>
        <w:t>10</w:t>
      </w:r>
      <w:r w:rsidRPr="00B37E4E">
        <w:rPr>
          <w:b/>
          <w:bCs/>
          <w:i/>
          <w:iCs/>
        </w:rPr>
        <w:t>:</w:t>
      </w:r>
      <w:r w:rsidRPr="00B37E4E">
        <w:rPr>
          <w:i/>
          <w:iCs/>
        </w:rPr>
        <w:t xml:space="preserve"> </w:t>
      </w:r>
      <w:r w:rsidRPr="00D40F5F">
        <w:rPr>
          <w:i/>
          <w:iCs/>
        </w:rPr>
        <w:t>It is proposed for 6G to combine inter-segment coding schemes, such as the Partially Polarized Polar (PPP) approach, with DCI segmentation to recover coding gain and further reduce the decoding complexity of the primary segments in PDCCH.</w:t>
      </w:r>
    </w:p>
    <w:p w14:paraId="575A2E37" w14:textId="77777777" w:rsidR="00222E2F" w:rsidRDefault="00222E2F" w:rsidP="00222E2F">
      <w:pPr>
        <w:jc w:val="both"/>
      </w:pPr>
      <w:r>
        <w:t xml:space="preserve">Moving beyond segmentation, we would also like to express our support for exploring novel polar coding techniques such as the use of </w:t>
      </w:r>
      <w:r>
        <w:rPr>
          <w:rStyle w:val="Emphasis"/>
        </w:rPr>
        <w:t>dynamic frozen bits</w:t>
      </w:r>
      <w:r>
        <w:t xml:space="preserve"> through rate-1 pre-transformation to further enhance BLER and FAR performance in control channels. Dynamic frozen bits offer significant flexibility in code design, allowing the same code structure to be applied to both downlink and uplink configurations. In this framework, the dynamic frozen bits can be optimized to enhance BLER performance in the uplink and FAR performance in the downlink. Such an approach could be particularly valuable for 6G configurations that extend beyond the 5G NR range.</w:t>
      </w:r>
    </w:p>
    <w:p w14:paraId="39ABD96F" w14:textId="77777777" w:rsidR="00222E2F" w:rsidRPr="00A848D1" w:rsidRDefault="00222E2F" w:rsidP="00222E2F"/>
    <w:p w14:paraId="10C14EEB" w14:textId="77777777" w:rsidR="00222E2F" w:rsidRDefault="00222E2F" w:rsidP="00222E2F">
      <w:pPr>
        <w:tabs>
          <w:tab w:val="left" w:pos="2596"/>
        </w:tabs>
        <w:jc w:val="both"/>
      </w:pPr>
      <w:r w:rsidRPr="0030484F">
        <w:rPr>
          <w:b/>
          <w:bCs/>
          <w:i/>
          <w:iCs/>
          <w:u w:val="single"/>
        </w:rPr>
        <w:t xml:space="preserve">Proposal </w:t>
      </w:r>
      <w:r>
        <w:rPr>
          <w:b/>
          <w:bCs/>
          <w:i/>
          <w:iCs/>
          <w:u w:val="single"/>
        </w:rPr>
        <w:t>11</w:t>
      </w:r>
      <w:r w:rsidRPr="0030484F">
        <w:t xml:space="preserve">: </w:t>
      </w:r>
      <w:r w:rsidRPr="006D6B32">
        <w:rPr>
          <w:i/>
          <w:iCs/>
        </w:rPr>
        <w:t>It is proposed to investigate the use of dynamic frozen bits in the design of polar codes</w:t>
      </w:r>
      <w:r>
        <w:rPr>
          <w:i/>
          <w:iCs/>
        </w:rPr>
        <w:t xml:space="preserve"> beyond 5G NR range</w:t>
      </w:r>
      <w:r w:rsidRPr="006D6B32">
        <w:rPr>
          <w:i/>
          <w:iCs/>
        </w:rPr>
        <w:t>,</w:t>
      </w:r>
      <w:r>
        <w:rPr>
          <w:i/>
          <w:iCs/>
        </w:rPr>
        <w:t xml:space="preserve"> to </w:t>
      </w:r>
      <w:r w:rsidRPr="006D6B32">
        <w:rPr>
          <w:i/>
          <w:iCs/>
        </w:rPr>
        <w:t xml:space="preserve">further enhance </w:t>
      </w:r>
      <w:r>
        <w:rPr>
          <w:i/>
          <w:iCs/>
        </w:rPr>
        <w:t>performance of</w:t>
      </w:r>
      <w:r w:rsidRPr="006D6B32">
        <w:rPr>
          <w:i/>
          <w:iCs/>
        </w:rPr>
        <w:t xml:space="preserve"> control channel codes.</w:t>
      </w:r>
    </w:p>
    <w:p w14:paraId="62FD4DCF" w14:textId="77777777" w:rsidR="00222E2F" w:rsidRDefault="00222E2F" w:rsidP="00222E2F">
      <w:pPr>
        <w:tabs>
          <w:tab w:val="left" w:pos="2596"/>
        </w:tabs>
        <w:jc w:val="both"/>
      </w:pPr>
    </w:p>
    <w:p w14:paraId="2185D726" w14:textId="77777777" w:rsidR="000827D7" w:rsidRDefault="000827D7" w:rsidP="000827D7">
      <w:r>
        <w:tab/>
      </w:r>
    </w:p>
    <w:p w14:paraId="3A0017F0" w14:textId="228C1F89" w:rsidR="3CD70229" w:rsidRDefault="69463B3D" w:rsidP="69463B3D">
      <w:pPr>
        <w:pStyle w:val="Heading2"/>
      </w:pPr>
      <w:r>
        <w:t>Data channel coding</w:t>
      </w:r>
    </w:p>
    <w:p w14:paraId="1E852417" w14:textId="614779FA" w:rsidR="0016106C" w:rsidRDefault="002B1BBB" w:rsidP="00D81D70">
      <w:pPr>
        <w:jc w:val="both"/>
      </w:pPr>
      <w:r w:rsidRPr="002B1BBB">
        <w:t xml:space="preserve">We </w:t>
      </w:r>
      <w:r>
        <w:t xml:space="preserve">first </w:t>
      </w:r>
      <w:r w:rsidRPr="002B1BBB">
        <w:t>emphasize that any modifications proposed for 6G data</w:t>
      </w:r>
      <w:r w:rsidRPr="002B1BBB">
        <w:noBreakHyphen/>
        <w:t xml:space="preserve">channel coding should prioritize </w:t>
      </w:r>
      <w:r w:rsidRPr="002B1BBB">
        <w:rPr>
          <w:b/>
          <w:bCs/>
        </w:rPr>
        <w:t>maximum hardware re</w:t>
      </w:r>
      <w:r w:rsidRPr="002B1BBB">
        <w:rPr>
          <w:b/>
          <w:bCs/>
        </w:rPr>
        <w:noBreakHyphen/>
        <w:t>use</w:t>
      </w:r>
      <w:r w:rsidRPr="002B1BBB">
        <w:t xml:space="preserve"> and ensure </w:t>
      </w:r>
      <w:r w:rsidRPr="002B1BBB">
        <w:rPr>
          <w:b/>
          <w:bCs/>
        </w:rPr>
        <w:t>backward compatibility</w:t>
      </w:r>
      <w:r w:rsidRPr="002B1BBB">
        <w:t xml:space="preserve"> with </w:t>
      </w:r>
      <w:r>
        <w:t>existing</w:t>
      </w:r>
      <w:r w:rsidRPr="002B1BBB">
        <w:t xml:space="preserve"> LDPC codes standardized in 5G NR. In practice, this implies that </w:t>
      </w:r>
      <w:r w:rsidRPr="002B1BBB">
        <w:rPr>
          <w:b/>
          <w:bCs/>
        </w:rPr>
        <w:t>quasi</w:t>
      </w:r>
      <w:r w:rsidRPr="002B1BBB">
        <w:rPr>
          <w:b/>
          <w:bCs/>
        </w:rPr>
        <w:noBreakHyphen/>
        <w:t>cyclic LDPC codes</w:t>
      </w:r>
      <w:r w:rsidRPr="002B1BBB">
        <w:t xml:space="preserve"> remain the natural baseline for data</w:t>
      </w:r>
      <w:r w:rsidRPr="002B1BBB">
        <w:noBreakHyphen/>
        <w:t>channel coding in 6G.</w:t>
      </w:r>
      <w:r w:rsidR="00131A9D">
        <w:t xml:space="preserve">  </w:t>
      </w:r>
    </w:p>
    <w:p w14:paraId="78797A70" w14:textId="77777777" w:rsidR="0016106C" w:rsidRDefault="0016106C" w:rsidP="00131A9D">
      <w:pPr>
        <w:jc w:val="both"/>
      </w:pPr>
    </w:p>
    <w:p w14:paraId="2BF87C07" w14:textId="306C78CF" w:rsidR="0016106C" w:rsidRDefault="0016106C" w:rsidP="0016106C">
      <w:pPr>
        <w:pStyle w:val="Heading3"/>
      </w:pPr>
      <w:r>
        <w:t>Introduction</w:t>
      </w:r>
    </w:p>
    <w:p w14:paraId="1D259FF7" w14:textId="5B97D2F2" w:rsidR="0016106C" w:rsidRDefault="0016106C" w:rsidP="0016106C">
      <w:pPr>
        <w:pStyle w:val="Heading4"/>
      </w:pPr>
      <w:r>
        <w:t xml:space="preserve">How to translate SNR gain into spectral efficiency gain? </w:t>
      </w:r>
    </w:p>
    <w:p w14:paraId="676AF1C3" w14:textId="419BBC13" w:rsidR="009D1A21" w:rsidRPr="0016106C" w:rsidRDefault="0016106C" w:rsidP="0016106C">
      <w:r>
        <w:t>O</w:t>
      </w:r>
      <w:r w:rsidR="009D1A21">
        <w:t xml:space="preserve">ften it is hard to translate improved LDPC code performance into real system performance gains. Below, we provide a way to understand SNR gains. </w:t>
      </w:r>
    </w:p>
    <w:p w14:paraId="614FA56F" w14:textId="77777777" w:rsidR="009D1A21" w:rsidRDefault="009D1A21" w:rsidP="009D1A21">
      <w:pPr>
        <w:keepNext/>
      </w:pPr>
      <w:r>
        <w:rPr>
          <w:noProof/>
        </w:rPr>
        <w:lastRenderedPageBreak/>
        <w:drawing>
          <wp:inline distT="0" distB="0" distL="0" distR="0" wp14:anchorId="6F6E03D7" wp14:editId="38F12AA5">
            <wp:extent cx="6120765" cy="3156585"/>
            <wp:effectExtent l="0" t="0" r="635" b="5715"/>
            <wp:docPr id="1465565597" name="Picture 8" descr="A graph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65597" name="Picture 8" descr="A graph with red dots&#10;&#10;AI-generated content may be incorrect."/>
                    <pic:cNvPicPr/>
                  </pic:nvPicPr>
                  <pic:blipFill>
                    <a:blip r:embed="rId12"/>
                    <a:stretch>
                      <a:fillRect/>
                    </a:stretch>
                  </pic:blipFill>
                  <pic:spPr>
                    <a:xfrm>
                      <a:off x="0" y="0"/>
                      <a:ext cx="6120765" cy="3156585"/>
                    </a:xfrm>
                    <a:prstGeom prst="rect">
                      <a:avLst/>
                    </a:prstGeom>
                  </pic:spPr>
                </pic:pic>
              </a:graphicData>
            </a:graphic>
          </wp:inline>
        </w:drawing>
      </w:r>
    </w:p>
    <w:p w14:paraId="230A9279" w14:textId="23AD3DCD" w:rsidR="00131A9D" w:rsidRDefault="009D1A21" w:rsidP="009D1A21">
      <w:pPr>
        <w:pStyle w:val="Caption"/>
        <w:rPr>
          <w:b w:val="0"/>
          <w:bCs w:val="0"/>
        </w:rPr>
      </w:pPr>
      <w:bookmarkStart w:id="3" w:name="_Ref212543981"/>
      <w:r w:rsidRPr="009D1A21">
        <w:rPr>
          <w:b w:val="0"/>
          <w:bCs w:val="0"/>
        </w:rPr>
        <w:t xml:space="preserve">Figure </w:t>
      </w:r>
      <w:r w:rsidRPr="009D1A21">
        <w:rPr>
          <w:b w:val="0"/>
          <w:bCs w:val="0"/>
        </w:rPr>
        <w:fldChar w:fldCharType="begin"/>
      </w:r>
      <w:r w:rsidRPr="009D1A21">
        <w:rPr>
          <w:b w:val="0"/>
          <w:bCs w:val="0"/>
        </w:rPr>
        <w:instrText xml:space="preserve"> SEQ Figure \* ARABIC </w:instrText>
      </w:r>
      <w:r w:rsidRPr="009D1A21">
        <w:rPr>
          <w:b w:val="0"/>
          <w:bCs w:val="0"/>
        </w:rPr>
        <w:fldChar w:fldCharType="separate"/>
      </w:r>
      <w:r w:rsidR="00241A69">
        <w:rPr>
          <w:b w:val="0"/>
          <w:bCs w:val="0"/>
          <w:noProof/>
        </w:rPr>
        <w:t>5</w:t>
      </w:r>
      <w:r w:rsidRPr="009D1A21">
        <w:rPr>
          <w:b w:val="0"/>
          <w:bCs w:val="0"/>
        </w:rPr>
        <w:fldChar w:fldCharType="end"/>
      </w:r>
      <w:bookmarkEnd w:id="3"/>
      <w:r w:rsidRPr="009D1A21">
        <w:rPr>
          <w:b w:val="0"/>
          <w:bCs w:val="0"/>
        </w:rPr>
        <w:t>: An SNR gain of 0.25dB translates to a spectral efficiency gain of 3.33%</w:t>
      </w:r>
    </w:p>
    <w:p w14:paraId="4A856626" w14:textId="022233A6" w:rsidR="00957CA9" w:rsidRDefault="00957CA9" w:rsidP="009D1A21">
      <w:r>
        <w:t>In</w:t>
      </w:r>
      <w:r w:rsidRPr="00957CA9">
        <w:t xml:space="preserve"> </w:t>
      </w:r>
      <w:r w:rsidRPr="00957CA9">
        <w:fldChar w:fldCharType="begin"/>
      </w:r>
      <w:r w:rsidRPr="00957CA9">
        <w:instrText xml:space="preserve"> REF _Ref212543981 \h  \* MERGEFORMAT </w:instrText>
      </w:r>
      <w:r w:rsidRPr="00957CA9">
        <w:fldChar w:fldCharType="separate"/>
      </w:r>
      <w:r w:rsidR="00241A69" w:rsidRPr="009D1A21">
        <w:t xml:space="preserve">Figure </w:t>
      </w:r>
      <w:r w:rsidR="00241A69" w:rsidRPr="00241A69">
        <w:rPr>
          <w:noProof/>
        </w:rPr>
        <w:t>5</w:t>
      </w:r>
      <w:r w:rsidRPr="00957CA9">
        <w:fldChar w:fldCharType="end"/>
      </w:r>
      <w:r>
        <w:t xml:space="preserve">, we show the BLER performance of the 5G NR LDPC code at code rates of 22/30 and 22/31. In terms of SNR gain, the code with rate 22/31 has an SNR gain of ~0.25dB over the code with rate 22/30. </w:t>
      </w:r>
    </w:p>
    <w:p w14:paraId="2347FBCC" w14:textId="77777777" w:rsidR="00957CA9" w:rsidRDefault="00957CA9" w:rsidP="009D1A21"/>
    <w:p w14:paraId="279404F3" w14:textId="78220691" w:rsidR="009D1A21" w:rsidRPr="009D1A21" w:rsidRDefault="352AC219" w:rsidP="009D1A21">
      <w:r>
        <w:t>Thus, an SNR gain of 0.25dB at rate 22/30 translates to a rate gain of (22/30)</w:t>
      </w:r>
      <w:proofErr w:type="gramStart"/>
      <w:r>
        <w:t>/(</w:t>
      </w:r>
      <w:proofErr w:type="gramEnd"/>
      <w:r>
        <w:t>22/31) which directly translates to a spectral efficiency gain of 3.33%. Thus, roughly speaking, every one tenth dB in SNR gain on the AWGN channel translates to a spectral efficiency gain of 1.33%. This is a substantial improvement in performance</w:t>
      </w:r>
      <w:r w:rsidR="00801D0B">
        <w:t>.</w:t>
      </w:r>
      <w:r>
        <w:t xml:space="preserve"> </w:t>
      </w:r>
    </w:p>
    <w:p w14:paraId="69F12CB0" w14:textId="3F5928B7" w:rsidR="352AC219" w:rsidRDefault="352AC219"/>
    <w:p w14:paraId="16E5747D" w14:textId="466CA7FE" w:rsidR="007343C6" w:rsidRPr="007343C6" w:rsidRDefault="007343C6" w:rsidP="007343C6">
      <w:pPr>
        <w:pStyle w:val="Heading3"/>
      </w:pPr>
      <w:r>
        <w:t>High Throughput LDPC Codes</w:t>
      </w:r>
    </w:p>
    <w:p w14:paraId="0F99E781" w14:textId="2E450E03" w:rsidR="002B1BBB" w:rsidRPr="002B1BBB" w:rsidRDefault="002B1BBB" w:rsidP="002B1BBB">
      <w:pPr>
        <w:spacing w:before="240" w:after="240"/>
        <w:jc w:val="both"/>
        <w:rPr>
          <w:rFonts w:eastAsia="Times New Roman"/>
          <w:color w:val="000000" w:themeColor="text1"/>
        </w:rPr>
      </w:pPr>
      <w:r w:rsidRPr="002B1BBB">
        <w:rPr>
          <w:rFonts w:eastAsia="Times New Roman"/>
          <w:color w:val="000000" w:themeColor="text1"/>
        </w:rPr>
        <w:t>There has been significant interest in advancing LDPC codes for the 6G data channel to meet the extreme throughput requirements envisioned for next</w:t>
      </w:r>
      <w:r w:rsidRPr="002B1BBB">
        <w:rPr>
          <w:rFonts w:eastAsia="Times New Roman"/>
          <w:color w:val="000000" w:themeColor="text1"/>
        </w:rPr>
        <w:noBreakHyphen/>
        <w:t>generation systems. According to the ITU</w:t>
      </w:r>
      <w:r w:rsidRPr="002B1BBB">
        <w:rPr>
          <w:rFonts w:eastAsia="Times New Roman"/>
          <w:color w:val="000000" w:themeColor="text1"/>
        </w:rPr>
        <w:noBreakHyphen/>
        <w:t xml:space="preserve">R recommendation for 6G [4], peak data rates are expected to reach at least </w:t>
      </w:r>
      <w:r w:rsidRPr="002B1BBB">
        <w:rPr>
          <w:rFonts w:eastAsia="Times New Roman"/>
          <w:b/>
          <w:bCs/>
          <w:color w:val="000000" w:themeColor="text1"/>
        </w:rPr>
        <w:t>40 </w:t>
      </w:r>
      <w:proofErr w:type="gramStart"/>
      <w:r w:rsidRPr="002B1BBB">
        <w:rPr>
          <w:rFonts w:eastAsia="Times New Roman"/>
          <w:b/>
          <w:bCs/>
          <w:color w:val="000000" w:themeColor="text1"/>
        </w:rPr>
        <w:t>Gbps</w:t>
      </w:r>
      <w:r w:rsidRPr="002B1BBB">
        <w:rPr>
          <w:rFonts w:eastAsia="Times New Roman"/>
          <w:color w:val="000000" w:themeColor="text1"/>
        </w:rPr>
        <w:t>, and</w:t>
      </w:r>
      <w:proofErr w:type="gramEnd"/>
      <w:r w:rsidRPr="002B1BBB">
        <w:rPr>
          <w:rFonts w:eastAsia="Times New Roman"/>
          <w:color w:val="000000" w:themeColor="text1"/>
        </w:rPr>
        <w:t xml:space="preserve"> potentially scale well beyond the </w:t>
      </w:r>
      <w:r w:rsidRPr="002B1BBB">
        <w:rPr>
          <w:rFonts w:eastAsia="Times New Roman"/>
          <w:b/>
          <w:bCs/>
          <w:color w:val="000000" w:themeColor="text1"/>
        </w:rPr>
        <w:t>20 Gbps</w:t>
      </w:r>
      <w:r w:rsidRPr="002B1BBB">
        <w:rPr>
          <w:rFonts w:eastAsia="Times New Roman"/>
          <w:color w:val="000000" w:themeColor="text1"/>
        </w:rPr>
        <w:t xml:space="preserve"> maximum design target of 5G NR. A key limitation observed in existing 5G NR LDPC codes is that they are not optimized for operation with a small number of decoder iterations. This is particularly problematic for high</w:t>
      </w:r>
      <w:r w:rsidRPr="002B1BBB">
        <w:rPr>
          <w:rFonts w:eastAsia="Times New Roman"/>
          <w:color w:val="000000" w:themeColor="text1"/>
        </w:rPr>
        <w:noBreakHyphen/>
        <w:t xml:space="preserve">throughput use cases, where reducing the number of iterations is one of the most direct ways to boost effective system throughput. This creates a strong motivation to design new </w:t>
      </w:r>
      <w:r>
        <w:rPr>
          <w:rFonts w:eastAsia="Times New Roman"/>
          <w:color w:val="000000" w:themeColor="text1"/>
        </w:rPr>
        <w:t>QC-</w:t>
      </w:r>
      <w:r w:rsidRPr="002B1BBB">
        <w:rPr>
          <w:rFonts w:eastAsia="Times New Roman"/>
          <w:color w:val="000000" w:themeColor="text1"/>
        </w:rPr>
        <w:t xml:space="preserve">LDPC </w:t>
      </w:r>
      <w:r>
        <w:rPr>
          <w:rFonts w:eastAsia="Times New Roman"/>
          <w:color w:val="000000" w:themeColor="text1"/>
        </w:rPr>
        <w:t>base graphs</w:t>
      </w:r>
      <w:r w:rsidRPr="002B1BBB">
        <w:rPr>
          <w:rFonts w:eastAsia="Times New Roman"/>
          <w:color w:val="000000" w:themeColor="text1"/>
        </w:rPr>
        <w:t xml:space="preserve"> that maintain robust performance even with fewer decoding iterations.</w:t>
      </w:r>
    </w:p>
    <w:p w14:paraId="1E52FBBC" w14:textId="265CA848" w:rsidR="002B1BBB" w:rsidRPr="002B1BBB" w:rsidRDefault="002B1BBB" w:rsidP="002B1BBB">
      <w:pPr>
        <w:spacing w:before="240" w:after="240"/>
        <w:jc w:val="both"/>
        <w:rPr>
          <w:rFonts w:eastAsia="Times New Roman"/>
          <w:color w:val="000000" w:themeColor="text1"/>
        </w:rPr>
      </w:pPr>
      <w:r w:rsidRPr="002B1BBB">
        <w:rPr>
          <w:rFonts w:eastAsia="Times New Roman"/>
          <w:color w:val="000000" w:themeColor="text1"/>
        </w:rPr>
        <w:t>At the same time, improvements in the low</w:t>
      </w:r>
      <w:r w:rsidRPr="002B1BBB">
        <w:rPr>
          <w:rFonts w:eastAsia="Times New Roman"/>
          <w:color w:val="000000" w:themeColor="text1"/>
        </w:rPr>
        <w:noBreakHyphen/>
        <w:t xml:space="preserve">iteration regime must not come at the expense of </w:t>
      </w:r>
      <w:r w:rsidR="00790E6B">
        <w:rPr>
          <w:rFonts w:eastAsia="Times New Roman"/>
          <w:color w:val="000000" w:themeColor="text1"/>
        </w:rPr>
        <w:t xml:space="preserve">compromised </w:t>
      </w:r>
      <w:r w:rsidRPr="002B1BBB">
        <w:rPr>
          <w:rFonts w:eastAsia="Times New Roman"/>
          <w:color w:val="000000" w:themeColor="text1"/>
        </w:rPr>
        <w:t>performance at larger iteration counts. Poor performance in the high</w:t>
      </w:r>
      <w:r w:rsidRPr="002B1BBB">
        <w:rPr>
          <w:rFonts w:eastAsia="Times New Roman"/>
          <w:color w:val="000000" w:themeColor="text1"/>
        </w:rPr>
        <w:noBreakHyphen/>
        <w:t>iteration regime increases the retransmission rate, which can quickly erode</w:t>
      </w:r>
      <w:r w:rsidR="00790E6B">
        <w:rPr>
          <w:rFonts w:eastAsia="Times New Roman"/>
          <w:color w:val="000000" w:themeColor="text1"/>
        </w:rPr>
        <w:t xml:space="preserve"> the</w:t>
      </w:r>
      <w:r w:rsidRPr="002B1BBB">
        <w:rPr>
          <w:rFonts w:eastAsia="Times New Roman"/>
          <w:color w:val="000000" w:themeColor="text1"/>
        </w:rPr>
        <w:t xml:space="preserve"> overall system throughput. Therefore, we argue that any new LDPC code design for 6G should achieve strong performance with few iterations </w:t>
      </w:r>
      <w:r w:rsidRPr="002B1BBB">
        <w:rPr>
          <w:rFonts w:eastAsia="Times New Roman"/>
          <w:b/>
          <w:bCs/>
          <w:color w:val="000000" w:themeColor="text1"/>
        </w:rPr>
        <w:t>while not substantially degrading performance in the large</w:t>
      </w:r>
      <w:r w:rsidRPr="002B1BBB">
        <w:rPr>
          <w:rFonts w:eastAsia="Times New Roman"/>
          <w:b/>
          <w:bCs/>
          <w:color w:val="000000" w:themeColor="text1"/>
        </w:rPr>
        <w:noBreakHyphen/>
        <w:t>iteration regime relative to 5G NR</w:t>
      </w:r>
      <w:r w:rsidRPr="002B1BBB">
        <w:rPr>
          <w:rFonts w:eastAsia="Times New Roman"/>
          <w:color w:val="000000" w:themeColor="text1"/>
        </w:rPr>
        <w:t>. Encouragingly, recent research demonstrates that LDPC codes meeting both these requirements can indeed be constructed.</w:t>
      </w:r>
    </w:p>
    <w:p w14:paraId="002E2B08" w14:textId="0D3C4A10" w:rsidR="3CD70229" w:rsidRPr="004342A2" w:rsidRDefault="69463B3D" w:rsidP="3CD70229">
      <w:pPr>
        <w:spacing w:before="240" w:after="240"/>
        <w:jc w:val="both"/>
        <w:rPr>
          <w:rFonts w:eastAsia="Times New Roman"/>
          <w:color w:val="000000" w:themeColor="text1"/>
        </w:rPr>
      </w:pPr>
      <w:r w:rsidRPr="69463B3D">
        <w:rPr>
          <w:rFonts w:eastAsia="Times New Roman"/>
          <w:color w:val="000000" w:themeColor="text1"/>
        </w:rPr>
        <w:t xml:space="preserve">In </w:t>
      </w:r>
      <w:r w:rsidR="00705C66" w:rsidRPr="00705C66">
        <w:rPr>
          <w:rFonts w:eastAsia="Times New Roman"/>
          <w:color w:val="000000" w:themeColor="text1"/>
        </w:rPr>
        <w:fldChar w:fldCharType="begin"/>
      </w:r>
      <w:r w:rsidR="00705C66" w:rsidRPr="00705C66">
        <w:rPr>
          <w:rFonts w:eastAsia="Times New Roman"/>
          <w:color w:val="000000" w:themeColor="text1"/>
        </w:rPr>
        <w:instrText xml:space="preserve"> REF _Ref210310777 \h  \* MERGEFORMAT </w:instrText>
      </w:r>
      <w:r w:rsidR="00705C66" w:rsidRPr="00705C66">
        <w:rPr>
          <w:rFonts w:eastAsia="Times New Roman"/>
          <w:color w:val="000000" w:themeColor="text1"/>
        </w:rPr>
      </w:r>
      <w:r w:rsidR="00705C66" w:rsidRPr="00705C66">
        <w:rPr>
          <w:rFonts w:eastAsia="Times New Roman"/>
          <w:color w:val="000000" w:themeColor="text1"/>
        </w:rPr>
        <w:fldChar w:fldCharType="separate"/>
      </w:r>
      <w:r w:rsidR="00241A69" w:rsidRPr="001930E1">
        <w:t xml:space="preserve">Figure </w:t>
      </w:r>
      <w:r w:rsidR="00241A69" w:rsidRPr="00241A69">
        <w:rPr>
          <w:noProof/>
        </w:rPr>
        <w:t>6</w:t>
      </w:r>
      <w:r w:rsidR="00705C66" w:rsidRPr="00705C66">
        <w:rPr>
          <w:rFonts w:eastAsia="Times New Roman"/>
          <w:color w:val="000000" w:themeColor="text1"/>
        </w:rPr>
        <w:fldChar w:fldCharType="end"/>
      </w:r>
      <w:r w:rsidR="00705C66">
        <w:rPr>
          <w:rFonts w:eastAsia="Times New Roman"/>
          <w:color w:val="000000" w:themeColor="text1"/>
        </w:rPr>
        <w:t xml:space="preserve">, </w:t>
      </w:r>
      <w:r w:rsidRPr="69463B3D">
        <w:rPr>
          <w:rFonts w:eastAsia="Times New Roman"/>
          <w:color w:val="000000" w:themeColor="text1"/>
        </w:rPr>
        <w:t xml:space="preserve">we show the SNR threshold of a new LDPC code at rate=0.71, information size K=8448 bits, AWGN channel with BPSK modulation, at the Block Error Rate (BLER) of 1.00E-02. The new </w:t>
      </w:r>
      <w:r w:rsidRPr="69463B3D">
        <w:rPr>
          <w:rFonts w:eastAsia="Times New Roman"/>
          <w:color w:val="000000" w:themeColor="text1"/>
        </w:rPr>
        <w:lastRenderedPageBreak/>
        <w:t xml:space="preserve">LDPC code has similar base graph dimension as 5G NR at rate=0.71, the same lifting size of Z=384. The performance is shown </w:t>
      </w:r>
      <w:r w:rsidR="002B1BBB">
        <w:rPr>
          <w:rFonts w:eastAsia="Times New Roman"/>
          <w:color w:val="000000" w:themeColor="text1"/>
        </w:rPr>
        <w:t>using</w:t>
      </w:r>
      <w:r w:rsidRPr="69463B3D">
        <w:rPr>
          <w:rFonts w:eastAsia="Times New Roman"/>
          <w:color w:val="000000" w:themeColor="text1"/>
        </w:rPr>
        <w:t xml:space="preserve"> the </w:t>
      </w:r>
      <w:r w:rsidR="002B1BBB">
        <w:rPr>
          <w:rFonts w:eastAsia="Times New Roman"/>
          <w:color w:val="000000" w:themeColor="text1"/>
        </w:rPr>
        <w:t>l</w:t>
      </w:r>
      <w:r w:rsidRPr="69463B3D">
        <w:rPr>
          <w:rFonts w:eastAsia="Times New Roman"/>
          <w:color w:val="000000" w:themeColor="text1"/>
        </w:rPr>
        <w:t xml:space="preserve">ayered </w:t>
      </w:r>
      <w:r w:rsidR="002B1BBB">
        <w:rPr>
          <w:rFonts w:eastAsia="Times New Roman"/>
          <w:color w:val="000000" w:themeColor="text1"/>
        </w:rPr>
        <w:t>b</w:t>
      </w:r>
      <w:r w:rsidRPr="69463B3D">
        <w:rPr>
          <w:rFonts w:eastAsia="Times New Roman"/>
          <w:color w:val="000000" w:themeColor="text1"/>
        </w:rPr>
        <w:t>elief-</w:t>
      </w:r>
      <w:r w:rsidR="002B1BBB">
        <w:rPr>
          <w:rFonts w:eastAsia="Times New Roman"/>
          <w:color w:val="000000" w:themeColor="text1"/>
        </w:rPr>
        <w:t>p</w:t>
      </w:r>
      <w:r w:rsidRPr="69463B3D">
        <w:rPr>
          <w:rFonts w:eastAsia="Times New Roman"/>
          <w:color w:val="000000" w:themeColor="text1"/>
        </w:rPr>
        <w:t xml:space="preserve">ropagation </w:t>
      </w:r>
      <w:r w:rsidR="002B1BBB">
        <w:rPr>
          <w:rFonts w:eastAsia="Times New Roman"/>
          <w:color w:val="000000" w:themeColor="text1"/>
        </w:rPr>
        <w:t>LDPC</w:t>
      </w:r>
      <w:r w:rsidRPr="69463B3D">
        <w:rPr>
          <w:rFonts w:eastAsia="Times New Roman"/>
          <w:color w:val="000000" w:themeColor="text1"/>
        </w:rPr>
        <w:t xml:space="preserve"> decoder. </w:t>
      </w:r>
    </w:p>
    <w:p w14:paraId="541F04D5" w14:textId="7649DBE9" w:rsidR="001F5251" w:rsidRDefault="001F5251" w:rsidP="00F829A7">
      <w:pPr>
        <w:keepNext/>
        <w:spacing w:before="240" w:after="240"/>
        <w:jc w:val="center"/>
      </w:pPr>
    </w:p>
    <w:p w14:paraId="1AA1B2C8" w14:textId="77777777" w:rsidR="001930E1" w:rsidRDefault="001930E1" w:rsidP="001930E1">
      <w:pPr>
        <w:keepNext/>
        <w:spacing w:before="240" w:after="240"/>
        <w:jc w:val="both"/>
      </w:pPr>
      <w:r>
        <w:rPr>
          <w:rFonts w:eastAsia="Times New Roman"/>
          <w:noProof/>
          <w:color w:val="000000" w:themeColor="text1"/>
        </w:rPr>
        <w:drawing>
          <wp:inline distT="0" distB="0" distL="0" distR="0" wp14:anchorId="33DDB553" wp14:editId="73FC7D50">
            <wp:extent cx="6120765" cy="3180080"/>
            <wp:effectExtent l="0" t="0" r="635" b="0"/>
            <wp:docPr id="464492535" name="Picture 8" descr="A graph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92535" name="Picture 8" descr="A graph of a number&#10;&#10;AI-generated content may be incorrect."/>
                    <pic:cNvPicPr/>
                  </pic:nvPicPr>
                  <pic:blipFill>
                    <a:blip r:embed="rId13"/>
                    <a:stretch>
                      <a:fillRect/>
                    </a:stretch>
                  </pic:blipFill>
                  <pic:spPr>
                    <a:xfrm>
                      <a:off x="0" y="0"/>
                      <a:ext cx="6120765" cy="3180080"/>
                    </a:xfrm>
                    <a:prstGeom prst="rect">
                      <a:avLst/>
                    </a:prstGeom>
                  </pic:spPr>
                </pic:pic>
              </a:graphicData>
            </a:graphic>
          </wp:inline>
        </w:drawing>
      </w:r>
    </w:p>
    <w:p w14:paraId="4854735B" w14:textId="58E9F285" w:rsidR="001930E1" w:rsidRPr="001930E1" w:rsidRDefault="001930E1" w:rsidP="001930E1">
      <w:pPr>
        <w:pStyle w:val="Caption"/>
        <w:rPr>
          <w:b w:val="0"/>
          <w:bCs w:val="0"/>
        </w:rPr>
      </w:pPr>
      <w:bookmarkStart w:id="4" w:name="_Ref210310777"/>
      <w:bookmarkStart w:id="5" w:name="_Ref210310769"/>
      <w:r w:rsidRPr="001930E1">
        <w:rPr>
          <w:b w:val="0"/>
          <w:bCs w:val="0"/>
        </w:rPr>
        <w:t xml:space="preserve">Figure </w:t>
      </w:r>
      <w:r w:rsidRPr="001930E1">
        <w:rPr>
          <w:b w:val="0"/>
          <w:bCs w:val="0"/>
        </w:rPr>
        <w:fldChar w:fldCharType="begin"/>
      </w:r>
      <w:r w:rsidRPr="001930E1">
        <w:rPr>
          <w:b w:val="0"/>
          <w:bCs w:val="0"/>
        </w:rPr>
        <w:instrText xml:space="preserve"> SEQ Figure \* ARABIC </w:instrText>
      </w:r>
      <w:r w:rsidRPr="001930E1">
        <w:rPr>
          <w:b w:val="0"/>
          <w:bCs w:val="0"/>
        </w:rPr>
        <w:fldChar w:fldCharType="separate"/>
      </w:r>
      <w:r w:rsidR="00241A69">
        <w:rPr>
          <w:b w:val="0"/>
          <w:bCs w:val="0"/>
          <w:noProof/>
        </w:rPr>
        <w:t>6</w:t>
      </w:r>
      <w:r w:rsidRPr="001930E1">
        <w:rPr>
          <w:b w:val="0"/>
          <w:bCs w:val="0"/>
        </w:rPr>
        <w:fldChar w:fldCharType="end"/>
      </w:r>
      <w:bookmarkEnd w:id="4"/>
      <w:r w:rsidRPr="001930E1">
        <w:rPr>
          <w:b w:val="0"/>
          <w:bCs w:val="0"/>
        </w:rPr>
        <w:t>: Achievable SNR threshold at BLER of 1.00E-02 for the new LDPC code and 5G NR at a rate of 0.71 and K=8448.</w:t>
      </w:r>
      <w:bookmarkEnd w:id="5"/>
    </w:p>
    <w:p w14:paraId="4A039B42" w14:textId="426730DD" w:rsidR="3CD70229" w:rsidRDefault="3CD70229" w:rsidP="3CD70229">
      <w:pPr>
        <w:spacing w:before="240" w:after="240"/>
        <w:jc w:val="both"/>
      </w:pPr>
      <w:r w:rsidRPr="3CD70229">
        <w:rPr>
          <w:rFonts w:eastAsia="Times New Roman"/>
          <w:color w:val="000000" w:themeColor="text1"/>
        </w:rPr>
        <w:t>This motivates the following proposal for the high throughput scenario.</w:t>
      </w:r>
    </w:p>
    <w:p w14:paraId="7D4B4FD0" w14:textId="57C196A0" w:rsidR="3CD70229" w:rsidRDefault="69463B3D" w:rsidP="69463B3D">
      <w:pPr>
        <w:spacing w:before="240" w:after="240"/>
        <w:jc w:val="both"/>
        <w:rPr>
          <w:rFonts w:eastAsia="Times New Roman"/>
          <w:i/>
          <w:iCs/>
          <w:color w:val="000000" w:themeColor="text1"/>
        </w:rPr>
      </w:pPr>
      <w:r w:rsidRPr="69463B3D">
        <w:rPr>
          <w:rFonts w:eastAsia="Times New Roman"/>
          <w:b/>
          <w:bCs/>
          <w:i/>
          <w:iCs/>
          <w:color w:val="000000" w:themeColor="text1"/>
          <w:u w:val="single"/>
        </w:rPr>
        <w:t xml:space="preserve">Proposal </w:t>
      </w:r>
      <w:r w:rsidR="00222E2F">
        <w:rPr>
          <w:rFonts w:eastAsia="Times New Roman"/>
          <w:b/>
          <w:bCs/>
          <w:i/>
          <w:iCs/>
          <w:color w:val="000000" w:themeColor="text1"/>
          <w:u w:val="single"/>
        </w:rPr>
        <w:t>12</w:t>
      </w:r>
      <w:r w:rsidRPr="69463B3D">
        <w:rPr>
          <w:rFonts w:eastAsia="Times New Roman"/>
          <w:b/>
          <w:bCs/>
          <w:i/>
          <w:iCs/>
          <w:color w:val="000000" w:themeColor="text1"/>
        </w:rPr>
        <w:t>:</w:t>
      </w:r>
      <w:r w:rsidRPr="69463B3D">
        <w:rPr>
          <w:rFonts w:eastAsia="Times New Roman"/>
          <w:i/>
          <w:iCs/>
          <w:color w:val="000000" w:themeColor="text1"/>
        </w:rPr>
        <w:t xml:space="preserve"> </w:t>
      </w:r>
      <w:r w:rsidR="002B1BBB">
        <w:rPr>
          <w:rFonts w:eastAsia="Times New Roman"/>
          <w:i/>
          <w:iCs/>
          <w:color w:val="000000" w:themeColor="text1"/>
        </w:rPr>
        <w:t>It is proposed</w:t>
      </w:r>
      <w:r w:rsidRPr="69463B3D">
        <w:rPr>
          <w:rFonts w:eastAsia="Times New Roman"/>
          <w:i/>
          <w:iCs/>
          <w:color w:val="000000" w:themeColor="text1"/>
        </w:rPr>
        <w:t xml:space="preserve"> to consider new </w:t>
      </w:r>
      <w:r w:rsidR="002B1BBB">
        <w:rPr>
          <w:rFonts w:eastAsia="Times New Roman"/>
          <w:i/>
          <w:iCs/>
          <w:color w:val="000000" w:themeColor="text1"/>
        </w:rPr>
        <w:t xml:space="preserve">LDPC </w:t>
      </w:r>
      <w:r w:rsidRPr="69463B3D">
        <w:rPr>
          <w:rFonts w:eastAsia="Times New Roman"/>
          <w:i/>
          <w:iCs/>
          <w:color w:val="000000" w:themeColor="text1"/>
        </w:rPr>
        <w:t xml:space="preserve">base graph design to support high throughput use cases by optimizing the performance in the small number of iterations, without </w:t>
      </w:r>
      <w:r w:rsidR="00B27E8C">
        <w:rPr>
          <w:rFonts w:eastAsia="Times New Roman"/>
          <w:i/>
          <w:iCs/>
          <w:color w:val="000000" w:themeColor="text1"/>
        </w:rPr>
        <w:t>compromising</w:t>
      </w:r>
      <w:r w:rsidRPr="69463B3D">
        <w:rPr>
          <w:rFonts w:eastAsia="Times New Roman"/>
          <w:i/>
          <w:iCs/>
          <w:color w:val="000000" w:themeColor="text1"/>
        </w:rPr>
        <w:t xml:space="preserve"> performance </w:t>
      </w:r>
      <w:r w:rsidR="00B27E8C">
        <w:rPr>
          <w:rFonts w:eastAsia="Times New Roman"/>
          <w:i/>
          <w:iCs/>
          <w:color w:val="000000" w:themeColor="text1"/>
        </w:rPr>
        <w:t>for</w:t>
      </w:r>
      <w:r w:rsidRPr="69463B3D">
        <w:rPr>
          <w:rFonts w:eastAsia="Times New Roman"/>
          <w:i/>
          <w:iCs/>
          <w:color w:val="000000" w:themeColor="text1"/>
        </w:rPr>
        <w:t xml:space="preserve"> large number of </w:t>
      </w:r>
      <w:r w:rsidR="00B27E8C">
        <w:rPr>
          <w:rFonts w:eastAsia="Times New Roman"/>
          <w:i/>
          <w:iCs/>
          <w:color w:val="000000" w:themeColor="text1"/>
        </w:rPr>
        <w:t xml:space="preserve">decoding </w:t>
      </w:r>
      <w:r w:rsidRPr="69463B3D">
        <w:rPr>
          <w:rFonts w:eastAsia="Times New Roman"/>
          <w:i/>
          <w:iCs/>
          <w:color w:val="000000" w:themeColor="text1"/>
        </w:rPr>
        <w:t xml:space="preserve">iterations compared to 5G NR. </w:t>
      </w:r>
    </w:p>
    <w:p w14:paraId="11487EE2" w14:textId="0EC76D6E" w:rsidR="3CD70229" w:rsidRDefault="002B1BBB" w:rsidP="69463B3D">
      <w:pPr>
        <w:spacing w:before="240" w:after="240"/>
        <w:jc w:val="both"/>
        <w:rPr>
          <w:rFonts w:eastAsia="Times New Roman"/>
          <w:color w:val="000000" w:themeColor="text1"/>
        </w:rPr>
      </w:pPr>
      <w:r w:rsidRPr="002B1BBB">
        <w:rPr>
          <w:rFonts w:eastAsia="Times New Roman"/>
          <w:color w:val="000000" w:themeColor="text1"/>
        </w:rPr>
        <w:t>One of the defining advantages of the LDPC codes adopted in 5G NR is their ability to realize a wide range of code rates from a single parity</w:t>
      </w:r>
      <w:r w:rsidRPr="002B1BBB">
        <w:rPr>
          <w:rFonts w:eastAsia="Times New Roman"/>
          <w:color w:val="000000" w:themeColor="text1"/>
        </w:rPr>
        <w:noBreakHyphen/>
        <w:t xml:space="preserve">check matrix </w:t>
      </w:r>
      <w:proofErr w:type="gramStart"/>
      <w:r w:rsidRPr="002B1BBB">
        <w:rPr>
          <w:rFonts w:eastAsia="Times New Roman"/>
          <w:color w:val="000000" w:themeColor="text1"/>
        </w:rPr>
        <w:t>through the use of</w:t>
      </w:r>
      <w:proofErr w:type="gramEnd"/>
      <w:r w:rsidRPr="002B1BBB">
        <w:rPr>
          <w:rFonts w:eastAsia="Times New Roman"/>
          <w:color w:val="000000" w:themeColor="text1"/>
        </w:rPr>
        <w:t xml:space="preserve"> an incremental redundancy coding (IRC) structure. For 6G, we envision that new high</w:t>
      </w:r>
      <w:r w:rsidRPr="002B1BBB">
        <w:rPr>
          <w:rFonts w:eastAsia="Times New Roman"/>
          <w:color w:val="000000" w:themeColor="text1"/>
        </w:rPr>
        <w:noBreakHyphen/>
        <w:t>throughput base graphs should preserve this property, incorporating a similar IRC structure to efficiently support different rate regions. For instance, a high</w:t>
      </w:r>
      <w:r w:rsidRPr="002B1BBB">
        <w:rPr>
          <w:rFonts w:eastAsia="Times New Roman"/>
          <w:color w:val="000000" w:themeColor="text1"/>
        </w:rPr>
        <w:noBreakHyphen/>
        <w:t>rate code (HRC) could operate at a rate of 0.</w:t>
      </w:r>
      <w:r w:rsidR="00DD463F">
        <w:rPr>
          <w:rFonts w:eastAsia="Times New Roman"/>
          <w:color w:val="000000" w:themeColor="text1"/>
        </w:rPr>
        <w:t>917</w:t>
      </w:r>
      <w:r w:rsidRPr="002B1BBB">
        <w:rPr>
          <w:rFonts w:eastAsia="Times New Roman"/>
          <w:color w:val="000000" w:themeColor="text1"/>
        </w:rPr>
        <w:t>, with the IRC extension enabling a corresponding low</w:t>
      </w:r>
      <w:r w:rsidRPr="002B1BBB">
        <w:rPr>
          <w:rFonts w:eastAsia="Times New Roman"/>
          <w:color w:val="000000" w:themeColor="text1"/>
        </w:rPr>
        <w:noBreakHyphen/>
        <w:t>rate code at 0.</w:t>
      </w:r>
      <w:r w:rsidR="00DD463F">
        <w:rPr>
          <w:rFonts w:eastAsia="Times New Roman"/>
          <w:color w:val="000000" w:themeColor="text1"/>
        </w:rPr>
        <w:t>667</w:t>
      </w:r>
      <w:r w:rsidRPr="002B1BBB">
        <w:rPr>
          <w:rFonts w:eastAsia="Times New Roman"/>
          <w:color w:val="000000" w:themeColor="text1"/>
        </w:rPr>
        <w:t>. In another configuration, an HRC at rate 0.</w:t>
      </w:r>
      <w:r w:rsidR="00DD463F">
        <w:rPr>
          <w:rFonts w:eastAsia="Times New Roman"/>
          <w:color w:val="000000" w:themeColor="text1"/>
        </w:rPr>
        <w:t>71</w:t>
      </w:r>
      <w:r w:rsidRPr="002B1BBB">
        <w:rPr>
          <w:rFonts w:eastAsia="Times New Roman"/>
          <w:color w:val="000000" w:themeColor="text1"/>
        </w:rPr>
        <w:t xml:space="preserve"> could be extended through IRC to yield a rate 0.</w:t>
      </w:r>
      <w:r w:rsidR="00DD463F">
        <w:rPr>
          <w:rFonts w:eastAsia="Times New Roman"/>
          <w:color w:val="000000" w:themeColor="text1"/>
        </w:rPr>
        <w:t>5</w:t>
      </w:r>
      <w:r w:rsidRPr="002B1BBB">
        <w:rPr>
          <w:rFonts w:eastAsia="Times New Roman"/>
          <w:color w:val="000000" w:themeColor="text1"/>
        </w:rPr>
        <w:t xml:space="preserve"> code—all derived from the same parity</w:t>
      </w:r>
      <w:r w:rsidRPr="002B1BBB">
        <w:rPr>
          <w:rFonts w:eastAsia="Times New Roman"/>
          <w:color w:val="000000" w:themeColor="text1"/>
        </w:rPr>
        <w:noBreakHyphen/>
        <w:t>check matrix. This structural reuse would greatly simplify both implementation and standardization while ensuring efficiency across diverse throughput scenarios.</w:t>
      </w:r>
      <w:r w:rsidR="69463B3D" w:rsidRPr="69463B3D">
        <w:rPr>
          <w:rFonts w:eastAsia="Times New Roman"/>
          <w:color w:val="000000" w:themeColor="text1"/>
        </w:rPr>
        <w:t xml:space="preserve"> </w:t>
      </w:r>
    </w:p>
    <w:p w14:paraId="7EAE270B" w14:textId="4F6EE5C3" w:rsidR="3CD70229" w:rsidRDefault="002B1BBB" w:rsidP="3CD70229">
      <w:pPr>
        <w:spacing w:before="240" w:after="240"/>
        <w:jc w:val="both"/>
        <w:rPr>
          <w:rFonts w:eastAsia="Times New Roman"/>
          <w:color w:val="000000" w:themeColor="text1"/>
        </w:rPr>
      </w:pPr>
      <w:r w:rsidRPr="002B1BBB">
        <w:rPr>
          <w:rFonts w:eastAsia="Times New Roman"/>
          <w:color w:val="000000" w:themeColor="text1"/>
        </w:rPr>
        <w:t>More importantly, the design of new high</w:t>
      </w:r>
      <w:r w:rsidRPr="002B1BBB">
        <w:rPr>
          <w:rFonts w:eastAsia="Times New Roman"/>
          <w:color w:val="000000" w:themeColor="text1"/>
        </w:rPr>
        <w:noBreakHyphen/>
        <w:t xml:space="preserve">throughput base graphs should aim to optimize performance under a small number of decoding iterations, without degrading performance under </w:t>
      </w:r>
      <w:proofErr w:type="gramStart"/>
      <w:r w:rsidRPr="002B1BBB">
        <w:rPr>
          <w:rFonts w:eastAsia="Times New Roman"/>
          <w:color w:val="000000" w:themeColor="text1"/>
        </w:rPr>
        <w:t>a large number of</w:t>
      </w:r>
      <w:proofErr w:type="gramEnd"/>
      <w:r w:rsidRPr="002B1BBB">
        <w:rPr>
          <w:rFonts w:eastAsia="Times New Roman"/>
          <w:color w:val="000000" w:themeColor="text1"/>
        </w:rPr>
        <w:t xml:space="preserve"> iterations, consistently across the entire supported code</w:t>
      </w:r>
      <w:r w:rsidRPr="002B1BBB">
        <w:rPr>
          <w:rFonts w:eastAsia="Times New Roman"/>
          <w:color w:val="000000" w:themeColor="text1"/>
        </w:rPr>
        <w:noBreakHyphen/>
        <w:t>rate region enabled by the IRC extension. This principle is illustrated in the following figures.</w:t>
      </w:r>
      <w:r w:rsidR="3CD70229" w:rsidRPr="002B1BBB">
        <w:rPr>
          <w:rFonts w:eastAsia="Times New Roman"/>
          <w:color w:val="000000" w:themeColor="text1"/>
        </w:rPr>
        <w:t xml:space="preserve"> </w:t>
      </w:r>
      <w:r w:rsidR="005C2C65">
        <w:rPr>
          <w:rFonts w:eastAsia="Times New Roman"/>
          <w:color w:val="000000" w:themeColor="text1"/>
        </w:rPr>
        <w:t>I</w:t>
      </w:r>
      <w:r w:rsidR="005C2C65" w:rsidRPr="00A23125">
        <w:rPr>
          <w:rFonts w:eastAsia="Times New Roman"/>
          <w:color w:val="000000" w:themeColor="text1"/>
        </w:rPr>
        <w:t>n</w:t>
      </w:r>
      <w:r w:rsidR="00A23125" w:rsidRPr="00A23125">
        <w:rPr>
          <w:rFonts w:eastAsia="Times New Roman"/>
          <w:color w:val="000000" w:themeColor="text1"/>
        </w:rPr>
        <w:t xml:space="preserve"> </w:t>
      </w:r>
      <w:r w:rsidR="00A23125" w:rsidRPr="00A23125">
        <w:rPr>
          <w:rFonts w:eastAsia="Times New Roman"/>
          <w:color w:val="000000" w:themeColor="text1"/>
        </w:rPr>
        <w:fldChar w:fldCharType="begin"/>
      </w:r>
      <w:r w:rsidR="00A23125" w:rsidRPr="00A23125">
        <w:rPr>
          <w:rFonts w:eastAsia="Times New Roman"/>
          <w:color w:val="000000" w:themeColor="text1"/>
        </w:rPr>
        <w:instrText xml:space="preserve"> REF _Ref213273259 \h  \* MERGEFORMAT </w:instrText>
      </w:r>
      <w:r w:rsidR="00A23125" w:rsidRPr="00A23125">
        <w:rPr>
          <w:rFonts w:eastAsia="Times New Roman"/>
          <w:color w:val="000000" w:themeColor="text1"/>
        </w:rPr>
      </w:r>
      <w:r w:rsidR="00A23125" w:rsidRPr="00A23125">
        <w:rPr>
          <w:rFonts w:eastAsia="Times New Roman"/>
          <w:color w:val="000000" w:themeColor="text1"/>
        </w:rPr>
        <w:fldChar w:fldCharType="separate"/>
      </w:r>
      <w:r w:rsidR="00241A69" w:rsidRPr="00C12E2D">
        <w:t xml:space="preserve">Figure </w:t>
      </w:r>
      <w:r w:rsidR="00241A69" w:rsidRPr="00241A69">
        <w:rPr>
          <w:noProof/>
        </w:rPr>
        <w:t>7</w:t>
      </w:r>
      <w:r w:rsidR="00A23125" w:rsidRPr="00A23125">
        <w:rPr>
          <w:rFonts w:eastAsia="Times New Roman"/>
          <w:color w:val="000000" w:themeColor="text1"/>
        </w:rPr>
        <w:fldChar w:fldCharType="end"/>
      </w:r>
      <w:r w:rsidR="005C2C65" w:rsidRPr="00A23125">
        <w:rPr>
          <w:rFonts w:eastAsia="Times New Roman"/>
          <w:color w:val="000000" w:themeColor="text1"/>
        </w:rPr>
        <w:t xml:space="preserve"> and</w:t>
      </w:r>
      <w:r w:rsidR="00A23125" w:rsidRPr="00A23125">
        <w:rPr>
          <w:rFonts w:eastAsia="Times New Roman"/>
          <w:color w:val="000000" w:themeColor="text1"/>
        </w:rPr>
        <w:t xml:space="preserve"> </w:t>
      </w:r>
      <w:r w:rsidR="00A23125" w:rsidRPr="00A23125">
        <w:rPr>
          <w:rFonts w:eastAsia="Times New Roman"/>
          <w:color w:val="000000" w:themeColor="text1"/>
        </w:rPr>
        <w:fldChar w:fldCharType="begin"/>
      </w:r>
      <w:r w:rsidR="00A23125" w:rsidRPr="00A23125">
        <w:rPr>
          <w:rFonts w:eastAsia="Times New Roman"/>
          <w:color w:val="000000" w:themeColor="text1"/>
        </w:rPr>
        <w:instrText xml:space="preserve"> REF _Ref213273275 \h  \* MERGEFORMAT </w:instrText>
      </w:r>
      <w:r w:rsidR="00A23125" w:rsidRPr="00A23125">
        <w:rPr>
          <w:rFonts w:eastAsia="Times New Roman"/>
          <w:color w:val="000000" w:themeColor="text1"/>
        </w:rPr>
      </w:r>
      <w:r w:rsidR="00A23125" w:rsidRPr="00A23125">
        <w:rPr>
          <w:rFonts w:eastAsia="Times New Roman"/>
          <w:color w:val="000000" w:themeColor="text1"/>
        </w:rPr>
        <w:fldChar w:fldCharType="separate"/>
      </w:r>
      <w:r w:rsidR="00241A69" w:rsidRPr="00CE61A2">
        <w:t xml:space="preserve">Figure </w:t>
      </w:r>
      <w:r w:rsidR="00241A69" w:rsidRPr="00241A69">
        <w:rPr>
          <w:noProof/>
        </w:rPr>
        <w:t>10</w:t>
      </w:r>
      <w:r w:rsidR="00A23125" w:rsidRPr="00A23125">
        <w:rPr>
          <w:rFonts w:eastAsia="Times New Roman"/>
          <w:color w:val="000000" w:themeColor="text1"/>
        </w:rPr>
        <w:fldChar w:fldCharType="end"/>
      </w:r>
      <w:r w:rsidR="005C2C65">
        <w:rPr>
          <w:rFonts w:eastAsia="Times New Roman"/>
          <w:color w:val="000000" w:themeColor="text1"/>
        </w:rPr>
        <w:t>, we i</w:t>
      </w:r>
      <w:r w:rsidR="005C2C65" w:rsidRPr="00B91A47">
        <w:rPr>
          <w:rFonts w:eastAsia="Times New Roman"/>
          <w:color w:val="000000" w:themeColor="text1"/>
        </w:rPr>
        <w:t>llustrate</w:t>
      </w:r>
      <w:r w:rsidR="005C2C65" w:rsidRPr="3CD70229">
        <w:rPr>
          <w:rFonts w:eastAsia="Times New Roman"/>
          <w:color w:val="000000" w:themeColor="text1"/>
        </w:rPr>
        <w:t xml:space="preserve"> this principle with a HRC code rate of 0.</w:t>
      </w:r>
      <w:r w:rsidR="005C2C65">
        <w:rPr>
          <w:rFonts w:eastAsia="Times New Roman"/>
          <w:color w:val="000000" w:themeColor="text1"/>
        </w:rPr>
        <w:t>91</w:t>
      </w:r>
      <w:r w:rsidR="00A23125">
        <w:rPr>
          <w:rFonts w:eastAsia="Times New Roman"/>
          <w:color w:val="000000" w:themeColor="text1"/>
        </w:rPr>
        <w:t>7</w:t>
      </w:r>
      <w:r w:rsidR="005C2C65" w:rsidRPr="3CD70229">
        <w:rPr>
          <w:rFonts w:eastAsia="Times New Roman"/>
          <w:color w:val="000000" w:themeColor="text1"/>
        </w:rPr>
        <w:t xml:space="preserve"> and the low code rate of 0.</w:t>
      </w:r>
      <w:r w:rsidR="005C2C65">
        <w:rPr>
          <w:rFonts w:eastAsia="Times New Roman"/>
          <w:color w:val="000000" w:themeColor="text1"/>
        </w:rPr>
        <w:t>667</w:t>
      </w:r>
      <w:r w:rsidR="005C2C65" w:rsidRPr="3CD70229">
        <w:rPr>
          <w:rFonts w:eastAsia="Times New Roman"/>
          <w:color w:val="000000" w:themeColor="text1"/>
        </w:rPr>
        <w:t>.</w:t>
      </w:r>
      <w:r w:rsidR="005C2C65">
        <w:rPr>
          <w:rFonts w:eastAsia="Times New Roman"/>
          <w:color w:val="000000" w:themeColor="text1"/>
        </w:rPr>
        <w:t xml:space="preserve"> </w:t>
      </w:r>
      <w:r w:rsidR="00B01908">
        <w:rPr>
          <w:rFonts w:eastAsia="Times New Roman"/>
          <w:color w:val="000000" w:themeColor="text1"/>
        </w:rPr>
        <w:t xml:space="preserve">In </w:t>
      </w:r>
      <w:r w:rsidR="00B01908" w:rsidRPr="00B01908">
        <w:rPr>
          <w:rFonts w:eastAsia="Times New Roman"/>
          <w:color w:val="000000" w:themeColor="text1"/>
        </w:rPr>
        <w:fldChar w:fldCharType="begin"/>
      </w:r>
      <w:r w:rsidR="00B01908" w:rsidRPr="00B01908">
        <w:rPr>
          <w:rFonts w:eastAsia="Times New Roman"/>
          <w:color w:val="000000" w:themeColor="text1"/>
        </w:rPr>
        <w:instrText xml:space="preserve"> REF _Ref210311565 \h  \* MERGEFORMAT </w:instrText>
      </w:r>
      <w:r w:rsidR="00B01908" w:rsidRPr="00B01908">
        <w:rPr>
          <w:rFonts w:eastAsia="Times New Roman"/>
          <w:color w:val="000000" w:themeColor="text1"/>
        </w:rPr>
      </w:r>
      <w:r w:rsidR="00B01908" w:rsidRPr="00B01908">
        <w:rPr>
          <w:rFonts w:eastAsia="Times New Roman"/>
          <w:color w:val="000000" w:themeColor="text1"/>
        </w:rPr>
        <w:fldChar w:fldCharType="separate"/>
      </w:r>
      <w:r w:rsidR="00241A69" w:rsidRPr="00FA0E55">
        <w:t xml:space="preserve">Figure </w:t>
      </w:r>
      <w:r w:rsidR="00241A69" w:rsidRPr="00241A69">
        <w:rPr>
          <w:noProof/>
        </w:rPr>
        <w:t>8</w:t>
      </w:r>
      <w:r w:rsidR="00B01908" w:rsidRPr="00B01908">
        <w:rPr>
          <w:rFonts w:eastAsia="Times New Roman"/>
          <w:color w:val="000000" w:themeColor="text1"/>
        </w:rPr>
        <w:fldChar w:fldCharType="end"/>
      </w:r>
      <w:r w:rsidR="00B01908" w:rsidRPr="00B01908">
        <w:rPr>
          <w:rFonts w:eastAsia="Times New Roman"/>
          <w:color w:val="000000" w:themeColor="text1"/>
        </w:rPr>
        <w:t xml:space="preserve"> </w:t>
      </w:r>
      <w:r w:rsidR="00075DA0" w:rsidRPr="00B01908">
        <w:rPr>
          <w:rFonts w:eastAsia="Times New Roman"/>
          <w:color w:val="000000" w:themeColor="text1"/>
        </w:rPr>
        <w:t xml:space="preserve">and </w:t>
      </w:r>
      <w:r w:rsidR="00B01908" w:rsidRPr="00B01908">
        <w:rPr>
          <w:rFonts w:eastAsia="Times New Roman"/>
          <w:color w:val="000000" w:themeColor="text1"/>
        </w:rPr>
        <w:fldChar w:fldCharType="begin"/>
      </w:r>
      <w:r w:rsidR="00B01908" w:rsidRPr="00B01908">
        <w:rPr>
          <w:rFonts w:eastAsia="Times New Roman"/>
          <w:color w:val="000000" w:themeColor="text1"/>
        </w:rPr>
        <w:instrText xml:space="preserve"> REF _Ref210311582 \h  \* MERGEFORMAT </w:instrText>
      </w:r>
      <w:r w:rsidR="00B01908" w:rsidRPr="00B01908">
        <w:rPr>
          <w:rFonts w:eastAsia="Times New Roman"/>
          <w:color w:val="000000" w:themeColor="text1"/>
        </w:rPr>
      </w:r>
      <w:r w:rsidR="00B01908" w:rsidRPr="00B01908">
        <w:rPr>
          <w:rFonts w:eastAsia="Times New Roman"/>
          <w:color w:val="000000" w:themeColor="text1"/>
        </w:rPr>
        <w:fldChar w:fldCharType="separate"/>
      </w:r>
      <w:r w:rsidR="00241A69" w:rsidRPr="004B5B71">
        <w:t xml:space="preserve">Figure </w:t>
      </w:r>
      <w:r w:rsidR="00241A69" w:rsidRPr="00241A69">
        <w:rPr>
          <w:noProof/>
        </w:rPr>
        <w:t>11</w:t>
      </w:r>
      <w:r w:rsidR="00B01908" w:rsidRPr="00B01908">
        <w:rPr>
          <w:rFonts w:eastAsia="Times New Roman"/>
          <w:color w:val="000000" w:themeColor="text1"/>
        </w:rPr>
        <w:fldChar w:fldCharType="end"/>
      </w:r>
      <w:r w:rsidR="00B01908">
        <w:rPr>
          <w:rFonts w:eastAsia="Times New Roman"/>
          <w:color w:val="000000" w:themeColor="text1"/>
        </w:rPr>
        <w:t xml:space="preserve">, we </w:t>
      </w:r>
      <w:r w:rsidR="00075DA0">
        <w:rPr>
          <w:rFonts w:eastAsia="Times New Roman"/>
          <w:color w:val="000000" w:themeColor="text1"/>
        </w:rPr>
        <w:t>i</w:t>
      </w:r>
      <w:r w:rsidR="3CD70229" w:rsidRPr="00B91A47">
        <w:rPr>
          <w:rFonts w:eastAsia="Times New Roman"/>
          <w:color w:val="000000" w:themeColor="text1"/>
        </w:rPr>
        <w:t>llustrate</w:t>
      </w:r>
      <w:r w:rsidR="3CD70229" w:rsidRPr="3CD70229">
        <w:rPr>
          <w:rFonts w:eastAsia="Times New Roman"/>
          <w:color w:val="000000" w:themeColor="text1"/>
        </w:rPr>
        <w:t xml:space="preserve"> this principle with a HRC code rate of 0.88 and the low code rate of 0.71. Similarly, </w:t>
      </w:r>
      <w:r w:rsidR="00075DA0" w:rsidRPr="00695895">
        <w:rPr>
          <w:rFonts w:eastAsia="Times New Roman"/>
          <w:color w:val="000000" w:themeColor="text1"/>
        </w:rPr>
        <w:t>in</w:t>
      </w:r>
      <w:r w:rsidR="00695895" w:rsidRPr="00695895">
        <w:rPr>
          <w:rFonts w:eastAsia="Times New Roman"/>
          <w:color w:val="000000" w:themeColor="text1"/>
        </w:rPr>
        <w:t xml:space="preserve"> </w:t>
      </w:r>
      <w:r w:rsidR="00695895" w:rsidRPr="00695895">
        <w:rPr>
          <w:rFonts w:eastAsia="Times New Roman"/>
          <w:color w:val="000000" w:themeColor="text1"/>
        </w:rPr>
        <w:fldChar w:fldCharType="begin"/>
      </w:r>
      <w:r w:rsidR="00695895" w:rsidRPr="00695895">
        <w:rPr>
          <w:rFonts w:eastAsia="Times New Roman"/>
          <w:color w:val="000000" w:themeColor="text1"/>
        </w:rPr>
        <w:instrText xml:space="preserve"> REF _Ref210311601 \h  \* MERGEFORMAT </w:instrText>
      </w:r>
      <w:r w:rsidR="00695895" w:rsidRPr="00695895">
        <w:rPr>
          <w:rFonts w:eastAsia="Times New Roman"/>
          <w:color w:val="000000" w:themeColor="text1"/>
        </w:rPr>
      </w:r>
      <w:r w:rsidR="00695895" w:rsidRPr="00695895">
        <w:rPr>
          <w:rFonts w:eastAsia="Times New Roman"/>
          <w:color w:val="000000" w:themeColor="text1"/>
        </w:rPr>
        <w:fldChar w:fldCharType="separate"/>
      </w:r>
      <w:r w:rsidR="00241A69" w:rsidRPr="00A55C61">
        <w:t xml:space="preserve">Figure </w:t>
      </w:r>
      <w:r w:rsidR="00241A69" w:rsidRPr="00241A69">
        <w:rPr>
          <w:noProof/>
        </w:rPr>
        <w:t>9</w:t>
      </w:r>
      <w:r w:rsidR="00695895" w:rsidRPr="00695895">
        <w:rPr>
          <w:rFonts w:eastAsia="Times New Roman"/>
          <w:color w:val="000000" w:themeColor="text1"/>
        </w:rPr>
        <w:fldChar w:fldCharType="end"/>
      </w:r>
      <w:r w:rsidR="00695895" w:rsidRPr="00695895">
        <w:rPr>
          <w:rFonts w:eastAsia="Times New Roman"/>
          <w:color w:val="000000" w:themeColor="text1"/>
        </w:rPr>
        <w:t xml:space="preserve"> and </w:t>
      </w:r>
      <w:r w:rsidR="00695895" w:rsidRPr="00695895">
        <w:rPr>
          <w:rFonts w:eastAsia="Times New Roman"/>
          <w:color w:val="000000" w:themeColor="text1"/>
        </w:rPr>
        <w:fldChar w:fldCharType="begin"/>
      </w:r>
      <w:r w:rsidR="00695895" w:rsidRPr="00695895">
        <w:rPr>
          <w:rFonts w:eastAsia="Times New Roman"/>
          <w:color w:val="000000" w:themeColor="text1"/>
        </w:rPr>
        <w:instrText xml:space="preserve"> REF _Ref210311608 \h  \* MERGEFORMAT </w:instrText>
      </w:r>
      <w:r w:rsidR="00695895" w:rsidRPr="00695895">
        <w:rPr>
          <w:rFonts w:eastAsia="Times New Roman"/>
          <w:color w:val="000000" w:themeColor="text1"/>
        </w:rPr>
      </w:r>
      <w:r w:rsidR="00695895" w:rsidRPr="00695895">
        <w:rPr>
          <w:rFonts w:eastAsia="Times New Roman"/>
          <w:color w:val="000000" w:themeColor="text1"/>
        </w:rPr>
        <w:fldChar w:fldCharType="separate"/>
      </w:r>
      <w:r w:rsidR="00241A69" w:rsidRPr="004B5B71">
        <w:t xml:space="preserve">Figure </w:t>
      </w:r>
      <w:r w:rsidR="00241A69" w:rsidRPr="00241A69">
        <w:rPr>
          <w:noProof/>
        </w:rPr>
        <w:t>12</w:t>
      </w:r>
      <w:r w:rsidR="00695895" w:rsidRPr="00695895">
        <w:rPr>
          <w:rFonts w:eastAsia="Times New Roman"/>
          <w:color w:val="000000" w:themeColor="text1"/>
        </w:rPr>
        <w:fldChar w:fldCharType="end"/>
      </w:r>
      <w:r w:rsidR="00075DA0" w:rsidRPr="00075DA0">
        <w:rPr>
          <w:rFonts w:eastAsia="Times New Roman"/>
          <w:color w:val="000000" w:themeColor="text1"/>
        </w:rPr>
        <w:t xml:space="preserve">, </w:t>
      </w:r>
      <w:r w:rsidR="3CD70229" w:rsidRPr="00075DA0">
        <w:rPr>
          <w:rFonts w:eastAsia="Times New Roman"/>
          <w:color w:val="000000" w:themeColor="text1"/>
        </w:rPr>
        <w:t>we</w:t>
      </w:r>
      <w:r w:rsidR="3CD70229" w:rsidRPr="3CD70229">
        <w:rPr>
          <w:rFonts w:eastAsia="Times New Roman"/>
          <w:color w:val="000000" w:themeColor="text1"/>
        </w:rPr>
        <w:t xml:space="preserve"> see this for a HRC code rate of 0.71 and the low code rate of 0.5. </w:t>
      </w:r>
    </w:p>
    <w:p w14:paraId="03E46876" w14:textId="77777777" w:rsidR="00C12E2D" w:rsidRDefault="00C12E2D" w:rsidP="00C12E2D">
      <w:pPr>
        <w:keepNext/>
        <w:spacing w:before="240" w:after="240"/>
        <w:jc w:val="both"/>
      </w:pPr>
      <w:r>
        <w:rPr>
          <w:rFonts w:eastAsia="Times New Roman"/>
          <w:noProof/>
          <w:color w:val="000000" w:themeColor="text1"/>
        </w:rPr>
        <w:lastRenderedPageBreak/>
        <w:drawing>
          <wp:inline distT="0" distB="0" distL="0" distR="0" wp14:anchorId="1DD7721D" wp14:editId="0C7A47C5">
            <wp:extent cx="6120765" cy="3180080"/>
            <wp:effectExtent l="0" t="0" r="635" b="0"/>
            <wp:docPr id="1848212017"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12017" name="Picture 8" descr="A graph of a graph&#10;&#10;AI-generated content may be incorrect."/>
                    <pic:cNvPicPr/>
                  </pic:nvPicPr>
                  <pic:blipFill>
                    <a:blip r:embed="rId14"/>
                    <a:stretch>
                      <a:fillRect/>
                    </a:stretch>
                  </pic:blipFill>
                  <pic:spPr>
                    <a:xfrm>
                      <a:off x="0" y="0"/>
                      <a:ext cx="6120765" cy="3180080"/>
                    </a:xfrm>
                    <a:prstGeom prst="rect">
                      <a:avLst/>
                    </a:prstGeom>
                  </pic:spPr>
                </pic:pic>
              </a:graphicData>
            </a:graphic>
          </wp:inline>
        </w:drawing>
      </w:r>
    </w:p>
    <w:p w14:paraId="29C60E5E" w14:textId="2E04693B" w:rsidR="00C12E2D" w:rsidRPr="00C12E2D" w:rsidRDefault="00C12E2D" w:rsidP="00C12E2D">
      <w:pPr>
        <w:pStyle w:val="Caption"/>
        <w:jc w:val="both"/>
        <w:rPr>
          <w:rFonts w:eastAsia="Times New Roman"/>
          <w:b w:val="0"/>
          <w:bCs w:val="0"/>
          <w:color w:val="000000" w:themeColor="text1"/>
        </w:rPr>
      </w:pPr>
      <w:bookmarkStart w:id="6" w:name="_Ref213273259"/>
      <w:r w:rsidRPr="00C12E2D">
        <w:rPr>
          <w:b w:val="0"/>
          <w:bCs w:val="0"/>
        </w:rPr>
        <w:t xml:space="preserve">Figure </w:t>
      </w:r>
      <w:r w:rsidRPr="00C12E2D">
        <w:rPr>
          <w:b w:val="0"/>
          <w:bCs w:val="0"/>
        </w:rPr>
        <w:fldChar w:fldCharType="begin"/>
      </w:r>
      <w:r w:rsidRPr="00C12E2D">
        <w:rPr>
          <w:b w:val="0"/>
          <w:bCs w:val="0"/>
        </w:rPr>
        <w:instrText xml:space="preserve"> SEQ Figure \* ARABIC </w:instrText>
      </w:r>
      <w:r w:rsidRPr="00C12E2D">
        <w:rPr>
          <w:b w:val="0"/>
          <w:bCs w:val="0"/>
        </w:rPr>
        <w:fldChar w:fldCharType="separate"/>
      </w:r>
      <w:r w:rsidR="00241A69">
        <w:rPr>
          <w:b w:val="0"/>
          <w:bCs w:val="0"/>
          <w:noProof/>
        </w:rPr>
        <w:t>7</w:t>
      </w:r>
      <w:r w:rsidRPr="00C12E2D">
        <w:rPr>
          <w:b w:val="0"/>
          <w:bCs w:val="0"/>
        </w:rPr>
        <w:fldChar w:fldCharType="end"/>
      </w:r>
      <w:bookmarkEnd w:id="6"/>
      <w:r w:rsidRPr="00C12E2D">
        <w:rPr>
          <w:b w:val="0"/>
          <w:bCs w:val="0"/>
        </w:rPr>
        <w:t>: HRC has a rate of 0.</w:t>
      </w:r>
      <w:r>
        <w:rPr>
          <w:b w:val="0"/>
          <w:bCs w:val="0"/>
        </w:rPr>
        <w:t>917</w:t>
      </w:r>
      <w:r w:rsidRPr="00C12E2D">
        <w:rPr>
          <w:b w:val="0"/>
          <w:bCs w:val="0"/>
        </w:rPr>
        <w:t xml:space="preserve"> and with IRC extensions, the lowest supported code rate is 0.</w:t>
      </w:r>
      <w:r>
        <w:rPr>
          <w:b w:val="0"/>
          <w:bCs w:val="0"/>
        </w:rPr>
        <w:t>667</w:t>
      </w:r>
      <w:r w:rsidRPr="00C12E2D">
        <w:rPr>
          <w:b w:val="0"/>
          <w:bCs w:val="0"/>
        </w:rPr>
        <w:t>.</w:t>
      </w:r>
    </w:p>
    <w:p w14:paraId="39795FCD" w14:textId="77777777" w:rsidR="00FA0E55" w:rsidRDefault="00FA0E55" w:rsidP="00FA0E55">
      <w:pPr>
        <w:pStyle w:val="Caption"/>
        <w:keepNext/>
        <w:jc w:val="left"/>
      </w:pPr>
      <w:r>
        <w:rPr>
          <w:b w:val="0"/>
          <w:bCs w:val="0"/>
          <w:noProof/>
        </w:rPr>
        <w:drawing>
          <wp:inline distT="0" distB="0" distL="0" distR="0" wp14:anchorId="74FE524E" wp14:editId="6263F2C9">
            <wp:extent cx="6120765" cy="3053227"/>
            <wp:effectExtent l="0" t="0" r="635" b="0"/>
            <wp:docPr id="1802619990" name="Picture 9" descr="A graph of a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19990" name="Picture 9" descr="A graph of a number of points&#10;&#10;AI-generated content may be incorrect."/>
                    <pic:cNvPicPr/>
                  </pic:nvPicPr>
                  <pic:blipFill rotWithShape="1">
                    <a:blip r:embed="rId15"/>
                    <a:srcRect t="3989"/>
                    <a:stretch>
                      <a:fillRect/>
                    </a:stretch>
                  </pic:blipFill>
                  <pic:spPr bwMode="auto">
                    <a:xfrm>
                      <a:off x="0" y="0"/>
                      <a:ext cx="6120765" cy="3053227"/>
                    </a:xfrm>
                    <a:prstGeom prst="rect">
                      <a:avLst/>
                    </a:prstGeom>
                    <a:ln>
                      <a:noFill/>
                    </a:ln>
                    <a:extLst>
                      <a:ext uri="{53640926-AAD7-44D8-BBD7-CCE9431645EC}">
                        <a14:shadowObscured xmlns:a14="http://schemas.microsoft.com/office/drawing/2010/main"/>
                      </a:ext>
                    </a:extLst>
                  </pic:spPr>
                </pic:pic>
              </a:graphicData>
            </a:graphic>
          </wp:inline>
        </w:drawing>
      </w:r>
    </w:p>
    <w:p w14:paraId="629BE38C" w14:textId="6E518904" w:rsidR="3CD70229" w:rsidRDefault="00FA0E55" w:rsidP="00FA0E55">
      <w:pPr>
        <w:pStyle w:val="Caption"/>
        <w:rPr>
          <w:b w:val="0"/>
          <w:bCs w:val="0"/>
        </w:rPr>
      </w:pPr>
      <w:bookmarkStart w:id="7" w:name="_Ref210311565"/>
      <w:r w:rsidRPr="00FA0E55">
        <w:rPr>
          <w:b w:val="0"/>
          <w:bCs w:val="0"/>
        </w:rPr>
        <w:t xml:space="preserve">Figure </w:t>
      </w:r>
      <w:r w:rsidRPr="00FA0E55">
        <w:rPr>
          <w:b w:val="0"/>
          <w:bCs w:val="0"/>
        </w:rPr>
        <w:fldChar w:fldCharType="begin"/>
      </w:r>
      <w:r w:rsidRPr="00FA0E55">
        <w:rPr>
          <w:b w:val="0"/>
          <w:bCs w:val="0"/>
        </w:rPr>
        <w:instrText xml:space="preserve"> SEQ Figure \* ARABIC </w:instrText>
      </w:r>
      <w:r w:rsidRPr="00FA0E55">
        <w:rPr>
          <w:b w:val="0"/>
          <w:bCs w:val="0"/>
        </w:rPr>
        <w:fldChar w:fldCharType="separate"/>
      </w:r>
      <w:r w:rsidR="00241A69">
        <w:rPr>
          <w:b w:val="0"/>
          <w:bCs w:val="0"/>
          <w:noProof/>
        </w:rPr>
        <w:t>8</w:t>
      </w:r>
      <w:r w:rsidRPr="00FA0E55">
        <w:rPr>
          <w:b w:val="0"/>
          <w:bCs w:val="0"/>
        </w:rPr>
        <w:fldChar w:fldCharType="end"/>
      </w:r>
      <w:bookmarkEnd w:id="7"/>
      <w:r w:rsidRPr="00FA0E55">
        <w:rPr>
          <w:b w:val="0"/>
          <w:bCs w:val="0"/>
        </w:rPr>
        <w:t>: HRC has a rate of 0.88 and with IRC extensions, the lowest supported code rate is 0.71.</w:t>
      </w:r>
    </w:p>
    <w:p w14:paraId="0B107E2C" w14:textId="77777777" w:rsidR="00A55C61" w:rsidRDefault="00A55C61" w:rsidP="00A55C61">
      <w:pPr>
        <w:keepNext/>
      </w:pPr>
      <w:r>
        <w:rPr>
          <w:noProof/>
        </w:rPr>
        <w:lastRenderedPageBreak/>
        <w:drawing>
          <wp:inline distT="0" distB="0" distL="0" distR="0" wp14:anchorId="67B57D71" wp14:editId="21C07CE1">
            <wp:extent cx="6120765" cy="3185160"/>
            <wp:effectExtent l="0" t="0" r="635" b="2540"/>
            <wp:docPr id="2099243232" name="Picture 10"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43232" name="Picture 10" descr="A graph of a number of numbers&#10;&#10;AI-generated content may be incorrect."/>
                    <pic:cNvPicPr/>
                  </pic:nvPicPr>
                  <pic:blipFill>
                    <a:blip r:embed="rId16"/>
                    <a:stretch>
                      <a:fillRect/>
                    </a:stretch>
                  </pic:blipFill>
                  <pic:spPr>
                    <a:xfrm>
                      <a:off x="0" y="0"/>
                      <a:ext cx="6120765" cy="3185160"/>
                    </a:xfrm>
                    <a:prstGeom prst="rect">
                      <a:avLst/>
                    </a:prstGeom>
                  </pic:spPr>
                </pic:pic>
              </a:graphicData>
            </a:graphic>
          </wp:inline>
        </w:drawing>
      </w:r>
    </w:p>
    <w:p w14:paraId="1F804EA7" w14:textId="0F647728" w:rsidR="00612AED" w:rsidRDefault="00A55C61" w:rsidP="002B1BBB">
      <w:pPr>
        <w:pStyle w:val="Caption"/>
        <w:rPr>
          <w:b w:val="0"/>
          <w:bCs w:val="0"/>
        </w:rPr>
      </w:pPr>
      <w:bookmarkStart w:id="8" w:name="_Ref210311601"/>
      <w:r w:rsidRPr="00A55C61">
        <w:rPr>
          <w:b w:val="0"/>
          <w:bCs w:val="0"/>
        </w:rPr>
        <w:t xml:space="preserve">Figure </w:t>
      </w:r>
      <w:r w:rsidRPr="00A55C61">
        <w:rPr>
          <w:b w:val="0"/>
          <w:bCs w:val="0"/>
        </w:rPr>
        <w:fldChar w:fldCharType="begin"/>
      </w:r>
      <w:r w:rsidRPr="00A55C61">
        <w:rPr>
          <w:b w:val="0"/>
          <w:bCs w:val="0"/>
        </w:rPr>
        <w:instrText xml:space="preserve"> SEQ Figure \* ARABIC </w:instrText>
      </w:r>
      <w:r w:rsidRPr="00A55C61">
        <w:rPr>
          <w:b w:val="0"/>
          <w:bCs w:val="0"/>
        </w:rPr>
        <w:fldChar w:fldCharType="separate"/>
      </w:r>
      <w:r w:rsidR="00241A69">
        <w:rPr>
          <w:b w:val="0"/>
          <w:bCs w:val="0"/>
          <w:noProof/>
        </w:rPr>
        <w:t>9</w:t>
      </w:r>
      <w:r w:rsidRPr="00A55C61">
        <w:rPr>
          <w:b w:val="0"/>
          <w:bCs w:val="0"/>
        </w:rPr>
        <w:fldChar w:fldCharType="end"/>
      </w:r>
      <w:bookmarkEnd w:id="8"/>
      <w:r w:rsidRPr="00A55C61">
        <w:rPr>
          <w:b w:val="0"/>
          <w:bCs w:val="0"/>
        </w:rPr>
        <w:t>: HRC has a rate of 0.71 and with IRC extensions, the lowest supported code rate is 0.5.</w:t>
      </w:r>
    </w:p>
    <w:p w14:paraId="3AEB68E5" w14:textId="77777777" w:rsidR="00CE61A2" w:rsidRDefault="00CE61A2" w:rsidP="00CE61A2"/>
    <w:p w14:paraId="243F015B" w14:textId="77777777" w:rsidR="00CE61A2" w:rsidRDefault="00CE61A2" w:rsidP="00CE61A2">
      <w:pPr>
        <w:keepNext/>
      </w:pPr>
      <w:r>
        <w:rPr>
          <w:noProof/>
        </w:rPr>
        <w:drawing>
          <wp:inline distT="0" distB="0" distL="0" distR="0" wp14:anchorId="2946F021" wp14:editId="624DEFFD">
            <wp:extent cx="6120765" cy="3180080"/>
            <wp:effectExtent l="0" t="0" r="635" b="0"/>
            <wp:docPr id="2071186315" name="Picture 9"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86315" name="Picture 9" descr="A graph of a number of numbers&#10;&#10;AI-generated content may be incorrect."/>
                    <pic:cNvPicPr/>
                  </pic:nvPicPr>
                  <pic:blipFill>
                    <a:blip r:embed="rId17"/>
                    <a:stretch>
                      <a:fillRect/>
                    </a:stretch>
                  </pic:blipFill>
                  <pic:spPr>
                    <a:xfrm>
                      <a:off x="0" y="0"/>
                      <a:ext cx="6120765" cy="3180080"/>
                    </a:xfrm>
                    <a:prstGeom prst="rect">
                      <a:avLst/>
                    </a:prstGeom>
                  </pic:spPr>
                </pic:pic>
              </a:graphicData>
            </a:graphic>
          </wp:inline>
        </w:drawing>
      </w:r>
    </w:p>
    <w:p w14:paraId="23C77937" w14:textId="31667B1D" w:rsidR="00CE61A2" w:rsidRPr="00CE61A2" w:rsidRDefault="00CE61A2" w:rsidP="00CE61A2">
      <w:pPr>
        <w:pStyle w:val="Caption"/>
        <w:rPr>
          <w:b w:val="0"/>
          <w:bCs w:val="0"/>
        </w:rPr>
      </w:pPr>
      <w:bookmarkStart w:id="9" w:name="_Ref213273275"/>
      <w:r w:rsidRPr="00CE61A2">
        <w:rPr>
          <w:b w:val="0"/>
          <w:bCs w:val="0"/>
        </w:rPr>
        <w:t xml:space="preserve">Figure </w:t>
      </w:r>
      <w:r w:rsidRPr="00CE61A2">
        <w:rPr>
          <w:b w:val="0"/>
          <w:bCs w:val="0"/>
        </w:rPr>
        <w:fldChar w:fldCharType="begin"/>
      </w:r>
      <w:r w:rsidRPr="00CE61A2">
        <w:rPr>
          <w:b w:val="0"/>
          <w:bCs w:val="0"/>
        </w:rPr>
        <w:instrText xml:space="preserve"> SEQ Figure \* ARABIC </w:instrText>
      </w:r>
      <w:r w:rsidRPr="00CE61A2">
        <w:rPr>
          <w:b w:val="0"/>
          <w:bCs w:val="0"/>
        </w:rPr>
        <w:fldChar w:fldCharType="separate"/>
      </w:r>
      <w:r w:rsidR="00241A69">
        <w:rPr>
          <w:b w:val="0"/>
          <w:bCs w:val="0"/>
          <w:noProof/>
        </w:rPr>
        <w:t>10</w:t>
      </w:r>
      <w:r w:rsidRPr="00CE61A2">
        <w:rPr>
          <w:b w:val="0"/>
          <w:bCs w:val="0"/>
        </w:rPr>
        <w:fldChar w:fldCharType="end"/>
      </w:r>
      <w:bookmarkEnd w:id="9"/>
      <w:r w:rsidRPr="00CE61A2">
        <w:rPr>
          <w:b w:val="0"/>
          <w:bCs w:val="0"/>
        </w:rPr>
        <w:t>: SNR Threshold with HRC that has a rate of 0.</w:t>
      </w:r>
      <w:r>
        <w:rPr>
          <w:b w:val="0"/>
          <w:bCs w:val="0"/>
        </w:rPr>
        <w:t>917</w:t>
      </w:r>
      <w:r w:rsidRPr="00CE61A2">
        <w:rPr>
          <w:b w:val="0"/>
          <w:bCs w:val="0"/>
        </w:rPr>
        <w:t xml:space="preserve"> and with IRC extensions the lowest supported code rate is 0.</w:t>
      </w:r>
      <w:r>
        <w:rPr>
          <w:b w:val="0"/>
          <w:bCs w:val="0"/>
        </w:rPr>
        <w:t>667</w:t>
      </w:r>
      <w:r w:rsidRPr="00CE61A2">
        <w:rPr>
          <w:b w:val="0"/>
          <w:bCs w:val="0"/>
        </w:rPr>
        <w:t>.</w:t>
      </w:r>
    </w:p>
    <w:p w14:paraId="04E4D6AC" w14:textId="77777777" w:rsidR="004B5B71" w:rsidRDefault="004B5B71" w:rsidP="004B5B71">
      <w:pPr>
        <w:pStyle w:val="Caption"/>
        <w:keepNext/>
        <w:jc w:val="left"/>
      </w:pPr>
      <w:r>
        <w:rPr>
          <w:b w:val="0"/>
          <w:bCs w:val="0"/>
          <w:noProof/>
        </w:rPr>
        <w:lastRenderedPageBreak/>
        <w:drawing>
          <wp:inline distT="0" distB="0" distL="0" distR="0" wp14:anchorId="17C08EAA" wp14:editId="6CE85B14">
            <wp:extent cx="6120765" cy="3069083"/>
            <wp:effectExtent l="0" t="0" r="635" b="4445"/>
            <wp:docPr id="1648326408"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26408" name="Picture 11" descr="A graph of different colored lines&#10;&#10;AI-generated content may be incorrect."/>
                    <pic:cNvPicPr/>
                  </pic:nvPicPr>
                  <pic:blipFill rotWithShape="1">
                    <a:blip r:embed="rId18"/>
                    <a:srcRect t="3490"/>
                    <a:stretch>
                      <a:fillRect/>
                    </a:stretch>
                  </pic:blipFill>
                  <pic:spPr bwMode="auto">
                    <a:xfrm>
                      <a:off x="0" y="0"/>
                      <a:ext cx="6120765" cy="3069083"/>
                    </a:xfrm>
                    <a:prstGeom prst="rect">
                      <a:avLst/>
                    </a:prstGeom>
                    <a:ln>
                      <a:noFill/>
                    </a:ln>
                    <a:extLst>
                      <a:ext uri="{53640926-AAD7-44D8-BBD7-CCE9431645EC}">
                        <a14:shadowObscured xmlns:a14="http://schemas.microsoft.com/office/drawing/2010/main"/>
                      </a:ext>
                    </a:extLst>
                  </pic:spPr>
                </pic:pic>
              </a:graphicData>
            </a:graphic>
          </wp:inline>
        </w:drawing>
      </w:r>
    </w:p>
    <w:p w14:paraId="4708D029" w14:textId="0F255F30" w:rsidR="004B5B71" w:rsidRDefault="004B5B71" w:rsidP="004B5B71">
      <w:pPr>
        <w:pStyle w:val="Caption"/>
        <w:keepNext/>
      </w:pPr>
      <w:bookmarkStart w:id="10" w:name="_Ref210311582"/>
      <w:r w:rsidRPr="004B5B71">
        <w:rPr>
          <w:b w:val="0"/>
          <w:bCs w:val="0"/>
        </w:rPr>
        <w:t xml:space="preserve">Figure </w:t>
      </w:r>
      <w:r w:rsidRPr="004B5B71">
        <w:rPr>
          <w:b w:val="0"/>
          <w:bCs w:val="0"/>
        </w:rPr>
        <w:fldChar w:fldCharType="begin"/>
      </w:r>
      <w:r w:rsidRPr="004B5B71">
        <w:rPr>
          <w:b w:val="0"/>
          <w:bCs w:val="0"/>
        </w:rPr>
        <w:instrText xml:space="preserve"> SEQ Figure \* ARABIC </w:instrText>
      </w:r>
      <w:r w:rsidRPr="004B5B71">
        <w:rPr>
          <w:b w:val="0"/>
          <w:bCs w:val="0"/>
        </w:rPr>
        <w:fldChar w:fldCharType="separate"/>
      </w:r>
      <w:r w:rsidR="00241A69">
        <w:rPr>
          <w:b w:val="0"/>
          <w:bCs w:val="0"/>
          <w:noProof/>
        </w:rPr>
        <w:t>11</w:t>
      </w:r>
      <w:r w:rsidRPr="004B5B71">
        <w:rPr>
          <w:b w:val="0"/>
          <w:bCs w:val="0"/>
        </w:rPr>
        <w:fldChar w:fldCharType="end"/>
      </w:r>
      <w:bookmarkEnd w:id="10"/>
      <w:r w:rsidRPr="004B5B71">
        <w:rPr>
          <w:b w:val="0"/>
          <w:bCs w:val="0"/>
        </w:rPr>
        <w:t>: SNR Threshold with HRC that has a rate of 0.88 and with IRC extensions the lowest supported code rate is 0.71.</w:t>
      </w:r>
      <w:r>
        <w:rPr>
          <w:b w:val="0"/>
          <w:bCs w:val="0"/>
          <w:noProof/>
        </w:rPr>
        <w:drawing>
          <wp:inline distT="0" distB="0" distL="0" distR="0" wp14:anchorId="39DA86C6" wp14:editId="4C7C1F4F">
            <wp:extent cx="6120765" cy="3180080"/>
            <wp:effectExtent l="0" t="0" r="635" b="0"/>
            <wp:docPr id="397864429"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64429" name="Picture 12" descr="A graph of different colored lines&#10;&#10;AI-generated content may be incorrect."/>
                    <pic:cNvPicPr/>
                  </pic:nvPicPr>
                  <pic:blipFill>
                    <a:blip r:embed="rId19"/>
                    <a:stretch>
                      <a:fillRect/>
                    </a:stretch>
                  </pic:blipFill>
                  <pic:spPr>
                    <a:xfrm>
                      <a:off x="0" y="0"/>
                      <a:ext cx="6120765" cy="3180080"/>
                    </a:xfrm>
                    <a:prstGeom prst="rect">
                      <a:avLst/>
                    </a:prstGeom>
                  </pic:spPr>
                </pic:pic>
              </a:graphicData>
            </a:graphic>
          </wp:inline>
        </w:drawing>
      </w:r>
    </w:p>
    <w:p w14:paraId="077F87D3" w14:textId="327EF3CE" w:rsidR="00612AED" w:rsidRPr="004B5B71" w:rsidRDefault="004B5B71" w:rsidP="004B5B71">
      <w:pPr>
        <w:pStyle w:val="Caption"/>
        <w:rPr>
          <w:b w:val="0"/>
          <w:bCs w:val="0"/>
        </w:rPr>
      </w:pPr>
      <w:bookmarkStart w:id="11" w:name="_Ref210311608"/>
      <w:r w:rsidRPr="004B5B71">
        <w:rPr>
          <w:b w:val="0"/>
          <w:bCs w:val="0"/>
        </w:rPr>
        <w:t xml:space="preserve">Figure </w:t>
      </w:r>
      <w:r w:rsidRPr="004B5B71">
        <w:rPr>
          <w:b w:val="0"/>
          <w:bCs w:val="0"/>
        </w:rPr>
        <w:fldChar w:fldCharType="begin"/>
      </w:r>
      <w:r w:rsidRPr="004B5B71">
        <w:rPr>
          <w:b w:val="0"/>
          <w:bCs w:val="0"/>
        </w:rPr>
        <w:instrText xml:space="preserve"> SEQ Figure \* ARABIC </w:instrText>
      </w:r>
      <w:r w:rsidRPr="004B5B71">
        <w:rPr>
          <w:b w:val="0"/>
          <w:bCs w:val="0"/>
        </w:rPr>
        <w:fldChar w:fldCharType="separate"/>
      </w:r>
      <w:r w:rsidR="00241A69">
        <w:rPr>
          <w:b w:val="0"/>
          <w:bCs w:val="0"/>
          <w:noProof/>
        </w:rPr>
        <w:t>12</w:t>
      </w:r>
      <w:r w:rsidRPr="004B5B71">
        <w:rPr>
          <w:b w:val="0"/>
          <w:bCs w:val="0"/>
        </w:rPr>
        <w:fldChar w:fldCharType="end"/>
      </w:r>
      <w:bookmarkEnd w:id="11"/>
      <w:r w:rsidRPr="004B5B71">
        <w:rPr>
          <w:b w:val="0"/>
          <w:bCs w:val="0"/>
        </w:rPr>
        <w:t>: SNR Threshold with HRC that has a rate of 0.71 and with IRC extensions the lowest supported code rate is 0.5.</w:t>
      </w:r>
    </w:p>
    <w:p w14:paraId="71074A1E" w14:textId="3664D513" w:rsidR="00A7592E" w:rsidRDefault="00A7592E" w:rsidP="00A143B5">
      <w:pPr>
        <w:keepNext/>
        <w:spacing w:before="240" w:after="240"/>
        <w:jc w:val="both"/>
      </w:pPr>
      <w:r>
        <w:t xml:space="preserve">Another issue we observed is that the starting rate of HRC and the ending rate with IRC heavily influences the performance of the supported code rate. In </w:t>
      </w:r>
      <w:r w:rsidR="008242EE">
        <w:fldChar w:fldCharType="begin"/>
      </w:r>
      <w:r w:rsidR="008242EE">
        <w:instrText xml:space="preserve"> REF _Ref213324439 \h </w:instrText>
      </w:r>
      <w:r w:rsidR="008242EE">
        <w:fldChar w:fldCharType="separate"/>
      </w:r>
      <w:r w:rsidR="00241A69" w:rsidRPr="00A7592E">
        <w:t xml:space="preserve">Figure </w:t>
      </w:r>
      <w:r w:rsidR="00241A69">
        <w:rPr>
          <w:b/>
          <w:bCs/>
          <w:noProof/>
        </w:rPr>
        <w:t>13</w:t>
      </w:r>
      <w:r w:rsidR="008242EE">
        <w:fldChar w:fldCharType="end"/>
      </w:r>
      <w:r>
        <w:t>, we illustrate this for the code rate of 0.71.</w:t>
      </w:r>
      <w:r w:rsidR="00832E01">
        <w:t xml:space="preserve"> When the HRC has a rate of 0.</w:t>
      </w:r>
      <w:r w:rsidR="00290CD9">
        <w:t xml:space="preserve">71, at 5 decode iterations, the newly designed LDPC code has a gain of 0.8dB, but when HRC has a rate of 0.88, at the same rate of 0.71, the SNR gain reduces </w:t>
      </w:r>
      <w:r w:rsidR="00290CD9">
        <w:lastRenderedPageBreak/>
        <w:t xml:space="preserve">to 0.37dB. This is a result of different optimization choices and prioritization of performance for different code rates.  </w:t>
      </w:r>
    </w:p>
    <w:p w14:paraId="2472CD66" w14:textId="77777777" w:rsidR="00A7592E" w:rsidRDefault="00A7592E" w:rsidP="00A7592E">
      <w:pPr>
        <w:keepNext/>
        <w:spacing w:before="240" w:after="240"/>
        <w:jc w:val="both"/>
      </w:pPr>
      <w:r>
        <w:rPr>
          <w:noProof/>
        </w:rPr>
        <w:drawing>
          <wp:inline distT="0" distB="0" distL="0" distR="0" wp14:anchorId="152FC937" wp14:editId="1D543198">
            <wp:extent cx="6120765" cy="3180080"/>
            <wp:effectExtent l="0" t="0" r="635" b="0"/>
            <wp:docPr id="1706980429" name="Picture 10"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980429" name="Picture 10" descr="A graph of a number of numbers&#10;&#10;AI-generated content may be incorrect."/>
                    <pic:cNvPicPr/>
                  </pic:nvPicPr>
                  <pic:blipFill>
                    <a:blip r:embed="rId20"/>
                    <a:stretch>
                      <a:fillRect/>
                    </a:stretch>
                  </pic:blipFill>
                  <pic:spPr>
                    <a:xfrm>
                      <a:off x="0" y="0"/>
                      <a:ext cx="6120765" cy="3180080"/>
                    </a:xfrm>
                    <a:prstGeom prst="rect">
                      <a:avLst/>
                    </a:prstGeom>
                  </pic:spPr>
                </pic:pic>
              </a:graphicData>
            </a:graphic>
          </wp:inline>
        </w:drawing>
      </w:r>
    </w:p>
    <w:p w14:paraId="609DE8CF" w14:textId="27002BF8" w:rsidR="00A7592E" w:rsidRPr="00A7592E" w:rsidRDefault="00A7592E" w:rsidP="00A7592E">
      <w:pPr>
        <w:pStyle w:val="Caption"/>
        <w:rPr>
          <w:b w:val="0"/>
          <w:bCs w:val="0"/>
        </w:rPr>
      </w:pPr>
      <w:bookmarkStart w:id="12" w:name="_Ref213324439"/>
      <w:r w:rsidRPr="00A7592E">
        <w:rPr>
          <w:b w:val="0"/>
          <w:bCs w:val="0"/>
        </w:rPr>
        <w:t xml:space="preserve">Figure </w:t>
      </w:r>
      <w:r w:rsidRPr="00A7592E">
        <w:rPr>
          <w:b w:val="0"/>
          <w:bCs w:val="0"/>
        </w:rPr>
        <w:fldChar w:fldCharType="begin"/>
      </w:r>
      <w:r w:rsidRPr="00A7592E">
        <w:rPr>
          <w:b w:val="0"/>
          <w:bCs w:val="0"/>
        </w:rPr>
        <w:instrText xml:space="preserve"> SEQ Figure \* ARABIC </w:instrText>
      </w:r>
      <w:r w:rsidRPr="00A7592E">
        <w:rPr>
          <w:b w:val="0"/>
          <w:bCs w:val="0"/>
        </w:rPr>
        <w:fldChar w:fldCharType="separate"/>
      </w:r>
      <w:r w:rsidR="00241A69">
        <w:rPr>
          <w:b w:val="0"/>
          <w:bCs w:val="0"/>
          <w:noProof/>
        </w:rPr>
        <w:t>13</w:t>
      </w:r>
      <w:r w:rsidRPr="00A7592E">
        <w:rPr>
          <w:b w:val="0"/>
          <w:bCs w:val="0"/>
        </w:rPr>
        <w:fldChar w:fldCharType="end"/>
      </w:r>
      <w:bookmarkEnd w:id="12"/>
      <w:r w:rsidRPr="00A7592E">
        <w:rPr>
          <w:b w:val="0"/>
          <w:bCs w:val="0"/>
        </w:rPr>
        <w:t>: Variation in performance at low iterations given different HRC starting rates.</w:t>
      </w:r>
    </w:p>
    <w:p w14:paraId="3A9D0ECE" w14:textId="77777777" w:rsidR="00A7592E" w:rsidRDefault="00A7592E" w:rsidP="3CD70229">
      <w:pPr>
        <w:spacing w:before="240" w:after="240"/>
        <w:jc w:val="both"/>
      </w:pPr>
    </w:p>
    <w:p w14:paraId="601A9A55" w14:textId="63BF5209" w:rsidR="3CD70229" w:rsidRDefault="3CD70229" w:rsidP="3CD70229">
      <w:pPr>
        <w:spacing w:before="240" w:after="240"/>
        <w:jc w:val="both"/>
      </w:pPr>
      <w:r w:rsidRPr="3CD70229">
        <w:rPr>
          <w:rFonts w:eastAsia="Times New Roman"/>
          <w:b/>
          <w:bCs/>
          <w:i/>
          <w:iCs/>
          <w:color w:val="000000" w:themeColor="text1"/>
          <w:u w:val="single"/>
        </w:rPr>
        <w:t>Proposal</w:t>
      </w:r>
      <w:r w:rsidR="002F20B0">
        <w:rPr>
          <w:rFonts w:eastAsia="Times New Roman"/>
          <w:b/>
          <w:bCs/>
          <w:i/>
          <w:iCs/>
          <w:color w:val="000000" w:themeColor="text1"/>
          <w:u w:val="single"/>
        </w:rPr>
        <w:t xml:space="preserve"> </w:t>
      </w:r>
      <w:r w:rsidR="00222E2F">
        <w:rPr>
          <w:rFonts w:eastAsia="Times New Roman"/>
          <w:b/>
          <w:bCs/>
          <w:i/>
          <w:iCs/>
          <w:color w:val="000000" w:themeColor="text1"/>
          <w:u w:val="single"/>
        </w:rPr>
        <w:t>13</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sidRPr="00F172EB">
        <w:rPr>
          <w:rFonts w:eastAsia="Times New Roman"/>
          <w:i/>
          <w:iCs/>
          <w:color w:val="000000" w:themeColor="text1"/>
        </w:rPr>
        <w:t>It is proposed to support high</w:t>
      </w:r>
      <w:r w:rsidR="00F172EB" w:rsidRPr="00F172EB">
        <w:rPr>
          <w:rFonts w:eastAsia="Times New Roman"/>
          <w:i/>
          <w:iCs/>
          <w:color w:val="000000" w:themeColor="text1"/>
        </w:rPr>
        <w:noBreakHyphen/>
        <w:t>throughput use cases by enabling a range of high code rates with the incremental redundancy code, rather than limiting the design to a single code rate.</w:t>
      </w:r>
      <w:r w:rsidRPr="3CD70229">
        <w:rPr>
          <w:rFonts w:eastAsia="Times New Roman"/>
          <w:i/>
          <w:iCs/>
          <w:color w:val="000000" w:themeColor="text1"/>
        </w:rPr>
        <w:t xml:space="preserve"> </w:t>
      </w:r>
    </w:p>
    <w:p w14:paraId="52A85DE9" w14:textId="013F0297" w:rsidR="3CD70229" w:rsidRPr="00F172EB" w:rsidRDefault="00F172EB" w:rsidP="00E7448C">
      <w:pPr>
        <w:jc w:val="both"/>
      </w:pPr>
      <w:r w:rsidRPr="00F172EB">
        <w:t>There is</w:t>
      </w:r>
      <w:r>
        <w:t xml:space="preserve"> also</w:t>
      </w:r>
      <w:r w:rsidRPr="00F172EB">
        <w:t xml:space="preserve"> considerable interest in increasing the maximum lifting size beyond the current value of 384 supported in 5G NR. By extending the maximum lifting size to 1024, system throughput can potentially be increased by a similar factor, i.e., approximately 1024/384 ≈ 2.67. In addition, larger LDPC codes exhibit steeper BLER curves, resulting in an implicit SNR gain. This gain can further be traded off to reduce decoding complexity by allowing fewer decoding iterations.</w:t>
      </w:r>
      <w:r>
        <w:t xml:space="preserve"> The impact on hardware complexity can be mitigated by carefully designing decomposable barrel shifters</w:t>
      </w:r>
      <w:r w:rsidR="00B27E8C">
        <w:t xml:space="preserve"> or QSN networks</w:t>
      </w:r>
      <w:r>
        <w:t>.</w:t>
      </w:r>
    </w:p>
    <w:p w14:paraId="0A279761" w14:textId="77777777" w:rsidR="00AE01FD" w:rsidRDefault="00AE01FD" w:rsidP="3CD70229"/>
    <w:p w14:paraId="3DD3AF6D" w14:textId="77777777" w:rsidR="003E5FFA" w:rsidRDefault="003E5FFA" w:rsidP="003E5FFA">
      <w:pPr>
        <w:keepNext/>
      </w:pPr>
      <w:r>
        <w:rPr>
          <w:noProof/>
        </w:rPr>
        <w:lastRenderedPageBreak/>
        <w:drawing>
          <wp:inline distT="0" distB="0" distL="0" distR="0" wp14:anchorId="73357FFC" wp14:editId="479727BE">
            <wp:extent cx="6120765" cy="3180080"/>
            <wp:effectExtent l="0" t="0" r="635" b="0"/>
            <wp:docPr id="1614389410" name="Picture 1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89410" name="Picture 13" descr="A graph of a graph&#10;&#10;AI-generated content may be incorrect."/>
                    <pic:cNvPicPr/>
                  </pic:nvPicPr>
                  <pic:blipFill>
                    <a:blip r:embed="rId21"/>
                    <a:stretch>
                      <a:fillRect/>
                    </a:stretch>
                  </pic:blipFill>
                  <pic:spPr>
                    <a:xfrm>
                      <a:off x="0" y="0"/>
                      <a:ext cx="6120765" cy="3180080"/>
                    </a:xfrm>
                    <a:prstGeom prst="rect">
                      <a:avLst/>
                    </a:prstGeom>
                  </pic:spPr>
                </pic:pic>
              </a:graphicData>
            </a:graphic>
          </wp:inline>
        </w:drawing>
      </w:r>
    </w:p>
    <w:p w14:paraId="32DF986A" w14:textId="1A6E3578" w:rsidR="003E5FFA" w:rsidRPr="003E5FFA" w:rsidRDefault="003E5FFA" w:rsidP="003E5FFA">
      <w:pPr>
        <w:pStyle w:val="Caption"/>
        <w:rPr>
          <w:b w:val="0"/>
          <w:bCs w:val="0"/>
        </w:rPr>
      </w:pPr>
      <w:r w:rsidRPr="003E5FFA">
        <w:rPr>
          <w:b w:val="0"/>
          <w:bCs w:val="0"/>
        </w:rPr>
        <w:t xml:space="preserve">Figure </w:t>
      </w:r>
      <w:r w:rsidRPr="003E5FFA">
        <w:rPr>
          <w:b w:val="0"/>
          <w:bCs w:val="0"/>
        </w:rPr>
        <w:fldChar w:fldCharType="begin"/>
      </w:r>
      <w:r w:rsidRPr="003E5FFA">
        <w:rPr>
          <w:b w:val="0"/>
          <w:bCs w:val="0"/>
        </w:rPr>
        <w:instrText xml:space="preserve"> SEQ Figure \* ARABIC </w:instrText>
      </w:r>
      <w:r w:rsidRPr="003E5FFA">
        <w:rPr>
          <w:b w:val="0"/>
          <w:bCs w:val="0"/>
        </w:rPr>
        <w:fldChar w:fldCharType="separate"/>
      </w:r>
      <w:r w:rsidR="00241A69">
        <w:rPr>
          <w:b w:val="0"/>
          <w:bCs w:val="0"/>
          <w:noProof/>
        </w:rPr>
        <w:t>14</w:t>
      </w:r>
      <w:r w:rsidRPr="003E5FFA">
        <w:rPr>
          <w:b w:val="0"/>
          <w:bCs w:val="0"/>
        </w:rPr>
        <w:fldChar w:fldCharType="end"/>
      </w:r>
      <w:r w:rsidRPr="003E5FFA">
        <w:rPr>
          <w:b w:val="0"/>
          <w:bCs w:val="0"/>
        </w:rPr>
        <w:t>: The gain from higher lifting sizes will be on top of the gain obtained from optimizing the base graph</w:t>
      </w:r>
    </w:p>
    <w:p w14:paraId="121A8B23" w14:textId="2FDA4EDF" w:rsidR="3CD70229" w:rsidRDefault="3CD70229" w:rsidP="3CD70229"/>
    <w:p w14:paraId="76887D18" w14:textId="504D2B15" w:rsidR="00001E5D" w:rsidRDefault="00AE01FD" w:rsidP="00AE01FD">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w:t>
      </w:r>
      <w:r w:rsidR="00222E2F">
        <w:rPr>
          <w:rFonts w:eastAsia="Times New Roman"/>
          <w:b/>
          <w:bCs/>
          <w:i/>
          <w:iCs/>
          <w:color w:val="000000" w:themeColor="text1"/>
          <w:u w:val="single"/>
        </w:rPr>
        <w:t>14</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Pr>
          <w:rFonts w:eastAsia="Times New Roman"/>
          <w:i/>
          <w:iCs/>
          <w:color w:val="000000" w:themeColor="text1"/>
        </w:rPr>
        <w:t>It is proposed</w:t>
      </w:r>
      <w:r w:rsidRPr="3CD70229">
        <w:rPr>
          <w:rFonts w:eastAsia="Times New Roman"/>
          <w:i/>
          <w:iCs/>
          <w:color w:val="000000" w:themeColor="text1"/>
        </w:rPr>
        <w:t xml:space="preserve"> to consider supporting high throughput use cases by </w:t>
      </w:r>
      <w:r w:rsidR="00740017">
        <w:rPr>
          <w:rFonts w:eastAsia="Times New Roman"/>
          <w:i/>
          <w:iCs/>
          <w:color w:val="000000" w:themeColor="text1"/>
        </w:rPr>
        <w:t>increasing the maximum</w:t>
      </w:r>
      <w:r>
        <w:rPr>
          <w:rFonts w:eastAsia="Times New Roman"/>
          <w:i/>
          <w:iCs/>
          <w:color w:val="000000" w:themeColor="text1"/>
        </w:rPr>
        <w:t xml:space="preserve"> lifting size up to 1024. </w:t>
      </w:r>
    </w:p>
    <w:p w14:paraId="32F57CC9" w14:textId="77777777" w:rsidR="00124408" w:rsidRDefault="00124408" w:rsidP="00AE01FD">
      <w:pPr>
        <w:spacing w:before="240" w:after="240"/>
        <w:jc w:val="both"/>
        <w:rPr>
          <w:rFonts w:eastAsia="Times New Roman"/>
          <w:i/>
          <w:iCs/>
          <w:color w:val="000000" w:themeColor="text1"/>
        </w:rPr>
      </w:pPr>
    </w:p>
    <w:p w14:paraId="7101A778" w14:textId="77777777" w:rsidR="00124408" w:rsidRPr="007343C6" w:rsidRDefault="00124408" w:rsidP="00124408">
      <w:pPr>
        <w:pStyle w:val="Heading3"/>
      </w:pPr>
      <w:r>
        <w:t>Packet-Level Coding</w:t>
      </w:r>
    </w:p>
    <w:p w14:paraId="6782A153" w14:textId="77777777" w:rsidR="00124408" w:rsidRDefault="00124408" w:rsidP="00124408">
      <w:pPr>
        <w:rPr>
          <w:sz w:val="36"/>
          <w:szCs w:val="36"/>
        </w:rPr>
      </w:pPr>
    </w:p>
    <w:p w14:paraId="1973DB3A" w14:textId="77777777" w:rsidR="00124408" w:rsidRDefault="00124408" w:rsidP="00124408">
      <w:pPr>
        <w:keepNext/>
      </w:pPr>
      <w:r w:rsidRPr="004D1D74">
        <w:rPr>
          <w:noProof/>
          <w:sz w:val="36"/>
          <w:szCs w:val="36"/>
        </w:rPr>
        <w:drawing>
          <wp:inline distT="0" distB="0" distL="0" distR="0" wp14:anchorId="42099795" wp14:editId="0508F711">
            <wp:extent cx="6120765" cy="1655445"/>
            <wp:effectExtent l="0" t="0" r="635" b="0"/>
            <wp:docPr id="155635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58394" name=""/>
                    <pic:cNvPicPr/>
                  </pic:nvPicPr>
                  <pic:blipFill>
                    <a:blip r:embed="rId22"/>
                    <a:stretch>
                      <a:fillRect/>
                    </a:stretch>
                  </pic:blipFill>
                  <pic:spPr>
                    <a:xfrm>
                      <a:off x="0" y="0"/>
                      <a:ext cx="6120765" cy="1655445"/>
                    </a:xfrm>
                    <a:prstGeom prst="rect">
                      <a:avLst/>
                    </a:prstGeom>
                  </pic:spPr>
                </pic:pic>
              </a:graphicData>
            </a:graphic>
          </wp:inline>
        </w:drawing>
      </w:r>
    </w:p>
    <w:p w14:paraId="0CADED08" w14:textId="3063D5ED" w:rsidR="00124408" w:rsidRPr="004D1D74" w:rsidRDefault="00124408" w:rsidP="00124408">
      <w:pPr>
        <w:pStyle w:val="Caption"/>
        <w:rPr>
          <w:b w:val="0"/>
          <w:bCs w:val="0"/>
          <w:sz w:val="36"/>
          <w:szCs w:val="36"/>
        </w:rPr>
      </w:pPr>
      <w:r w:rsidRPr="004D1D74">
        <w:rPr>
          <w:b w:val="0"/>
          <w:bCs w:val="0"/>
        </w:rPr>
        <w:t xml:space="preserve">Figure </w:t>
      </w:r>
      <w:r w:rsidRPr="004D1D74">
        <w:rPr>
          <w:b w:val="0"/>
          <w:bCs w:val="0"/>
        </w:rPr>
        <w:fldChar w:fldCharType="begin"/>
      </w:r>
      <w:r w:rsidRPr="004D1D74">
        <w:rPr>
          <w:b w:val="0"/>
          <w:bCs w:val="0"/>
        </w:rPr>
        <w:instrText xml:space="preserve"> SEQ Figure \* ARABIC </w:instrText>
      </w:r>
      <w:r w:rsidRPr="004D1D74">
        <w:rPr>
          <w:b w:val="0"/>
          <w:bCs w:val="0"/>
        </w:rPr>
        <w:fldChar w:fldCharType="separate"/>
      </w:r>
      <w:r w:rsidR="00241A69">
        <w:rPr>
          <w:b w:val="0"/>
          <w:bCs w:val="0"/>
          <w:noProof/>
        </w:rPr>
        <w:t>15</w:t>
      </w:r>
      <w:r w:rsidRPr="004D1D74">
        <w:rPr>
          <w:b w:val="0"/>
          <w:bCs w:val="0"/>
        </w:rPr>
        <w:fldChar w:fldCharType="end"/>
      </w:r>
      <w:r w:rsidRPr="004D1D74">
        <w:rPr>
          <w:b w:val="0"/>
          <w:bCs w:val="0"/>
        </w:rPr>
        <w:t>: Coding scheme depicting the joint coding of blocks</w:t>
      </w:r>
    </w:p>
    <w:p w14:paraId="076AFEC9" w14:textId="77777777" w:rsidR="00124408" w:rsidRDefault="00124408" w:rsidP="00124408">
      <w:pPr>
        <w:rPr>
          <w:sz w:val="36"/>
          <w:szCs w:val="36"/>
        </w:rPr>
      </w:pPr>
    </w:p>
    <w:p w14:paraId="2EBD254F" w14:textId="77777777" w:rsidR="00124408" w:rsidRDefault="00124408" w:rsidP="00124408">
      <w:pPr>
        <w:jc w:val="both"/>
      </w:pPr>
      <w:r w:rsidRPr="00DE2C0D">
        <w:t xml:space="preserve">In NR, different code blocks are coded independently and thus there is no coding gain to exploit by decoding them jointly. </w:t>
      </w:r>
      <w:r>
        <w:t>When one or more packets fail, the receiver</w:t>
      </w:r>
      <w:r w:rsidRPr="00DE2C0D">
        <w:t xml:space="preserve"> </w:t>
      </w:r>
      <w:r>
        <w:t xml:space="preserve">can </w:t>
      </w:r>
      <w:r w:rsidRPr="00DE2C0D">
        <w:t xml:space="preserve">jointly process these code blocks </w:t>
      </w:r>
      <w:r>
        <w:t>and</w:t>
      </w:r>
      <w:r w:rsidRPr="00DE2C0D">
        <w:t xml:space="preserve"> exploit redundancy spread across different code blocks and </w:t>
      </w:r>
      <w:r>
        <w:t xml:space="preserve">thus </w:t>
      </w:r>
      <w:r w:rsidRPr="00DE2C0D">
        <w:t xml:space="preserve">improve error correction performance. This reduces the retransmission rate of the code block groups and higher spectral efficiency. </w:t>
      </w:r>
    </w:p>
    <w:p w14:paraId="294D1BB2" w14:textId="77777777" w:rsidR="00124408" w:rsidRDefault="00124408" w:rsidP="00124408">
      <w:pPr>
        <w:jc w:val="both"/>
      </w:pPr>
    </w:p>
    <w:p w14:paraId="0E2C46E5" w14:textId="77777777" w:rsidR="00124408" w:rsidRDefault="00124408" w:rsidP="00124408">
      <w:pPr>
        <w:jc w:val="both"/>
      </w:pPr>
      <w:r>
        <w:lastRenderedPageBreak/>
        <w:t>The joint parity is computed with information across code blocks</w:t>
      </w:r>
      <w:r w:rsidRPr="00DE2C0D">
        <w:t xml:space="preserve">. </w:t>
      </w:r>
      <w:r>
        <w:t xml:space="preserve">This joint parity need NOT be a separate code block but instead be part of the existing blocks. This parity is only utilized when one or more code blocks fail to decode. </w:t>
      </w:r>
    </w:p>
    <w:p w14:paraId="48828F5F" w14:textId="77777777" w:rsidR="00D46B33" w:rsidRDefault="00D46B33" w:rsidP="00124408">
      <w:pPr>
        <w:jc w:val="both"/>
      </w:pPr>
    </w:p>
    <w:p w14:paraId="3E586B31" w14:textId="25E7AE42" w:rsidR="00ED52E3" w:rsidRDefault="007B67C1" w:rsidP="00FA2C38">
      <w:pPr>
        <w:autoSpaceDE w:val="0"/>
        <w:autoSpaceDN w:val="0"/>
        <w:adjustRightInd w:val="0"/>
        <w:jc w:val="both"/>
      </w:pPr>
      <w:r>
        <w:t>We</w:t>
      </w:r>
      <w:r w:rsidR="00D46B33">
        <w:t xml:space="preserve"> </w:t>
      </w:r>
      <w:r>
        <w:t xml:space="preserve">illustrate this </w:t>
      </w:r>
      <w:r w:rsidR="00183F29">
        <w:t xml:space="preserve">coupling </w:t>
      </w:r>
      <w:r>
        <w:t>scheme with the following example</w:t>
      </w:r>
      <w:r w:rsidR="00183F29">
        <w:t xml:space="preserve"> illustrated in </w:t>
      </w:r>
      <w:r w:rsidR="00183F29">
        <w:fldChar w:fldCharType="begin"/>
      </w:r>
      <w:r w:rsidR="00183F29">
        <w:instrText xml:space="preserve"> REF _Ref213324768 \h </w:instrText>
      </w:r>
      <w:r w:rsidR="00183F29">
        <w:fldChar w:fldCharType="separate"/>
      </w:r>
      <w:r w:rsidR="00241A69" w:rsidRPr="00177006">
        <w:t xml:space="preserve">Figure </w:t>
      </w:r>
      <w:r w:rsidR="00241A69">
        <w:rPr>
          <w:b/>
          <w:bCs/>
          <w:noProof/>
        </w:rPr>
        <w:t>16</w:t>
      </w:r>
      <w:r w:rsidR="00183F29">
        <w:fldChar w:fldCharType="end"/>
      </w:r>
      <w:r>
        <w:t>.</w:t>
      </w:r>
      <w:r w:rsidR="00FA2C38">
        <w:t xml:space="preserve"> </w:t>
      </w:r>
      <w:r w:rsidR="00ED52E3">
        <w:t xml:space="preserve">In the left side of this figure, the current coding scheme for 5G NR is shown for a rate of 22/31 over two coding blocks. In the right side of this figure, we show the coupled code where the IRC extension rows </w:t>
      </w:r>
      <w:r w:rsidR="007F5BB4">
        <w:t xml:space="preserve">are </w:t>
      </w:r>
      <w:r w:rsidR="002521E3">
        <w:t xml:space="preserve">jointly coupled with the two code blocks. As such, the effective rate of this coupled code is also 22/31, and the comparison to the left side is fair. </w:t>
      </w:r>
    </w:p>
    <w:p w14:paraId="4C5021D3" w14:textId="77777777" w:rsidR="002521E3" w:rsidRDefault="002521E3" w:rsidP="00FA2C38">
      <w:pPr>
        <w:autoSpaceDE w:val="0"/>
        <w:autoSpaceDN w:val="0"/>
        <w:adjustRightInd w:val="0"/>
        <w:jc w:val="both"/>
      </w:pPr>
    </w:p>
    <w:p w14:paraId="483E3ED9" w14:textId="2F549CB9" w:rsidR="002521E3" w:rsidRDefault="002521E3" w:rsidP="00FA2C38">
      <w:pPr>
        <w:autoSpaceDE w:val="0"/>
        <w:autoSpaceDN w:val="0"/>
        <w:adjustRightInd w:val="0"/>
        <w:jc w:val="both"/>
      </w:pPr>
      <w:r>
        <w:t xml:space="preserve">A distinguishing feature of this coding scheme is that the two code blocks can be decoded independently with the rate 22/30. If one or more of these code blocks fail, we utilize the joint parities to facilitate the decoding and improve the BLER.  </w:t>
      </w:r>
    </w:p>
    <w:p w14:paraId="7A39AB29" w14:textId="0475E5EF" w:rsidR="00D46B33" w:rsidRDefault="00D46B33" w:rsidP="00124408">
      <w:pPr>
        <w:jc w:val="both"/>
      </w:pPr>
    </w:p>
    <w:p w14:paraId="0109530D" w14:textId="77777777" w:rsidR="00177006" w:rsidRDefault="00177006" w:rsidP="00124408">
      <w:pPr>
        <w:jc w:val="both"/>
      </w:pPr>
    </w:p>
    <w:p w14:paraId="69D7391D" w14:textId="77777777" w:rsidR="00177006" w:rsidRDefault="00177006" w:rsidP="00177006">
      <w:pPr>
        <w:keepNext/>
        <w:jc w:val="center"/>
      </w:pPr>
      <w:r w:rsidRPr="00177006">
        <w:rPr>
          <w:noProof/>
        </w:rPr>
        <w:drawing>
          <wp:inline distT="0" distB="0" distL="0" distR="0" wp14:anchorId="09AE3028" wp14:editId="12D2B93A">
            <wp:extent cx="4131863" cy="1591618"/>
            <wp:effectExtent l="0" t="0" r="0" b="0"/>
            <wp:docPr id="1980071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71584" name=""/>
                    <pic:cNvPicPr/>
                  </pic:nvPicPr>
                  <pic:blipFill>
                    <a:blip r:embed="rId23"/>
                    <a:stretch>
                      <a:fillRect/>
                    </a:stretch>
                  </pic:blipFill>
                  <pic:spPr>
                    <a:xfrm>
                      <a:off x="0" y="0"/>
                      <a:ext cx="4157363" cy="1601441"/>
                    </a:xfrm>
                    <a:prstGeom prst="rect">
                      <a:avLst/>
                    </a:prstGeom>
                  </pic:spPr>
                </pic:pic>
              </a:graphicData>
            </a:graphic>
          </wp:inline>
        </w:drawing>
      </w:r>
    </w:p>
    <w:p w14:paraId="09020C3E" w14:textId="312F4B6E" w:rsidR="00177006" w:rsidRPr="00177006" w:rsidRDefault="00177006" w:rsidP="00177006">
      <w:pPr>
        <w:pStyle w:val="Caption"/>
        <w:rPr>
          <w:b w:val="0"/>
          <w:bCs w:val="0"/>
        </w:rPr>
      </w:pPr>
      <w:bookmarkStart w:id="13" w:name="_Ref213324768"/>
      <w:r w:rsidRPr="00177006">
        <w:rPr>
          <w:b w:val="0"/>
          <w:bCs w:val="0"/>
        </w:rPr>
        <w:t xml:space="preserve">Figure </w:t>
      </w:r>
      <w:r w:rsidRPr="00177006">
        <w:rPr>
          <w:b w:val="0"/>
          <w:bCs w:val="0"/>
        </w:rPr>
        <w:fldChar w:fldCharType="begin"/>
      </w:r>
      <w:r w:rsidRPr="00177006">
        <w:rPr>
          <w:b w:val="0"/>
          <w:bCs w:val="0"/>
        </w:rPr>
        <w:instrText xml:space="preserve"> SEQ Figure \* ARABIC </w:instrText>
      </w:r>
      <w:r w:rsidRPr="00177006">
        <w:rPr>
          <w:b w:val="0"/>
          <w:bCs w:val="0"/>
        </w:rPr>
        <w:fldChar w:fldCharType="separate"/>
      </w:r>
      <w:r w:rsidR="00241A69">
        <w:rPr>
          <w:b w:val="0"/>
          <w:bCs w:val="0"/>
          <w:noProof/>
        </w:rPr>
        <w:t>16</w:t>
      </w:r>
      <w:r w:rsidRPr="00177006">
        <w:rPr>
          <w:b w:val="0"/>
          <w:bCs w:val="0"/>
        </w:rPr>
        <w:fldChar w:fldCharType="end"/>
      </w:r>
      <w:bookmarkEnd w:id="13"/>
      <w:r w:rsidRPr="00177006">
        <w:rPr>
          <w:b w:val="0"/>
          <w:bCs w:val="0"/>
        </w:rPr>
        <w:t xml:space="preserve">: Comparison of packet-level coding </w:t>
      </w:r>
      <w:r w:rsidR="002521E3">
        <w:rPr>
          <w:b w:val="0"/>
          <w:bCs w:val="0"/>
        </w:rPr>
        <w:t xml:space="preserve">scheme </w:t>
      </w:r>
      <w:r w:rsidR="00426DD8">
        <w:rPr>
          <w:b w:val="0"/>
          <w:bCs w:val="0"/>
        </w:rPr>
        <w:t>for</w:t>
      </w:r>
      <w:r w:rsidRPr="00177006">
        <w:rPr>
          <w:b w:val="0"/>
          <w:bCs w:val="0"/>
        </w:rPr>
        <w:t xml:space="preserve"> two code blocks</w:t>
      </w:r>
      <w:r w:rsidR="00426DD8">
        <w:rPr>
          <w:b w:val="0"/>
          <w:bCs w:val="0"/>
        </w:rPr>
        <w:t xml:space="preserve"> with </w:t>
      </w:r>
      <w:r w:rsidR="002521E3">
        <w:rPr>
          <w:b w:val="0"/>
          <w:bCs w:val="0"/>
        </w:rPr>
        <w:t xml:space="preserve">respect to </w:t>
      </w:r>
      <w:r w:rsidR="00426DD8">
        <w:rPr>
          <w:b w:val="0"/>
          <w:bCs w:val="0"/>
        </w:rPr>
        <w:t>the 5G NR scheme</w:t>
      </w:r>
      <w:r w:rsidR="002521E3">
        <w:rPr>
          <w:b w:val="0"/>
          <w:bCs w:val="0"/>
        </w:rPr>
        <w:t>.</w:t>
      </w:r>
    </w:p>
    <w:p w14:paraId="68E2184B" w14:textId="77777777" w:rsidR="00CD461E" w:rsidRDefault="00426DD8" w:rsidP="00CD461E">
      <w:pPr>
        <w:keepNext/>
        <w:jc w:val="both"/>
      </w:pPr>
      <w:r>
        <w:rPr>
          <w:noProof/>
        </w:rPr>
        <w:drawing>
          <wp:inline distT="0" distB="0" distL="0" distR="0" wp14:anchorId="03D2FA50" wp14:editId="740257A6">
            <wp:extent cx="6120765" cy="3156585"/>
            <wp:effectExtent l="0" t="0" r="635" b="5715"/>
            <wp:docPr id="877936021" name="Picture 1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36021" name="Picture 11" descr="A graph with numbers and lines&#10;&#10;AI-generated content may be incorrect."/>
                    <pic:cNvPicPr/>
                  </pic:nvPicPr>
                  <pic:blipFill>
                    <a:blip r:embed="rId24"/>
                    <a:stretch>
                      <a:fillRect/>
                    </a:stretch>
                  </pic:blipFill>
                  <pic:spPr>
                    <a:xfrm>
                      <a:off x="0" y="0"/>
                      <a:ext cx="6120765" cy="3156585"/>
                    </a:xfrm>
                    <a:prstGeom prst="rect">
                      <a:avLst/>
                    </a:prstGeom>
                  </pic:spPr>
                </pic:pic>
              </a:graphicData>
            </a:graphic>
          </wp:inline>
        </w:drawing>
      </w:r>
    </w:p>
    <w:p w14:paraId="669F151F" w14:textId="5D960D5B" w:rsidR="00D46B33" w:rsidRPr="00CD461E" w:rsidRDefault="00CD461E" w:rsidP="00CD461E">
      <w:pPr>
        <w:pStyle w:val="Caption"/>
        <w:rPr>
          <w:b w:val="0"/>
          <w:bCs w:val="0"/>
        </w:rPr>
      </w:pPr>
      <w:r w:rsidRPr="00CD461E">
        <w:rPr>
          <w:b w:val="0"/>
          <w:bCs w:val="0"/>
        </w:rPr>
        <w:t xml:space="preserve">Figure </w:t>
      </w:r>
      <w:r w:rsidRPr="00CD461E">
        <w:rPr>
          <w:b w:val="0"/>
          <w:bCs w:val="0"/>
        </w:rPr>
        <w:fldChar w:fldCharType="begin"/>
      </w:r>
      <w:r w:rsidRPr="00CD461E">
        <w:rPr>
          <w:b w:val="0"/>
          <w:bCs w:val="0"/>
        </w:rPr>
        <w:instrText xml:space="preserve"> SEQ Figure \* ARABIC </w:instrText>
      </w:r>
      <w:r w:rsidRPr="00CD461E">
        <w:rPr>
          <w:b w:val="0"/>
          <w:bCs w:val="0"/>
        </w:rPr>
        <w:fldChar w:fldCharType="separate"/>
      </w:r>
      <w:r w:rsidR="00241A69">
        <w:rPr>
          <w:b w:val="0"/>
          <w:bCs w:val="0"/>
          <w:noProof/>
        </w:rPr>
        <w:t>17</w:t>
      </w:r>
      <w:r w:rsidRPr="00CD461E">
        <w:rPr>
          <w:b w:val="0"/>
          <w:bCs w:val="0"/>
        </w:rPr>
        <w:fldChar w:fldCharType="end"/>
      </w:r>
      <w:r w:rsidRPr="00CD461E">
        <w:rPr>
          <w:b w:val="0"/>
          <w:bCs w:val="0"/>
        </w:rPr>
        <w:t>: Performance gain with the joint packet coding</w:t>
      </w:r>
    </w:p>
    <w:p w14:paraId="3DBC086E" w14:textId="77777777" w:rsidR="00D46B33" w:rsidRDefault="00D46B33" w:rsidP="00124408">
      <w:pPr>
        <w:jc w:val="both"/>
        <w:rPr>
          <w:i/>
          <w:iCs/>
        </w:rPr>
      </w:pPr>
    </w:p>
    <w:p w14:paraId="53A880C1" w14:textId="4EDABD5D" w:rsidR="00124408" w:rsidRDefault="00040D67" w:rsidP="00124408">
      <w:pPr>
        <w:jc w:val="both"/>
        <w:rPr>
          <w:color w:val="000000"/>
        </w:rPr>
      </w:pPr>
      <w:r>
        <w:rPr>
          <w:color w:val="000000"/>
        </w:rPr>
        <w:t xml:space="preserve">We show the coding gain obtained with the above packet-coding scheme. Compared to the decoding at rate 22/30, the two-packet coding scheme shows an SNR gain of roughly ~0.5dB, which is ~0.15dB larger than the equivalent 5G NR scheme at rate 22/31. </w:t>
      </w:r>
    </w:p>
    <w:p w14:paraId="13E51F25" w14:textId="59A4380D" w:rsidR="00040D67" w:rsidRDefault="00C82549" w:rsidP="00124408">
      <w:pPr>
        <w:jc w:val="both"/>
        <w:rPr>
          <w:color w:val="000000"/>
        </w:rPr>
      </w:pPr>
      <w:r>
        <w:rPr>
          <w:color w:val="000000"/>
        </w:rPr>
        <w:lastRenderedPageBreak/>
        <w:t xml:space="preserve">There are many interesting variants and ideas in this </w:t>
      </w:r>
      <w:r w:rsidR="001C6410">
        <w:rPr>
          <w:color w:val="000000"/>
        </w:rPr>
        <w:t>direction,</w:t>
      </w:r>
      <w:r>
        <w:rPr>
          <w:color w:val="000000"/>
        </w:rPr>
        <w:t xml:space="preserve"> </w:t>
      </w:r>
      <w:r w:rsidR="00967348">
        <w:rPr>
          <w:color w:val="000000"/>
        </w:rPr>
        <w:t>e.g., by considering additional packets, coupling</w:t>
      </w:r>
      <w:r w:rsidR="000B3DF2">
        <w:rPr>
          <w:color w:val="000000"/>
        </w:rPr>
        <w:t xml:space="preserve"> with sliding connections</w:t>
      </w:r>
      <w:r w:rsidR="00967348">
        <w:rPr>
          <w:color w:val="000000"/>
        </w:rPr>
        <w:t xml:space="preserve">, etc., </w:t>
      </w:r>
      <w:r>
        <w:rPr>
          <w:color w:val="000000"/>
        </w:rPr>
        <w:t xml:space="preserve">and it would be interesting to study these ideas and compare to the 5G NR scheme. </w:t>
      </w:r>
    </w:p>
    <w:p w14:paraId="3F85AD4A" w14:textId="77777777" w:rsidR="00C82549" w:rsidRDefault="00C82549" w:rsidP="00124408">
      <w:pPr>
        <w:jc w:val="both"/>
        <w:rPr>
          <w:color w:val="000000"/>
        </w:rPr>
      </w:pPr>
    </w:p>
    <w:p w14:paraId="7CAB29F7" w14:textId="6C1DDC3E" w:rsidR="00001E5D" w:rsidRDefault="00124408" w:rsidP="00124408">
      <w:pPr>
        <w:jc w:val="both"/>
        <w:rPr>
          <w:color w:val="000000"/>
        </w:rPr>
      </w:pPr>
      <w:r w:rsidRPr="00B37E4E">
        <w:rPr>
          <w:b/>
          <w:bCs/>
          <w:i/>
          <w:iCs/>
          <w:u w:val="single"/>
        </w:rPr>
        <w:t>Proposal</w:t>
      </w:r>
      <w:r>
        <w:rPr>
          <w:b/>
          <w:bCs/>
          <w:i/>
          <w:iCs/>
          <w:u w:val="single"/>
        </w:rPr>
        <w:t xml:space="preserve"> 1</w:t>
      </w:r>
      <w:r w:rsidR="00222E2F">
        <w:rPr>
          <w:b/>
          <w:bCs/>
          <w:i/>
          <w:iCs/>
          <w:u w:val="single"/>
        </w:rPr>
        <w:t>5</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03BB3D79" w14:textId="77777777" w:rsidR="00124408" w:rsidRPr="00124408" w:rsidRDefault="00124408" w:rsidP="00124408">
      <w:pPr>
        <w:jc w:val="both"/>
        <w:rPr>
          <w:color w:val="000000"/>
        </w:rPr>
      </w:pPr>
    </w:p>
    <w:p w14:paraId="5F02F6F7" w14:textId="4EBBBE0C" w:rsidR="00ED5902" w:rsidRPr="007343C6" w:rsidRDefault="00ED5902" w:rsidP="00ED5902">
      <w:pPr>
        <w:pStyle w:val="Heading3"/>
      </w:pPr>
      <w:r>
        <w:t>Low Power LDPC Codes</w:t>
      </w:r>
    </w:p>
    <w:p w14:paraId="334456C3" w14:textId="77777777" w:rsidR="00DD0CAB" w:rsidRDefault="0033730F" w:rsidP="0033730F">
      <w:pPr>
        <w:autoSpaceDE w:val="0"/>
        <w:autoSpaceDN w:val="0"/>
        <w:adjustRightInd w:val="0"/>
        <w:jc w:val="both"/>
        <w:rPr>
          <w:color w:val="000000"/>
        </w:rPr>
      </w:pPr>
      <w:r>
        <w:rPr>
          <w:color w:val="000000"/>
        </w:rPr>
        <w:t>Another interesting use case in 6G is the low power mode to support Internet-of-things (IoT) devices, wearables, and increase the energy efficiency of devices. This motivates us to design LDPC codes that are optimized for small base graphs, achieves low BLER at a relatively small number of iterations, that operate at low rates.</w:t>
      </w:r>
    </w:p>
    <w:p w14:paraId="71690BC9" w14:textId="77777777" w:rsidR="00DD0CAB" w:rsidRDefault="00DD0CAB" w:rsidP="0033730F">
      <w:pPr>
        <w:autoSpaceDE w:val="0"/>
        <w:autoSpaceDN w:val="0"/>
        <w:adjustRightInd w:val="0"/>
        <w:jc w:val="both"/>
        <w:rPr>
          <w:color w:val="000000"/>
        </w:rPr>
      </w:pPr>
    </w:p>
    <w:p w14:paraId="6F28D1B7" w14:textId="77777777" w:rsidR="00CF4FAD" w:rsidRDefault="00DD0CAB" w:rsidP="0033730F">
      <w:pPr>
        <w:autoSpaceDE w:val="0"/>
        <w:autoSpaceDN w:val="0"/>
        <w:adjustRightInd w:val="0"/>
        <w:jc w:val="both"/>
        <w:rPr>
          <w:color w:val="000000"/>
        </w:rPr>
      </w:pPr>
      <w:r>
        <w:rPr>
          <w:color w:val="000000"/>
        </w:rPr>
        <w:t xml:space="preserve">One issue with </w:t>
      </w:r>
      <w:r w:rsidR="00B52F99">
        <w:rPr>
          <w:color w:val="000000"/>
        </w:rPr>
        <w:t>5G NR LDPC codes for low code rates is that the</w:t>
      </w:r>
      <w:r w:rsidR="0030466D">
        <w:rPr>
          <w:color w:val="000000"/>
        </w:rPr>
        <w:t xml:space="preserve"> base graph sizes at these rates are very large. For example, at a code rate of 0.2, the supported base graph size is 42x52. </w:t>
      </w:r>
      <w:r w:rsidR="0038064E">
        <w:rPr>
          <w:color w:val="000000"/>
        </w:rPr>
        <w:t xml:space="preserve">We can obtain significant energy savings if we can compress the base graph and be able to transmit the same number of information bits with the same total BLER. </w:t>
      </w:r>
    </w:p>
    <w:p w14:paraId="4D352E6A" w14:textId="77777777" w:rsidR="00CF4FAD" w:rsidRDefault="00CF4FAD" w:rsidP="0033730F">
      <w:pPr>
        <w:autoSpaceDE w:val="0"/>
        <w:autoSpaceDN w:val="0"/>
        <w:adjustRightInd w:val="0"/>
        <w:jc w:val="both"/>
        <w:rPr>
          <w:color w:val="000000"/>
        </w:rPr>
      </w:pPr>
    </w:p>
    <w:p w14:paraId="13B5D3AB" w14:textId="5F572D75" w:rsidR="00EE1779" w:rsidRDefault="00CF4FAD" w:rsidP="0033730F">
      <w:pPr>
        <w:autoSpaceDE w:val="0"/>
        <w:autoSpaceDN w:val="0"/>
        <w:adjustRightInd w:val="0"/>
        <w:jc w:val="both"/>
        <w:rPr>
          <w:color w:val="000000"/>
        </w:rPr>
      </w:pPr>
      <w:r w:rsidRPr="00CF4FAD">
        <w:rPr>
          <w:color w:val="000000"/>
        </w:rPr>
        <w:t>In</w:t>
      </w:r>
      <w:r w:rsidR="00F172EB">
        <w:rPr>
          <w:color w:val="000000"/>
        </w:rPr>
        <w:t xml:space="preserve"> </w:t>
      </w:r>
      <w:r w:rsidR="00F172EB">
        <w:rPr>
          <w:color w:val="000000"/>
        </w:rPr>
        <w:fldChar w:fldCharType="begin"/>
      </w:r>
      <w:r w:rsidR="00F172EB">
        <w:rPr>
          <w:color w:val="000000"/>
        </w:rPr>
        <w:instrText xml:space="preserve"> REF _Ref210317442 \h </w:instrText>
      </w:r>
      <w:r w:rsidR="00F172EB">
        <w:rPr>
          <w:color w:val="000000"/>
        </w:rPr>
      </w:r>
      <w:r w:rsidR="00F172EB">
        <w:rPr>
          <w:color w:val="000000"/>
        </w:rPr>
        <w:fldChar w:fldCharType="separate"/>
      </w:r>
      <w:r w:rsidR="00241A69" w:rsidRPr="00612C03">
        <w:t xml:space="preserve">Figure </w:t>
      </w:r>
      <w:r w:rsidR="00241A69">
        <w:rPr>
          <w:b/>
          <w:bCs/>
          <w:noProof/>
        </w:rPr>
        <w:t>18</w:t>
      </w:r>
      <w:r w:rsidR="00F172EB">
        <w:rPr>
          <w:color w:val="000000"/>
        </w:rPr>
        <w:fldChar w:fldCharType="end"/>
      </w:r>
      <w:r w:rsidR="002A092F" w:rsidRPr="002A092F">
        <w:rPr>
          <w:color w:val="000000"/>
        </w:rPr>
        <w:t>,</w:t>
      </w:r>
      <w:r w:rsidR="002A092F">
        <w:rPr>
          <w:color w:val="000000"/>
        </w:rPr>
        <w:t xml:space="preserve"> we </w:t>
      </w:r>
      <w:r>
        <w:rPr>
          <w:color w:val="000000"/>
        </w:rPr>
        <w:t xml:space="preserve">show the performance of the small base graphs compared to 5G NR. When we compress the base graph 5x times, we see some SNR loss at </w:t>
      </w:r>
      <w:r w:rsidR="00F172EB">
        <w:rPr>
          <w:color w:val="000000"/>
        </w:rPr>
        <w:t>1%</w:t>
      </w:r>
      <w:r>
        <w:rPr>
          <w:color w:val="000000"/>
        </w:rPr>
        <w:t xml:space="preserve"> BLER</w:t>
      </w:r>
      <w:r w:rsidR="00216C19">
        <w:rPr>
          <w:color w:val="000000"/>
        </w:rPr>
        <w:t xml:space="preserve">, but further optimizations can close this gap. </w:t>
      </w:r>
    </w:p>
    <w:p w14:paraId="4CA4EFA8" w14:textId="36613BED" w:rsidR="0033730F" w:rsidRDefault="0033730F" w:rsidP="0033730F">
      <w:pPr>
        <w:autoSpaceDE w:val="0"/>
        <w:autoSpaceDN w:val="0"/>
        <w:adjustRightInd w:val="0"/>
        <w:jc w:val="both"/>
        <w:rPr>
          <w:i/>
          <w:iCs/>
          <w:color w:val="000000"/>
        </w:rPr>
      </w:pPr>
    </w:p>
    <w:p w14:paraId="6A88A455" w14:textId="77777777" w:rsidR="00612C03" w:rsidRDefault="00612C03" w:rsidP="0033730F">
      <w:pPr>
        <w:autoSpaceDE w:val="0"/>
        <w:autoSpaceDN w:val="0"/>
        <w:adjustRightInd w:val="0"/>
        <w:jc w:val="both"/>
        <w:rPr>
          <w:i/>
          <w:iCs/>
          <w:color w:val="000000"/>
        </w:rPr>
      </w:pPr>
    </w:p>
    <w:p w14:paraId="2395D530" w14:textId="77777777" w:rsidR="00612C03" w:rsidRDefault="00612C03" w:rsidP="0033730F">
      <w:pPr>
        <w:autoSpaceDE w:val="0"/>
        <w:autoSpaceDN w:val="0"/>
        <w:adjustRightInd w:val="0"/>
        <w:jc w:val="both"/>
        <w:rPr>
          <w:i/>
          <w:iCs/>
          <w:color w:val="000000"/>
        </w:rPr>
      </w:pPr>
    </w:p>
    <w:p w14:paraId="019AE0E1" w14:textId="77777777" w:rsidR="00612C03" w:rsidRDefault="00612C03" w:rsidP="00612C03">
      <w:pPr>
        <w:keepNext/>
        <w:autoSpaceDE w:val="0"/>
        <w:autoSpaceDN w:val="0"/>
        <w:adjustRightInd w:val="0"/>
        <w:jc w:val="both"/>
      </w:pPr>
      <w:r>
        <w:rPr>
          <w:i/>
          <w:iCs/>
          <w:noProof/>
          <w:color w:val="000000"/>
        </w:rPr>
        <w:drawing>
          <wp:inline distT="0" distB="0" distL="0" distR="0" wp14:anchorId="608D0A96" wp14:editId="282CF6D4">
            <wp:extent cx="6120765" cy="3180080"/>
            <wp:effectExtent l="0" t="0" r="635" b="0"/>
            <wp:docPr id="1407364345" name="Picture 1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64345" name="Picture 13" descr="A graph of different colored lines&#10;&#10;AI-generated content may be incorrect."/>
                    <pic:cNvPicPr/>
                  </pic:nvPicPr>
                  <pic:blipFill>
                    <a:blip r:embed="rId25"/>
                    <a:stretch>
                      <a:fillRect/>
                    </a:stretch>
                  </pic:blipFill>
                  <pic:spPr>
                    <a:xfrm>
                      <a:off x="0" y="0"/>
                      <a:ext cx="6120765" cy="3180080"/>
                    </a:xfrm>
                    <a:prstGeom prst="rect">
                      <a:avLst/>
                    </a:prstGeom>
                  </pic:spPr>
                </pic:pic>
              </a:graphicData>
            </a:graphic>
          </wp:inline>
        </w:drawing>
      </w:r>
    </w:p>
    <w:p w14:paraId="6290CC5D" w14:textId="2582CFD3" w:rsidR="00612C03" w:rsidRPr="00612C03" w:rsidRDefault="00612C03" w:rsidP="00612C03">
      <w:pPr>
        <w:pStyle w:val="Caption"/>
        <w:rPr>
          <w:b w:val="0"/>
          <w:bCs w:val="0"/>
          <w:i/>
          <w:iCs/>
          <w:color w:val="000000"/>
        </w:rPr>
      </w:pPr>
      <w:bookmarkStart w:id="14" w:name="_Ref210317442"/>
      <w:r w:rsidRPr="00612C03">
        <w:rPr>
          <w:b w:val="0"/>
          <w:bCs w:val="0"/>
        </w:rPr>
        <w:t xml:space="preserve">Figure </w:t>
      </w:r>
      <w:r w:rsidRPr="00612C03">
        <w:rPr>
          <w:b w:val="0"/>
          <w:bCs w:val="0"/>
        </w:rPr>
        <w:fldChar w:fldCharType="begin"/>
      </w:r>
      <w:r w:rsidRPr="00612C03">
        <w:rPr>
          <w:b w:val="0"/>
          <w:bCs w:val="0"/>
        </w:rPr>
        <w:instrText xml:space="preserve"> SEQ Figure \* ARABIC </w:instrText>
      </w:r>
      <w:r w:rsidRPr="00612C03">
        <w:rPr>
          <w:b w:val="0"/>
          <w:bCs w:val="0"/>
        </w:rPr>
        <w:fldChar w:fldCharType="separate"/>
      </w:r>
      <w:r w:rsidR="00241A69">
        <w:rPr>
          <w:b w:val="0"/>
          <w:bCs w:val="0"/>
          <w:noProof/>
        </w:rPr>
        <w:t>18</w:t>
      </w:r>
      <w:r w:rsidRPr="00612C03">
        <w:rPr>
          <w:b w:val="0"/>
          <w:bCs w:val="0"/>
        </w:rPr>
        <w:fldChar w:fldCharType="end"/>
      </w:r>
      <w:bookmarkEnd w:id="14"/>
      <w:r w:rsidRPr="00612C03">
        <w:rPr>
          <w:b w:val="0"/>
          <w:bCs w:val="0"/>
        </w:rPr>
        <w:t>: Performance comparison with small base graphs compared to 5G NR.</w:t>
      </w:r>
    </w:p>
    <w:p w14:paraId="2680C2E1" w14:textId="77777777" w:rsidR="00870A8D" w:rsidRDefault="00870A8D" w:rsidP="00AE01FD">
      <w:pPr>
        <w:spacing w:before="240" w:after="240"/>
        <w:jc w:val="both"/>
      </w:pPr>
    </w:p>
    <w:p w14:paraId="6DC440B3" w14:textId="5357D81C" w:rsidR="00870A8D" w:rsidRPr="00F172EB" w:rsidRDefault="00870A8D" w:rsidP="00870A8D">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w:t>
      </w:r>
      <w:r w:rsidR="00DA0CCD">
        <w:rPr>
          <w:rFonts w:eastAsia="Times New Roman"/>
          <w:b/>
          <w:bCs/>
          <w:i/>
          <w:iCs/>
          <w:color w:val="000000" w:themeColor="text1"/>
          <w:u w:val="single"/>
        </w:rPr>
        <w:t>1</w:t>
      </w:r>
      <w:r w:rsidR="00222E2F">
        <w:rPr>
          <w:rFonts w:eastAsia="Times New Roman"/>
          <w:b/>
          <w:bCs/>
          <w:i/>
          <w:iCs/>
          <w:color w:val="000000" w:themeColor="text1"/>
          <w:u w:val="single"/>
        </w:rPr>
        <w:t>6</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Pr>
          <w:rFonts w:eastAsia="Times New Roman"/>
          <w:i/>
          <w:iCs/>
          <w:color w:val="000000" w:themeColor="text1"/>
        </w:rPr>
        <w:t>It is proposed</w:t>
      </w:r>
      <w:r w:rsidRPr="3CD70229">
        <w:rPr>
          <w:rFonts w:eastAsia="Times New Roman"/>
          <w:i/>
          <w:iCs/>
          <w:color w:val="000000" w:themeColor="text1"/>
        </w:rPr>
        <w:t xml:space="preserve"> to </w:t>
      </w:r>
      <w:r w:rsidR="00F172EB" w:rsidRPr="00F172EB">
        <w:rPr>
          <w:rFonts w:eastAsia="Times New Roman"/>
          <w:i/>
          <w:iCs/>
          <w:color w:val="000000" w:themeColor="text1"/>
        </w:rPr>
        <w:t xml:space="preserve">support new base graph designs with </w:t>
      </w:r>
      <w:r w:rsidR="00836F9E">
        <w:rPr>
          <w:rFonts w:eastAsia="Times New Roman"/>
          <w:i/>
          <w:iCs/>
          <w:color w:val="000000" w:themeColor="text1"/>
        </w:rPr>
        <w:t>compact</w:t>
      </w:r>
      <w:r w:rsidR="00F172EB" w:rsidRPr="00F172EB">
        <w:rPr>
          <w:rFonts w:eastAsia="Times New Roman"/>
          <w:i/>
          <w:iCs/>
          <w:color w:val="000000" w:themeColor="text1"/>
        </w:rPr>
        <w:t xml:space="preserve"> sizes to better address low</w:t>
      </w:r>
      <w:r w:rsidR="00F172EB" w:rsidRPr="00F172EB">
        <w:rPr>
          <w:rFonts w:eastAsia="Times New Roman"/>
          <w:i/>
          <w:iCs/>
          <w:color w:val="000000" w:themeColor="text1"/>
        </w:rPr>
        <w:noBreakHyphen/>
        <w:t>power use cases.</w:t>
      </w:r>
    </w:p>
    <w:p w14:paraId="47FF8F03" w14:textId="77777777" w:rsidR="0054669E" w:rsidRDefault="0054669E" w:rsidP="0054669E">
      <w:pPr>
        <w:pStyle w:val="Heading3"/>
        <w:numPr>
          <w:ilvl w:val="0"/>
          <w:numId w:val="0"/>
        </w:numPr>
      </w:pPr>
    </w:p>
    <w:p w14:paraId="17166661" w14:textId="77777777" w:rsidR="000827D7" w:rsidRPr="00A6576F" w:rsidRDefault="000827D7" w:rsidP="000827D7">
      <w:pPr>
        <w:pStyle w:val="Heading1"/>
      </w:pPr>
      <w:r w:rsidRPr="00A6576F">
        <w:t>Conclusion</w:t>
      </w:r>
      <w:r>
        <w:t>s</w:t>
      </w:r>
    </w:p>
    <w:p w14:paraId="51625B59" w14:textId="77777777" w:rsidR="000827D7" w:rsidRDefault="000827D7" w:rsidP="000827D7">
      <w:pPr>
        <w:jc w:val="both"/>
      </w:pPr>
      <w:r>
        <w:t>In this contribution, we provided our views on 6G channel coding. Our proposals are as follows:</w:t>
      </w:r>
    </w:p>
    <w:p w14:paraId="45574371" w14:textId="77777777" w:rsidR="000827D7" w:rsidRDefault="000827D7" w:rsidP="000827D7">
      <w:pPr>
        <w:jc w:val="both"/>
      </w:pPr>
    </w:p>
    <w:p w14:paraId="3B629D6A" w14:textId="77777777" w:rsidR="00B14410" w:rsidRDefault="00B14410" w:rsidP="00B14410">
      <w:pPr>
        <w:jc w:val="both"/>
        <w:rPr>
          <w:i/>
          <w:iCs/>
        </w:rPr>
      </w:pPr>
      <w:r w:rsidRPr="00B37E4E">
        <w:rPr>
          <w:b/>
          <w:bCs/>
          <w:i/>
          <w:iCs/>
          <w:u w:val="single"/>
        </w:rPr>
        <w:t xml:space="preserve">Proposal </w:t>
      </w:r>
      <w:r>
        <w:rPr>
          <w:b/>
          <w:bCs/>
          <w:i/>
          <w:iCs/>
          <w:u w:val="single"/>
        </w:rPr>
        <w:t>1</w:t>
      </w:r>
      <w:r w:rsidRPr="00B37E4E">
        <w:rPr>
          <w:b/>
          <w:bCs/>
          <w:i/>
          <w:iCs/>
        </w:rPr>
        <w:t>:</w:t>
      </w:r>
      <w:r w:rsidRPr="00B37E4E">
        <w:rPr>
          <w:i/>
          <w:iCs/>
        </w:rPr>
        <w:t xml:space="preserve"> </w:t>
      </w:r>
      <w:r w:rsidRPr="0092562A">
        <w:rPr>
          <w:i/>
          <w:iCs/>
        </w:rPr>
        <w:t>I</w:t>
      </w:r>
      <w:r w:rsidRPr="006E6E58">
        <w:rPr>
          <w:i/>
          <w:iCs/>
        </w:rPr>
        <w:t>t is proposed to adjust the FAR requirements on a per-category basis and to study and define all FAR categories under consistent evaluation assumptions as part of the transition to 6G.</w:t>
      </w:r>
    </w:p>
    <w:p w14:paraId="7DB51B7B" w14:textId="77777777" w:rsidR="00B14410" w:rsidRDefault="00B14410" w:rsidP="000827D7">
      <w:pPr>
        <w:jc w:val="both"/>
      </w:pPr>
    </w:p>
    <w:p w14:paraId="7E5DDE51" w14:textId="77777777" w:rsidR="00B14410" w:rsidRDefault="00B14410" w:rsidP="00B14410">
      <w:pPr>
        <w:jc w:val="both"/>
        <w:rPr>
          <w:i/>
          <w:iCs/>
        </w:rPr>
      </w:pPr>
      <w:r w:rsidRPr="00B37E4E">
        <w:rPr>
          <w:b/>
          <w:bCs/>
          <w:i/>
          <w:iCs/>
          <w:u w:val="single"/>
        </w:rPr>
        <w:t xml:space="preserve">Proposal </w:t>
      </w:r>
      <w:r>
        <w:rPr>
          <w:b/>
          <w:bCs/>
          <w:i/>
          <w:iCs/>
          <w:u w:val="single"/>
        </w:rPr>
        <w:t>2</w:t>
      </w:r>
      <w:r w:rsidRPr="00B37E4E">
        <w:rPr>
          <w:b/>
          <w:bCs/>
          <w:i/>
          <w:iCs/>
        </w:rPr>
        <w:t>:</w:t>
      </w:r>
      <w:r w:rsidRPr="00B37E4E">
        <w:rPr>
          <w:i/>
          <w:iCs/>
        </w:rPr>
        <w:t xml:space="preserve"> </w:t>
      </w:r>
      <w:r w:rsidRPr="00EA2E10">
        <w:rPr>
          <w:i/>
          <w:iCs/>
        </w:rPr>
        <w:t>It is proposed to include the operating SNR assumption in the FAR requirements for those FAR categories that are sensitive to channel SNR.</w:t>
      </w:r>
    </w:p>
    <w:p w14:paraId="48E5A338" w14:textId="77777777" w:rsidR="00B14410" w:rsidRDefault="00B14410" w:rsidP="000827D7">
      <w:pPr>
        <w:jc w:val="both"/>
      </w:pPr>
    </w:p>
    <w:p w14:paraId="579457A7" w14:textId="77777777" w:rsidR="00B14410" w:rsidRDefault="00B14410" w:rsidP="00B14410">
      <w:pPr>
        <w:jc w:val="both"/>
        <w:rPr>
          <w:i/>
          <w:iCs/>
        </w:rPr>
      </w:pPr>
      <w:r w:rsidRPr="00B37E4E">
        <w:rPr>
          <w:b/>
          <w:bCs/>
          <w:i/>
          <w:iCs/>
          <w:u w:val="single"/>
        </w:rPr>
        <w:t xml:space="preserve">Proposal </w:t>
      </w:r>
      <w:r>
        <w:rPr>
          <w:b/>
          <w:bCs/>
          <w:i/>
          <w:iCs/>
          <w:u w:val="single"/>
        </w:rPr>
        <w:t>3</w:t>
      </w:r>
      <w:r w:rsidRPr="00B37E4E">
        <w:rPr>
          <w:b/>
          <w:bCs/>
          <w:i/>
          <w:iCs/>
        </w:rPr>
        <w:t>:</w:t>
      </w:r>
      <w:r w:rsidRPr="00B37E4E">
        <w:rPr>
          <w:i/>
          <w:iCs/>
        </w:rPr>
        <w:t xml:space="preserve"> </w:t>
      </w:r>
      <w:r w:rsidRPr="00EA2E10">
        <w:rPr>
          <w:i/>
          <w:iCs/>
        </w:rPr>
        <w:t>It is proposed to include path-metric-assisted early termination as part of the decoder assumptions used for FAR evaluation.</w:t>
      </w:r>
    </w:p>
    <w:p w14:paraId="54685ECA" w14:textId="77777777" w:rsidR="00B14410" w:rsidRDefault="00B14410" w:rsidP="000827D7">
      <w:pPr>
        <w:jc w:val="both"/>
      </w:pPr>
    </w:p>
    <w:p w14:paraId="477FBFC7" w14:textId="77777777" w:rsidR="00B14410" w:rsidRDefault="00B14410" w:rsidP="00B14410">
      <w:pPr>
        <w:jc w:val="both"/>
        <w:rPr>
          <w:i/>
          <w:iCs/>
        </w:rPr>
      </w:pPr>
      <w:r w:rsidRPr="00B37E4E">
        <w:rPr>
          <w:b/>
          <w:bCs/>
          <w:i/>
          <w:iCs/>
          <w:u w:val="single"/>
        </w:rPr>
        <w:t xml:space="preserve">Proposal </w:t>
      </w:r>
      <w:r>
        <w:rPr>
          <w:b/>
          <w:bCs/>
          <w:i/>
          <w:iCs/>
          <w:u w:val="single"/>
        </w:rPr>
        <w:t>4</w:t>
      </w:r>
      <w:r w:rsidRPr="00B37E4E">
        <w:rPr>
          <w:b/>
          <w:bCs/>
          <w:i/>
          <w:iCs/>
        </w:rPr>
        <w:t>:</w:t>
      </w:r>
      <w:r w:rsidRPr="00B37E4E">
        <w:rPr>
          <w:i/>
          <w:iCs/>
        </w:rPr>
        <w:t xml:space="preserve"> </w:t>
      </w:r>
      <w:r w:rsidRPr="0099285B">
        <w:rPr>
          <w:i/>
          <w:iCs/>
        </w:rPr>
        <w:t>It is proposed to include path-metric-assisted early termination as part of the PDCCH decoder assumptions used for BLER evaluation.</w:t>
      </w:r>
    </w:p>
    <w:p w14:paraId="63D25181" w14:textId="77777777" w:rsidR="00B71189" w:rsidRDefault="00B71189" w:rsidP="00DA0CCD">
      <w:pPr>
        <w:jc w:val="both"/>
        <w:rPr>
          <w:color w:val="000000"/>
        </w:rPr>
      </w:pPr>
    </w:p>
    <w:p w14:paraId="640CACF7" w14:textId="77777777" w:rsidR="00D81D70" w:rsidRDefault="00D81D70" w:rsidP="00D81D70">
      <w:pPr>
        <w:jc w:val="both"/>
        <w:rPr>
          <w:i/>
          <w:iCs/>
        </w:rPr>
      </w:pPr>
      <w:r w:rsidRPr="00B37E4E">
        <w:rPr>
          <w:b/>
          <w:bCs/>
          <w:i/>
          <w:iCs/>
          <w:u w:val="single"/>
        </w:rPr>
        <w:t>Proposal</w:t>
      </w:r>
      <w:r>
        <w:rPr>
          <w:b/>
          <w:bCs/>
          <w:i/>
          <w:iCs/>
          <w:u w:val="single"/>
        </w:rPr>
        <w:t xml:space="preserve"> 5</w:t>
      </w:r>
      <w:r w:rsidRPr="00B37E4E">
        <w:rPr>
          <w:b/>
          <w:bCs/>
          <w:i/>
          <w:iCs/>
        </w:rPr>
        <w:t>:</w:t>
      </w:r>
      <w:r w:rsidRPr="00B37E4E">
        <w:rPr>
          <w:i/>
          <w:iCs/>
        </w:rPr>
        <w:t xml:space="preserve"> </w:t>
      </w:r>
      <w:r w:rsidRPr="00816778">
        <w:rPr>
          <w:i/>
          <w:iCs/>
        </w:rPr>
        <w:t>It is proposed to study and define a standardized early-termination scheme as part of the PDCCH decoder assumptions, with the objective of relaxing processing constraints for both UEs and network operators as 6G evolves.</w:t>
      </w:r>
    </w:p>
    <w:p w14:paraId="44A0CF0E" w14:textId="77777777" w:rsidR="00B14410" w:rsidRDefault="00B14410" w:rsidP="00DA0CCD">
      <w:pPr>
        <w:jc w:val="both"/>
        <w:rPr>
          <w:color w:val="000000"/>
        </w:rPr>
      </w:pPr>
    </w:p>
    <w:p w14:paraId="23E83A94" w14:textId="112C6238" w:rsidR="00D81D70" w:rsidRDefault="00D81D70" w:rsidP="00DA0CCD">
      <w:pPr>
        <w:jc w:val="both"/>
        <w:rPr>
          <w:i/>
          <w:iCs/>
        </w:rPr>
      </w:pPr>
      <w:r w:rsidRPr="00B37E4E">
        <w:rPr>
          <w:b/>
          <w:bCs/>
          <w:i/>
          <w:iCs/>
          <w:u w:val="single"/>
        </w:rPr>
        <w:t>Proposal</w:t>
      </w:r>
      <w:r>
        <w:rPr>
          <w:b/>
          <w:bCs/>
          <w:i/>
          <w:iCs/>
          <w:u w:val="single"/>
        </w:rPr>
        <w:t xml:space="preserve"> 6</w:t>
      </w:r>
      <w:r w:rsidRPr="00B37E4E">
        <w:rPr>
          <w:b/>
          <w:bCs/>
          <w:i/>
          <w:iCs/>
        </w:rPr>
        <w:t>:</w:t>
      </w:r>
      <w:r w:rsidRPr="00B37E4E">
        <w:rPr>
          <w:i/>
          <w:iCs/>
        </w:rPr>
        <w:t xml:space="preserve"> </w:t>
      </w:r>
      <w:r w:rsidRPr="00816778">
        <w:rPr>
          <w:i/>
          <w:iCs/>
        </w:rPr>
        <w:t>I</w:t>
      </w:r>
      <w:r w:rsidRPr="009C7B11">
        <w:rPr>
          <w:i/>
          <w:iCs/>
        </w:rPr>
        <w:t xml:space="preserve">t is proposed to simplify the CRC precoding for PDCCH configurations beyond the 5G NR range </w:t>
      </w:r>
      <w:proofErr w:type="gramStart"/>
      <w:r w:rsidRPr="009C7B11">
        <w:rPr>
          <w:i/>
          <w:iCs/>
        </w:rPr>
        <w:t>in order to</w:t>
      </w:r>
      <w:proofErr w:type="gramEnd"/>
      <w:r w:rsidRPr="009C7B11">
        <w:rPr>
          <w:i/>
          <w:iCs/>
        </w:rPr>
        <w:t xml:space="preserve"> enhance CRC-assisted early termination while maintaining compliance with all FAR category requirements</w:t>
      </w:r>
    </w:p>
    <w:p w14:paraId="74DF4F83" w14:textId="77777777" w:rsidR="00D81D70" w:rsidRDefault="00D81D70" w:rsidP="00DA0CCD">
      <w:pPr>
        <w:jc w:val="both"/>
        <w:rPr>
          <w:i/>
          <w:iCs/>
        </w:rPr>
      </w:pPr>
    </w:p>
    <w:p w14:paraId="74DF1C6F" w14:textId="77777777" w:rsidR="00D81D70" w:rsidRDefault="00D81D70" w:rsidP="00D81D70">
      <w:pPr>
        <w:jc w:val="both"/>
      </w:pPr>
      <w:r w:rsidRPr="00B37E4E">
        <w:rPr>
          <w:b/>
          <w:bCs/>
          <w:i/>
          <w:iCs/>
          <w:u w:val="single"/>
        </w:rPr>
        <w:t>Proposal</w:t>
      </w:r>
      <w:r>
        <w:rPr>
          <w:b/>
          <w:bCs/>
          <w:i/>
          <w:iCs/>
          <w:u w:val="single"/>
        </w:rPr>
        <w:t xml:space="preserve"> 7</w:t>
      </w:r>
      <w:r w:rsidRPr="00B37E4E">
        <w:rPr>
          <w:b/>
          <w:bCs/>
          <w:i/>
          <w:iCs/>
        </w:rPr>
        <w:t>:</w:t>
      </w:r>
      <w:r w:rsidRPr="00B37E4E">
        <w:rPr>
          <w:i/>
          <w:iCs/>
        </w:rPr>
        <w:t xml:space="preserve"> </w:t>
      </w:r>
      <w:r w:rsidRPr="005C2767">
        <w:rPr>
          <w:i/>
          <w:iCs/>
        </w:rPr>
        <w:t>It is proposed for 6G to study scalable and backward</w:t>
      </w:r>
      <w:r>
        <w:rPr>
          <w:i/>
          <w:iCs/>
        </w:rPr>
        <w:t>-</w:t>
      </w:r>
      <w:r w:rsidRPr="005C2767">
        <w:rPr>
          <w:i/>
          <w:iCs/>
        </w:rPr>
        <w:t xml:space="preserve">compatible polar coding solutions such as segmentation to support increased control payload sizes without imposing significant complexity or implementation burden on either the UE or the network operators. </w:t>
      </w:r>
    </w:p>
    <w:p w14:paraId="60E1327D" w14:textId="77777777" w:rsidR="00D81D70" w:rsidRDefault="00D81D70" w:rsidP="00DA0CCD">
      <w:pPr>
        <w:jc w:val="both"/>
        <w:rPr>
          <w:color w:val="000000"/>
        </w:rPr>
      </w:pPr>
    </w:p>
    <w:p w14:paraId="6B069774" w14:textId="77777777" w:rsidR="00D81D70" w:rsidRDefault="00D81D70" w:rsidP="00D81D70">
      <w:pPr>
        <w:jc w:val="both"/>
        <w:rPr>
          <w:i/>
          <w:iCs/>
        </w:rPr>
      </w:pPr>
      <w:r w:rsidRPr="00B37E4E">
        <w:rPr>
          <w:b/>
          <w:bCs/>
          <w:i/>
          <w:iCs/>
          <w:u w:val="single"/>
        </w:rPr>
        <w:t>Proposal</w:t>
      </w:r>
      <w:r>
        <w:rPr>
          <w:b/>
          <w:bCs/>
          <w:i/>
          <w:iCs/>
          <w:u w:val="single"/>
        </w:rPr>
        <w:t xml:space="preserve"> 8</w:t>
      </w:r>
      <w:r w:rsidRPr="00B37E4E">
        <w:rPr>
          <w:b/>
          <w:bCs/>
          <w:i/>
          <w:iCs/>
        </w:rPr>
        <w:t>:</w:t>
      </w:r>
      <w:r w:rsidRPr="00B37E4E">
        <w:rPr>
          <w:i/>
          <w:iCs/>
        </w:rPr>
        <w:t xml:space="preserve"> </w:t>
      </w:r>
      <w:r w:rsidRPr="00CA45FB">
        <w:rPr>
          <w:i/>
          <w:iCs/>
        </w:rPr>
        <w:t>It is proposed for 6G to study efficient segmentation strategies for PUCCH that minimize BLER degradation.</w:t>
      </w:r>
    </w:p>
    <w:p w14:paraId="356E94F8" w14:textId="77777777" w:rsidR="00D81D70" w:rsidRPr="00DE2C0D" w:rsidRDefault="00D81D70" w:rsidP="00DA0CCD">
      <w:pPr>
        <w:jc w:val="both"/>
        <w:rPr>
          <w:color w:val="000000"/>
        </w:rPr>
      </w:pPr>
    </w:p>
    <w:p w14:paraId="02189B9B" w14:textId="77777777" w:rsidR="00D81D70" w:rsidRPr="00161E62" w:rsidRDefault="00D81D70" w:rsidP="00D81D70">
      <w:pPr>
        <w:jc w:val="both"/>
        <w:rPr>
          <w:i/>
          <w:iCs/>
        </w:rPr>
      </w:pPr>
      <w:r w:rsidRPr="00B37E4E">
        <w:rPr>
          <w:b/>
          <w:bCs/>
          <w:i/>
          <w:iCs/>
          <w:u w:val="single"/>
        </w:rPr>
        <w:t>Proposal</w:t>
      </w:r>
      <w:r>
        <w:rPr>
          <w:b/>
          <w:bCs/>
          <w:i/>
          <w:iCs/>
          <w:u w:val="single"/>
        </w:rPr>
        <w:t xml:space="preserve"> 9</w:t>
      </w:r>
      <w:r w:rsidRPr="00B37E4E">
        <w:rPr>
          <w:b/>
          <w:bCs/>
          <w:i/>
          <w:iCs/>
        </w:rPr>
        <w:t>:</w:t>
      </w:r>
      <w:r w:rsidRPr="00B37E4E">
        <w:rPr>
          <w:i/>
          <w:iCs/>
        </w:rPr>
        <w:t xml:space="preserve"> </w:t>
      </w:r>
      <w:r w:rsidRPr="00CA45FB">
        <w:rPr>
          <w:i/>
          <w:iCs/>
        </w:rPr>
        <w:t>It is</w:t>
      </w:r>
      <w:r>
        <w:rPr>
          <w:i/>
          <w:iCs/>
        </w:rPr>
        <w:t xml:space="preserve"> </w:t>
      </w:r>
      <w:r w:rsidRPr="00161E62">
        <w:rPr>
          <w:i/>
          <w:iCs/>
        </w:rPr>
        <w:t>proposed for 6G to study efficient segmentation strategies for PDCCH that leverage two-stage DCI decoding to minimize power consumption and clock-cycle usage in the UE.</w:t>
      </w:r>
    </w:p>
    <w:p w14:paraId="610A85A1" w14:textId="77777777" w:rsidR="000827D7" w:rsidRDefault="000827D7" w:rsidP="000827D7">
      <w:pPr>
        <w:jc w:val="both"/>
        <w:rPr>
          <w:bCs/>
          <w:i/>
          <w:iCs/>
        </w:rPr>
      </w:pPr>
    </w:p>
    <w:p w14:paraId="3FDF0B70" w14:textId="77777777" w:rsidR="00D81D70" w:rsidRDefault="00D81D70" w:rsidP="00D81D70">
      <w:pPr>
        <w:rPr>
          <w:i/>
          <w:iCs/>
        </w:rPr>
      </w:pPr>
      <w:r w:rsidRPr="00B37E4E">
        <w:rPr>
          <w:b/>
          <w:bCs/>
          <w:i/>
          <w:iCs/>
          <w:u w:val="single"/>
        </w:rPr>
        <w:t xml:space="preserve">Proposal </w:t>
      </w:r>
      <w:r>
        <w:rPr>
          <w:b/>
          <w:bCs/>
          <w:i/>
          <w:iCs/>
          <w:u w:val="single"/>
        </w:rPr>
        <w:t>10</w:t>
      </w:r>
      <w:r w:rsidRPr="00B37E4E">
        <w:rPr>
          <w:b/>
          <w:bCs/>
          <w:i/>
          <w:iCs/>
        </w:rPr>
        <w:t>:</w:t>
      </w:r>
      <w:r w:rsidRPr="00B37E4E">
        <w:rPr>
          <w:i/>
          <w:iCs/>
        </w:rPr>
        <w:t xml:space="preserve"> </w:t>
      </w:r>
      <w:r w:rsidRPr="00D40F5F">
        <w:rPr>
          <w:i/>
          <w:iCs/>
        </w:rPr>
        <w:t>It is proposed for 6G to combine inter-segment coding schemes, such as the Partially Polarized Polar (PPP) approach, with DCI segmentation to recover coding gain and further reduce the decoding complexity of the primary segments in PDCCH.</w:t>
      </w:r>
    </w:p>
    <w:p w14:paraId="082C800E" w14:textId="77777777" w:rsidR="00DA0CCD" w:rsidRDefault="00DA0CCD" w:rsidP="000827D7">
      <w:pPr>
        <w:jc w:val="both"/>
        <w:rPr>
          <w:bCs/>
          <w:i/>
          <w:iCs/>
        </w:rPr>
      </w:pPr>
    </w:p>
    <w:p w14:paraId="603B06B3" w14:textId="2314000D" w:rsidR="00D81D70" w:rsidRPr="00D81D70" w:rsidRDefault="00D81D70" w:rsidP="00D81D70">
      <w:pPr>
        <w:tabs>
          <w:tab w:val="left" w:pos="2596"/>
        </w:tabs>
        <w:jc w:val="both"/>
      </w:pPr>
      <w:r w:rsidRPr="0030484F">
        <w:rPr>
          <w:b/>
          <w:bCs/>
          <w:i/>
          <w:iCs/>
          <w:u w:val="single"/>
        </w:rPr>
        <w:t xml:space="preserve">Proposal </w:t>
      </w:r>
      <w:r>
        <w:rPr>
          <w:b/>
          <w:bCs/>
          <w:i/>
          <w:iCs/>
          <w:u w:val="single"/>
        </w:rPr>
        <w:t>11</w:t>
      </w:r>
      <w:r w:rsidRPr="0030484F">
        <w:t xml:space="preserve">: </w:t>
      </w:r>
      <w:r w:rsidRPr="006D6B32">
        <w:rPr>
          <w:i/>
          <w:iCs/>
        </w:rPr>
        <w:t>It is proposed to investigate the use of dynamic frozen bits in the design of polar codes</w:t>
      </w:r>
      <w:r>
        <w:rPr>
          <w:i/>
          <w:iCs/>
        </w:rPr>
        <w:t xml:space="preserve"> beyond 5G NR range</w:t>
      </w:r>
      <w:r w:rsidRPr="006D6B32">
        <w:rPr>
          <w:i/>
          <w:iCs/>
        </w:rPr>
        <w:t>,</w:t>
      </w:r>
      <w:r>
        <w:rPr>
          <w:i/>
          <w:iCs/>
        </w:rPr>
        <w:t xml:space="preserve"> to </w:t>
      </w:r>
      <w:r w:rsidRPr="006D6B32">
        <w:rPr>
          <w:i/>
          <w:iCs/>
        </w:rPr>
        <w:t xml:space="preserve">further enhance </w:t>
      </w:r>
      <w:r>
        <w:rPr>
          <w:i/>
          <w:iCs/>
        </w:rPr>
        <w:t>performance of</w:t>
      </w:r>
      <w:r w:rsidRPr="006D6B32">
        <w:rPr>
          <w:i/>
          <w:iCs/>
        </w:rPr>
        <w:t xml:space="preserve"> control channel codes.</w:t>
      </w:r>
    </w:p>
    <w:p w14:paraId="2376E3F5" w14:textId="77777777" w:rsidR="00D81D70" w:rsidRDefault="00D81D70" w:rsidP="00D81D70">
      <w:pPr>
        <w:spacing w:before="240" w:after="240"/>
        <w:jc w:val="both"/>
        <w:rPr>
          <w:rFonts w:eastAsia="Times New Roman"/>
          <w:i/>
          <w:iCs/>
          <w:color w:val="000000" w:themeColor="text1"/>
        </w:rPr>
      </w:pPr>
      <w:r w:rsidRPr="69463B3D">
        <w:rPr>
          <w:rFonts w:eastAsia="Times New Roman"/>
          <w:b/>
          <w:bCs/>
          <w:i/>
          <w:iCs/>
          <w:color w:val="000000" w:themeColor="text1"/>
          <w:u w:val="single"/>
        </w:rPr>
        <w:t xml:space="preserve">Proposal </w:t>
      </w:r>
      <w:r>
        <w:rPr>
          <w:rFonts w:eastAsia="Times New Roman"/>
          <w:b/>
          <w:bCs/>
          <w:i/>
          <w:iCs/>
          <w:color w:val="000000" w:themeColor="text1"/>
          <w:u w:val="single"/>
        </w:rPr>
        <w:t>12</w:t>
      </w:r>
      <w:r w:rsidRPr="69463B3D">
        <w:rPr>
          <w:rFonts w:eastAsia="Times New Roman"/>
          <w:b/>
          <w:bCs/>
          <w:i/>
          <w:iCs/>
          <w:color w:val="000000" w:themeColor="text1"/>
        </w:rPr>
        <w:t>:</w:t>
      </w:r>
      <w:r w:rsidRPr="69463B3D">
        <w:rPr>
          <w:rFonts w:eastAsia="Times New Roman"/>
          <w:i/>
          <w:iCs/>
          <w:color w:val="000000" w:themeColor="text1"/>
        </w:rPr>
        <w:t xml:space="preserve"> </w:t>
      </w:r>
      <w:r>
        <w:rPr>
          <w:rFonts w:eastAsia="Times New Roman"/>
          <w:i/>
          <w:iCs/>
          <w:color w:val="000000" w:themeColor="text1"/>
        </w:rPr>
        <w:t>It is proposed</w:t>
      </w:r>
      <w:r w:rsidRPr="69463B3D">
        <w:rPr>
          <w:rFonts w:eastAsia="Times New Roman"/>
          <w:i/>
          <w:iCs/>
          <w:color w:val="000000" w:themeColor="text1"/>
        </w:rPr>
        <w:t xml:space="preserve"> to consider new </w:t>
      </w:r>
      <w:r>
        <w:rPr>
          <w:rFonts w:eastAsia="Times New Roman"/>
          <w:i/>
          <w:iCs/>
          <w:color w:val="000000" w:themeColor="text1"/>
        </w:rPr>
        <w:t xml:space="preserve">LDPC </w:t>
      </w:r>
      <w:r w:rsidRPr="69463B3D">
        <w:rPr>
          <w:rFonts w:eastAsia="Times New Roman"/>
          <w:i/>
          <w:iCs/>
          <w:color w:val="000000" w:themeColor="text1"/>
        </w:rPr>
        <w:t xml:space="preserve">base graph design to support high throughput use cases by optimizing the performance in the small number of iterations, without losing performance in the large number of iterations compared to 5G NR. </w:t>
      </w:r>
    </w:p>
    <w:p w14:paraId="6FE628D6" w14:textId="77777777" w:rsidR="00D81D70" w:rsidRDefault="00D81D70" w:rsidP="00D81D70">
      <w:pPr>
        <w:spacing w:before="240" w:after="240"/>
        <w:jc w:val="both"/>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13</w:t>
      </w:r>
      <w:r w:rsidRPr="3CD70229">
        <w:rPr>
          <w:rFonts w:eastAsia="Times New Roman"/>
          <w:b/>
          <w:bCs/>
          <w:i/>
          <w:iCs/>
          <w:color w:val="000000" w:themeColor="text1"/>
        </w:rPr>
        <w:t>:</w:t>
      </w:r>
      <w:r w:rsidRPr="3CD70229">
        <w:rPr>
          <w:rFonts w:eastAsia="Times New Roman"/>
          <w:i/>
          <w:iCs/>
          <w:color w:val="000000" w:themeColor="text1"/>
        </w:rPr>
        <w:t xml:space="preserve"> </w:t>
      </w:r>
      <w:r w:rsidRPr="00F172EB">
        <w:rPr>
          <w:rFonts w:eastAsia="Times New Roman"/>
          <w:i/>
          <w:iCs/>
          <w:color w:val="000000" w:themeColor="text1"/>
        </w:rPr>
        <w:t>It is proposed to support high</w:t>
      </w:r>
      <w:r w:rsidRPr="00F172EB">
        <w:rPr>
          <w:rFonts w:eastAsia="Times New Roman"/>
          <w:i/>
          <w:iCs/>
          <w:color w:val="000000" w:themeColor="text1"/>
        </w:rPr>
        <w:noBreakHyphen/>
        <w:t>throughput use cases by enabling a range of high code rates with the incremental redundancy code, rather than limiting the design to a single code rate.</w:t>
      </w:r>
      <w:r w:rsidRPr="3CD70229">
        <w:rPr>
          <w:rFonts w:eastAsia="Times New Roman"/>
          <w:i/>
          <w:iCs/>
          <w:color w:val="000000" w:themeColor="text1"/>
        </w:rPr>
        <w:t xml:space="preserve"> </w:t>
      </w:r>
    </w:p>
    <w:p w14:paraId="487F1FAA" w14:textId="77777777" w:rsidR="00D81D70" w:rsidRDefault="00D81D70" w:rsidP="00D81D70">
      <w:pPr>
        <w:spacing w:before="240" w:after="240"/>
        <w:jc w:val="both"/>
        <w:rPr>
          <w:rFonts w:eastAsia="Times New Roman"/>
          <w:i/>
          <w:iCs/>
          <w:color w:val="000000" w:themeColor="text1"/>
        </w:rPr>
      </w:pPr>
      <w:r w:rsidRPr="3CD70229">
        <w:rPr>
          <w:rFonts w:eastAsia="Times New Roman"/>
          <w:b/>
          <w:bCs/>
          <w:i/>
          <w:iCs/>
          <w:color w:val="000000" w:themeColor="text1"/>
          <w:u w:val="single"/>
        </w:rPr>
        <w:lastRenderedPageBreak/>
        <w:t>Proposal</w:t>
      </w:r>
      <w:r>
        <w:rPr>
          <w:rFonts w:eastAsia="Times New Roman"/>
          <w:b/>
          <w:bCs/>
          <w:i/>
          <w:iCs/>
          <w:color w:val="000000" w:themeColor="text1"/>
          <w:u w:val="single"/>
        </w:rPr>
        <w:t xml:space="preserve"> 14</w:t>
      </w:r>
      <w:r w:rsidRPr="3CD70229">
        <w:rPr>
          <w:rFonts w:eastAsia="Times New Roman"/>
          <w:b/>
          <w:bCs/>
          <w:i/>
          <w:iCs/>
          <w:color w:val="000000" w:themeColor="text1"/>
        </w:rPr>
        <w:t>:</w:t>
      </w:r>
      <w:r w:rsidRPr="3CD70229">
        <w:rPr>
          <w:rFonts w:eastAsia="Times New Roman"/>
          <w:i/>
          <w:iCs/>
          <w:color w:val="000000" w:themeColor="text1"/>
        </w:rPr>
        <w:t xml:space="preserve"> </w:t>
      </w:r>
      <w:r>
        <w:rPr>
          <w:rFonts w:eastAsia="Times New Roman"/>
          <w:i/>
          <w:iCs/>
          <w:color w:val="000000" w:themeColor="text1"/>
        </w:rPr>
        <w:t>It is proposed</w:t>
      </w:r>
      <w:r w:rsidRPr="3CD70229">
        <w:rPr>
          <w:rFonts w:eastAsia="Times New Roman"/>
          <w:i/>
          <w:iCs/>
          <w:color w:val="000000" w:themeColor="text1"/>
        </w:rPr>
        <w:t xml:space="preserve"> to consider supporting high throughput use cases by </w:t>
      </w:r>
      <w:r>
        <w:rPr>
          <w:rFonts w:eastAsia="Times New Roman"/>
          <w:i/>
          <w:iCs/>
          <w:color w:val="000000" w:themeColor="text1"/>
        </w:rPr>
        <w:t xml:space="preserve">increasing the maximum lifting size up to 1024. </w:t>
      </w:r>
    </w:p>
    <w:p w14:paraId="3A342FA7" w14:textId="12B934BB" w:rsidR="00D81D70" w:rsidRPr="00D81D70" w:rsidRDefault="00D81D70" w:rsidP="00D81D70">
      <w:pPr>
        <w:jc w:val="both"/>
        <w:rPr>
          <w:color w:val="000000"/>
        </w:rPr>
      </w:pPr>
      <w:r w:rsidRPr="00B37E4E">
        <w:rPr>
          <w:b/>
          <w:bCs/>
          <w:i/>
          <w:iCs/>
          <w:u w:val="single"/>
        </w:rPr>
        <w:t>Proposal</w:t>
      </w:r>
      <w:r>
        <w:rPr>
          <w:b/>
          <w:bCs/>
          <w:i/>
          <w:iCs/>
          <w:u w:val="single"/>
        </w:rPr>
        <w:t xml:space="preserve"> 15</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2F16A4B3" w14:textId="77777777" w:rsidR="00D81D70" w:rsidRPr="00F172EB" w:rsidRDefault="00D81D70" w:rsidP="00D81D70">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16</w:t>
      </w:r>
      <w:r w:rsidRPr="3CD70229">
        <w:rPr>
          <w:rFonts w:eastAsia="Times New Roman"/>
          <w:b/>
          <w:bCs/>
          <w:i/>
          <w:iCs/>
          <w:color w:val="000000" w:themeColor="text1"/>
        </w:rPr>
        <w:t>:</w:t>
      </w:r>
      <w:r w:rsidRPr="3CD70229">
        <w:rPr>
          <w:rFonts w:eastAsia="Times New Roman"/>
          <w:i/>
          <w:iCs/>
          <w:color w:val="000000" w:themeColor="text1"/>
        </w:rPr>
        <w:t xml:space="preserve"> </w:t>
      </w:r>
      <w:r>
        <w:rPr>
          <w:rFonts w:eastAsia="Times New Roman"/>
          <w:i/>
          <w:iCs/>
          <w:color w:val="000000" w:themeColor="text1"/>
        </w:rPr>
        <w:t>It is proposed</w:t>
      </w:r>
      <w:r w:rsidRPr="3CD70229">
        <w:rPr>
          <w:rFonts w:eastAsia="Times New Roman"/>
          <w:i/>
          <w:iCs/>
          <w:color w:val="000000" w:themeColor="text1"/>
        </w:rPr>
        <w:t xml:space="preserve"> to </w:t>
      </w:r>
      <w:r w:rsidRPr="00F172EB">
        <w:rPr>
          <w:rFonts w:eastAsia="Times New Roman"/>
          <w:i/>
          <w:iCs/>
          <w:color w:val="000000" w:themeColor="text1"/>
        </w:rPr>
        <w:t xml:space="preserve">support new base graph designs with </w:t>
      </w:r>
      <w:r>
        <w:rPr>
          <w:rFonts w:eastAsia="Times New Roman"/>
          <w:i/>
          <w:iCs/>
          <w:color w:val="000000" w:themeColor="text1"/>
        </w:rPr>
        <w:t>compact</w:t>
      </w:r>
      <w:r w:rsidRPr="00F172EB">
        <w:rPr>
          <w:rFonts w:eastAsia="Times New Roman"/>
          <w:i/>
          <w:iCs/>
          <w:color w:val="000000" w:themeColor="text1"/>
        </w:rPr>
        <w:t xml:space="preserve"> sizes to better address low</w:t>
      </w:r>
      <w:r w:rsidRPr="00F172EB">
        <w:rPr>
          <w:rFonts w:eastAsia="Times New Roman"/>
          <w:i/>
          <w:iCs/>
          <w:color w:val="000000" w:themeColor="text1"/>
        </w:rPr>
        <w:noBreakHyphen/>
        <w:t>power use cases.</w:t>
      </w:r>
    </w:p>
    <w:p w14:paraId="792C2F11" w14:textId="77777777" w:rsidR="00D81D70" w:rsidRPr="00B64C05" w:rsidRDefault="00D81D70" w:rsidP="000827D7">
      <w:pPr>
        <w:jc w:val="both"/>
        <w:rPr>
          <w:bCs/>
          <w:i/>
          <w:iCs/>
        </w:rPr>
      </w:pPr>
    </w:p>
    <w:p w14:paraId="6BB567CC" w14:textId="77777777" w:rsidR="000827D7" w:rsidRPr="00A6576F" w:rsidRDefault="000827D7" w:rsidP="000827D7">
      <w:pPr>
        <w:pStyle w:val="Heading1"/>
      </w:pPr>
      <w:r w:rsidRPr="00A6576F">
        <w:t>References</w:t>
      </w:r>
    </w:p>
    <w:p w14:paraId="64C5E8A6" w14:textId="71383915" w:rsidR="00B4261B" w:rsidRP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5" w:name="_Ref204679176"/>
      <w:bookmarkStart w:id="16" w:name="_Ref172900491"/>
      <w:bookmarkStart w:id="17" w:name="_Ref146048113"/>
      <w:bookmarkStart w:id="18" w:name="_Ref146638431"/>
      <w:bookmarkStart w:id="19" w:name="_Ref49784738"/>
      <w:bookmarkStart w:id="20" w:name="_Ref100217924"/>
      <w:bookmarkStart w:id="21" w:name="_Ref124153647"/>
      <w:bookmarkStart w:id="22" w:name="_Ref109038266"/>
      <w:bookmarkStart w:id="23" w:name="OLE_LINK1"/>
      <w:bookmarkStart w:id="24" w:name="OLE_LINK2"/>
      <w:bookmarkStart w:id="25" w:name="_Ref99716514"/>
      <w:bookmarkStart w:id="26" w:name="_Ref46220695"/>
      <w:bookmarkStart w:id="27" w:name="_Ref156394703"/>
      <w:r>
        <w:t>3GP</w:t>
      </w:r>
      <w:r w:rsidRPr="00B4261B">
        <w:t xml:space="preserve">P </w:t>
      </w:r>
      <w:r w:rsidRPr="00B4261B">
        <w:rPr>
          <w:rFonts w:hint="eastAsia"/>
          <w:lang w:val="en-GB"/>
        </w:rPr>
        <w:t>R1-2506590</w:t>
      </w:r>
      <w:r>
        <w:rPr>
          <w:lang w:val="en-GB"/>
        </w:rPr>
        <w:t xml:space="preserve">, </w:t>
      </w:r>
      <w:r w:rsidRPr="00B4261B">
        <w:rPr>
          <w:bCs/>
        </w:rPr>
        <w:t xml:space="preserve">FL summary#1 </w:t>
      </w:r>
      <w:r w:rsidRPr="00B4261B">
        <w:rPr>
          <w:rFonts w:hint="eastAsia"/>
          <w:bCs/>
        </w:rPr>
        <w:t>for d</w:t>
      </w:r>
      <w:r w:rsidRPr="00B4261B">
        <w:rPr>
          <w:bCs/>
        </w:rPr>
        <w:t>ata channel coding</w:t>
      </w:r>
    </w:p>
    <w:p w14:paraId="1BAD313D" w14:textId="7150A83F" w:rsid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 xml:space="preserve">3GPP R1-2506611, </w:t>
      </w:r>
      <w:r w:rsidRPr="00B4261B">
        <w:t>FL summary #3 for AI 11.4.1 on Control Channel Coding</w:t>
      </w:r>
    </w:p>
    <w:p w14:paraId="295BF60C" w14:textId="0CC10ABF" w:rsidR="000827D7" w:rsidRPr="005A6FA9"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RP-251881, “</w:t>
      </w:r>
      <w:r w:rsidRPr="005A6FA9">
        <w:rPr>
          <w:bCs/>
          <w:lang w:val="en-GB"/>
        </w:rPr>
        <w:t>New SID: Study on 6G Radio</w:t>
      </w:r>
      <w:r>
        <w:rPr>
          <w:bCs/>
          <w:lang w:val="en-GB"/>
        </w:rPr>
        <w:t>,” Jun. 2025.</w:t>
      </w:r>
      <w:bookmarkEnd w:id="15"/>
      <w:r>
        <w:rPr>
          <w:bCs/>
          <w:lang w:val="en-GB"/>
        </w:rPr>
        <w:t xml:space="preserve"> </w:t>
      </w:r>
      <w:bookmarkEnd w:id="16"/>
      <w:bookmarkEnd w:id="17"/>
      <w:bookmarkEnd w:id="18"/>
      <w:bookmarkEnd w:id="19"/>
      <w:bookmarkEnd w:id="20"/>
      <w:bookmarkEnd w:id="21"/>
      <w:bookmarkEnd w:id="22"/>
      <w:bookmarkEnd w:id="23"/>
      <w:bookmarkEnd w:id="24"/>
      <w:bookmarkEnd w:id="25"/>
      <w:bookmarkEnd w:id="26"/>
      <w:bookmarkEnd w:id="27"/>
    </w:p>
    <w:p w14:paraId="47FAE447"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8" w:name="_Ref204777751"/>
      <w:r w:rsidRPr="00884150">
        <w:t>ITU-R M. 2160, Framework and overall objectives of the future development of IMT for 2030 and beyond, Nov. 2023.</w:t>
      </w:r>
      <w:bookmarkEnd w:id="28"/>
      <w:r w:rsidRPr="00884150">
        <w:t xml:space="preserve"> </w:t>
      </w:r>
    </w:p>
    <w:p w14:paraId="7F14614A"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lang w:val="en-GB"/>
        </w:rPr>
      </w:pPr>
      <w:bookmarkStart w:id="29" w:name="_Ref204778126"/>
      <w:r w:rsidRPr="0011679E">
        <w:t>3GPP T</w:t>
      </w:r>
      <w:r>
        <w:t>R</w:t>
      </w:r>
      <w:r w:rsidRPr="0011679E">
        <w:t xml:space="preserve"> 38.802, </w:t>
      </w:r>
      <w:r w:rsidRPr="0011679E">
        <w:rPr>
          <w:rFonts w:hint="eastAsia"/>
          <w:lang w:val="en-GB"/>
        </w:rPr>
        <w:t xml:space="preserve">Study on </w:t>
      </w:r>
      <w:r>
        <w:rPr>
          <w:lang w:val="en-GB"/>
        </w:rPr>
        <w:t>n</w:t>
      </w:r>
      <w:r w:rsidRPr="0011679E">
        <w:rPr>
          <w:lang w:val="en-GB"/>
        </w:rPr>
        <w:t xml:space="preserve">ew </w:t>
      </w:r>
      <w:r>
        <w:rPr>
          <w:lang w:val="en-GB"/>
        </w:rPr>
        <w:t>r</w:t>
      </w:r>
      <w:r w:rsidRPr="0011679E">
        <w:rPr>
          <w:lang w:val="en-GB"/>
        </w:rPr>
        <w:t xml:space="preserve">adio </w:t>
      </w:r>
      <w:r>
        <w:rPr>
          <w:lang w:val="en-GB"/>
        </w:rPr>
        <w:t>a</w:t>
      </w:r>
      <w:r w:rsidRPr="0011679E">
        <w:rPr>
          <w:lang w:val="en-GB"/>
        </w:rPr>
        <w:t xml:space="preserve">ccess </w:t>
      </w:r>
      <w:r>
        <w:rPr>
          <w:lang w:val="en-GB"/>
        </w:rPr>
        <w:t>t</w:t>
      </w:r>
      <w:r w:rsidRPr="0011679E">
        <w:rPr>
          <w:lang w:val="en-GB"/>
        </w:rPr>
        <w:t>echnology</w:t>
      </w:r>
      <w:r>
        <w:rPr>
          <w:lang w:val="en-GB"/>
        </w:rPr>
        <w:t xml:space="preserve"> p</w:t>
      </w:r>
      <w:r w:rsidRPr="0011679E">
        <w:rPr>
          <w:lang w:val="en-GB"/>
        </w:rPr>
        <w:t xml:space="preserve">hysical </w:t>
      </w:r>
      <w:r>
        <w:rPr>
          <w:lang w:val="en-GB"/>
        </w:rPr>
        <w:t>l</w:t>
      </w:r>
      <w:r w:rsidRPr="0011679E">
        <w:rPr>
          <w:lang w:val="en-GB"/>
        </w:rPr>
        <w:t xml:space="preserve">ayer </w:t>
      </w:r>
      <w:r>
        <w:rPr>
          <w:lang w:val="en-GB"/>
        </w:rPr>
        <w:t>a</w:t>
      </w:r>
      <w:r w:rsidRPr="0011679E">
        <w:rPr>
          <w:lang w:val="en-GB"/>
        </w:rPr>
        <w:t>spects</w:t>
      </w:r>
      <w:r>
        <w:rPr>
          <w:lang w:val="en-GB"/>
        </w:rPr>
        <w:t>, Sep. 2017.</w:t>
      </w:r>
      <w:bookmarkEnd w:id="29"/>
      <w:r>
        <w:rPr>
          <w:lang w:val="en-GB"/>
        </w:rPr>
        <w:t xml:space="preserve"> </w:t>
      </w:r>
    </w:p>
    <w:p w14:paraId="2EA68B02"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3GPP TS 38.212, “NR; Multiplexing and channel coding” (Release 15) </w:t>
      </w:r>
    </w:p>
    <w:p w14:paraId="462F857F"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R1-166935 “Channel Coding Techniques for Control Information in NR”, Ericsson</w:t>
      </w:r>
    </w:p>
    <w:p w14:paraId="282134B3"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“On List Decoding of 5G NR Polar Codes” by </w:t>
      </w:r>
      <w:proofErr w:type="spellStart"/>
      <w:r w:rsidRPr="00DA0CCD">
        <w:rPr>
          <w:lang w:val="en-GB"/>
        </w:rPr>
        <w:t>Pillet</w:t>
      </w:r>
      <w:proofErr w:type="spellEnd"/>
      <w:r w:rsidRPr="00DA0CCD">
        <w:rPr>
          <w:lang w:val="en-GB"/>
        </w:rPr>
        <w:t xml:space="preserve"> et al.</w:t>
      </w:r>
    </w:p>
    <w:p w14:paraId="1CEF8F85"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“Design of Polar Codes in 5G New Radio” by </w:t>
      </w:r>
      <w:proofErr w:type="spellStart"/>
      <w:r w:rsidRPr="00DA0CCD">
        <w:rPr>
          <w:lang w:val="en-GB"/>
        </w:rPr>
        <w:t>Bioglio</w:t>
      </w:r>
      <w:proofErr w:type="spellEnd"/>
      <w:r w:rsidRPr="00DA0CCD">
        <w:rPr>
          <w:lang w:val="en-GB"/>
        </w:rPr>
        <w:t xml:space="preserve"> et al.</w:t>
      </w:r>
    </w:p>
    <w:p w14:paraId="61A17555" w14:textId="38B28612"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“A low-latency list successive cancellation decoding implementation for polar codes” by Fan et al.</w:t>
      </w:r>
    </w:p>
    <w:p w14:paraId="74D41693" w14:textId="7198A250" w:rsidR="0011679E" w:rsidRPr="000827D7" w:rsidRDefault="0011679E" w:rsidP="000827D7"/>
    <w:sectPr w:rsidR="0011679E" w:rsidRPr="000827D7" w:rsidSect="00300063">
      <w:footerReference w:type="default" r:id="rId2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5F6FC" w14:textId="77777777" w:rsidR="00A71017" w:rsidRDefault="00A71017">
      <w:r>
        <w:separator/>
      </w:r>
    </w:p>
  </w:endnote>
  <w:endnote w:type="continuationSeparator" w:id="0">
    <w:p w14:paraId="04BA1A1E" w14:textId="77777777" w:rsidR="00A71017" w:rsidRDefault="00A71017">
      <w:r>
        <w:continuationSeparator/>
      </w:r>
    </w:p>
  </w:endnote>
  <w:endnote w:type="continuationNotice" w:id="1">
    <w:p w14:paraId="7D731B6D" w14:textId="77777777" w:rsidR="00A71017" w:rsidRDefault="00A710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altName w:val="Sylfaen"/>
    <w:panose1 w:val="020B06040202020202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4645B" w14:textId="77777777" w:rsidR="00A71017" w:rsidRDefault="00A71017">
      <w:r>
        <w:separator/>
      </w:r>
    </w:p>
  </w:footnote>
  <w:footnote w:type="continuationSeparator" w:id="0">
    <w:p w14:paraId="36460A06" w14:textId="77777777" w:rsidR="00A71017" w:rsidRDefault="00A71017">
      <w:r>
        <w:continuationSeparator/>
      </w:r>
    </w:p>
  </w:footnote>
  <w:footnote w:type="continuationNotice" w:id="1">
    <w:p w14:paraId="40AA39F9" w14:textId="77777777" w:rsidR="00A71017" w:rsidRDefault="00A7101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2"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3"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9"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41"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5"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4"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66"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7"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9"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1"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75"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3B87BE7"/>
    <w:multiLevelType w:val="hybridMultilevel"/>
    <w:tmpl w:val="618E017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6"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9" w15:restartNumberingAfterBreak="0">
    <w:nsid w:val="569139B8"/>
    <w:multiLevelType w:val="hybridMultilevel"/>
    <w:tmpl w:val="F61AC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93"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6"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ECD0F64"/>
    <w:multiLevelType w:val="multilevel"/>
    <w:tmpl w:val="4E98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F264C05"/>
    <w:multiLevelType w:val="multilevel"/>
    <w:tmpl w:val="58A6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745373D5"/>
    <w:multiLevelType w:val="hybridMultilevel"/>
    <w:tmpl w:val="ECE846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0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10"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1"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5"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7"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3"/>
  </w:num>
  <w:num w:numId="2" w16cid:durableId="1202403288">
    <w:abstractNumId w:val="80"/>
  </w:num>
  <w:num w:numId="3" w16cid:durableId="235363559">
    <w:abstractNumId w:val="65"/>
  </w:num>
  <w:num w:numId="4" w16cid:durableId="989679355">
    <w:abstractNumId w:val="70"/>
  </w:num>
  <w:num w:numId="5" w16cid:durableId="409810781">
    <w:abstractNumId w:val="57"/>
  </w:num>
  <w:num w:numId="6" w16cid:durableId="2081513416">
    <w:abstractNumId w:val="73"/>
  </w:num>
  <w:num w:numId="7" w16cid:durableId="1568495607">
    <w:abstractNumId w:val="90"/>
  </w:num>
  <w:num w:numId="8" w16cid:durableId="1929077284">
    <w:abstractNumId w:val="58"/>
  </w:num>
  <w:num w:numId="9" w16cid:durableId="69206241">
    <w:abstractNumId w:val="82"/>
  </w:num>
  <w:num w:numId="10" w16cid:durableId="1314335830">
    <w:abstractNumId w:val="6"/>
  </w:num>
  <w:num w:numId="11" w16cid:durableId="586155756">
    <w:abstractNumId w:val="72"/>
  </w:num>
  <w:num w:numId="12" w16cid:durableId="1461416379">
    <w:abstractNumId w:val="79"/>
  </w:num>
  <w:num w:numId="13" w16cid:durableId="131097616">
    <w:abstractNumId w:val="26"/>
  </w:num>
  <w:num w:numId="14" w16cid:durableId="1330669507">
    <w:abstractNumId w:val="88"/>
  </w:num>
  <w:num w:numId="15" w16cid:durableId="1544708605">
    <w:abstractNumId w:val="24"/>
  </w:num>
  <w:num w:numId="16" w16cid:durableId="1647202359">
    <w:abstractNumId w:val="68"/>
  </w:num>
  <w:num w:numId="17" w16cid:durableId="366611127">
    <w:abstractNumId w:val="5"/>
  </w:num>
  <w:num w:numId="18" w16cid:durableId="1176379521">
    <w:abstractNumId w:val="116"/>
  </w:num>
  <w:num w:numId="19" w16cid:durableId="494035189">
    <w:abstractNumId w:val="39"/>
  </w:num>
  <w:num w:numId="20" w16cid:durableId="1886402229">
    <w:abstractNumId w:val="109"/>
  </w:num>
  <w:num w:numId="21" w16cid:durableId="2128230243">
    <w:abstractNumId w:val="106"/>
  </w:num>
  <w:num w:numId="22" w16cid:durableId="31351445">
    <w:abstractNumId w:val="92"/>
  </w:num>
  <w:num w:numId="23" w16cid:durableId="1081098852">
    <w:abstractNumId w:val="11"/>
  </w:num>
  <w:num w:numId="24" w16cid:durableId="585111641">
    <w:abstractNumId w:val="21"/>
  </w:num>
  <w:num w:numId="25" w16cid:durableId="1769615368">
    <w:abstractNumId w:val="95"/>
  </w:num>
  <w:num w:numId="26" w16cid:durableId="1914119897">
    <w:abstractNumId w:val="46"/>
  </w:num>
  <w:num w:numId="27" w16cid:durableId="320233550">
    <w:abstractNumId w:val="35"/>
  </w:num>
  <w:num w:numId="28" w16cid:durableId="1797259966">
    <w:abstractNumId w:val="10"/>
  </w:num>
  <w:num w:numId="29" w16cid:durableId="1824543099">
    <w:abstractNumId w:val="87"/>
  </w:num>
  <w:num w:numId="30" w16cid:durableId="810824541">
    <w:abstractNumId w:val="18"/>
  </w:num>
  <w:num w:numId="31" w16cid:durableId="612783970">
    <w:abstractNumId w:val="119"/>
  </w:num>
  <w:num w:numId="32" w16cid:durableId="922572308">
    <w:abstractNumId w:val="104"/>
  </w:num>
  <w:num w:numId="33" w16cid:durableId="489830261">
    <w:abstractNumId w:val="61"/>
  </w:num>
  <w:num w:numId="34" w16cid:durableId="1596014999">
    <w:abstractNumId w:val="8"/>
  </w:num>
  <w:num w:numId="35" w16cid:durableId="654266786">
    <w:abstractNumId w:val="102"/>
  </w:num>
  <w:num w:numId="36" w16cid:durableId="1456556740">
    <w:abstractNumId w:val="99"/>
  </w:num>
  <w:num w:numId="37" w16cid:durableId="1670711974">
    <w:abstractNumId w:val="108"/>
  </w:num>
  <w:num w:numId="38" w16cid:durableId="1633756099">
    <w:abstractNumId w:val="55"/>
  </w:num>
  <w:num w:numId="39" w16cid:durableId="193033440">
    <w:abstractNumId w:val="33"/>
  </w:num>
  <w:num w:numId="40" w16cid:durableId="73898641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4"/>
  </w:num>
  <w:num w:numId="42" w16cid:durableId="1284337730">
    <w:abstractNumId w:val="83"/>
  </w:num>
  <w:num w:numId="43" w16cid:durableId="2051612355">
    <w:abstractNumId w:val="86"/>
  </w:num>
  <w:num w:numId="44" w16cid:durableId="633174886">
    <w:abstractNumId w:val="64"/>
  </w:num>
  <w:num w:numId="45" w16cid:durableId="598610638">
    <w:abstractNumId w:val="20"/>
  </w:num>
  <w:num w:numId="46" w16cid:durableId="1539970889">
    <w:abstractNumId w:val="118"/>
  </w:num>
  <w:num w:numId="47" w16cid:durableId="1428497448">
    <w:abstractNumId w:val="81"/>
  </w:num>
  <w:num w:numId="48" w16cid:durableId="1401251056">
    <w:abstractNumId w:val="30"/>
  </w:num>
  <w:num w:numId="49" w16cid:durableId="1726180276">
    <w:abstractNumId w:val="59"/>
  </w:num>
  <w:num w:numId="50" w16cid:durableId="169149039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31"/>
  </w:num>
  <w:num w:numId="52" w16cid:durableId="189804790">
    <w:abstractNumId w:val="66"/>
  </w:num>
  <w:num w:numId="53" w16cid:durableId="1845322957">
    <w:abstractNumId w:val="44"/>
  </w:num>
  <w:num w:numId="54" w16cid:durableId="1824882590">
    <w:abstractNumId w:val="32"/>
  </w:num>
  <w:num w:numId="55" w16cid:durableId="92751219">
    <w:abstractNumId w:val="74"/>
  </w:num>
  <w:num w:numId="56" w16cid:durableId="1836796095">
    <w:abstractNumId w:val="50"/>
  </w:num>
  <w:num w:numId="57" w16cid:durableId="1729187021">
    <w:abstractNumId w:val="34"/>
  </w:num>
  <w:num w:numId="58" w16cid:durableId="340620260">
    <w:abstractNumId w:val="40"/>
  </w:num>
  <w:num w:numId="59" w16cid:durableId="1263688658">
    <w:abstractNumId w:val="41"/>
  </w:num>
  <w:num w:numId="60" w16cid:durableId="600380691">
    <w:abstractNumId w:val="63"/>
  </w:num>
  <w:num w:numId="61" w16cid:durableId="1210800082">
    <w:abstractNumId w:val="98"/>
  </w:num>
  <w:num w:numId="62" w16cid:durableId="1960719537">
    <w:abstractNumId w:val="67"/>
  </w:num>
  <w:num w:numId="63" w16cid:durableId="311056957">
    <w:abstractNumId w:val="13"/>
  </w:num>
  <w:num w:numId="64" w16cid:durableId="1732264714">
    <w:abstractNumId w:val="13"/>
  </w:num>
  <w:num w:numId="65" w16cid:durableId="1661887532">
    <w:abstractNumId w:val="13"/>
  </w:num>
  <w:num w:numId="66" w16cid:durableId="2124617062">
    <w:abstractNumId w:val="13"/>
  </w:num>
  <w:num w:numId="67" w16cid:durableId="1170367462">
    <w:abstractNumId w:val="13"/>
  </w:num>
  <w:num w:numId="68" w16cid:durableId="1385057799">
    <w:abstractNumId w:val="13"/>
  </w:num>
  <w:num w:numId="69" w16cid:durableId="379982395">
    <w:abstractNumId w:val="13"/>
  </w:num>
  <w:num w:numId="70" w16cid:durableId="1620137346">
    <w:abstractNumId w:val="56"/>
  </w:num>
  <w:num w:numId="71" w16cid:durableId="827743934">
    <w:abstractNumId w:val="13"/>
  </w:num>
  <w:num w:numId="72" w16cid:durableId="946960583">
    <w:abstractNumId w:val="13"/>
  </w:num>
  <w:num w:numId="73" w16cid:durableId="692072580">
    <w:abstractNumId w:val="13"/>
  </w:num>
  <w:num w:numId="74" w16cid:durableId="1421176106">
    <w:abstractNumId w:val="13"/>
  </w:num>
  <w:num w:numId="75" w16cid:durableId="1407343263">
    <w:abstractNumId w:val="84"/>
  </w:num>
  <w:num w:numId="76" w16cid:durableId="1922788205">
    <w:abstractNumId w:val="9"/>
  </w:num>
  <w:num w:numId="77" w16cid:durableId="979652298">
    <w:abstractNumId w:val="93"/>
  </w:num>
  <w:num w:numId="78" w16cid:durableId="1556620130">
    <w:abstractNumId w:val="0"/>
  </w:num>
  <w:num w:numId="79" w16cid:durableId="2022975924">
    <w:abstractNumId w:val="69"/>
  </w:num>
  <w:num w:numId="80" w16cid:durableId="1355612854">
    <w:abstractNumId w:val="71"/>
  </w:num>
  <w:num w:numId="81" w16cid:durableId="769355262">
    <w:abstractNumId w:val="51"/>
  </w:num>
  <w:num w:numId="82" w16cid:durableId="1101604416">
    <w:abstractNumId w:val="27"/>
  </w:num>
  <w:num w:numId="83" w16cid:durableId="1129207471">
    <w:abstractNumId w:val="60"/>
  </w:num>
  <w:num w:numId="84" w16cid:durableId="644972332">
    <w:abstractNumId w:val="25"/>
  </w:num>
  <w:num w:numId="85" w16cid:durableId="513888336">
    <w:abstractNumId w:val="117"/>
  </w:num>
  <w:num w:numId="86" w16cid:durableId="322784612">
    <w:abstractNumId w:val="78"/>
  </w:num>
  <w:num w:numId="87" w16cid:durableId="573734850">
    <w:abstractNumId w:val="7"/>
  </w:num>
  <w:num w:numId="88" w16cid:durableId="1279331805">
    <w:abstractNumId w:val="23"/>
  </w:num>
  <w:num w:numId="89" w16cid:durableId="449323153">
    <w:abstractNumId w:val="107"/>
  </w:num>
  <w:num w:numId="90" w16cid:durableId="1165902571">
    <w:abstractNumId w:val="1"/>
  </w:num>
  <w:num w:numId="91" w16cid:durableId="1813867742">
    <w:abstractNumId w:val="2"/>
  </w:num>
  <w:num w:numId="92" w16cid:durableId="1184199591">
    <w:abstractNumId w:val="3"/>
  </w:num>
  <w:num w:numId="93" w16cid:durableId="2137982980">
    <w:abstractNumId w:val="110"/>
  </w:num>
  <w:num w:numId="94" w16cid:durableId="2051958724">
    <w:abstractNumId w:val="42"/>
  </w:num>
  <w:num w:numId="95" w16cid:durableId="858856039">
    <w:abstractNumId w:val="17"/>
  </w:num>
  <w:num w:numId="96" w16cid:durableId="2136173835">
    <w:abstractNumId w:val="29"/>
  </w:num>
  <w:num w:numId="97" w16cid:durableId="142964064">
    <w:abstractNumId w:val="43"/>
  </w:num>
  <w:num w:numId="98" w16cid:durableId="2077167048">
    <w:abstractNumId w:val="96"/>
  </w:num>
  <w:num w:numId="99" w16cid:durableId="1865514657">
    <w:abstractNumId w:val="62"/>
  </w:num>
  <w:num w:numId="100" w16cid:durableId="675957122">
    <w:abstractNumId w:val="48"/>
  </w:num>
  <w:num w:numId="101" w16cid:durableId="1372415630">
    <w:abstractNumId w:val="77"/>
  </w:num>
  <w:num w:numId="102" w16cid:durableId="129173900">
    <w:abstractNumId w:val="111"/>
  </w:num>
  <w:num w:numId="103" w16cid:durableId="57486078">
    <w:abstractNumId w:val="4"/>
  </w:num>
  <w:num w:numId="104" w16cid:durableId="994257750">
    <w:abstractNumId w:val="52"/>
  </w:num>
  <w:num w:numId="105" w16cid:durableId="611015489">
    <w:abstractNumId w:val="47"/>
  </w:num>
  <w:num w:numId="106" w16cid:durableId="1936480244">
    <w:abstractNumId w:val="37"/>
  </w:num>
  <w:num w:numId="107" w16cid:durableId="1003505844">
    <w:abstractNumId w:val="114"/>
  </w:num>
  <w:num w:numId="108" w16cid:durableId="2021851397">
    <w:abstractNumId w:val="53"/>
  </w:num>
  <w:num w:numId="109" w16cid:durableId="99110493">
    <w:abstractNumId w:val="22"/>
  </w:num>
  <w:num w:numId="110" w16cid:durableId="2041466675">
    <w:abstractNumId w:val="15"/>
  </w:num>
  <w:num w:numId="111" w16cid:durableId="330446968">
    <w:abstractNumId w:val="112"/>
  </w:num>
  <w:num w:numId="112" w16cid:durableId="1985233057">
    <w:abstractNumId w:val="36"/>
  </w:num>
  <w:num w:numId="113" w16cid:durableId="1812167753">
    <w:abstractNumId w:val="91"/>
  </w:num>
  <w:num w:numId="114" w16cid:durableId="1492255707">
    <w:abstractNumId w:val="97"/>
  </w:num>
  <w:num w:numId="115" w16cid:durableId="307826614">
    <w:abstractNumId w:val="103"/>
  </w:num>
  <w:num w:numId="116" w16cid:durableId="1740134025">
    <w:abstractNumId w:val="16"/>
  </w:num>
  <w:num w:numId="117" w16cid:durableId="637296800">
    <w:abstractNumId w:val="120"/>
  </w:num>
  <w:num w:numId="118" w16cid:durableId="167714133">
    <w:abstractNumId w:val="19"/>
  </w:num>
  <w:num w:numId="119" w16cid:durableId="381178554">
    <w:abstractNumId w:val="75"/>
  </w:num>
  <w:num w:numId="120" w16cid:durableId="2124416032">
    <w:abstractNumId w:val="113"/>
  </w:num>
  <w:num w:numId="121" w16cid:durableId="1835757643">
    <w:abstractNumId w:val="76"/>
  </w:num>
  <w:num w:numId="122" w16cid:durableId="1521620800">
    <w:abstractNumId w:val="115"/>
  </w:num>
  <w:num w:numId="123" w16cid:durableId="332757887">
    <w:abstractNumId w:val="28"/>
  </w:num>
  <w:num w:numId="124" w16cid:durableId="729035422">
    <w:abstractNumId w:val="54"/>
  </w:num>
  <w:num w:numId="125" w16cid:durableId="1083600457">
    <w:abstractNumId w:val="49"/>
  </w:num>
  <w:num w:numId="126" w16cid:durableId="1447194821">
    <w:abstractNumId w:val="12"/>
  </w:num>
  <w:num w:numId="127" w16cid:durableId="1699315040">
    <w:abstractNumId w:val="45"/>
  </w:num>
  <w:num w:numId="128" w16cid:durableId="515459392">
    <w:abstractNumId w:val="94"/>
  </w:num>
  <w:num w:numId="129" w16cid:durableId="173233447">
    <w:abstractNumId w:val="105"/>
  </w:num>
  <w:num w:numId="130" w16cid:durableId="565989186">
    <w:abstractNumId w:val="85"/>
  </w:num>
  <w:num w:numId="131" w16cid:durableId="567302873">
    <w:abstractNumId w:val="100"/>
  </w:num>
  <w:num w:numId="132" w16cid:durableId="679043891">
    <w:abstractNumId w:val="101"/>
  </w:num>
  <w:num w:numId="133" w16cid:durableId="862010860">
    <w:abstractNumId w:val="8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7"/>
  <w:removePersonalInformation/>
  <w:removeDateAndTime/>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0D67"/>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777"/>
    <w:rsid w:val="000D7BDE"/>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16F"/>
    <w:rsid w:val="001314B2"/>
    <w:rsid w:val="00131A54"/>
    <w:rsid w:val="00131A9D"/>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968"/>
    <w:rsid w:val="00157B9D"/>
    <w:rsid w:val="00157C5B"/>
    <w:rsid w:val="00157E3A"/>
    <w:rsid w:val="0016002E"/>
    <w:rsid w:val="00160069"/>
    <w:rsid w:val="001600EE"/>
    <w:rsid w:val="0016068A"/>
    <w:rsid w:val="00160C36"/>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251"/>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2E2F"/>
    <w:rsid w:val="002232F5"/>
    <w:rsid w:val="00223FCB"/>
    <w:rsid w:val="002241A6"/>
    <w:rsid w:val="002244BF"/>
    <w:rsid w:val="00224D76"/>
    <w:rsid w:val="002252AD"/>
    <w:rsid w:val="002252C3"/>
    <w:rsid w:val="0022544B"/>
    <w:rsid w:val="00225460"/>
    <w:rsid w:val="002257C5"/>
    <w:rsid w:val="00225C54"/>
    <w:rsid w:val="00226526"/>
    <w:rsid w:val="00226A79"/>
    <w:rsid w:val="00227749"/>
    <w:rsid w:val="00227AF2"/>
    <w:rsid w:val="00227B13"/>
    <w:rsid w:val="00227E24"/>
    <w:rsid w:val="00227ECB"/>
    <w:rsid w:val="002305DC"/>
    <w:rsid w:val="00230765"/>
    <w:rsid w:val="00230916"/>
    <w:rsid w:val="00230F90"/>
    <w:rsid w:val="00231886"/>
    <w:rsid w:val="002318ED"/>
    <w:rsid w:val="002319E4"/>
    <w:rsid w:val="00232375"/>
    <w:rsid w:val="0023274F"/>
    <w:rsid w:val="00232C7C"/>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03"/>
    <w:rsid w:val="00335858"/>
    <w:rsid w:val="00335C1B"/>
    <w:rsid w:val="00335F39"/>
    <w:rsid w:val="00336BDA"/>
    <w:rsid w:val="0033712C"/>
    <w:rsid w:val="00337194"/>
    <w:rsid w:val="003372DA"/>
    <w:rsid w:val="0033730F"/>
    <w:rsid w:val="00337545"/>
    <w:rsid w:val="0033755F"/>
    <w:rsid w:val="00337928"/>
    <w:rsid w:val="00340555"/>
    <w:rsid w:val="00340A45"/>
    <w:rsid w:val="00340A56"/>
    <w:rsid w:val="00341139"/>
    <w:rsid w:val="00341EDB"/>
    <w:rsid w:val="00342BD7"/>
    <w:rsid w:val="00342E02"/>
    <w:rsid w:val="00343100"/>
    <w:rsid w:val="0034331C"/>
    <w:rsid w:val="00343459"/>
    <w:rsid w:val="003435AB"/>
    <w:rsid w:val="00343A07"/>
    <w:rsid w:val="00343F15"/>
    <w:rsid w:val="00343F3F"/>
    <w:rsid w:val="0034458D"/>
    <w:rsid w:val="00344B18"/>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0C12"/>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B5A"/>
    <w:rsid w:val="003E6BC9"/>
    <w:rsid w:val="003E74E3"/>
    <w:rsid w:val="003F011C"/>
    <w:rsid w:val="003F0137"/>
    <w:rsid w:val="003F01B0"/>
    <w:rsid w:val="003F0256"/>
    <w:rsid w:val="003F05C7"/>
    <w:rsid w:val="003F0790"/>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6DD8"/>
    <w:rsid w:val="0042716E"/>
    <w:rsid w:val="00427248"/>
    <w:rsid w:val="004272E5"/>
    <w:rsid w:val="0043068E"/>
    <w:rsid w:val="004311DF"/>
    <w:rsid w:val="0043134C"/>
    <w:rsid w:val="0043149A"/>
    <w:rsid w:val="00431986"/>
    <w:rsid w:val="00431CCC"/>
    <w:rsid w:val="00431F63"/>
    <w:rsid w:val="004323FC"/>
    <w:rsid w:val="00432627"/>
    <w:rsid w:val="0043269E"/>
    <w:rsid w:val="00433220"/>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565"/>
    <w:rsid w:val="00457B71"/>
    <w:rsid w:val="00457CD9"/>
    <w:rsid w:val="00460601"/>
    <w:rsid w:val="00460721"/>
    <w:rsid w:val="00460746"/>
    <w:rsid w:val="00460978"/>
    <w:rsid w:val="00460BD1"/>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0B01"/>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F83"/>
    <w:rsid w:val="005B7A0C"/>
    <w:rsid w:val="005C113B"/>
    <w:rsid w:val="005C1E43"/>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5197"/>
    <w:rsid w:val="005E53B0"/>
    <w:rsid w:val="005E571C"/>
    <w:rsid w:val="005E5B81"/>
    <w:rsid w:val="005E5D69"/>
    <w:rsid w:val="005E625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67EE"/>
    <w:rsid w:val="006669B6"/>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30F"/>
    <w:rsid w:val="006D63B3"/>
    <w:rsid w:val="006D69A3"/>
    <w:rsid w:val="006D6B32"/>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0D"/>
    <w:rsid w:val="006F7E6F"/>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2C7"/>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6692"/>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2FC"/>
    <w:rsid w:val="007B67C1"/>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2E01"/>
    <w:rsid w:val="0083321F"/>
    <w:rsid w:val="00833DE0"/>
    <w:rsid w:val="00834039"/>
    <w:rsid w:val="008340F7"/>
    <w:rsid w:val="00834B41"/>
    <w:rsid w:val="00834E03"/>
    <w:rsid w:val="0083511D"/>
    <w:rsid w:val="008359E6"/>
    <w:rsid w:val="008362FB"/>
    <w:rsid w:val="008362FC"/>
    <w:rsid w:val="00836307"/>
    <w:rsid w:val="00836480"/>
    <w:rsid w:val="00836F9E"/>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7A7"/>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5E6"/>
    <w:rsid w:val="0091378E"/>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3B5"/>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74B"/>
    <w:rsid w:val="00A24A70"/>
    <w:rsid w:val="00A24C36"/>
    <w:rsid w:val="00A25290"/>
    <w:rsid w:val="00A254C6"/>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17"/>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59A"/>
    <w:rsid w:val="00A7592E"/>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F5E"/>
    <w:rsid w:val="00AE01FD"/>
    <w:rsid w:val="00AE0470"/>
    <w:rsid w:val="00AE07E6"/>
    <w:rsid w:val="00AE098D"/>
    <w:rsid w:val="00AE0B14"/>
    <w:rsid w:val="00AE0C21"/>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5B0"/>
    <w:rsid w:val="00B23AE8"/>
    <w:rsid w:val="00B23CC2"/>
    <w:rsid w:val="00B24A9A"/>
    <w:rsid w:val="00B25210"/>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2F99"/>
    <w:rsid w:val="00B53079"/>
    <w:rsid w:val="00B53188"/>
    <w:rsid w:val="00B533B6"/>
    <w:rsid w:val="00B53ED8"/>
    <w:rsid w:val="00B54428"/>
    <w:rsid w:val="00B54FC5"/>
    <w:rsid w:val="00B54FD1"/>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D37"/>
    <w:rsid w:val="00BB1153"/>
    <w:rsid w:val="00BB14A8"/>
    <w:rsid w:val="00BB14C4"/>
    <w:rsid w:val="00BB2613"/>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871"/>
    <w:rsid w:val="00C83454"/>
    <w:rsid w:val="00C836BC"/>
    <w:rsid w:val="00C837B2"/>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555"/>
    <w:rsid w:val="00CD60DA"/>
    <w:rsid w:val="00CD6FA3"/>
    <w:rsid w:val="00CD7877"/>
    <w:rsid w:val="00CD78AE"/>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535B"/>
    <w:rsid w:val="00CE5519"/>
    <w:rsid w:val="00CE56D0"/>
    <w:rsid w:val="00CE5A51"/>
    <w:rsid w:val="00CE61A2"/>
    <w:rsid w:val="00CE74E6"/>
    <w:rsid w:val="00CE7561"/>
    <w:rsid w:val="00CE7D63"/>
    <w:rsid w:val="00CF031A"/>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0C3F"/>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8A4"/>
    <w:rsid w:val="00D62AC2"/>
    <w:rsid w:val="00D62CD5"/>
    <w:rsid w:val="00D633CB"/>
    <w:rsid w:val="00D64024"/>
    <w:rsid w:val="00D642D1"/>
    <w:rsid w:val="00D6435F"/>
    <w:rsid w:val="00D64A5D"/>
    <w:rsid w:val="00D64DEB"/>
    <w:rsid w:val="00D652B5"/>
    <w:rsid w:val="00D652F2"/>
    <w:rsid w:val="00D65FA3"/>
    <w:rsid w:val="00D6607B"/>
    <w:rsid w:val="00D66155"/>
    <w:rsid w:val="00D66919"/>
    <w:rsid w:val="00D6740F"/>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DF0"/>
    <w:rsid w:val="00D76EF1"/>
    <w:rsid w:val="00D773FC"/>
    <w:rsid w:val="00D7751A"/>
    <w:rsid w:val="00D77531"/>
    <w:rsid w:val="00D77B1D"/>
    <w:rsid w:val="00D8021F"/>
    <w:rsid w:val="00D80383"/>
    <w:rsid w:val="00D80ADB"/>
    <w:rsid w:val="00D80B3E"/>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0E1D"/>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540"/>
    <w:rsid w:val="00E677DD"/>
    <w:rsid w:val="00E67998"/>
    <w:rsid w:val="00E67C51"/>
    <w:rsid w:val="00E7011B"/>
    <w:rsid w:val="00E7057C"/>
    <w:rsid w:val="00E7069F"/>
    <w:rsid w:val="00E70B34"/>
    <w:rsid w:val="00E71232"/>
    <w:rsid w:val="00E72EFC"/>
    <w:rsid w:val="00E73840"/>
    <w:rsid w:val="00E73DC7"/>
    <w:rsid w:val="00E7448C"/>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A41"/>
    <w:rsid w:val="00EA7C14"/>
    <w:rsid w:val="00EB046F"/>
    <w:rsid w:val="00EB077B"/>
    <w:rsid w:val="00EB0C78"/>
    <w:rsid w:val="00EB1273"/>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CA6"/>
    <w:rsid w:val="00EE0E2C"/>
    <w:rsid w:val="00EE1779"/>
    <w:rsid w:val="00EE17AA"/>
    <w:rsid w:val="00EE1939"/>
    <w:rsid w:val="00EE27CE"/>
    <w:rsid w:val="00EE2BB7"/>
    <w:rsid w:val="00EE2C5B"/>
    <w:rsid w:val="00EE35E9"/>
    <w:rsid w:val="00EE3C98"/>
    <w:rsid w:val="00EE409B"/>
    <w:rsid w:val="00EE45FA"/>
    <w:rsid w:val="00EE4643"/>
    <w:rsid w:val="00EE4C32"/>
    <w:rsid w:val="00EE4D0C"/>
    <w:rsid w:val="00EE5581"/>
    <w:rsid w:val="00EE5666"/>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744"/>
    <w:rsid w:val="00F97838"/>
    <w:rsid w:val="00FA0638"/>
    <w:rsid w:val="00FA0E55"/>
    <w:rsid w:val="00FA1034"/>
    <w:rsid w:val="00FA16F4"/>
    <w:rsid w:val="00FA1909"/>
    <w:rsid w:val="00FA24B8"/>
    <w:rsid w:val="00FA29A8"/>
    <w:rsid w:val="00FA2B9A"/>
    <w:rsid w:val="00FA2BB3"/>
    <w:rsid w:val="00FA2C38"/>
    <w:rsid w:val="00FA4A57"/>
    <w:rsid w:val="00FA4BD6"/>
    <w:rsid w:val="00FA4E8B"/>
    <w:rsid w:val="00FA4F44"/>
    <w:rsid w:val="00FA5339"/>
    <w:rsid w:val="00FA547C"/>
    <w:rsid w:val="00FA57C3"/>
    <w:rsid w:val="00FA585D"/>
    <w:rsid w:val="00FA5A95"/>
    <w:rsid w:val="00FA6A7C"/>
    <w:rsid w:val="00FA72BF"/>
    <w:rsid w:val="00FA7362"/>
    <w:rsid w:val="00FA797C"/>
    <w:rsid w:val="00FA7AB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A2C38"/>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uiPriority w:val="3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semiHidden/>
    <w:unhideWhenUsed/>
    <w:rsid w:val="00082676"/>
    <w:rPr>
      <w:sz w:val="20"/>
      <w:szCs w:val="20"/>
    </w:rPr>
  </w:style>
  <w:style w:type="character" w:customStyle="1" w:styleId="EndnoteTextChar">
    <w:name w:val="Endnote Text Char"/>
    <w:basedOn w:val="DefaultParagraphFont"/>
    <w:link w:val="EndnoteText"/>
    <w:semiHidden/>
    <w:rsid w:val="00082676"/>
    <w:rPr>
      <w:rFonts w:ascii="Times New Roman" w:hAnsi="Times New Roman"/>
    </w:rPr>
  </w:style>
  <w:style w:type="character" w:styleId="EndnoteReference">
    <w:name w:val="endnote reference"/>
    <w:basedOn w:val="DefaultParagraphFont"/>
    <w:semiHidden/>
    <w:unhideWhenUsed/>
    <w:rsid w:val="00082676"/>
    <w:rPr>
      <w:vertAlign w:val="superscript"/>
    </w:rPr>
  </w:style>
  <w:style w:type="character" w:customStyle="1" w:styleId="Heading2Char">
    <w:name w:val="Heading 2 Char"/>
    <w:basedOn w:val="DefaultParagraphFont"/>
    <w:link w:val="Heading2"/>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Relationship Id="rId18" Type="http://schemas.openxmlformats.org/officeDocument/2006/relationships/image" Target="media/image11.ti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tif"/><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tif"/><Relationship Id="rId25" Type="http://schemas.openxmlformats.org/officeDocument/2006/relationships/image" Target="media/image18.tif"/><Relationship Id="rId2" Type="http://schemas.openxmlformats.org/officeDocument/2006/relationships/numbering" Target="numbering.xml"/><Relationship Id="rId16" Type="http://schemas.openxmlformats.org/officeDocument/2006/relationships/image" Target="media/image9.tif"/><Relationship Id="rId20" Type="http://schemas.openxmlformats.org/officeDocument/2006/relationships/image" Target="media/image13.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tif"/><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t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tif"/><Relationship Id="rId22" Type="http://schemas.openxmlformats.org/officeDocument/2006/relationships/image" Target="media/image15.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25</Pages>
  <Words>7823</Words>
  <Characters>44594</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52313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2025-11-07T17:49:00Z</dcterms:created>
  <dcterms:modified xsi:type="dcterms:W3CDTF">2025-11-07T18:03:00Z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