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01DD8" w14:textId="7161D6D5" w:rsidR="00B079A9" w:rsidRDefault="00924956">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3GPP TSG RAN WG1 #123</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R1-250846</w:t>
      </w:r>
      <w:r w:rsidR="00721373">
        <w:rPr>
          <w:rFonts w:ascii="Times New Roman" w:hAnsi="Times New Roman"/>
          <w:b/>
          <w:bCs/>
          <w:sz w:val="28"/>
          <w:lang w:val="en-US"/>
        </w:rPr>
        <w:t>7</w:t>
      </w:r>
    </w:p>
    <w:p w14:paraId="0EA5E61A" w14:textId="77777777" w:rsidR="00B079A9" w:rsidRDefault="00924956">
      <w:pPr>
        <w:tabs>
          <w:tab w:val="center" w:pos="4536"/>
          <w:tab w:val="right" w:pos="7938"/>
          <w:tab w:val="right" w:pos="9639"/>
        </w:tabs>
        <w:ind w:right="2"/>
        <w:rPr>
          <w:rFonts w:ascii="Times New Roman" w:hAnsi="Times New Roman"/>
          <w:b/>
          <w:bCs/>
          <w:sz w:val="28"/>
        </w:rPr>
      </w:pPr>
      <w:r>
        <w:rPr>
          <w:rFonts w:ascii="Times New Roman" w:hAnsi="Times New Roman"/>
          <w:b/>
          <w:bCs/>
          <w:sz w:val="28"/>
          <w:lang w:val="en-US"/>
        </w:rPr>
        <w:t>Dallas, USA, Nov 17th – 21st</w:t>
      </w:r>
      <w:r>
        <w:rPr>
          <w:rFonts w:ascii="Times New Roman" w:hAnsi="Times New Roman"/>
          <w:b/>
          <w:bCs/>
          <w:sz w:val="28"/>
        </w:rPr>
        <w:t>, 2025</w:t>
      </w:r>
      <w:bookmarkStart w:id="0" w:name="_Hlk145670493"/>
      <w:bookmarkEnd w:id="0"/>
    </w:p>
    <w:p w14:paraId="0D792606" w14:textId="77777777" w:rsidR="00B079A9" w:rsidRDefault="00B079A9">
      <w:pPr>
        <w:rPr>
          <w:rFonts w:ascii="Times New Roman" w:hAnsi="Times New Roman"/>
          <w:szCs w:val="20"/>
        </w:rPr>
      </w:pPr>
      <w:bookmarkStart w:id="1" w:name="_Hlk117841894"/>
      <w:bookmarkEnd w:id="1"/>
    </w:p>
    <w:p w14:paraId="7BB47EF4" w14:textId="77777777" w:rsidR="00B079A9" w:rsidRDefault="00924956">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10.6.1</w:t>
      </w:r>
    </w:p>
    <w:p w14:paraId="5677617B" w14:textId="77777777" w:rsidR="00B079A9" w:rsidRDefault="00924956">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3CE39BDA" w14:textId="4A929745" w:rsidR="00B079A9" w:rsidRDefault="00924956">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A61549">
        <w:rPr>
          <w:rFonts w:ascii="Times New Roman" w:hAnsi="Times New Roman"/>
          <w:sz w:val="22"/>
        </w:rPr>
        <w:t>2</w:t>
      </w:r>
      <w:r>
        <w:rPr>
          <w:rFonts w:ascii="Times New Roman" w:hAnsi="Times New Roman"/>
          <w:sz w:val="22"/>
        </w:rPr>
        <w:t xml:space="preserve"> - NR-NTN GNSS resilience</w:t>
      </w:r>
    </w:p>
    <w:p w14:paraId="02DED0D1" w14:textId="77777777" w:rsidR="00B079A9" w:rsidRDefault="00924956">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38FD9481" w14:textId="77777777" w:rsidR="00B079A9" w:rsidRDefault="00B079A9">
      <w:pPr>
        <w:pBdr>
          <w:bottom w:val="single" w:sz="4" w:space="1" w:color="000000"/>
        </w:pBdr>
        <w:rPr>
          <w:rFonts w:ascii="Times New Roman" w:hAnsi="Times New Roman"/>
        </w:rPr>
      </w:pPr>
    </w:p>
    <w:p w14:paraId="7336E3A4" w14:textId="77777777" w:rsidR="00B079A9" w:rsidRDefault="00924956">
      <w:pPr>
        <w:pStyle w:val="Titre2"/>
        <w:numPr>
          <w:ilvl w:val="0"/>
          <w:numId w:val="0"/>
        </w:numPr>
        <w:ind w:left="576" w:hanging="576"/>
        <w:rPr>
          <w:rFonts w:ascii="Times New Roman" w:hAnsi="Times New Roman"/>
          <w:i/>
        </w:rPr>
      </w:pPr>
      <w:r>
        <w:rPr>
          <w:rFonts w:ascii="Times New Roman" w:hAnsi="Times New Roman"/>
        </w:rPr>
        <w:t>Introduction</w:t>
      </w:r>
    </w:p>
    <w:p w14:paraId="1BC80610" w14:textId="77777777" w:rsidR="00B079A9" w:rsidRDefault="00924956">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(RP-251933). It provides a summary of the contributions submitted under agenda item 10.6.1 at TSG-RAN WG1 #123, along with key issues identified. The objective of this FLS is to facilitate consensus building and offer recommendations for prioritizing discussions, including considerations for the potential postponement of certain topics.</w:t>
      </w:r>
    </w:p>
    <w:p w14:paraId="639D5479" w14:textId="77777777" w:rsidR="00B079A9" w:rsidRDefault="00924956">
      <w:pPr>
        <w:rPr>
          <w:rFonts w:ascii="Times New Roman" w:hAnsi="Times New Roman"/>
          <w:lang w:eastAsia="zh-CN"/>
        </w:rPr>
      </w:pPr>
      <w:r>
        <w:rPr>
          <w:rFonts w:ascii="Times New Roman" w:hAnsi="Times New Roman"/>
          <w:lang w:eastAsia="zh-CN"/>
        </w:rPr>
        <w:t xml:space="preserve">A total of 43 contributions have been submitted for discussion and decision at the current meeting. The list of company Tdocs can be found in the reference section of this FLS. A compilation of company proposals regarding NR-NTN resilience to GNSS unavailability and degradation is available in document </w:t>
      </w:r>
      <w:r>
        <w:rPr>
          <w:rFonts w:ascii="Times New Roman" w:hAnsi="Times New Roman"/>
          <w:b/>
          <w:lang w:eastAsia="zh-CN"/>
        </w:rPr>
        <w:t>R1-2509476</w:t>
      </w:r>
      <w:r>
        <w:rPr>
          <w:rFonts w:ascii="Times New Roman" w:hAnsi="Times New Roman"/>
          <w:lang w:eastAsia="zh-CN"/>
        </w:rPr>
        <w:t>.</w:t>
      </w:r>
    </w:p>
    <w:p w14:paraId="25BE9CCC" w14:textId="77777777" w:rsidR="00B079A9" w:rsidRDefault="00924956">
      <w:pPr>
        <w:rPr>
          <w:rFonts w:ascii="Times New Roman" w:hAnsi="Times New Roman"/>
          <w:lang w:eastAsia="zh-CN"/>
        </w:rPr>
      </w:pPr>
      <w:r>
        <w:rPr>
          <w:rFonts w:ascii="Times New Roman" w:hAnsi="Times New Roman"/>
          <w:lang w:eastAsia="zh-CN"/>
        </w:rPr>
        <w:t xml:space="preserve">SI Objectives are [1]: </w:t>
      </w:r>
    </w:p>
    <w:tbl>
      <w:tblPr>
        <w:tblStyle w:val="Grilledutableau"/>
        <w:tblW w:w="9608" w:type="dxa"/>
        <w:tblLook w:val="04A0" w:firstRow="1" w:lastRow="0" w:firstColumn="1" w:lastColumn="0" w:noHBand="0" w:noVBand="1"/>
      </w:tblPr>
      <w:tblGrid>
        <w:gridCol w:w="9608"/>
      </w:tblGrid>
      <w:tr w:rsidR="00B079A9" w14:paraId="07DD198D" w14:textId="77777777">
        <w:tc>
          <w:tcPr>
            <w:tcW w:w="9608" w:type="dxa"/>
          </w:tcPr>
          <w:p w14:paraId="1C91F4BC" w14:textId="77777777" w:rsidR="00B079A9" w:rsidRDefault="00924956">
            <w:pPr>
              <w:rPr>
                <w:lang w:val="en-US"/>
              </w:rPr>
            </w:pPr>
            <w:r>
              <w:rPr>
                <w:lang w:val="en-US"/>
              </w:rPr>
              <w:t>The study will be carried assuming that</w:t>
            </w:r>
          </w:p>
          <w:p w14:paraId="266693BC" w14:textId="77777777" w:rsidR="00B079A9" w:rsidRDefault="00924956">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483E590E" w14:textId="77777777" w:rsidR="00B079A9" w:rsidRDefault="00924956">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1AEB4C0C" w14:textId="77777777" w:rsidR="00B079A9" w:rsidRDefault="00924956">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4FD139A8" w14:textId="77777777" w:rsidR="00B079A9" w:rsidRDefault="00B079A9">
            <w:pPr>
              <w:rPr>
                <w:lang w:val="en-US"/>
              </w:rPr>
            </w:pPr>
          </w:p>
          <w:p w14:paraId="289DBEF2" w14:textId="77777777" w:rsidR="00B079A9" w:rsidRDefault="00924956">
            <w:pPr>
              <w:rPr>
                <w:lang w:val="en-US"/>
              </w:rPr>
            </w:pPr>
            <w:r>
              <w:rPr>
                <w:lang w:val="en-US"/>
              </w:rPr>
              <w:t>Study GNSS resilient NR-NTN operation [RAN1, RAN4]</w:t>
            </w:r>
          </w:p>
          <w:p w14:paraId="46B30662" w14:textId="77777777" w:rsidR="00B079A9" w:rsidRDefault="00924956">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5D08A77B" w14:textId="77777777" w:rsidR="00B079A9" w:rsidRDefault="00924956">
            <w:pPr>
              <w:numPr>
                <w:ilvl w:val="1"/>
                <w:numId w:val="3"/>
              </w:numPr>
              <w:suppressAutoHyphens w:val="0"/>
              <w:spacing w:before="0" w:after="0"/>
              <w:jc w:val="left"/>
              <w:textAlignment w:val="baseline"/>
              <w:rPr>
                <w:lang w:val="en-US"/>
              </w:rPr>
            </w:pPr>
            <w:r>
              <w:rPr>
                <w:lang w:val="en-US"/>
              </w:rPr>
              <w:t xml:space="preserve">Aim to minimize physical layer procedures impact </w:t>
            </w:r>
          </w:p>
          <w:p w14:paraId="300DF745" w14:textId="77777777" w:rsidR="00B079A9" w:rsidRDefault="00924956">
            <w:pPr>
              <w:numPr>
                <w:ilvl w:val="1"/>
                <w:numId w:val="3"/>
              </w:numPr>
              <w:suppressAutoHyphens w:val="0"/>
              <w:spacing w:before="0" w:after="0"/>
              <w:jc w:val="left"/>
              <w:textAlignment w:val="baseline"/>
              <w:rPr>
                <w:lang w:val="en-US"/>
              </w:rPr>
            </w:pPr>
            <w:r>
              <w:rPr>
                <w:lang w:val="en-US"/>
              </w:rPr>
              <w:t>Avoid physical layer channel/signal changes</w:t>
            </w:r>
          </w:p>
          <w:p w14:paraId="22D3E6E3" w14:textId="77777777" w:rsidR="00B079A9" w:rsidRDefault="00924956">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364D5D9E" w14:textId="77777777" w:rsidR="00B079A9" w:rsidRDefault="00924956">
            <w:pPr>
              <w:numPr>
                <w:ilvl w:val="1"/>
                <w:numId w:val="3"/>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510D575B" w14:textId="77777777" w:rsidR="00B079A9" w:rsidRDefault="00924956">
            <w:pPr>
              <w:numPr>
                <w:ilvl w:val="0"/>
                <w:numId w:val="2"/>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4829E162" w14:textId="77777777" w:rsidR="00B079A9" w:rsidRDefault="00B079A9">
      <w:pPr>
        <w:rPr>
          <w:rFonts w:ascii="Times New Roman" w:hAnsi="Times New Roman"/>
          <w:lang w:eastAsia="zh-CN"/>
        </w:rPr>
      </w:pPr>
    </w:p>
    <w:p w14:paraId="09B8380F" w14:textId="77777777" w:rsidR="00B079A9" w:rsidRDefault="00924956">
      <w:pPr>
        <w:pStyle w:val="Titre1"/>
        <w:numPr>
          <w:ilvl w:val="0"/>
          <w:numId w:val="4"/>
        </w:numPr>
      </w:pPr>
      <w:r>
        <w:t>Topic#1 Evaluation assumptions and methodology</w:t>
      </w:r>
    </w:p>
    <w:p w14:paraId="7B4B478D" w14:textId="77777777" w:rsidR="00B079A9" w:rsidRDefault="00924956">
      <w:pPr>
        <w:rPr>
          <w:lang w:eastAsia="zh-CN"/>
        </w:rPr>
      </w:pPr>
      <w:r>
        <w:rPr>
          <w:lang w:eastAsia="zh-CN"/>
        </w:rPr>
        <w:t>This section aims to further discuss the evaluation assumptions/parameters and the evaluation methodology.</w:t>
      </w:r>
    </w:p>
    <w:p w14:paraId="1204DD98" w14:textId="77777777" w:rsidR="00B079A9" w:rsidRDefault="00924956">
      <w:pPr>
        <w:pStyle w:val="Titre2"/>
        <w:numPr>
          <w:ilvl w:val="1"/>
          <w:numId w:val="4"/>
        </w:numPr>
      </w:pPr>
      <w:r>
        <w:t>Background</w:t>
      </w:r>
    </w:p>
    <w:p w14:paraId="5FB5BCF3" w14:textId="77777777" w:rsidR="00B079A9" w:rsidRDefault="00924956">
      <w:pPr>
        <w:rPr>
          <w:lang w:eastAsia="zh-CN"/>
        </w:rPr>
      </w:pPr>
      <w:r>
        <w:rPr>
          <w:lang w:eastAsia="zh-CN"/>
        </w:rPr>
        <w:t>On topic#1, RAN1#122 made the following agreements:</w:t>
      </w:r>
    </w:p>
    <w:p w14:paraId="5A1EA0F9" w14:textId="77777777" w:rsidR="00B079A9" w:rsidRDefault="00924956">
      <w:pPr>
        <w:rPr>
          <w:b/>
          <w:lang w:val="en-US" w:eastAsia="zh-CN"/>
        </w:rPr>
      </w:pPr>
      <w:r>
        <w:rPr>
          <w:b/>
          <w:highlight w:val="green"/>
          <w:lang w:val="en-US" w:eastAsia="zh-CN"/>
        </w:rPr>
        <w:t>Agreement</w:t>
      </w:r>
    </w:p>
    <w:p w14:paraId="64126378" w14:textId="77777777" w:rsidR="00B079A9" w:rsidRDefault="00924956">
      <w:pPr>
        <w:rPr>
          <w:bCs/>
          <w:lang w:eastAsia="zh-CN"/>
        </w:rPr>
      </w:pPr>
      <w:r>
        <w:rPr>
          <w:bCs/>
          <w:lang w:eastAsia="zh-CN"/>
        </w:rPr>
        <w:lastRenderedPageBreak/>
        <w:t>For the study on GNSS resilient operation, scenarios should be considered where:</w:t>
      </w:r>
    </w:p>
    <w:p w14:paraId="307EEBD4" w14:textId="77777777" w:rsidR="00B079A9" w:rsidRDefault="00924956">
      <w:pPr>
        <w:numPr>
          <w:ilvl w:val="0"/>
          <w:numId w:val="5"/>
        </w:numPr>
        <w:rPr>
          <w:bCs/>
          <w:lang w:eastAsia="zh-CN"/>
        </w:rPr>
      </w:pPr>
      <w:r>
        <w:rPr>
          <w:bCs/>
          <w:lang w:eastAsia="zh-CN"/>
        </w:rPr>
        <w:t>Scenario 1: The UE cannot rely on its GNSS for timing and frequency compensation on the service link.</w:t>
      </w:r>
    </w:p>
    <w:p w14:paraId="1029F9D0" w14:textId="77777777" w:rsidR="00B079A9" w:rsidRDefault="00924956">
      <w:pPr>
        <w:numPr>
          <w:ilvl w:val="0"/>
          <w:numId w:val="5"/>
        </w:numPr>
        <w:rPr>
          <w:bCs/>
          <w:lang w:eastAsia="zh-CN"/>
        </w:rPr>
      </w:pPr>
      <w:r>
        <w:rPr>
          <w:bCs/>
          <w:lang w:eastAsia="zh-CN"/>
        </w:rPr>
        <w:t xml:space="preserve">Scenario 2: There is a previously acquired GNSS based position </w:t>
      </w:r>
    </w:p>
    <w:p w14:paraId="35615337" w14:textId="77777777" w:rsidR="00B079A9" w:rsidRDefault="00924956">
      <w:pPr>
        <w:numPr>
          <w:ilvl w:val="1"/>
          <w:numId w:val="5"/>
        </w:numPr>
        <w:rPr>
          <w:bCs/>
          <w:lang w:eastAsia="zh-CN"/>
        </w:rPr>
      </w:pPr>
      <w:r>
        <w:rPr>
          <w:bCs/>
          <w:lang w:eastAsia="zh-CN"/>
        </w:rPr>
        <w:t>UE has not received GNSS information for time duration T from the last acquired GNSS position and hence, the GNSS accuracy is degraded</w:t>
      </w:r>
    </w:p>
    <w:p w14:paraId="71C236B9" w14:textId="77777777" w:rsidR="00B079A9" w:rsidRDefault="00924956">
      <w:pPr>
        <w:numPr>
          <w:ilvl w:val="2"/>
          <w:numId w:val="5"/>
        </w:numPr>
        <w:rPr>
          <w:bCs/>
          <w:lang w:eastAsia="zh-CN"/>
        </w:rPr>
      </w:pPr>
      <w:r>
        <w:rPr>
          <w:bCs/>
          <w:lang w:eastAsia="zh-CN"/>
        </w:rPr>
        <w:t xml:space="preserve">FFS: value of T </w:t>
      </w:r>
    </w:p>
    <w:p w14:paraId="42BA5DEE" w14:textId="77777777" w:rsidR="00B079A9" w:rsidRDefault="00924956">
      <w:pPr>
        <w:numPr>
          <w:ilvl w:val="2"/>
          <w:numId w:val="5"/>
        </w:numPr>
        <w:rPr>
          <w:bCs/>
          <w:lang w:eastAsia="zh-CN"/>
        </w:rPr>
      </w:pPr>
      <w:r>
        <w:rPr>
          <w:bCs/>
          <w:lang w:eastAsia="zh-CN"/>
        </w:rPr>
        <w:t xml:space="preserve">FFS: GNSS based UE location validity duration </w:t>
      </w:r>
    </w:p>
    <w:p w14:paraId="02B23DB8" w14:textId="77777777" w:rsidR="00B079A9" w:rsidRDefault="00924956">
      <w:pPr>
        <w:numPr>
          <w:ilvl w:val="2"/>
          <w:numId w:val="5"/>
        </w:numPr>
        <w:rPr>
          <w:bCs/>
          <w:lang w:eastAsia="zh-CN"/>
        </w:rPr>
      </w:pPr>
      <w:r>
        <w:rPr>
          <w:bCs/>
          <w:lang w:eastAsia="zh-CN"/>
        </w:rPr>
        <w:t xml:space="preserve">FFS: GNSS accuracy </w:t>
      </w:r>
    </w:p>
    <w:p w14:paraId="0AF66F8C" w14:textId="77777777" w:rsidR="00B079A9" w:rsidRDefault="00924956">
      <w:pPr>
        <w:numPr>
          <w:ilvl w:val="0"/>
          <w:numId w:val="5"/>
        </w:numPr>
        <w:rPr>
          <w:bCs/>
          <w:lang w:eastAsia="zh-CN"/>
        </w:rPr>
      </w:pPr>
      <w:r>
        <w:rPr>
          <w:bCs/>
          <w:lang w:eastAsia="zh-CN"/>
        </w:rPr>
        <w:t>Note: Two scenarios above belong to description as in SID.</w:t>
      </w:r>
    </w:p>
    <w:p w14:paraId="2B220E14" w14:textId="77777777" w:rsidR="00B079A9" w:rsidRDefault="00924956">
      <w:pPr>
        <w:rPr>
          <w:b/>
          <w:lang w:val="en-US" w:eastAsia="zh-CN"/>
        </w:rPr>
      </w:pPr>
      <w:r>
        <w:rPr>
          <w:b/>
          <w:highlight w:val="green"/>
          <w:lang w:val="en-US" w:eastAsia="zh-CN"/>
        </w:rPr>
        <w:t>Agreement</w:t>
      </w:r>
    </w:p>
    <w:p w14:paraId="5482D2EC" w14:textId="77777777" w:rsidR="00B079A9" w:rsidRDefault="00924956">
      <w:pPr>
        <w:rPr>
          <w:bCs/>
          <w:lang w:eastAsia="zh-CN"/>
        </w:rPr>
      </w:pPr>
      <w:r>
        <w:rPr>
          <w:bCs/>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120"/>
        <w:gridCol w:w="1863"/>
        <w:gridCol w:w="1504"/>
        <w:gridCol w:w="1500"/>
      </w:tblGrid>
      <w:tr w:rsidR="00B079A9" w14:paraId="44C05AD7" w14:textId="77777777">
        <w:trPr>
          <w:trHeight w:val="400"/>
          <w:jc w:val="center"/>
        </w:trPr>
        <w:tc>
          <w:tcPr>
            <w:tcW w:w="312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39E28522" w14:textId="77777777" w:rsidR="00B079A9" w:rsidRDefault="00924956">
            <w:pPr>
              <w:spacing w:before="0" w:after="0"/>
              <w:rPr>
                <w:b/>
                <w:lang w:val="fr-FR" w:eastAsia="zh-CN"/>
              </w:rPr>
            </w:pPr>
            <w:r>
              <w:rPr>
                <w:b/>
                <w:lang w:val="en-US" w:eastAsia="zh-CN"/>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421A3FF8" w14:textId="77777777" w:rsidR="00B079A9" w:rsidRDefault="00924956">
            <w:pPr>
              <w:spacing w:before="0" w:after="0"/>
              <w:rPr>
                <w:lang w:val="fr-FR" w:eastAsia="zh-CN"/>
              </w:rPr>
            </w:pPr>
            <w:r>
              <w:rPr>
                <w:lang w:val="en-US" w:eastAsia="zh-CN"/>
              </w:rPr>
              <w:t>GSO</w:t>
            </w:r>
          </w:p>
        </w:tc>
        <w:tc>
          <w:tcPr>
            <w:tcW w:w="1506" w:type="dxa"/>
            <w:tcBorders>
              <w:top w:val="single" w:sz="8" w:space="0" w:color="000000"/>
              <w:left w:val="single" w:sz="4" w:space="0" w:color="000000"/>
              <w:bottom w:val="single" w:sz="4" w:space="0" w:color="000000"/>
              <w:right w:val="single" w:sz="4" w:space="0" w:color="000000"/>
            </w:tcBorders>
            <w:vAlign w:val="center"/>
          </w:tcPr>
          <w:p w14:paraId="0414E60A" w14:textId="77777777" w:rsidR="00B079A9" w:rsidRDefault="00924956">
            <w:pPr>
              <w:spacing w:before="0" w:after="0"/>
              <w:rPr>
                <w:lang w:val="fr-FR" w:eastAsia="zh-CN"/>
              </w:rPr>
            </w:pPr>
            <w:r>
              <w:rPr>
                <w:lang w:val="en-US" w:eastAsia="zh-CN"/>
              </w:rPr>
              <w:t>LEO-1200</w:t>
            </w:r>
          </w:p>
        </w:tc>
        <w:tc>
          <w:tcPr>
            <w:tcW w:w="1502" w:type="dxa"/>
            <w:tcBorders>
              <w:top w:val="single" w:sz="8" w:space="0" w:color="000000"/>
              <w:left w:val="single" w:sz="4" w:space="0" w:color="000000"/>
              <w:bottom w:val="single" w:sz="4" w:space="0" w:color="000000"/>
              <w:right w:val="single" w:sz="4" w:space="0" w:color="000000"/>
            </w:tcBorders>
            <w:vAlign w:val="center"/>
          </w:tcPr>
          <w:p w14:paraId="30C9B20D" w14:textId="77777777" w:rsidR="00B079A9" w:rsidRDefault="00924956">
            <w:pPr>
              <w:spacing w:before="0" w:after="0"/>
              <w:rPr>
                <w:lang w:val="fr-FR" w:eastAsia="zh-CN"/>
              </w:rPr>
            </w:pPr>
            <w:r>
              <w:rPr>
                <w:bCs/>
                <w:lang w:val="en-US" w:eastAsia="zh-CN"/>
              </w:rPr>
              <w:t>LEO-600</w:t>
            </w:r>
          </w:p>
        </w:tc>
      </w:tr>
      <w:tr w:rsidR="00B079A9" w14:paraId="5CAEC4EF" w14:textId="77777777">
        <w:trPr>
          <w:trHeight w:val="400"/>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269B3D6" w14:textId="77777777" w:rsidR="00B079A9" w:rsidRDefault="00924956">
            <w:pPr>
              <w:spacing w:before="0" w:after="0"/>
              <w:rPr>
                <w:b/>
                <w:lang w:val="fr-FR" w:eastAsia="zh-CN"/>
              </w:rPr>
            </w:pPr>
            <w:r>
              <w:rPr>
                <w:b/>
                <w:lang w:val="en-US" w:eastAsia="zh-CN"/>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4C24E864" w14:textId="77777777" w:rsidR="00B079A9" w:rsidRDefault="00924956">
            <w:pPr>
              <w:spacing w:before="0" w:after="0"/>
              <w:rPr>
                <w:lang w:val="fr-FR" w:eastAsia="zh-CN"/>
              </w:rPr>
            </w:pPr>
            <w:r>
              <w:rPr>
                <w:lang w:val="en-US" w:eastAsia="zh-CN"/>
              </w:rPr>
              <w:t>35786 km</w:t>
            </w:r>
          </w:p>
        </w:tc>
        <w:tc>
          <w:tcPr>
            <w:tcW w:w="1506" w:type="dxa"/>
            <w:tcBorders>
              <w:top w:val="single" w:sz="4" w:space="0" w:color="000000"/>
              <w:left w:val="single" w:sz="4" w:space="0" w:color="000000"/>
              <w:bottom w:val="single" w:sz="4" w:space="0" w:color="000000"/>
              <w:right w:val="single" w:sz="4" w:space="0" w:color="000000"/>
            </w:tcBorders>
            <w:vAlign w:val="center"/>
          </w:tcPr>
          <w:p w14:paraId="3EF42164" w14:textId="77777777" w:rsidR="00B079A9" w:rsidRDefault="00924956">
            <w:pPr>
              <w:spacing w:before="0" w:after="0"/>
              <w:rPr>
                <w:lang w:val="fr-FR" w:eastAsia="zh-CN"/>
              </w:rPr>
            </w:pPr>
            <w:r>
              <w:rPr>
                <w:lang w:val="en-US" w:eastAsia="zh-CN"/>
              </w:rPr>
              <w:t>1200 km</w:t>
            </w:r>
          </w:p>
        </w:tc>
        <w:tc>
          <w:tcPr>
            <w:tcW w:w="1502" w:type="dxa"/>
            <w:tcBorders>
              <w:top w:val="single" w:sz="4" w:space="0" w:color="000000"/>
              <w:left w:val="single" w:sz="4" w:space="0" w:color="000000"/>
              <w:bottom w:val="single" w:sz="4" w:space="0" w:color="000000"/>
              <w:right w:val="single" w:sz="4" w:space="0" w:color="000000"/>
            </w:tcBorders>
            <w:vAlign w:val="center"/>
          </w:tcPr>
          <w:p w14:paraId="36B1C3BC" w14:textId="77777777" w:rsidR="00B079A9" w:rsidRDefault="00924956">
            <w:pPr>
              <w:spacing w:before="0" w:after="0"/>
              <w:rPr>
                <w:lang w:val="fr-FR" w:eastAsia="zh-CN"/>
              </w:rPr>
            </w:pPr>
            <w:r>
              <w:rPr>
                <w:bCs/>
                <w:lang w:val="en-US" w:eastAsia="zh-CN"/>
              </w:rPr>
              <w:t>600 km</w:t>
            </w:r>
          </w:p>
        </w:tc>
      </w:tr>
      <w:tr w:rsidR="00B079A9" w14:paraId="00EAB3CB"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7C5E329" w14:textId="77777777" w:rsidR="00B079A9" w:rsidRDefault="00924956">
            <w:pPr>
              <w:spacing w:before="0" w:after="0"/>
              <w:rPr>
                <w:b/>
                <w:lang w:val="fr-FR" w:eastAsia="zh-CN"/>
              </w:rPr>
            </w:pPr>
            <w:r>
              <w:rPr>
                <w:b/>
                <w:lang w:val="en-US" w:eastAsia="zh-CN"/>
              </w:rPr>
              <w:t>Satellite scenario parameters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DA869AC" w14:textId="77777777" w:rsidR="00B079A9" w:rsidRDefault="00924956">
            <w:pPr>
              <w:spacing w:before="0" w:after="0"/>
              <w:rPr>
                <w:lang w:val="en-US" w:eastAsia="zh-CN"/>
              </w:rPr>
            </w:pPr>
            <w:r>
              <w:rPr>
                <w:lang w:val="en-US" w:eastAsia="zh-CN"/>
              </w:rPr>
              <w:t>At least Table 6.1.1.1-1 in TR 38.821, Parameters in Table 6.1.1.1-2 in TR 38.821could be considered.</w:t>
            </w:r>
          </w:p>
        </w:tc>
      </w:tr>
      <w:tr w:rsidR="00B079A9" w14:paraId="4893AA3D"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7003116" w14:textId="77777777" w:rsidR="00B079A9" w:rsidRDefault="00924956">
            <w:pPr>
              <w:spacing w:before="0" w:after="0"/>
              <w:rPr>
                <w:b/>
                <w:lang w:val="en-US" w:eastAsia="zh-CN"/>
              </w:rPr>
            </w:pPr>
            <w:r>
              <w:rPr>
                <w:b/>
                <w:lang w:val="en-US" w:eastAsia="zh-CN"/>
              </w:rPr>
              <w:t>Beam size (note 3)</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6D67F7A0" w14:textId="77777777" w:rsidR="00B079A9" w:rsidRDefault="00924956">
            <w:pPr>
              <w:spacing w:before="0" w:after="0"/>
              <w:rPr>
                <w:lang w:val="en-US" w:eastAsia="zh-CN"/>
              </w:rPr>
            </w:pPr>
            <w:r>
              <w:rPr>
                <w:lang w:val="en-US" w:eastAsia="zh-CN"/>
              </w:rPr>
              <w:t xml:space="preserve">At least values captured in Table 6.1.1.1-1/2 are considered, </w:t>
            </w:r>
          </w:p>
        </w:tc>
      </w:tr>
      <w:tr w:rsidR="00B079A9" w14:paraId="111D7220"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3F6BC67" w14:textId="77777777" w:rsidR="00B079A9" w:rsidRDefault="00924956">
            <w:pPr>
              <w:spacing w:before="0" w:after="0"/>
              <w:rPr>
                <w:b/>
                <w:lang w:val="en-US" w:eastAsia="zh-CN"/>
              </w:rPr>
            </w:pPr>
            <w:r>
              <w:rPr>
                <w:b/>
                <w:lang w:val="en-US" w:eastAsia="zh-CN"/>
              </w:rPr>
              <w:t>Minimum elevation angle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0BA697E2" w14:textId="77777777" w:rsidR="00B079A9" w:rsidRDefault="00924956">
            <w:pPr>
              <w:spacing w:before="0" w:after="0"/>
              <w:rPr>
                <w:lang w:val="en-US" w:eastAsia="zh-CN"/>
              </w:rPr>
            </w:pPr>
            <w:r>
              <w:rPr>
                <w:lang w:val="en-US" w:eastAsia="zh-CN"/>
              </w:rPr>
              <w:t>30° (LEO), 12.5° (GSO)</w:t>
            </w:r>
          </w:p>
        </w:tc>
      </w:tr>
      <w:tr w:rsidR="00B079A9" w14:paraId="0A9F2980"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1AFF1DE" w14:textId="77777777" w:rsidR="00B079A9" w:rsidRDefault="00924956">
            <w:pPr>
              <w:spacing w:before="0" w:after="0"/>
              <w:rPr>
                <w:b/>
                <w:lang w:val="en-US" w:eastAsia="zh-CN"/>
              </w:rPr>
            </w:pPr>
            <w:r>
              <w:rPr>
                <w:b/>
                <w:lang w:val="en-US" w:eastAsia="zh-CN"/>
              </w:rPr>
              <w:t>Frequency ranges/bands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45DEACFC" w14:textId="77777777" w:rsidR="00B079A9" w:rsidRDefault="00924956">
            <w:pPr>
              <w:spacing w:before="0" w:after="0"/>
              <w:rPr>
                <w:lang w:val="en-US" w:eastAsia="zh-CN"/>
              </w:rPr>
            </w:pPr>
            <w:r>
              <w:rPr>
                <w:lang w:val="en-US" w:eastAsia="zh-CN"/>
              </w:rPr>
              <w:t>FR1 NTN (2GHz/Ku: 14 GHz) and FR2 NTN (30 GHz)</w:t>
            </w:r>
          </w:p>
        </w:tc>
      </w:tr>
      <w:tr w:rsidR="00B079A9" w14:paraId="2CCE6E21"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707C0D6" w14:textId="77777777" w:rsidR="00B079A9" w:rsidRDefault="00924956">
            <w:pPr>
              <w:spacing w:before="0" w:after="0"/>
              <w:rPr>
                <w:b/>
                <w:lang w:val="en-US" w:eastAsia="zh-CN"/>
              </w:rPr>
            </w:pPr>
            <w:r>
              <w:rPr>
                <w:b/>
                <w:lang w:val="en-US" w:eastAsia="zh-CN"/>
              </w:rPr>
              <w:t>UE type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1F7D8119" w14:textId="77777777" w:rsidR="00B079A9" w:rsidRDefault="00924956">
            <w:pPr>
              <w:spacing w:before="0" w:after="0"/>
              <w:rPr>
                <w:lang w:val="sv-SE" w:eastAsia="zh-CN"/>
              </w:rPr>
            </w:pPr>
            <w:r>
              <w:rPr>
                <w:lang w:val="sv-SE" w:eastAsia="zh-CN"/>
              </w:rPr>
              <w:t>Handheld (L/S band), VSAT (Ku/Ka)</w:t>
            </w:r>
          </w:p>
        </w:tc>
      </w:tr>
      <w:tr w:rsidR="00B079A9" w14:paraId="687D09FE"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663BDDC" w14:textId="77777777" w:rsidR="00B079A9" w:rsidRDefault="00924956">
            <w:pPr>
              <w:spacing w:before="0" w:after="0"/>
              <w:rPr>
                <w:b/>
                <w:lang w:val="en-US" w:eastAsia="zh-CN"/>
              </w:rPr>
            </w:pPr>
            <w:r>
              <w:rPr>
                <w:b/>
                <w:lang w:eastAsia="zh-CN"/>
              </w:rPr>
              <w:t>UE speed (note 1)</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B775A8B" w14:textId="77777777" w:rsidR="00B079A9" w:rsidRDefault="00924956">
            <w:pPr>
              <w:spacing w:before="0" w:after="0"/>
              <w:rPr>
                <w:lang w:val="en-US" w:eastAsia="zh-CN"/>
              </w:rPr>
            </w:pPr>
            <w:r>
              <w:rPr>
                <w:lang w:val="en-US" w:eastAsia="zh-CN"/>
              </w:rPr>
              <w:t>L/S band:</w:t>
            </w:r>
            <w:r>
              <w:rPr>
                <w:lang w:val="en-US" w:eastAsia="zh-CN"/>
              </w:rPr>
              <w:tab/>
              <w:t>3 km/h, 120km/h, 1500 km/h, Ku/Ka: 3 km/h , 120 km/h, 1500 km/h, (note 2)</w:t>
            </w:r>
          </w:p>
          <w:p w14:paraId="6CD9541F" w14:textId="77777777" w:rsidR="00B079A9" w:rsidRDefault="00B079A9">
            <w:pPr>
              <w:spacing w:before="0" w:after="0"/>
              <w:rPr>
                <w:lang w:val="en-US" w:eastAsia="zh-CN"/>
              </w:rPr>
            </w:pPr>
          </w:p>
        </w:tc>
      </w:tr>
      <w:tr w:rsidR="00B079A9" w14:paraId="6F2BD7A7"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FF5424C" w14:textId="77777777" w:rsidR="00B079A9" w:rsidRDefault="00924956">
            <w:pPr>
              <w:spacing w:before="0" w:after="0"/>
              <w:rPr>
                <w:b/>
                <w:lang w:val="en-US" w:eastAsia="zh-CN"/>
              </w:rPr>
            </w:pPr>
            <w:r>
              <w:rPr>
                <w:b/>
                <w:lang w:val="en-US" w:eastAsia="zh-CN"/>
              </w:rPr>
              <w:t>Beam/cell type (note 4)</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1EFD1C1A" w14:textId="77777777" w:rsidR="00B079A9" w:rsidRDefault="00924956">
            <w:pPr>
              <w:spacing w:before="0" w:after="0"/>
              <w:rPr>
                <w:lang w:val="en-US" w:eastAsia="zh-CN"/>
              </w:rPr>
            </w:pPr>
            <w:r>
              <w:rPr>
                <w:lang w:val="en-US" w:eastAsia="zh-CN"/>
              </w:rPr>
              <w:t xml:space="preserve">(Quasi)-Earth-fixed beams/cells and Earth-moving </w:t>
            </w:r>
          </w:p>
        </w:tc>
      </w:tr>
      <w:tr w:rsidR="00B079A9" w14:paraId="2B44FA1C" w14:textId="77777777">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7FFD0312" w14:textId="77777777" w:rsidR="00B079A9" w:rsidRDefault="00924956">
            <w:pPr>
              <w:spacing w:before="0" w:after="0"/>
              <w:rPr>
                <w:lang w:val="en-US" w:eastAsia="zh-CN"/>
              </w:rPr>
            </w:pPr>
            <w:r>
              <w:rPr>
                <w:lang w:val="en-US" w:eastAsia="zh-CN"/>
              </w:rPr>
              <w:t xml:space="preserve">Note 1: UE altitude is considered </w:t>
            </w:r>
          </w:p>
          <w:p w14:paraId="286BCED7" w14:textId="77777777" w:rsidR="00B079A9" w:rsidRDefault="00924956">
            <w:pPr>
              <w:spacing w:before="0" w:after="0"/>
              <w:rPr>
                <w:lang w:val="en-US" w:eastAsia="zh-CN"/>
              </w:rPr>
            </w:pPr>
            <w:r>
              <w:rPr>
                <w:lang w:val="en-US" w:eastAsia="zh-CN"/>
              </w:rPr>
              <w:t>Note 2: 10 km altitude in case of aircraft scenario. 1500 km/h is for aircraft scenario.</w:t>
            </w:r>
          </w:p>
          <w:p w14:paraId="4AEAC6FA" w14:textId="77777777" w:rsidR="00B079A9" w:rsidRDefault="00924956">
            <w:pPr>
              <w:spacing w:before="0" w:after="0"/>
              <w:rPr>
                <w:lang w:val="en-US" w:eastAsia="zh-CN"/>
              </w:rPr>
            </w:pPr>
            <w:r>
              <w:rPr>
                <w:lang w:val="en-US" w:eastAsia="zh-CN"/>
              </w:rPr>
              <w:t>Note 3: Same values can be reused for other elevation angle than nadir. Beam size of the edge beam can be reported by companies.</w:t>
            </w:r>
          </w:p>
          <w:p w14:paraId="2BE0397E" w14:textId="77777777" w:rsidR="00B079A9" w:rsidRDefault="00924956">
            <w:pPr>
              <w:spacing w:before="0" w:after="0"/>
              <w:rPr>
                <w:lang w:val="en-US" w:eastAsia="zh-CN"/>
              </w:rPr>
            </w:pPr>
            <w:r>
              <w:rPr>
                <w:lang w:val="en-US" w:eastAsia="zh-CN"/>
              </w:rPr>
              <w:t>Note 4: Footprint of the beam could be: case 1: within the orbital plane, case 2: at 90° with respect to orbital plane. Companies to report the elevation angle of the beam.</w:t>
            </w:r>
          </w:p>
          <w:p w14:paraId="540A53FD" w14:textId="77777777" w:rsidR="00B079A9" w:rsidRDefault="00924956">
            <w:pPr>
              <w:spacing w:before="0" w:after="0"/>
              <w:rPr>
                <w:lang w:val="en-US" w:eastAsia="zh-CN"/>
              </w:rPr>
            </w:pPr>
            <w:r>
              <w:rPr>
                <w:lang w:val="en-US" w:eastAsia="zh-CN"/>
              </w:rPr>
              <w:t xml:space="preserve">Note 5: Other parameters can be reported by companies. </w:t>
            </w:r>
          </w:p>
        </w:tc>
      </w:tr>
    </w:tbl>
    <w:p w14:paraId="103BDEEA" w14:textId="77777777" w:rsidR="00B079A9" w:rsidRDefault="00B079A9">
      <w:pPr>
        <w:rPr>
          <w:lang w:eastAsia="zh-CN"/>
        </w:rPr>
      </w:pPr>
    </w:p>
    <w:p w14:paraId="63E36935" w14:textId="77777777" w:rsidR="00B079A9" w:rsidRDefault="00924956">
      <w:pPr>
        <w:rPr>
          <w:b/>
          <w:lang w:val="en-US" w:eastAsia="zh-CN"/>
        </w:rPr>
      </w:pPr>
      <w:r>
        <w:rPr>
          <w:b/>
          <w:lang w:val="en-US" w:eastAsia="zh-CN"/>
        </w:rPr>
        <w:t>Note: The cyan highlighted parameters are prioritized for evaluation purposes.</w:t>
      </w:r>
    </w:p>
    <w:p w14:paraId="26480AEB" w14:textId="77777777" w:rsidR="00B079A9" w:rsidRDefault="00B079A9">
      <w:pPr>
        <w:rPr>
          <w:lang w:val="en-US" w:eastAsia="zh-CN"/>
        </w:rPr>
      </w:pPr>
    </w:p>
    <w:p w14:paraId="34D7AC18" w14:textId="77777777" w:rsidR="00B079A9" w:rsidRDefault="00924956">
      <w:pPr>
        <w:pStyle w:val="Titre2"/>
        <w:numPr>
          <w:ilvl w:val="1"/>
          <w:numId w:val="4"/>
        </w:numPr>
      </w:pPr>
      <w:r>
        <w:t>Companies’ proposals</w:t>
      </w:r>
    </w:p>
    <w:tbl>
      <w:tblPr>
        <w:tblW w:w="9608" w:type="dxa"/>
        <w:tblLook w:val="04A0" w:firstRow="1" w:lastRow="0" w:firstColumn="1" w:lastColumn="0" w:noHBand="0" w:noVBand="1"/>
      </w:tblPr>
      <w:tblGrid>
        <w:gridCol w:w="1554"/>
        <w:gridCol w:w="8054"/>
      </w:tblGrid>
      <w:tr w:rsidR="00B079A9" w14:paraId="6696286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0F1DC93" w14:textId="77777777" w:rsidR="00B079A9" w:rsidRDefault="00924956">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8053"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9A7D4A8" w14:textId="77777777" w:rsidR="00B079A9" w:rsidRDefault="00924956">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B079A9" w14:paraId="3E3A067A"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29986BBB" w14:textId="77777777" w:rsidR="00B079A9" w:rsidRDefault="00924956">
            <w:pPr>
              <w:spacing w:before="0" w:after="0"/>
              <w:rPr>
                <w:rFonts w:ascii="Times New Roman" w:hAnsi="Times New Roman"/>
                <w:szCs w:val="20"/>
              </w:rPr>
            </w:pPr>
            <w:r>
              <w:rPr>
                <w:rFonts w:ascii="Times New Roman" w:hAnsi="Times New Roman"/>
                <w:szCs w:val="20"/>
              </w:rPr>
              <w:t>CMCC</w:t>
            </w:r>
          </w:p>
        </w:tc>
        <w:tc>
          <w:tcPr>
            <w:tcW w:w="8053" w:type="dxa"/>
            <w:tcBorders>
              <w:top w:val="single" w:sz="4" w:space="0" w:color="000000"/>
              <w:left w:val="single" w:sz="4" w:space="0" w:color="000000"/>
              <w:bottom w:val="single" w:sz="4" w:space="0" w:color="000000"/>
              <w:right w:val="single" w:sz="4" w:space="0" w:color="000000"/>
            </w:tcBorders>
            <w:vAlign w:val="center"/>
          </w:tcPr>
          <w:p w14:paraId="5769B1E2" w14:textId="77777777" w:rsidR="00B079A9" w:rsidRDefault="00924956">
            <w:pPr>
              <w:rPr>
                <w:szCs w:val="20"/>
              </w:rPr>
            </w:pPr>
            <w:r>
              <w:rPr>
                <w:b/>
                <w:bCs/>
                <w:szCs w:val="20"/>
              </w:rPr>
              <w:t>Proposal 1:</w:t>
            </w:r>
            <w:r>
              <w:rPr>
                <w:bCs/>
                <w:szCs w:val="20"/>
              </w:rPr>
              <w:t xml:space="preserve"> For the study on GNSS resilient operation, the detailed satellite parameters of Ku-band for evaluation purpose need to be defined. </w:t>
            </w:r>
          </w:p>
          <w:p w14:paraId="0CDA19D9" w14:textId="77777777" w:rsidR="00B079A9" w:rsidRDefault="00924956">
            <w:pPr>
              <w:rPr>
                <w:bCs/>
                <w:szCs w:val="20"/>
              </w:rPr>
            </w:pPr>
            <w:r>
              <w:rPr>
                <w:b/>
                <w:bCs/>
                <w:szCs w:val="20"/>
              </w:rPr>
              <w:t>Proposal 2</w:t>
            </w:r>
            <w:r>
              <w:rPr>
                <w:bCs/>
                <w:szCs w:val="20"/>
              </w:rPr>
              <w:t>: It is suggested to prioritize the LEO based deployment in S-band for the study on GNSS resilient operation.</w:t>
            </w:r>
          </w:p>
          <w:p w14:paraId="261E5F25" w14:textId="77777777" w:rsidR="00B079A9" w:rsidRDefault="00924956">
            <w:pPr>
              <w:rPr>
                <w:bCs/>
                <w:szCs w:val="20"/>
              </w:rPr>
            </w:pPr>
            <w:r>
              <w:rPr>
                <w:b/>
                <w:bCs/>
                <w:szCs w:val="20"/>
              </w:rPr>
              <w:t>Proposal 3</w:t>
            </w:r>
            <w:r>
              <w:rPr>
                <w:bCs/>
                <w:szCs w:val="20"/>
              </w:rPr>
              <w:t>: For alternatives representing two calculation methodologies, Alt1 with some modifications is selected, such as revising the subscripts of some variables in the formulas. The version in the FL recommendation in R1-2508178 can be used as a reference.</w:t>
            </w:r>
          </w:p>
          <w:p w14:paraId="7634C297" w14:textId="77777777" w:rsidR="00B079A9" w:rsidRDefault="00924956">
            <w:pPr>
              <w:rPr>
                <w:bCs/>
                <w:szCs w:val="20"/>
              </w:rPr>
            </w:pPr>
            <w:r>
              <w:rPr>
                <w:b/>
                <w:bCs/>
                <w:szCs w:val="20"/>
              </w:rPr>
              <w:t>Proposal 4:</w:t>
            </w:r>
            <w:r>
              <w:rPr>
                <w:bCs/>
                <w:szCs w:val="20"/>
              </w:rPr>
              <w:t xml:space="preserve"> The minimum elevation should be calculated at farthest w.r.t satellite point of the uncertainty area.</w:t>
            </w:r>
          </w:p>
          <w:p w14:paraId="611A04E1" w14:textId="77777777" w:rsidR="00B079A9" w:rsidRDefault="00924956">
            <w:pPr>
              <w:rPr>
                <w:bCs/>
                <w:szCs w:val="20"/>
              </w:rPr>
            </w:pPr>
            <w:r>
              <w:rPr>
                <w:b/>
                <w:bCs/>
                <w:szCs w:val="20"/>
              </w:rPr>
              <w:lastRenderedPageBreak/>
              <w:t>Proposal 5:</w:t>
            </w:r>
            <w:r>
              <w:rPr>
                <w:bCs/>
                <w:szCs w:val="20"/>
              </w:rPr>
              <w:t xml:space="preserve"> If considering the limitation of simultaneously active beams in different NR NTN deployment scenarios, the feasibility of network broadcasting the configuration of reference signals or the reference location need to be studied. </w:t>
            </w:r>
          </w:p>
        </w:tc>
      </w:tr>
      <w:tr w:rsidR="00B079A9" w14:paraId="71FB80F3"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53174EE2" w14:textId="77777777" w:rsidR="00B079A9" w:rsidRDefault="00924956">
            <w:pPr>
              <w:spacing w:before="0" w:after="0"/>
              <w:rPr>
                <w:rFonts w:ascii="Times New Roman" w:hAnsi="Times New Roman"/>
                <w:szCs w:val="20"/>
              </w:rPr>
            </w:pPr>
            <w:r>
              <w:rPr>
                <w:rFonts w:ascii="Times New Roman" w:hAnsi="Times New Roman"/>
                <w:szCs w:val="20"/>
              </w:rPr>
              <w:lastRenderedPageBreak/>
              <w:t>CMCC</w:t>
            </w:r>
          </w:p>
        </w:tc>
        <w:tc>
          <w:tcPr>
            <w:tcW w:w="8053" w:type="dxa"/>
            <w:tcBorders>
              <w:top w:val="single" w:sz="4" w:space="0" w:color="000000"/>
              <w:left w:val="single" w:sz="4" w:space="0" w:color="000000"/>
              <w:bottom w:val="single" w:sz="4" w:space="0" w:color="000000"/>
              <w:right w:val="single" w:sz="4" w:space="0" w:color="000000"/>
            </w:tcBorders>
            <w:vAlign w:val="center"/>
          </w:tcPr>
          <w:p w14:paraId="403A28C4" w14:textId="77777777" w:rsidR="00B079A9" w:rsidRDefault="00924956">
            <w:pPr>
              <w:snapToGrid w:val="0"/>
              <w:textAlignment w:val="baseline"/>
              <w:rPr>
                <w:iCs/>
                <w:szCs w:val="20"/>
              </w:rPr>
            </w:pPr>
            <w:r>
              <w:rPr>
                <w:b/>
                <w:iCs/>
                <w:szCs w:val="20"/>
              </w:rPr>
              <w:t>Proposal 7</w:t>
            </w:r>
            <w:r>
              <w:rPr>
                <w:iCs/>
                <w:szCs w:val="20"/>
              </w:rPr>
              <w:t>: It should be further discussed whether a unified solution should be strived to solve both low speed mobility (3km/h, 120km/h) and high speed mobility (1500km/h) of the air traffic.</w:t>
            </w:r>
          </w:p>
          <w:p w14:paraId="123AB9ED" w14:textId="77777777" w:rsidR="00B079A9" w:rsidRDefault="00924956">
            <w:pPr>
              <w:snapToGrid w:val="0"/>
              <w:textAlignment w:val="baseline"/>
              <w:rPr>
                <w:bCs/>
                <w:szCs w:val="20"/>
              </w:rPr>
            </w:pPr>
            <w:r>
              <w:rPr>
                <w:b/>
                <w:bCs/>
                <w:szCs w:val="20"/>
              </w:rPr>
              <w:t>Proposal 9:</w:t>
            </w:r>
            <w:r>
              <w:rPr>
                <w:bCs/>
                <w:szCs w:val="20"/>
              </w:rPr>
              <w:t xml:space="preserve"> For evaluating positioning performance of GNSS resilient NR-NTN operation, the evaluation metrics and assumptions of RAT dependent positioning methods study in Rel-18 NR NTN can be considered as a start point.</w:t>
            </w:r>
          </w:p>
        </w:tc>
      </w:tr>
      <w:tr w:rsidR="00B079A9" w14:paraId="6298C001"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588EF1E5" w14:textId="77777777" w:rsidR="00B079A9" w:rsidRDefault="00924956">
            <w:pPr>
              <w:spacing w:before="0" w:after="0"/>
              <w:rPr>
                <w:rFonts w:ascii="Times New Roman" w:hAnsi="Times New Roman"/>
                <w:szCs w:val="20"/>
              </w:rPr>
            </w:pPr>
            <w:r>
              <w:rPr>
                <w:rFonts w:ascii="Times New Roman" w:hAnsi="Times New Roman"/>
                <w:szCs w:val="20"/>
                <w:lang w:val="en-US"/>
              </w:rPr>
              <w:t>ST Engineering iDirect</w:t>
            </w:r>
          </w:p>
        </w:tc>
        <w:tc>
          <w:tcPr>
            <w:tcW w:w="8053" w:type="dxa"/>
            <w:tcBorders>
              <w:top w:val="single" w:sz="4" w:space="0" w:color="000000"/>
              <w:left w:val="single" w:sz="4" w:space="0" w:color="000000"/>
              <w:bottom w:val="single" w:sz="4" w:space="0" w:color="000000"/>
              <w:right w:val="single" w:sz="4" w:space="0" w:color="000000"/>
            </w:tcBorders>
            <w:vAlign w:val="center"/>
          </w:tcPr>
          <w:p w14:paraId="7EE2D5B3" w14:textId="77777777" w:rsidR="00B079A9" w:rsidRDefault="00924956">
            <w:pPr>
              <w:spacing w:after="200" w:line="276" w:lineRule="auto"/>
            </w:pPr>
            <w:r>
              <w:rPr>
                <w:b/>
                <w:bCs/>
              </w:rPr>
              <w:t xml:space="preserve">Proposal 7: </w:t>
            </w:r>
            <w:r>
              <w:t xml:space="preserve">Discuss evaluation scenarios and methodology for connected mode. </w:t>
            </w:r>
          </w:p>
          <w:p w14:paraId="5F2D295D" w14:textId="77777777" w:rsidR="00B079A9" w:rsidRDefault="00924956">
            <w:pPr>
              <w:spacing w:after="200" w:line="276" w:lineRule="auto"/>
            </w:pPr>
            <w:r>
              <w:rPr>
                <w:b/>
                <w:bCs/>
              </w:rPr>
              <w:t xml:space="preserve">Proposal 8: </w:t>
            </w:r>
            <w:r>
              <w:t>Add an evaluation framework for time and frequency tracking in connected mode, considering the propagation delay, with a round-trip time of 4 ms for LEO-600 when the satellite is at nadir and up to 12.6 ms when the satellite is at an elevation angle of 30</w:t>
            </w:r>
            <w:r>
              <w:rPr>
                <w:rFonts w:cs="Arial"/>
              </w:rPr>
              <w:t>⁰</w:t>
            </w:r>
            <w:r>
              <w:t>.</w:t>
            </w:r>
          </w:p>
        </w:tc>
      </w:tr>
      <w:tr w:rsidR="00B079A9" w14:paraId="18F3B6DF"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190AE3CC" w14:textId="77777777" w:rsidR="00B079A9" w:rsidRDefault="00924956">
            <w:pPr>
              <w:spacing w:before="0" w:after="0"/>
              <w:rPr>
                <w:rFonts w:ascii="Times New Roman" w:hAnsi="Times New Roman"/>
                <w:szCs w:val="20"/>
              </w:rPr>
            </w:pPr>
            <w:r>
              <w:rPr>
                <w:rFonts w:ascii="Times New Roman" w:hAnsi="Times New Roman"/>
                <w:szCs w:val="20"/>
              </w:rPr>
              <w:t>CATT</w:t>
            </w:r>
          </w:p>
        </w:tc>
        <w:tc>
          <w:tcPr>
            <w:tcW w:w="8053" w:type="dxa"/>
            <w:tcBorders>
              <w:top w:val="single" w:sz="4" w:space="0" w:color="000000"/>
              <w:left w:val="single" w:sz="4" w:space="0" w:color="000000"/>
              <w:bottom w:val="single" w:sz="4" w:space="0" w:color="000000"/>
              <w:right w:val="single" w:sz="4" w:space="0" w:color="000000"/>
            </w:tcBorders>
            <w:vAlign w:val="center"/>
          </w:tcPr>
          <w:p w14:paraId="51D1BF22" w14:textId="77777777" w:rsidR="00B079A9" w:rsidRDefault="00924956">
            <w:pPr>
              <w:numPr>
                <w:ilvl w:val="0"/>
                <w:numId w:val="6"/>
              </w:numPr>
              <w:spacing w:after="200" w:line="276" w:lineRule="auto"/>
              <w:rPr>
                <w:bCs/>
                <w:lang w:val="en-US"/>
              </w:rPr>
            </w:pPr>
            <w:bookmarkStart w:id="2" w:name="OLE_LINK32"/>
            <w:bookmarkStart w:id="3" w:name="OLE_LINK33"/>
            <w:r>
              <w:rPr>
                <w:bCs/>
                <w:lang w:val="en-US"/>
              </w:rPr>
              <w:t xml:space="preserve">Confirm Alt-1 working assumption with the additional of cross orbit calculation procedure.  </w:t>
            </w:r>
            <w:bookmarkEnd w:id="2"/>
            <w:bookmarkEnd w:id="3"/>
          </w:p>
          <w:p w14:paraId="769E53C4" w14:textId="77777777" w:rsidR="00B079A9" w:rsidRDefault="00924956">
            <w:pPr>
              <w:rPr>
                <w:szCs w:val="20"/>
                <w:lang w:eastAsia="zh-CN"/>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a+</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sina</m:t>
                </m:r>
              </m:oMath>
            </m:oMathPara>
          </w:p>
          <w:p w14:paraId="33006CEE" w14:textId="77777777" w:rsidR="00B079A9" w:rsidRDefault="00924956">
            <w:pPr>
              <w:rPr>
                <w:szCs w:val="20"/>
                <w:lang w:eastAsia="zh-CN"/>
              </w:rPr>
            </w:pPr>
            <m:oMathPara>
              <m:oMath>
                <m:r>
                  <w:rPr>
                    <w:rFonts w:ascii="Cambria Math" w:hAnsi="Cambria Math"/>
                  </w:rPr>
                  <m:t>φ=</m:t>
                </m:r>
                <m:f>
                  <m:fPr>
                    <m:type m:val="lin"/>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325FC180" w14:textId="77777777" w:rsidR="00B079A9" w:rsidRDefault="00924956">
            <w:pPr>
              <w:rPr>
                <w:szCs w:val="20"/>
                <w:lang w:eastAsia="zh-CN"/>
              </w:rPr>
            </w:pPr>
            <m:oMathPara>
              <m:oMath>
                <m:r>
                  <w:rPr>
                    <w:rFonts w:ascii="Cambria Math" w:hAnsi="Cambria Math"/>
                  </w:rPr>
                  <m:t>β=arcsin⁡</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m:t>
                    </m:r>
                    <m:f>
                      <m:fPr>
                        <m:type m:val="lin"/>
                        <m:ctrlPr>
                          <w:rPr>
                            <w:rFonts w:ascii="Cambria Math" w:hAnsi="Cambria Math"/>
                          </w:rPr>
                        </m:ctrlPr>
                      </m:fPr>
                      <m:num>
                        <m:d>
                          <m:dPr>
                            <m:ctrlPr>
                              <w:rPr>
                                <w:rFonts w:ascii="Cambria Math" w:hAnsi="Cambria Math"/>
                              </w:rPr>
                            </m:ctrlPr>
                          </m:dPr>
                          <m:e>
                            <m:f>
                              <m:fPr>
                                <m:ctrlPr>
                                  <w:rPr>
                                    <w:rFonts w:ascii="Cambria Math" w:hAnsi="Cambria Math"/>
                                  </w:rPr>
                                </m:ctrlPr>
                              </m:fPr>
                              <m:num>
                                <m:r>
                                  <w:rPr>
                                    <w:rFonts w:ascii="Cambria Math" w:hAnsi="Cambria Math"/>
                                  </w:rPr>
                                  <m:t>φ</m:t>
                                </m:r>
                              </m:num>
                              <m:den>
                                <m:r>
                                  <w:rPr>
                                    <w:rFonts w:ascii="Cambria Math" w:hAnsi="Cambria Math"/>
                                  </w:rPr>
                                  <m:t>2</m:t>
                                </m:r>
                              </m:den>
                            </m:f>
                          </m:e>
                        </m:d>
                      </m:num>
                      <m:den>
                        <m:r>
                          <w:rPr>
                            <w:rFonts w:ascii="Cambria Math" w:hAnsi="Cambria Math"/>
                          </w:rPr>
                          <m:t>d</m:t>
                        </m:r>
                      </m:den>
                    </m:f>
                  </m:e>
                </m:d>
              </m:oMath>
            </m:oMathPara>
          </w:p>
          <w:p w14:paraId="1E8F1994" w14:textId="77777777" w:rsidR="00B079A9" w:rsidRDefault="00924956">
            <w:pPr>
              <w:rPr>
                <w:szCs w:val="20"/>
                <w:lang w:eastAsia="zh-CN"/>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rPr>
                    </m:ctrlPr>
                  </m:fPr>
                  <m:num>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sat</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e>
                    </m:d>
                    <m:r>
                      <w:rPr>
                        <w:rFonts w:ascii="Cambria Math" w:hAnsi="Cambria Math"/>
                      </w:rPr>
                      <m:t>*sin</m:t>
                    </m:r>
                    <m:d>
                      <m:dPr>
                        <m:ctrlPr>
                          <w:rPr>
                            <w:rFonts w:ascii="Cambria Math" w:hAnsi="Cambria Math"/>
                          </w:rPr>
                        </m:ctrlPr>
                      </m:dPr>
                      <m:e>
                        <m:r>
                          <w:rPr>
                            <w:rFonts w:ascii="Cambria Math" w:hAnsi="Cambria Math"/>
                          </w:rPr>
                          <m:t>β</m:t>
                        </m:r>
                      </m:e>
                    </m:d>
                  </m:num>
                  <m:den>
                    <m:r>
                      <w:rPr>
                        <w:rFonts w:ascii="Cambria Math" w:hAnsi="Cambria Math"/>
                      </w:rPr>
                      <m:t>c</m:t>
                    </m:r>
                  </m:den>
                </m:f>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72D50094" w14:textId="77777777" w:rsidR="00B079A9" w:rsidRDefault="00B079A9">
            <w:pPr>
              <w:spacing w:after="200" w:line="276" w:lineRule="auto"/>
              <w:ind w:left="420"/>
              <w:rPr>
                <w:bCs/>
                <w:lang w:val="en-US"/>
              </w:rPr>
            </w:pPr>
          </w:p>
          <w:p w14:paraId="70842858" w14:textId="77777777" w:rsidR="00B079A9" w:rsidRDefault="00BF27CA">
            <w:pPr>
              <w:spacing w:after="200" w:line="276" w:lineRule="auto"/>
              <w:ind w:left="420"/>
              <w:jc w:val="center"/>
              <w:rPr>
                <w:szCs w:val="20"/>
              </w:rPr>
            </w:pPr>
            <w:r>
              <w:rPr>
                <w:noProof/>
              </w:rPr>
              <w:object w:dxaOrig="5300" w:dyaOrig="5026" w14:anchorId="2AF2A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4.75pt;height:251.3pt;mso-width-percent:0;mso-height-percent:0;mso-width-percent:0;mso-height-percent:0" o:ole="">
                  <v:imagedata r:id="rId12" o:title=""/>
                </v:shape>
                <o:OLEObject Type="Embed" ProgID="Visio.Drawing.11" ShapeID="_x0000_i1025" DrawAspect="Content" ObjectID="_1824982956" r:id="rId13"/>
              </w:object>
            </w:r>
          </w:p>
          <w:p w14:paraId="190CBE78" w14:textId="77777777" w:rsidR="00B079A9" w:rsidRDefault="00924956">
            <w:pPr>
              <w:numPr>
                <w:ilvl w:val="0"/>
                <w:numId w:val="6"/>
              </w:numPr>
              <w:suppressAutoHyphens w:val="0"/>
              <w:spacing w:before="0" w:after="240"/>
              <w:jc w:val="left"/>
              <w:rPr>
                <w:szCs w:val="20"/>
                <w:lang w:eastAsia="zh-CN"/>
              </w:rPr>
            </w:pPr>
            <w:r>
              <w:rPr>
                <w:szCs w:val="20"/>
                <w:lang w:eastAsia="zh-CN"/>
              </w:rPr>
              <w:t>Based on existing evaluation results, it is observed that some extreame cases will cause large gap between the requirement and existing PRACH capability. We suggest differentiating the priority of use cases for Rel20 and 6G since the study window of 5G-A and 6G is overlapped.</w:t>
            </w:r>
          </w:p>
        </w:tc>
      </w:tr>
      <w:tr w:rsidR="00B079A9" w14:paraId="1D6359D2"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58BB421B" w14:textId="77777777" w:rsidR="00B079A9" w:rsidRDefault="00924956">
            <w:pPr>
              <w:spacing w:before="0" w:after="0"/>
              <w:rPr>
                <w:rFonts w:ascii="Times New Roman" w:hAnsi="Times New Roman"/>
                <w:szCs w:val="20"/>
              </w:rPr>
            </w:pPr>
            <w:r>
              <w:rPr>
                <w:rFonts w:ascii="Times New Roman" w:hAnsi="Times New Roman"/>
                <w:szCs w:val="20"/>
              </w:rPr>
              <w:t>Xiaomi</w:t>
            </w:r>
          </w:p>
        </w:tc>
        <w:tc>
          <w:tcPr>
            <w:tcW w:w="8053" w:type="dxa"/>
            <w:tcBorders>
              <w:top w:val="single" w:sz="4" w:space="0" w:color="000000"/>
              <w:left w:val="single" w:sz="4" w:space="0" w:color="000000"/>
              <w:bottom w:val="single" w:sz="4" w:space="0" w:color="000000"/>
              <w:right w:val="single" w:sz="4" w:space="0" w:color="000000"/>
            </w:tcBorders>
            <w:vAlign w:val="center"/>
          </w:tcPr>
          <w:p w14:paraId="22E3EF62" w14:textId="77777777" w:rsidR="00B079A9" w:rsidRDefault="00924956">
            <w:pPr>
              <w:rPr>
                <w:bCs/>
                <w:iCs/>
                <w:color w:val="000000" w:themeColor="text1"/>
                <w:szCs w:val="20"/>
              </w:rPr>
            </w:pPr>
            <w:r>
              <w:rPr>
                <w:b/>
                <w:bCs/>
                <w:iCs/>
                <w:color w:val="000000" w:themeColor="text1"/>
                <w:szCs w:val="20"/>
              </w:rPr>
              <w:t>Proposal 1.</w:t>
            </w:r>
            <w:r>
              <w:rPr>
                <w:bCs/>
                <w:iCs/>
                <w:color w:val="000000" w:themeColor="text1"/>
                <w:szCs w:val="20"/>
              </w:rPr>
              <w:t xml:space="preserve"> Given the linkage to RAN4 specification on timing adjustment accuracy and positioning margin, it’s suggested RAN1 needs to involve RAN4 in the location uncertainty value X determination. </w:t>
            </w:r>
          </w:p>
        </w:tc>
      </w:tr>
      <w:tr w:rsidR="00B079A9" w14:paraId="09364CF9"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07799141" w14:textId="77777777" w:rsidR="00B079A9" w:rsidRDefault="00924956">
            <w:pPr>
              <w:spacing w:before="0" w:after="0"/>
              <w:rPr>
                <w:rFonts w:ascii="Times New Roman" w:hAnsi="Times New Roman"/>
                <w:szCs w:val="20"/>
              </w:rPr>
            </w:pPr>
            <w:r>
              <w:rPr>
                <w:rFonts w:ascii="Times New Roman" w:hAnsi="Times New Roman"/>
                <w:szCs w:val="20"/>
              </w:rPr>
              <w:t>OPPO</w:t>
            </w:r>
          </w:p>
        </w:tc>
        <w:tc>
          <w:tcPr>
            <w:tcW w:w="8053" w:type="dxa"/>
            <w:tcBorders>
              <w:top w:val="single" w:sz="4" w:space="0" w:color="000000"/>
              <w:left w:val="single" w:sz="4" w:space="0" w:color="000000"/>
              <w:bottom w:val="single" w:sz="4" w:space="0" w:color="000000"/>
              <w:right w:val="single" w:sz="4" w:space="0" w:color="000000"/>
            </w:tcBorders>
            <w:vAlign w:val="center"/>
          </w:tcPr>
          <w:p w14:paraId="5DC6146C" w14:textId="77777777" w:rsidR="00B079A9" w:rsidRDefault="00924956">
            <w:pPr>
              <w:rPr>
                <w:b/>
                <w:bCs/>
                <w:iCs/>
                <w:color w:val="000000" w:themeColor="text1"/>
                <w:szCs w:val="20"/>
                <w:lang w:val="en-US"/>
              </w:rPr>
            </w:pPr>
            <w:r>
              <w:rPr>
                <w:b/>
                <w:bCs/>
                <w:iCs/>
                <w:color w:val="000000" w:themeColor="text1"/>
                <w:szCs w:val="20"/>
                <w:lang w:val="en-US"/>
              </w:rPr>
              <w:t>The following formulas are used to calculate the differential one-way Doppler for across orbit case:</w:t>
            </w:r>
          </w:p>
          <w:p w14:paraId="130A5AB7" w14:textId="77777777" w:rsidR="00B079A9" w:rsidRDefault="00FE52C9">
            <w:pPr>
              <w:widowControl w:val="0"/>
              <w:rPr>
                <w:rFonts w:eastAsia="KaiTi"/>
              </w:rPr>
            </w:pPr>
            <m:oMathPara>
              <m:oMath>
                <m:sSub>
                  <m:sSubPr>
                    <m:ctrlPr>
                      <w:rPr>
                        <w:rFonts w:ascii="Cambria Math" w:hAnsi="Cambria Math"/>
                      </w:rPr>
                    </m:ctrlPr>
                  </m:sSubPr>
                  <m:e>
                    <m:r>
                      <w:rPr>
                        <w:rFonts w:ascii="Cambria Math" w:hAnsi="Cambria Math"/>
                      </w:rPr>
                      <m:t>d</m:t>
                    </m:r>
                  </m:e>
                  <m:sub>
                    <m:r>
                      <w:rPr>
                        <w:rFonts w:ascii="Cambria Math" w:hAnsi="Cambria Math"/>
                      </w:rPr>
                      <m:t>center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p w14:paraId="0F46CC0A" w14:textId="77777777" w:rsidR="00B079A9" w:rsidRDefault="00924956">
            <w:pPr>
              <w:widowControl w:val="0"/>
              <w:rPr>
                <w:rFonts w:eastAsia="KaiTi"/>
                <w:kern w:val="2"/>
                <w:sz w:val="21"/>
              </w:rPr>
            </w:pPr>
            <m:oMathPara>
              <m:oMath>
                <m:r>
                  <w:rPr>
                    <w:rFonts w:ascii="Cambria Math" w:hAnsi="Cambria Math"/>
                  </w:rPr>
                  <m:t>β=</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d</m:t>
                        </m:r>
                      </m:e>
                      <m:sub>
                        <m:r>
                          <w:rPr>
                            <w:rFonts w:ascii="Cambria Math" w:hAnsi="Cambria Math"/>
                          </w:rPr>
                          <m:t>center</m:t>
                        </m:r>
                      </m:sub>
                    </m:sSub>
                  </m:den>
                </m:f>
              </m:oMath>
            </m:oMathPara>
          </w:p>
          <w:p w14:paraId="2A0E5FE5" w14:textId="77777777" w:rsidR="00B079A9" w:rsidRDefault="00FE52C9">
            <w:pPr>
              <w:widowControl w:val="0"/>
              <w:rPr>
                <w:rFonts w:eastAsia="KaiTi"/>
                <w:kern w:val="2"/>
                <w:sz w:val="21"/>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048199E1" w14:textId="77777777" w:rsidR="00B079A9" w:rsidRDefault="00924956">
            <w:pPr>
              <w:pStyle w:val="Corpsdetexte"/>
              <w:rPr>
                <w:rFonts w:eastAsiaTheme="minorEastAsia"/>
                <w:szCs w:val="20"/>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p w14:paraId="7AF8FD5D" w14:textId="77777777" w:rsidR="00B079A9" w:rsidRDefault="00B079A9">
            <w:pPr>
              <w:rPr>
                <w:b/>
                <w:bCs/>
                <w:iCs/>
                <w:color w:val="000000" w:themeColor="text1"/>
                <w:szCs w:val="20"/>
                <w:lang w:val="en-US"/>
              </w:rPr>
            </w:pPr>
          </w:p>
          <w:p w14:paraId="3D1CD491" w14:textId="77777777" w:rsidR="00B079A9" w:rsidRDefault="00924956">
            <w:pPr>
              <w:rPr>
                <w:b/>
                <w:bCs/>
                <w:iCs/>
                <w:color w:val="000000" w:themeColor="text1"/>
                <w:szCs w:val="20"/>
                <w:lang w:val="en-US"/>
              </w:rPr>
            </w:pPr>
            <w:r>
              <w:rPr>
                <w:b/>
                <w:bCs/>
                <w:iCs/>
                <w:color w:val="000000" w:themeColor="text1"/>
                <w:szCs w:val="20"/>
                <w:lang w:val="en-US"/>
              </w:rPr>
              <w:t>Illustration of satellite across orbit</w:t>
            </w:r>
          </w:p>
          <w:p w14:paraId="16139B37" w14:textId="77777777" w:rsidR="00B079A9" w:rsidRDefault="00FE52C9">
            <w:pPr>
              <w:jc w:val="center"/>
              <w:rPr>
                <w:b/>
                <w:bCs/>
                <w:iCs/>
                <w:color w:val="000000" w:themeColor="text1"/>
                <w:szCs w:val="20"/>
              </w:rPr>
            </w:pPr>
            <w:r>
              <w:rPr>
                <w:noProof/>
              </w:rPr>
              <w:pict w14:anchorId="6BD06492">
                <v:shape id="_x0000_i1026" type="#_x0000_t75" alt="" style="width:249.15pt;height:282.15pt;mso-width-percent:0;mso-height-percent:0;mso-width-percent:0;mso-height-percent:0">
                  <v:imagedata r:id="rId14" o:title=""/>
                </v:shape>
              </w:pict>
            </w:r>
          </w:p>
        </w:tc>
      </w:tr>
      <w:tr w:rsidR="00B079A9" w14:paraId="29CF37C0"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0333A495" w14:textId="77777777" w:rsidR="00B079A9" w:rsidRDefault="00924956">
            <w:pPr>
              <w:spacing w:before="0" w:after="0"/>
              <w:rPr>
                <w:rFonts w:ascii="Times New Roman" w:hAnsi="Times New Roman"/>
                <w:szCs w:val="20"/>
              </w:rPr>
            </w:pPr>
            <w:r>
              <w:rPr>
                <w:rFonts w:ascii="Times New Roman" w:hAnsi="Times New Roman"/>
                <w:szCs w:val="20"/>
              </w:rPr>
              <w:t>Ericsson</w:t>
            </w:r>
          </w:p>
        </w:tc>
        <w:tc>
          <w:tcPr>
            <w:tcW w:w="8053" w:type="dxa"/>
            <w:tcBorders>
              <w:top w:val="single" w:sz="4" w:space="0" w:color="000000"/>
              <w:left w:val="single" w:sz="4" w:space="0" w:color="000000"/>
              <w:bottom w:val="single" w:sz="4" w:space="0" w:color="000000"/>
              <w:right w:val="single" w:sz="4" w:space="0" w:color="000000"/>
            </w:tcBorders>
            <w:vAlign w:val="center"/>
          </w:tcPr>
          <w:p w14:paraId="6F3D9D7A" w14:textId="77777777" w:rsidR="00B079A9" w:rsidRDefault="00924956">
            <w:pPr>
              <w:rPr>
                <w:bCs/>
                <w:iCs/>
                <w:color w:val="000000" w:themeColor="text1"/>
                <w:szCs w:val="20"/>
                <w:lang w:val="en-US"/>
              </w:rPr>
            </w:pPr>
            <w:r>
              <w:rPr>
                <w:b/>
                <w:bCs/>
                <w:iCs/>
                <w:color w:val="000000" w:themeColor="text1"/>
                <w:szCs w:val="20"/>
                <w:lang w:val="en-US"/>
              </w:rPr>
              <w:t>Proposal 2</w:t>
            </w:r>
            <w:r>
              <w:rPr>
                <w:bCs/>
                <w:iCs/>
                <w:color w:val="000000" w:themeColor="text1"/>
                <w:szCs w:val="20"/>
                <w:lang w:val="en-US"/>
              </w:rPr>
              <w:tab/>
              <w:t>Use calculation methodology Alt 2 as baseline when a single calculation methodology is selected.</w:t>
            </w:r>
          </w:p>
        </w:tc>
      </w:tr>
      <w:tr w:rsidR="00B079A9" w14:paraId="3C858E7D"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0D9A96D9" w14:textId="77777777" w:rsidR="00B079A9" w:rsidRDefault="00924956">
            <w:pPr>
              <w:spacing w:before="0" w:after="0"/>
              <w:rPr>
                <w:rFonts w:ascii="Times New Roman" w:hAnsi="Times New Roman"/>
                <w:szCs w:val="20"/>
              </w:rPr>
            </w:pPr>
            <w:r>
              <w:rPr>
                <w:rFonts w:ascii="Times New Roman" w:hAnsi="Times New Roman"/>
                <w:szCs w:val="20"/>
              </w:rPr>
              <w:t>ZTE</w:t>
            </w:r>
          </w:p>
        </w:tc>
        <w:tc>
          <w:tcPr>
            <w:tcW w:w="8053" w:type="dxa"/>
            <w:tcBorders>
              <w:top w:val="single" w:sz="4" w:space="0" w:color="000000"/>
              <w:left w:val="single" w:sz="4" w:space="0" w:color="000000"/>
              <w:bottom w:val="single" w:sz="4" w:space="0" w:color="000000"/>
              <w:right w:val="single" w:sz="4" w:space="0" w:color="000000"/>
            </w:tcBorders>
            <w:vAlign w:val="center"/>
          </w:tcPr>
          <w:p w14:paraId="7E99AAFD" w14:textId="77777777" w:rsidR="00B079A9" w:rsidRDefault="00924956">
            <w:pPr>
              <w:rPr>
                <w:bCs/>
                <w:iCs/>
                <w:color w:val="000000" w:themeColor="text1"/>
                <w:szCs w:val="20"/>
                <w:lang w:val="en-US"/>
              </w:rPr>
            </w:pPr>
            <w:r>
              <w:rPr>
                <w:b/>
                <w:bCs/>
                <w:iCs/>
                <w:color w:val="000000" w:themeColor="text1"/>
                <w:szCs w:val="20"/>
                <w:lang w:val="en-US"/>
              </w:rPr>
              <w:t>Proposal 4:</w:t>
            </w:r>
            <w:r>
              <w:rPr>
                <w:bCs/>
                <w:iCs/>
                <w:color w:val="000000" w:themeColor="text1"/>
                <w:szCs w:val="20"/>
                <w:lang w:val="en-US"/>
              </w:rPr>
              <w:t xml:space="preserve"> For evaluation of differential delay and Doppler, the minimum elevation is at farthest w.r.t satellite point of the uncertainty area.</w:t>
            </w:r>
          </w:p>
          <w:p w14:paraId="6841B9E6" w14:textId="77777777" w:rsidR="00B079A9" w:rsidRDefault="00924956">
            <w:pPr>
              <w:rPr>
                <w:bCs/>
                <w:iCs/>
                <w:color w:val="000000" w:themeColor="text1"/>
                <w:szCs w:val="20"/>
                <w:lang w:val="en-US"/>
              </w:rPr>
            </w:pPr>
            <w:r>
              <w:rPr>
                <w:b/>
                <w:bCs/>
                <w:iCs/>
                <w:color w:val="000000" w:themeColor="text1"/>
                <w:szCs w:val="20"/>
                <w:lang w:val="en-US"/>
              </w:rPr>
              <w:t>Proposal 5:</w:t>
            </w:r>
            <w:r>
              <w:rPr>
                <w:bCs/>
                <w:iCs/>
                <w:color w:val="000000" w:themeColor="text1"/>
                <w:szCs w:val="20"/>
                <w:lang w:val="en-US"/>
              </w:rPr>
              <w:t xml:space="preserve"> UE altitude uncertainty should be assumed as zero considering that altitude is generally measured by barometric pressure and not relevant to GNSS error.</w:t>
            </w:r>
          </w:p>
        </w:tc>
      </w:tr>
      <w:tr w:rsidR="00B079A9" w14:paraId="0BD85B1F"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6AB81465" w14:textId="77777777" w:rsidR="00B079A9" w:rsidRDefault="00924956">
            <w:pPr>
              <w:spacing w:before="0" w:after="0"/>
              <w:rPr>
                <w:rFonts w:ascii="Times New Roman" w:hAnsi="Times New Roman"/>
                <w:szCs w:val="20"/>
              </w:rPr>
            </w:pPr>
            <w:r>
              <w:rPr>
                <w:rFonts w:ascii="Times New Roman" w:hAnsi="Times New Roman"/>
                <w:szCs w:val="20"/>
              </w:rPr>
              <w:t>ETRI</w:t>
            </w:r>
          </w:p>
        </w:tc>
        <w:tc>
          <w:tcPr>
            <w:tcW w:w="8053" w:type="dxa"/>
            <w:tcBorders>
              <w:top w:val="single" w:sz="4" w:space="0" w:color="000000"/>
              <w:left w:val="single" w:sz="4" w:space="0" w:color="000000"/>
              <w:bottom w:val="single" w:sz="4" w:space="0" w:color="000000"/>
              <w:right w:val="single" w:sz="4" w:space="0" w:color="000000"/>
            </w:tcBorders>
            <w:vAlign w:val="center"/>
          </w:tcPr>
          <w:p w14:paraId="32F34F5E" w14:textId="77777777" w:rsidR="00B079A9" w:rsidRDefault="00924956">
            <w:pPr>
              <w:rPr>
                <w:bCs/>
                <w:szCs w:val="20"/>
              </w:rPr>
            </w:pPr>
            <w:r>
              <w:rPr>
                <w:b/>
                <w:bCs/>
                <w:szCs w:val="20"/>
              </w:rPr>
              <w:t>Proposal 2:</w:t>
            </w:r>
            <w:r>
              <w:rPr>
                <w:bCs/>
                <w:szCs w:val="20"/>
              </w:rPr>
              <w:t xml:space="preserve"> RAN1 to consider the following aspects from UE perspectives for GNSS performance degradation modelling:</w:t>
            </w:r>
          </w:p>
          <w:p w14:paraId="3B389979" w14:textId="77777777" w:rsidR="00B079A9" w:rsidRDefault="00924956">
            <w:pPr>
              <w:pStyle w:val="maintext"/>
              <w:numPr>
                <w:ilvl w:val="0"/>
                <w:numId w:val="7"/>
              </w:numPr>
              <w:suppressAutoHyphens w:val="0"/>
              <w:rPr>
                <w:bCs/>
              </w:rPr>
            </w:pPr>
            <w:r>
              <w:rPr>
                <w:bCs/>
              </w:rPr>
              <w:t>Detection mechanism to clarify GNSS status (and corresponding detection probability/latency on GNSS status)</w:t>
            </w:r>
          </w:p>
          <w:p w14:paraId="05648603" w14:textId="77777777" w:rsidR="00B079A9" w:rsidRDefault="00924956">
            <w:pPr>
              <w:pStyle w:val="maintext"/>
              <w:numPr>
                <w:ilvl w:val="0"/>
                <w:numId w:val="7"/>
              </w:numPr>
              <w:suppressAutoHyphens w:val="0"/>
              <w:rPr>
                <w:bCs/>
              </w:rPr>
            </w:pPr>
            <w:r>
              <w:rPr>
                <w:bCs/>
              </w:rPr>
              <w:t>Time-To-Recover</w:t>
            </w:r>
          </w:p>
          <w:p w14:paraId="7C75C667" w14:textId="77777777" w:rsidR="00B079A9" w:rsidRDefault="00924956">
            <w:pPr>
              <w:pStyle w:val="maintext"/>
              <w:numPr>
                <w:ilvl w:val="0"/>
                <w:numId w:val="7"/>
              </w:numPr>
              <w:suppressAutoHyphens w:val="0"/>
              <w:spacing w:after="120"/>
              <w:rPr>
                <w:bCs/>
              </w:rPr>
            </w:pPr>
            <w:r>
              <w:rPr>
                <w:bCs/>
              </w:rPr>
              <w:t>Max position drift / drift variation</w:t>
            </w:r>
          </w:p>
          <w:p w14:paraId="4D4948CA" w14:textId="77777777" w:rsidR="00B079A9" w:rsidRDefault="00924956">
            <w:pPr>
              <w:pStyle w:val="maintext"/>
              <w:numPr>
                <w:ilvl w:val="0"/>
                <w:numId w:val="7"/>
              </w:numPr>
              <w:suppressAutoHyphens w:val="0"/>
              <w:spacing w:after="120"/>
              <w:rPr>
                <w:bCs/>
              </w:rPr>
            </w:pPr>
            <w:r>
              <w:rPr>
                <w:bCs/>
              </w:rPr>
              <w:t>FFS, other aspects</w:t>
            </w:r>
          </w:p>
          <w:p w14:paraId="0F7A5277" w14:textId="77777777" w:rsidR="00B079A9" w:rsidRDefault="00924956">
            <w:pPr>
              <w:rPr>
                <w:bCs/>
                <w:szCs w:val="20"/>
              </w:rPr>
            </w:pPr>
            <w:r>
              <w:rPr>
                <w:b/>
                <w:bCs/>
                <w:szCs w:val="20"/>
              </w:rPr>
              <w:t>Proposal 3:</w:t>
            </w:r>
            <w:r>
              <w:rPr>
                <w:bCs/>
                <w:szCs w:val="20"/>
              </w:rPr>
              <w:t xml:space="preserve"> RAN1 to consider the following aspects from system perspectives for GNSS performance degradation modelling:</w:t>
            </w:r>
          </w:p>
          <w:p w14:paraId="62BA53FA" w14:textId="77777777" w:rsidR="00B079A9" w:rsidRDefault="00924956">
            <w:pPr>
              <w:pStyle w:val="maintext"/>
              <w:numPr>
                <w:ilvl w:val="0"/>
                <w:numId w:val="7"/>
              </w:numPr>
              <w:suppressAutoHyphens w:val="0"/>
              <w:rPr>
                <w:bCs/>
              </w:rPr>
            </w:pPr>
            <w:r>
              <w:rPr>
                <w:bCs/>
              </w:rPr>
              <w:t>(Timing) pattern of GNSS-unavailability occurrence</w:t>
            </w:r>
          </w:p>
          <w:p w14:paraId="2134993B" w14:textId="77777777" w:rsidR="00B079A9" w:rsidRDefault="00924956">
            <w:pPr>
              <w:rPr>
                <w:bCs/>
              </w:rPr>
            </w:pPr>
            <w:r>
              <w:rPr>
                <w:bCs/>
              </w:rPr>
              <w:t>Maximum duration of</w:t>
            </w:r>
            <w:r>
              <w:t xml:space="preserve"> </w:t>
            </w:r>
            <w:r>
              <w:rPr>
                <w:bCs/>
              </w:rPr>
              <w:t>GNSS-unavailable state (i.e., max outage duration)</w:t>
            </w:r>
          </w:p>
          <w:p w14:paraId="79E72620" w14:textId="77777777" w:rsidR="00B079A9" w:rsidRDefault="00924956">
            <w:pPr>
              <w:rPr>
                <w:bCs/>
              </w:rPr>
            </w:pPr>
            <w:r>
              <w:rPr>
                <w:bCs/>
              </w:rPr>
              <w:t>•</w:t>
            </w:r>
            <w:r>
              <w:rPr>
                <w:bCs/>
              </w:rPr>
              <w:tab/>
              <w:t>FFS, other aspects.</w:t>
            </w:r>
          </w:p>
          <w:p w14:paraId="33AE9495" w14:textId="77777777" w:rsidR="00B079A9" w:rsidRDefault="00924956">
            <w:pPr>
              <w:pStyle w:val="Lgende"/>
              <w:rPr>
                <w:b w:val="0"/>
              </w:rPr>
            </w:pPr>
            <w:r>
              <w:t xml:space="preserve">Proposal </w:t>
            </w:r>
            <w:r>
              <w:fldChar w:fldCharType="begin"/>
            </w:r>
            <w:r>
              <w:instrText>SEQ Proposal \* ARABIC</w:instrText>
            </w:r>
            <w:r>
              <w:fldChar w:fldCharType="separate"/>
            </w:r>
            <w:r>
              <w:t>1</w:t>
            </w:r>
            <w:r>
              <w:fldChar w:fldCharType="end"/>
            </w:r>
            <w:r>
              <w:t>:</w:t>
            </w:r>
            <w:r>
              <w:rPr>
                <w:b w:val="0"/>
              </w:rPr>
              <w:t xml:space="preserve"> RAN1 to select Alt 1 for future evaluations:</w:t>
            </w:r>
          </w:p>
          <w:p w14:paraId="4B86F4D1" w14:textId="77777777" w:rsidR="00B079A9" w:rsidRDefault="00924956">
            <w:pPr>
              <w:pStyle w:val="maintext"/>
              <w:numPr>
                <w:ilvl w:val="0"/>
                <w:numId w:val="7"/>
              </w:numPr>
              <w:suppressAutoHyphens w:val="0"/>
              <w:spacing w:after="120"/>
              <w:rPr>
                <w:bCs/>
              </w:rPr>
            </w:pPr>
            <w:r>
              <w:rPr>
                <w:bCs/>
              </w:rPr>
              <w:t>The typos in Alt1 from the Agreement need to be corrected (the version from final FLS is correct) as follows:</w:t>
            </w:r>
          </w:p>
          <w:p w14:paraId="136AC3DB" w14:textId="77777777" w:rsidR="00B079A9" w:rsidRDefault="00924956">
            <w:pPr>
              <w:pStyle w:val="maintext"/>
              <w:numPr>
                <w:ilvl w:val="1"/>
                <w:numId w:val="7"/>
              </w:numPr>
              <w:suppressAutoHyphens w:val="0"/>
              <w:spacing w:after="120"/>
              <w:rPr>
                <w:rFonts w:eastAsia="Batang"/>
              </w:rPr>
            </w:pPr>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w:r>
              <w:rPr>
                <w:rFonts w:eastAsia="Batang"/>
                <w:bCs/>
              </w:rPr>
              <w:t xml:space="preserve">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w:r>
              <w:rPr>
                <w:rFonts w:eastAsia="Batang"/>
                <w:bCs/>
              </w:rPr>
              <w:t xml:space="preserve"> </w:t>
            </w:r>
          </w:p>
          <w:p w14:paraId="01E85871" w14:textId="77777777" w:rsidR="00B079A9" w:rsidRDefault="00FE52C9">
            <w:pPr>
              <w:pStyle w:val="maintext"/>
              <w:numPr>
                <w:ilvl w:val="1"/>
                <w:numId w:val="7"/>
              </w:numPr>
              <w:suppressAutoHyphens w:val="0"/>
              <w:spacing w:after="120"/>
              <w:rPr>
                <w:bCs/>
              </w:rPr>
            </w:pP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w:r w:rsidR="00924956">
              <w:rPr>
                <w:bCs/>
              </w:rPr>
              <w:t xml:space="preserve"> </w:t>
            </w:r>
          </w:p>
          <w:p w14:paraId="49959D26" w14:textId="77777777" w:rsidR="00B079A9" w:rsidRDefault="00FE52C9">
            <w:pPr>
              <w:pStyle w:val="maintext"/>
              <w:numPr>
                <w:ilvl w:val="1"/>
                <w:numId w:val="7"/>
              </w:numPr>
              <w:suppressAutoHyphens w:val="0"/>
              <w:spacing w:after="120"/>
            </w:pPr>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den>
              </m:f>
            </m:oMath>
            <w:r w:rsidR="00924956">
              <w:t xml:space="preserve"> </w:t>
            </w:r>
            <w:r w:rsidR="00924956">
              <w:rPr>
                <w:rFonts w:eastAsia="Batang"/>
              </w:rPr>
              <w:t xml:space="preserve">(for non-nadir beam) and </w:t>
            </w:r>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den>
              </m:f>
            </m:oMath>
            <w:r w:rsidR="00924956">
              <w:rPr>
                <w:rFonts w:eastAsia="Batang"/>
              </w:rPr>
              <w:t xml:space="preserve"> (for nadir beam) </w:t>
            </w:r>
          </w:p>
          <w:p w14:paraId="0BBA9A32" w14:textId="77777777" w:rsidR="00B079A9" w:rsidRDefault="00924956">
            <w:pPr>
              <w:pStyle w:val="maintext"/>
              <w:numPr>
                <w:ilvl w:val="0"/>
                <w:numId w:val="7"/>
              </w:numPr>
              <w:suppressAutoHyphens w:val="0"/>
              <w:spacing w:after="120"/>
              <w:rPr>
                <w:bCs/>
              </w:rPr>
            </w:pPr>
            <w:r>
              <w:rPr>
                <w:rFonts w:eastAsia="Batang"/>
                <w:bCs/>
              </w:rPr>
              <w:t>It is preferred to capture Alt 1 for the NTN channel model TR</w:t>
            </w:r>
          </w:p>
          <w:p w14:paraId="10BA1D0D" w14:textId="77777777" w:rsidR="00B079A9" w:rsidRDefault="00924956">
            <w:pPr>
              <w:rPr>
                <w:bCs/>
              </w:rPr>
            </w:pPr>
            <w:r>
              <w:rPr>
                <w:b/>
                <w:bCs/>
              </w:rPr>
              <w:t>Proposal 5</w:t>
            </w:r>
            <w:r>
              <w:rPr>
                <w:bCs/>
              </w:rPr>
              <w:t>: RAN1 to consider the beam footprints projected onto the Earth’s surface for evaluation of NR-NTN GNSS resilience.</w:t>
            </w:r>
          </w:p>
          <w:p w14:paraId="4EF927A1" w14:textId="77777777" w:rsidR="00B079A9" w:rsidRDefault="00924956">
            <w:pPr>
              <w:rPr>
                <w:bCs/>
              </w:rPr>
            </w:pPr>
            <w:r>
              <w:rPr>
                <w:bCs/>
              </w:rPr>
              <w:t>•</w:t>
            </w:r>
            <w:r>
              <w:rPr>
                <w:bCs/>
              </w:rPr>
              <w:tab/>
              <w:t>The values of X and T should be determined by considering the radius of edge beam, rather than by the radius of Nadir beam.</w:t>
            </w:r>
          </w:p>
          <w:p w14:paraId="47723643" w14:textId="77777777" w:rsidR="00B079A9" w:rsidRDefault="00924956">
            <w:pPr>
              <w:rPr>
                <w:bCs/>
                <w:szCs w:val="20"/>
              </w:rPr>
            </w:pPr>
            <w:r>
              <w:rPr>
                <w:b/>
                <w:bCs/>
                <w:szCs w:val="20"/>
              </w:rPr>
              <w:t>Proposal 9:</w:t>
            </w:r>
            <w:r>
              <w:rPr>
                <w:bCs/>
                <w:szCs w:val="20"/>
              </w:rPr>
              <w:t xml:space="preserve"> RAN1 to consider the Scenario 1 as baseline</w:t>
            </w:r>
          </w:p>
          <w:p w14:paraId="03987BF7" w14:textId="77777777" w:rsidR="00B079A9" w:rsidRDefault="00924956">
            <w:pPr>
              <w:pStyle w:val="maintext"/>
              <w:numPr>
                <w:ilvl w:val="0"/>
                <w:numId w:val="8"/>
              </w:numPr>
              <w:suppressAutoHyphens w:val="0"/>
              <w:spacing w:after="120"/>
              <w:rPr>
                <w:bCs/>
              </w:rPr>
            </w:pPr>
            <w:r>
              <w:rPr>
                <w:bCs/>
              </w:rPr>
              <w:t>Scenario 2 can be optionally considered during this SI</w:t>
            </w:r>
          </w:p>
        </w:tc>
      </w:tr>
      <w:tr w:rsidR="00B079A9" w14:paraId="6142905B"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062C6412" w14:textId="77777777" w:rsidR="00B079A9" w:rsidRDefault="00924956">
            <w:pPr>
              <w:spacing w:before="0" w:after="0"/>
              <w:rPr>
                <w:rFonts w:ascii="Times New Roman" w:hAnsi="Times New Roman"/>
                <w:szCs w:val="20"/>
              </w:rPr>
            </w:pPr>
            <w:r>
              <w:rPr>
                <w:rFonts w:ascii="Times New Roman" w:hAnsi="Times New Roman"/>
                <w:szCs w:val="20"/>
              </w:rPr>
              <w:t>Honor</w:t>
            </w:r>
          </w:p>
        </w:tc>
        <w:tc>
          <w:tcPr>
            <w:tcW w:w="8053" w:type="dxa"/>
            <w:tcBorders>
              <w:top w:val="single" w:sz="4" w:space="0" w:color="000000"/>
              <w:left w:val="single" w:sz="4" w:space="0" w:color="000000"/>
              <w:bottom w:val="single" w:sz="4" w:space="0" w:color="000000"/>
              <w:right w:val="single" w:sz="4" w:space="0" w:color="000000"/>
            </w:tcBorders>
            <w:vAlign w:val="center"/>
          </w:tcPr>
          <w:p w14:paraId="7007B5AB" w14:textId="77777777" w:rsidR="00B079A9" w:rsidRDefault="00924956">
            <w:pPr>
              <w:rPr>
                <w:szCs w:val="20"/>
                <w:lang w:eastAsia="zh-CN"/>
              </w:rPr>
            </w:pPr>
            <w:r>
              <w:rPr>
                <w:b/>
                <w:szCs w:val="20"/>
                <w:lang w:eastAsia="zh-CN"/>
              </w:rPr>
              <w:t>Proposal 1</w:t>
            </w:r>
            <w:r>
              <w:rPr>
                <w:szCs w:val="20"/>
                <w:lang w:eastAsia="zh-CN"/>
              </w:rPr>
              <w:t>: RAN1 to define the GNSS accuracy and evaluate the threshold T at which the degraded GNSS accuracy exceeds network’s acceptable limits under different scenarios.</w:t>
            </w:r>
          </w:p>
          <w:p w14:paraId="72D144A0" w14:textId="77777777" w:rsidR="00B079A9" w:rsidRDefault="00924956">
            <w:pPr>
              <w:rPr>
                <w:szCs w:val="20"/>
                <w:lang w:eastAsia="zh-CN"/>
              </w:rPr>
            </w:pPr>
            <w:r>
              <w:rPr>
                <w:b/>
                <w:szCs w:val="20"/>
                <w:lang w:eastAsia="zh-CN"/>
              </w:rPr>
              <w:t>Proposal 2:</w:t>
            </w:r>
            <w:r>
              <w:rPr>
                <w:szCs w:val="20"/>
                <w:lang w:eastAsia="zh-CN"/>
              </w:rPr>
              <w:t xml:space="preserve"> The GNSS based UE location validity duration can be equal to T. The extended validity duration can be determined based on the network indication.</w:t>
            </w:r>
          </w:p>
        </w:tc>
      </w:tr>
      <w:tr w:rsidR="00B079A9" w14:paraId="3AF15C07"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51A8D1FE" w14:textId="77777777" w:rsidR="00B079A9" w:rsidRDefault="00924956">
            <w:pPr>
              <w:spacing w:before="0" w:after="0"/>
              <w:rPr>
                <w:rFonts w:ascii="Times New Roman" w:hAnsi="Times New Roman"/>
                <w:szCs w:val="20"/>
              </w:rPr>
            </w:pPr>
            <w:r>
              <w:rPr>
                <w:rFonts w:ascii="Times New Roman" w:hAnsi="Times New Roman"/>
                <w:szCs w:val="20"/>
              </w:rPr>
              <w:t>Lenovo</w:t>
            </w:r>
          </w:p>
        </w:tc>
        <w:tc>
          <w:tcPr>
            <w:tcW w:w="8053" w:type="dxa"/>
            <w:tcBorders>
              <w:top w:val="single" w:sz="4" w:space="0" w:color="000000"/>
              <w:left w:val="single" w:sz="4" w:space="0" w:color="000000"/>
              <w:bottom w:val="single" w:sz="4" w:space="0" w:color="000000"/>
              <w:right w:val="single" w:sz="4" w:space="0" w:color="000000"/>
            </w:tcBorders>
            <w:vAlign w:val="center"/>
          </w:tcPr>
          <w:p w14:paraId="548CDC6E" w14:textId="77777777" w:rsidR="00B079A9" w:rsidRDefault="00924956">
            <w:pPr>
              <w:pStyle w:val="Paragraphedeliste"/>
              <w:tabs>
                <w:tab w:val="left" w:pos="0"/>
              </w:tabs>
              <w:ind w:left="0"/>
              <w:rPr>
                <w:rFonts w:eastAsia="Times New Roman"/>
                <w:iCs/>
              </w:rPr>
            </w:pPr>
            <w:r>
              <w:rPr>
                <w:b/>
                <w:iCs/>
              </w:rPr>
              <w:t>Observation 1</w:t>
            </w:r>
            <w:r>
              <w:rPr>
                <w:iCs/>
              </w:rPr>
              <w:t xml:space="preserve">: Both methodologies for </w:t>
            </w:r>
            <w:r>
              <w:rPr>
                <w:rFonts w:eastAsia="Times New Roman"/>
                <w:iCs/>
              </w:rPr>
              <w:t>the calculation of the differential one-way delay and the differential one-way Doppler/frequency offset provide similar results for differential one-way delays but differ slightly in differential one-way Doppler/frequency offset.</w:t>
            </w:r>
          </w:p>
        </w:tc>
      </w:tr>
      <w:tr w:rsidR="00B079A9" w14:paraId="44B8BB53"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586439E1" w14:textId="77777777" w:rsidR="00B079A9" w:rsidRDefault="00924956">
            <w:pPr>
              <w:spacing w:before="0" w:after="0"/>
              <w:rPr>
                <w:rFonts w:ascii="Times New Roman" w:hAnsi="Times New Roman"/>
                <w:szCs w:val="20"/>
              </w:rPr>
            </w:pPr>
            <w:r>
              <w:rPr>
                <w:rFonts w:ascii="Times New Roman" w:hAnsi="Times New Roman"/>
                <w:szCs w:val="20"/>
              </w:rPr>
              <w:t>TOYOTA</w:t>
            </w:r>
          </w:p>
        </w:tc>
        <w:tc>
          <w:tcPr>
            <w:tcW w:w="8053" w:type="dxa"/>
            <w:tcBorders>
              <w:top w:val="single" w:sz="4" w:space="0" w:color="000000"/>
              <w:left w:val="single" w:sz="4" w:space="0" w:color="000000"/>
              <w:bottom w:val="single" w:sz="4" w:space="0" w:color="000000"/>
              <w:right w:val="single" w:sz="4" w:space="0" w:color="000000"/>
            </w:tcBorders>
            <w:vAlign w:val="center"/>
          </w:tcPr>
          <w:p w14:paraId="180D5591" w14:textId="77777777" w:rsidR="00B079A9" w:rsidRDefault="00924956">
            <w:pPr>
              <w:pStyle w:val="Paragraphedeliste"/>
              <w:tabs>
                <w:tab w:val="left" w:pos="0"/>
              </w:tabs>
              <w:ind w:left="0"/>
              <w:rPr>
                <w:iCs/>
              </w:rPr>
            </w:pPr>
            <w:r>
              <w:rPr>
                <w:b/>
                <w:iCs/>
              </w:rPr>
              <w:t>Proposal 3</w:t>
            </w:r>
            <w:r>
              <w:rPr>
                <w:iCs/>
              </w:rPr>
              <w:t>: In Case b where the location uncertainty area is a circle of radius X km, values up to the half of the beam diameter should be considered. Based on the agreement in RAN WG1 #122, beam diameters in Tables 6.1.1.1-1 and 6.1.1.1-2 in TR 38.821 should be considered.</w:t>
            </w:r>
          </w:p>
          <w:p w14:paraId="52985392" w14:textId="77777777" w:rsidR="00B079A9" w:rsidRDefault="00924956">
            <w:pPr>
              <w:pStyle w:val="Paragraphedeliste"/>
              <w:tabs>
                <w:tab w:val="left" w:pos="0"/>
              </w:tabs>
              <w:ind w:left="0"/>
              <w:rPr>
                <w:iCs/>
              </w:rPr>
            </w:pPr>
            <w:r>
              <w:rPr>
                <w:b/>
                <w:iCs/>
              </w:rPr>
              <w:t xml:space="preserve">Proposal 4: </w:t>
            </w:r>
            <w:r>
              <w:rPr>
                <w:iCs/>
              </w:rPr>
              <w:t>For evaluation of Case b where the location uncertainty area is a circle of radius X km, at least, values up to the half of the Nadir beam diameter stated in Tables 6.1.1.1-1 and 6.1.1.1-2 in TR 38.821 should be considered. Values up to 45 km should be considered for LEO600 (S/2GHz). Values up to 95 km and 45 km for S/2GHz and Ka/30GHz, respectively should be considered for LEO600. Values up to 225 km and 140 km for S/2GHz and Ka/30GHz, respectively should be considered for GEO.</w:t>
            </w:r>
          </w:p>
          <w:p w14:paraId="38CAF536" w14:textId="77777777" w:rsidR="00B079A9" w:rsidRDefault="00924956">
            <w:pPr>
              <w:tabs>
                <w:tab w:val="left" w:pos="0"/>
              </w:tabs>
              <w:rPr>
                <w:iCs/>
              </w:rPr>
            </w:pPr>
            <w:r>
              <w:rPr>
                <w:b/>
                <w:iCs/>
              </w:rPr>
              <w:t xml:space="preserve">Proposal 5: </w:t>
            </w:r>
            <w:r>
              <w:rPr>
                <w:iCs/>
              </w:rPr>
              <w:t>For evaluation of the largest delay and Doppler,  for both Case a and Case b, the uncertainty area is defined by a single set of values where the highest value is obtained from the respective beam/cell diameter (e.g.,  Tables 6.1.1.1-1 and 6.1.1.1-2 in TR 38.821). The observations are reported and collected separately for Case a and Case b.</w:t>
            </w:r>
          </w:p>
          <w:p w14:paraId="5D2DE50B" w14:textId="77777777" w:rsidR="00B079A9" w:rsidRDefault="00924956">
            <w:pPr>
              <w:pStyle w:val="Paragraphedeliste"/>
              <w:tabs>
                <w:tab w:val="left" w:pos="0"/>
              </w:tabs>
              <w:ind w:left="0"/>
              <w:rPr>
                <w:b/>
                <w:iCs/>
              </w:rPr>
            </w:pPr>
            <w:r>
              <w:rPr>
                <w:b/>
                <w:iCs/>
              </w:rPr>
              <w:t xml:space="preserve">Proposal 6: </w:t>
            </w:r>
            <w:r>
              <w:rPr>
                <w:iCs/>
              </w:rPr>
              <w:t>For Case a evaluations, the uncertainty area should be defined taking the lower elevation/non-Nadir beam diameters into account. A realistic scenario in which the lower elevation/non-Nadir beam diameter is several times larger than the Nadir beam diameter should be considered.</w:t>
            </w:r>
          </w:p>
        </w:tc>
      </w:tr>
      <w:tr w:rsidR="00B079A9" w14:paraId="2B5D92F9"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7DF7414E" w14:textId="77777777" w:rsidR="00B079A9" w:rsidRDefault="00924956">
            <w:pPr>
              <w:spacing w:before="0" w:after="0"/>
              <w:rPr>
                <w:rFonts w:ascii="Times New Roman" w:hAnsi="Times New Roman"/>
                <w:szCs w:val="20"/>
              </w:rPr>
            </w:pPr>
            <w:r>
              <w:rPr>
                <w:rFonts w:ascii="Times New Roman" w:hAnsi="Times New Roman"/>
                <w:szCs w:val="20"/>
              </w:rPr>
              <w:t>NTT DOCOMO</w:t>
            </w:r>
          </w:p>
        </w:tc>
        <w:tc>
          <w:tcPr>
            <w:tcW w:w="8053" w:type="dxa"/>
            <w:tcBorders>
              <w:top w:val="single" w:sz="4" w:space="0" w:color="000000"/>
              <w:left w:val="single" w:sz="4" w:space="0" w:color="000000"/>
              <w:bottom w:val="single" w:sz="4" w:space="0" w:color="000000"/>
              <w:right w:val="single" w:sz="4" w:space="0" w:color="000000"/>
            </w:tcBorders>
            <w:vAlign w:val="center"/>
          </w:tcPr>
          <w:p w14:paraId="11914B98" w14:textId="77777777" w:rsidR="00B079A9" w:rsidRDefault="00924956">
            <w:pPr>
              <w:spacing w:before="0" w:after="0"/>
              <w:rPr>
                <w:b/>
                <w:bCs/>
                <w:color w:val="000000"/>
                <w:szCs w:val="20"/>
                <w:lang w:eastAsia="zh-CN"/>
              </w:rPr>
            </w:pPr>
            <w:r>
              <w:rPr>
                <w:b/>
                <w:bCs/>
                <w:color w:val="000000"/>
                <w:szCs w:val="20"/>
              </w:rPr>
              <w:t xml:space="preserve">Proposal </w:t>
            </w:r>
            <w:r>
              <w:rPr>
                <w:b/>
                <w:bCs/>
                <w:color w:val="000000"/>
                <w:szCs w:val="20"/>
                <w:lang w:eastAsia="zh-CN"/>
              </w:rPr>
              <w:t>1</w:t>
            </w:r>
            <w:r>
              <w:rPr>
                <w:b/>
                <w:bCs/>
                <w:color w:val="000000"/>
                <w:szCs w:val="20"/>
              </w:rPr>
              <w:t>:</w:t>
            </w:r>
            <w:r>
              <w:rPr>
                <w:b/>
                <w:bCs/>
                <w:color w:val="000000"/>
                <w:szCs w:val="20"/>
                <w:lang w:eastAsia="zh-CN"/>
              </w:rPr>
              <w:t xml:space="preserve"> </w:t>
            </w:r>
          </w:p>
          <w:p w14:paraId="0E0DBC3F" w14:textId="77777777" w:rsidR="00B079A9" w:rsidRDefault="00924956">
            <w:pPr>
              <w:spacing w:before="0" w:after="0"/>
              <w:rPr>
                <w:szCs w:val="20"/>
              </w:rPr>
            </w:pPr>
            <w:r>
              <w:rPr>
                <w:bCs/>
                <w:color w:val="000000"/>
                <w:szCs w:val="20"/>
                <w:lang w:eastAsia="zh-CN"/>
              </w:rPr>
              <w:t>For Scenario 2:</w:t>
            </w:r>
          </w:p>
          <w:p w14:paraId="3FFB6EF0" w14:textId="77777777" w:rsidR="00B079A9" w:rsidRDefault="00924956">
            <w:pPr>
              <w:pStyle w:val="Paragraphedeliste"/>
              <w:numPr>
                <w:ilvl w:val="0"/>
                <w:numId w:val="9"/>
              </w:numPr>
              <w:suppressAutoHyphens w:val="0"/>
              <w:spacing w:before="0" w:after="0"/>
              <w:rPr>
                <w:szCs w:val="20"/>
              </w:rPr>
            </w:pPr>
            <w:r>
              <w:rPr>
                <w:bCs/>
                <w:szCs w:val="20"/>
              </w:rPr>
              <w:t>T is no smaller than the GNSS based UE location validity duration</w:t>
            </w:r>
          </w:p>
          <w:p w14:paraId="2BDBD3EA" w14:textId="77777777" w:rsidR="00B079A9" w:rsidRDefault="00924956">
            <w:pPr>
              <w:pStyle w:val="Paragraphedeliste"/>
              <w:numPr>
                <w:ilvl w:val="0"/>
                <w:numId w:val="9"/>
              </w:numPr>
              <w:suppressAutoHyphens w:val="0"/>
              <w:spacing w:before="0" w:after="0"/>
              <w:rPr>
                <w:szCs w:val="20"/>
              </w:rPr>
            </w:pPr>
            <w:r>
              <w:rPr>
                <w:bCs/>
                <w:szCs w:val="20"/>
              </w:rPr>
              <w:t>FFS: upper bound of the value of T</w:t>
            </w:r>
          </w:p>
        </w:tc>
      </w:tr>
      <w:tr w:rsidR="00B079A9" w14:paraId="44B142A5"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3FDC2190" w14:textId="77777777" w:rsidR="00B079A9" w:rsidRDefault="00924956">
            <w:pPr>
              <w:spacing w:before="0" w:after="0"/>
              <w:rPr>
                <w:rFonts w:ascii="Times New Roman" w:hAnsi="Times New Roman"/>
                <w:szCs w:val="20"/>
              </w:rPr>
            </w:pPr>
            <w:r>
              <w:rPr>
                <w:rFonts w:ascii="Times New Roman" w:hAnsi="Times New Roman"/>
                <w:szCs w:val="20"/>
              </w:rPr>
              <w:t>Johns Hopkins University</w:t>
            </w:r>
          </w:p>
        </w:tc>
        <w:tc>
          <w:tcPr>
            <w:tcW w:w="8053" w:type="dxa"/>
            <w:tcBorders>
              <w:top w:val="single" w:sz="4" w:space="0" w:color="000000"/>
              <w:left w:val="single" w:sz="4" w:space="0" w:color="000000"/>
              <w:bottom w:val="single" w:sz="4" w:space="0" w:color="000000"/>
              <w:right w:val="single" w:sz="4" w:space="0" w:color="000000"/>
            </w:tcBorders>
            <w:vAlign w:val="center"/>
          </w:tcPr>
          <w:p w14:paraId="7B00799C" w14:textId="77777777" w:rsidR="00B079A9" w:rsidRDefault="00924956">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2:</w:t>
            </w:r>
            <w:r>
              <w:rPr>
                <w:rFonts w:ascii="TimesNewRomanPS-BoldMT" w:hAnsi="TimesNewRomanPS-BoldMT" w:cs="TimesNewRomanPS-BoldMT"/>
                <w:bCs/>
                <w:szCs w:val="20"/>
              </w:rPr>
              <w:t xml:space="preserve"> Large beam sizes can be advantageously used to provide coverage in sparsely populated regions using only a single beam. Therefore, RAN1 to study techniques for providing initial access in scenarios with large beam sizes, e.g., for locations within the 6-dB beamwidth contour.</w:t>
            </w:r>
          </w:p>
          <w:p w14:paraId="5C464FE1" w14:textId="77777777" w:rsidR="00B079A9" w:rsidRDefault="00924956">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3:</w:t>
            </w:r>
            <w:r>
              <w:rPr>
                <w:rFonts w:ascii="TimesNewRomanPS-BoldMT" w:hAnsi="TimesNewRomanPS-BoldMT" w:cs="TimesNewRomanPS-BoldMT"/>
                <w:bCs/>
                <w:szCs w:val="20"/>
              </w:rPr>
              <w:t xml:space="preserve"> RAN1 to incorporate the Earth’s motion into the equations that calculate the time variations of the</w:t>
            </w:r>
          </w:p>
          <w:p w14:paraId="10734E79" w14:textId="77777777" w:rsidR="00B079A9" w:rsidRDefault="00924956">
            <w:pPr>
              <w:spacing w:before="0" w:after="0"/>
              <w:rPr>
                <w:rFonts w:ascii="TimesNewRomanPS-BoldMT" w:hAnsi="TimesNewRomanPS-BoldMT" w:cs="TimesNewRomanPS-BoldMT" w:hint="eastAsia"/>
                <w:bCs/>
                <w:szCs w:val="20"/>
              </w:rPr>
            </w:pPr>
            <w:r>
              <w:rPr>
                <w:rFonts w:ascii="TimesNewRomanPS-BoldMT" w:hAnsi="TimesNewRomanPS-BoldMT" w:cs="TimesNewRomanPS-BoldMT"/>
                <w:bCs/>
                <w:szCs w:val="20"/>
              </w:rPr>
              <w:t>Doppler frequency and the delays.</w:t>
            </w:r>
          </w:p>
          <w:p w14:paraId="3296225E" w14:textId="77777777" w:rsidR="00B079A9" w:rsidRDefault="00B079A9">
            <w:pPr>
              <w:spacing w:before="0" w:after="0"/>
              <w:rPr>
                <w:b/>
                <w:bCs/>
                <w:color w:val="000000"/>
                <w:szCs w:val="20"/>
              </w:rPr>
            </w:pPr>
          </w:p>
        </w:tc>
      </w:tr>
      <w:tr w:rsidR="00B079A9" w14:paraId="76640F16"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5F568D41" w14:textId="77777777" w:rsidR="00B079A9" w:rsidRDefault="00924956">
            <w:pPr>
              <w:spacing w:before="0" w:after="0"/>
              <w:rPr>
                <w:rFonts w:ascii="Times New Roman" w:hAnsi="Times New Roman"/>
                <w:szCs w:val="20"/>
              </w:rPr>
            </w:pPr>
            <w:r>
              <w:rPr>
                <w:rFonts w:ascii="Times New Roman" w:hAnsi="Times New Roman"/>
                <w:szCs w:val="20"/>
              </w:rPr>
              <w:t>CSCN</w:t>
            </w:r>
          </w:p>
        </w:tc>
        <w:tc>
          <w:tcPr>
            <w:tcW w:w="8053" w:type="dxa"/>
            <w:tcBorders>
              <w:top w:val="single" w:sz="4" w:space="0" w:color="000000"/>
              <w:left w:val="single" w:sz="4" w:space="0" w:color="000000"/>
              <w:bottom w:val="single" w:sz="4" w:space="0" w:color="000000"/>
              <w:right w:val="single" w:sz="4" w:space="0" w:color="000000"/>
            </w:tcBorders>
            <w:vAlign w:val="center"/>
          </w:tcPr>
          <w:p w14:paraId="1675E43C" w14:textId="77777777" w:rsidR="00B079A9" w:rsidRDefault="00924956">
            <w:pPr>
              <w:spacing w:before="0" w:after="0"/>
              <w:rPr>
                <w:rFonts w:ascii="TimesNewRomanPS-BoldMT" w:hAnsi="TimesNewRomanPS-BoldMT" w:cs="TimesNewRomanPS-BoldMT" w:hint="eastAsia"/>
                <w:bCs/>
                <w:szCs w:val="20"/>
                <w:lang w:val="en-US"/>
              </w:rPr>
            </w:pPr>
            <w:r>
              <w:rPr>
                <w:rFonts w:ascii="TimesNewRomanPS-BoldMT" w:hAnsi="TimesNewRomanPS-BoldMT" w:cs="TimesNewRomanPS-BoldMT"/>
                <w:b/>
                <w:bCs/>
                <w:szCs w:val="20"/>
                <w:lang w:val="en-US"/>
              </w:rPr>
              <w:t xml:space="preserve">Proposal 1: </w:t>
            </w:r>
            <w:r>
              <w:rPr>
                <w:rFonts w:ascii="TimesNewRomanPS-BoldMT" w:hAnsi="TimesNewRomanPS-BoldMT" w:cs="TimesNewRomanPS-BoldMT"/>
                <w:bCs/>
                <w:szCs w:val="20"/>
                <w:lang w:val="en-US"/>
              </w:rPr>
              <w:t>The worst case of GNSS resilient operation, i.e., Scenario 1, should be prioritized. Solutions designed for Scenario 1 can be partially or fully adopted to address the timing and frequency synchronization of Scenario 2.</w:t>
            </w:r>
          </w:p>
          <w:p w14:paraId="43C1A1AC" w14:textId="77777777" w:rsidR="00B079A9" w:rsidRDefault="00924956">
            <w:pPr>
              <w:rPr>
                <w:rFonts w:eastAsia="DengXian"/>
                <w:bCs/>
                <w:iCs/>
                <w:szCs w:val="20"/>
              </w:rPr>
            </w:pPr>
            <w:r>
              <w:rPr>
                <w:rFonts w:eastAsia="DengXian"/>
                <w:b/>
                <w:szCs w:val="20"/>
              </w:rPr>
              <w:t>Proposal 7</w:t>
            </w:r>
            <w:r>
              <w:rPr>
                <w:rFonts w:eastAsia="DengXian"/>
                <w:szCs w:val="20"/>
              </w:rPr>
              <w:t xml:space="preserve">: It may be worth considering </w:t>
            </w:r>
            <w:r>
              <w:rPr>
                <w:rFonts w:eastAsia="DengXian"/>
                <w:bCs/>
                <w:szCs w:val="20"/>
              </w:rPr>
              <w:t>whether there is an issue with</w:t>
            </w:r>
            <w:r>
              <w:rPr>
                <w:rFonts w:eastAsia="DengXian"/>
                <w:szCs w:val="20"/>
              </w:rPr>
              <w:t> the one-way Doppler equation in Alt-2.</w:t>
            </w:r>
          </w:p>
        </w:tc>
      </w:tr>
      <w:tr w:rsidR="00B079A9" w14:paraId="478C5C22"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77A3A365" w14:textId="77777777" w:rsidR="00B079A9" w:rsidRDefault="00924956">
            <w:pPr>
              <w:spacing w:before="0" w:after="0"/>
              <w:rPr>
                <w:rFonts w:ascii="Times New Roman" w:hAnsi="Times New Roman"/>
                <w:szCs w:val="20"/>
              </w:rPr>
            </w:pPr>
            <w:r>
              <w:t>CEWiT</w:t>
            </w:r>
          </w:p>
        </w:tc>
        <w:tc>
          <w:tcPr>
            <w:tcW w:w="8053" w:type="dxa"/>
            <w:tcBorders>
              <w:top w:val="single" w:sz="4" w:space="0" w:color="000000"/>
              <w:left w:val="single" w:sz="4" w:space="0" w:color="000000"/>
              <w:bottom w:val="single" w:sz="4" w:space="0" w:color="000000"/>
              <w:right w:val="single" w:sz="4" w:space="0" w:color="000000"/>
            </w:tcBorders>
            <w:vAlign w:val="center"/>
          </w:tcPr>
          <w:p w14:paraId="5BC042D0" w14:textId="77777777" w:rsidR="00B079A9" w:rsidRDefault="00924956">
            <w:pPr>
              <w:tabs>
                <w:tab w:val="left" w:pos="1985"/>
              </w:tabs>
              <w:spacing w:before="0" w:after="0"/>
              <w:ind w:right="-441"/>
              <w:textAlignment w:val="baseline"/>
              <w:rPr>
                <w:rFonts w:eastAsia="MS Mincho"/>
                <w:iCs/>
                <w:szCs w:val="20"/>
                <w:lang w:eastAsia="ja-JP"/>
              </w:rPr>
            </w:pPr>
            <w:r>
              <w:rPr>
                <w:rFonts w:eastAsia="MS Mincho"/>
                <w:b/>
                <w:bCs/>
                <w:iCs/>
                <w:szCs w:val="20"/>
                <w:lang w:eastAsia="ja-JP"/>
              </w:rPr>
              <w:t xml:space="preserve">Proposal 1: </w:t>
            </w:r>
            <w:r>
              <w:rPr>
                <w:rFonts w:eastAsia="MS Mincho"/>
                <w:iCs/>
                <w:szCs w:val="20"/>
                <w:lang w:eastAsia="ja-JP"/>
              </w:rPr>
              <w:t>The following methodology (Alt 2 from last meeting) can be used to evaluate one-way differential delay and one-way differential Doppler:</w:t>
            </w:r>
          </w:p>
          <w:p w14:paraId="79D01FC4" w14:textId="77777777" w:rsidR="00B079A9" w:rsidRDefault="00B079A9">
            <w:pPr>
              <w:tabs>
                <w:tab w:val="left" w:pos="1985"/>
              </w:tabs>
              <w:spacing w:before="0" w:after="0"/>
              <w:ind w:right="-441"/>
              <w:textAlignment w:val="baseline"/>
              <w:rPr>
                <w:iCs/>
                <w:szCs w:val="20"/>
              </w:rPr>
            </w:pPr>
          </w:p>
          <w:p w14:paraId="405FAC39" w14:textId="77777777" w:rsidR="00B079A9" w:rsidRDefault="00924956">
            <w:pPr>
              <w:spacing w:before="0" w:after="0"/>
              <w:ind w:left="709"/>
              <w:rPr>
                <w:iCs/>
                <w:szCs w:val="20"/>
              </w:rPr>
            </w:pPr>
            <w:r>
              <w:rPr>
                <w:bCs/>
                <w:iCs/>
                <w:color w:val="000000"/>
                <w:szCs w:val="20"/>
              </w:rPr>
              <w:t>For the calculation of one-way differential delay and one-way differential Doppler, the following geometry model is considered. For the variables in the equations, refer to Figure-X in the agreements section.</w:t>
            </w:r>
          </w:p>
          <w:p w14:paraId="315ED0AA" w14:textId="77777777" w:rsidR="00B079A9" w:rsidRDefault="00B079A9">
            <w:pPr>
              <w:spacing w:before="0" w:after="0"/>
              <w:ind w:left="709"/>
              <w:rPr>
                <w:rFonts w:eastAsia="MS Mincho"/>
                <w:iCs/>
                <w:szCs w:val="20"/>
                <w:lang w:eastAsia="ja-JP"/>
              </w:rPr>
            </w:pPr>
          </w:p>
          <w:p w14:paraId="1D77C7F3" w14:textId="77777777" w:rsidR="00B079A9" w:rsidRDefault="00924956">
            <w:pPr>
              <w:spacing w:before="0" w:after="0"/>
              <w:ind w:left="709"/>
              <w:rPr>
                <w:rFonts w:eastAsia="MS Mincho"/>
                <w:iCs/>
                <w:szCs w:val="20"/>
                <w:lang w:eastAsia="ja-JP"/>
              </w:rPr>
            </w:pPr>
            <w:r>
              <w:rPr>
                <w:rFonts w:eastAsia="MS Mincho"/>
                <w:iCs/>
                <w:szCs w:val="20"/>
                <w:lang w:eastAsia="ja-JP"/>
              </w:rPr>
              <w:t xml:space="preserve">Considering satellite location at </w:t>
            </w:r>
            <m:oMath>
              <m:r>
                <w:rPr>
                  <w:rFonts w:ascii="Cambria Math" w:hAnsi="Cambria Math"/>
                </w:rPr>
                <m:t>s=</m:t>
              </m:r>
              <m:d>
                <m:dPr>
                  <m:ctrlPr>
                    <w:rPr>
                      <w:rFonts w:ascii="Cambria Math" w:hAnsi="Cambria Math"/>
                    </w:rPr>
                  </m:ctrlPr>
                </m:dPr>
                <m:e>
                  <m:r>
                    <w:rPr>
                      <w:rFonts w:ascii="Cambria Math" w:hAnsi="Cambria Math"/>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+h</m:t>
                  </m:r>
                </m:e>
              </m:d>
            </m:oMath>
          </w:p>
          <w:p w14:paraId="173E85FA" w14:textId="77777777" w:rsidR="00B079A9" w:rsidRDefault="00924956">
            <w:pPr>
              <w:spacing w:before="0" w:after="0"/>
              <w:ind w:left="709"/>
              <w:rPr>
                <w:rFonts w:eastAsia="MS Mincho"/>
                <w:iCs/>
                <w:szCs w:val="20"/>
                <w:lang w:eastAsia="ja-JP"/>
              </w:rPr>
            </w:pPr>
            <w:r>
              <w:rPr>
                <w:rFonts w:eastAsia="MS Mincho"/>
                <w:iCs/>
                <w:szCs w:val="20"/>
                <w:lang w:eastAsia="ja-JP"/>
              </w:rPr>
              <w:t xml:space="preserve">One-way delay between a point </w:t>
            </w:r>
            <m:oMath>
              <m:r>
                <w:rPr>
                  <w:rFonts w:ascii="Cambria Math" w:hAnsi="Cambria Math"/>
                </w:rPr>
                <m:t>u</m:t>
              </m:r>
            </m:oMath>
            <w:r>
              <w:rPr>
                <w:rFonts w:eastAsia="MS Mincho"/>
                <w:b/>
                <w:bCs/>
                <w:iCs/>
                <w:szCs w:val="20"/>
                <w:lang w:eastAsia="ja-JP"/>
              </w:rPr>
              <w:t xml:space="preserve"> </w:t>
            </w:r>
            <w:r>
              <w:rPr>
                <w:rFonts w:eastAsia="MS Mincho"/>
                <w:iCs/>
                <w:szCs w:val="20"/>
                <w:lang w:eastAsia="ja-JP"/>
              </w:rPr>
              <w:t>and satellite:</w:t>
            </w:r>
            <w:r>
              <w:rPr>
                <w:rFonts w:eastAsia="MS Mincho"/>
                <w:iCs/>
                <w:szCs w:val="20"/>
                <w:lang w:eastAsia="ja-JP"/>
              </w:rPr>
              <w:br/>
            </w:r>
            <m:oMathPara>
              <m:oMath>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r>
                          <m:rPr>
                            <m:nor/>
                          </m:rPr>
                          <w:rPr>
                            <w:rFonts w:ascii="Cambria Math" w:hAnsi="Cambria Math"/>
                          </w:rPr>
                          <m:t>|</m:t>
                        </m:r>
                        <m:r>
                          <w:rPr>
                            <w:rFonts w:ascii="Cambria Math" w:hAnsi="Cambria Math"/>
                          </w:rPr>
                          <m:t>u-s</m:t>
                        </m:r>
                      </m:e>
                    </m:d>
                    <m:sSub>
                      <m:sSubPr>
                        <m:ctrlPr>
                          <w:rPr>
                            <w:rFonts w:ascii="Cambria Math" w:hAnsi="Cambria Math"/>
                          </w:rPr>
                        </m:ctrlPr>
                      </m:sSubPr>
                      <m:e>
                        <m:r>
                          <m:rPr>
                            <m:nor/>
                          </m:rPr>
                          <w:rPr>
                            <w:rFonts w:ascii="Cambria Math" w:hAnsi="Cambria Math"/>
                          </w:rPr>
                          <m:t>|</m:t>
                        </m:r>
                      </m:e>
                      <m:sub>
                        <m:r>
                          <w:rPr>
                            <w:rFonts w:ascii="Cambria Math" w:hAnsi="Cambria Math"/>
                          </w:rPr>
                          <m:t>2</m:t>
                        </m:r>
                      </m:sub>
                    </m:sSub>
                  </m:num>
                  <m:den>
                    <m:r>
                      <w:rPr>
                        <w:rFonts w:ascii="Cambria Math" w:hAnsi="Cambria Math"/>
                      </w:rPr>
                      <m:t>c</m:t>
                    </m:r>
                  </m:den>
                </m:f>
              </m:oMath>
            </m:oMathPara>
          </w:p>
          <w:p w14:paraId="54A69359" w14:textId="77777777" w:rsidR="00B079A9" w:rsidRDefault="00924956">
            <w:pPr>
              <w:spacing w:before="0" w:after="0"/>
              <w:ind w:left="709"/>
              <w:rPr>
                <w:rFonts w:eastAsia="MS Mincho"/>
                <w:iCs/>
                <w:szCs w:val="20"/>
                <w:lang w:eastAsia="ja-JP"/>
              </w:rPr>
            </w:pPr>
            <w:r>
              <w:rPr>
                <w:rFonts w:eastAsia="MS Mincho"/>
                <w:iCs/>
                <w:szCs w:val="20"/>
                <w:lang w:eastAsia="ja-JP"/>
              </w:rPr>
              <w:t xml:space="preserve">One-way Doppler between </w:t>
            </w:r>
            <m:oMath>
              <m:r>
                <w:rPr>
                  <w:rFonts w:ascii="Cambria Math" w:hAnsi="Cambria Math"/>
                </w:rPr>
                <m:t>u</m:t>
              </m:r>
            </m:oMath>
            <w:r>
              <w:rPr>
                <w:rFonts w:eastAsia="MS Mincho"/>
                <w:iCs/>
                <w:szCs w:val="20"/>
                <w:lang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rPr>
                <m:t>=</m:t>
              </m:r>
              <m:d>
                <m:dPr>
                  <m:ctrlPr>
                    <w:rPr>
                      <w:rFonts w:ascii="Cambria Math" w:hAnsi="Cambria Math"/>
                    </w:rPr>
                  </m:ctrlPr>
                </m:dPr>
                <m:e>
                  <m:r>
                    <w:rPr>
                      <w:rFonts w:ascii="Cambria Math" w:hAnsi="Cambria Math"/>
                    </w:rPr>
                    <m:t>1,0,0</m:t>
                  </m:r>
                </m:e>
              </m:d>
            </m:oMath>
            <w:r>
              <w:rPr>
                <w:rFonts w:eastAsia="MS Mincho"/>
                <w:iCs/>
                <w:szCs w:val="20"/>
                <w:lang w:eastAsia="ja-JP"/>
              </w:rPr>
              <w:t xml:space="preserve"> with speed </w:t>
            </w:r>
            <m:oMath>
              <m:r>
                <w:rPr>
                  <w:rFonts w:ascii="Cambria Math" w:hAnsi="Cambria Math"/>
                </w:rPr>
                <m:t>v</m:t>
              </m:r>
            </m:oMath>
            <w:r>
              <w:rPr>
                <w:rFonts w:eastAsia="MS Mincho"/>
                <w:iCs/>
                <w:szCs w:val="20"/>
                <w:lang w:eastAsia="ja-JP"/>
              </w:rPr>
              <w:t xml:space="preserve"> and UE moving along </w:t>
            </w:r>
            <m:oMath>
              <m:acc>
                <m:accPr>
                  <m:chr m:val="^"/>
                  <m:ctrlPr>
                    <w:rPr>
                      <w:rFonts w:ascii="Cambria Math" w:hAnsi="Cambria Math"/>
                    </w:rPr>
                  </m:ctrlPr>
                </m:accPr>
                <m:e>
                  <m:r>
                    <w:rPr>
                      <w:rFonts w:ascii="Cambria Math" w:hAnsi="Cambria Math"/>
                    </w:rPr>
                    <m:t>k</m:t>
                  </m:r>
                </m:e>
              </m:acc>
              <m:r>
                <w:rPr>
                  <w:rFonts w:ascii="Cambria Math" w:hAnsi="Cambria Math"/>
                </w:rPr>
                <m:t>=</m:t>
              </m:r>
              <m:d>
                <m:dPr>
                  <m:ctrlPr>
                    <w:rPr>
                      <w:rFonts w:ascii="Cambria Math" w:hAnsi="Cambria Math"/>
                    </w:rPr>
                  </m:ctrlPr>
                </m:dPr>
                <m:e>
                  <m:r>
                    <w:rPr>
                      <w:rFonts w:ascii="Cambria Math" w:hAnsi="Cambria Math"/>
                    </w:rPr>
                    <m:t>cosα,sinα,0</m:t>
                  </m:r>
                </m:e>
              </m:d>
            </m:oMath>
            <w:r>
              <w:rPr>
                <w:rFonts w:eastAsia="MS Mincho"/>
                <w:iCs/>
                <w:szCs w:val="20"/>
                <w:lang w:eastAsia="ja-JP"/>
              </w:rPr>
              <w:t xml:space="preserve"> with speed </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m:t>
              </m:r>
            </m:oMath>
          </w:p>
          <w:p w14:paraId="156F9AC5" w14:textId="77777777" w:rsidR="00B079A9" w:rsidRDefault="00924956">
            <w:pPr>
              <w:spacing w:before="0" w:after="0"/>
              <w:ind w:left="709"/>
              <w:rPr>
                <w:rFonts w:eastAsia="MS Mincho"/>
                <w:iCs/>
                <w:szCs w:val="20"/>
                <w:lang w:eastAsia="ja-JP"/>
              </w:rPr>
            </w:pPr>
            <m:oMath>
              <m:r>
                <w:rPr>
                  <w:rFonts w:ascii="Cambria Math" w:hAnsi="Cambria Math"/>
                </w:rPr>
                <m:t>dopple</m:t>
              </m:r>
              <m:sSub>
                <m:sSubPr>
                  <m:ctrlPr>
                    <w:rPr>
                      <w:rFonts w:ascii="Cambria Math" w:hAnsi="Cambria Math"/>
                    </w:rPr>
                  </m:ctrlPr>
                </m:sSubPr>
                <m:e>
                  <m:r>
                    <w:rPr>
                      <w:rFonts w:ascii="Cambria Math" w:hAnsi="Cambria Math"/>
                    </w:rPr>
                    <m:t>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eastAsia="MS Mincho"/>
                <w:iCs/>
                <w:szCs w:val="20"/>
                <w:lang w:eastAsia="ja-JP"/>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s-u,</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eastAsia="MS Mincho"/>
                <w:iCs/>
                <w:szCs w:val="20"/>
                <w:lang w:eastAsia="ja-JP"/>
              </w:rPr>
              <w:t xml:space="preserve"> </w:t>
            </w:r>
          </w:p>
          <w:p w14:paraId="75913E72" w14:textId="77777777" w:rsidR="00B079A9" w:rsidRDefault="00B079A9">
            <w:pPr>
              <w:spacing w:before="0" w:after="0"/>
              <w:ind w:left="709"/>
              <w:rPr>
                <w:rFonts w:eastAsia="MS Mincho"/>
                <w:iCs/>
                <w:szCs w:val="20"/>
                <w:lang w:eastAsia="ja-JP"/>
              </w:rPr>
            </w:pPr>
          </w:p>
          <w:p w14:paraId="6015952C" w14:textId="77777777" w:rsidR="00B079A9" w:rsidRDefault="00924956">
            <w:pPr>
              <w:spacing w:before="0" w:after="0"/>
              <w:ind w:left="709"/>
              <w:rPr>
                <w:rFonts w:eastAsia="MS Mincho"/>
                <w:iCs/>
                <w:szCs w:val="20"/>
                <w:lang w:eastAsia="ja-JP"/>
              </w:rPr>
            </w:pPr>
            <w:r>
              <w:rPr>
                <w:rFonts w:eastAsia="MS Mincho"/>
                <w:iCs/>
                <w:szCs w:val="20"/>
                <w:lang w:eastAsia="ja-JP"/>
              </w:rPr>
              <w:t xml:space="preserve">Let </w:t>
            </w:r>
            <m:oMath>
              <m:r>
                <w:rPr>
                  <w:rFonts w:ascii="Cambria Math" w:hAnsi="Cambria Math"/>
                </w:rPr>
                <m:t>R</m:t>
              </m:r>
            </m:oMath>
            <w:r>
              <w:rPr>
                <w:rFonts w:eastAsia="MS Mincho"/>
                <w:iCs/>
                <w:szCs w:val="20"/>
                <w:lang w:eastAsia="ja-JP"/>
              </w:rPr>
              <w:t xml:space="preserve"> be the location uncertainty area. </w:t>
            </w:r>
          </w:p>
          <w:p w14:paraId="37089945" w14:textId="77777777" w:rsidR="00B079A9" w:rsidRDefault="00924956">
            <w:pPr>
              <w:spacing w:before="0" w:after="0"/>
              <w:ind w:left="709"/>
              <w:rPr>
                <w:rFonts w:eastAsia="MS Mincho"/>
                <w:iCs/>
                <w:szCs w:val="20"/>
                <w:lang w:eastAsia="ja-JP"/>
              </w:rPr>
            </w:pPr>
            <w:r>
              <w:rPr>
                <w:rFonts w:eastAsia="MS Mincho"/>
                <w:iCs/>
                <w:szCs w:val="20"/>
                <w:lang w:eastAsia="ja-JP"/>
              </w:rPr>
              <w:t xml:space="preserve">Differential one-way delay = </w:t>
            </w:r>
            <m:oMath>
              <m:limLow>
                <m:limLowPr>
                  <m:ctrlPr>
                    <w:rPr>
                      <w:rFonts w:ascii="Cambria Math" w:hAnsi="Cambria Math"/>
                    </w:rPr>
                  </m:ctrlPr>
                </m:limLowPr>
                <m:e>
                  <m:r>
                    <w:rPr>
                      <w:rFonts w:ascii="Cambria Math" w:hAnsi="Cambria Math"/>
                    </w:rPr>
                    <m:t>max</m:t>
                  </m:r>
                </m:e>
                <m:lim>
                  <m:r>
                    <w:rPr>
                      <w:rFonts w:ascii="Cambria Math" w:hAnsi="Cambria Math"/>
                    </w:rPr>
                    <m:t>u∈R</m:t>
                  </m:r>
                </m:lim>
              </m:limLow>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limLow>
                <m:limLowPr>
                  <m:ctrlPr>
                    <w:rPr>
                      <w:rFonts w:ascii="Cambria Math" w:hAnsi="Cambria Math"/>
                    </w:rPr>
                  </m:ctrlPr>
                </m:limLowPr>
                <m:e>
                  <m:r>
                    <w:rPr>
                      <w:rFonts w:ascii="Cambria Math" w:hAnsi="Cambria Math"/>
                    </w:rPr>
                    <m:t>min</m:t>
                  </m:r>
                </m:e>
                <m:lim>
                  <m:r>
                    <w:rPr>
                      <w:rFonts w:ascii="Cambria Math" w:hAnsi="Cambria Math"/>
                    </w:rPr>
                    <m:t>u∈R</m:t>
                  </m:r>
                </m:lim>
              </m:limLow>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oMath>
          </w:p>
          <w:p w14:paraId="5FECAF33" w14:textId="77777777" w:rsidR="00B079A9" w:rsidRDefault="00924956">
            <w:pPr>
              <w:spacing w:before="0" w:after="0"/>
              <w:ind w:left="709"/>
              <w:rPr>
                <w:rFonts w:eastAsia="MS Mincho"/>
                <w:iCs/>
                <w:szCs w:val="20"/>
                <w:lang w:eastAsia="ja-JP"/>
              </w:rPr>
            </w:pPr>
            <w:r>
              <w:rPr>
                <w:rFonts w:eastAsia="MS Mincho"/>
                <w:iCs/>
                <w:szCs w:val="20"/>
                <w:lang w:eastAsia="ja-JP"/>
              </w:rPr>
              <w:t xml:space="preserve">Differential one-way doppler = </w:t>
            </w:r>
            <m:oMath>
              <m:limLow>
                <m:limLowPr>
                  <m:ctrlPr>
                    <w:rPr>
                      <w:rFonts w:ascii="Cambria Math" w:hAnsi="Cambria Math"/>
                    </w:rPr>
                  </m:ctrlPr>
                </m:limLowPr>
                <m:e>
                  <m:r>
                    <w:rPr>
                      <w:rFonts w:ascii="Cambria Math" w:hAnsi="Cambria Math"/>
                    </w:rPr>
                    <m:t>max</m:t>
                  </m:r>
                </m:e>
                <m:lim>
                  <m:r>
                    <w:rPr>
                      <w:rFonts w:ascii="Cambria Math" w:hAnsi="Cambria Math"/>
                    </w:rPr>
                    <m:t>u∈R</m:t>
                  </m:r>
                </m:lim>
              </m:limLow>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limLow>
                <m:limLowPr>
                  <m:ctrlPr>
                    <w:rPr>
                      <w:rFonts w:ascii="Cambria Math" w:hAnsi="Cambria Math"/>
                    </w:rPr>
                  </m:ctrlPr>
                </m:limLowPr>
                <m:e>
                  <m:r>
                    <w:rPr>
                      <w:rFonts w:ascii="Cambria Math" w:hAnsi="Cambria Math"/>
                    </w:rPr>
                    <m:t>min</m:t>
                  </m:r>
                </m:e>
                <m:lim>
                  <m:r>
                    <w:rPr>
                      <w:rFonts w:ascii="Cambria Math" w:hAnsi="Cambria Math"/>
                    </w:rPr>
                    <m:t>u∈R</m:t>
                  </m:r>
                </m:lim>
              </m:limLow>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oMath>
          </w:p>
          <w:p w14:paraId="160A2E24" w14:textId="77777777" w:rsidR="00B079A9" w:rsidRDefault="00B079A9">
            <w:pPr>
              <w:spacing w:before="0" w:after="0"/>
              <w:ind w:left="709"/>
              <w:rPr>
                <w:rFonts w:eastAsia="MS Mincho"/>
                <w:iCs/>
                <w:szCs w:val="20"/>
                <w:lang w:eastAsia="ja-JP"/>
              </w:rPr>
            </w:pPr>
          </w:p>
          <w:p w14:paraId="1F98E329" w14:textId="77777777" w:rsidR="00B079A9" w:rsidRDefault="00924956">
            <w:pPr>
              <w:spacing w:before="0" w:after="0"/>
              <w:ind w:left="709"/>
              <w:rPr>
                <w:rFonts w:eastAsia="MS Mincho"/>
                <w:iCs/>
                <w:szCs w:val="20"/>
                <w:lang w:eastAsia="ja-JP"/>
              </w:rPr>
            </w:pPr>
            <w:r>
              <w:rPr>
                <w:rFonts w:eastAsia="MS Mincho"/>
                <w:iCs/>
                <w:szCs w:val="20"/>
                <w:lang w:eastAsia="ja-JP"/>
              </w:rPr>
              <w:t xml:space="preserve">For evaluation purpose, </w:t>
            </w:r>
            <m:oMath>
              <m:r>
                <w:rPr>
                  <w:rFonts w:ascii="Cambria Math" w:hAnsi="Cambria Math"/>
                </w:rPr>
                <m:t>R</m:t>
              </m:r>
            </m:oMath>
            <w:r>
              <w:rPr>
                <w:rFonts w:eastAsia="MS Mincho"/>
                <w:iCs/>
                <w:szCs w:val="20"/>
                <w:lang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eastAsia="MS Mincho"/>
                <w:iCs/>
                <w:szCs w:val="20"/>
                <w:lang w:eastAsia="ja-JP"/>
              </w:rPr>
              <w:t xml:space="preserve"> and is located at an azimuth angle </w:t>
            </w:r>
            <m:oMath>
              <m:r>
                <w:rPr>
                  <w:rFonts w:ascii="Cambria Math" w:hAnsi="Cambria Math"/>
                </w:rPr>
                <m:t>ϕ</m:t>
              </m:r>
            </m:oMath>
            <w:r>
              <w:rPr>
                <w:rFonts w:eastAsia="MS Mincho"/>
                <w:iCs/>
                <w:szCs w:val="20"/>
                <w:lang w:eastAsia="ja-JP"/>
              </w:rPr>
              <w:t xml:space="preserve"> from the orbital plane (x-y plane). </w:t>
            </w:r>
          </w:p>
          <w:p w14:paraId="474F6BB1" w14:textId="77777777" w:rsidR="00B079A9" w:rsidRDefault="00924956">
            <w:pPr>
              <w:spacing w:before="0" w:after="0"/>
              <w:ind w:left="709"/>
              <w:rPr>
                <w:rFonts w:eastAsia="MS Mincho"/>
                <w:iCs/>
                <w:szCs w:val="20"/>
                <w:lang w:eastAsia="ja-JP"/>
              </w:rPr>
            </w:pPr>
            <w:r>
              <w:rPr>
                <w:rFonts w:eastAsia="MS Mincho"/>
                <w:iCs/>
                <w:szCs w:val="20"/>
                <w:lang w:eastAsia="ja-JP"/>
              </w:rPr>
              <w:t xml:space="preserve">Note: Assume satellite and UE moves parallel to the x-y plane. </w:t>
            </w:r>
            <m:oMath>
              <m:r>
                <w:rPr>
                  <w:rFonts w:ascii="Cambria Math" w:hAnsi="Cambria Math"/>
                </w:rPr>
                <m:t>⋅,⋅&gt;</m:t>
              </m:r>
            </m:oMath>
            <w:r>
              <w:rPr>
                <w:rFonts w:eastAsia="MS Mincho"/>
                <w:iCs/>
                <w:szCs w:val="20"/>
                <w:lang w:eastAsia="ja-JP"/>
              </w:rPr>
              <w:t xml:space="preserve"> is the vector inner product, </w:t>
            </w:r>
            <m:oMath>
              <m:r>
                <w:rPr>
                  <w:rFonts w:ascii="Cambria Math" w:hAnsi="Cambria Math"/>
                </w:rPr>
                <m:t>∨.∨</m:t>
              </m:r>
              <m:sSub>
                <m:sSubPr>
                  <m:ctrlPr>
                    <w:rPr>
                      <w:rFonts w:ascii="Cambria Math" w:hAnsi="Cambria Math"/>
                    </w:rPr>
                  </m:ctrlPr>
                </m:sSubPr>
                <m:e>
                  <m:d>
                    <m:dPr>
                      <m:begChr m:val=""/>
                      <m:endChr m:val="|"/>
                      <m:ctrlPr>
                        <w:rPr>
                          <w:rFonts w:ascii="Cambria Math" w:hAnsi="Cambria Math"/>
                        </w:rPr>
                      </m:ctrlPr>
                    </m:dPr>
                    <m:e/>
                  </m:d>
                </m:e>
                <m:sub>
                  <m:r>
                    <w:rPr>
                      <w:rFonts w:ascii="Cambria Math" w:hAnsi="Cambria Math"/>
                    </w:rPr>
                    <m:t>2</m:t>
                  </m:r>
                </m:sub>
              </m:sSub>
            </m:oMath>
            <w:r>
              <w:rPr>
                <w:rFonts w:eastAsia="MS Mincho"/>
                <w:iCs/>
                <w:szCs w:val="20"/>
                <w:lang w:eastAsia="ja-JP"/>
              </w:rPr>
              <w:t xml:space="preserve"> is the vector magnitude.  </w:t>
            </w:r>
          </w:p>
          <w:p w14:paraId="4CE3504C" w14:textId="77777777" w:rsidR="00B079A9" w:rsidRDefault="00B079A9">
            <w:pPr>
              <w:spacing w:before="0" w:after="0"/>
              <w:rPr>
                <w:rFonts w:ascii="TimesNewRomanPS-BoldMT" w:hAnsi="TimesNewRomanPS-BoldMT" w:cs="TimesNewRomanPS-BoldMT" w:hint="eastAsia"/>
                <w:b/>
                <w:bCs/>
                <w:szCs w:val="20"/>
                <w:lang w:val="en-US"/>
              </w:rPr>
            </w:pPr>
          </w:p>
        </w:tc>
      </w:tr>
    </w:tbl>
    <w:p w14:paraId="6EB76D19" w14:textId="77777777" w:rsidR="00B079A9" w:rsidRDefault="00924956">
      <w:pPr>
        <w:pStyle w:val="Titre2"/>
        <w:numPr>
          <w:ilvl w:val="1"/>
          <w:numId w:val="4"/>
        </w:numPr>
        <w:rPr>
          <w:rFonts w:ascii="Times New Roman" w:hAnsi="Times New Roman"/>
        </w:rPr>
      </w:pPr>
      <w:r>
        <w:rPr>
          <w:rFonts w:ascii="Times New Roman" w:hAnsi="Times New Roman"/>
        </w:rPr>
        <w:t>Summary of companies’ contributions</w:t>
      </w:r>
    </w:p>
    <w:p w14:paraId="0DE155BD" w14:textId="77777777" w:rsidR="00B079A9" w:rsidRDefault="00924956">
      <w:pPr>
        <w:rPr>
          <w:bCs/>
          <w:lang w:val="en-US" w:eastAsia="zh-CN"/>
        </w:rPr>
      </w:pPr>
      <w:r>
        <w:rPr>
          <w:bCs/>
          <w:lang w:val="en-US" w:eastAsia="zh-CN"/>
        </w:rPr>
        <w:t>Regarding calculation methodology Alt 1 and Alt 2 for differential delay and Doppler evaluation:</w:t>
      </w:r>
    </w:p>
    <w:p w14:paraId="18A2FEAB" w14:textId="77777777" w:rsidR="00B079A9" w:rsidRDefault="00924956">
      <w:pPr>
        <w:rPr>
          <w:bCs/>
          <w:lang w:val="en-US" w:eastAsia="zh-CN"/>
        </w:rPr>
      </w:pPr>
      <w:r>
        <w:rPr>
          <w:bCs/>
          <w:lang w:val="en-US" w:eastAsia="zh-CN"/>
        </w:rPr>
        <w:t>Most companies recognize Alt 1 as the traditional, baseline approach for calculating differential delay and Doppler in NTN systems. Companies such as</w:t>
      </w:r>
      <w:r>
        <w:rPr>
          <w:b/>
          <w:bCs/>
          <w:lang w:val="en-US" w:eastAsia="zh-CN"/>
        </w:rPr>
        <w:t xml:space="preserve"> CMCC, CATT, ETRI, ZTE, Toyota, Honor, Lenovo, MediaTek</w:t>
      </w:r>
      <w:r>
        <w:rPr>
          <w:bCs/>
          <w:lang w:val="en-US" w:eastAsia="zh-CN"/>
        </w:rPr>
        <w:t xml:space="preserve">, and </w:t>
      </w:r>
      <w:r>
        <w:rPr>
          <w:b/>
          <w:bCs/>
          <w:lang w:val="en-US" w:eastAsia="zh-CN"/>
        </w:rPr>
        <w:t>OPPO</w:t>
      </w:r>
      <w:r>
        <w:rPr>
          <w:bCs/>
          <w:lang w:val="en-US" w:eastAsia="zh-CN"/>
        </w:rPr>
        <w:t xml:space="preserve"> generally support Alt 1, with several stressing the need for corrections to typos (in last meeting agreement), updates to formula variables, or inclusion of additional scenarios such as cross-orbit configurations. </w:t>
      </w:r>
      <w:r>
        <w:rPr>
          <w:b/>
          <w:bCs/>
          <w:lang w:val="en-US" w:eastAsia="zh-CN"/>
        </w:rPr>
        <w:t>ETRI</w:t>
      </w:r>
      <w:r>
        <w:rPr>
          <w:bCs/>
          <w:lang w:val="en-US" w:eastAsia="zh-CN"/>
        </w:rPr>
        <w:t xml:space="preserve"> and </w:t>
      </w:r>
      <w:r>
        <w:rPr>
          <w:b/>
          <w:bCs/>
          <w:lang w:val="en-US" w:eastAsia="zh-CN"/>
        </w:rPr>
        <w:t>CATT</w:t>
      </w:r>
      <w:r>
        <w:rPr>
          <w:bCs/>
          <w:lang w:val="en-US" w:eastAsia="zh-CN"/>
        </w:rPr>
        <w:t xml:space="preserve">, for instance, specifically recommend using Alt 1 for future evaluations, provided necessary corrections are implemented, with </w:t>
      </w:r>
      <w:r>
        <w:rPr>
          <w:b/>
          <w:bCs/>
          <w:lang w:val="en-US" w:eastAsia="zh-CN"/>
        </w:rPr>
        <w:t>ETRI</w:t>
      </w:r>
      <w:r>
        <w:rPr>
          <w:bCs/>
          <w:lang w:val="en-US" w:eastAsia="zh-CN"/>
        </w:rPr>
        <w:t xml:space="preserve"> emphasizing its relevance for modeling and uncertainty definition based on edge beam radius. Many companies such as </w:t>
      </w:r>
      <w:r>
        <w:rPr>
          <w:b/>
          <w:bCs/>
          <w:lang w:val="en-US" w:eastAsia="zh-CN"/>
        </w:rPr>
        <w:t>Ericsson</w:t>
      </w:r>
      <w:r>
        <w:rPr>
          <w:bCs/>
          <w:lang w:val="en-US" w:eastAsia="zh-CN"/>
        </w:rPr>
        <w:t xml:space="preserve">, </w:t>
      </w:r>
      <w:r>
        <w:rPr>
          <w:b/>
          <w:bCs/>
          <w:lang w:val="en-US" w:eastAsia="zh-CN"/>
        </w:rPr>
        <w:t>Lenovo</w:t>
      </w:r>
      <w:r>
        <w:rPr>
          <w:bCs/>
          <w:lang w:val="en-US" w:eastAsia="zh-CN"/>
        </w:rPr>
        <w:t xml:space="preserve"> and </w:t>
      </w:r>
      <w:r>
        <w:rPr>
          <w:b/>
          <w:bCs/>
          <w:lang w:val="en-US" w:eastAsia="zh-CN"/>
        </w:rPr>
        <w:t>MediaTek</w:t>
      </w:r>
      <w:r>
        <w:rPr>
          <w:bCs/>
          <w:lang w:val="en-US" w:eastAsia="zh-CN"/>
        </w:rPr>
        <w:t xml:space="preserve"> note that Alt 1 and Alt 2 typically yield practically identical results for differential delay and that minor differences in Doppler calculations are only significant in special or edge-case scenarios. </w:t>
      </w:r>
      <w:r>
        <w:rPr>
          <w:b/>
          <w:bCs/>
          <w:lang w:val="en-US" w:eastAsia="zh-CN"/>
        </w:rPr>
        <w:t>MediaTek</w:t>
      </w:r>
      <w:r>
        <w:rPr>
          <w:bCs/>
          <w:lang w:val="en-US" w:eastAsia="zh-CN"/>
        </w:rPr>
        <w:t xml:space="preserve"> explicitly states that both methodologies are fundamentally equivalent for delay evaluation, and practical NTN configurations reflect this equivalence.</w:t>
      </w:r>
    </w:p>
    <w:p w14:paraId="401092C7" w14:textId="77777777" w:rsidR="00B079A9" w:rsidRDefault="00924956">
      <w:pPr>
        <w:rPr>
          <w:bCs/>
          <w:lang w:val="en-US" w:eastAsia="zh-CN"/>
        </w:rPr>
      </w:pPr>
      <w:r>
        <w:rPr>
          <w:bCs/>
          <w:lang w:val="en-US" w:eastAsia="zh-CN"/>
        </w:rPr>
        <w:t xml:space="preserve">On the other hand, Alt 2 (which is a vector-based, more rigorous approach) has been advocated by </w:t>
      </w:r>
      <w:r>
        <w:rPr>
          <w:b/>
          <w:bCs/>
          <w:lang w:val="en-US" w:eastAsia="zh-CN"/>
        </w:rPr>
        <w:t>Ericsson</w:t>
      </w:r>
      <w:r>
        <w:rPr>
          <w:bCs/>
          <w:lang w:val="en-US" w:eastAsia="zh-CN"/>
        </w:rPr>
        <w:t xml:space="preserve"> and </w:t>
      </w:r>
      <w:r>
        <w:rPr>
          <w:b/>
          <w:bCs/>
          <w:lang w:val="en-US" w:eastAsia="zh-CN"/>
        </w:rPr>
        <w:t>CEWiT</w:t>
      </w:r>
      <w:r>
        <w:rPr>
          <w:bCs/>
          <w:lang w:val="en-US" w:eastAsia="zh-CN"/>
        </w:rPr>
        <w:t xml:space="preserve">. </w:t>
      </w:r>
      <w:r>
        <w:rPr>
          <w:b/>
          <w:bCs/>
          <w:lang w:val="en-US" w:eastAsia="zh-CN"/>
        </w:rPr>
        <w:t>Ericsson</w:t>
      </w:r>
      <w:r>
        <w:rPr>
          <w:bCs/>
          <w:lang w:val="en-US" w:eastAsia="zh-CN"/>
        </w:rPr>
        <w:t xml:space="preserve"> prefers Alt 2 as the unified baseline when a single method is chosen, highlighting its greater flexibility, its ability to model important phenomena like Earth rotation, varying user mobility, and complex edge-beam cases that Alt 1 may not handle well. </w:t>
      </w:r>
      <w:r>
        <w:rPr>
          <w:b/>
          <w:bCs/>
          <w:lang w:val="en-US" w:eastAsia="zh-CN"/>
        </w:rPr>
        <w:t>CEWiT</w:t>
      </w:r>
      <w:r>
        <w:rPr>
          <w:bCs/>
          <w:lang w:val="en-US" w:eastAsia="zh-CN"/>
        </w:rPr>
        <w:t xml:space="preserve"> provides a robust set of vector-based equations aligned with Alt 2, emphasizing suitability for thorough evaluation. </w:t>
      </w:r>
      <w:r>
        <w:rPr>
          <w:b/>
          <w:bCs/>
          <w:lang w:val="en-US" w:eastAsia="zh-CN"/>
        </w:rPr>
        <w:t>CSCN</w:t>
      </w:r>
      <w:r>
        <w:rPr>
          <w:bCs/>
          <w:lang w:val="en-US" w:eastAsia="zh-CN"/>
        </w:rPr>
        <w:t xml:space="preserve"> also lends support to Alt 2, particularly for worst-case scenario (Scenario 1) analyses, although it flags the need to carefully review the one-way Doppler equation for accuracy.</w:t>
      </w:r>
    </w:p>
    <w:p w14:paraId="56DBC005" w14:textId="77777777" w:rsidR="00B079A9" w:rsidRDefault="00924956">
      <w:pPr>
        <w:rPr>
          <w:bCs/>
          <w:lang w:val="en-US" w:eastAsia="zh-CN"/>
        </w:rPr>
      </w:pPr>
      <w:r>
        <w:rPr>
          <w:bCs/>
          <w:lang w:val="en-US" w:eastAsia="zh-CN"/>
        </w:rPr>
        <w:t xml:space="preserve">Several companies contribute nuanced perspectives. For example, </w:t>
      </w:r>
      <w:r>
        <w:rPr>
          <w:b/>
          <w:bCs/>
          <w:lang w:val="en-US" w:eastAsia="zh-CN"/>
        </w:rPr>
        <w:t>OPPO</w:t>
      </w:r>
      <w:r>
        <w:rPr>
          <w:bCs/>
          <w:lang w:val="en-US" w:eastAsia="zh-CN"/>
        </w:rPr>
        <w:t xml:space="preserve"> presents explicit geometric formulas that extend Alt 1 to cross-orbit cases, while </w:t>
      </w:r>
      <w:r>
        <w:rPr>
          <w:b/>
          <w:bCs/>
          <w:lang w:val="en-US" w:eastAsia="zh-CN"/>
        </w:rPr>
        <w:t>iDirect</w:t>
      </w:r>
      <w:r>
        <w:rPr>
          <w:bCs/>
          <w:lang w:val="en-US" w:eastAsia="zh-CN"/>
        </w:rPr>
        <w:t xml:space="preserve"> (though not expressing a direct Alt 1/Alt 2 preference) highlights the need for real-world parameter consideration such as round-trip delays and propagation effects. </w:t>
      </w:r>
      <w:r>
        <w:rPr>
          <w:b/>
          <w:bCs/>
          <w:lang w:val="en-US" w:eastAsia="zh-CN"/>
        </w:rPr>
        <w:t>Xiaomi</w:t>
      </w:r>
      <w:r>
        <w:rPr>
          <w:bCs/>
          <w:lang w:val="en-US" w:eastAsia="zh-CN"/>
        </w:rPr>
        <w:t xml:space="preserve"> and </w:t>
      </w:r>
      <w:r>
        <w:rPr>
          <w:b/>
          <w:bCs/>
          <w:lang w:val="en-US" w:eastAsia="zh-CN"/>
        </w:rPr>
        <w:t>Johns Hopkins University</w:t>
      </w:r>
      <w:r>
        <w:rPr>
          <w:bCs/>
          <w:lang w:val="en-US" w:eastAsia="zh-CN"/>
        </w:rPr>
        <w:t xml:space="preserve"> also do not specify a methodological preference but emphasize the importance of cross-group alignment on assumptions (Xiaomi) and the incorporation of Earth’s motion and large beam sizes in calculations (Johns Hopkins University). </w:t>
      </w:r>
      <w:r>
        <w:rPr>
          <w:b/>
          <w:bCs/>
          <w:lang w:val="en-US" w:eastAsia="zh-CN"/>
        </w:rPr>
        <w:t>NTT DOCOMO</w:t>
      </w:r>
      <w:r>
        <w:rPr>
          <w:bCs/>
          <w:lang w:val="en-US" w:eastAsia="zh-CN"/>
        </w:rPr>
        <w:t xml:space="preserve"> focuses its input on the appropriate setting of timing boundaries essential for the evaluation, rather than on specifying a preferred calculation alternative.</w:t>
      </w:r>
    </w:p>
    <w:p w14:paraId="476276F4" w14:textId="77777777" w:rsidR="00B079A9" w:rsidRDefault="00924956">
      <w:pPr>
        <w:rPr>
          <w:bCs/>
          <w:lang w:val="en-US" w:eastAsia="zh-CN"/>
        </w:rPr>
      </w:pPr>
      <w:r>
        <w:rPr>
          <w:bCs/>
          <w:lang w:val="en-US" w:eastAsia="zh-CN"/>
        </w:rPr>
        <w:t>The emerging consensus from these collective views is that Alt 1, particularly when corrected and carefully applied, remains a standard and acceptable choice for most fundamental evaluations. Many companies, however, see the value in Alt 2; for example, when modeling Earth rotation, edge beams, or high-mobility use cases. Multiple contributors agree that for most practical deployments, both approaches produce similar results for delay and only minor differences for Doppler, provided that all practical geometric and mobility factors are properly considered.</w:t>
      </w:r>
    </w:p>
    <w:p w14:paraId="277A4123" w14:textId="77777777" w:rsidR="00B079A9" w:rsidRDefault="00924956">
      <w:pPr>
        <w:rPr>
          <w:bCs/>
          <w:lang w:val="en-US" w:eastAsia="zh-CN"/>
        </w:rPr>
      </w:pPr>
      <w:r>
        <w:rPr>
          <w:bCs/>
          <w:lang w:val="en-US" w:eastAsia="zh-CN"/>
        </w:rPr>
        <w:t>In short:</w:t>
      </w:r>
    </w:p>
    <w:tbl>
      <w:tblPr>
        <w:tblStyle w:val="Grilledutableau2"/>
        <w:tblW w:w="5000" w:type="pct"/>
        <w:tblLook w:val="04A0" w:firstRow="1" w:lastRow="0" w:firstColumn="1" w:lastColumn="0" w:noHBand="0" w:noVBand="1"/>
      </w:tblPr>
      <w:tblGrid>
        <w:gridCol w:w="1995"/>
        <w:gridCol w:w="2621"/>
        <w:gridCol w:w="3620"/>
        <w:gridCol w:w="1392"/>
      </w:tblGrid>
      <w:tr w:rsidR="00B079A9" w14:paraId="7E3FC60B" w14:textId="77777777">
        <w:trPr>
          <w:trHeight w:val="525"/>
        </w:trPr>
        <w:tc>
          <w:tcPr>
            <w:tcW w:w="1996" w:type="dxa"/>
            <w:vAlign w:val="center"/>
          </w:tcPr>
          <w:p w14:paraId="1821B508" w14:textId="77777777" w:rsidR="00B079A9" w:rsidRDefault="00924956">
            <w:pPr>
              <w:suppressAutoHyphens w:val="0"/>
              <w:spacing w:before="0" w:after="0" w:line="240" w:lineRule="auto"/>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Method</w:t>
            </w:r>
          </w:p>
        </w:tc>
        <w:tc>
          <w:tcPr>
            <w:tcW w:w="2624" w:type="dxa"/>
            <w:vAlign w:val="center"/>
          </w:tcPr>
          <w:p w14:paraId="602ABB29" w14:textId="77777777" w:rsidR="00B079A9" w:rsidRDefault="00924956">
            <w:pPr>
              <w:suppressAutoHyphens w:val="0"/>
              <w:spacing w:before="0" w:after="0" w:line="240" w:lineRule="auto"/>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Advantages</w:t>
            </w:r>
          </w:p>
        </w:tc>
        <w:tc>
          <w:tcPr>
            <w:tcW w:w="3624" w:type="dxa"/>
            <w:vAlign w:val="center"/>
          </w:tcPr>
          <w:p w14:paraId="625B0A21" w14:textId="77777777" w:rsidR="00B079A9" w:rsidRDefault="00924956">
            <w:pPr>
              <w:suppressAutoHyphens w:val="0"/>
              <w:spacing w:before="0" w:after="0" w:line="240" w:lineRule="auto"/>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Critique/limitation</w:t>
            </w:r>
          </w:p>
        </w:tc>
        <w:tc>
          <w:tcPr>
            <w:tcW w:w="1393" w:type="dxa"/>
            <w:vAlign w:val="center"/>
          </w:tcPr>
          <w:p w14:paraId="59A085F4" w14:textId="77777777" w:rsidR="00B079A9" w:rsidRDefault="00924956">
            <w:pPr>
              <w:suppressAutoHyphens w:val="0"/>
              <w:spacing w:before="0" w:after="0" w:line="240" w:lineRule="auto"/>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Companies supporting</w:t>
            </w:r>
          </w:p>
        </w:tc>
      </w:tr>
      <w:tr w:rsidR="00B079A9" w14:paraId="068A6DC8" w14:textId="77777777">
        <w:trPr>
          <w:trHeight w:val="780"/>
        </w:trPr>
        <w:tc>
          <w:tcPr>
            <w:tcW w:w="1996" w:type="dxa"/>
            <w:vAlign w:val="center"/>
          </w:tcPr>
          <w:p w14:paraId="6F9D7D1E" w14:textId="77777777" w:rsidR="00B079A9" w:rsidRDefault="00924956">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Alt 1</w:t>
            </w:r>
          </w:p>
        </w:tc>
        <w:tc>
          <w:tcPr>
            <w:tcW w:w="2624" w:type="dxa"/>
            <w:vAlign w:val="center"/>
          </w:tcPr>
          <w:p w14:paraId="07D5E21C" w14:textId="77777777" w:rsidR="00B079A9" w:rsidRDefault="00924956">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Simpler, standard geometric approach</w:t>
            </w:r>
          </w:p>
        </w:tc>
        <w:tc>
          <w:tcPr>
            <w:tcW w:w="3624" w:type="dxa"/>
            <w:vAlign w:val="center"/>
          </w:tcPr>
          <w:p w14:paraId="3350098A" w14:textId="77777777" w:rsidR="00B079A9" w:rsidRDefault="00924956">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Needs corrections; lacks Earth rotation, edge-beam flexibility, typos present</w:t>
            </w:r>
          </w:p>
        </w:tc>
        <w:tc>
          <w:tcPr>
            <w:tcW w:w="1393" w:type="dxa"/>
            <w:vAlign w:val="center"/>
          </w:tcPr>
          <w:p w14:paraId="208AC3E8" w14:textId="77777777" w:rsidR="00B079A9" w:rsidRDefault="00924956">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CMCC, CATT, ETRI, ZTE</w:t>
            </w:r>
          </w:p>
        </w:tc>
      </w:tr>
      <w:tr w:rsidR="00B079A9" w14:paraId="5C7F499D" w14:textId="77777777">
        <w:trPr>
          <w:trHeight w:val="525"/>
        </w:trPr>
        <w:tc>
          <w:tcPr>
            <w:tcW w:w="1996" w:type="dxa"/>
            <w:vAlign w:val="center"/>
          </w:tcPr>
          <w:p w14:paraId="07A2449C" w14:textId="77777777" w:rsidR="00B079A9" w:rsidRDefault="00924956">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Alt 2</w:t>
            </w:r>
          </w:p>
        </w:tc>
        <w:tc>
          <w:tcPr>
            <w:tcW w:w="2624" w:type="dxa"/>
            <w:vAlign w:val="center"/>
          </w:tcPr>
          <w:p w14:paraId="772EDBED" w14:textId="77777777" w:rsidR="00B079A9" w:rsidRDefault="00924956">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Rigorous, vector-based, flexible</w:t>
            </w:r>
          </w:p>
        </w:tc>
        <w:tc>
          <w:tcPr>
            <w:tcW w:w="3624" w:type="dxa"/>
            <w:vAlign w:val="center"/>
          </w:tcPr>
          <w:p w14:paraId="5BB80955" w14:textId="77777777" w:rsidR="00B079A9" w:rsidRDefault="00924956">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Potential for complexity; needs review of Doppler equation</w:t>
            </w:r>
          </w:p>
        </w:tc>
        <w:tc>
          <w:tcPr>
            <w:tcW w:w="1393" w:type="dxa"/>
            <w:vAlign w:val="center"/>
          </w:tcPr>
          <w:p w14:paraId="3E4AF3FF" w14:textId="77777777" w:rsidR="00B079A9" w:rsidRDefault="00924956">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Ericsson, CEWiT</w:t>
            </w:r>
          </w:p>
        </w:tc>
      </w:tr>
      <w:tr w:rsidR="00B079A9" w14:paraId="20860F22" w14:textId="77777777">
        <w:trPr>
          <w:trHeight w:val="1317"/>
        </w:trPr>
        <w:tc>
          <w:tcPr>
            <w:tcW w:w="1996" w:type="dxa"/>
            <w:vAlign w:val="center"/>
          </w:tcPr>
          <w:p w14:paraId="1A37ECEC" w14:textId="77777777" w:rsidR="00B079A9" w:rsidRDefault="00924956">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Both (Equivalence)</w:t>
            </w:r>
          </w:p>
        </w:tc>
        <w:tc>
          <w:tcPr>
            <w:tcW w:w="2624" w:type="dxa"/>
            <w:vAlign w:val="center"/>
          </w:tcPr>
          <w:p w14:paraId="6E88C7E3" w14:textId="77777777" w:rsidR="00B079A9" w:rsidRDefault="00924956">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Delay results fundamentally equivalent; Doppler differences minor in practical scenarios</w:t>
            </w:r>
          </w:p>
        </w:tc>
        <w:tc>
          <w:tcPr>
            <w:tcW w:w="3624" w:type="dxa"/>
            <w:vAlign w:val="center"/>
          </w:tcPr>
          <w:p w14:paraId="10694B79" w14:textId="77777777" w:rsidR="00B079A9" w:rsidRDefault="00924956">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w:t>
            </w:r>
          </w:p>
        </w:tc>
        <w:tc>
          <w:tcPr>
            <w:tcW w:w="1393" w:type="dxa"/>
            <w:vAlign w:val="center"/>
          </w:tcPr>
          <w:p w14:paraId="32812C1C" w14:textId="77777777" w:rsidR="00B079A9" w:rsidRDefault="00924956">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MediaTek, Lenovo (comparisons), CSCN (flagging issue)</w:t>
            </w:r>
          </w:p>
        </w:tc>
      </w:tr>
    </w:tbl>
    <w:p w14:paraId="51FF407A" w14:textId="77777777" w:rsidR="00B079A9" w:rsidRDefault="00924956">
      <w:pPr>
        <w:pStyle w:val="Titre2"/>
        <w:numPr>
          <w:ilvl w:val="1"/>
          <w:numId w:val="4"/>
        </w:numPr>
        <w:rPr>
          <w:rFonts w:ascii="Times New Roman" w:hAnsi="Times New Roman"/>
        </w:rPr>
      </w:pPr>
      <w:r>
        <w:rPr>
          <w:rFonts w:ascii="Times New Roman" w:hAnsi="Times New Roman"/>
        </w:rPr>
        <w:t>Initial proposal</w:t>
      </w:r>
    </w:p>
    <w:p w14:paraId="485959D8" w14:textId="77777777" w:rsidR="00B079A9" w:rsidRDefault="00924956">
      <w:pPr>
        <w:pStyle w:val="Titre3"/>
        <w:numPr>
          <w:ilvl w:val="2"/>
          <w:numId w:val="4"/>
        </w:numPr>
        <w:rPr>
          <w:rFonts w:ascii="Times New Roman" w:hAnsi="Times New Roman"/>
        </w:rPr>
      </w:pPr>
      <w:r>
        <w:rPr>
          <w:rFonts w:ascii="Times New Roman" w:hAnsi="Times New Roman"/>
        </w:rPr>
        <w:t>Proposal 1-1</w:t>
      </w:r>
    </w:p>
    <w:p w14:paraId="26D87EEC" w14:textId="77777777" w:rsidR="00B079A9" w:rsidRDefault="00924956">
      <w:pPr>
        <w:rPr>
          <w:bCs/>
          <w:lang w:val="en-US" w:eastAsia="zh-CN"/>
        </w:rPr>
      </w:pPr>
      <w:r>
        <w:rPr>
          <w:bCs/>
          <w:lang w:val="en-US" w:eastAsia="zh-CN"/>
        </w:rPr>
        <w:t>Based on the above discussion the following proposal is made:</w:t>
      </w:r>
    </w:p>
    <w:p w14:paraId="5A89FA33" w14:textId="77777777" w:rsidR="00B079A9" w:rsidRDefault="00B079A9">
      <w:pPr>
        <w:rPr>
          <w:bCs/>
          <w:lang w:val="en-US" w:eastAsia="zh-CN"/>
        </w:rPr>
      </w:pPr>
    </w:p>
    <w:p w14:paraId="7A5067E4"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1-1-v0</w:t>
      </w:r>
    </w:p>
    <w:p w14:paraId="79AE8F35" w14:textId="77777777" w:rsidR="00B079A9" w:rsidRDefault="00924956">
      <w:pPr>
        <w:pStyle w:val="Doc-text2"/>
        <w:ind w:left="0" w:firstLine="0"/>
        <w:rPr>
          <w:rFonts w:ascii="Times New Roman" w:hAnsi="Times New Roman"/>
          <w:b/>
          <w:lang w:val="en-US"/>
        </w:rPr>
      </w:pPr>
      <w:r>
        <w:rPr>
          <w:rFonts w:ascii="Times New Roman" w:hAnsi="Times New Roman"/>
          <w:b/>
          <w:lang w:val="en-US"/>
        </w:rPr>
        <w:t>Confirm Alt-1 working assumption as follows.</w:t>
      </w:r>
    </w:p>
    <w:tbl>
      <w:tblPr>
        <w:tblStyle w:val="Grilledutableau2"/>
        <w:tblW w:w="5000" w:type="pct"/>
        <w:tblLook w:val="04A0" w:firstRow="1" w:lastRow="0" w:firstColumn="1" w:lastColumn="0" w:noHBand="0" w:noVBand="1"/>
      </w:tblPr>
      <w:tblGrid>
        <w:gridCol w:w="9628"/>
      </w:tblGrid>
      <w:tr w:rsidR="00B079A9" w14:paraId="5D155982" w14:textId="77777777">
        <w:tc>
          <w:tcPr>
            <w:tcW w:w="9638" w:type="dxa"/>
          </w:tcPr>
          <w:p w14:paraId="38B8EE59" w14:textId="77777777" w:rsidR="00B079A9" w:rsidRDefault="00B079A9">
            <w:pPr>
              <w:spacing w:before="0" w:after="0" w:line="240" w:lineRule="auto"/>
              <w:rPr>
                <w:rFonts w:ascii="Times New Roman" w:eastAsiaTheme="minorEastAsia" w:hAnsi="Times New Roman"/>
                <w:b/>
                <w:lang w:eastAsia="zh-CN"/>
              </w:rPr>
            </w:pPr>
          </w:p>
          <w:p w14:paraId="299C9D2E" w14:textId="77777777" w:rsidR="00B079A9" w:rsidRDefault="00924956">
            <w:pPr>
              <w:spacing w:before="0" w:after="0" w:line="240" w:lineRule="auto"/>
              <w:rPr>
                <w:rFonts w:ascii="Times New Roman" w:eastAsiaTheme="minorEastAsia" w:hAnsi="Times New Roman"/>
                <w:b/>
                <w:lang w:eastAsia="zh-CN"/>
              </w:rPr>
            </w:pPr>
            <w:r>
              <w:rPr>
                <w:rFonts w:ascii="Times New Roman" w:eastAsiaTheme="minorEastAsia" w:hAnsi="Times New Roman"/>
                <w:b/>
                <w:lang w:eastAsia="zh-CN"/>
              </w:rPr>
              <w:t>For non-nadir beam</w:t>
            </w:r>
          </w:p>
          <w:tbl>
            <w:tblPr>
              <w:tblW w:w="5000" w:type="pct"/>
              <w:tblLook w:val="04A0" w:firstRow="1" w:lastRow="0" w:firstColumn="1" w:lastColumn="0" w:noHBand="0" w:noVBand="1"/>
            </w:tblPr>
            <w:tblGrid>
              <w:gridCol w:w="1043"/>
              <w:gridCol w:w="8369"/>
            </w:tblGrid>
            <w:tr w:rsidR="00B079A9" w14:paraId="028D4235" w14:textId="77777777">
              <w:tc>
                <w:tcPr>
                  <w:tcW w:w="1045" w:type="dxa"/>
                </w:tcPr>
                <w:p w14:paraId="7846C72C" w14:textId="77777777" w:rsidR="00B079A9" w:rsidRDefault="00B079A9">
                  <w:pPr>
                    <w:spacing w:before="0" w:after="0"/>
                    <w:rPr>
                      <w:b/>
                    </w:rPr>
                  </w:pPr>
                </w:p>
              </w:tc>
              <w:tc>
                <w:tcPr>
                  <w:tcW w:w="8376" w:type="dxa"/>
                </w:tcPr>
                <w:p w14:paraId="4E53DE8A" w14:textId="77777777" w:rsidR="00B079A9" w:rsidRDefault="00FE52C9">
                  <w:pPr>
                    <w:spacing w:before="0" w:after="0"/>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r>
            <w:tr w:rsidR="00B079A9" w14:paraId="39915735" w14:textId="77777777">
              <w:tc>
                <w:tcPr>
                  <w:tcW w:w="1045" w:type="dxa"/>
                </w:tcPr>
                <w:p w14:paraId="00319837" w14:textId="77777777" w:rsidR="00B079A9" w:rsidRDefault="00B079A9">
                  <w:pPr>
                    <w:spacing w:before="0" w:after="0"/>
                    <w:rPr>
                      <w:b/>
                    </w:rPr>
                  </w:pPr>
                </w:p>
              </w:tc>
              <w:tc>
                <w:tcPr>
                  <w:tcW w:w="8376" w:type="dxa"/>
                </w:tcPr>
                <w:p w14:paraId="09A928DD" w14:textId="77777777" w:rsidR="00B079A9" w:rsidRDefault="00FE52C9">
                  <w:pPr>
                    <w:spacing w:before="0" w:after="0"/>
                    <w:rPr>
                      <w:rFonts w:eastAsiaTheme="minorEastAsia"/>
                      <w:b/>
                      <w:lang w:eastAsia="zh-CN"/>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r>
            <w:tr w:rsidR="00B079A9" w14:paraId="3B010469" w14:textId="77777777">
              <w:tc>
                <w:tcPr>
                  <w:tcW w:w="1045" w:type="dxa"/>
                </w:tcPr>
                <w:p w14:paraId="17CB6D4C" w14:textId="77777777" w:rsidR="00B079A9" w:rsidRDefault="00B079A9">
                  <w:pPr>
                    <w:spacing w:before="0" w:after="0"/>
                    <w:rPr>
                      <w:b/>
                    </w:rPr>
                  </w:pPr>
                </w:p>
              </w:tc>
              <w:tc>
                <w:tcPr>
                  <w:tcW w:w="8376" w:type="dxa"/>
                </w:tcPr>
                <w:p w14:paraId="722CC7FC" w14:textId="77777777" w:rsidR="00B079A9" w:rsidRDefault="00FE52C9">
                  <w:pPr>
                    <w:spacing w:before="0" w:after="0"/>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r>
            <w:tr w:rsidR="00B079A9" w14:paraId="201BB343" w14:textId="77777777">
              <w:tc>
                <w:tcPr>
                  <w:tcW w:w="1045" w:type="dxa"/>
                </w:tcPr>
                <w:p w14:paraId="3112FF58" w14:textId="77777777" w:rsidR="00B079A9" w:rsidRDefault="00B079A9">
                  <w:pPr>
                    <w:spacing w:before="0" w:after="0"/>
                    <w:rPr>
                      <w:b/>
                    </w:rPr>
                  </w:pPr>
                </w:p>
              </w:tc>
              <w:tc>
                <w:tcPr>
                  <w:tcW w:w="8376" w:type="dxa"/>
                </w:tcPr>
                <w:p w14:paraId="40DAAC95" w14:textId="77777777" w:rsidR="00B079A9" w:rsidRDefault="00924956">
                  <w:pPr>
                    <w:spacing w:before="0" w:after="0"/>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r>
            <w:tr w:rsidR="00B079A9" w14:paraId="63E02696" w14:textId="77777777">
              <w:tc>
                <w:tcPr>
                  <w:tcW w:w="1045" w:type="dxa"/>
                </w:tcPr>
                <w:p w14:paraId="61B8D0BA" w14:textId="77777777" w:rsidR="00B079A9" w:rsidRDefault="00B079A9">
                  <w:pPr>
                    <w:spacing w:before="0" w:after="0"/>
                    <w:rPr>
                      <w:b/>
                    </w:rPr>
                  </w:pPr>
                </w:p>
              </w:tc>
              <w:tc>
                <w:tcPr>
                  <w:tcW w:w="8376" w:type="dxa"/>
                </w:tcPr>
                <w:p w14:paraId="0A2C630A" w14:textId="77777777" w:rsidR="00B079A9" w:rsidRDefault="00924956">
                  <w:pPr>
                    <w:spacing w:before="0" w:after="0"/>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r>
            <w:tr w:rsidR="00B079A9" w14:paraId="5485349E" w14:textId="77777777">
              <w:tc>
                <w:tcPr>
                  <w:tcW w:w="1045" w:type="dxa"/>
                </w:tcPr>
                <w:p w14:paraId="29352BEC" w14:textId="77777777" w:rsidR="00B079A9" w:rsidRDefault="00B079A9">
                  <w:pPr>
                    <w:spacing w:before="0" w:after="0"/>
                    <w:rPr>
                      <w:b/>
                    </w:rPr>
                  </w:pPr>
                </w:p>
              </w:tc>
              <w:tc>
                <w:tcPr>
                  <w:tcW w:w="8376" w:type="dxa"/>
                </w:tcPr>
                <w:p w14:paraId="77E2D7FE" w14:textId="77777777" w:rsidR="00B079A9" w:rsidRDefault="00FE52C9">
                  <w:pPr>
                    <w:spacing w:before="0" w:after="0"/>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B079A9" w14:paraId="14F1079D" w14:textId="77777777">
              <w:tc>
                <w:tcPr>
                  <w:tcW w:w="1045" w:type="dxa"/>
                </w:tcPr>
                <w:p w14:paraId="1540694B" w14:textId="77777777" w:rsidR="00B079A9" w:rsidRDefault="00B079A9">
                  <w:pPr>
                    <w:spacing w:before="0" w:after="0"/>
                    <w:rPr>
                      <w:b/>
                    </w:rPr>
                  </w:pPr>
                </w:p>
              </w:tc>
              <w:tc>
                <w:tcPr>
                  <w:tcW w:w="8376" w:type="dxa"/>
                </w:tcPr>
                <w:p w14:paraId="63141831" w14:textId="77777777" w:rsidR="00B079A9" w:rsidRDefault="00924956">
                  <w:pPr>
                    <w:spacing w:before="0" w:after="0"/>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B079A9" w14:paraId="5ED33CFC" w14:textId="77777777">
              <w:tc>
                <w:tcPr>
                  <w:tcW w:w="1045" w:type="dxa"/>
                </w:tcPr>
                <w:p w14:paraId="7DBDD684" w14:textId="77777777" w:rsidR="00B079A9" w:rsidRDefault="00B079A9">
                  <w:pPr>
                    <w:spacing w:before="0" w:after="0"/>
                    <w:rPr>
                      <w:b/>
                    </w:rPr>
                  </w:pPr>
                </w:p>
              </w:tc>
              <w:tc>
                <w:tcPr>
                  <w:tcW w:w="8376" w:type="dxa"/>
                </w:tcPr>
                <w:p w14:paraId="76DB86E7" w14:textId="77777777" w:rsidR="00B079A9" w:rsidRDefault="00FE52C9">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B079A9" w14:paraId="49621123" w14:textId="77777777">
              <w:tc>
                <w:tcPr>
                  <w:tcW w:w="1045" w:type="dxa"/>
                </w:tcPr>
                <w:p w14:paraId="68D76D21" w14:textId="77777777" w:rsidR="00B079A9" w:rsidRDefault="00B079A9">
                  <w:pPr>
                    <w:spacing w:before="0" w:after="0"/>
                    <w:rPr>
                      <w:b/>
                    </w:rPr>
                  </w:pPr>
                </w:p>
              </w:tc>
              <w:tc>
                <w:tcPr>
                  <w:tcW w:w="8376" w:type="dxa"/>
                </w:tcPr>
                <w:p w14:paraId="2B82862C" w14:textId="77777777" w:rsidR="00B079A9" w:rsidRDefault="00FE52C9">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B079A9" w14:paraId="06704AFC" w14:textId="77777777">
              <w:tc>
                <w:tcPr>
                  <w:tcW w:w="1045" w:type="dxa"/>
                </w:tcPr>
                <w:p w14:paraId="52384CAC" w14:textId="77777777" w:rsidR="00B079A9" w:rsidRDefault="00B079A9">
                  <w:pPr>
                    <w:spacing w:before="0" w:after="0"/>
                    <w:rPr>
                      <w:b/>
                    </w:rPr>
                  </w:pPr>
                </w:p>
              </w:tc>
              <w:tc>
                <w:tcPr>
                  <w:tcW w:w="8376" w:type="dxa"/>
                </w:tcPr>
                <w:p w14:paraId="54E23DF9" w14:textId="77777777" w:rsidR="00B079A9" w:rsidRDefault="00924956">
                  <w:pPr>
                    <w:spacing w:before="0" w:after="0"/>
                    <w:rPr>
                      <w:rFonts w:eastAsiaTheme="minorEastAsia"/>
                      <w:b/>
                    </w:rPr>
                  </w:pPr>
                  <m:oMathPara>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tc>
            </w:tr>
            <w:tr w:rsidR="00B079A9" w14:paraId="3FB8BA68" w14:textId="77777777">
              <w:tc>
                <w:tcPr>
                  <w:tcW w:w="1045" w:type="dxa"/>
                </w:tcPr>
                <w:p w14:paraId="1CF94AA4" w14:textId="77777777" w:rsidR="00B079A9" w:rsidRDefault="00B079A9">
                  <w:pPr>
                    <w:spacing w:before="0" w:after="0"/>
                    <w:rPr>
                      <w:b/>
                    </w:rPr>
                  </w:pPr>
                </w:p>
              </w:tc>
              <w:tc>
                <w:tcPr>
                  <w:tcW w:w="8376" w:type="dxa"/>
                </w:tcPr>
                <w:p w14:paraId="22B125AF" w14:textId="77777777" w:rsidR="00B079A9" w:rsidRDefault="00924956">
                  <w:pPr>
                    <w:spacing w:before="0" w:after="0"/>
                    <w:rPr>
                      <w:lang w:eastAsia="ja-JP"/>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m:oMathPara>
                </w:p>
                <w:p w14:paraId="00FF7595" w14:textId="77777777" w:rsidR="00B079A9" w:rsidRDefault="00924956">
                  <w:pPr>
                    <w:spacing w:before="0" w:after="0"/>
                    <w:rPr>
                      <w:rFonts w:ascii="Times New Roman" w:eastAsiaTheme="minorEastAsia" w:hAnsi="Times New Roman"/>
                      <w:b/>
                      <w:lang w:eastAsia="zh-CN"/>
                    </w:rPr>
                  </w:pPr>
                  <w:r>
                    <w:rPr>
                      <w:rFonts w:ascii="Times New Roman" w:eastAsiaTheme="minorEastAsia" w:hAnsi="Times New Roman"/>
                      <w:b/>
                      <w:lang w:eastAsia="zh-CN"/>
                    </w:rPr>
                    <w:t>For nadir beam</w:t>
                  </w:r>
                </w:p>
                <w:p w14:paraId="634E81C9" w14:textId="77777777" w:rsidR="00B079A9" w:rsidRDefault="00FE52C9">
                  <w:pPr>
                    <w:spacing w:before="0" w:after="0"/>
                    <w:rPr>
                      <w:lang w:eastAsia="ja-JP"/>
                    </w:rPr>
                  </w:pPr>
                  <m:oMathPara>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oMath>
                  </m:oMathPara>
                </w:p>
                <w:p w14:paraId="55D5DFC0" w14:textId="77777777" w:rsidR="00B079A9" w:rsidRDefault="00924956">
                  <w:pPr>
                    <w:spacing w:before="0" w:after="0"/>
                    <w:rPr>
                      <w:lang w:eastAsia="ja-JP"/>
                    </w:rPr>
                  </w:pPr>
                  <m:oMathPara>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08F5A4FE" w14:textId="77777777" w:rsidR="00B079A9" w:rsidRDefault="00FE52C9">
                  <w:pPr>
                    <w:spacing w:before="0" w:after="0"/>
                    <w:rPr>
                      <w:lang w:eastAsia="ja-JP"/>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cosφ</m:t>
                          </m:r>
                        </m:e>
                      </m:rad>
                    </m:oMath>
                  </m:oMathPara>
                </w:p>
                <w:p w14:paraId="52C74863" w14:textId="77777777" w:rsidR="00B079A9" w:rsidRDefault="00924956">
                  <w:pPr>
                    <w:spacing w:before="0" w:after="0"/>
                    <w:rPr>
                      <w:lang w:eastAsia="ja-JP"/>
                    </w:rPr>
                  </w:pPr>
                  <m:oMathPara>
                    <m:oMath>
                      <m:r>
                        <w:rPr>
                          <w:rFonts w:ascii="Cambria Math" w:hAnsi="Cambria Math"/>
                        </w:rPr>
                        <m:t>β=</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far</m:t>
                                  </m:r>
                                </m:sub>
                              </m:sSub>
                            </m:den>
                          </m:f>
                          <m:r>
                            <w:rPr>
                              <w:rFonts w:ascii="Cambria Math" w:hAnsi="Cambria Math"/>
                            </w:rPr>
                            <m:t>sinφ</m:t>
                          </m:r>
                        </m:e>
                      </m:d>
                    </m:oMath>
                  </m:oMathPara>
                </w:p>
                <w:p w14:paraId="4230ECEF" w14:textId="77777777" w:rsidR="00B079A9" w:rsidRDefault="00924956">
                  <w:pPr>
                    <w:spacing w:before="0" w:after="0"/>
                    <w:rPr>
                      <w:lang w:eastAsia="ja-JP"/>
                    </w:rPr>
                  </w:pPr>
                  <m:oMathPara>
                    <m:oMath>
                      <m:r>
                        <w:rPr>
                          <w:rFonts w:ascii="Cambria Math" w:hAnsi="Cambria Math"/>
                        </w:rPr>
                        <m:t>α=</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β+φ</m:t>
                          </m:r>
                        </m:e>
                      </m:d>
                    </m:oMath>
                  </m:oMathPara>
                </w:p>
                <w:p w14:paraId="69FE6709" w14:textId="77777777" w:rsidR="00B079A9" w:rsidRDefault="00FE52C9">
                  <w:pPr>
                    <w:spacing w:before="0" w:after="0"/>
                    <w:rPr>
                      <w:lang w:eastAsia="ja-JP"/>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5FC3B8C8" w14:textId="77777777" w:rsidR="00B079A9" w:rsidRDefault="00924956">
                  <w:pPr>
                    <w:spacing w:before="0" w:after="0"/>
                    <w:rPr>
                      <w:lang w:eastAsia="ja-JP"/>
                    </w:rPr>
                  </w:pPr>
                  <m:oMathPara>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p w14:paraId="7294BBCD" w14:textId="77777777" w:rsidR="00B079A9" w:rsidRDefault="00924956">
                  <w:pPr>
                    <w:spacing w:before="0" w:after="0"/>
                    <w:rPr>
                      <w:lang w:eastAsia="ja-JP"/>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p w14:paraId="4EF59DEF" w14:textId="77777777" w:rsidR="00B079A9" w:rsidRDefault="00B079A9">
                  <w:pPr>
                    <w:pStyle w:val="Corpsdetexte"/>
                    <w:rPr>
                      <w:b/>
                    </w:rPr>
                  </w:pPr>
                </w:p>
              </w:tc>
            </w:tr>
          </w:tbl>
          <w:p w14:paraId="2CD406CB" w14:textId="77777777" w:rsidR="00B079A9" w:rsidRDefault="00B079A9">
            <w:pPr>
              <w:spacing w:before="0" w:after="0" w:line="240" w:lineRule="auto"/>
              <w:rPr>
                <w:rFonts w:ascii="Times New Roman" w:eastAsia="MS Mincho" w:hAnsi="Times New Roman"/>
                <w:lang w:eastAsia="ja-JP"/>
              </w:rPr>
            </w:pPr>
          </w:p>
        </w:tc>
      </w:tr>
    </w:tbl>
    <w:p w14:paraId="1717C02C" w14:textId="77777777" w:rsidR="00B079A9" w:rsidRDefault="00B079A9">
      <w:pPr>
        <w:rPr>
          <w:rFonts w:ascii="Times New Roman" w:hAnsi="Times New Roman"/>
          <w:szCs w:val="20"/>
          <w:lang w:eastAsia="zh-CN"/>
        </w:rPr>
      </w:pPr>
    </w:p>
    <w:p w14:paraId="053419B3"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B079A9" w14:paraId="060B2B6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ACAA6F8"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B7441C0"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4CECA41E" w14:textId="77777777">
        <w:tc>
          <w:tcPr>
            <w:tcW w:w="1554" w:type="dxa"/>
            <w:tcBorders>
              <w:top w:val="single" w:sz="4" w:space="0" w:color="000000"/>
              <w:left w:val="single" w:sz="4" w:space="0" w:color="000000"/>
              <w:bottom w:val="single" w:sz="4" w:space="0" w:color="000000"/>
              <w:right w:val="single" w:sz="4" w:space="0" w:color="000000"/>
            </w:tcBorders>
          </w:tcPr>
          <w:p w14:paraId="758DFC24"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630EE178"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 xml:space="preserve">We are fine with the proposal. The version from last meeting’s FL summary can be used. </w:t>
            </w:r>
          </w:p>
        </w:tc>
      </w:tr>
      <w:tr w:rsidR="00B079A9" w14:paraId="0A2A61E4" w14:textId="77777777">
        <w:tc>
          <w:tcPr>
            <w:tcW w:w="1554" w:type="dxa"/>
            <w:tcBorders>
              <w:top w:val="single" w:sz="4" w:space="0" w:color="000000"/>
              <w:left w:val="single" w:sz="4" w:space="0" w:color="000000"/>
              <w:bottom w:val="single" w:sz="4" w:space="0" w:color="000000"/>
              <w:right w:val="single" w:sz="4" w:space="0" w:color="000000"/>
            </w:tcBorders>
          </w:tcPr>
          <w:p w14:paraId="2D60DF7A" w14:textId="77777777" w:rsidR="00B079A9" w:rsidRDefault="00924956">
            <w:pPr>
              <w:rPr>
                <w:rFonts w:ascii="Times New Roman" w:eastAsia="MS Mincho" w:hAnsi="Times New Roman"/>
                <w:bCs/>
                <w:lang w:eastAsia="ja-JP"/>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786A1738"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We are generally fine with this proposal, but the current Alt1 version can be only used to calculate the one-way differential doppler for the non-nadir beam within the orbit plane (i.e., case 1 in the collected results), which should be clarified in this proposal. For example, we can say </w:t>
            </w:r>
          </w:p>
          <w:p w14:paraId="1909BFA0"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“for non-nadir beam </w:t>
            </w:r>
            <w:r>
              <w:rPr>
                <w:rFonts w:ascii="Times New Roman" w:eastAsiaTheme="minorEastAsia" w:hAnsi="Times New Roman"/>
                <w:color w:val="FF0000"/>
                <w:lang w:eastAsia="zh-CN"/>
              </w:rPr>
              <w:t>within the orbit plane</w:t>
            </w:r>
            <w:r>
              <w:rPr>
                <w:rFonts w:ascii="Times New Roman" w:eastAsiaTheme="minorEastAsia" w:hAnsi="Times New Roman"/>
                <w:lang w:eastAsia="zh-CN"/>
              </w:rPr>
              <w:t>: ”</w:t>
            </w:r>
          </w:p>
          <w:tbl>
            <w:tblPr>
              <w:tblW w:w="5000" w:type="pct"/>
              <w:tblLook w:val="04A0" w:firstRow="1" w:lastRow="0" w:firstColumn="1" w:lastColumn="0" w:noHBand="0" w:noVBand="1"/>
            </w:tblPr>
            <w:tblGrid>
              <w:gridCol w:w="7859"/>
            </w:tblGrid>
            <w:tr w:rsidR="00B079A9" w14:paraId="44A0B7B0" w14:textId="77777777">
              <w:tc>
                <w:tcPr>
                  <w:tcW w:w="7859" w:type="dxa"/>
                </w:tcPr>
                <w:p w14:paraId="26090F67" w14:textId="77777777" w:rsidR="00B079A9" w:rsidRDefault="00FE52C9">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B079A9" w14:paraId="5B7BDB5D" w14:textId="77777777">
              <w:tc>
                <w:tcPr>
                  <w:tcW w:w="7859" w:type="dxa"/>
                </w:tcPr>
                <w:p w14:paraId="64B3A989" w14:textId="77777777" w:rsidR="00B079A9" w:rsidRDefault="00FE52C9">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B079A9" w14:paraId="18393D13" w14:textId="77777777">
              <w:tc>
                <w:tcPr>
                  <w:tcW w:w="7859" w:type="dxa"/>
                </w:tcPr>
                <w:p w14:paraId="399B5C85" w14:textId="77777777" w:rsidR="00B079A9" w:rsidRDefault="00924956">
                  <w:pPr>
                    <w:spacing w:before="0" w:after="0"/>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m:oMathPara>
                </w:p>
              </w:tc>
            </w:tr>
          </w:tbl>
          <w:p w14:paraId="66E8C4D0"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In addition, we note that the non-nadir beam at 90° with respect to orbital plane is also considered in the evaluation (i.e., case 2 in the collected results), so the corresponding calculation methodology on the one-way differential doppler should also be discussed as a component of Alt 1. For sake of discussion, the following formula can be taken into account:</w:t>
            </w:r>
          </w:p>
          <w:p w14:paraId="0AD34146"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“for non-nadir beam </w:t>
            </w:r>
            <w:r>
              <w:rPr>
                <w:rFonts w:ascii="Times New Roman" w:eastAsiaTheme="minorEastAsia" w:hAnsi="Times New Roman"/>
                <w:color w:val="FF0000"/>
                <w:lang w:eastAsia="zh-CN"/>
              </w:rPr>
              <w:t>at 90° with respect to orbital plane</w:t>
            </w:r>
            <w:r>
              <w:rPr>
                <w:rFonts w:ascii="Times New Roman" w:eastAsiaTheme="minorEastAsia" w:hAnsi="Times New Roman"/>
                <w:lang w:eastAsia="zh-CN"/>
              </w:rPr>
              <w:t>”</w:t>
            </w:r>
          </w:p>
          <w:tbl>
            <w:tblPr>
              <w:tblW w:w="5000" w:type="pct"/>
              <w:tblLook w:val="04A0" w:firstRow="1" w:lastRow="0" w:firstColumn="1" w:lastColumn="0" w:noHBand="0" w:noVBand="1"/>
            </w:tblPr>
            <w:tblGrid>
              <w:gridCol w:w="7859"/>
            </w:tblGrid>
            <w:tr w:rsidR="00B079A9" w14:paraId="58C81843" w14:textId="77777777">
              <w:tc>
                <w:tcPr>
                  <w:tcW w:w="7859" w:type="dxa"/>
                </w:tcPr>
                <w:p w14:paraId="657BC882" w14:textId="77777777" w:rsidR="00B079A9" w:rsidRDefault="00FE52C9">
                  <w:pPr>
                    <w:widowControl w:val="0"/>
                    <w:rPr>
                      <w:rFonts w:eastAsia="KaiTi"/>
                      <w:kern w:val="2"/>
                      <w:sz w:val="21"/>
                    </w:rPr>
                  </w:pPr>
                  <m:oMathPara>
                    <m:oMath>
                      <m:sSub>
                        <m:sSubPr>
                          <m:ctrlPr>
                            <w:rPr>
                              <w:rFonts w:ascii="Cambria Math" w:hAnsi="Cambria Math"/>
                            </w:rPr>
                          </m:ctrlPr>
                        </m:sSubPr>
                        <m:e>
                          <m:r>
                            <w:rPr>
                              <w:rFonts w:ascii="Cambria Math" w:hAnsi="Cambria Math"/>
                            </w:rPr>
                            <m:t>β</m:t>
                          </m:r>
                        </m:e>
                        <m:sub>
                          <m:r>
                            <w:rPr>
                              <w:rFonts w:ascii="Cambria Math" w:hAnsi="Cambria Math"/>
                            </w:rPr>
                            <m:t>2</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d</m:t>
                              </m:r>
                            </m:e>
                            <m:sub>
                              <m:r>
                                <w:rPr>
                                  <w:rFonts w:ascii="Cambria Math" w:hAnsi="Cambria Math"/>
                                </w:rPr>
                                <m:t>far</m:t>
                              </m:r>
                            </m:sub>
                          </m:sSub>
                        </m:den>
                      </m:f>
                    </m:oMath>
                  </m:oMathPara>
                </w:p>
              </w:tc>
            </w:tr>
            <w:tr w:rsidR="00B079A9" w14:paraId="3336F289" w14:textId="77777777">
              <w:tc>
                <w:tcPr>
                  <w:tcW w:w="7859" w:type="dxa"/>
                </w:tcPr>
                <w:p w14:paraId="0F57B7E8" w14:textId="77777777" w:rsidR="00B079A9" w:rsidRDefault="00FE52C9">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B079A9" w14:paraId="3B1D2386" w14:textId="77777777">
              <w:tc>
                <w:tcPr>
                  <w:tcW w:w="7859" w:type="dxa"/>
                </w:tcPr>
                <w:p w14:paraId="5E032E89" w14:textId="77777777" w:rsidR="00B079A9" w:rsidRDefault="00924956">
                  <w:pPr>
                    <w:spacing w:before="0" w:after="0"/>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tc>
            </w:tr>
          </w:tbl>
          <w:p w14:paraId="67E898C7" w14:textId="77777777" w:rsidR="00B079A9" w:rsidRDefault="00FE52C9">
            <w:pPr>
              <w:jc w:val="center"/>
              <w:rPr>
                <w:rFonts w:ascii="Times New Roman" w:eastAsiaTheme="minorEastAsia" w:hAnsi="Times New Roman"/>
                <w:lang w:eastAsia="zh-CN"/>
              </w:rPr>
            </w:pPr>
            <w:r>
              <w:rPr>
                <w:noProof/>
              </w:rPr>
              <w:pict w14:anchorId="7A937118">
                <v:shape id="_x0000_i1027" type="#_x0000_t75" alt="" style="width:224.15pt;height:254.7pt;mso-width-percent:0;mso-height-percent:0;mso-width-percent:0;mso-height-percent:0">
                  <v:imagedata r:id="rId15" o:title=""/>
                </v:shape>
              </w:pict>
            </w:r>
          </w:p>
          <w:p w14:paraId="613A06F9" w14:textId="77777777" w:rsidR="00B079A9" w:rsidRDefault="00924956">
            <w:pPr>
              <w:rPr>
                <w:rFonts w:ascii="Times New Roman" w:eastAsia="MS Mincho" w:hAnsi="Times New Roman"/>
                <w:lang w:eastAsia="ja-JP"/>
              </w:rPr>
            </w:pPr>
            <w:r>
              <w:rPr>
                <w:rFonts w:ascii="Times New Roman" w:eastAsiaTheme="minorEastAsia" w:hAnsi="Times New Roman"/>
                <w:lang w:eastAsia="zh-CN"/>
              </w:rPr>
              <w:t>Fig. Illustration of non-nadir beam at 90° with respect to orbital plane</w:t>
            </w:r>
          </w:p>
        </w:tc>
      </w:tr>
      <w:tr w:rsidR="00B079A9" w14:paraId="1AC86F0B" w14:textId="77777777">
        <w:tc>
          <w:tcPr>
            <w:tcW w:w="1554" w:type="dxa"/>
            <w:tcBorders>
              <w:top w:val="single" w:sz="4" w:space="0" w:color="000000"/>
              <w:left w:val="single" w:sz="4" w:space="0" w:color="000000"/>
              <w:bottom w:val="single" w:sz="4" w:space="0" w:color="000000"/>
              <w:right w:val="single" w:sz="4" w:space="0" w:color="000000"/>
            </w:tcBorders>
          </w:tcPr>
          <w:p w14:paraId="16FA1CBB"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142CEE8E"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B079A9" w14:paraId="0B8F7B71" w14:textId="77777777">
        <w:tc>
          <w:tcPr>
            <w:tcW w:w="1554" w:type="dxa"/>
            <w:tcBorders>
              <w:top w:val="single" w:sz="4" w:space="0" w:color="000000"/>
              <w:left w:val="single" w:sz="4" w:space="0" w:color="000000"/>
              <w:bottom w:val="single" w:sz="4" w:space="0" w:color="000000"/>
              <w:right w:val="single" w:sz="4" w:space="0" w:color="000000"/>
            </w:tcBorders>
          </w:tcPr>
          <w:p w14:paraId="1658A7FB" w14:textId="77777777" w:rsidR="00B079A9" w:rsidRDefault="00924956">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230F763" w14:textId="77777777" w:rsidR="00B079A9" w:rsidRDefault="00924956">
            <w:pPr>
              <w:rPr>
                <w:rFonts w:ascii="Times New Roman" w:eastAsiaTheme="minorEastAsia" w:hAnsi="Times New Roman"/>
                <w:lang w:eastAsia="zh-CN"/>
              </w:rPr>
            </w:pPr>
            <w:r>
              <w:rPr>
                <w:rFonts w:ascii="Times New Roman" w:eastAsia="Malgun Gothic" w:hAnsi="Times New Roman"/>
                <w:lang w:eastAsia="ko-KR"/>
              </w:rPr>
              <w:t xml:space="preserve">Alt. 1 is not agreed as working assumption. It is unclear to confirm working assumption. Though it is preferable to consider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highlight w:val="yellow"/>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w:r>
              <w:rPr>
                <w:rFonts w:ascii="Times New Roman" w:eastAsia="Malgun Gothic" w:hAnsi="Times New Roman" w:hint="eastAsia"/>
                <w:lang w:eastAsia="ko-KR"/>
              </w:rPr>
              <w:t xml:space="preserve"> </w:t>
            </w:r>
            <w:r>
              <w:rPr>
                <w:rFonts w:ascii="Times New Roman" w:eastAsia="Malgun Gothic" w:hAnsi="Times New Roman"/>
                <w:lang w:eastAsia="ko-KR"/>
              </w:rPr>
              <w:t xml:space="preserve">as we believe that both edge UEs move the opposite direction (i.e., heading to the center of beam). If majority is fine with it, we can accept. </w:t>
            </w:r>
          </w:p>
        </w:tc>
      </w:tr>
      <w:tr w:rsidR="00B079A9" w14:paraId="2762CEA4" w14:textId="77777777">
        <w:tc>
          <w:tcPr>
            <w:tcW w:w="1554" w:type="dxa"/>
            <w:tcBorders>
              <w:top w:val="single" w:sz="4" w:space="0" w:color="000000"/>
              <w:left w:val="single" w:sz="4" w:space="0" w:color="000000"/>
              <w:bottom w:val="single" w:sz="4" w:space="0" w:color="000000"/>
              <w:right w:val="single" w:sz="4" w:space="0" w:color="000000"/>
            </w:tcBorders>
          </w:tcPr>
          <w:p w14:paraId="1A7F55CD"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JHUAPL</w:t>
            </w:r>
          </w:p>
        </w:tc>
        <w:tc>
          <w:tcPr>
            <w:tcW w:w="8075" w:type="dxa"/>
            <w:tcBorders>
              <w:top w:val="single" w:sz="4" w:space="0" w:color="000000"/>
              <w:left w:val="single" w:sz="4" w:space="0" w:color="000000"/>
              <w:bottom w:val="single" w:sz="4" w:space="0" w:color="000000"/>
              <w:right w:val="single" w:sz="4" w:space="0" w:color="000000"/>
            </w:tcBorders>
          </w:tcPr>
          <w:p w14:paraId="220B5258"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There is an underlying assumption that the Earth’s rotational motion is neglected. To be accurate, this assumption should be stated explicitly. </w:t>
            </w:r>
          </w:p>
        </w:tc>
      </w:tr>
      <w:tr w:rsidR="00B079A9" w14:paraId="34A078A7" w14:textId="77777777">
        <w:tc>
          <w:tcPr>
            <w:tcW w:w="1554" w:type="dxa"/>
            <w:tcBorders>
              <w:top w:val="single" w:sz="4" w:space="0" w:color="000000"/>
              <w:left w:val="single" w:sz="4" w:space="0" w:color="000000"/>
              <w:bottom w:val="single" w:sz="4" w:space="0" w:color="000000"/>
              <w:right w:val="single" w:sz="4" w:space="0" w:color="000000"/>
            </w:tcBorders>
          </w:tcPr>
          <w:p w14:paraId="149E26CC"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124322F3"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 xml:space="preserve">Support the proposal </w:t>
            </w:r>
          </w:p>
        </w:tc>
      </w:tr>
      <w:tr w:rsidR="00B079A9" w14:paraId="22851CCE" w14:textId="77777777">
        <w:tc>
          <w:tcPr>
            <w:tcW w:w="1554" w:type="dxa"/>
            <w:tcBorders>
              <w:top w:val="single" w:sz="4" w:space="0" w:color="000000"/>
              <w:left w:val="single" w:sz="4" w:space="0" w:color="000000"/>
              <w:bottom w:val="single" w:sz="4" w:space="0" w:color="000000"/>
              <w:right w:val="single" w:sz="4" w:space="0" w:color="000000"/>
            </w:tcBorders>
          </w:tcPr>
          <w:p w14:paraId="0B41773D" w14:textId="77777777" w:rsidR="00B079A9" w:rsidRDefault="00924956">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69880718"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B079A9" w14:paraId="79098BF2" w14:textId="77777777">
        <w:tc>
          <w:tcPr>
            <w:tcW w:w="1554" w:type="dxa"/>
            <w:tcBorders>
              <w:top w:val="single" w:sz="4" w:space="0" w:color="000000"/>
              <w:left w:val="single" w:sz="4" w:space="0" w:color="000000"/>
              <w:bottom w:val="single" w:sz="4" w:space="0" w:color="000000"/>
              <w:right w:val="single" w:sz="4" w:space="0" w:color="000000"/>
            </w:tcBorders>
          </w:tcPr>
          <w:p w14:paraId="67AED2B1" w14:textId="77777777" w:rsidR="00B079A9" w:rsidRDefault="00924956">
            <w:pPr>
              <w:rPr>
                <w:rFonts w:ascii="Times New Roman" w:eastAsiaTheme="minorEastAsia" w:hAnsi="Times New Roman"/>
                <w:bCs/>
                <w:lang w:eastAsia="zh-CN"/>
              </w:rPr>
            </w:pPr>
            <w:r>
              <w:rPr>
                <w:rFonts w:ascii="Times New Roman" w:eastAsiaTheme="minorEastAsia" w:hAnsi="Times New Roman"/>
                <w:lang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38D5B18F"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Generally fine with the proposal. Agree with OPPO that formulation should include </w:t>
            </w:r>
            <w:r>
              <w:rPr>
                <w:rFonts w:ascii="Times New Roman" w:eastAsiaTheme="minorEastAsia" w:hAnsi="Times New Roman"/>
                <w:color w:val="EE0000"/>
                <w:lang w:eastAsia="zh-CN"/>
              </w:rPr>
              <w:t xml:space="preserve">for non-nadir beam at 90° with respect to orbital plane. </w:t>
            </w:r>
            <w:r>
              <w:rPr>
                <w:rFonts w:ascii="Times New Roman" w:eastAsiaTheme="minorEastAsia" w:hAnsi="Times New Roman"/>
                <w:color w:val="000000" w:themeColor="text1"/>
                <w:lang w:eastAsia="zh-CN"/>
              </w:rPr>
              <w:t>Note that this scenario is included in the spread sheet</w:t>
            </w:r>
          </w:p>
        </w:tc>
      </w:tr>
      <w:tr w:rsidR="00B079A9" w14:paraId="53546DF3" w14:textId="77777777">
        <w:tc>
          <w:tcPr>
            <w:tcW w:w="1554" w:type="dxa"/>
            <w:tcBorders>
              <w:top w:val="single" w:sz="4" w:space="0" w:color="000000"/>
              <w:left w:val="single" w:sz="4" w:space="0" w:color="000000"/>
              <w:bottom w:val="single" w:sz="4" w:space="0" w:color="000000"/>
              <w:right w:val="single" w:sz="4" w:space="0" w:color="000000"/>
            </w:tcBorders>
          </w:tcPr>
          <w:p w14:paraId="7E4AAA50"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174B261"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There are issues with Alt 1 that seem not straightforward to solve. If they can be solved, we are fine to go with Alt 1, otherwise we prefer that Alt 2 is included in the TR.</w:t>
            </w:r>
          </w:p>
          <w:p w14:paraId="44EBFBB2" w14:textId="77777777" w:rsidR="00B079A9" w:rsidRDefault="00924956">
            <w:pPr>
              <w:pStyle w:val="Paragraphedeliste"/>
              <w:numPr>
                <w:ilvl w:val="0"/>
                <w:numId w:val="10"/>
              </w:numPr>
              <w:rPr>
                <w:rFonts w:ascii="Times New Roman" w:eastAsia="Malgun Gothic" w:hAnsi="Times New Roman"/>
                <w:lang w:eastAsia="ko-KR"/>
              </w:rPr>
            </w:pPr>
            <w:r>
              <w:rPr>
                <w:rFonts w:ascii="Times New Roman" w:eastAsia="Malgun Gothic" w:hAnsi="Times New Roman"/>
                <w:lang w:eastAsia="ko-KR"/>
              </w:rPr>
              <w:t>Alt 1 does not apply to beams outside the orbital plane. Can equations for an edge beam at 90 degrees relative to the orbital plane be added?</w:t>
            </w:r>
          </w:p>
          <w:p w14:paraId="2C23A7F1" w14:textId="77777777" w:rsidR="00B079A9" w:rsidRDefault="00924956">
            <w:pPr>
              <w:pStyle w:val="Paragraphedeliste"/>
              <w:numPr>
                <w:ilvl w:val="0"/>
                <w:numId w:val="10"/>
              </w:numPr>
              <w:rPr>
                <w:rFonts w:ascii="Times New Roman" w:eastAsia="Malgun Gothic" w:hAnsi="Times New Roman"/>
                <w:lang w:eastAsia="ko-KR"/>
              </w:rPr>
            </w:pPr>
            <w:r>
              <w:rPr>
                <w:rFonts w:ascii="Times New Roman" w:eastAsia="Malgun Gothic" w:hAnsi="Times New Roman"/>
                <w:lang w:eastAsia="ko-KR"/>
              </w:rPr>
              <w:t>It needs to be clarified how to model satellite velocity vs Earth rotation. The satellite velocity is &gt;3000 m/s for a GEO satellite (in ECI), but still this should not induce to any Doppler shift relative to the UE, since the UE on the Earth surface "moves along" with the satellite. For GEO (0° inclination), it would be most correct to set v</w:t>
            </w:r>
            <w:r>
              <w:rPr>
                <w:rFonts w:ascii="Times New Roman" w:eastAsia="Malgun Gothic" w:hAnsi="Times New Roman"/>
                <w:vertAlign w:val="subscript"/>
                <w:lang w:eastAsia="ko-KR"/>
              </w:rPr>
              <w:t>s</w:t>
            </w:r>
            <w:r>
              <w:rPr>
                <w:rFonts w:ascii="Times New Roman" w:eastAsia="Malgun Gothic" w:hAnsi="Times New Roman"/>
                <w:lang w:eastAsia="ko-KR"/>
              </w:rPr>
              <w:t>=0. For LEO, the Earth rotation velocity could be subtracted from the UE velocity but how this is done depends on the satellite inclination angle, UE position and movement direction, etc.</w:t>
            </w:r>
          </w:p>
          <w:p w14:paraId="6EEE9EF1" w14:textId="77777777" w:rsidR="00B079A9" w:rsidRDefault="00924956">
            <w:pPr>
              <w:pStyle w:val="Paragraphedeliste"/>
              <w:numPr>
                <w:ilvl w:val="0"/>
                <w:numId w:val="10"/>
              </w:numPr>
              <w:rPr>
                <w:rFonts w:ascii="Times New Roman" w:eastAsia="Malgun Gothic" w:hAnsi="Times New Roman"/>
                <w:lang w:eastAsia="ko-KR"/>
              </w:rPr>
            </w:pPr>
            <w:r>
              <w:rPr>
                <w:rFonts w:ascii="Times New Roman" w:eastAsia="Malgun Gothic" w:hAnsi="Times New Roman"/>
                <w:lang w:eastAsia="ko-KR"/>
              </w:rPr>
              <w:t>Consider if v</w:t>
            </w:r>
            <w:r>
              <w:rPr>
                <w:rFonts w:ascii="Times New Roman" w:eastAsia="Malgun Gothic" w:hAnsi="Times New Roman"/>
                <w:vertAlign w:val="subscript"/>
                <w:lang w:eastAsia="ko-KR"/>
              </w:rPr>
              <w:t>ue</w:t>
            </w:r>
            <w:r>
              <w:rPr>
                <w:rFonts w:ascii="Times New Roman" w:eastAsia="Malgun Gothic" w:hAnsi="Times New Roman"/>
                <w:lang w:eastAsia="ko-KR"/>
              </w:rPr>
              <w:t xml:space="preserve"> should have opposite sign in f</w:t>
            </w:r>
            <w:r>
              <w:rPr>
                <w:rFonts w:ascii="Times New Roman" w:eastAsia="Malgun Gothic" w:hAnsi="Times New Roman"/>
                <w:vertAlign w:val="subscript"/>
                <w:lang w:eastAsia="ko-KR"/>
              </w:rPr>
              <w:t>dnear</w:t>
            </w:r>
            <w:r>
              <w:rPr>
                <w:rFonts w:ascii="Times New Roman" w:eastAsia="Malgun Gothic" w:hAnsi="Times New Roman"/>
                <w:lang w:eastAsia="ko-KR"/>
              </w:rPr>
              <w:t xml:space="preserve"> (for the non-nadir beam case) to take into account the max differential Doppler contribution of UE velocity.</w:t>
            </w:r>
          </w:p>
        </w:tc>
      </w:tr>
      <w:tr w:rsidR="00B079A9" w14:paraId="62166B5D" w14:textId="77777777">
        <w:tc>
          <w:tcPr>
            <w:tcW w:w="1554" w:type="dxa"/>
            <w:tcBorders>
              <w:top w:val="single" w:sz="4" w:space="0" w:color="000000"/>
              <w:left w:val="single" w:sz="4" w:space="0" w:color="000000"/>
              <w:bottom w:val="single" w:sz="4" w:space="0" w:color="000000"/>
              <w:right w:val="single" w:sz="4" w:space="0" w:color="000000"/>
            </w:tcBorders>
          </w:tcPr>
          <w:p w14:paraId="690ADA6B" w14:textId="77777777" w:rsidR="00B079A9" w:rsidRDefault="00924956">
            <w:pPr>
              <w:rPr>
                <w:rFonts w:ascii="Times New Roman" w:eastAsiaTheme="minorEastAsia" w:hAnsi="Times New Roman"/>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06A1E39" w14:textId="77777777" w:rsidR="00B079A9" w:rsidRDefault="00924956">
            <w:pPr>
              <w:rPr>
                <w:rFonts w:ascii="Times New Roman" w:eastAsia="Malgun Gothic" w:hAnsi="Times New Roman"/>
                <w:lang w:eastAsia="ko-KR"/>
              </w:rPr>
            </w:pPr>
            <w:r>
              <w:rPr>
                <w:rFonts w:ascii="Times New Roman" w:eastAsia="Malgun Gothic" w:hAnsi="Times New Roman" w:hint="eastAsia"/>
                <w:lang w:eastAsia="ko-KR"/>
              </w:rPr>
              <w:t>OK.</w:t>
            </w:r>
          </w:p>
        </w:tc>
      </w:tr>
      <w:tr w:rsidR="00B079A9" w14:paraId="50CF4925" w14:textId="77777777">
        <w:tc>
          <w:tcPr>
            <w:tcW w:w="1554" w:type="dxa"/>
            <w:tcBorders>
              <w:top w:val="single" w:sz="4" w:space="0" w:color="000000"/>
              <w:left w:val="single" w:sz="4" w:space="0" w:color="000000"/>
              <w:bottom w:val="single" w:sz="4" w:space="0" w:color="000000"/>
              <w:right w:val="single" w:sz="4" w:space="0" w:color="000000"/>
            </w:tcBorders>
          </w:tcPr>
          <w:p w14:paraId="1121B5E4"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554B9CE8"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w:t>
            </w:r>
          </w:p>
        </w:tc>
      </w:tr>
      <w:tr w:rsidR="00B079A9" w14:paraId="65975B35" w14:textId="77777777">
        <w:tc>
          <w:tcPr>
            <w:tcW w:w="1554" w:type="dxa"/>
            <w:tcBorders>
              <w:top w:val="single" w:sz="4" w:space="0" w:color="000000"/>
              <w:left w:val="single" w:sz="4" w:space="0" w:color="000000"/>
              <w:bottom w:val="single" w:sz="4" w:space="0" w:color="000000"/>
              <w:right w:val="single" w:sz="4" w:space="0" w:color="000000"/>
            </w:tcBorders>
          </w:tcPr>
          <w:p w14:paraId="3B35FA9E"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20DC41A3"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From technical point of view, our understanding is that modifications has happened to the Alt1 equations, so it is not a confirmation of the working assumption, but a confirmation of working assumption with modifications. If this is to happen, we need to have the changes highlighted. Alternatively, the working assumption is not confirmed – and a new agreement is made.</w:t>
            </w:r>
          </w:p>
          <w:p w14:paraId="3CCED392" w14:textId="77777777" w:rsidR="00B079A9" w:rsidRDefault="00B079A9">
            <w:pPr>
              <w:rPr>
                <w:rFonts w:ascii="Times New Roman" w:eastAsia="Malgun Gothic" w:hAnsi="Times New Roman"/>
                <w:lang w:eastAsia="ko-KR"/>
              </w:rPr>
            </w:pPr>
          </w:p>
        </w:tc>
      </w:tr>
      <w:tr w:rsidR="00B079A9" w14:paraId="29850AF3" w14:textId="77777777">
        <w:tc>
          <w:tcPr>
            <w:tcW w:w="1554" w:type="dxa"/>
            <w:tcBorders>
              <w:top w:val="single" w:sz="4" w:space="0" w:color="000000"/>
              <w:left w:val="single" w:sz="4" w:space="0" w:color="000000"/>
              <w:bottom w:val="single" w:sz="4" w:space="0" w:color="000000"/>
              <w:right w:val="single" w:sz="4" w:space="0" w:color="000000"/>
            </w:tcBorders>
          </w:tcPr>
          <w:p w14:paraId="7A92F1EB" w14:textId="77777777" w:rsidR="00B079A9" w:rsidRDefault="00924956">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7257B343" w14:textId="77777777" w:rsidR="00B079A9" w:rsidRDefault="00924956">
            <w:pPr>
              <w:rPr>
                <w:rFonts w:ascii="Times New Roman" w:eastAsia="SimSun" w:hAnsi="Times New Roman"/>
                <w:lang w:val="en-US" w:eastAsia="ko-KR"/>
              </w:rPr>
            </w:pPr>
            <w:r>
              <w:rPr>
                <w:rFonts w:ascii="Times New Roman" w:eastAsia="SimSun" w:hAnsi="Times New Roman" w:hint="eastAsia"/>
                <w:lang w:val="en-US" w:eastAsia="zh-CN"/>
              </w:rPr>
              <w:t xml:space="preserve">Fine with the proposal. The formula </w:t>
            </w:r>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eastAsiaTheme="minorEastAsia" w:hAnsi="Cambria Math" w:hint="eastAsia"/>
                              <w:lang w:eastAsia="zh-CN"/>
                            </w:rPr>
                            <m:t>d</m:t>
                          </m:r>
                        </m:e>
                        <m:sub>
                          <m:r>
                            <w:rPr>
                              <w:rFonts w:ascii="Cambria Math" w:hAnsi="Cambria Math"/>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w:r>
              <w:rPr>
                <w:rFonts w:eastAsia="SimSun" w:hAnsi="Cambria Math" w:hint="eastAsia"/>
                <w:lang w:val="en-US" w:eastAsia="zh-CN"/>
              </w:rPr>
              <w:t xml:space="preserve"> </w:t>
            </w:r>
            <w:r>
              <w:rPr>
                <w:rFonts w:ascii="Times New Roman" w:eastAsia="SimSun" w:hAnsi="Times New Roman" w:hint="eastAsia"/>
                <w:lang w:val="en-US" w:eastAsia="zh-CN"/>
              </w:rPr>
              <w:t xml:space="preserve">for non-nadir beam can be move before the formula </w:t>
            </w:r>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w:r>
              <w:rPr>
                <w:rFonts w:ascii="Times New Roman" w:eastAsia="SimSun" w:hAnsi="Times New Roman" w:hint="eastAsia"/>
                <w:lang w:val="en-US" w:eastAsia="zh-CN"/>
              </w:rPr>
              <w:t xml:space="preserve">, since </w:t>
            </w:r>
            <m:oMath>
              <m:r>
                <w:rPr>
                  <w:rFonts w:ascii="Cambria Math" w:hAnsi="Cambria Math"/>
                </w:rPr>
                <m:t>φ</m:t>
              </m:r>
            </m:oMath>
            <w:r>
              <w:rPr>
                <w:rFonts w:ascii="Times New Roman" w:eastAsia="SimSun" w:hAnsi="Times New Roman" w:hint="eastAsia"/>
                <w:lang w:val="en-US" w:eastAsia="zh-CN"/>
              </w:rPr>
              <w:t xml:space="preserve"> is needed for calculation of </w:t>
            </w:r>
            <m:oMath>
              <m:sSub>
                <m:sSubPr>
                  <m:ctrlPr>
                    <w:rPr>
                      <w:rFonts w:ascii="Cambria Math" w:hAnsi="Cambria Math"/>
                    </w:rPr>
                  </m:ctrlPr>
                </m:sSubPr>
                <m:e>
                  <m:r>
                    <w:rPr>
                      <w:rFonts w:ascii="Cambria Math" w:hAnsi="Cambria Math"/>
                    </w:rPr>
                    <m:t>φ</m:t>
                  </m:r>
                </m:e>
                <m:sub>
                  <m:r>
                    <w:rPr>
                      <w:rFonts w:ascii="Cambria Math" w:hAnsi="Cambria Math"/>
                    </w:rPr>
                    <m:t>1</m:t>
                  </m:r>
                </m:sub>
              </m:sSub>
            </m:oMath>
            <w:r>
              <w:rPr>
                <w:rFonts w:eastAsia="SimSun" w:hAnsi="Cambria Math" w:hint="eastAsia"/>
                <w:lang w:val="en-US" w:eastAsia="zh-CN"/>
              </w:rPr>
              <w:t>.</w:t>
            </w:r>
          </w:p>
        </w:tc>
      </w:tr>
      <w:tr w:rsidR="00C442D2" w14:paraId="6B63F45C" w14:textId="77777777">
        <w:tc>
          <w:tcPr>
            <w:tcW w:w="1554" w:type="dxa"/>
            <w:tcBorders>
              <w:top w:val="single" w:sz="4" w:space="0" w:color="000000"/>
              <w:left w:val="single" w:sz="4" w:space="0" w:color="000000"/>
              <w:bottom w:val="single" w:sz="4" w:space="0" w:color="000000"/>
              <w:right w:val="single" w:sz="4" w:space="0" w:color="000000"/>
            </w:tcBorders>
          </w:tcPr>
          <w:p w14:paraId="0CFD244A" w14:textId="6E27F61D" w:rsidR="00C442D2" w:rsidRDefault="00C442D2" w:rsidP="00C442D2">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665D331" w14:textId="46FABF01" w:rsidR="00C442D2" w:rsidRDefault="00C442D2" w:rsidP="00C442D2">
            <w:pPr>
              <w:rPr>
                <w:rFonts w:ascii="Times New Roman" w:eastAsia="SimSun" w:hAnsi="Times New Roman"/>
                <w:lang w:val="en-US" w:eastAsia="zh-CN"/>
              </w:rPr>
            </w:pPr>
            <w:r>
              <w:rPr>
                <w:rFonts w:ascii="Times New Roman" w:eastAsia="SimSun" w:hAnsi="Times New Roman"/>
                <w:lang w:val="en-US" w:eastAsia="zh-CN"/>
              </w:rPr>
              <w:t>Support</w:t>
            </w:r>
          </w:p>
        </w:tc>
      </w:tr>
      <w:tr w:rsidR="003D0B41" w14:paraId="597014B0" w14:textId="77777777">
        <w:tc>
          <w:tcPr>
            <w:tcW w:w="1554" w:type="dxa"/>
            <w:tcBorders>
              <w:top w:val="single" w:sz="4" w:space="0" w:color="000000"/>
              <w:left w:val="single" w:sz="4" w:space="0" w:color="000000"/>
              <w:bottom w:val="single" w:sz="4" w:space="0" w:color="000000"/>
              <w:right w:val="single" w:sz="4" w:space="0" w:color="000000"/>
            </w:tcBorders>
          </w:tcPr>
          <w:p w14:paraId="2AE489C4" w14:textId="6729D9A4" w:rsidR="003D0B41" w:rsidRDefault="003D0B41" w:rsidP="003D0B41">
            <w:pPr>
              <w:rPr>
                <w:rFonts w:ascii="Times New Roman" w:eastAsiaTheme="minorEastAsia" w:hAnsi="Times New Roman"/>
                <w:bCs/>
                <w:lang w:val="en-US" w:eastAsia="zh-CN"/>
              </w:rPr>
            </w:pPr>
            <w:r>
              <w:rPr>
                <w:rFonts w:ascii="Times New Roman" w:eastAsiaTheme="minorEastAsia" w:hAnsi="Times New Roman"/>
                <w:lang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1C85F0B5" w14:textId="60341533" w:rsidR="003D0B41" w:rsidRDefault="003D0B41" w:rsidP="003D0B41">
            <w:pPr>
              <w:rPr>
                <w:rFonts w:ascii="Times New Roman" w:eastAsia="SimSun" w:hAnsi="Times New Roman"/>
                <w:lang w:val="en-US" w:eastAsia="zh-CN"/>
              </w:rPr>
            </w:pPr>
            <w:r>
              <w:rPr>
                <w:rFonts w:ascii="Times New Roman" w:eastAsiaTheme="minorEastAsia" w:hAnsi="Times New Roman"/>
                <w:lang w:val="en-US" w:eastAsia="zh-CN"/>
              </w:rPr>
              <w:t xml:space="preserve">We are fine with the proposal. </w:t>
            </w:r>
          </w:p>
        </w:tc>
      </w:tr>
      <w:tr w:rsidR="005E207C" w14:paraId="1479CEA1" w14:textId="77777777">
        <w:tc>
          <w:tcPr>
            <w:tcW w:w="1554" w:type="dxa"/>
            <w:tcBorders>
              <w:top w:val="single" w:sz="4" w:space="0" w:color="000000"/>
              <w:left w:val="single" w:sz="4" w:space="0" w:color="000000"/>
              <w:bottom w:val="single" w:sz="4" w:space="0" w:color="000000"/>
              <w:right w:val="single" w:sz="4" w:space="0" w:color="000000"/>
            </w:tcBorders>
          </w:tcPr>
          <w:p w14:paraId="7AC73BE8" w14:textId="3071ADA7" w:rsidR="005E207C" w:rsidRDefault="005E207C" w:rsidP="005E207C">
            <w:pPr>
              <w:rPr>
                <w:rFonts w:ascii="Times New Roman" w:eastAsiaTheme="minorEastAsia" w:hAnsi="Times New Roman"/>
                <w:lang w:eastAsia="zh-CN"/>
              </w:rPr>
            </w:pPr>
            <w:r>
              <w:rPr>
                <w:rFonts w:ascii="Times New Roman" w:eastAsiaTheme="minorEastAsia" w:hAnsi="Times New Roman"/>
                <w:bCs/>
                <w:lang w:eastAsia="ko-KR"/>
              </w:rPr>
              <w:t>Futurewei</w:t>
            </w:r>
          </w:p>
        </w:tc>
        <w:tc>
          <w:tcPr>
            <w:tcW w:w="8075" w:type="dxa"/>
            <w:tcBorders>
              <w:top w:val="single" w:sz="4" w:space="0" w:color="000000"/>
              <w:left w:val="single" w:sz="4" w:space="0" w:color="000000"/>
              <w:bottom w:val="single" w:sz="4" w:space="0" w:color="000000"/>
              <w:right w:val="single" w:sz="4" w:space="0" w:color="000000"/>
            </w:tcBorders>
          </w:tcPr>
          <w:p w14:paraId="485232F5" w14:textId="141FBF0E" w:rsidR="005E207C" w:rsidRDefault="005E207C" w:rsidP="005E207C">
            <w:pPr>
              <w:rPr>
                <w:rFonts w:ascii="Times New Roman" w:eastAsiaTheme="minorEastAsia" w:hAnsi="Times New Roman"/>
                <w:lang w:val="en-US" w:eastAsia="zh-CN"/>
              </w:rPr>
            </w:pPr>
            <w:r>
              <w:rPr>
                <w:rFonts w:ascii="Times New Roman" w:eastAsia="Malgun Gothic" w:hAnsi="Times New Roman"/>
                <w:lang w:eastAsia="ko-KR"/>
              </w:rPr>
              <w:t xml:space="preserve">No strong preference for Alt-1 or Alt-2. Recommend capturing both because the two alternatives are complementary. Further, both may need revisions. For example, the definition of UE elevation angle </w:t>
            </w:r>
            <w:bookmarkStart w:id="4" w:name="OLE_LINK1"/>
            <m:oMath>
              <m:r>
                <w:rPr>
                  <w:rFonts w:ascii="Cambria Math" w:eastAsia="Malgun Gothic" w:hAnsi="Cambria Math"/>
                  <w:lang w:eastAsia="ko-KR"/>
                </w:rPr>
                <m:t>α</m:t>
              </m:r>
            </m:oMath>
            <w:bookmarkEnd w:id="4"/>
            <w:r>
              <w:rPr>
                <w:rFonts w:ascii="Times New Roman" w:eastAsia="Malgun Gothic" w:hAnsi="Times New Roman"/>
                <w:lang w:eastAsia="ko-KR"/>
              </w:rPr>
              <w:t xml:space="preserve"> should be equal to </w:t>
            </w:r>
            <m:oMath>
              <m:sSup>
                <m:sSupPr>
                  <m:ctrlPr>
                    <w:rPr>
                      <w:rFonts w:ascii="Cambria Math" w:eastAsia="Malgun Gothic" w:hAnsi="Cambria Math"/>
                      <w:i/>
                      <w:lang w:eastAsia="ko-KR"/>
                    </w:rPr>
                  </m:ctrlPr>
                </m:sSupPr>
                <m:e>
                  <m:r>
                    <w:rPr>
                      <w:rFonts w:ascii="Cambria Math" w:eastAsia="Malgun Gothic" w:hAnsi="Cambria Math"/>
                      <w:lang w:eastAsia="ko-KR"/>
                    </w:rPr>
                    <m:t>90</m:t>
                  </m:r>
                </m:e>
                <m:sup>
                  <m:r>
                    <w:rPr>
                      <w:rFonts w:ascii="Cambria Math" w:eastAsia="Malgun Gothic" w:hAnsi="Cambria Math"/>
                      <w:lang w:eastAsia="ko-KR"/>
                    </w:rPr>
                    <m:t>°</m:t>
                  </m:r>
                </m:sup>
              </m:sSup>
            </m:oMath>
            <w:r>
              <w:rPr>
                <w:rFonts w:ascii="Times New Roman" w:eastAsia="Malgun Gothic" w:hAnsi="Times New Roman"/>
                <w:lang w:eastAsia="ko-KR"/>
              </w:rPr>
              <w:t xml:space="preserve"> with respect to the agreed evaluation assumptions for nadir beams. However, in Alt-1, the elevation angle depends on </w:t>
            </w:r>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w:r>
              <w:rPr>
                <w:rFonts w:ascii="Times New Roman" w:eastAsia="Malgun Gothic" w:hAnsi="Times New Roman"/>
              </w:rPr>
              <w:t xml:space="preserve"> and </w:t>
            </w:r>
            <m:oMath>
              <m:r>
                <w:rPr>
                  <w:rFonts w:ascii="Cambria Math" w:eastAsia="Malgun Gothic" w:hAnsi="Cambria Math"/>
                </w:rPr>
                <m:t>β</m:t>
              </m:r>
            </m:oMath>
            <w:r>
              <w:rPr>
                <w:rFonts w:ascii="Times New Roman" w:eastAsia="Malgun Gothic" w:hAnsi="Times New Roman"/>
              </w:rPr>
              <w:t xml:space="preserve">. Suggest using a different symbol for </w:t>
            </w:r>
            <m:oMath>
              <m:r>
                <w:rPr>
                  <w:rFonts w:ascii="Cambria Math" w:eastAsia="Malgun Gothic" w:hAnsi="Cambria Math"/>
                  <w:lang w:eastAsia="ko-KR"/>
                </w:rPr>
                <m:t>α</m:t>
              </m:r>
            </m:oMath>
            <w:r>
              <w:rPr>
                <w:rFonts w:ascii="Times New Roman" w:eastAsia="Malgun Gothic" w:hAnsi="Times New Roman"/>
              </w:rPr>
              <w:t xml:space="preserve">. </w:t>
            </w:r>
          </w:p>
        </w:tc>
      </w:tr>
      <w:tr w:rsidR="000054ED" w14:paraId="78388F02" w14:textId="77777777">
        <w:tc>
          <w:tcPr>
            <w:tcW w:w="1554" w:type="dxa"/>
            <w:tcBorders>
              <w:top w:val="single" w:sz="4" w:space="0" w:color="000000"/>
              <w:left w:val="single" w:sz="4" w:space="0" w:color="000000"/>
              <w:bottom w:val="single" w:sz="4" w:space="0" w:color="000000"/>
              <w:right w:val="single" w:sz="4" w:space="0" w:color="000000"/>
            </w:tcBorders>
          </w:tcPr>
          <w:p w14:paraId="6EBD461F" w14:textId="39789289" w:rsidR="000054ED" w:rsidRDefault="000054ED" w:rsidP="000054ED">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075" w:type="dxa"/>
            <w:tcBorders>
              <w:top w:val="single" w:sz="4" w:space="0" w:color="000000"/>
              <w:left w:val="single" w:sz="4" w:space="0" w:color="000000"/>
              <w:bottom w:val="single" w:sz="4" w:space="0" w:color="000000"/>
              <w:right w:val="single" w:sz="4" w:space="0" w:color="000000"/>
            </w:tcBorders>
          </w:tcPr>
          <w:p w14:paraId="6E3812DD" w14:textId="619A5D38" w:rsidR="000054ED" w:rsidRDefault="000054ED" w:rsidP="000054ED">
            <w:pPr>
              <w:rPr>
                <w:rFonts w:ascii="Times New Roman" w:eastAsia="Malgun Gothic" w:hAnsi="Times New Roman"/>
                <w:lang w:eastAsia="ko-KR"/>
              </w:rPr>
            </w:pPr>
            <w:r>
              <w:rPr>
                <w:rFonts w:ascii="Times New Roman" w:eastAsia="Malgun Gothic" w:hAnsi="Times New Roman"/>
                <w:lang w:eastAsia="ko-KR"/>
              </w:rPr>
              <w:t xml:space="preserve">The azimuth angle is missing in the formulation. </w:t>
            </w:r>
          </w:p>
        </w:tc>
      </w:tr>
    </w:tbl>
    <w:p w14:paraId="7001DE9F" w14:textId="77777777" w:rsidR="00B079A9" w:rsidRDefault="00924956">
      <w:pPr>
        <w:pStyle w:val="Titre3"/>
        <w:numPr>
          <w:ilvl w:val="2"/>
          <w:numId w:val="4"/>
        </w:numPr>
        <w:rPr>
          <w:rFonts w:ascii="Times New Roman" w:hAnsi="Times New Roman"/>
        </w:rPr>
      </w:pPr>
      <w:r>
        <w:rPr>
          <w:rFonts w:ascii="Times New Roman" w:hAnsi="Times New Roman"/>
        </w:rPr>
        <w:t>Proposal 1-2</w:t>
      </w:r>
    </w:p>
    <w:p w14:paraId="12C66B82" w14:textId="77777777" w:rsidR="00B079A9" w:rsidRDefault="00924956">
      <w:pPr>
        <w:rPr>
          <w:bCs/>
          <w:lang w:val="en-US" w:eastAsia="zh-CN"/>
        </w:rPr>
      </w:pPr>
      <w:r>
        <w:rPr>
          <w:bCs/>
          <w:lang w:val="en-US" w:eastAsia="zh-CN"/>
        </w:rPr>
        <w:t>While both Alt 1 and Alt 2 are widely accepted, Alt 2 is increasingly favored for evaluations due to its flexibility, accuracy, and ability to handle complex modeling needs. No company objects to Alt 2, and most recommend that whatever methodology is selected, it should be well-defined, corrected, and grounded in practical deployment scenarios to ensure consistency and reliability in evaluation outcomes.</w:t>
      </w:r>
    </w:p>
    <w:p w14:paraId="61170383" w14:textId="77777777" w:rsidR="00B079A9" w:rsidRDefault="00924956">
      <w:pPr>
        <w:rPr>
          <w:bCs/>
          <w:lang w:val="en-US" w:eastAsia="zh-CN"/>
        </w:rPr>
      </w:pPr>
      <w:r>
        <w:rPr>
          <w:bCs/>
          <w:lang w:val="en-US" w:eastAsia="zh-CN"/>
        </w:rPr>
        <w:t>From Moderator’s perspective, both alternatives could be captured in the TR.</w:t>
      </w:r>
    </w:p>
    <w:p w14:paraId="4AEE95A7" w14:textId="77777777" w:rsidR="00B079A9" w:rsidRDefault="00B079A9">
      <w:pPr>
        <w:rPr>
          <w:rFonts w:ascii="Times New Roman" w:hAnsi="Times New Roman"/>
          <w:lang w:val="en-US" w:eastAsia="zh-CN"/>
        </w:rPr>
      </w:pPr>
    </w:p>
    <w:p w14:paraId="3DEFF212"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1-2-v0:</w:t>
      </w:r>
    </w:p>
    <w:tbl>
      <w:tblPr>
        <w:tblStyle w:val="Grilledutableau"/>
        <w:tblW w:w="9611" w:type="dxa"/>
        <w:tblLook w:val="04A0" w:firstRow="1" w:lastRow="0" w:firstColumn="1" w:lastColumn="0" w:noHBand="0" w:noVBand="1"/>
      </w:tblPr>
      <w:tblGrid>
        <w:gridCol w:w="9611"/>
      </w:tblGrid>
      <w:tr w:rsidR="00B079A9" w14:paraId="15B78078" w14:textId="77777777">
        <w:tc>
          <w:tcPr>
            <w:tcW w:w="9611" w:type="dxa"/>
            <w:tcBorders>
              <w:top w:val="single" w:sz="4" w:space="0" w:color="000000"/>
              <w:left w:val="single" w:sz="4" w:space="0" w:color="000000"/>
              <w:bottom w:val="single" w:sz="4" w:space="0" w:color="000000"/>
              <w:right w:val="single" w:sz="4" w:space="0" w:color="000000"/>
            </w:tcBorders>
          </w:tcPr>
          <w:p w14:paraId="3926848A" w14:textId="77777777" w:rsidR="00B079A9" w:rsidRDefault="00924956">
            <w:pPr>
              <w:rPr>
                <w:b/>
                <w:lang w:val="en-US"/>
              </w:rPr>
            </w:pPr>
            <w:r>
              <w:rPr>
                <w:rFonts w:ascii="Times New Roman" w:hAnsi="Times New Roman"/>
                <w:b/>
                <w:lang w:val="en-US"/>
              </w:rPr>
              <w:t>Alt2 could be also captured in the TR 38.742 (e.g. in the annex).</w:t>
            </w:r>
          </w:p>
        </w:tc>
      </w:tr>
    </w:tbl>
    <w:p w14:paraId="3BC8495F" w14:textId="77777777" w:rsidR="00B079A9" w:rsidRDefault="00B079A9">
      <w:pPr>
        <w:rPr>
          <w:rFonts w:ascii="Times New Roman" w:hAnsi="Times New Roman"/>
          <w:szCs w:val="20"/>
          <w:lang w:eastAsia="zh-CN"/>
        </w:rPr>
      </w:pPr>
    </w:p>
    <w:p w14:paraId="0DB389D2"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1-2-v0</w:t>
      </w:r>
    </w:p>
    <w:tbl>
      <w:tblPr>
        <w:tblStyle w:val="Grilledutableau"/>
        <w:tblW w:w="9629" w:type="dxa"/>
        <w:tblLook w:val="04A0" w:firstRow="1" w:lastRow="0" w:firstColumn="1" w:lastColumn="0" w:noHBand="0" w:noVBand="1"/>
      </w:tblPr>
      <w:tblGrid>
        <w:gridCol w:w="1554"/>
        <w:gridCol w:w="8075"/>
      </w:tblGrid>
      <w:tr w:rsidR="00B079A9" w14:paraId="2B7A44E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BBAFBA1"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F542E20"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5D60AFE4" w14:textId="77777777">
        <w:tc>
          <w:tcPr>
            <w:tcW w:w="1554" w:type="dxa"/>
            <w:tcBorders>
              <w:top w:val="single" w:sz="4" w:space="0" w:color="000000"/>
              <w:left w:val="single" w:sz="4" w:space="0" w:color="000000"/>
              <w:bottom w:val="single" w:sz="4" w:space="0" w:color="000000"/>
              <w:right w:val="single" w:sz="4" w:space="0" w:color="000000"/>
            </w:tcBorders>
          </w:tcPr>
          <w:p w14:paraId="0CB27CD5"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66BB738"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 xml:space="preserve">Support. Serval companies spot an error on the one-way doppler calculation, and the correction may be needed, e.g., </w:t>
            </w:r>
            <m:oMath>
              <m:r>
                <w:rPr>
                  <w:rFonts w:ascii="Cambria Math" w:hAnsi="Cambria Math"/>
                </w:rPr>
                <m:t>dopple</m:t>
              </m:r>
              <m:sSub>
                <m:sSubPr>
                  <m:ctrlPr>
                    <w:rPr>
                      <w:rFonts w:ascii="Cambria Math" w:hAnsi="Cambria Math"/>
                    </w:rPr>
                  </m:ctrlPr>
                </m:sSubPr>
                <m:e>
                  <m:r>
                    <w:rPr>
                      <w:rFonts w:ascii="Cambria Math" w:hAnsi="Cambria Math"/>
                    </w:rPr>
                    <m:t>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d>
                    <m:dPr>
                      <m:begChr m:val="|"/>
                      <m:endChr m:val="|"/>
                      <m:ctrlPr>
                        <w:rPr>
                          <w:rFonts w:ascii="Cambria Math" w:hAnsi="Cambria Math"/>
                        </w:rPr>
                      </m:ctrlPr>
                    </m:dPr>
                    <m:e>
                      <m:r>
                        <m:rPr>
                          <m:nor/>
                        </m:rPr>
                        <w:rPr>
                          <w:rFonts w:ascii="Cambria Math" w:hAnsi="Cambria Math"/>
                        </w:rPr>
                        <m:t>|</m:t>
                      </m:r>
                      <m:r>
                        <w:rPr>
                          <w:rFonts w:ascii="Cambria Math" w:hAnsi="Cambria Math"/>
                        </w:rPr>
                        <m:t>u-s</m:t>
                      </m:r>
                    </m:e>
                  </m:d>
                  <m:sSub>
                    <m:sSubPr>
                      <m:ctrlPr>
                        <w:rPr>
                          <w:rFonts w:ascii="Cambria Math" w:hAnsi="Cambria Math"/>
                        </w:rPr>
                      </m:ctrlPr>
                    </m:sSubPr>
                    <m:e>
                      <m:r>
                        <m:rPr>
                          <m:nor/>
                        </m:rPr>
                        <w:rPr>
                          <w:rFonts w:ascii="Cambria Math" w:hAnsi="Cambria Math"/>
                        </w:rPr>
                        <m:t>|</m:t>
                      </m:r>
                    </m:e>
                    <m:sub>
                      <m:r>
                        <w:rPr>
                          <w:rFonts w:ascii="Cambria Math" w:hAnsi="Cambria Math"/>
                        </w:rPr>
                        <m:t>2</m:t>
                      </m:r>
                    </m:sub>
                  </m:sSub>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ascii="Times New Roman" w:eastAsia="MS Mincho" w:hAnsi="Times New Roman"/>
                <w:lang w:val="en-US"/>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s-u,</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d>
                    <m:dPr>
                      <m:begChr m:val="|"/>
                      <m:endChr m:val="|"/>
                      <m:ctrlPr>
                        <w:rPr>
                          <w:rFonts w:ascii="Cambria Math" w:hAnsi="Cambria Math"/>
                        </w:rPr>
                      </m:ctrlPr>
                    </m:dPr>
                    <m:e>
                      <m:r>
                        <m:rPr>
                          <m:nor/>
                        </m:rPr>
                        <w:rPr>
                          <w:rFonts w:ascii="Cambria Math" w:hAnsi="Cambria Math"/>
                        </w:rPr>
                        <m:t>|</m:t>
                      </m:r>
                      <m:r>
                        <w:rPr>
                          <w:rFonts w:ascii="Cambria Math" w:hAnsi="Cambria Math"/>
                        </w:rPr>
                        <m:t>u-s</m:t>
                      </m:r>
                    </m:e>
                  </m:d>
                  <m:sSub>
                    <m:sSubPr>
                      <m:ctrlPr>
                        <w:rPr>
                          <w:rFonts w:ascii="Cambria Math" w:hAnsi="Cambria Math"/>
                        </w:rPr>
                      </m:ctrlPr>
                    </m:sSubPr>
                    <m:e>
                      <m:r>
                        <m:rPr>
                          <m:nor/>
                        </m:rPr>
                        <w:rPr>
                          <w:rFonts w:ascii="Cambria Math" w:hAnsi="Cambria Math"/>
                        </w:rPr>
                        <m:t>|</m:t>
                      </m:r>
                    </m:e>
                    <m:sub>
                      <m:r>
                        <w:rPr>
                          <w:rFonts w:ascii="Cambria Math" w:hAnsi="Cambria Math"/>
                        </w:rPr>
                        <m:t>2</m:t>
                      </m:r>
                    </m:sub>
                  </m:sSub>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p>
        </w:tc>
      </w:tr>
      <w:tr w:rsidR="00B079A9" w14:paraId="36451550" w14:textId="77777777">
        <w:tc>
          <w:tcPr>
            <w:tcW w:w="1554" w:type="dxa"/>
            <w:tcBorders>
              <w:top w:val="single" w:sz="4" w:space="0" w:color="000000"/>
              <w:left w:val="single" w:sz="4" w:space="0" w:color="000000"/>
              <w:bottom w:val="single" w:sz="4" w:space="0" w:color="auto"/>
              <w:right w:val="single" w:sz="4" w:space="0" w:color="000000"/>
            </w:tcBorders>
          </w:tcPr>
          <w:p w14:paraId="6148A1C8"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5" w:type="dxa"/>
            <w:tcBorders>
              <w:top w:val="single" w:sz="4" w:space="0" w:color="000000"/>
              <w:left w:val="single" w:sz="4" w:space="0" w:color="000000"/>
              <w:bottom w:val="single" w:sz="4" w:space="0" w:color="auto"/>
              <w:right w:val="single" w:sz="4" w:space="0" w:color="000000"/>
            </w:tcBorders>
          </w:tcPr>
          <w:p w14:paraId="3A735B56" w14:textId="77777777" w:rsidR="00B079A9" w:rsidRDefault="00924956">
            <w:pPr>
              <w:rPr>
                <w:rFonts w:ascii="Times New Roman" w:eastAsiaTheme="minorEastAsia" w:hAnsi="Times New Roman"/>
                <w:lang w:eastAsia="zh-CN"/>
              </w:rPr>
            </w:pPr>
            <w:r>
              <w:rPr>
                <w:rFonts w:ascii="Times New Roman" w:eastAsia="MS Mincho" w:hAnsi="Times New Roman"/>
                <w:lang w:eastAsia="ja-JP"/>
              </w:rPr>
              <w:t>Support, and one correction would be needed for the equation of one-way Doppler.</w:t>
            </w:r>
          </w:p>
          <w:p w14:paraId="7683B85F" w14:textId="77777777" w:rsidR="00B079A9" w:rsidRDefault="00924956">
            <w:pPr>
              <w:rPr>
                <w:rFonts w:ascii="Times New Roman" w:eastAsiaTheme="minorEastAsia" w:hAnsi="Times New Roman"/>
                <w:lang w:eastAsia="zh-CN"/>
              </w:rPr>
            </w:pPr>
            <m:oMath>
              <m:r>
                <w:rPr>
                  <w:rFonts w:ascii="Cambria Math" w:hAnsi="Cambria Math"/>
                </w:rPr>
                <m:t>dopple</m:t>
              </m:r>
              <m:sSub>
                <m:sSubPr>
                  <m:ctrlPr>
                    <w:rPr>
                      <w:rFonts w:ascii="Cambria Math" w:hAnsi="Cambria Math"/>
                    </w:rPr>
                  </m:ctrlPr>
                </m:sSubPr>
                <m:e>
                  <m:r>
                    <w:rPr>
                      <w:rFonts w:ascii="Cambria Math" w:hAnsi="Cambria Math"/>
                    </w:rPr>
                    <m:t>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lang w:eastAsia="ja-JP"/>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s-u,</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p>
        </w:tc>
      </w:tr>
      <w:tr w:rsidR="00B079A9" w14:paraId="0D3386B1" w14:textId="77777777">
        <w:tc>
          <w:tcPr>
            <w:tcW w:w="1554" w:type="dxa"/>
            <w:tcBorders>
              <w:top w:val="single" w:sz="4" w:space="0" w:color="auto"/>
              <w:left w:val="single" w:sz="4" w:space="0" w:color="auto"/>
              <w:bottom w:val="single" w:sz="4" w:space="0" w:color="auto"/>
              <w:right w:val="single" w:sz="4" w:space="0" w:color="auto"/>
            </w:tcBorders>
          </w:tcPr>
          <w:p w14:paraId="134F8132" w14:textId="77777777" w:rsidR="00B079A9" w:rsidRDefault="00924956">
            <w:pPr>
              <w:rPr>
                <w:rFonts w:ascii="Times New Roman" w:eastAsiaTheme="minorEastAsia" w:hAnsi="Times New Roman"/>
                <w:bCs/>
                <w:lang w:eastAsia="zh-CN"/>
              </w:rPr>
            </w:pPr>
            <w:r>
              <w:t>CEWiT</w:t>
            </w:r>
          </w:p>
        </w:tc>
        <w:tc>
          <w:tcPr>
            <w:tcW w:w="8075" w:type="dxa"/>
            <w:tcBorders>
              <w:top w:val="single" w:sz="4" w:space="0" w:color="auto"/>
              <w:left w:val="single" w:sz="4" w:space="0" w:color="auto"/>
              <w:bottom w:val="single" w:sz="4" w:space="0" w:color="auto"/>
              <w:right w:val="single" w:sz="4" w:space="0" w:color="auto"/>
            </w:tcBorders>
          </w:tcPr>
          <w:p w14:paraId="6C1C1A8D" w14:textId="77777777" w:rsidR="00B079A9" w:rsidRDefault="00924956">
            <w:pPr>
              <w:rPr>
                <w:rFonts w:ascii="Times New Roman" w:eastAsiaTheme="minorEastAsia" w:hAnsi="Times New Roman"/>
                <w:lang w:eastAsia="zh-CN"/>
              </w:rPr>
            </w:pPr>
            <w:r>
              <w:t>Support</w:t>
            </w:r>
          </w:p>
        </w:tc>
      </w:tr>
      <w:tr w:rsidR="00B079A9" w14:paraId="3FCC6C26" w14:textId="77777777">
        <w:tc>
          <w:tcPr>
            <w:tcW w:w="1554" w:type="dxa"/>
            <w:tcBorders>
              <w:top w:val="single" w:sz="4" w:space="0" w:color="auto"/>
              <w:left w:val="single" w:sz="4" w:space="0" w:color="auto"/>
              <w:bottom w:val="single" w:sz="4" w:space="0" w:color="auto"/>
              <w:right w:val="single" w:sz="4" w:space="0" w:color="auto"/>
            </w:tcBorders>
          </w:tcPr>
          <w:p w14:paraId="0CC2E455" w14:textId="77777777" w:rsidR="00B079A9" w:rsidRDefault="00924956">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auto"/>
              <w:left w:val="single" w:sz="4" w:space="0" w:color="auto"/>
              <w:bottom w:val="single" w:sz="4" w:space="0" w:color="auto"/>
              <w:right w:val="single" w:sz="4" w:space="0" w:color="auto"/>
            </w:tcBorders>
          </w:tcPr>
          <w:p w14:paraId="2BBE54EA" w14:textId="77777777" w:rsidR="00B079A9" w:rsidRDefault="00924956">
            <w:r>
              <w:rPr>
                <w:rFonts w:ascii="Times New Roman" w:eastAsia="Malgun Gothic" w:hAnsi="Times New Roman" w:hint="eastAsia"/>
                <w:lang w:eastAsia="ko-KR"/>
              </w:rPr>
              <w:t>N</w:t>
            </w:r>
            <w:r>
              <w:rPr>
                <w:rFonts w:ascii="Times New Roman" w:eastAsia="Malgun Gothic" w:hAnsi="Times New Roman"/>
                <w:lang w:eastAsia="ko-KR"/>
              </w:rPr>
              <w:t xml:space="preserve">o strong view. However, according to the last meeting agreement, we should select one of them. </w:t>
            </w:r>
          </w:p>
        </w:tc>
      </w:tr>
      <w:tr w:rsidR="00B079A9" w14:paraId="27D5D393" w14:textId="77777777">
        <w:tc>
          <w:tcPr>
            <w:tcW w:w="1554" w:type="dxa"/>
            <w:tcBorders>
              <w:top w:val="single" w:sz="4" w:space="0" w:color="auto"/>
              <w:left w:val="single" w:sz="4" w:space="0" w:color="auto"/>
              <w:bottom w:val="single" w:sz="4" w:space="0" w:color="auto"/>
              <w:right w:val="single" w:sz="4" w:space="0" w:color="auto"/>
            </w:tcBorders>
          </w:tcPr>
          <w:p w14:paraId="205DD129" w14:textId="77777777" w:rsidR="00B079A9" w:rsidRDefault="00924956">
            <w:pPr>
              <w:jc w:val="left"/>
              <w:rPr>
                <w:rFonts w:ascii="Times New Roman" w:eastAsia="Malgun Gothic" w:hAnsi="Times New Roman"/>
                <w:bCs/>
                <w:lang w:eastAsia="ko-KR"/>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4A2DE630"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In general, we agree that the two alternatives can be captured in the TR. This only makes sense if simulation results for both alternatives are presented. </w:t>
            </w:r>
          </w:p>
          <w:p w14:paraId="5DE4A68A"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Suggestion to have a dedicated section “Evaluation methodology” in TR 38.742, e.g., in clause 5.4. </w:t>
            </w:r>
          </w:p>
        </w:tc>
      </w:tr>
      <w:tr w:rsidR="00B079A9" w14:paraId="4B35EAF9" w14:textId="77777777">
        <w:tc>
          <w:tcPr>
            <w:tcW w:w="1554" w:type="dxa"/>
            <w:tcBorders>
              <w:top w:val="single" w:sz="4" w:space="0" w:color="auto"/>
              <w:left w:val="single" w:sz="4" w:space="0" w:color="auto"/>
              <w:bottom w:val="single" w:sz="4" w:space="0" w:color="auto"/>
              <w:right w:val="single" w:sz="4" w:space="0" w:color="auto"/>
            </w:tcBorders>
          </w:tcPr>
          <w:p w14:paraId="51228744" w14:textId="77777777" w:rsidR="00B079A9" w:rsidRDefault="00924956">
            <w:pPr>
              <w:jc w:val="left"/>
              <w:rPr>
                <w:rFonts w:ascii="Times New Roman" w:eastAsiaTheme="minorEastAsia" w:hAnsi="Times New Roman"/>
                <w:bCs/>
                <w:lang w:eastAsia="ko-KR"/>
              </w:rPr>
            </w:pPr>
            <w:r>
              <w:rPr>
                <w:rFonts w:ascii="Times New Roman" w:eastAsia="Malgun Gothic" w:hAnsi="Times New Roman"/>
                <w:bCs/>
                <w:lang w:eastAsia="ko-KR"/>
              </w:rPr>
              <w:t>JHUAPL</w:t>
            </w:r>
          </w:p>
        </w:tc>
        <w:tc>
          <w:tcPr>
            <w:tcW w:w="8075" w:type="dxa"/>
            <w:tcBorders>
              <w:top w:val="single" w:sz="4" w:space="0" w:color="auto"/>
              <w:left w:val="single" w:sz="4" w:space="0" w:color="auto"/>
              <w:bottom w:val="single" w:sz="4" w:space="0" w:color="auto"/>
              <w:right w:val="single" w:sz="4" w:space="0" w:color="auto"/>
            </w:tcBorders>
          </w:tcPr>
          <w:p w14:paraId="34AC25E1"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Again, to be accurate, the underlying assumption that the Earth’s rotational motion is neglected should be stated. </w:t>
            </w:r>
          </w:p>
        </w:tc>
      </w:tr>
      <w:tr w:rsidR="00B079A9" w14:paraId="015438C6" w14:textId="77777777">
        <w:tc>
          <w:tcPr>
            <w:tcW w:w="1554" w:type="dxa"/>
            <w:tcBorders>
              <w:top w:val="single" w:sz="4" w:space="0" w:color="auto"/>
              <w:left w:val="single" w:sz="4" w:space="0" w:color="auto"/>
              <w:bottom w:val="single" w:sz="4" w:space="0" w:color="auto"/>
              <w:right w:val="single" w:sz="4" w:space="0" w:color="auto"/>
            </w:tcBorders>
          </w:tcPr>
          <w:p w14:paraId="6E84422C" w14:textId="77777777" w:rsidR="00B079A9" w:rsidRDefault="00924956">
            <w:pPr>
              <w:jc w:val="left"/>
              <w:rPr>
                <w:rFonts w:ascii="Times New Roman" w:eastAsia="Malgun Gothic" w:hAnsi="Times New Roman"/>
                <w:bCs/>
                <w:lang w:eastAsia="ko-KR"/>
              </w:rPr>
            </w:pPr>
            <w:r>
              <w:rPr>
                <w:rFonts w:ascii="Times New Roman" w:eastAsia="Malgun Gothic" w:hAnsi="Times New Roman"/>
                <w:bCs/>
                <w:lang w:eastAsia="ko-KR"/>
              </w:rPr>
              <w:t>Tejas Networks</w:t>
            </w:r>
          </w:p>
        </w:tc>
        <w:tc>
          <w:tcPr>
            <w:tcW w:w="8075" w:type="dxa"/>
            <w:tcBorders>
              <w:top w:val="single" w:sz="4" w:space="0" w:color="auto"/>
              <w:left w:val="single" w:sz="4" w:space="0" w:color="auto"/>
              <w:bottom w:val="single" w:sz="4" w:space="0" w:color="auto"/>
              <w:right w:val="single" w:sz="4" w:space="0" w:color="auto"/>
            </w:tcBorders>
          </w:tcPr>
          <w:p w14:paraId="62EB8B84" w14:textId="77777777" w:rsidR="00B079A9" w:rsidRDefault="00924956">
            <w:pPr>
              <w:rPr>
                <w:rFonts w:ascii="Times New Roman" w:eastAsia="Malgun Gothic" w:hAnsi="Times New Roman"/>
                <w:lang w:eastAsia="ko-KR"/>
              </w:rPr>
            </w:pPr>
            <w:r>
              <w:rPr>
                <w:rFonts w:ascii="Times New Roman" w:eastAsia="MS Mincho" w:hAnsi="Times New Roman"/>
                <w:lang w:eastAsia="ja-JP"/>
              </w:rPr>
              <w:t>Support .  Alt2 is more generic form for calculation of differential delay and doppler and can be captured in the TR   with necessary corrections</w:t>
            </w:r>
          </w:p>
        </w:tc>
      </w:tr>
      <w:tr w:rsidR="00B079A9" w14:paraId="52353FAD" w14:textId="77777777">
        <w:tc>
          <w:tcPr>
            <w:tcW w:w="1554" w:type="dxa"/>
            <w:tcBorders>
              <w:top w:val="single" w:sz="4" w:space="0" w:color="auto"/>
              <w:left w:val="single" w:sz="4" w:space="0" w:color="auto"/>
              <w:bottom w:val="single" w:sz="4" w:space="0" w:color="auto"/>
              <w:right w:val="single" w:sz="4" w:space="0" w:color="auto"/>
            </w:tcBorders>
          </w:tcPr>
          <w:p w14:paraId="1712B409" w14:textId="77777777" w:rsidR="00B079A9" w:rsidRDefault="00924956">
            <w:pPr>
              <w:jc w:val="left"/>
              <w:rPr>
                <w:rFonts w:ascii="Times New Roman" w:eastAsia="Malgun Gothic" w:hAnsi="Times New Roman"/>
                <w:bCs/>
                <w:lang w:eastAsia="ko-KR"/>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43918846" w14:textId="77777777" w:rsidR="00B079A9" w:rsidRDefault="00924956">
            <w:pPr>
              <w:rPr>
                <w:rFonts w:eastAsiaTheme="minorEastAsia"/>
                <w:lang w:eastAsia="zh-CN"/>
              </w:rPr>
            </w:pPr>
            <w:r>
              <w:rPr>
                <w:rFonts w:ascii="Times New Roman" w:eastAsiaTheme="minorEastAsia" w:hAnsi="Times New Roman" w:hint="eastAsia"/>
                <w:lang w:eastAsia="zh-CN"/>
              </w:rPr>
              <w:t>As illustrated in our contribution, Alt2 should be corrected for the red part</w:t>
            </w:r>
            <w:r>
              <w:rPr>
                <w:rFonts w:ascii="Times New Roman" w:eastAsiaTheme="minorEastAsia" w:hAnsi="Times New Roman" w:hint="eastAsia"/>
                <w:lang w:eastAsia="zh-CN"/>
              </w:rPr>
              <w:t>：</w:t>
            </w:r>
          </w:p>
          <w:p w14:paraId="4125C3F4" w14:textId="77777777" w:rsidR="00B079A9" w:rsidRDefault="00924956">
            <w:pPr>
              <w:rPr>
                <w:rFonts w:eastAsiaTheme="minorEastAsia"/>
                <w:lang w:eastAsia="zh-CN"/>
              </w:rPr>
            </w:pPr>
            <w:r>
              <w:rPr>
                <w:rFonts w:eastAsiaTheme="minorEastAsia" w:hint="eastAsia"/>
                <w:lang w:eastAsia="zh-CN"/>
              </w:rPr>
              <w:t>O</w:t>
            </w:r>
            <w:r>
              <w:rPr>
                <w:rFonts w:eastAsiaTheme="minorEastAsia"/>
                <w:lang w:eastAsia="zh-CN"/>
              </w:rPr>
              <w:t xml:space="preserve">ne-way doppler between </w:t>
            </w:r>
            <m:oMath>
              <m:r>
                <w:rPr>
                  <w:rFonts w:ascii="Cambria Math" w:eastAsiaTheme="minorEastAsia" w:hAnsi="Cambria Math"/>
                  <w:lang w:eastAsia="zh-CN"/>
                </w:rPr>
                <m:t>u</m:t>
              </m:r>
            </m:oMath>
            <w:r>
              <w:rPr>
                <w:rFonts w:eastAsiaTheme="minorEastAsia" w:hint="eastAsia"/>
                <w:lang w:eastAsia="zh-CN"/>
              </w:rPr>
              <w:t xml:space="preserve"> </w:t>
            </w:r>
            <w:r>
              <w:rPr>
                <w:rFonts w:eastAsiaTheme="minorEastAsia"/>
                <w:lang w:eastAsia="zh-CN"/>
              </w:rPr>
              <w:t xml:space="preserve">and satellite: (assuming satellite is moving along </w:t>
            </w:r>
            <m:oMath>
              <m:acc>
                <m:accPr>
                  <m:ctrlPr>
                    <w:rPr>
                      <w:rFonts w:ascii="Cambria Math" w:eastAsiaTheme="minorEastAsia" w:hAnsi="Cambria Math"/>
                      <w:i/>
                      <w:lang w:eastAsia="zh-CN"/>
                    </w:rPr>
                  </m:ctrlPr>
                </m:accPr>
                <m:e>
                  <m:r>
                    <w:rPr>
                      <w:rFonts w:ascii="Cambria Math" w:eastAsiaTheme="minorEastAsia" w:hAnsi="Cambria Math"/>
                      <w:lang w:eastAsia="zh-CN"/>
                    </w:rPr>
                    <m:t>x</m:t>
                  </m:r>
                </m:e>
              </m:acc>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1,0,0</m:t>
                  </m:r>
                </m:e>
              </m:d>
            </m:oMath>
            <w:r>
              <w:rPr>
                <w:rFonts w:eastAsiaTheme="minorEastAsia" w:hint="eastAsia"/>
                <w:lang w:eastAsia="zh-CN"/>
              </w:rPr>
              <w:t xml:space="preserve"> </w:t>
            </w:r>
            <w:r>
              <w:rPr>
                <w:rFonts w:eastAsiaTheme="minorEastAsia"/>
                <w:lang w:eastAsia="zh-CN"/>
              </w:rPr>
              <w:t xml:space="preserve">with speed </w:t>
            </w:r>
            <m:oMath>
              <m:r>
                <w:rPr>
                  <w:rFonts w:ascii="Cambria Math" w:eastAsiaTheme="minorEastAsia" w:hAnsi="Cambria Math"/>
                  <w:lang w:eastAsia="zh-CN"/>
                </w:rPr>
                <m:t>v</m:t>
              </m:r>
            </m:oMath>
            <w:r>
              <w:rPr>
                <w:rFonts w:eastAsiaTheme="minorEastAsia" w:hint="eastAsia"/>
                <w:lang w:eastAsia="zh-CN"/>
              </w:rPr>
              <w:t xml:space="preserve"> </w:t>
            </w:r>
            <w:r>
              <w:rPr>
                <w:rFonts w:eastAsiaTheme="minorEastAsia"/>
                <w:lang w:eastAsia="zh-CN"/>
              </w:rPr>
              <w:t xml:space="preserve">and UE moving along </w:t>
            </w:r>
            <m:oMath>
              <m:acc>
                <m:accPr>
                  <m:ctrlPr>
                    <w:rPr>
                      <w:rFonts w:ascii="Cambria Math" w:eastAsiaTheme="minorEastAsia" w:hAnsi="Cambria Math"/>
                      <w:i/>
                      <w:lang w:eastAsia="zh-CN"/>
                    </w:rPr>
                  </m:ctrlPr>
                </m:accPr>
                <m:e>
                  <m:r>
                    <w:rPr>
                      <w:rFonts w:ascii="Cambria Math" w:eastAsiaTheme="minorEastAsia" w:hAnsi="Cambria Math"/>
                      <w:lang w:eastAsia="zh-CN"/>
                    </w:rPr>
                    <m:t>k</m:t>
                  </m:r>
                </m:e>
              </m:acc>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cosα,sinα,0</m:t>
                  </m:r>
                </m:e>
              </m:d>
            </m:oMath>
            <w:r>
              <w:rPr>
                <w:rFonts w:eastAsiaTheme="minorEastAsia" w:hint="eastAsia"/>
                <w:lang w:eastAsia="zh-CN"/>
              </w:rPr>
              <w:t xml:space="preserve"> </w:t>
            </w:r>
            <w:r>
              <w:rPr>
                <w:rFonts w:eastAsiaTheme="minorEastAsia"/>
                <w:lang w:eastAsia="zh-CN"/>
              </w:rPr>
              <w:t>with speed</w:t>
            </w:r>
            <m:oMath>
              <m:sSub>
                <m:sSubPr>
                  <m:ctrlPr>
                    <w:rPr>
                      <w:rFonts w:ascii="Cambria Math" w:eastAsiaTheme="minorEastAsia" w:hAnsi="Cambria Math"/>
                      <w:i/>
                      <w:lang w:eastAsia="zh-CN"/>
                    </w:rPr>
                  </m:ctrlPr>
                </m:sSubPr>
                <m:e>
                  <m:r>
                    <w:rPr>
                      <w:rFonts w:ascii="Cambria Math" w:eastAsiaTheme="minorEastAsia" w:hAnsi="Cambria Math"/>
                      <w:lang w:eastAsia="zh-CN"/>
                    </w:rPr>
                    <m:t xml:space="preserve"> v</m:t>
                  </m:r>
                </m:e>
                <m:sub>
                  <m:r>
                    <w:rPr>
                      <w:rFonts w:ascii="Cambria Math" w:eastAsiaTheme="minorEastAsia" w:hAnsi="Cambria Math"/>
                      <w:lang w:eastAsia="zh-CN"/>
                    </w:rPr>
                    <m:t>ue</m:t>
                  </m:r>
                </m:sub>
              </m:sSub>
              <m:r>
                <w:rPr>
                  <w:rFonts w:ascii="Cambria Math" w:eastAsiaTheme="minorEastAsia" w:hAnsi="Cambria Math"/>
                  <w:lang w:eastAsia="zh-CN"/>
                </w:rPr>
                <m:t>):</m:t>
              </m:r>
            </m:oMath>
          </w:p>
          <w:p w14:paraId="60DB339E" w14:textId="77777777" w:rsidR="00B079A9" w:rsidRDefault="00FE52C9">
            <w:pPr>
              <w:rPr>
                <w:rFonts w:ascii="Times New Roman" w:eastAsiaTheme="minorEastAsia" w:hAnsi="Times New Roman"/>
                <w:lang w:val="en-US" w:eastAsia="zh-CN"/>
              </w:rPr>
            </w:pPr>
            <m:oMathPara>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doppler</m:t>
                    </m:r>
                  </m:e>
                  <m:sub>
                    <m:r>
                      <w:rPr>
                        <w:rFonts w:ascii="Cambria Math" w:eastAsiaTheme="minorEastAsia" w:hAnsi="Cambria Math"/>
                        <w:lang w:val="en-US" w:eastAsia="zh-CN"/>
                      </w:rPr>
                      <m:t>one-way</m:t>
                    </m:r>
                  </m:sub>
                </m:sSub>
                <m:r>
                  <w:rPr>
                    <w:rFonts w:ascii="Cambria Math" w:eastAsiaTheme="minorEastAsia" w:hAnsi="Cambria Math"/>
                    <w:lang w:val="en-US" w:eastAsia="zh-CN"/>
                  </w:rPr>
                  <m:t>(u)=</m:t>
                </m:r>
                <m:f>
                  <m:fPr>
                    <m:ctrlPr>
                      <w:rPr>
                        <w:rFonts w:ascii="Cambria Math" w:eastAsiaTheme="minorEastAsia" w:hAnsi="Cambria Math"/>
                        <w:i/>
                        <w:lang w:val="en-US" w:eastAsia="zh-CN"/>
                      </w:rPr>
                    </m:ctrlPr>
                  </m:fPr>
                  <m:num>
                    <m:r>
                      <w:rPr>
                        <w:rFonts w:ascii="Cambria Math" w:eastAsiaTheme="minorEastAsia" w:hAnsi="Cambria Math"/>
                        <w:lang w:val="en-US" w:eastAsia="zh-CN"/>
                      </w:rPr>
                      <m:t>v</m:t>
                    </m:r>
                  </m:num>
                  <m:den>
                    <m:sSup>
                      <m:sSupPr>
                        <m:ctrlPr>
                          <w:rPr>
                            <w:rFonts w:ascii="Cambria Math" w:eastAsiaTheme="minorEastAsia" w:hAnsi="Cambria Math"/>
                            <w:i/>
                            <w:lang w:val="en-US" w:eastAsia="zh-CN"/>
                          </w:rPr>
                        </m:ctrlPr>
                      </m:sSupPr>
                      <m:e>
                        <m:r>
                          <w:rPr>
                            <w:rFonts w:ascii="Cambria Math" w:eastAsiaTheme="minorEastAsia" w:hAnsi="Cambria Math"/>
                            <w:lang w:val="en-US" w:eastAsia="zh-CN"/>
                          </w:rPr>
                          <m:t>c</m:t>
                        </m:r>
                      </m:e>
                      <m:sup>
                        <m:r>
                          <w:rPr>
                            <w:rFonts w:ascii="Cambria Math" w:eastAsiaTheme="minorEastAsia" w:hAnsi="Cambria Math"/>
                            <w:color w:val="FF0000"/>
                            <w:lang w:val="en-US" w:eastAsia="zh-CN"/>
                          </w:rPr>
                          <m:t>2</m:t>
                        </m:r>
                      </m:sup>
                    </m:sSup>
                  </m:den>
                </m:f>
                <m:sSub>
                  <m:sSubPr>
                    <m:ctrlPr>
                      <w:rPr>
                        <w:rFonts w:ascii="Cambria Math" w:eastAsiaTheme="minorEastAsia" w:hAnsi="Cambria Math"/>
                        <w:i/>
                        <w:lang w:val="en-US" w:eastAsia="zh-CN"/>
                      </w:rPr>
                    </m:ctrlPr>
                  </m:sSubPr>
                  <m:e>
                    <m:r>
                      <w:rPr>
                        <w:rFonts w:ascii="Cambria Math" w:eastAsiaTheme="minorEastAsia" w:hAnsi="Cambria Math"/>
                        <w:lang w:val="en-US" w:eastAsia="zh-CN"/>
                      </w:rPr>
                      <m:t>f</m:t>
                    </m:r>
                  </m:e>
                  <m:sub>
                    <m:r>
                      <w:rPr>
                        <w:rFonts w:ascii="Cambria Math" w:eastAsiaTheme="minorEastAsia" w:hAnsi="Cambria Math"/>
                        <w:lang w:val="en-US" w:eastAsia="zh-CN"/>
                      </w:rPr>
                      <m:t>c</m:t>
                    </m:r>
                  </m:sub>
                </m:sSub>
                <m:f>
                  <m:fPr>
                    <m:ctrlPr>
                      <w:rPr>
                        <w:rFonts w:ascii="Cambria Math" w:eastAsiaTheme="minorEastAsia" w:hAnsi="Cambria Math"/>
                        <w:i/>
                        <w:lang w:val="en-US" w:eastAsia="zh-CN"/>
                      </w:rPr>
                    </m:ctrlPr>
                  </m:fPr>
                  <m:num>
                    <m:r>
                      <w:rPr>
                        <w:rFonts w:ascii="Cambria Math" w:eastAsiaTheme="minorEastAsia" w:hAnsi="Cambria Math"/>
                        <w:lang w:val="en-US" w:eastAsia="zh-CN"/>
                      </w:rPr>
                      <m:t>&lt;u-s,</m:t>
                    </m:r>
                    <m:acc>
                      <m:accPr>
                        <m:ctrlPr>
                          <w:rPr>
                            <w:rFonts w:ascii="Cambria Math" w:eastAsiaTheme="minorEastAsia" w:hAnsi="Cambria Math"/>
                            <w:i/>
                            <w:lang w:eastAsia="zh-CN"/>
                          </w:rPr>
                        </m:ctrlPr>
                      </m:accPr>
                      <m:e>
                        <m:r>
                          <w:rPr>
                            <w:rFonts w:ascii="Cambria Math" w:eastAsiaTheme="minorEastAsia" w:hAnsi="Cambria Math"/>
                            <w:lang w:eastAsia="zh-CN"/>
                          </w:rPr>
                          <m:t>x</m:t>
                        </m:r>
                      </m:e>
                    </m:acc>
                    <m:r>
                      <w:rPr>
                        <w:rFonts w:ascii="Cambria Math" w:eastAsiaTheme="minorEastAsia" w:hAnsi="Cambria Math"/>
                        <w:lang w:val="en-US" w:eastAsia="zh-CN"/>
                      </w:rPr>
                      <m:t>&gt;</m:t>
                    </m:r>
                  </m:num>
                  <m:den>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one-way</m:t>
                        </m:r>
                      </m:sub>
                    </m:sSub>
                    <m:r>
                      <w:rPr>
                        <w:rFonts w:ascii="Cambria Math" w:eastAsiaTheme="minorEastAsia" w:hAnsi="Cambria Math"/>
                        <w:lang w:eastAsia="zh-CN"/>
                      </w:rPr>
                      <m:t>(u)</m:t>
                    </m:r>
                  </m:den>
                </m:f>
                <m:r>
                  <w:rPr>
                    <w:rFonts w:ascii="Cambria Math" w:eastAsiaTheme="minorEastAsia" w:hAnsi="Cambria Math"/>
                    <w:lang w:val="en-US" w:eastAsia="zh-CN"/>
                  </w:rPr>
                  <m:t>+</m:t>
                </m:r>
                <m:f>
                  <m:fPr>
                    <m:ctrlPr>
                      <w:rPr>
                        <w:rFonts w:ascii="Cambria Math" w:eastAsiaTheme="minorEastAsia" w:hAnsi="Cambria Math"/>
                        <w:i/>
                        <w:lang w:val="en-US" w:eastAsia="zh-CN"/>
                      </w:rPr>
                    </m:ctrlPr>
                  </m:fPr>
                  <m:num>
                    <m:r>
                      <w:rPr>
                        <w:rFonts w:ascii="Cambria Math" w:eastAsiaTheme="minorEastAsia" w:hAnsi="Cambria Math"/>
                        <w:lang w:val="en-US" w:eastAsia="zh-CN"/>
                      </w:rPr>
                      <m:t>v</m:t>
                    </m:r>
                  </m:num>
                  <m:den>
                    <m:sSup>
                      <m:sSupPr>
                        <m:ctrlPr>
                          <w:rPr>
                            <w:rFonts w:ascii="Cambria Math" w:eastAsiaTheme="minorEastAsia" w:hAnsi="Cambria Math"/>
                            <w:i/>
                            <w:lang w:val="en-US" w:eastAsia="zh-CN"/>
                          </w:rPr>
                        </m:ctrlPr>
                      </m:sSupPr>
                      <m:e>
                        <m:r>
                          <w:rPr>
                            <w:rFonts w:ascii="Cambria Math" w:eastAsiaTheme="minorEastAsia" w:hAnsi="Cambria Math"/>
                            <w:lang w:val="en-US" w:eastAsia="zh-CN"/>
                          </w:rPr>
                          <m:t>c</m:t>
                        </m:r>
                      </m:e>
                      <m:sup>
                        <m:r>
                          <w:rPr>
                            <w:rFonts w:ascii="Cambria Math" w:eastAsiaTheme="minorEastAsia" w:hAnsi="Cambria Math"/>
                            <w:color w:val="FF0000"/>
                            <w:lang w:val="en-US" w:eastAsia="zh-CN"/>
                          </w:rPr>
                          <m:t>2</m:t>
                        </m:r>
                      </m:sup>
                    </m:sSup>
                  </m:den>
                </m:f>
                <m:sSub>
                  <m:sSubPr>
                    <m:ctrlPr>
                      <w:rPr>
                        <w:rFonts w:ascii="Cambria Math" w:eastAsiaTheme="minorEastAsia" w:hAnsi="Cambria Math"/>
                        <w:i/>
                        <w:lang w:val="en-US" w:eastAsia="zh-CN"/>
                      </w:rPr>
                    </m:ctrlPr>
                  </m:sSubPr>
                  <m:e>
                    <m:r>
                      <w:rPr>
                        <w:rFonts w:ascii="Cambria Math" w:eastAsiaTheme="minorEastAsia" w:hAnsi="Cambria Math"/>
                        <w:lang w:val="en-US" w:eastAsia="zh-CN"/>
                      </w:rPr>
                      <m:t>f</m:t>
                    </m:r>
                  </m:e>
                  <m:sub>
                    <m:r>
                      <w:rPr>
                        <w:rFonts w:ascii="Cambria Math" w:eastAsiaTheme="minorEastAsia" w:hAnsi="Cambria Math"/>
                        <w:lang w:val="en-US" w:eastAsia="zh-CN"/>
                      </w:rPr>
                      <m:t>c</m:t>
                    </m:r>
                  </m:sub>
                </m:sSub>
                <m:f>
                  <m:fPr>
                    <m:ctrlPr>
                      <w:rPr>
                        <w:rFonts w:ascii="Cambria Math" w:eastAsiaTheme="minorEastAsia" w:hAnsi="Cambria Math"/>
                        <w:i/>
                        <w:lang w:val="en-US" w:eastAsia="zh-CN"/>
                      </w:rPr>
                    </m:ctrlPr>
                  </m:fPr>
                  <m:num>
                    <m:r>
                      <w:rPr>
                        <w:rFonts w:ascii="Cambria Math" w:eastAsiaTheme="minorEastAsia" w:hAnsi="Cambria Math"/>
                        <w:lang w:val="en-US" w:eastAsia="zh-CN"/>
                      </w:rPr>
                      <m:t>&lt;u-s,</m:t>
                    </m:r>
                    <m:acc>
                      <m:accPr>
                        <m:ctrlPr>
                          <w:rPr>
                            <w:rFonts w:ascii="Cambria Math" w:eastAsiaTheme="minorEastAsia" w:hAnsi="Cambria Math"/>
                            <w:i/>
                            <w:lang w:eastAsia="zh-CN"/>
                          </w:rPr>
                        </m:ctrlPr>
                      </m:accPr>
                      <m:e>
                        <m:r>
                          <w:rPr>
                            <w:rFonts w:ascii="Cambria Math" w:eastAsiaTheme="minorEastAsia" w:hAnsi="Cambria Math"/>
                            <w:lang w:eastAsia="zh-CN"/>
                          </w:rPr>
                          <m:t>k</m:t>
                        </m:r>
                      </m:e>
                    </m:acc>
                    <m:r>
                      <w:rPr>
                        <w:rFonts w:ascii="Cambria Math" w:eastAsiaTheme="minorEastAsia" w:hAnsi="Cambria Math"/>
                        <w:lang w:val="en-US" w:eastAsia="zh-CN"/>
                      </w:rPr>
                      <m:t>&gt;</m:t>
                    </m:r>
                  </m:num>
                  <m:den>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one-way</m:t>
                        </m:r>
                      </m:sub>
                    </m:sSub>
                    <m:r>
                      <w:rPr>
                        <w:rFonts w:ascii="Cambria Math" w:eastAsiaTheme="minorEastAsia" w:hAnsi="Cambria Math"/>
                        <w:lang w:eastAsia="zh-CN"/>
                      </w:rPr>
                      <m:t>(u)</m:t>
                    </m:r>
                  </m:den>
                </m:f>
              </m:oMath>
            </m:oMathPara>
          </w:p>
          <w:p w14:paraId="54581548" w14:textId="77777777" w:rsidR="00B079A9" w:rsidRDefault="00924956">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Also fine </w:t>
            </w:r>
            <w:r>
              <w:rPr>
                <w:rFonts w:ascii="Times New Roman" w:eastAsiaTheme="minorEastAsia" w:hAnsi="Times New Roman"/>
                <w:lang w:val="en-US" w:eastAsia="zh-CN"/>
              </w:rPr>
              <w:t>with</w:t>
            </w:r>
            <w:r>
              <w:rPr>
                <w:rFonts w:ascii="Times New Roman" w:eastAsiaTheme="minorEastAsia" w:hAnsi="Times New Roman" w:hint="eastAsia"/>
                <w:lang w:val="en-US" w:eastAsia="zh-CN"/>
              </w:rPr>
              <w:t xml:space="preserve"> OPPO</w:t>
            </w:r>
            <w:r>
              <w:rPr>
                <w:rFonts w:ascii="Times New Roman" w:eastAsiaTheme="minorEastAsia" w:hAnsi="Times New Roman"/>
                <w:lang w:val="en-US" w:eastAsia="zh-CN"/>
              </w:rPr>
              <w:t>’</w:t>
            </w:r>
            <w:r>
              <w:rPr>
                <w:rFonts w:ascii="Times New Roman" w:eastAsiaTheme="minorEastAsia" w:hAnsi="Times New Roman" w:hint="eastAsia"/>
                <w:lang w:val="en-US" w:eastAsia="zh-CN"/>
              </w:rPr>
              <w:t>s version.</w:t>
            </w:r>
          </w:p>
        </w:tc>
      </w:tr>
      <w:tr w:rsidR="00B079A9" w14:paraId="77218E2E" w14:textId="77777777">
        <w:tc>
          <w:tcPr>
            <w:tcW w:w="1554" w:type="dxa"/>
            <w:tcBorders>
              <w:top w:val="single" w:sz="4" w:space="0" w:color="auto"/>
              <w:left w:val="single" w:sz="4" w:space="0" w:color="auto"/>
              <w:bottom w:val="single" w:sz="4" w:space="0" w:color="auto"/>
              <w:right w:val="single" w:sz="4" w:space="0" w:color="auto"/>
            </w:tcBorders>
          </w:tcPr>
          <w:p w14:paraId="5FD8A57D" w14:textId="77777777" w:rsidR="00B079A9" w:rsidRDefault="00924956">
            <w:pPr>
              <w:jc w:val="left"/>
              <w:rPr>
                <w:rFonts w:ascii="Times New Roman" w:eastAsiaTheme="minorEastAsia" w:hAnsi="Times New Roman"/>
                <w:bCs/>
                <w:lang w:eastAsia="zh-CN"/>
              </w:rPr>
            </w:pPr>
            <w:r>
              <w:rPr>
                <w:rFonts w:ascii="Times New Roman" w:eastAsia="Malgun Gothic" w:hAnsi="Times New Roman"/>
                <w:bCs/>
                <w:lang w:eastAsia="ko-KR"/>
              </w:rPr>
              <w:t>Toyota ITC</w:t>
            </w:r>
          </w:p>
        </w:tc>
        <w:tc>
          <w:tcPr>
            <w:tcW w:w="8075" w:type="dxa"/>
            <w:tcBorders>
              <w:top w:val="single" w:sz="4" w:space="0" w:color="auto"/>
              <w:left w:val="single" w:sz="4" w:space="0" w:color="auto"/>
              <w:bottom w:val="single" w:sz="4" w:space="0" w:color="auto"/>
              <w:right w:val="single" w:sz="4" w:space="0" w:color="auto"/>
            </w:tcBorders>
          </w:tcPr>
          <w:p w14:paraId="15519DDB" w14:textId="77777777" w:rsidR="00B079A9" w:rsidRDefault="00924956">
            <w:pPr>
              <w:rPr>
                <w:rFonts w:ascii="Times New Roman" w:eastAsiaTheme="minorEastAsia" w:hAnsi="Times New Roman"/>
                <w:lang w:eastAsia="zh-CN"/>
              </w:rPr>
            </w:pPr>
            <w:r>
              <w:rPr>
                <w:rFonts w:ascii="Times New Roman" w:eastAsia="MS Mincho" w:hAnsi="Times New Roman"/>
                <w:lang w:eastAsia="ja-JP"/>
              </w:rPr>
              <w:t>Support (with the equation correction).</w:t>
            </w:r>
          </w:p>
        </w:tc>
      </w:tr>
      <w:tr w:rsidR="00B079A9" w14:paraId="64CFAA2E" w14:textId="77777777">
        <w:tc>
          <w:tcPr>
            <w:tcW w:w="1554" w:type="dxa"/>
            <w:tcBorders>
              <w:top w:val="single" w:sz="4" w:space="0" w:color="auto"/>
              <w:left w:val="single" w:sz="4" w:space="0" w:color="auto"/>
              <w:bottom w:val="single" w:sz="4" w:space="0" w:color="auto"/>
              <w:right w:val="single" w:sz="4" w:space="0" w:color="auto"/>
            </w:tcBorders>
          </w:tcPr>
          <w:p w14:paraId="5D5880AE" w14:textId="77777777" w:rsidR="00B079A9" w:rsidRDefault="00924956">
            <w:pPr>
              <w:jc w:val="left"/>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274D8AB9" w14:textId="77777777" w:rsidR="00B079A9" w:rsidRDefault="00924956">
            <w:pPr>
              <w:rPr>
                <w:rFonts w:ascii="Times New Roman" w:eastAsia="MS Mincho" w:hAnsi="Times New Roman"/>
                <w:lang w:eastAsia="ja-JP"/>
              </w:rPr>
            </w:pPr>
            <w:r>
              <w:rPr>
                <w:rFonts w:ascii="Times New Roman" w:eastAsia="Malgun Gothic" w:hAnsi="Times New Roman"/>
                <w:lang w:eastAsia="ko-KR"/>
              </w:rPr>
              <w:t>See response to Proposal 1-1-v0.</w:t>
            </w:r>
          </w:p>
        </w:tc>
      </w:tr>
      <w:tr w:rsidR="00B079A9" w14:paraId="7E57B76E" w14:textId="77777777">
        <w:tc>
          <w:tcPr>
            <w:tcW w:w="1554" w:type="dxa"/>
            <w:tcBorders>
              <w:top w:val="single" w:sz="4" w:space="0" w:color="000000"/>
              <w:left w:val="single" w:sz="4" w:space="0" w:color="000000"/>
              <w:bottom w:val="single" w:sz="4" w:space="0" w:color="000000"/>
              <w:right w:val="single" w:sz="4" w:space="0" w:color="000000"/>
            </w:tcBorders>
          </w:tcPr>
          <w:p w14:paraId="0DC091C9"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2FA59527"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w:t>
            </w:r>
          </w:p>
        </w:tc>
      </w:tr>
      <w:tr w:rsidR="00B079A9" w14:paraId="2FB65FC4" w14:textId="77777777">
        <w:tc>
          <w:tcPr>
            <w:tcW w:w="1554" w:type="dxa"/>
            <w:tcBorders>
              <w:top w:val="single" w:sz="4" w:space="0" w:color="000000"/>
              <w:left w:val="single" w:sz="4" w:space="0" w:color="000000"/>
              <w:bottom w:val="single" w:sz="4" w:space="0" w:color="000000"/>
              <w:right w:val="single" w:sz="4" w:space="0" w:color="000000"/>
            </w:tcBorders>
          </w:tcPr>
          <w:p w14:paraId="0624F4FF"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52D77BD4"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We find that Alt2 definitely should be included to the TR. For us the bigger question is whether we should also include Alt1. Currently we have a preference for Alt2 only, since it would simplify the descriptions in the TR such that the text does not need to refer to which of the models is being used.</w:t>
            </w:r>
          </w:p>
        </w:tc>
      </w:tr>
      <w:tr w:rsidR="00B079A9" w14:paraId="354FB958" w14:textId="77777777">
        <w:tc>
          <w:tcPr>
            <w:tcW w:w="1554" w:type="dxa"/>
            <w:tcBorders>
              <w:top w:val="single" w:sz="4" w:space="0" w:color="auto"/>
              <w:left w:val="single" w:sz="4" w:space="0" w:color="auto"/>
              <w:bottom w:val="single" w:sz="4" w:space="0" w:color="auto"/>
              <w:right w:val="single" w:sz="4" w:space="0" w:color="auto"/>
            </w:tcBorders>
          </w:tcPr>
          <w:p w14:paraId="02849D53" w14:textId="77777777" w:rsidR="00B079A9" w:rsidRDefault="00924956">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349438B1" w14:textId="77777777" w:rsidR="00B079A9" w:rsidRDefault="00924956">
            <w:pPr>
              <w:rPr>
                <w:rFonts w:ascii="Times New Roman" w:eastAsia="SimSun" w:hAnsi="Times New Roman"/>
                <w:lang w:val="en-US" w:eastAsia="ko-KR"/>
              </w:rPr>
            </w:pPr>
            <w:r>
              <w:rPr>
                <w:rFonts w:ascii="Times New Roman" w:eastAsia="SimSun" w:hAnsi="Times New Roman" w:hint="eastAsia"/>
                <w:lang w:val="en-US" w:eastAsia="zh-CN"/>
              </w:rPr>
              <w:t>OK with the proposal if Alt2 is correctly captured, e.g.,  the formula for Doppler calculation should be divided by distance instead of delay as commented by other companies.</w:t>
            </w:r>
          </w:p>
        </w:tc>
      </w:tr>
      <w:tr w:rsidR="00ED3184" w14:paraId="6DDEBE20" w14:textId="77777777">
        <w:tc>
          <w:tcPr>
            <w:tcW w:w="1554" w:type="dxa"/>
            <w:tcBorders>
              <w:top w:val="single" w:sz="4" w:space="0" w:color="auto"/>
              <w:left w:val="single" w:sz="4" w:space="0" w:color="auto"/>
              <w:bottom w:val="single" w:sz="4" w:space="0" w:color="auto"/>
              <w:right w:val="single" w:sz="4" w:space="0" w:color="auto"/>
            </w:tcBorders>
          </w:tcPr>
          <w:p w14:paraId="43C4F708" w14:textId="48327D55" w:rsidR="00ED3184" w:rsidRPr="00ED3184" w:rsidRDefault="00ED3184">
            <w:pPr>
              <w:rPr>
                <w:rFonts w:ascii="Times New Roman" w:eastAsia="Yu Mincho" w:hAnsi="Times New Roman"/>
                <w:bCs/>
                <w:lang w:val="en-US" w:eastAsia="ja-JP"/>
              </w:rPr>
            </w:pPr>
            <w:r>
              <w:rPr>
                <w:rFonts w:ascii="Times New Roman" w:eastAsia="Yu Mincho" w:hAnsi="Times New Roman" w:hint="eastAsia"/>
                <w:bCs/>
                <w:lang w:val="en-US" w:eastAsia="ja-JP"/>
              </w:rPr>
              <w:t>NTT DOCOMO</w:t>
            </w:r>
          </w:p>
        </w:tc>
        <w:tc>
          <w:tcPr>
            <w:tcW w:w="8075" w:type="dxa"/>
            <w:tcBorders>
              <w:top w:val="single" w:sz="4" w:space="0" w:color="auto"/>
              <w:left w:val="single" w:sz="4" w:space="0" w:color="auto"/>
              <w:bottom w:val="single" w:sz="4" w:space="0" w:color="auto"/>
              <w:right w:val="single" w:sz="4" w:space="0" w:color="auto"/>
            </w:tcBorders>
          </w:tcPr>
          <w:p w14:paraId="7645C68B" w14:textId="4B04408E" w:rsidR="00ED3184" w:rsidRPr="00ED3184" w:rsidRDefault="00ED3184">
            <w:pPr>
              <w:rPr>
                <w:rFonts w:ascii="Times New Roman" w:eastAsia="Yu Mincho" w:hAnsi="Times New Roman"/>
                <w:lang w:val="en-US" w:eastAsia="ja-JP"/>
              </w:rPr>
            </w:pPr>
            <w:r>
              <w:rPr>
                <w:rFonts w:ascii="Times New Roman" w:eastAsia="Yu Mincho" w:hAnsi="Times New Roman" w:hint="eastAsia"/>
                <w:lang w:val="en-US" w:eastAsia="ja-JP"/>
              </w:rPr>
              <w:t>We are fine with the proposal. Alt 2 should be included into the TR.</w:t>
            </w:r>
          </w:p>
        </w:tc>
      </w:tr>
      <w:tr w:rsidR="00CF3AA3" w14:paraId="2824653C" w14:textId="77777777" w:rsidTr="00161C49">
        <w:tc>
          <w:tcPr>
            <w:tcW w:w="1554" w:type="dxa"/>
            <w:tcBorders>
              <w:top w:val="single" w:sz="4" w:space="0" w:color="000000"/>
              <w:left w:val="single" w:sz="4" w:space="0" w:color="000000"/>
              <w:bottom w:val="single" w:sz="4" w:space="0" w:color="000000"/>
              <w:right w:val="single" w:sz="4" w:space="0" w:color="000000"/>
            </w:tcBorders>
          </w:tcPr>
          <w:p w14:paraId="1D51D2A6" w14:textId="4839FF89" w:rsidR="00CF3AA3" w:rsidRDefault="00CF3AA3" w:rsidP="00CF3AA3">
            <w:pPr>
              <w:rPr>
                <w:rFonts w:ascii="Times New Roman" w:eastAsia="Yu Mincho" w:hAnsi="Times New Roman"/>
                <w:bCs/>
                <w:lang w:val="en-US" w:eastAsia="ja-JP"/>
              </w:rPr>
            </w:pPr>
            <w:r>
              <w:rPr>
                <w:rFonts w:ascii="Times New Roman" w:eastAsiaTheme="minorEastAsia" w:hAnsi="Times New Roman"/>
                <w:bCs/>
                <w:lang w:eastAsia="ko-KR"/>
              </w:rPr>
              <w:t>Futurewei</w:t>
            </w:r>
          </w:p>
        </w:tc>
        <w:tc>
          <w:tcPr>
            <w:tcW w:w="8075" w:type="dxa"/>
            <w:tcBorders>
              <w:top w:val="single" w:sz="4" w:space="0" w:color="000000"/>
              <w:left w:val="single" w:sz="4" w:space="0" w:color="000000"/>
              <w:bottom w:val="single" w:sz="4" w:space="0" w:color="000000"/>
              <w:right w:val="single" w:sz="4" w:space="0" w:color="000000"/>
            </w:tcBorders>
          </w:tcPr>
          <w:p w14:paraId="670AE5F2" w14:textId="740D18D6" w:rsidR="00CF3AA3" w:rsidRDefault="00CF3AA3" w:rsidP="00CF3AA3">
            <w:pPr>
              <w:rPr>
                <w:rFonts w:ascii="Times New Roman" w:eastAsia="Yu Mincho" w:hAnsi="Times New Roman"/>
                <w:lang w:val="en-US" w:eastAsia="ja-JP"/>
              </w:rPr>
            </w:pPr>
            <w:r>
              <w:rPr>
                <w:rFonts w:ascii="Times New Roman" w:eastAsia="Malgun Gothic" w:hAnsi="Times New Roman"/>
                <w:lang w:eastAsia="ko-KR"/>
              </w:rPr>
              <w:t xml:space="preserve"> OK with the proposal</w:t>
            </w:r>
          </w:p>
        </w:tc>
      </w:tr>
      <w:tr w:rsidR="00B12405" w14:paraId="46868586" w14:textId="77777777" w:rsidTr="00161C49">
        <w:tc>
          <w:tcPr>
            <w:tcW w:w="1554" w:type="dxa"/>
            <w:tcBorders>
              <w:top w:val="single" w:sz="4" w:space="0" w:color="000000"/>
              <w:left w:val="single" w:sz="4" w:space="0" w:color="000000"/>
              <w:bottom w:val="single" w:sz="4" w:space="0" w:color="000000"/>
              <w:right w:val="single" w:sz="4" w:space="0" w:color="000000"/>
            </w:tcBorders>
          </w:tcPr>
          <w:p w14:paraId="7E3518BC" w14:textId="78C2DE78" w:rsidR="00B12405" w:rsidRDefault="00B12405" w:rsidP="00B12405">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075" w:type="dxa"/>
            <w:tcBorders>
              <w:top w:val="single" w:sz="4" w:space="0" w:color="000000"/>
              <w:left w:val="single" w:sz="4" w:space="0" w:color="000000"/>
              <w:bottom w:val="single" w:sz="4" w:space="0" w:color="000000"/>
              <w:right w:val="single" w:sz="4" w:space="0" w:color="000000"/>
            </w:tcBorders>
          </w:tcPr>
          <w:p w14:paraId="5602DA88" w14:textId="66DD8CAA" w:rsidR="00B12405" w:rsidRDefault="00B12405" w:rsidP="00B12405">
            <w:pPr>
              <w:rPr>
                <w:rFonts w:ascii="Times New Roman" w:eastAsia="Malgun Gothic" w:hAnsi="Times New Roman"/>
                <w:lang w:eastAsia="ko-KR"/>
              </w:rPr>
            </w:pPr>
            <w:r>
              <w:rPr>
                <w:rFonts w:ascii="Times New Roman" w:eastAsia="Malgun Gothic" w:hAnsi="Times New Roman"/>
                <w:lang w:eastAsia="ko-KR"/>
              </w:rPr>
              <w:t xml:space="preserve">Agree with proposed change from Huawei. </w:t>
            </w:r>
          </w:p>
        </w:tc>
      </w:tr>
    </w:tbl>
    <w:p w14:paraId="4E8623AF" w14:textId="77777777" w:rsidR="00B079A9" w:rsidRDefault="00924956">
      <w:pPr>
        <w:pStyle w:val="Titre1"/>
        <w:numPr>
          <w:ilvl w:val="0"/>
          <w:numId w:val="4"/>
        </w:numPr>
      </w:pPr>
      <w:r>
        <w:t>Topic#2 Evaluation of differential delay and Doppler</w:t>
      </w:r>
    </w:p>
    <w:p w14:paraId="0B13CBB1" w14:textId="77777777" w:rsidR="00B079A9" w:rsidRDefault="00924956">
      <w:pPr>
        <w:pStyle w:val="Titre2"/>
        <w:numPr>
          <w:ilvl w:val="1"/>
          <w:numId w:val="4"/>
        </w:numPr>
      </w:pPr>
      <w:r>
        <w:t>Background</w:t>
      </w:r>
    </w:p>
    <w:p w14:paraId="1179F3FC" w14:textId="77777777" w:rsidR="00B079A9" w:rsidRDefault="00924956">
      <w:pPr>
        <w:rPr>
          <w:lang w:eastAsia="zh-CN"/>
        </w:rPr>
      </w:pPr>
      <w:r>
        <w:rPr>
          <w:lang w:eastAsia="zh-CN"/>
        </w:rPr>
        <w:t>RAN1#122bis made the following agreement:</w:t>
      </w:r>
    </w:p>
    <w:p w14:paraId="0E91C43F" w14:textId="77777777" w:rsidR="00B079A9" w:rsidRDefault="00924956">
      <w:pPr>
        <w:pStyle w:val="Doc-text2"/>
        <w:ind w:left="0" w:firstLine="0"/>
        <w:rPr>
          <w:rFonts w:ascii="Times New Roman" w:hAnsi="Times New Roman"/>
          <w:b/>
          <w:lang w:val="en-US"/>
        </w:rPr>
      </w:pPr>
      <w:r>
        <w:rPr>
          <w:rFonts w:ascii="Times New Roman" w:hAnsi="Times New Roman"/>
          <w:b/>
          <w:highlight w:val="green"/>
          <w:lang w:val="en-US"/>
        </w:rPr>
        <w:t>Agreement:</w:t>
      </w:r>
    </w:p>
    <w:p w14:paraId="0922531F" w14:textId="77777777" w:rsidR="00B079A9" w:rsidRDefault="00924956">
      <w:pPr>
        <w:rPr>
          <w:rFonts w:ascii="Times New Roman" w:hAnsi="Times New Roman"/>
          <w:bCs/>
          <w:szCs w:val="20"/>
          <w:lang w:eastAsia="zh-CN"/>
        </w:rPr>
      </w:pPr>
      <w:r>
        <w:rPr>
          <w:rFonts w:ascii="Times New Roman" w:hAnsi="Times New Roman"/>
          <w:bCs/>
          <w:szCs w:val="20"/>
          <w:lang w:eastAsia="zh-CN"/>
        </w:rPr>
        <w:t>For the evaluation of GNSS resilient NR-NTN operation, consider the following assumptions:</w:t>
      </w:r>
    </w:p>
    <w:p w14:paraId="04DB8284" w14:textId="77777777" w:rsidR="00B079A9" w:rsidRDefault="00924956">
      <w:pPr>
        <w:pStyle w:val="Paragraphedeliste"/>
        <w:numPr>
          <w:ilvl w:val="0"/>
          <w:numId w:val="11"/>
        </w:numPr>
        <w:rPr>
          <w:rFonts w:ascii="Times New Roman" w:hAnsi="Times New Roman"/>
          <w:bCs/>
          <w:strike/>
          <w:szCs w:val="20"/>
        </w:rPr>
      </w:pPr>
      <w:r>
        <w:rPr>
          <w:rFonts w:ascii="Times New Roman" w:hAnsi="Times New Roman"/>
          <w:bCs/>
          <w:szCs w:val="20"/>
        </w:rPr>
        <w:t>For scenario 1 and 2</w:t>
      </w:r>
    </w:p>
    <w:p w14:paraId="742AA28B" w14:textId="77777777" w:rsidR="00B079A9" w:rsidRDefault="00924956">
      <w:pPr>
        <w:pStyle w:val="Paragraphedeliste"/>
        <w:numPr>
          <w:ilvl w:val="1"/>
          <w:numId w:val="11"/>
        </w:numPr>
        <w:rPr>
          <w:rFonts w:ascii="Times New Roman" w:hAnsi="Times New Roman"/>
          <w:bCs/>
          <w:szCs w:val="20"/>
        </w:rPr>
      </w:pPr>
      <w:r>
        <w:rPr>
          <w:rFonts w:ascii="Times New Roman" w:hAnsi="Times New Roman"/>
          <w:bCs/>
          <w:szCs w:val="20"/>
        </w:rPr>
        <w:t>The following time/frequency differences should be evaluated:</w:t>
      </w:r>
    </w:p>
    <w:p w14:paraId="22AAAF3A" w14:textId="77777777" w:rsidR="00B079A9" w:rsidRDefault="00924956">
      <w:pPr>
        <w:pStyle w:val="Paragraphedeliste"/>
        <w:numPr>
          <w:ilvl w:val="2"/>
          <w:numId w:val="11"/>
        </w:numPr>
        <w:rPr>
          <w:rFonts w:ascii="Times New Roman" w:hAnsi="Times New Roman"/>
          <w:bCs/>
          <w:szCs w:val="20"/>
        </w:rPr>
      </w:pPr>
      <w:r>
        <w:rPr>
          <w:rFonts w:ascii="Times New Roman" w:hAnsi="Times New Roman"/>
          <w:bCs/>
          <w:szCs w:val="20"/>
        </w:rPr>
        <w:t>The differential one-way delay (in µs) as calculated between the largest UE-Sat delay and smallest UE sat delay within the uncertainty area.</w:t>
      </w:r>
    </w:p>
    <w:p w14:paraId="0910F9F3" w14:textId="77777777" w:rsidR="00B079A9" w:rsidRDefault="00924956">
      <w:pPr>
        <w:pStyle w:val="Paragraphedeliste"/>
        <w:numPr>
          <w:ilvl w:val="3"/>
          <w:numId w:val="11"/>
        </w:numPr>
        <w:rPr>
          <w:rFonts w:ascii="Times New Roman" w:hAnsi="Times New Roman"/>
          <w:bCs/>
          <w:szCs w:val="20"/>
        </w:rPr>
      </w:pPr>
      <w:r>
        <w:rPr>
          <w:rFonts w:ascii="Times New Roman" w:hAnsi="Times New Roman"/>
          <w:bCs/>
          <w:szCs w:val="20"/>
        </w:rPr>
        <w:t>For UL performance evaluation 2 times differential one-way delay should be considered.</w:t>
      </w:r>
    </w:p>
    <w:p w14:paraId="6B518364" w14:textId="77777777" w:rsidR="00B079A9" w:rsidRDefault="00924956">
      <w:pPr>
        <w:pStyle w:val="Paragraphedeliste"/>
        <w:numPr>
          <w:ilvl w:val="2"/>
          <w:numId w:val="11"/>
        </w:numPr>
        <w:rPr>
          <w:rFonts w:ascii="Times New Roman" w:hAnsi="Times New Roman"/>
          <w:bCs/>
          <w:szCs w:val="20"/>
        </w:rPr>
      </w:pPr>
      <w:r>
        <w:rPr>
          <w:rFonts w:ascii="Times New Roman" w:hAnsi="Times New Roman"/>
          <w:bCs/>
          <w:szCs w:val="20"/>
        </w:rPr>
        <w:t>The differential one-way Doppler/frequency offset (in ppm) is calculated between the largest UE-sat Doppler/frequency offset and smallest UE-sat Doppler/frequency offset within the uncertainty area.</w:t>
      </w:r>
    </w:p>
    <w:p w14:paraId="312A824C" w14:textId="77777777" w:rsidR="00B079A9" w:rsidRDefault="00924956">
      <w:pPr>
        <w:pStyle w:val="Paragraphedeliste"/>
        <w:numPr>
          <w:ilvl w:val="3"/>
          <w:numId w:val="11"/>
        </w:numPr>
        <w:rPr>
          <w:rFonts w:ascii="Times New Roman" w:hAnsi="Times New Roman"/>
          <w:bCs/>
          <w:szCs w:val="20"/>
        </w:rPr>
      </w:pPr>
      <w:r>
        <w:rPr>
          <w:rFonts w:ascii="Times New Roman" w:hAnsi="Times New Roman"/>
          <w:bCs/>
          <w:szCs w:val="20"/>
        </w:rPr>
        <w:t>For UL performance evaluation, scaled one-way differential Doppler/frequency offset to determine UL differential Doppler/frequency offset should be considered. Scaling factor should be reported.</w:t>
      </w:r>
    </w:p>
    <w:p w14:paraId="46D577E6" w14:textId="77777777" w:rsidR="00B079A9" w:rsidRDefault="00B079A9">
      <w:pPr>
        <w:rPr>
          <w:lang w:eastAsia="zh-CN"/>
        </w:rPr>
      </w:pPr>
    </w:p>
    <w:p w14:paraId="066587AD" w14:textId="77777777" w:rsidR="00B079A9" w:rsidRDefault="00924956">
      <w:pPr>
        <w:pStyle w:val="Titre2"/>
        <w:numPr>
          <w:ilvl w:val="1"/>
          <w:numId w:val="4"/>
        </w:numPr>
      </w:pPr>
      <w:r>
        <w:t>Companies’ proposals</w:t>
      </w:r>
    </w:p>
    <w:p w14:paraId="0012B884" w14:textId="77777777" w:rsidR="00B079A9" w:rsidRDefault="00924956">
      <w:pPr>
        <w:pStyle w:val="Titre3"/>
        <w:numPr>
          <w:ilvl w:val="2"/>
          <w:numId w:val="4"/>
        </w:numPr>
        <w:rPr>
          <w:rFonts w:ascii="Times New Roman" w:hAnsi="Times New Roman"/>
        </w:rPr>
      </w:pPr>
      <w:r>
        <w:rPr>
          <w:rFonts w:ascii="Times New Roman" w:hAnsi="Times New Roman"/>
        </w:rPr>
        <w:t>Proposal 2-1</w:t>
      </w:r>
    </w:p>
    <w:p w14:paraId="693D4A10" w14:textId="77777777" w:rsidR="00B079A9" w:rsidRDefault="00924956">
      <w:pPr>
        <w:rPr>
          <w:rFonts w:ascii="Times New Roman" w:hAnsi="Times New Roman"/>
          <w:lang w:eastAsia="zh-CN"/>
        </w:rPr>
      </w:pPr>
      <w:r>
        <w:rPr>
          <w:rFonts w:ascii="Times New Roman" w:hAnsi="Times New Roman"/>
          <w:lang w:eastAsia="zh-CN"/>
        </w:rPr>
        <w:t xml:space="preserve">The above summary shows substantial consensus on the physics: differential delay and Doppler scale up with satellite altitude, beam size, frequency, user velocity. The maximum differential delay is observed at lower elevation (30° for LEO or 12.2° for GSO). The maximum differential Doppler is observed at 90°elevation angle. </w:t>
      </w:r>
    </w:p>
    <w:p w14:paraId="6F4F24CC" w14:textId="77777777" w:rsidR="00B079A9" w:rsidRDefault="00924956">
      <w:pPr>
        <w:rPr>
          <w:rFonts w:ascii="Times New Roman" w:hAnsi="Times New Roman"/>
          <w:lang w:eastAsia="zh-CN"/>
        </w:rPr>
      </w:pPr>
      <w:r>
        <w:rPr>
          <w:rFonts w:ascii="Times New Roman" w:hAnsi="Times New Roman"/>
          <w:highlight w:val="cyan"/>
          <w:lang w:eastAsia="zh-CN"/>
        </w:rPr>
        <w:t>For a more consolidated evaluation in TR 38.742, it is proposed to use a spreadsheet to collect companies’ results on differential round trip delay and differential round Doppler.</w:t>
      </w:r>
    </w:p>
    <w:p w14:paraId="4A439D8B" w14:textId="77777777" w:rsidR="00B079A9" w:rsidRDefault="00B079A9">
      <w:pPr>
        <w:rPr>
          <w:rFonts w:ascii="Times New Roman" w:hAnsi="Times New Roman"/>
          <w:lang w:eastAsia="zh-CN"/>
        </w:rPr>
      </w:pPr>
    </w:p>
    <w:p w14:paraId="1EFFCC05" w14:textId="77777777" w:rsidR="00B079A9" w:rsidRDefault="00924956">
      <w:pPr>
        <w:pStyle w:val="Doc-text2"/>
        <w:ind w:left="0" w:firstLine="0"/>
        <w:rPr>
          <w:rFonts w:ascii="Times New Roman" w:hAnsi="Times New Roman"/>
          <w:b/>
          <w:lang w:val="en-US"/>
        </w:rPr>
      </w:pPr>
      <w:r>
        <w:rPr>
          <w:rFonts w:ascii="Times New Roman" w:hAnsi="Times New Roman"/>
          <w:b/>
          <w:highlight w:val="cyan"/>
          <w:lang w:val="en-US"/>
        </w:rPr>
        <w:t>FL Recommendation:</w:t>
      </w:r>
    </w:p>
    <w:tbl>
      <w:tblPr>
        <w:tblStyle w:val="Grilledutableau"/>
        <w:tblW w:w="9611" w:type="dxa"/>
        <w:tblLook w:val="04A0" w:firstRow="1" w:lastRow="0" w:firstColumn="1" w:lastColumn="0" w:noHBand="0" w:noVBand="1"/>
      </w:tblPr>
      <w:tblGrid>
        <w:gridCol w:w="9611"/>
      </w:tblGrid>
      <w:tr w:rsidR="00B079A9" w14:paraId="1D04C7C1" w14:textId="77777777">
        <w:tc>
          <w:tcPr>
            <w:tcW w:w="9611" w:type="dxa"/>
            <w:tcBorders>
              <w:top w:val="single" w:sz="4" w:space="0" w:color="000000"/>
              <w:left w:val="single" w:sz="4" w:space="0" w:color="000000"/>
              <w:bottom w:val="single" w:sz="4" w:space="0" w:color="000000"/>
              <w:right w:val="single" w:sz="4" w:space="0" w:color="000000"/>
            </w:tcBorders>
          </w:tcPr>
          <w:p w14:paraId="56428C38" w14:textId="77777777" w:rsidR="00B079A9" w:rsidRDefault="00924956">
            <w:pPr>
              <w:rPr>
                <w:b/>
                <w:lang w:val="en-US"/>
              </w:rPr>
            </w:pPr>
            <w:r>
              <w:rPr>
                <w:b/>
                <w:lang w:val="en-US"/>
              </w:rPr>
              <w:t>Companies are encouraged to fill in/complete/check the companion spreadsheet</w:t>
            </w:r>
          </w:p>
          <w:p w14:paraId="520A2738" w14:textId="77777777" w:rsidR="00B079A9" w:rsidRDefault="00924956">
            <w:pPr>
              <w:rPr>
                <w:b/>
                <w:lang w:val="en-US"/>
              </w:rPr>
            </w:pPr>
            <w:r>
              <w:rPr>
                <w:b/>
                <w:lang w:val="en-US"/>
              </w:rPr>
              <w:t>The companion spreadsheet [*] is used to collect companies’ results on differential round trip delay and differential round Doppler.</w:t>
            </w:r>
          </w:p>
          <w:p w14:paraId="6A8F783E" w14:textId="77777777" w:rsidR="00B079A9" w:rsidRDefault="00924956">
            <w:pPr>
              <w:pStyle w:val="Paragraphedeliste"/>
              <w:numPr>
                <w:ilvl w:val="0"/>
                <w:numId w:val="12"/>
              </w:numPr>
              <w:rPr>
                <w:b/>
                <w:lang w:val="en-US"/>
              </w:rPr>
            </w:pPr>
            <w:r>
              <w:rPr>
                <w:b/>
                <w:lang w:val="en-US"/>
              </w:rPr>
              <w:t>[*] Evaluation of differential delay and Doppler v000_Moderator</w:t>
            </w:r>
          </w:p>
        </w:tc>
      </w:tr>
    </w:tbl>
    <w:p w14:paraId="5B6FF9CC" w14:textId="77777777" w:rsidR="00B079A9" w:rsidRDefault="00B079A9">
      <w:pPr>
        <w:rPr>
          <w:rFonts w:ascii="Times New Roman" w:hAnsi="Times New Roman"/>
          <w:szCs w:val="20"/>
          <w:lang w:eastAsia="zh-CN"/>
        </w:rPr>
      </w:pPr>
    </w:p>
    <w:p w14:paraId="71CEFA45"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comment on FL Recommendation:</w:t>
      </w:r>
    </w:p>
    <w:tbl>
      <w:tblPr>
        <w:tblStyle w:val="Grilledutableau"/>
        <w:tblW w:w="9629" w:type="dxa"/>
        <w:tblLook w:val="04A0" w:firstRow="1" w:lastRow="0" w:firstColumn="1" w:lastColumn="0" w:noHBand="0" w:noVBand="1"/>
      </w:tblPr>
      <w:tblGrid>
        <w:gridCol w:w="1554"/>
        <w:gridCol w:w="8075"/>
      </w:tblGrid>
      <w:tr w:rsidR="00B079A9" w14:paraId="56005CE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C64303D"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9B61B7"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6371242E" w14:textId="77777777">
        <w:tc>
          <w:tcPr>
            <w:tcW w:w="1554" w:type="dxa"/>
            <w:tcBorders>
              <w:top w:val="single" w:sz="4" w:space="0" w:color="000000"/>
              <w:left w:val="single" w:sz="4" w:space="0" w:color="000000"/>
              <w:bottom w:val="single" w:sz="4" w:space="0" w:color="000000"/>
              <w:right w:val="single" w:sz="4" w:space="0" w:color="000000"/>
            </w:tcBorders>
          </w:tcPr>
          <w:p w14:paraId="66F814CE"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6430058"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Support. And one question for clarification, the spreadsheet is used to collect calculation results on one-way differential delay and one-way round doppler, instead of differential round trip delay and differential round Doppler?</w:t>
            </w:r>
          </w:p>
        </w:tc>
      </w:tr>
      <w:tr w:rsidR="00B079A9" w14:paraId="69976C04" w14:textId="77777777">
        <w:tc>
          <w:tcPr>
            <w:tcW w:w="1554" w:type="dxa"/>
            <w:tcBorders>
              <w:top w:val="single" w:sz="4" w:space="0" w:color="000000"/>
              <w:left w:val="single" w:sz="4" w:space="0" w:color="000000"/>
              <w:bottom w:val="single" w:sz="4" w:space="0" w:color="000000"/>
              <w:right w:val="single" w:sz="4" w:space="0" w:color="000000"/>
            </w:tcBorders>
          </w:tcPr>
          <w:p w14:paraId="0685EE5A"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5B15ACEA"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Clarification in needed that the companion spreadsheet is used for one-way differential delay and one-way differential Doppler, not for differential round trip delay and round trip Doppler.</w:t>
            </w:r>
          </w:p>
        </w:tc>
      </w:tr>
      <w:tr w:rsidR="00B079A9" w14:paraId="02E863FC" w14:textId="77777777">
        <w:tc>
          <w:tcPr>
            <w:tcW w:w="1554" w:type="dxa"/>
            <w:tcBorders>
              <w:top w:val="single" w:sz="4" w:space="0" w:color="000000"/>
              <w:left w:val="single" w:sz="4" w:space="0" w:color="000000"/>
              <w:bottom w:val="single" w:sz="4" w:space="0" w:color="000000"/>
              <w:right w:val="single" w:sz="4" w:space="0" w:color="000000"/>
            </w:tcBorders>
          </w:tcPr>
          <w:p w14:paraId="7117BB94" w14:textId="77777777" w:rsidR="00B079A9" w:rsidRDefault="00924956">
            <w:pPr>
              <w:rPr>
                <w:rFonts w:ascii="Times New Roman" w:eastAsiaTheme="minorEastAsia" w:hAnsi="Times New Roman"/>
                <w:bCs/>
                <w:lang w:eastAsia="zh-CN"/>
              </w:rPr>
            </w:pPr>
            <w:r>
              <w:rPr>
                <w:rFonts w:ascii="Times New Roman" w:eastAsia="MS Mincho" w:hAnsi="Times New Roman"/>
                <w:bCs/>
                <w:lang w:eastAsia="ja-JP"/>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36840CB6" w14:textId="77777777" w:rsidR="00B079A9" w:rsidRDefault="00924956">
            <w:pPr>
              <w:rPr>
                <w:rFonts w:ascii="Times New Roman" w:eastAsiaTheme="minorEastAsia" w:hAnsi="Times New Roman"/>
                <w:lang w:eastAsia="zh-CN"/>
              </w:rPr>
            </w:pPr>
            <w:r>
              <w:rPr>
                <w:rFonts w:ascii="Times New Roman" w:eastAsia="MS Mincho" w:hAnsi="Times New Roman"/>
                <w:lang w:eastAsia="ja-JP"/>
              </w:rPr>
              <w:t xml:space="preserve">Support but need clarification as </w:t>
            </w:r>
            <w:r>
              <w:rPr>
                <w:rFonts w:ascii="Times New Roman" w:eastAsiaTheme="minorEastAsia" w:hAnsi="Times New Roman"/>
                <w:lang w:eastAsia="zh-CN"/>
              </w:rPr>
              <w:t>spreadsheet is used to collect one-way differential delay and one-way differential doppler.</w:t>
            </w:r>
          </w:p>
        </w:tc>
      </w:tr>
      <w:tr w:rsidR="00B079A9" w14:paraId="676BCE5B" w14:textId="77777777">
        <w:tc>
          <w:tcPr>
            <w:tcW w:w="1554" w:type="dxa"/>
            <w:tcBorders>
              <w:top w:val="single" w:sz="4" w:space="0" w:color="000000"/>
              <w:left w:val="single" w:sz="4" w:space="0" w:color="000000"/>
              <w:bottom w:val="single" w:sz="4" w:space="0" w:color="000000"/>
              <w:right w:val="single" w:sz="4" w:space="0" w:color="000000"/>
            </w:tcBorders>
          </w:tcPr>
          <w:p w14:paraId="28506110" w14:textId="77777777" w:rsidR="00B079A9" w:rsidRDefault="00924956">
            <w:pPr>
              <w:rPr>
                <w:rFonts w:ascii="Times New Roman" w:eastAsia="MS Mincho" w:hAnsi="Times New Roman"/>
                <w:bCs/>
                <w:lang w:eastAsia="ja-JP"/>
              </w:rPr>
            </w:pPr>
            <w:r>
              <w:rPr>
                <w:rFonts w:ascii="Times New Roman" w:eastAsia="MS Mincho" w:hAnsi="Times New Roman"/>
                <w:bCs/>
                <w:lang w:eastAsia="ja-JP"/>
              </w:rPr>
              <w:t>Toyota ITC</w:t>
            </w:r>
          </w:p>
        </w:tc>
        <w:tc>
          <w:tcPr>
            <w:tcW w:w="8075" w:type="dxa"/>
            <w:tcBorders>
              <w:top w:val="single" w:sz="4" w:space="0" w:color="000000"/>
              <w:left w:val="single" w:sz="4" w:space="0" w:color="000000"/>
              <w:bottom w:val="single" w:sz="4" w:space="0" w:color="000000"/>
              <w:right w:val="single" w:sz="4" w:space="0" w:color="000000"/>
            </w:tcBorders>
          </w:tcPr>
          <w:p w14:paraId="2EA8643B" w14:textId="77777777" w:rsidR="00B079A9" w:rsidRDefault="00924956">
            <w:pPr>
              <w:rPr>
                <w:rFonts w:ascii="Times New Roman" w:eastAsia="MS Mincho" w:hAnsi="Times New Roman"/>
                <w:lang w:eastAsia="ja-JP"/>
              </w:rPr>
            </w:pPr>
            <w:r>
              <w:rPr>
                <w:rFonts w:ascii="Times New Roman" w:eastAsia="MS Mincho" w:hAnsi="Times New Roman"/>
                <w:lang w:eastAsia="ja-JP"/>
              </w:rPr>
              <w:t xml:space="preserve">As detailed in our contribution, spread sheet proposed values do not reflect the realistic scenario. </w:t>
            </w:r>
          </w:p>
          <w:p w14:paraId="0D19E582" w14:textId="77777777" w:rsidR="00B079A9" w:rsidRDefault="00924956">
            <w:pPr>
              <w:pStyle w:val="Paragraphedeliste"/>
              <w:numPr>
                <w:ilvl w:val="0"/>
                <w:numId w:val="13"/>
              </w:numPr>
              <w:rPr>
                <w:rFonts w:ascii="Times New Roman" w:eastAsia="MS Mincho" w:hAnsi="Times New Roman"/>
                <w:lang w:eastAsia="ja-JP"/>
              </w:rPr>
            </w:pPr>
            <w:r>
              <w:rPr>
                <w:rFonts w:ascii="Times New Roman" w:eastAsia="MS Mincho" w:hAnsi="Times New Roman"/>
                <w:lang w:eastAsia="ja-JP"/>
              </w:rPr>
              <w:t>Spread sheet only captures Nadir beam diameters. Non-nadir beam can be much larger than Nadir pointing beam</w:t>
            </w:r>
          </w:p>
          <w:p w14:paraId="358656F0" w14:textId="77777777" w:rsidR="00B079A9" w:rsidRDefault="00924956">
            <w:pPr>
              <w:pStyle w:val="Paragraphedeliste"/>
              <w:numPr>
                <w:ilvl w:val="0"/>
                <w:numId w:val="13"/>
              </w:numPr>
              <w:rPr>
                <w:rFonts w:ascii="Times New Roman" w:eastAsia="MS Mincho" w:hAnsi="Times New Roman"/>
                <w:lang w:eastAsia="ja-JP"/>
              </w:rPr>
            </w:pPr>
            <w:r>
              <w:rPr>
                <w:rFonts w:ascii="Times New Roman" w:eastAsia="MS Mincho" w:hAnsi="Times New Roman"/>
                <w:lang w:eastAsia="ja-JP"/>
              </w:rPr>
              <w:t xml:space="preserve">Proposed values of X km is too small for some scenario in practice </w:t>
            </w:r>
          </w:p>
          <w:p w14:paraId="7DC1FD31" w14:textId="77777777" w:rsidR="00B079A9" w:rsidRDefault="00924956">
            <w:pPr>
              <w:pStyle w:val="Paragraphedeliste"/>
              <w:numPr>
                <w:ilvl w:val="0"/>
                <w:numId w:val="13"/>
              </w:numPr>
              <w:rPr>
                <w:rFonts w:ascii="Times New Roman" w:eastAsia="MS Mincho" w:hAnsi="Times New Roman"/>
                <w:lang w:eastAsia="ja-JP"/>
              </w:rPr>
            </w:pPr>
            <w:r>
              <w:rPr>
                <w:rFonts w:ascii="Times New Roman" w:eastAsia="MS Mincho" w:hAnsi="Times New Roman"/>
                <w:lang w:eastAsia="ja-JP"/>
              </w:rPr>
              <w:t xml:space="preserve">Proposed format of the spreadsheet unnecessarily overloads the simulation efforts </w:t>
            </w:r>
          </w:p>
          <w:p w14:paraId="161B2FFF" w14:textId="77777777" w:rsidR="00B079A9" w:rsidRDefault="00924956">
            <w:pPr>
              <w:rPr>
                <w:rFonts w:ascii="Times New Roman" w:eastAsia="MS Mincho" w:hAnsi="Times New Roman"/>
                <w:lang w:eastAsia="ja-JP"/>
              </w:rPr>
            </w:pPr>
            <w:r>
              <w:rPr>
                <w:rFonts w:ascii="Times New Roman" w:eastAsia="MS Mincho" w:hAnsi="Times New Roman"/>
                <w:lang w:eastAsia="ja-JP"/>
              </w:rPr>
              <w:t xml:space="preserve">Below, respective observations are copied: </w:t>
            </w:r>
          </w:p>
          <w:p w14:paraId="2C0D1265" w14:textId="77777777" w:rsidR="00B079A9" w:rsidRDefault="00924956">
            <w:pPr>
              <w:rPr>
                <w:rFonts w:ascii="Times New Roman" w:eastAsia="MS Mincho" w:hAnsi="Times New Roman"/>
                <w:lang w:eastAsia="ja-JP"/>
              </w:rPr>
            </w:pPr>
            <w:r>
              <w:rPr>
                <w:rFonts w:ascii="Times New Roman" w:eastAsia="MS Mincho" w:hAnsi="Times New Roman"/>
                <w:lang w:eastAsia="ja-JP"/>
              </w:rPr>
              <w:t>Observation 4: In Case b where the location uncertainty area is a circle of radius X km, the highest value of X km is the radius of a circular beam or cell.</w:t>
            </w:r>
          </w:p>
          <w:p w14:paraId="0C876E7B" w14:textId="77777777" w:rsidR="00B079A9" w:rsidRDefault="00924956">
            <w:pPr>
              <w:rPr>
                <w:rFonts w:ascii="Times New Roman" w:eastAsia="MS Mincho" w:hAnsi="Times New Roman"/>
                <w:lang w:eastAsia="ja-JP"/>
              </w:rPr>
            </w:pPr>
            <w:r>
              <w:rPr>
                <w:rFonts w:ascii="Times New Roman" w:eastAsia="MS Mincho" w:hAnsi="Times New Roman"/>
                <w:lang w:eastAsia="ja-JP"/>
              </w:rPr>
              <w:t>Observation 5: Currently proposed X = 1, 5, 10, 25 km values for Case b evaluations do not reflect the practical uncertainty areas of S/2GHz, Ka/30GHz carrier frequencies and LEO600/LEO1200/GEO orbits.</w:t>
            </w:r>
          </w:p>
          <w:p w14:paraId="42A62A98" w14:textId="77777777" w:rsidR="00B079A9" w:rsidRDefault="00924956">
            <w:pPr>
              <w:rPr>
                <w:rFonts w:ascii="Times New Roman" w:eastAsia="MS Mincho" w:hAnsi="Times New Roman"/>
                <w:lang w:eastAsia="ja-JP"/>
              </w:rPr>
            </w:pPr>
            <w:r>
              <w:rPr>
                <w:rFonts w:ascii="Times New Roman" w:eastAsia="MS Mincho" w:hAnsi="Times New Roman"/>
                <w:lang w:eastAsia="ja-JP"/>
              </w:rPr>
              <w:t>Observation 6: For evaluation of the largest differential delay and Doppler, values for uncertainty area can be defined as:</w:t>
            </w:r>
          </w:p>
          <w:p w14:paraId="7BBCCEC0" w14:textId="77777777" w:rsidR="00B079A9" w:rsidRDefault="00924956">
            <w:pPr>
              <w:rPr>
                <w:rFonts w:ascii="Times New Roman" w:eastAsia="MS Mincho" w:hAnsi="Times New Roman"/>
                <w:lang w:eastAsia="ja-JP"/>
              </w:rPr>
            </w:pPr>
            <w:r>
              <w:rPr>
                <w:rFonts w:ascii="Times New Roman" w:eastAsia="MS Mincho" w:hAnsi="Times New Roman"/>
                <w:lang w:eastAsia="ja-JP"/>
              </w:rPr>
              <w:t>•</w:t>
            </w:r>
            <w:r>
              <w:rPr>
                <w:rFonts w:ascii="Times New Roman" w:eastAsia="MS Mincho" w:hAnsi="Times New Roman"/>
                <w:lang w:eastAsia="ja-JP"/>
              </w:rPr>
              <w:tab/>
              <w:t xml:space="preserve">For Case a: A circular uncertainty area where the diameter of the area is obtained from the respective Tables such as 6.1.1.1-1 and 6.1.1.1-2 in TR 38.821, and </w:t>
            </w:r>
          </w:p>
          <w:p w14:paraId="15548B2C" w14:textId="77777777" w:rsidR="00B079A9" w:rsidRDefault="00924956">
            <w:pPr>
              <w:rPr>
                <w:rFonts w:ascii="Times New Roman" w:eastAsia="MS Mincho" w:hAnsi="Times New Roman"/>
                <w:lang w:eastAsia="ja-JP"/>
              </w:rPr>
            </w:pPr>
            <w:r>
              <w:rPr>
                <w:rFonts w:ascii="Times New Roman" w:eastAsia="MS Mincho" w:hAnsi="Times New Roman"/>
                <w:lang w:eastAsia="ja-JP"/>
              </w:rPr>
              <w:t>•</w:t>
            </w:r>
            <w:r>
              <w:rPr>
                <w:rFonts w:ascii="Times New Roman" w:eastAsia="MS Mincho" w:hAnsi="Times New Roman"/>
                <w:lang w:eastAsia="ja-JP"/>
              </w:rPr>
              <w:tab/>
              <w:t>For Case b: A discrete set of values of X km where the highest value of X km is the radius of the corresponding uncertainty area considered for Case a.</w:t>
            </w:r>
          </w:p>
        </w:tc>
      </w:tr>
      <w:tr w:rsidR="00B079A9" w14:paraId="2436AA73" w14:textId="77777777">
        <w:tc>
          <w:tcPr>
            <w:tcW w:w="1554" w:type="dxa"/>
            <w:tcBorders>
              <w:top w:val="single" w:sz="4" w:space="0" w:color="000000"/>
              <w:left w:val="single" w:sz="4" w:space="0" w:color="000000"/>
              <w:bottom w:val="single" w:sz="4" w:space="0" w:color="000000"/>
              <w:right w:val="single" w:sz="4" w:space="0" w:color="000000"/>
            </w:tcBorders>
          </w:tcPr>
          <w:p w14:paraId="2DD85BD1" w14:textId="77777777" w:rsidR="00B079A9" w:rsidRDefault="00924956">
            <w:pPr>
              <w:rPr>
                <w:rFonts w:ascii="Times New Roman" w:eastAsia="MS Mincho" w:hAnsi="Times New Roman"/>
                <w:bCs/>
                <w:lang w:eastAsia="ja-JP"/>
              </w:rPr>
            </w:pPr>
            <w:r>
              <w:rPr>
                <w:rFonts w:ascii="Times New Roman" w:eastAsia="MS Mincho" w:hAnsi="Times New Roman"/>
                <w:bCs/>
                <w:lang w:eastAsia="ja-JP"/>
              </w:rPr>
              <w:t>Ericsson</w:t>
            </w:r>
          </w:p>
        </w:tc>
        <w:tc>
          <w:tcPr>
            <w:tcW w:w="8075" w:type="dxa"/>
            <w:tcBorders>
              <w:top w:val="single" w:sz="4" w:space="0" w:color="000000"/>
              <w:left w:val="single" w:sz="4" w:space="0" w:color="000000"/>
              <w:bottom w:val="single" w:sz="4" w:space="0" w:color="000000"/>
              <w:right w:val="single" w:sz="4" w:space="0" w:color="000000"/>
            </w:tcBorders>
          </w:tcPr>
          <w:p w14:paraId="604723D6" w14:textId="77777777" w:rsidR="00B079A9" w:rsidRDefault="00924956">
            <w:pPr>
              <w:rPr>
                <w:rFonts w:ascii="Times New Roman" w:eastAsia="MS Mincho" w:hAnsi="Times New Roman"/>
                <w:lang w:eastAsia="ja-JP"/>
              </w:rPr>
            </w:pPr>
            <w:r>
              <w:rPr>
                <w:rFonts w:ascii="Times New Roman" w:eastAsia="Malgun Gothic" w:hAnsi="Times New Roman"/>
                <w:lang w:eastAsia="ko-KR"/>
              </w:rPr>
              <w:t>Support. Our values seem to be correctly copied to the spreadsheet.</w:t>
            </w:r>
          </w:p>
        </w:tc>
      </w:tr>
      <w:tr w:rsidR="00B079A9" w14:paraId="115EB5CE" w14:textId="77777777">
        <w:tc>
          <w:tcPr>
            <w:tcW w:w="1554" w:type="dxa"/>
            <w:tcBorders>
              <w:top w:val="single" w:sz="4" w:space="0" w:color="000000"/>
              <w:left w:val="single" w:sz="4" w:space="0" w:color="000000"/>
              <w:bottom w:val="single" w:sz="4" w:space="0" w:color="000000"/>
              <w:right w:val="single" w:sz="4" w:space="0" w:color="000000"/>
            </w:tcBorders>
          </w:tcPr>
          <w:p w14:paraId="6035D238" w14:textId="77777777" w:rsidR="00B079A9" w:rsidRDefault="00924956">
            <w:pPr>
              <w:rPr>
                <w:rFonts w:ascii="Times New Roman" w:eastAsia="MS Mincho" w:hAnsi="Times New Roman"/>
                <w:bCs/>
                <w:lang w:eastAsia="ja-JP"/>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BCEA363" w14:textId="77777777" w:rsidR="00B079A9" w:rsidRDefault="00924956">
            <w:pPr>
              <w:rPr>
                <w:rFonts w:ascii="Times New Roman" w:eastAsia="Malgun Gothic" w:hAnsi="Times New Roman"/>
                <w:lang w:eastAsia="ko-KR"/>
              </w:rPr>
            </w:pPr>
            <w:r>
              <w:rPr>
                <w:rFonts w:ascii="Times New Roman" w:eastAsia="Malgun Gothic" w:hAnsi="Times New Roman" w:hint="eastAsia"/>
                <w:lang w:eastAsia="ko-KR"/>
              </w:rPr>
              <w:t xml:space="preserve">Supportive for the direction. </w:t>
            </w:r>
            <w:r>
              <w:rPr>
                <w:rFonts w:ascii="Times New Roman" w:eastAsia="Malgun Gothic" w:hAnsi="Times New Roman"/>
                <w:lang w:eastAsia="ko-KR"/>
              </w:rPr>
              <w:t xml:space="preserve">As other companies have mentioned, </w:t>
            </w:r>
            <w:r>
              <w:rPr>
                <w:rFonts w:ascii="Times New Roman" w:eastAsia="Malgun Gothic" w:hAnsi="Times New Roman" w:hint="eastAsia"/>
                <w:lang w:eastAsia="ko-KR"/>
              </w:rPr>
              <w:t xml:space="preserve">it should be clarified that </w:t>
            </w:r>
            <w:r>
              <w:rPr>
                <w:rFonts w:ascii="Times New Roman" w:eastAsia="Malgun Gothic" w:hAnsi="Times New Roman"/>
                <w:lang w:eastAsia="ko-KR"/>
              </w:rPr>
              <w:t>th</w:t>
            </w:r>
            <w:r>
              <w:rPr>
                <w:rFonts w:ascii="Times New Roman" w:eastAsia="Malgun Gothic" w:hAnsi="Times New Roman" w:hint="eastAsia"/>
                <w:lang w:eastAsia="ko-KR"/>
              </w:rPr>
              <w:t>e</w:t>
            </w:r>
            <w:r>
              <w:rPr>
                <w:rFonts w:ascii="Times New Roman" w:eastAsia="Malgun Gothic" w:hAnsi="Times New Roman"/>
                <w:lang w:eastAsia="ko-KR"/>
              </w:rPr>
              <w:t xml:space="preserve"> spreadsheet is about one-way delay/Doppler</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We </w:t>
            </w:r>
            <w:r>
              <w:rPr>
                <w:rFonts w:ascii="Times New Roman" w:eastAsia="Malgun Gothic" w:hAnsi="Times New Roman" w:hint="eastAsia"/>
                <w:lang w:eastAsia="ko-KR"/>
              </w:rPr>
              <w:t xml:space="preserve">have </w:t>
            </w:r>
            <w:r>
              <w:rPr>
                <w:rFonts w:ascii="Times New Roman" w:eastAsia="Malgun Gothic" w:hAnsi="Times New Roman"/>
                <w:lang w:eastAsia="ko-KR"/>
              </w:rPr>
              <w:t xml:space="preserve">added our results to </w:t>
            </w:r>
            <w:r>
              <w:rPr>
                <w:rFonts w:ascii="Times New Roman" w:eastAsia="Malgun Gothic" w:hAnsi="Times New Roman" w:hint="eastAsia"/>
                <w:lang w:eastAsia="ko-KR"/>
              </w:rPr>
              <w:t>the</w:t>
            </w:r>
            <w:r>
              <w:rPr>
                <w:rFonts w:ascii="Times New Roman" w:eastAsia="Malgun Gothic" w:hAnsi="Times New Roman"/>
                <w:lang w:eastAsia="ko-KR"/>
              </w:rPr>
              <w:t xml:space="preserve"> spreadsheet.</w:t>
            </w:r>
          </w:p>
        </w:tc>
      </w:tr>
      <w:tr w:rsidR="00B079A9" w14:paraId="482DC917" w14:textId="77777777">
        <w:tc>
          <w:tcPr>
            <w:tcW w:w="1554" w:type="dxa"/>
            <w:tcBorders>
              <w:top w:val="single" w:sz="4" w:space="0" w:color="000000"/>
              <w:left w:val="single" w:sz="4" w:space="0" w:color="000000"/>
              <w:bottom w:val="single" w:sz="4" w:space="0" w:color="000000"/>
              <w:right w:val="single" w:sz="4" w:space="0" w:color="000000"/>
            </w:tcBorders>
          </w:tcPr>
          <w:p w14:paraId="79715315"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0B8D5620"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We would like to have more clarity on the purpose of this. Is the intention to have “calibration” or “check of whether companies can implement equations”?</w:t>
            </w:r>
          </w:p>
        </w:tc>
      </w:tr>
      <w:tr w:rsidR="00FA690D" w14:paraId="1EEE5D8E" w14:textId="77777777">
        <w:tc>
          <w:tcPr>
            <w:tcW w:w="1554" w:type="dxa"/>
            <w:tcBorders>
              <w:top w:val="single" w:sz="4" w:space="0" w:color="000000"/>
              <w:left w:val="single" w:sz="4" w:space="0" w:color="000000"/>
              <w:bottom w:val="single" w:sz="4" w:space="0" w:color="000000"/>
              <w:right w:val="single" w:sz="4" w:space="0" w:color="000000"/>
            </w:tcBorders>
          </w:tcPr>
          <w:p w14:paraId="1F884B6D" w14:textId="1566669C" w:rsidR="00FA690D" w:rsidRDefault="00FA690D" w:rsidP="00FA690D">
            <w:pPr>
              <w:rPr>
                <w:rFonts w:ascii="Times New Roman" w:eastAsia="Malgun Gothic" w:hAnsi="Times New Roman"/>
                <w:bCs/>
                <w:lang w:eastAsia="ko-KR"/>
              </w:rPr>
            </w:pPr>
            <w:r>
              <w:rPr>
                <w:rFonts w:ascii="Times New Roman" w:eastAsiaTheme="minorEastAsia" w:hAnsi="Times New Roman"/>
                <w:bCs/>
                <w:lang w:eastAsia="ko-KR"/>
              </w:rPr>
              <w:t xml:space="preserve">Futurewei </w:t>
            </w:r>
          </w:p>
        </w:tc>
        <w:tc>
          <w:tcPr>
            <w:tcW w:w="8075" w:type="dxa"/>
            <w:tcBorders>
              <w:top w:val="single" w:sz="4" w:space="0" w:color="000000"/>
              <w:left w:val="single" w:sz="4" w:space="0" w:color="000000"/>
              <w:bottom w:val="single" w:sz="4" w:space="0" w:color="000000"/>
              <w:right w:val="single" w:sz="4" w:space="0" w:color="000000"/>
            </w:tcBorders>
          </w:tcPr>
          <w:p w14:paraId="4AC266CB" w14:textId="147B20BA" w:rsidR="00FA690D" w:rsidRDefault="00FA690D" w:rsidP="00FA690D">
            <w:pPr>
              <w:rPr>
                <w:rFonts w:ascii="Times New Roman" w:eastAsia="Malgun Gothic" w:hAnsi="Times New Roman"/>
                <w:lang w:eastAsia="ko-KR"/>
              </w:rPr>
            </w:pPr>
            <w:r>
              <w:rPr>
                <w:rFonts w:ascii="Times New Roman" w:eastAsia="Malgun Gothic" w:hAnsi="Times New Roman"/>
                <w:lang w:eastAsia="ko-KR"/>
              </w:rPr>
              <w:t xml:space="preserve">Is alignment to be done if evaluation results from different companies deviate from each other? </w:t>
            </w:r>
          </w:p>
        </w:tc>
      </w:tr>
    </w:tbl>
    <w:p w14:paraId="3987C1F7" w14:textId="77777777" w:rsidR="00B079A9" w:rsidRDefault="00924956">
      <w:pPr>
        <w:pStyle w:val="Titre2"/>
        <w:numPr>
          <w:ilvl w:val="2"/>
          <w:numId w:val="4"/>
        </w:numPr>
      </w:pPr>
      <w:r>
        <w:t>Scenario 1</w:t>
      </w:r>
    </w:p>
    <w:p w14:paraId="2828EF1B" w14:textId="77777777" w:rsidR="00B079A9" w:rsidRDefault="00B079A9">
      <w:pPr>
        <w:tabs>
          <w:tab w:val="left" w:pos="0"/>
        </w:tabs>
        <w:rPr>
          <w:bCs/>
          <w:lang w:eastAsia="zh-CN"/>
        </w:rPr>
      </w:pPr>
    </w:p>
    <w:tbl>
      <w:tblPr>
        <w:tblW w:w="9864" w:type="dxa"/>
        <w:tblLook w:val="04A0" w:firstRow="1" w:lastRow="0" w:firstColumn="1" w:lastColumn="0" w:noHBand="0" w:noVBand="1"/>
      </w:tblPr>
      <w:tblGrid>
        <w:gridCol w:w="1372"/>
        <w:gridCol w:w="8492"/>
      </w:tblGrid>
      <w:tr w:rsidR="00B079A9" w14:paraId="0876416F" w14:textId="77777777">
        <w:tc>
          <w:tcPr>
            <w:tcW w:w="137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569B87F"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Companies</w:t>
            </w:r>
          </w:p>
        </w:tc>
        <w:tc>
          <w:tcPr>
            <w:tcW w:w="849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3D7CA3D"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B079A9" w14:paraId="19417026"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BB8E670" w14:textId="77777777" w:rsidR="00B079A9" w:rsidRDefault="00924956">
            <w:pPr>
              <w:rPr>
                <w:rFonts w:ascii="Times New Roman" w:hAnsi="Times New Roman"/>
                <w:szCs w:val="20"/>
              </w:rPr>
            </w:pPr>
            <w:r>
              <w:rPr>
                <w:rFonts w:ascii="Times New Roman" w:hAnsi="Times New Roman"/>
                <w:szCs w:val="20"/>
                <w:lang w:val="en-US"/>
              </w:rPr>
              <w:t>FUTUREWEI</w:t>
            </w:r>
          </w:p>
        </w:tc>
        <w:tc>
          <w:tcPr>
            <w:tcW w:w="8491" w:type="dxa"/>
            <w:tcBorders>
              <w:top w:val="single" w:sz="4" w:space="0" w:color="000000"/>
              <w:left w:val="single" w:sz="4" w:space="0" w:color="000000"/>
              <w:bottom w:val="single" w:sz="4" w:space="0" w:color="000000"/>
              <w:right w:val="single" w:sz="4" w:space="0" w:color="000000"/>
            </w:tcBorders>
            <w:vAlign w:val="center"/>
          </w:tcPr>
          <w:p w14:paraId="3F6D297C" w14:textId="77777777" w:rsidR="00B079A9" w:rsidRDefault="00924956">
            <w:pPr>
              <w:rPr>
                <w:bCs/>
                <w:lang w:eastAsia="zh-CN"/>
              </w:rPr>
            </w:pPr>
            <w:r>
              <w:rPr>
                <w:b/>
                <w:bCs/>
                <w:lang w:eastAsia="zh-CN"/>
              </w:rPr>
              <w:t xml:space="preserve">Observation 1: </w:t>
            </w:r>
            <w:r>
              <w:rPr>
                <w:bCs/>
                <w:lang w:eastAsia="zh-CN"/>
              </w:rPr>
              <w:t xml:space="preserve">Maximum differential one-way Doppler shift </w:t>
            </w:r>
            <m:oMath>
              <m:sSub>
                <m:sSubPr>
                  <m:ctrlPr>
                    <w:rPr>
                      <w:rFonts w:ascii="Cambria Math" w:hAnsi="Cambria Math"/>
                    </w:rPr>
                  </m:ctrlPr>
                </m:sSubPr>
                <m:e>
                  <m:r>
                    <w:rPr>
                      <w:rFonts w:ascii="Cambria Math" w:hAnsi="Cambria Math"/>
                    </w:rPr>
                    <m:t>∆f</m:t>
                  </m:r>
                </m:e>
                <m:sub>
                  <m:r>
                    <w:rPr>
                      <w:rFonts w:ascii="Cambria Math" w:hAnsi="Cambria Math"/>
                    </w:rPr>
                    <m:t>DS</m:t>
                  </m:r>
                </m:sub>
              </m:sSub>
            </m:oMath>
            <w:r>
              <w:rPr>
                <w:bCs/>
                <w:lang w:eastAsia="zh-CN"/>
              </w:rPr>
              <w:t xml:space="preserve"> occurs at the largest elevation angle (i.e.,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bCs/>
                <w:lang w:eastAsia="zh-CN"/>
              </w:rPr>
              <w:t xml:space="preserve">) and the largest radius (at </w:t>
            </w:r>
            <m:oMath>
              <m:r>
                <w:rPr>
                  <w:rFonts w:ascii="Cambria Math" w:hAnsi="Cambria Math"/>
                </w:rPr>
                <m:t>X=</m:t>
              </m:r>
              <m:sSub>
                <m:sSubPr>
                  <m:ctrlPr>
                    <w:rPr>
                      <w:rFonts w:ascii="Cambria Math" w:hAnsi="Cambria Math"/>
                    </w:rPr>
                  </m:ctrlPr>
                </m:sSubPr>
                <m:e>
                  <m:r>
                    <w:rPr>
                      <w:rFonts w:ascii="Cambria Math" w:hAnsi="Cambria Math"/>
                    </w:rPr>
                    <m:t>r</m:t>
                  </m:r>
                </m:e>
                <m:sub>
                  <m:r>
                    <w:rPr>
                      <w:rFonts w:ascii="Cambria Math" w:hAnsi="Cambria Math"/>
                    </w:rPr>
                    <m:t>beam</m:t>
                  </m:r>
                </m:sub>
              </m:sSub>
            </m:oMath>
            <w:r>
              <w:rPr>
                <w:bCs/>
                <w:lang w:eastAsia="zh-CN"/>
              </w:rPr>
              <w:t>) with LEO-600 being the highest among all the scenarios.</w:t>
            </w:r>
          </w:p>
          <w:p w14:paraId="59DD48DF" w14:textId="77777777" w:rsidR="00B079A9" w:rsidRDefault="00924956">
            <w:pPr>
              <w:rPr>
                <w:lang w:eastAsia="zh-CN"/>
              </w:rPr>
            </w:pPr>
            <w:r>
              <w:rPr>
                <w:b/>
                <w:bCs/>
                <w:lang w:eastAsia="zh-CN"/>
              </w:rPr>
              <w:t xml:space="preserve">Observation 2: </w:t>
            </w:r>
            <w:r>
              <w:rPr>
                <w:bCs/>
                <w:lang w:eastAsia="zh-CN"/>
              </w:rPr>
              <w:t xml:space="preserve">Maximum differential one-way delay </w:t>
            </w:r>
            <m:oMath>
              <m:r>
                <w:rPr>
                  <w:rFonts w:ascii="Cambria Math" w:hAnsi="Cambria Math"/>
                </w:rPr>
                <m:t>∆T</m:t>
              </m:r>
            </m:oMath>
            <w:r>
              <w:rPr>
                <w:bCs/>
                <w:lang w:eastAsia="zh-CN"/>
              </w:rPr>
              <w:t xml:space="preserve"> occurs at the lowest elevation angle (i.e., </w:t>
            </w:r>
            <m:oMath>
              <m:sSup>
                <m:sSupPr>
                  <m:ctrlPr>
                    <w:rPr>
                      <w:rFonts w:ascii="Cambria Math" w:hAnsi="Cambria Math"/>
                    </w:rPr>
                  </m:ctrlPr>
                </m:sSupPr>
                <m:e>
                  <m:r>
                    <w:rPr>
                      <w:rFonts w:ascii="Cambria Math" w:hAnsi="Cambria Math"/>
                    </w:rPr>
                    <m:t>12.5</m:t>
                  </m:r>
                </m:e>
                <m:sup>
                  <m:r>
                    <w:rPr>
                      <w:rFonts w:ascii="Cambria Math" w:hAnsi="Cambria Math"/>
                    </w:rPr>
                    <m:t>°</m:t>
                  </m:r>
                </m:sup>
              </m:sSup>
            </m:oMath>
            <w:r>
              <w:rPr>
                <w:bCs/>
                <w:lang w:eastAsia="zh-CN"/>
              </w:rPr>
              <w:t xml:space="preserve"> for GSO, and </w:t>
            </w:r>
            <m:oMath>
              <m:sSup>
                <m:sSupPr>
                  <m:ctrlPr>
                    <w:rPr>
                      <w:rFonts w:ascii="Cambria Math" w:hAnsi="Cambria Math"/>
                    </w:rPr>
                  </m:ctrlPr>
                </m:sSupPr>
                <m:e>
                  <m:r>
                    <w:rPr>
                      <w:rFonts w:ascii="Cambria Math" w:hAnsi="Cambria Math"/>
                    </w:rPr>
                    <m:t>30</m:t>
                  </m:r>
                </m:e>
                <m:sup>
                  <m:r>
                    <w:rPr>
                      <w:rFonts w:ascii="Cambria Math" w:hAnsi="Cambria Math"/>
                    </w:rPr>
                    <m:t>°</m:t>
                  </m:r>
                </m:sup>
              </m:sSup>
            </m:oMath>
            <w:r>
              <w:rPr>
                <w:bCs/>
                <w:lang w:eastAsia="zh-CN"/>
              </w:rPr>
              <w:t xml:space="preserve"> for LEO-600 and LEO-1200) and the highest radius (at </w:t>
            </w:r>
            <m:oMath>
              <m:r>
                <w:rPr>
                  <w:rFonts w:ascii="Cambria Math" w:hAnsi="Cambria Math"/>
                </w:rPr>
                <m:t>X=</m:t>
              </m:r>
              <m:sSub>
                <m:sSubPr>
                  <m:ctrlPr>
                    <w:rPr>
                      <w:rFonts w:ascii="Cambria Math" w:hAnsi="Cambria Math"/>
                    </w:rPr>
                  </m:ctrlPr>
                </m:sSubPr>
                <m:e>
                  <m:r>
                    <w:rPr>
                      <w:rFonts w:ascii="Cambria Math" w:hAnsi="Cambria Math"/>
                    </w:rPr>
                    <m:t>r</m:t>
                  </m:r>
                </m:e>
                <m:sub>
                  <m:r>
                    <w:rPr>
                      <w:rFonts w:ascii="Cambria Math" w:hAnsi="Cambria Math"/>
                    </w:rPr>
                    <m:t>beam</m:t>
                  </m:r>
                </m:sub>
              </m:sSub>
            </m:oMath>
            <w:r>
              <w:rPr>
                <w:bCs/>
                <w:lang w:eastAsia="zh-CN"/>
              </w:rPr>
              <w:t>) with GSO being the largest among all the scenarios.</w:t>
            </w:r>
          </w:p>
        </w:tc>
      </w:tr>
      <w:tr w:rsidR="00B079A9" w14:paraId="3BC72089"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7E78332C"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val="en-US" w:eastAsia="ko-KR"/>
              </w:rPr>
              <w:t>Eutelsat</w:t>
            </w:r>
          </w:p>
        </w:tc>
        <w:tc>
          <w:tcPr>
            <w:tcW w:w="8491" w:type="dxa"/>
            <w:tcBorders>
              <w:top w:val="single" w:sz="4" w:space="0" w:color="000000"/>
              <w:left w:val="single" w:sz="4" w:space="0" w:color="000000"/>
              <w:bottom w:val="single" w:sz="4" w:space="0" w:color="000000"/>
              <w:right w:val="single" w:sz="4" w:space="0" w:color="000000"/>
            </w:tcBorders>
            <w:vAlign w:val="center"/>
          </w:tcPr>
          <w:p w14:paraId="6450293A" w14:textId="77777777" w:rsidR="00B079A9" w:rsidRDefault="00924956">
            <w:pPr>
              <w:rPr>
                <w:bCs/>
                <w:color w:val="000000" w:themeColor="text1"/>
              </w:rPr>
            </w:pPr>
            <w:r>
              <w:rPr>
                <w:bCs/>
                <w:color w:val="000000" w:themeColor="text1"/>
              </w:rPr>
              <w:fldChar w:fldCharType="begin"/>
            </w:r>
            <w:r>
              <w:rPr>
                <w:bCs/>
                <w:color w:val="000000"/>
              </w:rPr>
              <w:instrText>REF _Ref213255951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p w14:paraId="724A74DA" w14:textId="77777777" w:rsidR="00B079A9" w:rsidRDefault="00924956">
            <w:pPr>
              <w:rPr>
                <w:bCs/>
                <w:color w:val="000000" w:themeColor="text1"/>
              </w:rPr>
            </w:pPr>
            <w:r>
              <w:rPr>
                <w:bCs/>
                <w:color w:val="000000" w:themeColor="text1"/>
              </w:rPr>
              <w:fldChar w:fldCharType="begin"/>
            </w:r>
            <w:r>
              <w:rPr>
                <w:bCs/>
                <w:color w:val="000000"/>
              </w:rPr>
              <w:instrText>REF _Ref213255956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p w14:paraId="2D71C6C8" w14:textId="77777777" w:rsidR="00B079A9" w:rsidRDefault="00924956">
            <w:pPr>
              <w:pStyle w:val="Corpsdetexte"/>
              <w:rPr>
                <w:bCs/>
                <w:color w:val="000000" w:themeColor="text1"/>
              </w:rPr>
            </w:pPr>
            <w:r>
              <w:rPr>
                <w:bCs/>
                <w:color w:val="000000" w:themeColor="text1"/>
              </w:rPr>
              <w:fldChar w:fldCharType="begin"/>
            </w:r>
            <w:r>
              <w:rPr>
                <w:bCs/>
                <w:color w:val="000000"/>
              </w:rPr>
              <w:instrText>REF _Ref213255961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p w14:paraId="00E3BC9A" w14:textId="77777777" w:rsidR="00B079A9" w:rsidRDefault="00924956">
            <w:pPr>
              <w:rPr>
                <w:bCs/>
                <w:color w:val="000000" w:themeColor="text1"/>
              </w:rPr>
            </w:pPr>
            <w:r>
              <w:rPr>
                <w:bCs/>
                <w:color w:val="000000" w:themeColor="text1"/>
              </w:rPr>
              <w:fldChar w:fldCharType="begin"/>
            </w:r>
            <w:r>
              <w:rPr>
                <w:bCs/>
                <w:color w:val="000000"/>
              </w:rPr>
              <w:instrText>REF _Ref213406681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tc>
      </w:tr>
      <w:tr w:rsidR="00B079A9" w14:paraId="7CD7EBA3"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6137F146"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vivo</w:t>
            </w:r>
          </w:p>
        </w:tc>
        <w:tc>
          <w:tcPr>
            <w:tcW w:w="8491" w:type="dxa"/>
            <w:tcBorders>
              <w:top w:val="single" w:sz="4" w:space="0" w:color="000000"/>
              <w:left w:val="single" w:sz="4" w:space="0" w:color="000000"/>
              <w:bottom w:val="single" w:sz="4" w:space="0" w:color="000000"/>
              <w:right w:val="single" w:sz="4" w:space="0" w:color="000000"/>
            </w:tcBorders>
            <w:vAlign w:val="center"/>
          </w:tcPr>
          <w:p w14:paraId="3A2FF700" w14:textId="77777777" w:rsidR="00B079A9" w:rsidRDefault="00924956">
            <w:pPr>
              <w:rPr>
                <w:rFonts w:eastAsia="SimSun"/>
                <w:szCs w:val="20"/>
                <w:lang w:eastAsia="zh-CN"/>
              </w:rPr>
            </w:pPr>
            <w:r>
              <w:rPr>
                <w:rFonts w:eastAsia="SimSun"/>
                <w:szCs w:val="20"/>
                <w:lang w:eastAsia="zh-CN"/>
              </w:rPr>
              <w:fldChar w:fldCharType="begin"/>
            </w:r>
            <w:r>
              <w:rPr>
                <w:rFonts w:eastAsia="SimSun"/>
                <w:szCs w:val="20"/>
                <w:lang w:eastAsia="zh-CN"/>
              </w:rPr>
              <w:instrText>REF _Ref210147440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5D239C68" w14:textId="77777777" w:rsidR="00B079A9" w:rsidRDefault="00924956">
            <w:pPr>
              <w:rPr>
                <w:rFonts w:eastAsia="SimSun"/>
                <w:szCs w:val="20"/>
                <w:lang w:eastAsia="zh-CN"/>
              </w:rPr>
            </w:pPr>
            <w:r>
              <w:rPr>
                <w:rFonts w:eastAsia="SimSun"/>
                <w:szCs w:val="20"/>
                <w:lang w:eastAsia="zh-CN"/>
              </w:rPr>
              <w:fldChar w:fldCharType="begin"/>
            </w:r>
            <w:r>
              <w:rPr>
                <w:rFonts w:eastAsia="SimSun"/>
                <w:szCs w:val="20"/>
                <w:lang w:eastAsia="zh-CN"/>
              </w:rPr>
              <w:instrText>REF _Ref210147446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3A3420B7" w14:textId="77777777" w:rsidR="00B079A9" w:rsidRDefault="00924956">
            <w:pPr>
              <w:rPr>
                <w:rFonts w:eastAsia="SimSun"/>
                <w:szCs w:val="20"/>
                <w:lang w:eastAsia="zh-CN"/>
              </w:rPr>
            </w:pPr>
            <w:r>
              <w:rPr>
                <w:rFonts w:eastAsia="SimSun"/>
                <w:szCs w:val="20"/>
                <w:lang w:eastAsia="zh-CN"/>
              </w:rPr>
              <w:fldChar w:fldCharType="begin"/>
            </w:r>
            <w:r>
              <w:rPr>
                <w:rFonts w:eastAsia="SimSun"/>
                <w:szCs w:val="20"/>
                <w:lang w:eastAsia="zh-CN"/>
              </w:rPr>
              <w:instrText>REF _Ref210147475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tc>
      </w:tr>
      <w:tr w:rsidR="00B079A9" w14:paraId="4DB1B971"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0277C048"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Thales</w:t>
            </w:r>
          </w:p>
        </w:tc>
        <w:tc>
          <w:tcPr>
            <w:tcW w:w="8491" w:type="dxa"/>
            <w:tcBorders>
              <w:top w:val="single" w:sz="4" w:space="0" w:color="000000"/>
              <w:left w:val="single" w:sz="4" w:space="0" w:color="000000"/>
              <w:bottom w:val="single" w:sz="4" w:space="0" w:color="000000"/>
              <w:right w:val="single" w:sz="4" w:space="0" w:color="000000"/>
            </w:tcBorders>
            <w:vAlign w:val="center"/>
          </w:tcPr>
          <w:p w14:paraId="47184B92" w14:textId="77777777" w:rsidR="00B079A9" w:rsidRDefault="00924956">
            <w:pPr>
              <w:rPr>
                <w:b/>
              </w:rPr>
            </w:pPr>
            <w:r>
              <w:rPr>
                <w:b/>
              </w:rPr>
              <w:t>Observation 4:</w:t>
            </w:r>
          </w:p>
          <w:p w14:paraId="0A17E97A" w14:textId="77777777" w:rsidR="00B079A9" w:rsidRDefault="00924956">
            <w:r>
              <w:t>For </w:t>
            </w:r>
            <w:r>
              <w:rPr>
                <w:bCs/>
              </w:rPr>
              <w:t>Case a</w:t>
            </w:r>
            <w:r>
              <w:t>, where the location uncertainty is defined by the area served by the cell or beam, and considering performance within the orbital plane:</w:t>
            </w:r>
          </w:p>
          <w:p w14:paraId="526491BC" w14:textId="77777777" w:rsidR="00B079A9" w:rsidRDefault="00924956">
            <w:pPr>
              <w:pStyle w:val="Paragraphedeliste"/>
              <w:numPr>
                <w:ilvl w:val="0"/>
                <w:numId w:val="14"/>
              </w:numPr>
              <w:suppressAutoHyphens w:val="0"/>
            </w:pPr>
            <w:r>
              <w:t>The observed one-way differential delay increases with both the beam diameter and decreasing elevation angle.</w:t>
            </w:r>
          </w:p>
          <w:p w14:paraId="7737BDC6" w14:textId="77777777" w:rsidR="00B079A9" w:rsidRDefault="00924956">
            <w:pPr>
              <w:pStyle w:val="Paragraphedeliste"/>
              <w:numPr>
                <w:ilvl w:val="0"/>
                <w:numId w:val="14"/>
              </w:numPr>
              <w:suppressAutoHyphens w:val="0"/>
            </w:pPr>
            <w:r>
              <w:t>At low elevation angles (12.5° for GEO and 30° for LEO), differential delays are considerably higher than at high elevation angles (90°). This is expected given the longer slant path and greater spatial diversity at low elevation angles.</w:t>
            </w:r>
          </w:p>
          <w:p w14:paraId="30784506" w14:textId="77777777" w:rsidR="00B079A9" w:rsidRDefault="00924956">
            <w:r>
              <w:t>For case b, where the location uncertainty is defined by the area of X km radius, and considering performance within the orbital plane:</w:t>
            </w:r>
          </w:p>
          <w:p w14:paraId="10FCC6D5" w14:textId="77777777" w:rsidR="00B079A9" w:rsidRDefault="00924956">
            <w:pPr>
              <w:pStyle w:val="Paragraphedeliste"/>
              <w:numPr>
                <w:ilvl w:val="0"/>
                <w:numId w:val="14"/>
              </w:numPr>
              <w:suppressAutoHyphens w:val="0"/>
            </w:pPr>
            <w:r>
              <w:t xml:space="preserve">The results demonstrate that one-way differential delay increases significantly with the expansion of the uncertainty area (X) and reduction of elevation angle, regardless of orbit or frequency band. For instance, at a low elevation angle of 12.5°, the delay can reach up to 16.37 µs for a 5 km radius and 32.64 µs for a 10 km radius, and up to 81.44 µs for a 25 km radius, across all orbit types and both S-band (2 GHz) and Ka-band (30 GHz). </w:t>
            </w:r>
          </w:p>
          <w:p w14:paraId="4C649013" w14:textId="77777777" w:rsidR="00B079A9" w:rsidRDefault="00924956">
            <w:pPr>
              <w:pStyle w:val="Paragraphedeliste"/>
              <w:numPr>
                <w:ilvl w:val="0"/>
                <w:numId w:val="14"/>
              </w:numPr>
              <w:suppressAutoHyphens w:val="0"/>
              <w:rPr>
                <w:b/>
              </w:rPr>
            </w:pPr>
            <w:r>
              <w:t>In contrast, at a high elevation angle of 90°, the maximum delay drops sharply, remaining below 0.08 µs for 5 km, 0.3 µs for 10 km, and below 2 µs even for the largest uncertainty radius.</w:t>
            </w:r>
          </w:p>
          <w:p w14:paraId="48F819AB" w14:textId="77777777" w:rsidR="00B079A9" w:rsidRDefault="00924956">
            <w:pPr>
              <w:rPr>
                <w:b/>
              </w:rPr>
            </w:pPr>
            <w:r>
              <w:rPr>
                <w:b/>
              </w:rPr>
              <w:t>Observation 5:</w:t>
            </w:r>
          </w:p>
          <w:p w14:paraId="70FD9D1E" w14:textId="77777777" w:rsidR="00B079A9" w:rsidRDefault="00924956">
            <w:r>
              <w:t>For </w:t>
            </w:r>
            <w:r>
              <w:rPr>
                <w:bCs/>
              </w:rPr>
              <w:t>Case a</w:t>
            </w:r>
            <w:r>
              <w:t>, where the location uncertainty is defined by the area served by the cell or beam, and considering performance within the orbital plane:</w:t>
            </w:r>
          </w:p>
          <w:p w14:paraId="4C818C99" w14:textId="77777777" w:rsidR="00B079A9" w:rsidRDefault="00924956">
            <w:pPr>
              <w:pStyle w:val="Paragraphedeliste"/>
              <w:numPr>
                <w:ilvl w:val="0"/>
                <w:numId w:val="15"/>
              </w:numPr>
              <w:suppressAutoHyphens w:val="0"/>
            </w:pPr>
            <w:r>
              <w:t>Doppler values increase substantially as the elevation angle increases; from 12.5° up to 90°.</w:t>
            </w:r>
          </w:p>
          <w:p w14:paraId="20FB976F" w14:textId="77777777" w:rsidR="00B079A9" w:rsidRDefault="00924956">
            <w:pPr>
              <w:pStyle w:val="Paragraphedeliste"/>
              <w:numPr>
                <w:ilvl w:val="1"/>
                <w:numId w:val="15"/>
              </w:numPr>
              <w:suppressAutoHyphens w:val="0"/>
            </w:pPr>
            <w:r>
              <w:t>At 12.5° elevation, the differential Doppler for LEO600 ranges from 0.073 ppm (Set1, S-band, 50 km beam) to 0.138 ppm (Set2, S-band, 90 km beam), whereas for GEO it is always below 0.03 ppm.</w:t>
            </w:r>
          </w:p>
          <w:p w14:paraId="6EED4C99" w14:textId="77777777" w:rsidR="00B079A9" w:rsidRDefault="00924956">
            <w:pPr>
              <w:pStyle w:val="Paragraphedeliste"/>
              <w:numPr>
                <w:ilvl w:val="1"/>
                <w:numId w:val="15"/>
              </w:numPr>
              <w:suppressAutoHyphens w:val="0"/>
            </w:pPr>
            <w:r>
              <w:t>At 30° elevation, LEO600 values increase to 0.382 ppm (Set1) and 0.724 ppm (Set2), with GEO values remaining well below 0.1 ppm.</w:t>
            </w:r>
          </w:p>
          <w:p w14:paraId="20A06A2B" w14:textId="77777777" w:rsidR="00B079A9" w:rsidRDefault="00924956">
            <w:pPr>
              <w:pStyle w:val="Paragraphedeliste"/>
              <w:numPr>
                <w:ilvl w:val="1"/>
                <w:numId w:val="15"/>
              </w:numPr>
              <w:suppressAutoHyphens w:val="0"/>
            </w:pPr>
            <w:r>
              <w:t>At 90° elevation, LEO600 Doppler jumps up to 2.094 ppm (Set1) and as high as 3.737 ppm (Set2), while GEO remains at 0.072 to 0.129 ppm (S-band).</w:t>
            </w:r>
          </w:p>
          <w:p w14:paraId="4515AC58" w14:textId="77777777" w:rsidR="00B079A9" w:rsidRDefault="00924956">
            <w:pPr>
              <w:pStyle w:val="Paragraphedeliste"/>
              <w:numPr>
                <w:ilvl w:val="0"/>
                <w:numId w:val="15"/>
              </w:numPr>
              <w:suppressAutoHyphens w:val="0"/>
            </w:pPr>
            <w:r>
              <w:t>At 12.5° or 30°, the observed Doppler is at its minimum for all orbits, while at 90°, Doppler values reach their highest levels.</w:t>
            </w:r>
          </w:p>
          <w:p w14:paraId="6B8172B3" w14:textId="77777777" w:rsidR="00B079A9" w:rsidRDefault="00924956">
            <w:pPr>
              <w:pStyle w:val="Paragraphedeliste"/>
              <w:numPr>
                <w:ilvl w:val="0"/>
                <w:numId w:val="15"/>
              </w:numPr>
              <w:suppressAutoHyphens w:val="0"/>
            </w:pPr>
            <w:r>
              <w:t>For LEO600 at 90° elevation: The highest ppm values are reached (up to 3.737 ppm in Set2).</w:t>
            </w:r>
          </w:p>
          <w:p w14:paraId="601A28D9" w14:textId="77777777" w:rsidR="00B079A9" w:rsidRDefault="00924956">
            <w:pPr>
              <w:pStyle w:val="Paragraphedeliste"/>
              <w:numPr>
                <w:ilvl w:val="0"/>
                <w:numId w:val="15"/>
              </w:numPr>
              <w:suppressAutoHyphens w:val="0"/>
            </w:pPr>
            <w:r>
              <w:t>Larger beam diameters tend to result in higher maximum differential Doppler, particularly evident in LEO cases.</w:t>
            </w:r>
          </w:p>
          <w:p w14:paraId="669DF55B" w14:textId="77777777" w:rsidR="00B079A9" w:rsidRDefault="00924956">
            <w:pPr>
              <w:pStyle w:val="Paragraphedeliste"/>
              <w:numPr>
                <w:ilvl w:val="0"/>
                <w:numId w:val="15"/>
              </w:numPr>
              <w:suppressAutoHyphens w:val="0"/>
            </w:pPr>
            <w:r>
              <w:t>For GEO: Across all cases, the maximum ppm values remain below 0.13 ppm, indicating a relatively stable frequency environment.</w:t>
            </w:r>
          </w:p>
          <w:p w14:paraId="54DA8CCF" w14:textId="77777777" w:rsidR="00B079A9" w:rsidRDefault="00924956">
            <w:r>
              <w:t>For case b, where the location uncertainty is defined by the area of X km radius, and considering performance within the orbital plane:</w:t>
            </w:r>
          </w:p>
          <w:p w14:paraId="5F58B87D" w14:textId="77777777" w:rsidR="00B079A9" w:rsidRDefault="00924956">
            <w:pPr>
              <w:pStyle w:val="Paragraphedeliste"/>
              <w:numPr>
                <w:ilvl w:val="0"/>
                <w:numId w:val="15"/>
              </w:numPr>
              <w:suppressAutoHyphens w:val="0"/>
            </w:pPr>
            <w:r>
              <w:t>The one-way differential Doppler increases notably with larger uncertainty areas and higher elevation angles, especially for LEO orbits in both S-band and Ka-band. For example, at a 90° elevation and a 25 km uncertainty radius, the differential Doppler reaches up to 1.051 ppm for LEO600. At the same elevation, for smaller uncertainty radii such as 5 km and 10 km, the differential Doppler for LEO600 is 0.211 ppm and 0.421 ppm, respectively. In contrast, the values remain negligible for GEO orbits across all conditions.</w:t>
            </w:r>
          </w:p>
          <w:p w14:paraId="69AA84B3" w14:textId="77777777" w:rsidR="00B079A9" w:rsidRDefault="00924956">
            <w:r>
              <w:rPr>
                <w:b/>
              </w:rPr>
              <w:t xml:space="preserve">Proposal 3: </w:t>
            </w:r>
            <w:r>
              <w:t>Document the observations above in TR 38.742, together with the results compiled in the accompanying spreadsheet, ‘Evaluation of Differential Delay and Doppler v1.00_Thales’.</w:t>
            </w:r>
          </w:p>
        </w:tc>
      </w:tr>
      <w:tr w:rsidR="00B079A9" w14:paraId="45CB09E8"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6240BE7"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Huawei</w:t>
            </w:r>
          </w:p>
        </w:tc>
        <w:tc>
          <w:tcPr>
            <w:tcW w:w="8491" w:type="dxa"/>
            <w:tcBorders>
              <w:top w:val="single" w:sz="4" w:space="0" w:color="000000"/>
              <w:left w:val="single" w:sz="4" w:space="0" w:color="000000"/>
              <w:bottom w:val="single" w:sz="4" w:space="0" w:color="000000"/>
              <w:right w:val="single" w:sz="4" w:space="0" w:color="000000"/>
            </w:tcBorders>
            <w:vAlign w:val="center"/>
          </w:tcPr>
          <w:p w14:paraId="1FE96D51" w14:textId="77777777" w:rsidR="00B079A9" w:rsidRDefault="00924956">
            <w:pPr>
              <w:spacing w:after="0"/>
              <w:rPr>
                <w:szCs w:val="20"/>
                <w:lang w:eastAsia="zh-CN"/>
              </w:rPr>
            </w:pPr>
            <w:r>
              <w:rPr>
                <w:b/>
                <w:bCs/>
                <w:iCs/>
                <w:szCs w:val="20"/>
                <w:lang w:eastAsia="zh-CN"/>
              </w:rPr>
              <w:t>Observation 2</w:t>
            </w:r>
            <w:r>
              <w:rPr>
                <w:bCs/>
                <w:iCs/>
                <w:szCs w:val="20"/>
                <w:lang w:eastAsia="zh-CN"/>
              </w:rPr>
              <w:t xml:space="preserve">: In FR1-NTN, when UE cannot rely on its GNSS for timing and frequency compensation on the service link and the horizontal location uncertainty area is the area served by a beam (scenario 1 + case a), </w:t>
            </w:r>
          </w:p>
          <w:p w14:paraId="59139271" w14:textId="77777777" w:rsidR="00B079A9" w:rsidRDefault="00924956">
            <w:pPr>
              <w:pStyle w:val="Paragraphedeliste"/>
              <w:widowControl w:val="0"/>
              <w:numPr>
                <w:ilvl w:val="0"/>
                <w:numId w:val="16"/>
              </w:numPr>
              <w:suppressAutoHyphens w:val="0"/>
              <w:spacing w:before="0"/>
              <w:contextualSpacing/>
              <w:rPr>
                <w:bCs/>
                <w:iCs/>
                <w:szCs w:val="20"/>
              </w:rPr>
            </w:pPr>
            <w:r>
              <w:rPr>
                <w:bCs/>
                <w:iCs/>
                <w:szCs w:val="20"/>
              </w:rPr>
              <w:t>the differential one-way delay and one-way Doppler can be as large as 142us and 2.09ppm under LEO600, 256us and 1.81ppm under LEO1200, 812us and 0.0008ppm under GEO.</w:t>
            </w:r>
          </w:p>
          <w:p w14:paraId="5EE5E6F8" w14:textId="77777777" w:rsidR="00B079A9" w:rsidRDefault="00924956">
            <w:pPr>
              <w:rPr>
                <w:bCs/>
                <w:iCs/>
                <w:szCs w:val="20"/>
                <w:lang w:eastAsia="zh-CN"/>
              </w:rPr>
            </w:pPr>
            <w:r>
              <w:rPr>
                <w:b/>
                <w:bCs/>
                <w:iCs/>
                <w:szCs w:val="20"/>
                <w:lang w:eastAsia="zh-CN"/>
              </w:rPr>
              <w:t>Observation 3:</w:t>
            </w:r>
            <w:r>
              <w:rPr>
                <w:bCs/>
                <w:iCs/>
                <w:szCs w:val="20"/>
                <w:lang w:eastAsia="zh-CN"/>
              </w:rPr>
              <w:t xml:space="preserve"> In FR2-NTN, when UE cannot rely on its GNSS for timing and frequency compensation on the service link and the horizontal location uncertainty area is the area served by a beam (scenario 1 + case a), </w:t>
            </w:r>
          </w:p>
          <w:p w14:paraId="34DAA3D7" w14:textId="77777777" w:rsidR="00B079A9" w:rsidRDefault="00924956">
            <w:pPr>
              <w:pStyle w:val="Paragraphedeliste"/>
              <w:widowControl w:val="0"/>
              <w:numPr>
                <w:ilvl w:val="0"/>
                <w:numId w:val="16"/>
              </w:numPr>
              <w:suppressAutoHyphens w:val="0"/>
              <w:spacing w:before="0"/>
              <w:contextualSpacing/>
              <w:rPr>
                <w:bCs/>
                <w:iCs/>
                <w:szCs w:val="20"/>
              </w:rPr>
            </w:pPr>
            <w:r>
              <w:rPr>
                <w:bCs/>
                <w:iCs/>
                <w:szCs w:val="20"/>
              </w:rPr>
              <w:t>the differential one-way delay and one-way Doppler can be as large as 57us and 0.84ppm under LEO600, 115us and 0.81ppm under LEO1200, 356us and 0.0003ppm under GEO.</w:t>
            </w:r>
          </w:p>
          <w:p w14:paraId="42CC5096" w14:textId="77777777" w:rsidR="00B079A9" w:rsidRDefault="00924956">
            <w:pPr>
              <w:rPr>
                <w:bCs/>
                <w:iCs/>
                <w:szCs w:val="20"/>
                <w:lang w:eastAsia="zh-CN"/>
              </w:rPr>
            </w:pPr>
            <w:r>
              <w:rPr>
                <w:b/>
                <w:bCs/>
                <w:iCs/>
                <w:szCs w:val="20"/>
                <w:lang w:eastAsia="zh-CN"/>
              </w:rPr>
              <w:t>Observation 4</w:t>
            </w:r>
            <w:r>
              <w:rPr>
                <w:bCs/>
                <w:iCs/>
                <w:szCs w:val="20"/>
                <w:lang w:eastAsia="zh-CN"/>
              </w:rPr>
              <w:t>: When UE cannot rely on its GNSS for timing and frequency compensation on the service link and the horizontal location uncertainty area is the area served by a beam (scenario 1 + case a),</w:t>
            </w:r>
          </w:p>
          <w:p w14:paraId="333C7065" w14:textId="77777777" w:rsidR="00B079A9" w:rsidRDefault="00924956">
            <w:pPr>
              <w:pStyle w:val="Paragraphedeliste"/>
              <w:widowControl w:val="0"/>
              <w:numPr>
                <w:ilvl w:val="0"/>
                <w:numId w:val="16"/>
              </w:numPr>
              <w:suppressAutoHyphens w:val="0"/>
              <w:spacing w:before="0" w:after="0"/>
              <w:contextualSpacing/>
              <w:rPr>
                <w:bCs/>
                <w:iCs/>
                <w:szCs w:val="20"/>
              </w:rPr>
            </w:pPr>
            <w:r>
              <w:rPr>
                <w:bCs/>
                <w:iCs/>
                <w:szCs w:val="20"/>
              </w:rPr>
              <w:t xml:space="preserve">the differential delay in edge beam is much larger than that in nadir beam; </w:t>
            </w:r>
          </w:p>
          <w:p w14:paraId="30B0ADBB" w14:textId="77777777" w:rsidR="00B079A9" w:rsidRDefault="00924956">
            <w:pPr>
              <w:pStyle w:val="Paragraphedeliste"/>
              <w:widowControl w:val="0"/>
              <w:numPr>
                <w:ilvl w:val="0"/>
                <w:numId w:val="16"/>
              </w:numPr>
              <w:suppressAutoHyphens w:val="0"/>
              <w:spacing w:before="0" w:after="0"/>
              <w:contextualSpacing/>
              <w:rPr>
                <w:bCs/>
                <w:iCs/>
                <w:szCs w:val="20"/>
              </w:rPr>
            </w:pPr>
            <w:r>
              <w:rPr>
                <w:bCs/>
                <w:iCs/>
                <w:szCs w:val="20"/>
              </w:rPr>
              <w:t>the differential doppler value in nadir beam is larger than that in edge beam across the orbit plane and then larger than that in edge beam along the orbit plane;</w:t>
            </w:r>
          </w:p>
          <w:p w14:paraId="0505AD03" w14:textId="77777777" w:rsidR="00B079A9" w:rsidRDefault="00924956">
            <w:pPr>
              <w:pStyle w:val="Paragraphedeliste"/>
              <w:widowControl w:val="0"/>
              <w:numPr>
                <w:ilvl w:val="0"/>
                <w:numId w:val="16"/>
              </w:numPr>
              <w:suppressAutoHyphens w:val="0"/>
              <w:spacing w:after="0"/>
              <w:contextualSpacing/>
              <w:rPr>
                <w:bCs/>
                <w:iCs/>
                <w:szCs w:val="20"/>
              </w:rPr>
            </w:pPr>
            <w:r>
              <w:rPr>
                <w:bCs/>
                <w:iCs/>
                <w:szCs w:val="20"/>
              </w:rPr>
              <w:t xml:space="preserve">the larger the location uncertainty area is, the larger the differential delay and doppler values are.    </w:t>
            </w:r>
          </w:p>
        </w:tc>
      </w:tr>
      <w:tr w:rsidR="00B079A9" w14:paraId="2D366426"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947DD81"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CATT</w:t>
            </w:r>
          </w:p>
        </w:tc>
        <w:tc>
          <w:tcPr>
            <w:tcW w:w="8491" w:type="dxa"/>
            <w:tcBorders>
              <w:top w:val="single" w:sz="4" w:space="0" w:color="000000"/>
              <w:left w:val="single" w:sz="4" w:space="0" w:color="000000"/>
              <w:bottom w:val="single" w:sz="4" w:space="0" w:color="000000"/>
              <w:right w:val="single" w:sz="4" w:space="0" w:color="000000"/>
            </w:tcBorders>
            <w:vAlign w:val="center"/>
          </w:tcPr>
          <w:p w14:paraId="750957A1" w14:textId="77777777" w:rsidR="00B079A9" w:rsidRDefault="00924956">
            <w:pPr>
              <w:pStyle w:val="Paragraphedeliste"/>
              <w:numPr>
                <w:ilvl w:val="0"/>
                <w:numId w:val="17"/>
              </w:numPr>
              <w:suppressAutoHyphens w:val="0"/>
              <w:snapToGrid w:val="0"/>
              <w:spacing w:before="0"/>
              <w:rPr>
                <w:szCs w:val="20"/>
              </w:rPr>
            </w:pPr>
            <w:r>
              <w:rPr>
                <w:szCs w:val="20"/>
              </w:rPr>
              <w:t>Based on the results of table 1 for scenario 1, for GSO, the beam size can reach up to 250km, resulting in a differential one-way delay of over 800us.</w:t>
            </w:r>
          </w:p>
          <w:p w14:paraId="0273BD6B" w14:textId="77777777" w:rsidR="00B079A9" w:rsidRDefault="00924956">
            <w:pPr>
              <w:pStyle w:val="Paragraphedeliste"/>
              <w:numPr>
                <w:ilvl w:val="0"/>
                <w:numId w:val="17"/>
              </w:numPr>
              <w:suppressAutoHyphens w:val="0"/>
              <w:snapToGrid w:val="0"/>
              <w:spacing w:before="0"/>
              <w:rPr>
                <w:b/>
                <w:bCs/>
                <w:iCs/>
                <w:szCs w:val="20"/>
              </w:rPr>
            </w:pPr>
            <w:r>
              <w:rPr>
                <w:szCs w:val="20"/>
              </w:rPr>
              <w:t>Based on the results of table 1 for scenario 1, for LEO-600, due to the extremely fast movement speed of the satellite, a differential frequency offset of more than 4.5 kHz in S/C band and 27 kHz in Ka band will be obtained.</w:t>
            </w:r>
          </w:p>
        </w:tc>
      </w:tr>
      <w:tr w:rsidR="00B079A9" w14:paraId="3A733364"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AACDB14"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Xiaomi</w:t>
            </w:r>
          </w:p>
        </w:tc>
        <w:tc>
          <w:tcPr>
            <w:tcW w:w="8491" w:type="dxa"/>
            <w:tcBorders>
              <w:top w:val="single" w:sz="4" w:space="0" w:color="000000"/>
              <w:left w:val="single" w:sz="4" w:space="0" w:color="000000"/>
              <w:bottom w:val="single" w:sz="4" w:space="0" w:color="000000"/>
              <w:right w:val="single" w:sz="4" w:space="0" w:color="000000"/>
            </w:tcBorders>
            <w:vAlign w:val="center"/>
          </w:tcPr>
          <w:p w14:paraId="745D4D81" w14:textId="77777777" w:rsidR="00B079A9" w:rsidRDefault="00924956">
            <w:pPr>
              <w:rPr>
                <w:bCs/>
                <w:iCs/>
                <w:color w:val="000000" w:themeColor="text1"/>
                <w:szCs w:val="20"/>
              </w:rPr>
            </w:pPr>
            <w:r>
              <w:rPr>
                <w:b/>
                <w:bCs/>
                <w:iCs/>
                <w:color w:val="000000" w:themeColor="text1"/>
                <w:szCs w:val="20"/>
              </w:rPr>
              <w:t>Proposal 2:</w:t>
            </w:r>
            <w:r>
              <w:rPr>
                <w:bCs/>
                <w:iCs/>
                <w:color w:val="000000" w:themeColor="text1"/>
                <w:szCs w:val="20"/>
              </w:rPr>
              <w:t xml:space="preserve"> Adopt the Differential delay and Doppler values in table 2 [R1-2508681] for further evaluation performance analysis including the performance evaluation of PRACH.</w:t>
            </w:r>
          </w:p>
        </w:tc>
      </w:tr>
      <w:tr w:rsidR="00B079A9" w14:paraId="3CF65733"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708761F6"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Tejas Network</w:t>
            </w:r>
          </w:p>
        </w:tc>
        <w:tc>
          <w:tcPr>
            <w:tcW w:w="8491" w:type="dxa"/>
            <w:tcBorders>
              <w:top w:val="single" w:sz="4" w:space="0" w:color="000000"/>
              <w:left w:val="single" w:sz="4" w:space="0" w:color="000000"/>
              <w:bottom w:val="single" w:sz="4" w:space="0" w:color="000000"/>
              <w:right w:val="single" w:sz="4" w:space="0" w:color="000000"/>
            </w:tcBorders>
            <w:vAlign w:val="center"/>
          </w:tcPr>
          <w:p w14:paraId="14C60405" w14:textId="77777777" w:rsidR="00B079A9" w:rsidRDefault="00924956">
            <w:pPr>
              <w:rPr>
                <w:rFonts w:ascii="Times New Roman" w:hAnsi="Times New Roman"/>
                <w:bCs/>
                <w:szCs w:val="20"/>
                <w:lang w:eastAsia="zh-CN"/>
              </w:rPr>
            </w:pPr>
            <w:r>
              <w:rPr>
                <w:rFonts w:ascii="Times New Roman" w:hAnsi="Times New Roman"/>
                <w:b/>
                <w:bCs/>
                <w:szCs w:val="20"/>
                <w:lang w:eastAsia="zh-CN"/>
              </w:rPr>
              <w:t>Observation 1</w:t>
            </w:r>
            <w:r>
              <w:rPr>
                <w:rFonts w:ascii="Times New Roman" w:hAnsi="Times New Roman"/>
                <w:bCs/>
                <w:szCs w:val="20"/>
                <w:lang w:eastAsia="zh-CN"/>
              </w:rPr>
              <w:t>: The maximum one-way  differential delay for LEO 600km,LEO 1200km and GEO scenarios are 0.26 ms,0.535 ms and 1.5 ms respectively for Set 2 scenarios in S band and the maximum one-way residual frequency offset are 7.58 khz , 7.96 khz and 0.00185 khz for LEO 600 km ,LEO 1200 km and GEO orbits respectively.</w:t>
            </w:r>
          </w:p>
          <w:p w14:paraId="0B94EBCB" w14:textId="77777777" w:rsidR="00B079A9" w:rsidRDefault="00924956">
            <w:pPr>
              <w:rPr>
                <w:rFonts w:ascii="Times New Roman" w:eastAsia="Times New Roman" w:hAnsi="Times New Roman"/>
                <w:szCs w:val="20"/>
              </w:rPr>
            </w:pPr>
            <w:r>
              <w:rPr>
                <w:rFonts w:ascii="Times New Roman" w:hAnsi="Times New Roman"/>
                <w:b/>
                <w:bCs/>
                <w:szCs w:val="20"/>
                <w:lang w:eastAsia="zh-CN"/>
              </w:rPr>
              <w:t>Observation 2</w:t>
            </w:r>
            <w:r>
              <w:rPr>
                <w:rFonts w:ascii="Times New Roman" w:hAnsi="Times New Roman"/>
                <w:bCs/>
                <w:szCs w:val="20"/>
                <w:lang w:eastAsia="zh-CN"/>
              </w:rPr>
              <w:t>: The maximum one-way  differential delay for LEO 600km,LEO 1200km and GEO scenarios are 0.0575 ms,0.115 ms and 0.357 ms respectively for Set 2 scenarios in Ka band and the maximum one-way residual frequency offset are 26.74 khz , 27.13 khz and 0.848 khz for LEO 600 km ,LEO 1200 km and GEO orbits respectively.</w:t>
            </w:r>
          </w:p>
          <w:p w14:paraId="6B267228" w14:textId="77777777" w:rsidR="00B079A9" w:rsidRDefault="00924956">
            <w:pPr>
              <w:pStyle w:val="B10"/>
              <w:ind w:left="0" w:firstLine="0"/>
              <w:rPr>
                <w:bCs/>
              </w:rPr>
            </w:pPr>
            <w:r>
              <w:rPr>
                <w:b/>
                <w:bCs/>
                <w:lang w:eastAsia="zh-CN"/>
              </w:rPr>
              <w:t>Observation 3</w:t>
            </w:r>
            <w:r>
              <w:rPr>
                <w:bCs/>
                <w:lang w:eastAsia="zh-CN"/>
              </w:rPr>
              <w:t xml:space="preserve">: The maximum one-way  differential delay for LEO 600km,LEO 1200km and GEO scenarios are 1.18 ms,2.24 ms and 3.46 ms respectively for Set 2 scenarios in S band considering the beam size increases with reducing elevation angle  </w:t>
            </w:r>
          </w:p>
        </w:tc>
      </w:tr>
      <w:tr w:rsidR="00B079A9" w14:paraId="25AB24FC"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517C244E"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Samsung</w:t>
            </w:r>
          </w:p>
        </w:tc>
        <w:tc>
          <w:tcPr>
            <w:tcW w:w="8491" w:type="dxa"/>
            <w:tcBorders>
              <w:top w:val="single" w:sz="4" w:space="0" w:color="000000"/>
              <w:left w:val="single" w:sz="4" w:space="0" w:color="000000"/>
              <w:bottom w:val="single" w:sz="4" w:space="0" w:color="000000"/>
              <w:right w:val="single" w:sz="4" w:space="0" w:color="000000"/>
            </w:tcBorders>
            <w:vAlign w:val="center"/>
          </w:tcPr>
          <w:p w14:paraId="2289A9F1" w14:textId="77777777" w:rsidR="00B079A9" w:rsidRDefault="00924956">
            <w:pPr>
              <w:pStyle w:val="Proposal"/>
              <w:rPr>
                <w:b w:val="0"/>
                <w:bCs w:val="0"/>
              </w:rPr>
            </w:pPr>
            <w:r>
              <w:rPr>
                <w:bCs w:val="0"/>
              </w:rPr>
              <w:t>Observation 1:</w:t>
            </w:r>
            <w:r>
              <w:rPr>
                <w:b w:val="0"/>
                <w:bCs w:val="0"/>
              </w:rPr>
              <w:t xml:space="preserve"> For LEO-600 2GHz, maximum differential delay is 71.8 </w:t>
            </w:r>
            <w:r>
              <w:rPr>
                <w:b w:val="0"/>
                <w:lang w:eastAsia="ko-KR"/>
              </w:rPr>
              <w:t>μs</w:t>
            </w:r>
            <w:r>
              <w:rPr>
                <w:b w:val="0"/>
                <w:bCs w:val="0"/>
              </w:rPr>
              <w:t xml:space="preserve"> if the reference point is applied. Otherwise, 143 </w:t>
            </w:r>
            <w:r>
              <w:rPr>
                <w:b w:val="0"/>
                <w:lang w:eastAsia="ko-KR"/>
              </w:rPr>
              <w:t>μs</w:t>
            </w:r>
            <w:r>
              <w:rPr>
                <w:b w:val="0"/>
                <w:bCs w:val="0"/>
              </w:rPr>
              <w:t xml:space="preserve">. </w:t>
            </w:r>
          </w:p>
          <w:p w14:paraId="164941B8" w14:textId="77777777" w:rsidR="00B079A9" w:rsidRDefault="00924956">
            <w:pPr>
              <w:pStyle w:val="Proposal"/>
              <w:rPr>
                <w:b w:val="0"/>
                <w:bCs w:val="0"/>
              </w:rPr>
            </w:pPr>
            <w:r>
              <w:rPr>
                <w:bCs w:val="0"/>
              </w:rPr>
              <w:t>Observation 2</w:t>
            </w:r>
            <w:r>
              <w:rPr>
                <w:b w:val="0"/>
                <w:bCs w:val="0"/>
              </w:rPr>
              <w:t xml:space="preserve">: For LEO-600 2GHz, maximum differential Doppler is 2107 Hz, if the reference point is applied. Otherwise, 4181 Hz. </w:t>
            </w:r>
          </w:p>
          <w:p w14:paraId="136AE80B" w14:textId="77777777" w:rsidR="00B079A9" w:rsidRDefault="00924956">
            <w:pPr>
              <w:pStyle w:val="Proposal"/>
              <w:rPr>
                <w:b w:val="0"/>
                <w:bCs w:val="0"/>
              </w:rPr>
            </w:pPr>
            <w:r>
              <w:rPr>
                <w:bCs w:val="0"/>
              </w:rPr>
              <w:t>Observation 3:</w:t>
            </w:r>
            <w:r>
              <w:rPr>
                <w:b w:val="0"/>
                <w:bCs w:val="0"/>
              </w:rPr>
              <w:t xml:space="preserve"> For LEO-1200 2GHz, maximum differential delay is 129.2 </w:t>
            </w:r>
            <w:r>
              <w:rPr>
                <w:b w:val="0"/>
                <w:lang w:eastAsia="ko-KR"/>
              </w:rPr>
              <w:t>μs</w:t>
            </w:r>
            <w:r>
              <w:rPr>
                <w:b w:val="0"/>
                <w:bCs w:val="0"/>
              </w:rPr>
              <w:t xml:space="preserve"> if the reference point is applied. Otherwise, 256.9 </w:t>
            </w:r>
            <w:r>
              <w:rPr>
                <w:b w:val="0"/>
                <w:lang w:eastAsia="ko-KR"/>
              </w:rPr>
              <w:t>μs</w:t>
            </w:r>
            <w:r>
              <w:rPr>
                <w:b w:val="0"/>
                <w:bCs w:val="0"/>
              </w:rPr>
              <w:t>.</w:t>
            </w:r>
          </w:p>
          <w:p w14:paraId="0754AA51" w14:textId="77777777" w:rsidR="00B079A9" w:rsidRDefault="00924956">
            <w:pPr>
              <w:pStyle w:val="Proposal"/>
              <w:rPr>
                <w:b w:val="0"/>
                <w:bCs w:val="0"/>
              </w:rPr>
            </w:pPr>
            <w:r>
              <w:rPr>
                <w:bCs w:val="0"/>
              </w:rPr>
              <w:t>Observation 4:</w:t>
            </w:r>
            <w:r>
              <w:rPr>
                <w:b w:val="0"/>
                <w:bCs w:val="0"/>
              </w:rPr>
              <w:t xml:space="preserve"> For LEO-1200 2GHz, maximum differential Doppler is 1821 Hz if the reference point is applied. Otherwise, 3612 Hz.</w:t>
            </w:r>
          </w:p>
          <w:p w14:paraId="5616A15E" w14:textId="77777777" w:rsidR="00B079A9" w:rsidRDefault="00924956">
            <w:pPr>
              <w:pStyle w:val="Proposal"/>
              <w:rPr>
                <w:b w:val="0"/>
                <w:bCs w:val="0"/>
              </w:rPr>
            </w:pPr>
            <w:r>
              <w:rPr>
                <w:bCs w:val="0"/>
              </w:rPr>
              <w:t>Observation 5:</w:t>
            </w:r>
            <w:r>
              <w:rPr>
                <w:b w:val="0"/>
                <w:bCs w:val="0"/>
              </w:rPr>
              <w:t xml:space="preserve"> For GSO 2GHz, maximum differential delay is 405.8 </w:t>
            </w:r>
            <w:r>
              <w:rPr>
                <w:b w:val="0"/>
                <w:lang w:eastAsia="ko-KR"/>
              </w:rPr>
              <w:t>μs</w:t>
            </w:r>
            <w:r>
              <w:rPr>
                <w:b w:val="0"/>
                <w:bCs w:val="0"/>
              </w:rPr>
              <w:t xml:space="preserve"> if the reference point is applied. Otherwise, 810.9 </w:t>
            </w:r>
            <w:r>
              <w:rPr>
                <w:b w:val="0"/>
                <w:lang w:eastAsia="ko-KR"/>
              </w:rPr>
              <w:t>μs</w:t>
            </w:r>
            <w:r>
              <w:rPr>
                <w:b w:val="0"/>
                <w:bCs w:val="0"/>
              </w:rPr>
              <w:t>.</w:t>
            </w:r>
          </w:p>
          <w:p w14:paraId="3D3978FA" w14:textId="77777777" w:rsidR="00B079A9" w:rsidRDefault="00924956">
            <w:pPr>
              <w:pStyle w:val="Proposal"/>
              <w:rPr>
                <w:b w:val="0"/>
                <w:bCs w:val="0"/>
              </w:rPr>
            </w:pPr>
            <w:r>
              <w:rPr>
                <w:bCs w:val="0"/>
              </w:rPr>
              <w:t>Observation 6:</w:t>
            </w:r>
            <w:r>
              <w:rPr>
                <w:b w:val="0"/>
                <w:bCs w:val="0"/>
              </w:rPr>
              <w:t xml:space="preserve"> For GSO 2GHz, maximum differential Doppler is 134 Hz, which happens for aircraft travelling at 1500 km/h if the reference point is applied. Otherwise, 5426 Hz.</w:t>
            </w:r>
          </w:p>
          <w:p w14:paraId="60E2E2E3" w14:textId="77777777" w:rsidR="00B079A9" w:rsidRDefault="00924956">
            <w:pPr>
              <w:pStyle w:val="Proposal"/>
              <w:rPr>
                <w:b w:val="0"/>
                <w:bCs w:val="0"/>
              </w:rPr>
            </w:pPr>
            <w:r>
              <w:rPr>
                <w:bCs w:val="0"/>
              </w:rPr>
              <w:t>Observation 7:</w:t>
            </w:r>
            <w:r>
              <w:rPr>
                <w:b w:val="0"/>
                <w:bCs w:val="0"/>
              </w:rPr>
              <w:t xml:space="preserve"> For GSO 14GHz, maximum differential delay is 178.8 </w:t>
            </w:r>
            <w:r>
              <w:rPr>
                <w:b w:val="0"/>
                <w:lang w:eastAsia="ko-KR"/>
              </w:rPr>
              <w:t>μs</w:t>
            </w:r>
            <w:r>
              <w:rPr>
                <w:b w:val="0"/>
                <w:bCs w:val="0"/>
              </w:rPr>
              <w:t xml:space="preserve"> if the reference point is applied. Otherwise, 357.8 </w:t>
            </w:r>
            <w:r>
              <w:rPr>
                <w:b w:val="0"/>
                <w:lang w:eastAsia="ko-KR"/>
              </w:rPr>
              <w:t>μs</w:t>
            </w:r>
            <w:r>
              <w:rPr>
                <w:b w:val="0"/>
                <w:bCs w:val="0"/>
              </w:rPr>
              <w:t>.</w:t>
            </w:r>
          </w:p>
          <w:p w14:paraId="7B271705" w14:textId="77777777" w:rsidR="00B079A9" w:rsidRDefault="00924956">
            <w:pPr>
              <w:pStyle w:val="Proposal"/>
              <w:rPr>
                <w:b w:val="0"/>
                <w:bCs w:val="0"/>
              </w:rPr>
            </w:pPr>
            <w:r>
              <w:rPr>
                <w:bCs w:val="0"/>
              </w:rPr>
              <w:t>Observation 8:</w:t>
            </w:r>
            <w:r>
              <w:rPr>
                <w:b w:val="0"/>
                <w:bCs w:val="0"/>
              </w:rPr>
              <w:t xml:space="preserve"> For GSO 14GHz, maximum differential Doppler is 413 Hz, which happens for aircraft travelling at 1500 km/h if the reference point is applied. Otherwise, 3797 Hz.</w:t>
            </w:r>
          </w:p>
        </w:tc>
      </w:tr>
      <w:tr w:rsidR="00B079A9" w14:paraId="059444DC"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1B6AF4A"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ZTE</w:t>
            </w:r>
          </w:p>
        </w:tc>
        <w:tc>
          <w:tcPr>
            <w:tcW w:w="8491" w:type="dxa"/>
            <w:tcBorders>
              <w:top w:val="single" w:sz="4" w:space="0" w:color="000000"/>
              <w:left w:val="single" w:sz="4" w:space="0" w:color="000000"/>
              <w:bottom w:val="single" w:sz="4" w:space="0" w:color="000000"/>
              <w:right w:val="single" w:sz="4" w:space="0" w:color="000000"/>
            </w:tcBorders>
            <w:vAlign w:val="center"/>
          </w:tcPr>
          <w:p w14:paraId="486F7842" w14:textId="77777777" w:rsidR="00B079A9" w:rsidRDefault="00924956">
            <w:pPr>
              <w:pStyle w:val="Proposal"/>
              <w:rPr>
                <w:b w:val="0"/>
                <w:bCs w:val="0"/>
              </w:rPr>
            </w:pPr>
            <w:r>
              <w:rPr>
                <w:bCs w:val="0"/>
              </w:rPr>
              <w:t>Proposal 6:</w:t>
            </w:r>
            <w:r>
              <w:rPr>
                <w:b w:val="0"/>
                <w:bCs w:val="0"/>
              </w:rPr>
              <w:t xml:space="preserve"> The largest differential delay and largest differential Doppler among all potential elevation angles should be used for PRACH performance evaluation considering the satellite mobility and semi-static configuration of PRACH format.</w:t>
            </w:r>
          </w:p>
          <w:p w14:paraId="776555AA" w14:textId="77777777" w:rsidR="00B079A9" w:rsidRDefault="00924956">
            <w:pPr>
              <w:pStyle w:val="Proposal"/>
              <w:rPr>
                <w:b w:val="0"/>
                <w:bCs w:val="0"/>
              </w:rPr>
            </w:pPr>
            <w:r>
              <w:rPr>
                <w:bCs w:val="0"/>
              </w:rPr>
              <w:t>Observation 3:</w:t>
            </w:r>
            <w:r>
              <w:rPr>
                <w:b w:val="0"/>
                <w:bCs w:val="0"/>
              </w:rPr>
              <w:t xml:space="preserve"> The one-way differential delay and one-way differential Doppler for beams within orbital plane are evaluated as follows: see R1-2508854</w:t>
            </w:r>
          </w:p>
        </w:tc>
      </w:tr>
      <w:tr w:rsidR="00B079A9" w14:paraId="28B88B00"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24226731"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ETRI</w:t>
            </w:r>
          </w:p>
        </w:tc>
        <w:tc>
          <w:tcPr>
            <w:tcW w:w="8491" w:type="dxa"/>
            <w:tcBorders>
              <w:top w:val="single" w:sz="4" w:space="0" w:color="000000"/>
              <w:left w:val="single" w:sz="4" w:space="0" w:color="000000"/>
              <w:bottom w:val="single" w:sz="4" w:space="0" w:color="000000"/>
              <w:right w:val="single" w:sz="4" w:space="0" w:color="000000"/>
            </w:tcBorders>
            <w:vAlign w:val="center"/>
          </w:tcPr>
          <w:p w14:paraId="56DD9047" w14:textId="77777777" w:rsidR="00B079A9" w:rsidRDefault="00924956">
            <w:pPr>
              <w:pStyle w:val="Lgende"/>
              <w:rPr>
                <w:b w:val="0"/>
              </w:rPr>
            </w:pPr>
            <w:r>
              <w:t>Observation 2:</w:t>
            </w:r>
            <w:r>
              <w:rPr>
                <w:b w:val="0"/>
              </w:rPr>
              <w:t xml:space="preserve"> When the location uncertainty area is the area served by the beam, the maximum differential position (</w:t>
            </w:r>
            <w:r>
              <w:rPr>
                <w:rFonts w:eastAsia="Malgun Gothic"/>
                <w:b w:val="0"/>
              </w:rPr>
              <w:t>Δ</w:t>
            </w:r>
            <w:r>
              <w:rPr>
                <w:b w:val="0"/>
              </w:rPr>
              <w:t>p), delay (</w:t>
            </w:r>
            <w:r>
              <w:rPr>
                <w:rFonts w:eastAsia="Malgun Gothic"/>
                <w:b w:val="0"/>
              </w:rPr>
              <w:t>Δ</w:t>
            </w:r>
            <w:r>
              <w:rPr>
                <w:b w:val="0"/>
              </w:rPr>
              <w:t>t), and the differential Doppler values (</w:t>
            </w:r>
            <w:r>
              <w:rPr>
                <w:rFonts w:eastAsia="Malgun Gothic"/>
                <w:b w:val="0"/>
              </w:rPr>
              <w:t>Δf</w:t>
            </w:r>
            <w:r>
              <w:rPr>
                <w:rFonts w:eastAsia="Malgun Gothic"/>
                <w:b w:val="0"/>
                <w:vertAlign w:val="subscript"/>
              </w:rPr>
              <w:t>d</w:t>
            </w:r>
            <w:r>
              <w:rPr>
                <w:b w:val="0"/>
              </w:rPr>
              <w:t>) between UEs at the farthest and closest points from the satellite for Set-1 in Table 6.1.1.1-1 TR 38.821 are as follows: see R1-2508970</w:t>
            </w:r>
          </w:p>
          <w:p w14:paraId="0CF4C698" w14:textId="77777777" w:rsidR="00B079A9" w:rsidRDefault="00924956">
            <w:pPr>
              <w:rPr>
                <w:bCs/>
              </w:rPr>
            </w:pPr>
            <w:r>
              <w:rPr>
                <w:b/>
                <w:bCs/>
              </w:rPr>
              <w:t xml:space="preserve">Observation 3: </w:t>
            </w:r>
            <w:r>
              <w:rPr>
                <w:bCs/>
              </w:rPr>
              <w:t>When the location uncertainty area is the area served by the beam, the maximum differential position (</w:t>
            </w:r>
            <w:r>
              <w:rPr>
                <w:rFonts w:eastAsia="Malgun Gothic"/>
                <w:bCs/>
              </w:rPr>
              <w:t>Δ</w:t>
            </w:r>
            <w:r>
              <w:rPr>
                <w:bCs/>
              </w:rPr>
              <w:t>p), delay (</w:t>
            </w:r>
            <w:r>
              <w:rPr>
                <w:rFonts w:eastAsia="Malgun Gothic"/>
                <w:bCs/>
              </w:rPr>
              <w:t>Δ</w:t>
            </w:r>
            <w:r>
              <w:rPr>
                <w:bCs/>
              </w:rPr>
              <w:t>t), and the differential Doppler values (</w:t>
            </w:r>
            <w:r>
              <w:rPr>
                <w:rFonts w:eastAsia="Malgun Gothic"/>
                <w:bCs/>
              </w:rPr>
              <w:t>Δf</w:t>
            </w:r>
            <w:r>
              <w:rPr>
                <w:rFonts w:eastAsia="Malgun Gothic"/>
                <w:bCs/>
                <w:vertAlign w:val="subscript"/>
              </w:rPr>
              <w:t>d</w:t>
            </w:r>
            <w:r>
              <w:rPr>
                <w:bCs/>
              </w:rPr>
              <w:t>) between the farthest UE and the reference location for Set-1 in Table 6.1.1.1-1 TR 38.821 are as follows: see R1-2508970</w:t>
            </w:r>
          </w:p>
          <w:p w14:paraId="25735DAF" w14:textId="77777777" w:rsidR="00B079A9" w:rsidRDefault="00924956">
            <w:pPr>
              <w:pStyle w:val="Lgende"/>
              <w:rPr>
                <w:b w:val="0"/>
              </w:rPr>
            </w:pPr>
            <w:r>
              <w:t>Proposal 7:</w:t>
            </w:r>
            <w:r>
              <w:rPr>
                <w:b w:val="0"/>
              </w:rPr>
              <w:t xml:space="preserve"> RAN1 to consider the following values of maximum differential delay (Δt),</w:t>
            </w:r>
          </w:p>
          <w:p w14:paraId="55DDB959" w14:textId="77777777" w:rsidR="00B079A9" w:rsidRDefault="00924956">
            <w:pPr>
              <w:pStyle w:val="maintext"/>
              <w:numPr>
                <w:ilvl w:val="0"/>
                <w:numId w:val="7"/>
              </w:numPr>
              <w:suppressAutoHyphens w:val="0"/>
              <w:spacing w:after="120"/>
              <w:rPr>
                <w:bCs/>
                <w:lang w:val="da-DK"/>
              </w:rPr>
            </w:pPr>
            <w:r>
              <w:rPr>
                <w:bCs/>
              </w:rPr>
              <w:t>Δ</w:t>
            </w:r>
            <w:r>
              <w:rPr>
                <w:bCs/>
                <w:lang w:val="da-DK"/>
              </w:rPr>
              <w:t xml:space="preserve">t = 487 </w:t>
            </w:r>
            <w:r>
              <w:rPr>
                <w:bCs/>
              </w:rPr>
              <w:t>μ</w:t>
            </w:r>
            <w:r>
              <w:rPr>
                <w:bCs/>
                <w:lang w:val="da-DK"/>
              </w:rPr>
              <w:t>s for Set-1 LEO 600km</w:t>
            </w:r>
          </w:p>
          <w:p w14:paraId="361C5CB5" w14:textId="77777777" w:rsidR="00B079A9" w:rsidRDefault="00924956">
            <w:pPr>
              <w:pStyle w:val="maintext"/>
              <w:numPr>
                <w:ilvl w:val="0"/>
                <w:numId w:val="7"/>
              </w:numPr>
              <w:suppressAutoHyphens w:val="0"/>
              <w:spacing w:after="120"/>
              <w:rPr>
                <w:bCs/>
                <w:lang w:val="da-DK"/>
              </w:rPr>
            </w:pPr>
            <w:r>
              <w:rPr>
                <w:bCs/>
              </w:rPr>
              <w:t>Δ</w:t>
            </w:r>
            <w:r>
              <w:rPr>
                <w:bCs/>
                <w:lang w:val="da-DK"/>
              </w:rPr>
              <w:t xml:space="preserve">t = 800 </w:t>
            </w:r>
            <w:r>
              <w:rPr>
                <w:bCs/>
              </w:rPr>
              <w:t>μ</w:t>
            </w:r>
            <w:r>
              <w:rPr>
                <w:bCs/>
                <w:lang w:val="da-DK"/>
              </w:rPr>
              <w:t>s for Set-1 LEO 1200km</w:t>
            </w:r>
          </w:p>
          <w:p w14:paraId="791D4944" w14:textId="77777777" w:rsidR="00B079A9" w:rsidRDefault="00924956">
            <w:pPr>
              <w:pStyle w:val="Lgende"/>
              <w:rPr>
                <w:b w:val="0"/>
              </w:rPr>
            </w:pPr>
            <w:r>
              <w:t>Proposal 8</w:t>
            </w:r>
            <w:r>
              <w:rPr>
                <w:b w:val="0"/>
              </w:rPr>
              <w:t>: RAN1 to consider the following values of maximum differential Doppler (Δf</w:t>
            </w:r>
            <w:r>
              <w:rPr>
                <w:b w:val="0"/>
                <w:vertAlign w:val="subscript"/>
              </w:rPr>
              <w:t>d</w:t>
            </w:r>
            <w:r>
              <w:rPr>
                <w:b w:val="0"/>
              </w:rPr>
              <w:t>),</w:t>
            </w:r>
          </w:p>
          <w:p w14:paraId="7390BAC6" w14:textId="77777777" w:rsidR="00B079A9" w:rsidRDefault="00924956">
            <w:pPr>
              <w:pStyle w:val="maintext"/>
              <w:numPr>
                <w:ilvl w:val="0"/>
                <w:numId w:val="7"/>
              </w:numPr>
              <w:suppressAutoHyphens w:val="0"/>
              <w:spacing w:after="120"/>
              <w:rPr>
                <w:bCs/>
                <w:lang w:val="da-DK"/>
              </w:rPr>
            </w:pPr>
            <w:r>
              <w:rPr>
                <w:bCs/>
              </w:rPr>
              <w:t>Δ</w:t>
            </w:r>
            <w:r>
              <w:rPr>
                <w:bCs/>
                <w:lang w:val="da-DK"/>
              </w:rPr>
              <w:t>fd = 1.51 ppm for Set-1 LEO 600km</w:t>
            </w:r>
          </w:p>
          <w:p w14:paraId="125A2E8D" w14:textId="77777777" w:rsidR="00B079A9" w:rsidRDefault="00924956">
            <w:pPr>
              <w:pStyle w:val="maintext"/>
              <w:numPr>
                <w:ilvl w:val="0"/>
                <w:numId w:val="7"/>
              </w:numPr>
              <w:suppressAutoHyphens w:val="0"/>
              <w:spacing w:after="120"/>
              <w:rPr>
                <w:bCs/>
                <w:lang w:val="da-DK"/>
              </w:rPr>
            </w:pPr>
            <w:r>
              <w:rPr>
                <w:bCs/>
              </w:rPr>
              <w:t>Δ</w:t>
            </w:r>
            <w:r>
              <w:rPr>
                <w:bCs/>
                <w:lang w:val="da-DK"/>
              </w:rPr>
              <w:t>fd = 1.41 ppm for Set-1 LEO 1200km</w:t>
            </w:r>
          </w:p>
        </w:tc>
      </w:tr>
      <w:tr w:rsidR="00B079A9" w14:paraId="35DC0458"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4AB9462E"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Lenovo</w:t>
            </w:r>
          </w:p>
        </w:tc>
        <w:tc>
          <w:tcPr>
            <w:tcW w:w="8491" w:type="dxa"/>
            <w:tcBorders>
              <w:top w:val="single" w:sz="4" w:space="0" w:color="000000"/>
              <w:left w:val="single" w:sz="4" w:space="0" w:color="000000"/>
              <w:bottom w:val="single" w:sz="4" w:space="0" w:color="000000"/>
              <w:right w:val="single" w:sz="4" w:space="0" w:color="000000"/>
            </w:tcBorders>
            <w:vAlign w:val="center"/>
          </w:tcPr>
          <w:p w14:paraId="40C641FB" w14:textId="77777777" w:rsidR="00B079A9" w:rsidRDefault="00924956">
            <w:pPr>
              <w:rPr>
                <w:iCs/>
                <w:lang w:eastAsia="zh-CN"/>
              </w:rPr>
            </w:pPr>
            <w:r>
              <w:rPr>
                <w:b/>
                <w:iCs/>
                <w:lang w:eastAsia="zh-CN"/>
              </w:rPr>
              <w:t>Observation 2:</w:t>
            </w:r>
            <w:r>
              <w:rPr>
                <w:iCs/>
                <w:lang w:eastAsia="zh-CN"/>
              </w:rPr>
              <w:t xml:space="preserve"> For all orbits, the differential one-way delay increases as the uncertainty area widens, reflecting the larger difference in slant path between the nearest and farthest edge users of the beam.</w:t>
            </w:r>
          </w:p>
          <w:p w14:paraId="10DE09E9" w14:textId="77777777" w:rsidR="00B079A9" w:rsidRDefault="00924956">
            <w:pPr>
              <w:rPr>
                <w:iCs/>
                <w:lang w:eastAsia="zh-CN"/>
              </w:rPr>
            </w:pPr>
            <w:r>
              <w:rPr>
                <w:b/>
                <w:iCs/>
                <w:lang w:eastAsia="zh-CN"/>
              </w:rPr>
              <w:t>Observation 3:</w:t>
            </w:r>
            <w:r>
              <w:rPr>
                <w:iCs/>
                <w:lang w:eastAsia="zh-CN"/>
              </w:rPr>
              <w:t xml:space="preserve"> At 60° elevation, the same uncertainty area produces noticeably smaller delays than at 30°, because the line-of-sight is more vertical and the path-length difference across the footprint shrinks.</w:t>
            </w:r>
          </w:p>
          <w:p w14:paraId="312EED50" w14:textId="77777777" w:rsidR="00B079A9" w:rsidRDefault="00924956">
            <w:pPr>
              <w:rPr>
                <w:iCs/>
                <w:lang w:eastAsia="zh-CN"/>
              </w:rPr>
            </w:pPr>
            <w:r>
              <w:rPr>
                <w:b/>
                <w:iCs/>
                <w:lang w:eastAsia="zh-CN"/>
              </w:rPr>
              <w:t>Observation 4</w:t>
            </w:r>
            <w:r>
              <w:rPr>
                <w:iCs/>
                <w:lang w:eastAsia="zh-CN"/>
              </w:rPr>
              <w:t>: For LEO satellites, Doppler differences reach thousands of hertz even over modest footprint radius, particularly at higher elevations where the satellite’s velocity component toward/away from the user is largest.</w:t>
            </w:r>
          </w:p>
          <w:p w14:paraId="7052DC58" w14:textId="77777777" w:rsidR="00B079A9" w:rsidRDefault="00924956">
            <w:pPr>
              <w:rPr>
                <w:iCs/>
                <w:lang w:eastAsia="zh-CN"/>
              </w:rPr>
            </w:pPr>
            <w:r>
              <w:rPr>
                <w:b/>
                <w:iCs/>
                <w:lang w:eastAsia="zh-CN"/>
              </w:rPr>
              <w:t>Observation 5</w:t>
            </w:r>
            <w:r>
              <w:rPr>
                <w:iCs/>
                <w:lang w:eastAsia="zh-CN"/>
              </w:rPr>
              <w:t>: The delay values at higher UE speeds closely match those seen at lower UE speeds, as delay spread depends almost entirely on satellite altitude, beam radius, and elevation angle, not on UE motion.</w:t>
            </w:r>
          </w:p>
        </w:tc>
      </w:tr>
      <w:tr w:rsidR="00B079A9" w14:paraId="372CBB8F"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549F7EDB"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MediaTek</w:t>
            </w:r>
          </w:p>
        </w:tc>
        <w:tc>
          <w:tcPr>
            <w:tcW w:w="8491" w:type="dxa"/>
            <w:tcBorders>
              <w:top w:val="single" w:sz="4" w:space="0" w:color="000000"/>
              <w:left w:val="single" w:sz="4" w:space="0" w:color="000000"/>
              <w:bottom w:val="single" w:sz="4" w:space="0" w:color="000000"/>
              <w:right w:val="single" w:sz="4" w:space="0" w:color="000000"/>
            </w:tcBorders>
            <w:vAlign w:val="center"/>
          </w:tcPr>
          <w:p w14:paraId="05D27E10" w14:textId="77777777" w:rsidR="00B079A9" w:rsidRDefault="00924956">
            <w:pPr>
              <w:spacing w:before="0"/>
              <w:textAlignment w:val="baseline"/>
              <w:rPr>
                <w:iCs/>
                <w:sz w:val="22"/>
                <w:lang w:eastAsia="zh-CN"/>
              </w:rPr>
            </w:pPr>
            <w:r>
              <w:rPr>
                <w:b/>
                <w:bCs/>
                <w:iCs/>
                <w:szCs w:val="20"/>
                <w:lang w:eastAsia="zh-CN"/>
              </w:rPr>
              <w:t>Observation 1</w:t>
            </w:r>
            <w:r>
              <w:rPr>
                <w:iCs/>
                <w:szCs w:val="20"/>
                <w:lang w:eastAsia="zh-CN"/>
              </w:rPr>
              <w:t xml:space="preserve">: The maximum differential delay and maximum Doppler in ppm are agnostic to the frequency band (i.e. it depends on the beam diameter assumption and satellite orbit height). </w:t>
            </w:r>
          </w:p>
          <w:p w14:paraId="773AF1DE" w14:textId="77777777" w:rsidR="00B079A9" w:rsidRDefault="00924956">
            <w:pPr>
              <w:textAlignment w:val="baseline"/>
              <w:rPr>
                <w:iCs/>
                <w:szCs w:val="20"/>
                <w:lang w:eastAsia="zh-CN"/>
              </w:rPr>
            </w:pPr>
            <w:r>
              <w:rPr>
                <w:b/>
                <w:bCs/>
                <w:iCs/>
                <w:szCs w:val="20"/>
                <w:lang w:eastAsia="zh-CN"/>
              </w:rPr>
              <w:t>Observation 2</w:t>
            </w:r>
            <w:r>
              <w:rPr>
                <w:iCs/>
                <w:szCs w:val="20"/>
                <w:lang w:eastAsia="zh-CN"/>
              </w:rPr>
              <w:t xml:space="preserve">: The maximum differential delay for Case a Case 1 are for </w:t>
            </w:r>
          </w:p>
          <w:p w14:paraId="2B5DCB7C" w14:textId="77777777" w:rsidR="00B079A9" w:rsidRDefault="00924956">
            <w:pPr>
              <w:numPr>
                <w:ilvl w:val="0"/>
                <w:numId w:val="18"/>
              </w:numPr>
              <w:suppressAutoHyphens w:val="0"/>
              <w:snapToGrid w:val="0"/>
              <w:ind w:left="1286"/>
              <w:contextualSpacing/>
              <w:textAlignment w:val="baseline"/>
              <w:rPr>
                <w:rFonts w:eastAsia="SimSun"/>
                <w:iCs/>
                <w:lang w:eastAsia="ja-JP"/>
              </w:rPr>
            </w:pPr>
            <w:r>
              <w:rPr>
                <w:rFonts w:eastAsia="SimSun"/>
                <w:iCs/>
                <w:lang w:eastAsia="ja-JP"/>
              </w:rPr>
              <w:t>Set 1: 163 us, 293 us, and 815 us for LEO-600, LEO-1200 and GEO respectively</w:t>
            </w:r>
          </w:p>
          <w:p w14:paraId="48541502" w14:textId="77777777" w:rsidR="00B079A9" w:rsidRDefault="00924956">
            <w:pPr>
              <w:numPr>
                <w:ilvl w:val="0"/>
                <w:numId w:val="18"/>
              </w:numPr>
              <w:suppressAutoHyphens w:val="0"/>
              <w:snapToGrid w:val="0"/>
              <w:ind w:left="1286"/>
              <w:contextualSpacing/>
              <w:textAlignment w:val="baseline"/>
              <w:rPr>
                <w:rFonts w:eastAsia="SimSun"/>
                <w:iCs/>
                <w:lang w:eastAsia="ja-JP"/>
              </w:rPr>
            </w:pPr>
            <w:r>
              <w:rPr>
                <w:rFonts w:eastAsia="SimSun"/>
                <w:iCs/>
                <w:lang w:eastAsia="ja-JP"/>
              </w:rPr>
              <w:t>Set 2: 293 us, 620 us, and 1634 us for LEO-600, LEO-1200 and GEO respectively</w:t>
            </w:r>
          </w:p>
          <w:p w14:paraId="5CB6DA12" w14:textId="77777777" w:rsidR="00B079A9" w:rsidRDefault="00924956">
            <w:pPr>
              <w:textAlignment w:val="baseline"/>
              <w:rPr>
                <w:iCs/>
                <w:szCs w:val="20"/>
                <w:lang w:eastAsia="zh-CN"/>
              </w:rPr>
            </w:pPr>
            <w:r>
              <w:rPr>
                <w:b/>
                <w:bCs/>
                <w:iCs/>
                <w:szCs w:val="20"/>
                <w:lang w:eastAsia="zh-CN"/>
              </w:rPr>
              <w:t>Observation 3</w:t>
            </w:r>
            <w:r>
              <w:rPr>
                <w:iCs/>
                <w:szCs w:val="20"/>
                <w:lang w:eastAsia="zh-CN"/>
              </w:rPr>
              <w:t>: The differential delay for Case b Case 1 with 2.5 km uncertainty area are 16 us for LEO-600, LEO-1200 and GEO.</w:t>
            </w:r>
          </w:p>
          <w:p w14:paraId="6DD8D767" w14:textId="77777777" w:rsidR="00B079A9" w:rsidRDefault="00924956">
            <w:pPr>
              <w:textAlignment w:val="baseline"/>
              <w:rPr>
                <w:iCs/>
                <w:szCs w:val="20"/>
                <w:lang w:eastAsia="zh-CN"/>
              </w:rPr>
            </w:pPr>
            <w:r>
              <w:rPr>
                <w:b/>
                <w:bCs/>
                <w:iCs/>
                <w:szCs w:val="20"/>
                <w:lang w:eastAsia="zh-CN"/>
              </w:rPr>
              <w:t>Observation 4</w:t>
            </w:r>
            <w:r>
              <w:rPr>
                <w:iCs/>
                <w:szCs w:val="20"/>
                <w:lang w:eastAsia="zh-CN"/>
              </w:rPr>
              <w:t xml:space="preserve">: The maximum differential Doppler for Case a Case 1 are for </w:t>
            </w:r>
          </w:p>
          <w:p w14:paraId="32CC75B7" w14:textId="77777777" w:rsidR="00B079A9" w:rsidRDefault="00924956">
            <w:pPr>
              <w:numPr>
                <w:ilvl w:val="0"/>
                <w:numId w:val="19"/>
              </w:numPr>
              <w:suppressAutoHyphens w:val="0"/>
              <w:snapToGrid w:val="0"/>
              <w:ind w:left="1286"/>
              <w:contextualSpacing/>
              <w:textAlignment w:val="baseline"/>
              <w:rPr>
                <w:rFonts w:eastAsia="SimSun"/>
                <w:iCs/>
                <w:lang w:eastAsia="ja-JP"/>
              </w:rPr>
            </w:pPr>
            <w:r>
              <w:rPr>
                <w:rFonts w:eastAsia="SimSun"/>
                <w:iCs/>
                <w:lang w:eastAsia="ja-JP"/>
              </w:rPr>
              <w:t>Set 1: 2.09 ppm, 1.87 ppm, and 0.07 ppm for LEO-600, LEO-1200 and GEO respectively</w:t>
            </w:r>
          </w:p>
          <w:p w14:paraId="68CCCB83" w14:textId="77777777" w:rsidR="00B079A9" w:rsidRDefault="00924956">
            <w:pPr>
              <w:numPr>
                <w:ilvl w:val="0"/>
                <w:numId w:val="19"/>
              </w:numPr>
              <w:suppressAutoHyphens w:val="0"/>
              <w:snapToGrid w:val="0"/>
              <w:ind w:left="1286"/>
              <w:contextualSpacing/>
              <w:textAlignment w:val="baseline"/>
              <w:rPr>
                <w:rFonts w:eastAsia="SimSun"/>
                <w:iCs/>
                <w:lang w:eastAsia="ja-JP"/>
              </w:rPr>
            </w:pPr>
            <w:r>
              <w:rPr>
                <w:rFonts w:eastAsia="SimSun"/>
                <w:iCs/>
                <w:lang w:eastAsia="ja-JP"/>
              </w:rPr>
              <w:t>Set 2: 3.77 ppm, 3.94 ppm, and 0.13 ppm for LEO-600, LEO-1200 and GEO respectively</w:t>
            </w:r>
          </w:p>
          <w:p w14:paraId="13A85F39" w14:textId="77777777" w:rsidR="00B079A9" w:rsidRDefault="00924956">
            <w:pPr>
              <w:textAlignment w:val="baseline"/>
              <w:rPr>
                <w:iCs/>
                <w:szCs w:val="20"/>
                <w:lang w:eastAsia="zh-CN"/>
              </w:rPr>
            </w:pPr>
            <w:r>
              <w:rPr>
                <w:b/>
                <w:bCs/>
                <w:iCs/>
                <w:szCs w:val="20"/>
                <w:lang w:eastAsia="zh-CN"/>
              </w:rPr>
              <w:t>Observation 5</w:t>
            </w:r>
            <w:r>
              <w:rPr>
                <w:iCs/>
                <w:szCs w:val="20"/>
                <w:lang w:eastAsia="zh-CN"/>
              </w:rPr>
              <w:t>: The differential Doppler for Case b Case 1 with uncertainty area with X=5 km at nadir are 0.21 ppm, 0.104 ppm and 0.0014 ppm  for LEO-600, LEO-1200 and GEO respectively.</w:t>
            </w:r>
          </w:p>
          <w:p w14:paraId="3D59C022" w14:textId="77777777" w:rsidR="00B079A9" w:rsidRDefault="00924956">
            <w:pPr>
              <w:rPr>
                <w:b/>
                <w:iCs/>
                <w:lang w:eastAsia="zh-CN"/>
              </w:rPr>
            </w:pPr>
            <w:r>
              <w:rPr>
                <w:b/>
                <w:iCs/>
                <w:lang w:eastAsia="zh-CN"/>
              </w:rPr>
              <w:t xml:space="preserve">Proposal 1: </w:t>
            </w:r>
            <w:r>
              <w:rPr>
                <w:iCs/>
                <w:lang w:eastAsia="zh-CN"/>
              </w:rPr>
              <w:t>RAN1 to capture observations on differential delay and differential Doppler shift.</w:t>
            </w:r>
            <w:r>
              <w:rPr>
                <w:b/>
                <w:iCs/>
                <w:lang w:eastAsia="zh-CN"/>
              </w:rPr>
              <w:t xml:space="preserve">  </w:t>
            </w:r>
          </w:p>
        </w:tc>
      </w:tr>
      <w:tr w:rsidR="00B079A9" w14:paraId="5AACA8D3"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4A24234E"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China Telecom</w:t>
            </w:r>
          </w:p>
        </w:tc>
        <w:tc>
          <w:tcPr>
            <w:tcW w:w="8491" w:type="dxa"/>
            <w:tcBorders>
              <w:top w:val="single" w:sz="4" w:space="0" w:color="000000"/>
              <w:left w:val="single" w:sz="4" w:space="0" w:color="000000"/>
              <w:bottom w:val="single" w:sz="4" w:space="0" w:color="000000"/>
              <w:right w:val="single" w:sz="4" w:space="0" w:color="000000"/>
            </w:tcBorders>
            <w:vAlign w:val="center"/>
          </w:tcPr>
          <w:p w14:paraId="676B56AD" w14:textId="77777777" w:rsidR="00B079A9" w:rsidRDefault="00924956">
            <w:pPr>
              <w:tabs>
                <w:tab w:val="left" w:pos="720"/>
              </w:tabs>
              <w:spacing w:before="0" w:after="0" w:line="360" w:lineRule="auto"/>
              <w:rPr>
                <w:rFonts w:eastAsia="SimSun"/>
                <w:bCs/>
                <w:iCs/>
                <w:szCs w:val="20"/>
                <w:lang w:eastAsia="zh-CN"/>
              </w:rPr>
            </w:pPr>
            <w:r>
              <w:rPr>
                <w:rFonts w:eastAsia="SimSun"/>
                <w:b/>
                <w:bCs/>
                <w:iCs/>
                <w:szCs w:val="20"/>
                <w:lang w:eastAsia="zh-CN"/>
              </w:rPr>
              <w:t>Observation 1</w:t>
            </w:r>
            <w:r>
              <w:rPr>
                <w:rFonts w:eastAsia="SimSun"/>
                <w:bCs/>
                <w:iCs/>
                <w:szCs w:val="20"/>
                <w:lang w:eastAsia="zh-CN"/>
              </w:rPr>
              <w:t xml:space="preserve">: Calculations indicate that the differential one-way delay decreases with increasing elevation angle in both the along-orbit and cross-orbit planes. </w:t>
            </w:r>
          </w:p>
          <w:p w14:paraId="1BE927E8" w14:textId="77777777" w:rsidR="00B079A9" w:rsidRDefault="00924956">
            <w:pPr>
              <w:tabs>
                <w:tab w:val="left" w:pos="720"/>
              </w:tabs>
              <w:spacing w:before="0" w:after="0" w:line="360" w:lineRule="auto"/>
              <w:rPr>
                <w:rFonts w:eastAsia="SimSun"/>
                <w:bCs/>
                <w:iCs/>
                <w:szCs w:val="20"/>
                <w:lang w:eastAsia="zh-CN"/>
              </w:rPr>
            </w:pPr>
            <w:r>
              <w:rPr>
                <w:rFonts w:eastAsia="SimSun"/>
                <w:b/>
                <w:bCs/>
                <w:iCs/>
                <w:szCs w:val="20"/>
                <w:lang w:eastAsia="zh-CN"/>
              </w:rPr>
              <w:t>Observation 2:</w:t>
            </w:r>
            <w:r>
              <w:rPr>
                <w:rFonts w:eastAsia="SimSun"/>
                <w:bCs/>
                <w:iCs/>
                <w:szCs w:val="20"/>
                <w:lang w:eastAsia="zh-CN"/>
              </w:rPr>
              <w:t xml:space="preserve"> Calculations show that the differential one-way Doppler in the along-orbit plane increases as the elevation angle rises. </w:t>
            </w:r>
          </w:p>
        </w:tc>
      </w:tr>
      <w:tr w:rsidR="00B079A9" w14:paraId="43BF59D0"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2CD593AD"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Qualcomm</w:t>
            </w:r>
          </w:p>
        </w:tc>
        <w:tc>
          <w:tcPr>
            <w:tcW w:w="8491" w:type="dxa"/>
            <w:tcBorders>
              <w:top w:val="single" w:sz="4" w:space="0" w:color="000000"/>
              <w:left w:val="single" w:sz="4" w:space="0" w:color="000000"/>
              <w:bottom w:val="single" w:sz="4" w:space="0" w:color="000000"/>
              <w:right w:val="single" w:sz="4" w:space="0" w:color="000000"/>
            </w:tcBorders>
            <w:vAlign w:val="center"/>
          </w:tcPr>
          <w:p w14:paraId="188F1257" w14:textId="77777777" w:rsidR="00B079A9" w:rsidRDefault="00924956">
            <w:pPr>
              <w:pStyle w:val="Commentaire"/>
              <w:rPr>
                <w:lang w:val="en-US"/>
              </w:rPr>
            </w:pPr>
            <w:r>
              <w:rPr>
                <w:b/>
                <w:bCs/>
                <w:lang w:val="en-US"/>
              </w:rPr>
              <w:t>Proposal 2:</w:t>
            </w:r>
            <w:r>
              <w:rPr>
                <w:bCs/>
                <w:lang w:val="en-US"/>
              </w:rPr>
              <w:t xml:space="preserve"> Capture Table 1 in the TR (see R1-2509228).</w:t>
            </w:r>
          </w:p>
        </w:tc>
      </w:tr>
      <w:tr w:rsidR="00B079A9" w14:paraId="516B9C78"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EE561F9"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fr-FR" w:eastAsia="ko-KR"/>
              </w:rPr>
              <w:t>NTT DOCOMO</w:t>
            </w:r>
          </w:p>
        </w:tc>
        <w:tc>
          <w:tcPr>
            <w:tcW w:w="8491" w:type="dxa"/>
            <w:tcBorders>
              <w:top w:val="single" w:sz="4" w:space="0" w:color="000000"/>
              <w:left w:val="single" w:sz="4" w:space="0" w:color="000000"/>
              <w:bottom w:val="single" w:sz="4" w:space="0" w:color="000000"/>
              <w:right w:val="single" w:sz="4" w:space="0" w:color="000000"/>
            </w:tcBorders>
            <w:vAlign w:val="center"/>
          </w:tcPr>
          <w:p w14:paraId="60EC4607" w14:textId="77777777" w:rsidR="00B079A9" w:rsidRDefault="00924956">
            <w:pPr>
              <w:spacing w:before="0" w:after="0"/>
              <w:rPr>
                <w:bCs/>
                <w:color w:val="000000"/>
                <w:szCs w:val="20"/>
                <w:lang w:eastAsia="zh-CN"/>
              </w:rPr>
            </w:pPr>
            <w:r>
              <w:rPr>
                <w:b/>
                <w:bCs/>
                <w:color w:val="000000"/>
                <w:szCs w:val="20"/>
                <w:lang w:eastAsia="zh-CN"/>
              </w:rPr>
              <w:t>Observation 1</w:t>
            </w:r>
            <w:r>
              <w:rPr>
                <w:bCs/>
                <w:color w:val="000000"/>
                <w:szCs w:val="20"/>
              </w:rPr>
              <w:t>:</w:t>
            </w:r>
            <w:r>
              <w:rPr>
                <w:bCs/>
                <w:color w:val="000000"/>
                <w:szCs w:val="20"/>
                <w:lang w:eastAsia="zh-CN"/>
              </w:rPr>
              <w:t xml:space="preserve"> </w:t>
            </w:r>
          </w:p>
          <w:p w14:paraId="634759B3" w14:textId="77777777" w:rsidR="00B079A9" w:rsidRDefault="00924956">
            <w:pPr>
              <w:numPr>
                <w:ilvl w:val="0"/>
                <w:numId w:val="20"/>
              </w:numPr>
              <w:tabs>
                <w:tab w:val="left" w:pos="1440"/>
              </w:tabs>
              <w:suppressAutoHyphens w:val="0"/>
              <w:spacing w:before="0" w:after="0"/>
              <w:rPr>
                <w:bCs/>
                <w:szCs w:val="20"/>
                <w:lang w:eastAsia="zh-CN"/>
              </w:rPr>
            </w:pPr>
            <w:r>
              <w:rPr>
                <w:bCs/>
                <w:szCs w:val="20"/>
                <w:lang w:eastAsia="zh-CN"/>
              </w:rPr>
              <w:t xml:space="preserve">Regarding the one-way differential delay considering uncertain UE location, </w:t>
            </w:r>
          </w:p>
          <w:p w14:paraId="43491C17" w14:textId="77777777" w:rsidR="00B079A9" w:rsidRDefault="00924956">
            <w:pPr>
              <w:numPr>
                <w:ilvl w:val="1"/>
                <w:numId w:val="20"/>
              </w:numPr>
              <w:tabs>
                <w:tab w:val="left" w:pos="2160"/>
              </w:tabs>
              <w:suppressAutoHyphens w:val="0"/>
              <w:spacing w:before="0" w:after="0"/>
              <w:rPr>
                <w:bCs/>
                <w:szCs w:val="20"/>
                <w:lang w:eastAsia="zh-CN"/>
              </w:rPr>
            </w:pPr>
            <w:r>
              <w:rPr>
                <w:bCs/>
                <w:szCs w:val="20"/>
                <w:lang w:eastAsia="zh-CN"/>
              </w:rPr>
              <w:t>In GNSS resilience scenario 1, the maximum one-way differential delay is 288us for LEO-600, 519us for LEO-1200, 1625us for GSO;</w:t>
            </w:r>
          </w:p>
          <w:p w14:paraId="66C7860E" w14:textId="77777777" w:rsidR="00B079A9" w:rsidRDefault="00B079A9">
            <w:pPr>
              <w:tabs>
                <w:tab w:val="left" w:pos="2160"/>
              </w:tabs>
              <w:spacing w:before="0" w:after="0"/>
              <w:ind w:left="1080"/>
              <w:rPr>
                <w:bCs/>
                <w:szCs w:val="20"/>
                <w:lang w:eastAsia="zh-CN"/>
              </w:rPr>
            </w:pPr>
          </w:p>
          <w:p w14:paraId="0F6EAFEA" w14:textId="77777777" w:rsidR="00B079A9" w:rsidRDefault="00924956">
            <w:pPr>
              <w:spacing w:before="0" w:after="0"/>
              <w:rPr>
                <w:bCs/>
                <w:color w:val="000000"/>
                <w:szCs w:val="20"/>
              </w:rPr>
            </w:pPr>
            <w:r>
              <w:rPr>
                <w:b/>
                <w:bCs/>
                <w:color w:val="000000"/>
                <w:szCs w:val="20"/>
              </w:rPr>
              <w:t xml:space="preserve">Observation </w:t>
            </w:r>
            <w:r>
              <w:rPr>
                <w:b/>
                <w:bCs/>
                <w:color w:val="000000"/>
                <w:szCs w:val="20"/>
                <w:lang w:eastAsia="zh-CN"/>
              </w:rPr>
              <w:t>2</w:t>
            </w:r>
            <w:r>
              <w:rPr>
                <w:bCs/>
                <w:color w:val="000000"/>
                <w:szCs w:val="20"/>
              </w:rPr>
              <w:t xml:space="preserve">: </w:t>
            </w:r>
          </w:p>
          <w:p w14:paraId="245F5BE8" w14:textId="77777777" w:rsidR="00B079A9" w:rsidRDefault="00924956">
            <w:pPr>
              <w:numPr>
                <w:ilvl w:val="0"/>
                <w:numId w:val="21"/>
              </w:numPr>
              <w:tabs>
                <w:tab w:val="left" w:pos="1440"/>
              </w:tabs>
              <w:suppressAutoHyphens w:val="0"/>
              <w:spacing w:before="0" w:after="0"/>
              <w:rPr>
                <w:bCs/>
                <w:szCs w:val="20"/>
                <w:lang w:eastAsia="zh-CN"/>
              </w:rPr>
            </w:pPr>
            <w:r>
              <w:rPr>
                <w:bCs/>
                <w:szCs w:val="20"/>
                <w:lang w:eastAsia="zh-CN"/>
              </w:rPr>
              <w:t xml:space="preserve">Regarding the one-way differential doppler considering uncertain UE location, </w:t>
            </w:r>
          </w:p>
          <w:p w14:paraId="79559A16" w14:textId="77777777" w:rsidR="00B079A9" w:rsidRDefault="00924956">
            <w:pPr>
              <w:numPr>
                <w:ilvl w:val="1"/>
                <w:numId w:val="21"/>
              </w:numPr>
              <w:tabs>
                <w:tab w:val="left" w:pos="2160"/>
              </w:tabs>
              <w:suppressAutoHyphens w:val="0"/>
              <w:spacing w:before="0" w:after="0"/>
              <w:rPr>
                <w:bCs/>
                <w:szCs w:val="20"/>
                <w:lang w:eastAsia="zh-CN"/>
              </w:rPr>
            </w:pPr>
            <w:r>
              <w:rPr>
                <w:bCs/>
                <w:szCs w:val="20"/>
                <w:lang w:eastAsia="zh-CN"/>
              </w:rPr>
              <w:t>For FR1-NTN,</w:t>
            </w:r>
          </w:p>
          <w:p w14:paraId="640530C8" w14:textId="77777777" w:rsidR="00B079A9" w:rsidRDefault="00924956">
            <w:pPr>
              <w:numPr>
                <w:ilvl w:val="2"/>
                <w:numId w:val="21"/>
              </w:numPr>
              <w:tabs>
                <w:tab w:val="left" w:pos="2880"/>
              </w:tabs>
              <w:suppressAutoHyphens w:val="0"/>
              <w:spacing w:before="0" w:after="0"/>
              <w:rPr>
                <w:bCs/>
                <w:szCs w:val="20"/>
                <w:lang w:eastAsia="zh-CN"/>
              </w:rPr>
            </w:pPr>
            <w:r>
              <w:rPr>
                <w:bCs/>
                <w:szCs w:val="20"/>
                <w:lang w:eastAsia="zh-CN"/>
              </w:rPr>
              <w:t>In GNSS resilience scenario 1, the maximum one-way differential doppler is 8.4kHz for LEO-600, 7.6kHz for LEO-1200, 0.28kHz for GSO;</w:t>
            </w:r>
          </w:p>
          <w:p w14:paraId="362D4CFC" w14:textId="77777777" w:rsidR="00B079A9" w:rsidRDefault="00924956">
            <w:pPr>
              <w:numPr>
                <w:ilvl w:val="1"/>
                <w:numId w:val="21"/>
              </w:numPr>
              <w:tabs>
                <w:tab w:val="left" w:pos="2160"/>
              </w:tabs>
              <w:suppressAutoHyphens w:val="0"/>
              <w:spacing w:before="0" w:after="0"/>
              <w:rPr>
                <w:bCs/>
                <w:szCs w:val="20"/>
                <w:lang w:eastAsia="zh-CN"/>
              </w:rPr>
            </w:pPr>
            <w:r>
              <w:rPr>
                <w:bCs/>
                <w:szCs w:val="20"/>
                <w:lang w:eastAsia="zh-CN"/>
              </w:rPr>
              <w:t>For FR2-NTN,</w:t>
            </w:r>
          </w:p>
          <w:p w14:paraId="02EF41B5" w14:textId="77777777" w:rsidR="00B079A9" w:rsidRDefault="00924956">
            <w:pPr>
              <w:numPr>
                <w:ilvl w:val="2"/>
                <w:numId w:val="21"/>
              </w:numPr>
              <w:tabs>
                <w:tab w:val="left" w:pos="2880"/>
              </w:tabs>
              <w:suppressAutoHyphens w:val="0"/>
              <w:spacing w:before="0" w:after="0"/>
              <w:rPr>
                <w:bCs/>
                <w:szCs w:val="20"/>
                <w:lang w:eastAsia="zh-CN"/>
              </w:rPr>
            </w:pPr>
            <w:r>
              <w:rPr>
                <w:bCs/>
                <w:szCs w:val="20"/>
                <w:lang w:eastAsia="zh-CN"/>
              </w:rPr>
              <w:t>In GNSS resilience scenario 1, the maximum one-way differential doppler is 126.2kHz for LEO-600, 113.6kHz for LEO-1200, 4.2kHz for GSO;</w:t>
            </w:r>
          </w:p>
          <w:p w14:paraId="2FB86E48" w14:textId="77777777" w:rsidR="00B079A9" w:rsidRDefault="00B079A9">
            <w:pPr>
              <w:suppressAutoHyphens w:val="0"/>
              <w:spacing w:before="0" w:after="0"/>
              <w:ind w:left="1800"/>
              <w:rPr>
                <w:bCs/>
                <w:szCs w:val="20"/>
                <w:lang w:eastAsia="zh-CN"/>
              </w:rPr>
            </w:pPr>
          </w:p>
        </w:tc>
      </w:tr>
      <w:tr w:rsidR="00B079A9" w14:paraId="59B13A47"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285E900C" w14:textId="77777777" w:rsidR="00B079A9" w:rsidRDefault="00924956">
            <w:pPr>
              <w:rPr>
                <w:rFonts w:ascii="Times New Roman" w:eastAsiaTheme="minorEastAsia" w:hAnsi="Times New Roman"/>
                <w:bCs/>
                <w:lang w:val="fr-FR" w:eastAsia="ko-KR"/>
              </w:rPr>
            </w:pPr>
            <w:r>
              <w:rPr>
                <w:rFonts w:ascii="Times New Roman" w:eastAsiaTheme="minorEastAsia" w:hAnsi="Times New Roman"/>
                <w:bCs/>
                <w:lang w:val="fr-FR" w:eastAsia="ko-KR"/>
              </w:rPr>
              <w:t>Panasonic</w:t>
            </w:r>
          </w:p>
        </w:tc>
        <w:tc>
          <w:tcPr>
            <w:tcW w:w="8491" w:type="dxa"/>
            <w:tcBorders>
              <w:top w:val="single" w:sz="4" w:space="0" w:color="000000"/>
              <w:left w:val="single" w:sz="4" w:space="0" w:color="000000"/>
              <w:bottom w:val="single" w:sz="4" w:space="0" w:color="000000"/>
              <w:right w:val="single" w:sz="4" w:space="0" w:color="000000"/>
            </w:tcBorders>
            <w:vAlign w:val="center"/>
          </w:tcPr>
          <w:p w14:paraId="4EC8D7C7" w14:textId="77777777" w:rsidR="00B079A9" w:rsidRDefault="00924956">
            <w:pPr>
              <w:rPr>
                <w:lang w:eastAsia="ja-JP"/>
              </w:rPr>
            </w:pPr>
            <w:r>
              <w:rPr>
                <w:b/>
                <w:bCs/>
                <w:lang w:eastAsia="ja-JP"/>
              </w:rPr>
              <w:t>Observation 1</w:t>
            </w:r>
            <w:r>
              <w:rPr>
                <w:lang w:eastAsia="ja-JP"/>
              </w:rPr>
              <w:t>: Due to symmetry, the observed differential delays are identical for case 1 and case 2, i.e, along-track beam and cross-track beam.</w:t>
            </w:r>
          </w:p>
          <w:p w14:paraId="0A0AC8B6" w14:textId="77777777" w:rsidR="00B079A9" w:rsidRDefault="00924956">
            <w:pPr>
              <w:rPr>
                <w:lang w:eastAsia="ja-JP"/>
              </w:rPr>
            </w:pPr>
            <w:r>
              <w:rPr>
                <w:b/>
                <w:bCs/>
                <w:lang w:eastAsia="ja-JP"/>
              </w:rPr>
              <w:t>Observation 2</w:t>
            </w:r>
            <w:r>
              <w:rPr>
                <w:lang w:eastAsia="ja-JP"/>
              </w:rPr>
              <w:t>: The lower the elevation angle, the larger the differential one-way delay.</w:t>
            </w:r>
          </w:p>
          <w:p w14:paraId="5AC2924E" w14:textId="77777777" w:rsidR="00B079A9" w:rsidRDefault="00924956">
            <w:pPr>
              <w:rPr>
                <w:lang w:eastAsia="ja-JP"/>
              </w:rPr>
            </w:pPr>
            <w:r>
              <w:rPr>
                <w:b/>
                <w:bCs/>
                <w:lang w:eastAsia="ja-JP"/>
              </w:rPr>
              <w:t>Observation 3</w:t>
            </w:r>
            <w:r>
              <w:rPr>
                <w:lang w:eastAsia="ja-JP"/>
              </w:rPr>
              <w:t xml:space="preserve">: The worst case differential Doppler occurs at elevation angle 90° when the signs of Doppler shifts at opposite cell edges are different. </w:t>
            </w:r>
          </w:p>
          <w:p w14:paraId="7573B045" w14:textId="77777777" w:rsidR="00B079A9" w:rsidRDefault="00924956">
            <w:r>
              <w:rPr>
                <w:b/>
                <w:bCs/>
                <w:lang w:eastAsia="ja-JP"/>
              </w:rPr>
              <w:t xml:space="preserve">Observation 4: </w:t>
            </w:r>
            <w:r>
              <w:rPr>
                <w:lang w:eastAsia="ja-JP"/>
              </w:rPr>
              <w:t>For elevation angles less than 90° the differential Doppler shift for cross-track beams (case 2) is larger than for along-track beams (case 1), but less than the worst case differential Doppler.</w:t>
            </w:r>
          </w:p>
          <w:p w14:paraId="723E4385" w14:textId="77777777" w:rsidR="00B079A9" w:rsidRDefault="00924956">
            <w:pPr>
              <w:rPr>
                <w:lang w:eastAsia="ja-JP"/>
              </w:rPr>
            </w:pPr>
            <w:r>
              <w:rPr>
                <w:b/>
                <w:bCs/>
                <w:lang w:eastAsia="ja-JP"/>
              </w:rPr>
              <w:t>Observation 5</w:t>
            </w:r>
            <w:r>
              <w:rPr>
                <w:lang w:eastAsia="ja-JP"/>
              </w:rPr>
              <w:t>: For case b, smaller differential delay and differential Doppler than for case a are observed because of the smaller uncertainty area.</w:t>
            </w:r>
          </w:p>
        </w:tc>
      </w:tr>
      <w:tr w:rsidR="00B079A9" w14:paraId="1D21EAAD"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7F15A475" w14:textId="77777777" w:rsidR="00B079A9" w:rsidRDefault="00924956">
            <w:pPr>
              <w:rPr>
                <w:rFonts w:ascii="Times New Roman" w:eastAsiaTheme="minorEastAsia" w:hAnsi="Times New Roman"/>
                <w:bCs/>
                <w:lang w:val="fr-FR" w:eastAsia="ko-KR"/>
              </w:rPr>
            </w:pPr>
            <w:r>
              <w:rPr>
                <w:rFonts w:ascii="Times New Roman" w:eastAsiaTheme="minorEastAsia" w:hAnsi="Times New Roman"/>
                <w:bCs/>
                <w:lang w:val="en-US" w:eastAsia="ko-KR"/>
              </w:rPr>
              <w:t>Johns Hopkins University</w:t>
            </w:r>
          </w:p>
        </w:tc>
        <w:tc>
          <w:tcPr>
            <w:tcW w:w="8491" w:type="dxa"/>
            <w:tcBorders>
              <w:top w:val="single" w:sz="4" w:space="0" w:color="000000"/>
              <w:left w:val="single" w:sz="4" w:space="0" w:color="000000"/>
              <w:bottom w:val="single" w:sz="4" w:space="0" w:color="000000"/>
              <w:right w:val="single" w:sz="4" w:space="0" w:color="000000"/>
            </w:tcBorders>
            <w:vAlign w:val="center"/>
          </w:tcPr>
          <w:p w14:paraId="7C532791" w14:textId="77777777" w:rsidR="00B079A9" w:rsidRDefault="00924956">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Observation 2:</w:t>
            </w:r>
            <w:r>
              <w:rPr>
                <w:rFonts w:ascii="TimesNewRomanPS-BoldMT" w:hAnsi="TimesNewRomanPS-BoldMT" w:cs="TimesNewRomanPS-BoldMT"/>
                <w:bCs/>
                <w:szCs w:val="20"/>
              </w:rPr>
              <w:t xml:space="preserve"> For the same antenna beamwidth size, the highest differential Doppler frequency offset occurs for nadir-pointing beams, and the highest differential one-way delay occurs for off-nadir-pointing beams.</w:t>
            </w:r>
          </w:p>
        </w:tc>
      </w:tr>
      <w:tr w:rsidR="00B079A9" w14:paraId="7CA0AA34"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934B235"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LGE</w:t>
            </w:r>
          </w:p>
        </w:tc>
        <w:tc>
          <w:tcPr>
            <w:tcW w:w="8491" w:type="dxa"/>
            <w:tcBorders>
              <w:top w:val="single" w:sz="4" w:space="0" w:color="000000"/>
              <w:left w:val="single" w:sz="4" w:space="0" w:color="000000"/>
              <w:bottom w:val="single" w:sz="4" w:space="0" w:color="000000"/>
              <w:right w:val="single" w:sz="4" w:space="0" w:color="000000"/>
            </w:tcBorders>
            <w:vAlign w:val="center"/>
          </w:tcPr>
          <w:p w14:paraId="35A58068" w14:textId="77777777" w:rsidR="00B079A9" w:rsidRDefault="00924956">
            <w:pPr>
              <w:rPr>
                <w:bCs/>
                <w:szCs w:val="20"/>
                <w:lang w:eastAsia="ko-KR"/>
              </w:rPr>
            </w:pPr>
            <w:r>
              <w:rPr>
                <w:b/>
                <w:bCs/>
                <w:szCs w:val="20"/>
                <w:lang w:eastAsia="ko-KR"/>
              </w:rPr>
              <w:t>Observation #5:</w:t>
            </w:r>
            <w:r>
              <w:rPr>
                <w:bCs/>
                <w:szCs w:val="20"/>
                <w:lang w:eastAsia="ko-KR"/>
              </w:rPr>
              <w:t xml:space="preserve"> Differential delay increases while differential Doppler decreases as the elevation angle increases.</w:t>
            </w:r>
          </w:p>
          <w:p w14:paraId="293BF7DD" w14:textId="77777777" w:rsidR="00B079A9" w:rsidRDefault="00924956">
            <w:pPr>
              <w:rPr>
                <w:bCs/>
                <w:szCs w:val="20"/>
                <w:lang w:eastAsia="ko-KR"/>
              </w:rPr>
            </w:pPr>
            <w:r>
              <w:rPr>
                <w:b/>
                <w:bCs/>
                <w:szCs w:val="20"/>
                <w:lang w:eastAsia="ko-KR"/>
              </w:rPr>
              <w:t>Observation #6</w:t>
            </w:r>
            <w:r>
              <w:rPr>
                <w:bCs/>
                <w:szCs w:val="20"/>
                <w:lang w:eastAsia="ko-KR"/>
              </w:rPr>
              <w:t>: Differential delay and Doppler are almost proportional to the radius of the uncertainty region.</w:t>
            </w:r>
          </w:p>
        </w:tc>
      </w:tr>
      <w:tr w:rsidR="00B079A9" w14:paraId="2CC909FB"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AAE93B0"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CEWiT</w:t>
            </w:r>
          </w:p>
        </w:tc>
        <w:tc>
          <w:tcPr>
            <w:tcW w:w="8491" w:type="dxa"/>
            <w:tcBorders>
              <w:top w:val="single" w:sz="4" w:space="0" w:color="000000"/>
              <w:left w:val="single" w:sz="4" w:space="0" w:color="000000"/>
              <w:bottom w:val="single" w:sz="4" w:space="0" w:color="000000"/>
              <w:right w:val="single" w:sz="4" w:space="0" w:color="000000"/>
            </w:tcBorders>
            <w:vAlign w:val="center"/>
          </w:tcPr>
          <w:p w14:paraId="56649815" w14:textId="77777777" w:rsidR="00B079A9" w:rsidRDefault="00924956">
            <w:pPr>
              <w:tabs>
                <w:tab w:val="left" w:pos="1985"/>
              </w:tabs>
              <w:spacing w:before="0" w:after="0"/>
              <w:ind w:right="-441"/>
              <w:textAlignment w:val="baseline"/>
              <w:rPr>
                <w:iCs/>
                <w:szCs w:val="20"/>
              </w:rPr>
            </w:pPr>
            <w:r>
              <w:rPr>
                <w:b/>
                <w:bCs/>
                <w:iCs/>
                <w:szCs w:val="20"/>
              </w:rPr>
              <w:t>Observation 1</w:t>
            </w:r>
            <w:r>
              <w:rPr>
                <w:b/>
                <w:iCs/>
                <w:szCs w:val="20"/>
              </w:rPr>
              <w:t xml:space="preserve">: </w:t>
            </w:r>
            <w:r>
              <w:rPr>
                <w:iCs/>
                <w:szCs w:val="20"/>
              </w:rPr>
              <w:t>For Reference-Point based TA computation in LEO at 600 km with a beam radius of 25 km, the maximum timing error is 82.08 μs, occurring at an elevation angle of 10°, while the maximum frequency error is 1.040 ppm, observed at an elevation angle of 90°.</w:t>
            </w:r>
          </w:p>
          <w:p w14:paraId="6C2B52F7" w14:textId="77777777" w:rsidR="00B079A9" w:rsidRDefault="00924956">
            <w:pPr>
              <w:tabs>
                <w:tab w:val="left" w:pos="1985"/>
              </w:tabs>
              <w:spacing w:before="0" w:after="0"/>
              <w:ind w:right="-441"/>
              <w:textAlignment w:val="baseline"/>
              <w:rPr>
                <w:iCs/>
                <w:szCs w:val="20"/>
              </w:rPr>
            </w:pPr>
            <w:r>
              <w:rPr>
                <w:b/>
                <w:bCs/>
                <w:iCs/>
                <w:szCs w:val="20"/>
              </w:rPr>
              <w:t>Observation 2</w:t>
            </w:r>
            <w:r>
              <w:rPr>
                <w:b/>
                <w:iCs/>
                <w:szCs w:val="20"/>
              </w:rPr>
              <w:t xml:space="preserve">: </w:t>
            </w:r>
            <w:r>
              <w:rPr>
                <w:iCs/>
                <w:szCs w:val="20"/>
              </w:rPr>
              <w:t>For Reference-Point based TA computation in LEO at 1200 km with a beam radius of 45 km, the maximum timing error is 147.75 μs, occurring at an elevation angle of 10°, while the maximum frequency error is 0.936 ppm, observed at an elevation angle of 90°.</w:t>
            </w:r>
          </w:p>
          <w:p w14:paraId="551AB8CD" w14:textId="77777777" w:rsidR="00B079A9" w:rsidRDefault="00B079A9">
            <w:pPr>
              <w:tabs>
                <w:tab w:val="left" w:pos="1985"/>
              </w:tabs>
              <w:spacing w:before="0" w:after="0"/>
              <w:ind w:right="-441"/>
              <w:textAlignment w:val="baseline"/>
              <w:rPr>
                <w:iCs/>
                <w:szCs w:val="20"/>
              </w:rPr>
            </w:pPr>
          </w:p>
          <w:p w14:paraId="7D30800A" w14:textId="77777777" w:rsidR="00B079A9" w:rsidRDefault="00924956">
            <w:pPr>
              <w:tabs>
                <w:tab w:val="left" w:pos="1985"/>
              </w:tabs>
              <w:spacing w:before="0" w:after="0"/>
              <w:ind w:right="-441"/>
              <w:textAlignment w:val="baseline"/>
              <w:rPr>
                <w:iCs/>
                <w:szCs w:val="20"/>
              </w:rPr>
            </w:pPr>
            <w:r>
              <w:rPr>
                <w:b/>
                <w:bCs/>
                <w:iCs/>
                <w:szCs w:val="20"/>
              </w:rPr>
              <w:t>Observation 3</w:t>
            </w:r>
            <w:r>
              <w:rPr>
                <w:b/>
                <w:iCs/>
                <w:szCs w:val="20"/>
              </w:rPr>
              <w:t xml:space="preserve">: </w:t>
            </w:r>
            <w:r>
              <w:rPr>
                <w:iCs/>
                <w:szCs w:val="20"/>
              </w:rPr>
              <w:t>For Reference-Point based TA computation in GSO at 35786 km with a beam radius of 125 km, the maximum timing error is 410.35 μs, occurring at an elevation angle of 10°, while the maximum frequency error is 0.087 ppm, observed at an elevation angle of 90°.</w:t>
            </w:r>
          </w:p>
          <w:p w14:paraId="48ACEB3B" w14:textId="77777777" w:rsidR="00B079A9" w:rsidRDefault="00B079A9">
            <w:pPr>
              <w:tabs>
                <w:tab w:val="left" w:pos="1985"/>
              </w:tabs>
              <w:spacing w:before="0" w:after="0"/>
              <w:ind w:right="-441"/>
              <w:textAlignment w:val="baseline"/>
              <w:rPr>
                <w:iCs/>
                <w:szCs w:val="20"/>
              </w:rPr>
            </w:pPr>
          </w:p>
        </w:tc>
      </w:tr>
    </w:tbl>
    <w:p w14:paraId="3790A9F7" w14:textId="77777777" w:rsidR="00B079A9" w:rsidRDefault="00924956">
      <w:pPr>
        <w:pStyle w:val="Titre2"/>
        <w:numPr>
          <w:ilvl w:val="2"/>
          <w:numId w:val="4"/>
        </w:numPr>
      </w:pPr>
      <w:r>
        <w:t>Scenario 2</w:t>
      </w:r>
    </w:p>
    <w:tbl>
      <w:tblPr>
        <w:tblW w:w="9864" w:type="dxa"/>
        <w:tblLook w:val="04A0" w:firstRow="1" w:lastRow="0" w:firstColumn="1" w:lastColumn="0" w:noHBand="0" w:noVBand="1"/>
      </w:tblPr>
      <w:tblGrid>
        <w:gridCol w:w="1372"/>
        <w:gridCol w:w="8492"/>
      </w:tblGrid>
      <w:tr w:rsidR="00B079A9" w14:paraId="250016DA" w14:textId="77777777">
        <w:tc>
          <w:tcPr>
            <w:tcW w:w="137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3D54305"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Companies</w:t>
            </w:r>
          </w:p>
        </w:tc>
        <w:tc>
          <w:tcPr>
            <w:tcW w:w="849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78EBEF"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B079A9" w14:paraId="0FB350D2"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0F7979AC"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vivo</w:t>
            </w:r>
          </w:p>
        </w:tc>
        <w:tc>
          <w:tcPr>
            <w:tcW w:w="8491" w:type="dxa"/>
            <w:tcBorders>
              <w:top w:val="single" w:sz="4" w:space="0" w:color="000000"/>
              <w:left w:val="single" w:sz="4" w:space="0" w:color="000000"/>
              <w:bottom w:val="single" w:sz="4" w:space="0" w:color="000000"/>
              <w:right w:val="single" w:sz="4" w:space="0" w:color="000000"/>
            </w:tcBorders>
            <w:vAlign w:val="center"/>
          </w:tcPr>
          <w:p w14:paraId="423D721B" w14:textId="77777777" w:rsidR="00B079A9" w:rsidRDefault="00924956">
            <w:pPr>
              <w:rPr>
                <w:rFonts w:eastAsia="SimSun"/>
                <w:szCs w:val="20"/>
                <w:lang w:eastAsia="zh-CN"/>
              </w:rPr>
            </w:pPr>
            <w:r>
              <w:rPr>
                <w:rFonts w:eastAsia="SimSun"/>
                <w:szCs w:val="20"/>
                <w:lang w:eastAsia="zh-CN"/>
              </w:rPr>
              <w:fldChar w:fldCharType="begin"/>
            </w:r>
            <w:r>
              <w:rPr>
                <w:rFonts w:eastAsia="SimSun"/>
                <w:szCs w:val="20"/>
                <w:lang w:eastAsia="zh-CN"/>
              </w:rPr>
              <w:instrText>REF _Ref213441763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4A4F5F9B" w14:textId="77777777" w:rsidR="00B079A9" w:rsidRDefault="00924956">
            <w:pPr>
              <w:rPr>
                <w:rFonts w:eastAsia="SimSun"/>
                <w:szCs w:val="20"/>
                <w:lang w:eastAsia="zh-CN"/>
              </w:rPr>
            </w:pPr>
            <w:r>
              <w:rPr>
                <w:rFonts w:eastAsia="SimSun"/>
                <w:szCs w:val="20"/>
                <w:lang w:eastAsia="zh-CN"/>
              </w:rPr>
              <w:fldChar w:fldCharType="begin"/>
            </w:r>
            <w:r>
              <w:rPr>
                <w:rFonts w:eastAsia="SimSun"/>
                <w:szCs w:val="20"/>
                <w:lang w:eastAsia="zh-CN"/>
              </w:rPr>
              <w:instrText>REF _Ref210147453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6213A96E" w14:textId="77777777" w:rsidR="00B079A9" w:rsidRDefault="00924956">
            <w:pPr>
              <w:rPr>
                <w:rFonts w:eastAsia="SimSun"/>
                <w:szCs w:val="20"/>
                <w:lang w:eastAsia="zh-CN"/>
              </w:rPr>
            </w:pPr>
            <w:r>
              <w:rPr>
                <w:rFonts w:eastAsia="SimSun"/>
                <w:szCs w:val="20"/>
                <w:lang w:eastAsia="zh-CN"/>
              </w:rPr>
              <w:fldChar w:fldCharType="begin"/>
            </w:r>
            <w:r>
              <w:rPr>
                <w:rFonts w:eastAsia="SimSun"/>
                <w:szCs w:val="20"/>
                <w:lang w:eastAsia="zh-CN"/>
              </w:rPr>
              <w:instrText>REF _Ref210147458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2757BEEC" w14:textId="77777777" w:rsidR="00B079A9" w:rsidRDefault="00924956">
            <w:pPr>
              <w:rPr>
                <w:rFonts w:eastAsia="SimSun"/>
                <w:szCs w:val="20"/>
                <w:lang w:eastAsia="zh-CN"/>
              </w:rPr>
            </w:pPr>
            <w:r>
              <w:rPr>
                <w:rFonts w:eastAsia="SimSun"/>
                <w:szCs w:val="20"/>
                <w:lang w:eastAsia="zh-CN"/>
              </w:rPr>
              <w:fldChar w:fldCharType="begin"/>
            </w:r>
            <w:r>
              <w:rPr>
                <w:rFonts w:eastAsia="SimSun"/>
                <w:szCs w:val="20"/>
                <w:lang w:eastAsia="zh-CN"/>
              </w:rPr>
              <w:instrText>REF _Ref210147462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6C443507" w14:textId="77777777" w:rsidR="00B079A9" w:rsidRDefault="00924956">
            <w:pPr>
              <w:rPr>
                <w:rFonts w:eastAsia="SimSun"/>
                <w:szCs w:val="20"/>
                <w:lang w:eastAsia="zh-CN"/>
              </w:rPr>
            </w:pPr>
            <w:r>
              <w:rPr>
                <w:rFonts w:eastAsia="SimSun"/>
                <w:szCs w:val="20"/>
                <w:lang w:eastAsia="zh-CN"/>
              </w:rPr>
              <w:fldChar w:fldCharType="begin"/>
            </w:r>
            <w:r>
              <w:rPr>
                <w:rFonts w:eastAsia="SimSun"/>
                <w:szCs w:val="20"/>
                <w:lang w:eastAsia="zh-CN"/>
              </w:rPr>
              <w:instrText>REF _Ref210147466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tc>
      </w:tr>
      <w:tr w:rsidR="00B079A9" w14:paraId="5F359DA5"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6D3044C1"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Huawei</w:t>
            </w:r>
          </w:p>
        </w:tc>
        <w:tc>
          <w:tcPr>
            <w:tcW w:w="8491" w:type="dxa"/>
            <w:tcBorders>
              <w:top w:val="single" w:sz="4" w:space="0" w:color="000000"/>
              <w:left w:val="single" w:sz="4" w:space="0" w:color="000000"/>
              <w:bottom w:val="single" w:sz="4" w:space="0" w:color="000000"/>
              <w:right w:val="single" w:sz="4" w:space="0" w:color="000000"/>
            </w:tcBorders>
            <w:vAlign w:val="center"/>
          </w:tcPr>
          <w:p w14:paraId="6FCA905A" w14:textId="77777777" w:rsidR="00B079A9" w:rsidRDefault="00924956">
            <w:pPr>
              <w:spacing w:afterAutospacing="1"/>
              <w:rPr>
                <w:bCs/>
                <w:iCs/>
                <w:szCs w:val="20"/>
                <w:lang w:eastAsia="zh-CN"/>
              </w:rPr>
            </w:pPr>
            <w:r>
              <w:rPr>
                <w:b/>
                <w:bCs/>
                <w:iCs/>
                <w:szCs w:val="20"/>
              </w:rPr>
              <w:t>Observation 7:</w:t>
            </w:r>
            <w:r>
              <w:rPr>
                <w:bCs/>
                <w:iCs/>
                <w:szCs w:val="20"/>
              </w:rPr>
              <w:t xml:space="preserve"> In scenario 2 + case b, when the elevation angle of a previously acquired GNSS based position is 30</w:t>
            </w:r>
            <m:oMath>
              <m:r>
                <w:rPr>
                  <w:rFonts w:ascii="Cambria Math" w:hAnsi="Cambria Math"/>
                </w:rPr>
                <m:t>°</m:t>
              </m:r>
            </m:oMath>
            <w:r>
              <w:rPr>
                <w:bCs/>
                <w:iCs/>
                <w:szCs w:val="20"/>
              </w:rPr>
              <w:t xml:space="preserve">, the maximum tolerable location uncertainty X and the time duration T is constrained </w:t>
            </w:r>
            <w:r>
              <w:rPr>
                <w:bCs/>
                <w:iCs/>
                <w:szCs w:val="20"/>
                <w:lang w:eastAsia="zh-CN"/>
              </w:rPr>
              <w:t>by the tolerance to timing error of the preamble formats.</w:t>
            </w:r>
          </w:p>
          <w:p w14:paraId="4910D0CB" w14:textId="77777777" w:rsidR="00B079A9" w:rsidRDefault="00924956">
            <w:pPr>
              <w:spacing w:afterAutospacing="1"/>
              <w:rPr>
                <w:bCs/>
                <w:iCs/>
                <w:szCs w:val="20"/>
                <w:lang w:eastAsia="zh-CN"/>
              </w:rPr>
            </w:pPr>
            <w:r>
              <w:rPr>
                <w:b/>
                <w:bCs/>
                <w:iCs/>
                <w:szCs w:val="20"/>
              </w:rPr>
              <w:t>Observation 8:</w:t>
            </w:r>
            <w:r>
              <w:rPr>
                <w:bCs/>
                <w:iCs/>
                <w:szCs w:val="20"/>
              </w:rPr>
              <w:t xml:space="preserve"> In scenario 2 + case b, when the elevation angle of a previously acquired GNSS based position is 90</w:t>
            </w:r>
            <m:oMath>
              <m:r>
                <w:rPr>
                  <w:rFonts w:ascii="Cambria Math" w:hAnsi="Cambria Math"/>
                </w:rPr>
                <m:t>°</m:t>
              </m:r>
            </m:oMath>
            <w:r>
              <w:rPr>
                <w:bCs/>
                <w:iCs/>
                <w:szCs w:val="20"/>
              </w:rPr>
              <w:t>, the maximum tolerable location uncertainty X and the time duration T is constrained by the tolerance to frequency error of the preamble formats.</w:t>
            </w:r>
          </w:p>
          <w:p w14:paraId="2526DE94" w14:textId="77777777" w:rsidR="00B079A9" w:rsidRDefault="00924956">
            <w:pPr>
              <w:rPr>
                <w:bCs/>
                <w:iCs/>
                <w:szCs w:val="20"/>
                <w:lang w:eastAsia="zh-CN"/>
              </w:rPr>
            </w:pPr>
            <w:r>
              <w:rPr>
                <w:b/>
                <w:bCs/>
                <w:iCs/>
                <w:szCs w:val="20"/>
              </w:rPr>
              <w:t>Observation 9</w:t>
            </w:r>
            <w:r>
              <w:rPr>
                <w:b/>
                <w:szCs w:val="20"/>
                <w:lang w:eastAsia="zh-CN"/>
              </w:rPr>
              <w:t>:</w:t>
            </w:r>
            <w:r>
              <w:rPr>
                <w:bCs/>
                <w:iCs/>
                <w:szCs w:val="20"/>
                <w:lang w:eastAsia="zh-CN"/>
              </w:rPr>
              <w:t xml:space="preserve"> Increasing GNSS measurement period can significantly reduce UE power consumption which is important to prolong the battery life of portable device. </w:t>
            </w:r>
          </w:p>
        </w:tc>
      </w:tr>
      <w:tr w:rsidR="00B079A9" w14:paraId="790D35A4"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26EDA087"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CATT</w:t>
            </w:r>
          </w:p>
        </w:tc>
        <w:tc>
          <w:tcPr>
            <w:tcW w:w="8491" w:type="dxa"/>
            <w:tcBorders>
              <w:top w:val="single" w:sz="4" w:space="0" w:color="000000"/>
              <w:left w:val="single" w:sz="4" w:space="0" w:color="000000"/>
              <w:bottom w:val="single" w:sz="4" w:space="0" w:color="000000"/>
              <w:right w:val="single" w:sz="4" w:space="0" w:color="000000"/>
            </w:tcBorders>
            <w:vAlign w:val="center"/>
          </w:tcPr>
          <w:p w14:paraId="05342FDE" w14:textId="77777777" w:rsidR="00B079A9" w:rsidRDefault="00924956">
            <w:pPr>
              <w:pStyle w:val="Paragraphedeliste"/>
              <w:numPr>
                <w:ilvl w:val="0"/>
                <w:numId w:val="17"/>
              </w:numPr>
              <w:suppressAutoHyphens w:val="0"/>
              <w:snapToGrid w:val="0"/>
              <w:spacing w:before="0"/>
              <w:rPr>
                <w:szCs w:val="20"/>
              </w:rPr>
            </w:pPr>
            <w:r>
              <w:rPr>
                <w:szCs w:val="20"/>
              </w:rPr>
              <w:t>The evaluation results of Scenario 2 based on a limited uncertain area are shown in Table 2, which can be taken as one starting point for existing PRACH format usage.</w:t>
            </w:r>
          </w:p>
          <w:p w14:paraId="3E1CFC70" w14:textId="77777777" w:rsidR="00B079A9" w:rsidRDefault="00924956">
            <w:pPr>
              <w:pStyle w:val="Paragraphedeliste"/>
              <w:numPr>
                <w:ilvl w:val="0"/>
                <w:numId w:val="17"/>
              </w:numPr>
              <w:suppressAutoHyphens w:val="0"/>
              <w:snapToGrid w:val="0"/>
              <w:spacing w:before="0"/>
              <w:rPr>
                <w:szCs w:val="20"/>
              </w:rPr>
            </w:pPr>
            <w:r>
              <w:rPr>
                <w:szCs w:val="20"/>
              </w:rPr>
              <w:t>When the radius of the uncertain area is 10km in scenario 2, the maximum differential one-way delay will be more than 65us, and the maximum differential one-way frequency offset will be 1.8 kHz in S/C band and 27 kHz in Ka band.</w:t>
            </w:r>
          </w:p>
        </w:tc>
      </w:tr>
      <w:tr w:rsidR="00B079A9" w14:paraId="6225F1DB"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0ACFD66F"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Tejas Network</w:t>
            </w:r>
          </w:p>
        </w:tc>
        <w:tc>
          <w:tcPr>
            <w:tcW w:w="8491" w:type="dxa"/>
            <w:tcBorders>
              <w:top w:val="single" w:sz="4" w:space="0" w:color="000000"/>
              <w:left w:val="single" w:sz="4" w:space="0" w:color="000000"/>
              <w:bottom w:val="single" w:sz="4" w:space="0" w:color="000000"/>
              <w:right w:val="single" w:sz="4" w:space="0" w:color="000000"/>
            </w:tcBorders>
            <w:vAlign w:val="center"/>
          </w:tcPr>
          <w:p w14:paraId="62620B8E" w14:textId="77777777" w:rsidR="00B079A9" w:rsidRDefault="00924956">
            <w:pPr>
              <w:rPr>
                <w:bCs/>
                <w:lang w:eastAsia="zh-CN"/>
              </w:rPr>
            </w:pPr>
            <w:r>
              <w:rPr>
                <w:b/>
                <w:bCs/>
                <w:lang w:eastAsia="zh-CN"/>
              </w:rPr>
              <w:t>Observation 4</w:t>
            </w:r>
            <w:r>
              <w:rPr>
                <w:bCs/>
                <w:lang w:eastAsia="zh-CN"/>
              </w:rPr>
              <w:t xml:space="preserve"> : In the worst-case scenario, the maximum differential delay and differential doppler observed for farther beams in Scenario 2 is equivalent to that in Scenario 1, provided the GNSS displacement error reaches the beam diameter.</w:t>
            </w:r>
          </w:p>
          <w:p w14:paraId="66623F5E" w14:textId="77777777" w:rsidR="00B079A9" w:rsidRDefault="00924956">
            <w:pPr>
              <w:rPr>
                <w:bCs/>
                <w:lang w:eastAsia="zh-CN"/>
              </w:rPr>
            </w:pPr>
            <w:r>
              <w:rPr>
                <w:b/>
                <w:bCs/>
                <w:lang w:eastAsia="zh-CN"/>
              </w:rPr>
              <w:t>Proposal 2</w:t>
            </w:r>
            <w:r>
              <w:rPr>
                <w:bCs/>
                <w:lang w:eastAsia="zh-CN"/>
              </w:rPr>
              <w:t xml:space="preserve"> : The worst-case differential delay and residual Doppler across all elevation angles and beam configurations in Scenario 2 are equivalent to those in Scenario 1, assuming the maximum GNSS displacement error spans the beam diameter. Consequently, any mitigation or compensation strategy developed for Scenario 1 is directly applicable to Scenario 2 as well.</w:t>
            </w:r>
          </w:p>
        </w:tc>
      </w:tr>
      <w:tr w:rsidR="00B079A9" w14:paraId="565C404D"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64BC504C"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fr-FR" w:eastAsia="ko-KR"/>
              </w:rPr>
              <w:t>NTT DOCOMO</w:t>
            </w:r>
          </w:p>
        </w:tc>
        <w:tc>
          <w:tcPr>
            <w:tcW w:w="8491" w:type="dxa"/>
            <w:tcBorders>
              <w:top w:val="single" w:sz="4" w:space="0" w:color="000000"/>
              <w:left w:val="single" w:sz="4" w:space="0" w:color="000000"/>
              <w:bottom w:val="single" w:sz="4" w:space="0" w:color="000000"/>
              <w:right w:val="single" w:sz="4" w:space="0" w:color="000000"/>
            </w:tcBorders>
            <w:vAlign w:val="center"/>
          </w:tcPr>
          <w:p w14:paraId="27616979" w14:textId="77777777" w:rsidR="00B079A9" w:rsidRDefault="00924956">
            <w:pPr>
              <w:spacing w:before="0" w:after="0"/>
              <w:rPr>
                <w:bCs/>
                <w:color w:val="000000"/>
                <w:szCs w:val="20"/>
                <w:lang w:eastAsia="zh-CN"/>
              </w:rPr>
            </w:pPr>
            <w:r>
              <w:rPr>
                <w:b/>
                <w:bCs/>
                <w:color w:val="000000"/>
                <w:szCs w:val="20"/>
                <w:lang w:eastAsia="zh-CN"/>
              </w:rPr>
              <w:t>Observation 1</w:t>
            </w:r>
            <w:r>
              <w:rPr>
                <w:bCs/>
                <w:color w:val="000000"/>
                <w:szCs w:val="20"/>
              </w:rPr>
              <w:t>:</w:t>
            </w:r>
            <w:r>
              <w:rPr>
                <w:bCs/>
                <w:color w:val="000000"/>
                <w:szCs w:val="20"/>
                <w:lang w:eastAsia="zh-CN"/>
              </w:rPr>
              <w:t xml:space="preserve"> </w:t>
            </w:r>
          </w:p>
          <w:p w14:paraId="5F181614" w14:textId="77777777" w:rsidR="00B079A9" w:rsidRDefault="00924956">
            <w:pPr>
              <w:numPr>
                <w:ilvl w:val="0"/>
                <w:numId w:val="20"/>
              </w:numPr>
              <w:tabs>
                <w:tab w:val="left" w:pos="1440"/>
              </w:tabs>
              <w:suppressAutoHyphens w:val="0"/>
              <w:spacing w:before="0" w:after="0"/>
              <w:rPr>
                <w:bCs/>
                <w:szCs w:val="20"/>
                <w:lang w:eastAsia="zh-CN"/>
              </w:rPr>
            </w:pPr>
            <w:r>
              <w:rPr>
                <w:bCs/>
                <w:szCs w:val="20"/>
                <w:lang w:eastAsia="zh-CN"/>
              </w:rPr>
              <w:t xml:space="preserve">Regarding the one-way differential delay considering uncertain UE location, </w:t>
            </w:r>
          </w:p>
          <w:p w14:paraId="3A13F647" w14:textId="77777777" w:rsidR="00B079A9" w:rsidRDefault="00924956">
            <w:pPr>
              <w:numPr>
                <w:ilvl w:val="1"/>
                <w:numId w:val="20"/>
              </w:numPr>
              <w:tabs>
                <w:tab w:val="left" w:pos="2160"/>
              </w:tabs>
              <w:suppressAutoHyphens w:val="0"/>
              <w:spacing w:before="0" w:after="0"/>
              <w:rPr>
                <w:bCs/>
                <w:szCs w:val="20"/>
                <w:lang w:eastAsia="zh-CN"/>
              </w:rPr>
            </w:pPr>
            <w:r>
              <w:rPr>
                <w:bCs/>
                <w:szCs w:val="20"/>
                <w:lang w:eastAsia="zh-CN"/>
              </w:rPr>
              <w:t>In GNSS resilience scenario 2, if uncertainty range is assumed as 2km, the maximum one-way differential delay is 11.5us for LEO-600/1200, 13us for GSO; if uncertainty range is assumed as 5km, the maximum one-way differential delay is 28.9us for LEO-600/1200, 32.5us for GSO.</w:t>
            </w:r>
          </w:p>
          <w:p w14:paraId="2ADBC2AF" w14:textId="77777777" w:rsidR="00B079A9" w:rsidRDefault="00B079A9">
            <w:pPr>
              <w:tabs>
                <w:tab w:val="left" w:pos="2160"/>
              </w:tabs>
              <w:spacing w:before="0" w:after="0"/>
              <w:ind w:left="1080"/>
              <w:rPr>
                <w:bCs/>
                <w:szCs w:val="20"/>
                <w:lang w:eastAsia="zh-CN"/>
              </w:rPr>
            </w:pPr>
          </w:p>
          <w:p w14:paraId="4BC87297" w14:textId="77777777" w:rsidR="00B079A9" w:rsidRDefault="00924956">
            <w:pPr>
              <w:spacing w:before="0" w:after="0"/>
              <w:rPr>
                <w:bCs/>
                <w:color w:val="000000"/>
                <w:szCs w:val="20"/>
              </w:rPr>
            </w:pPr>
            <w:r>
              <w:rPr>
                <w:b/>
                <w:bCs/>
                <w:color w:val="000000"/>
                <w:szCs w:val="20"/>
              </w:rPr>
              <w:t xml:space="preserve">Observation </w:t>
            </w:r>
            <w:r>
              <w:rPr>
                <w:b/>
                <w:bCs/>
                <w:color w:val="000000"/>
                <w:szCs w:val="20"/>
                <w:lang w:eastAsia="zh-CN"/>
              </w:rPr>
              <w:t>2</w:t>
            </w:r>
            <w:r>
              <w:rPr>
                <w:bCs/>
                <w:color w:val="000000"/>
                <w:szCs w:val="20"/>
              </w:rPr>
              <w:t xml:space="preserve">: </w:t>
            </w:r>
          </w:p>
          <w:p w14:paraId="63E0DB7A" w14:textId="77777777" w:rsidR="00B079A9" w:rsidRDefault="00924956">
            <w:pPr>
              <w:numPr>
                <w:ilvl w:val="0"/>
                <w:numId w:val="21"/>
              </w:numPr>
              <w:tabs>
                <w:tab w:val="left" w:pos="1440"/>
              </w:tabs>
              <w:suppressAutoHyphens w:val="0"/>
              <w:spacing w:before="0" w:after="0"/>
              <w:rPr>
                <w:bCs/>
                <w:szCs w:val="20"/>
                <w:lang w:eastAsia="zh-CN"/>
              </w:rPr>
            </w:pPr>
            <w:r>
              <w:rPr>
                <w:bCs/>
                <w:szCs w:val="20"/>
                <w:lang w:eastAsia="zh-CN"/>
              </w:rPr>
              <w:t xml:space="preserve">Regarding the one-way differential doppler considering uncertain UE location, </w:t>
            </w:r>
          </w:p>
          <w:p w14:paraId="4450C23E" w14:textId="77777777" w:rsidR="00B079A9" w:rsidRDefault="00924956">
            <w:pPr>
              <w:numPr>
                <w:ilvl w:val="1"/>
                <w:numId w:val="21"/>
              </w:numPr>
              <w:tabs>
                <w:tab w:val="left" w:pos="2160"/>
              </w:tabs>
              <w:suppressAutoHyphens w:val="0"/>
              <w:spacing w:before="0" w:after="0"/>
              <w:rPr>
                <w:bCs/>
                <w:szCs w:val="20"/>
                <w:lang w:eastAsia="zh-CN"/>
              </w:rPr>
            </w:pPr>
            <w:r>
              <w:rPr>
                <w:bCs/>
                <w:szCs w:val="20"/>
                <w:lang w:eastAsia="zh-CN"/>
              </w:rPr>
              <w:t>For FR1-NTN,</w:t>
            </w:r>
          </w:p>
          <w:p w14:paraId="6938A614" w14:textId="77777777" w:rsidR="00B079A9" w:rsidRDefault="00924956">
            <w:pPr>
              <w:numPr>
                <w:ilvl w:val="2"/>
                <w:numId w:val="21"/>
              </w:numPr>
              <w:tabs>
                <w:tab w:val="left" w:pos="2880"/>
              </w:tabs>
              <w:suppressAutoHyphens w:val="0"/>
              <w:spacing w:before="0" w:after="0"/>
              <w:rPr>
                <w:bCs/>
                <w:szCs w:val="20"/>
                <w:lang w:eastAsia="zh-CN"/>
              </w:rPr>
            </w:pPr>
            <w:r>
              <w:rPr>
                <w:bCs/>
                <w:szCs w:val="20"/>
                <w:lang w:eastAsia="zh-CN"/>
              </w:rPr>
              <w:t>In GNSS resilience scenario 2, if uncertainty range is assumed as 2km, the maximum one-way differential doppler is 0.34kHz for LEO-600, 0.17kHz for LEO-1200, 0.002kHz for GSO; if uncertainty range is assumed as 5km, the maximum one-way differential doppler is 0.84kHz for LEO-600, 0.42kHz for LEO-1200, 0.006kHz for GSO.</w:t>
            </w:r>
          </w:p>
          <w:p w14:paraId="3D483A23" w14:textId="77777777" w:rsidR="00B079A9" w:rsidRDefault="00924956">
            <w:pPr>
              <w:numPr>
                <w:ilvl w:val="1"/>
                <w:numId w:val="21"/>
              </w:numPr>
              <w:tabs>
                <w:tab w:val="left" w:pos="2160"/>
              </w:tabs>
              <w:suppressAutoHyphens w:val="0"/>
              <w:spacing w:before="0" w:after="0"/>
              <w:rPr>
                <w:bCs/>
                <w:szCs w:val="20"/>
                <w:lang w:eastAsia="zh-CN"/>
              </w:rPr>
            </w:pPr>
            <w:r>
              <w:rPr>
                <w:bCs/>
                <w:szCs w:val="20"/>
                <w:lang w:eastAsia="zh-CN"/>
              </w:rPr>
              <w:t>For FR2-NTN,</w:t>
            </w:r>
          </w:p>
          <w:p w14:paraId="16EB27A2" w14:textId="77777777" w:rsidR="00B079A9" w:rsidRDefault="00924956">
            <w:pPr>
              <w:numPr>
                <w:ilvl w:val="2"/>
                <w:numId w:val="21"/>
              </w:numPr>
              <w:tabs>
                <w:tab w:val="left" w:pos="2880"/>
              </w:tabs>
              <w:suppressAutoHyphens w:val="0"/>
              <w:spacing w:before="0" w:after="0"/>
              <w:rPr>
                <w:b/>
                <w:bCs/>
                <w:lang w:eastAsia="zh-CN"/>
              </w:rPr>
            </w:pPr>
            <w:r>
              <w:rPr>
                <w:bCs/>
                <w:szCs w:val="20"/>
                <w:lang w:eastAsia="zh-CN"/>
              </w:rPr>
              <w:t>In GNSS resilience scenario 2, if uncertainty range is assumed as 2km, the maximum one-way differential doppler is 5kHz for LEO-600, 2.5kHz for LEO-1200, 0.03kHz for GSO; if uncertainty range is assumed as 5km, the maximum one-way differential doppler is 12.7kHz for LEO-600, 6.3kHz for LEO-1200, 0.08kHz for GSO.</w:t>
            </w:r>
          </w:p>
        </w:tc>
      </w:tr>
    </w:tbl>
    <w:p w14:paraId="0774EEC0" w14:textId="77777777" w:rsidR="00B079A9" w:rsidRDefault="00924956">
      <w:pPr>
        <w:pStyle w:val="Titre2"/>
        <w:numPr>
          <w:ilvl w:val="1"/>
          <w:numId w:val="4"/>
        </w:numPr>
        <w:rPr>
          <w:rFonts w:ascii="Times New Roman" w:hAnsi="Times New Roman"/>
        </w:rPr>
      </w:pPr>
      <w:r>
        <w:rPr>
          <w:rFonts w:ascii="Times New Roman" w:hAnsi="Times New Roman"/>
        </w:rPr>
        <w:t>Initial proposal</w:t>
      </w:r>
    </w:p>
    <w:p w14:paraId="2BF7DFB8" w14:textId="77777777" w:rsidR="00B079A9" w:rsidRDefault="00924956">
      <w:pPr>
        <w:pStyle w:val="Titre3"/>
        <w:numPr>
          <w:ilvl w:val="2"/>
          <w:numId w:val="4"/>
        </w:numPr>
        <w:rPr>
          <w:rFonts w:ascii="Times New Roman" w:hAnsi="Times New Roman"/>
        </w:rPr>
      </w:pPr>
      <w:r>
        <w:rPr>
          <w:rFonts w:ascii="Times New Roman" w:hAnsi="Times New Roman"/>
        </w:rPr>
        <w:t>Proposal 2-2</w:t>
      </w:r>
    </w:p>
    <w:p w14:paraId="5F4E5083" w14:textId="77777777" w:rsidR="00B079A9" w:rsidRDefault="00924956">
      <w:pPr>
        <w:rPr>
          <w:rFonts w:ascii="Times New Roman" w:hAnsi="Times New Roman"/>
          <w:lang w:eastAsia="zh-CN"/>
        </w:rPr>
      </w:pPr>
      <w:r>
        <w:rPr>
          <w:rFonts w:ascii="Times New Roman" w:hAnsi="Times New Roman"/>
          <w:lang w:eastAsia="zh-CN"/>
        </w:rPr>
        <w:t>This is a preliminary observation based the results reported from different companies:</w:t>
      </w:r>
    </w:p>
    <w:p w14:paraId="5A73940B"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2-2-v0:</w:t>
      </w:r>
      <w:r>
        <w:rPr>
          <w:rFonts w:ascii="Times New Roman" w:hAnsi="Times New Roman"/>
          <w:b/>
          <w:lang w:val="en-US"/>
        </w:rPr>
        <w:t xml:space="preserve"> </w:t>
      </w:r>
    </w:p>
    <w:p w14:paraId="1F035DC3" w14:textId="77777777" w:rsidR="00B079A9" w:rsidRDefault="00924956">
      <w:pPr>
        <w:rPr>
          <w:b/>
          <w:lang w:val="en-US"/>
        </w:rPr>
      </w:pPr>
      <w:r>
        <w:rPr>
          <w:rFonts w:ascii="Times New Roman" w:hAnsi="Times New Roman"/>
          <w:b/>
          <w:lang w:val="en-US"/>
        </w:rPr>
        <w:t>Observation</w:t>
      </w:r>
    </w:p>
    <w:p w14:paraId="5F30CDAA" w14:textId="77777777" w:rsidR="00B079A9" w:rsidRDefault="00924956">
      <w:pPr>
        <w:rPr>
          <w:b/>
          <w:lang w:val="en-US"/>
        </w:rPr>
      </w:pPr>
      <w:r>
        <w:rPr>
          <w:b/>
          <w:lang w:val="en-US"/>
        </w:rPr>
        <w:t xml:space="preserve">Based on evaluation results collected from multiple sources, the following ranges have been observed for differential delay and Doppler: </w:t>
      </w:r>
    </w:p>
    <w:p w14:paraId="6E4EEC10" w14:textId="77777777" w:rsidR="00B079A9" w:rsidRDefault="00B079A9">
      <w:pPr>
        <w:rPr>
          <w:b/>
          <w:lang w:val="en-US"/>
        </w:rPr>
      </w:pPr>
    </w:p>
    <w:tbl>
      <w:tblPr>
        <w:tblStyle w:val="Grilledutableau2"/>
        <w:tblW w:w="8759" w:type="dxa"/>
        <w:jc w:val="center"/>
        <w:tblLook w:val="04A0" w:firstRow="1" w:lastRow="0" w:firstColumn="1" w:lastColumn="0" w:noHBand="0" w:noVBand="1"/>
      </w:tblPr>
      <w:tblGrid>
        <w:gridCol w:w="1083"/>
        <w:gridCol w:w="3732"/>
        <w:gridCol w:w="3944"/>
      </w:tblGrid>
      <w:tr w:rsidR="00B079A9" w14:paraId="5709115E" w14:textId="77777777">
        <w:trPr>
          <w:trHeight w:val="525"/>
          <w:jc w:val="center"/>
        </w:trPr>
        <w:tc>
          <w:tcPr>
            <w:tcW w:w="1082" w:type="dxa"/>
          </w:tcPr>
          <w:p w14:paraId="64C324EF" w14:textId="77777777" w:rsidR="00B079A9" w:rsidRDefault="00924956">
            <w:pPr>
              <w:rPr>
                <w:b/>
                <w:bCs/>
                <w:lang w:val="fr-FR" w:eastAsia="zh-CN"/>
              </w:rPr>
            </w:pPr>
            <w:r>
              <w:rPr>
                <w:b/>
                <w:bCs/>
                <w:lang w:eastAsia="zh-CN"/>
              </w:rPr>
              <w:t>Orbit</w:t>
            </w:r>
          </w:p>
        </w:tc>
        <w:tc>
          <w:tcPr>
            <w:tcW w:w="3732" w:type="dxa"/>
          </w:tcPr>
          <w:p w14:paraId="2D6CE03C" w14:textId="77777777" w:rsidR="00B079A9" w:rsidRDefault="00924956">
            <w:pPr>
              <w:rPr>
                <w:b/>
                <w:bCs/>
                <w:lang w:eastAsia="zh-CN"/>
              </w:rPr>
            </w:pPr>
            <w:r>
              <w:rPr>
                <w:b/>
                <w:bCs/>
                <w:lang w:eastAsia="zh-CN"/>
              </w:rPr>
              <w:t>Differential Delay (one-way, typical max)</w:t>
            </w:r>
          </w:p>
        </w:tc>
        <w:tc>
          <w:tcPr>
            <w:tcW w:w="3945" w:type="dxa"/>
          </w:tcPr>
          <w:p w14:paraId="44E3177E" w14:textId="77777777" w:rsidR="00B079A9" w:rsidRDefault="00924956">
            <w:pPr>
              <w:rPr>
                <w:b/>
                <w:bCs/>
                <w:lang w:eastAsia="zh-CN"/>
              </w:rPr>
            </w:pPr>
            <w:r>
              <w:rPr>
                <w:b/>
                <w:bCs/>
                <w:lang w:eastAsia="zh-CN"/>
              </w:rPr>
              <w:t>Differential Doppler (one-way, typical max)</w:t>
            </w:r>
          </w:p>
        </w:tc>
      </w:tr>
      <w:tr w:rsidR="00B079A9" w14:paraId="60FE0C0B" w14:textId="77777777">
        <w:trPr>
          <w:trHeight w:val="525"/>
          <w:jc w:val="center"/>
        </w:trPr>
        <w:tc>
          <w:tcPr>
            <w:tcW w:w="1082" w:type="dxa"/>
          </w:tcPr>
          <w:p w14:paraId="11EC1FC3" w14:textId="77777777" w:rsidR="00B079A9" w:rsidRDefault="00924956">
            <w:pPr>
              <w:rPr>
                <w:lang w:eastAsia="zh-CN"/>
              </w:rPr>
            </w:pPr>
            <w:r>
              <w:rPr>
                <w:lang w:eastAsia="zh-CN"/>
              </w:rPr>
              <w:t>LEO-600</w:t>
            </w:r>
          </w:p>
        </w:tc>
        <w:tc>
          <w:tcPr>
            <w:tcW w:w="3732" w:type="dxa"/>
          </w:tcPr>
          <w:p w14:paraId="2A8B42CC" w14:textId="77777777" w:rsidR="00B079A9" w:rsidRDefault="00924956">
            <w:pPr>
              <w:rPr>
                <w:lang w:eastAsia="zh-CN"/>
              </w:rPr>
            </w:pPr>
            <w:r>
              <w:rPr>
                <w:lang w:eastAsia="zh-CN"/>
              </w:rPr>
              <w:t xml:space="preserve">143–255 µs </w:t>
            </w:r>
          </w:p>
        </w:tc>
        <w:tc>
          <w:tcPr>
            <w:tcW w:w="3945" w:type="dxa"/>
          </w:tcPr>
          <w:p w14:paraId="3B8E6679" w14:textId="77777777" w:rsidR="00B079A9" w:rsidRDefault="00924956">
            <w:pPr>
              <w:rPr>
                <w:lang w:eastAsia="zh-CN"/>
              </w:rPr>
            </w:pPr>
            <w:r>
              <w:rPr>
                <w:lang w:eastAsia="zh-CN"/>
              </w:rPr>
              <w:t>2.1 –3.76 ppm</w:t>
            </w:r>
          </w:p>
        </w:tc>
      </w:tr>
      <w:tr w:rsidR="00B079A9" w14:paraId="0C049F51" w14:textId="77777777">
        <w:trPr>
          <w:trHeight w:val="270"/>
          <w:jc w:val="center"/>
        </w:trPr>
        <w:tc>
          <w:tcPr>
            <w:tcW w:w="1082" w:type="dxa"/>
          </w:tcPr>
          <w:p w14:paraId="0D20E4E8" w14:textId="77777777" w:rsidR="00B079A9" w:rsidRDefault="00924956">
            <w:pPr>
              <w:rPr>
                <w:lang w:eastAsia="zh-CN"/>
              </w:rPr>
            </w:pPr>
            <w:r>
              <w:rPr>
                <w:lang w:eastAsia="zh-CN"/>
              </w:rPr>
              <w:t>LEO-1200</w:t>
            </w:r>
          </w:p>
        </w:tc>
        <w:tc>
          <w:tcPr>
            <w:tcW w:w="3732" w:type="dxa"/>
          </w:tcPr>
          <w:p w14:paraId="41FA42C4" w14:textId="77777777" w:rsidR="00B079A9" w:rsidRDefault="00924956">
            <w:pPr>
              <w:rPr>
                <w:lang w:eastAsia="zh-CN"/>
              </w:rPr>
            </w:pPr>
            <w:r>
              <w:rPr>
                <w:lang w:eastAsia="zh-CN"/>
              </w:rPr>
              <w:t>257–535 µs</w:t>
            </w:r>
          </w:p>
        </w:tc>
        <w:tc>
          <w:tcPr>
            <w:tcW w:w="3945" w:type="dxa"/>
          </w:tcPr>
          <w:p w14:paraId="38E032AB" w14:textId="77777777" w:rsidR="00B079A9" w:rsidRDefault="00924956">
            <w:pPr>
              <w:rPr>
                <w:lang w:eastAsia="zh-CN"/>
              </w:rPr>
            </w:pPr>
            <w:r>
              <w:rPr>
                <w:lang w:eastAsia="zh-CN"/>
              </w:rPr>
              <w:t>1.8–3.94 ppm</w:t>
            </w:r>
          </w:p>
        </w:tc>
      </w:tr>
      <w:tr w:rsidR="00B079A9" w14:paraId="3CE1FBA8" w14:textId="77777777">
        <w:trPr>
          <w:trHeight w:val="270"/>
          <w:jc w:val="center"/>
        </w:trPr>
        <w:tc>
          <w:tcPr>
            <w:tcW w:w="1082" w:type="dxa"/>
          </w:tcPr>
          <w:p w14:paraId="2860AE0F" w14:textId="77777777" w:rsidR="00B079A9" w:rsidRDefault="00924956">
            <w:pPr>
              <w:rPr>
                <w:lang w:eastAsia="zh-CN"/>
              </w:rPr>
            </w:pPr>
            <w:r>
              <w:rPr>
                <w:lang w:eastAsia="zh-CN"/>
              </w:rPr>
              <w:t>GEO/GSO</w:t>
            </w:r>
          </w:p>
        </w:tc>
        <w:tc>
          <w:tcPr>
            <w:tcW w:w="3732" w:type="dxa"/>
          </w:tcPr>
          <w:p w14:paraId="200241CE" w14:textId="77777777" w:rsidR="00B079A9" w:rsidRDefault="00924956">
            <w:pPr>
              <w:rPr>
                <w:lang w:eastAsia="zh-CN"/>
              </w:rPr>
            </w:pPr>
            <w:r>
              <w:rPr>
                <w:lang w:eastAsia="zh-CN"/>
              </w:rPr>
              <w:t>810–1461 µs</w:t>
            </w:r>
          </w:p>
        </w:tc>
        <w:tc>
          <w:tcPr>
            <w:tcW w:w="3945" w:type="dxa"/>
          </w:tcPr>
          <w:p w14:paraId="11A332D6" w14:textId="77777777" w:rsidR="00B079A9" w:rsidRDefault="00924956">
            <w:pPr>
              <w:rPr>
                <w:lang w:eastAsia="zh-CN"/>
              </w:rPr>
            </w:pPr>
            <w:r>
              <w:rPr>
                <w:lang w:eastAsia="zh-CN"/>
              </w:rPr>
              <w:t>0.02–0.08 ppm</w:t>
            </w:r>
          </w:p>
        </w:tc>
      </w:tr>
    </w:tbl>
    <w:p w14:paraId="4480338C" w14:textId="77777777" w:rsidR="00B079A9" w:rsidRDefault="00B079A9">
      <w:pPr>
        <w:pStyle w:val="Doc-text2"/>
        <w:ind w:left="0" w:firstLine="0"/>
        <w:rPr>
          <w:rFonts w:ascii="Times New Roman" w:hAnsi="Times New Roman"/>
          <w:b/>
          <w:lang w:val="en-US"/>
        </w:rPr>
      </w:pPr>
    </w:p>
    <w:p w14:paraId="054661B2"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2-2-v0</w:t>
      </w:r>
    </w:p>
    <w:tbl>
      <w:tblPr>
        <w:tblStyle w:val="Grilledutableau"/>
        <w:tblW w:w="9629" w:type="dxa"/>
        <w:tblLook w:val="04A0" w:firstRow="1" w:lastRow="0" w:firstColumn="1" w:lastColumn="0" w:noHBand="0" w:noVBand="1"/>
      </w:tblPr>
      <w:tblGrid>
        <w:gridCol w:w="1554"/>
        <w:gridCol w:w="8075"/>
      </w:tblGrid>
      <w:tr w:rsidR="00B079A9" w14:paraId="6892EE6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81EA95A"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B53CAAB"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1BFAC94A" w14:textId="77777777">
        <w:tc>
          <w:tcPr>
            <w:tcW w:w="1554" w:type="dxa"/>
            <w:tcBorders>
              <w:top w:val="single" w:sz="4" w:space="0" w:color="000000"/>
              <w:left w:val="single" w:sz="4" w:space="0" w:color="000000"/>
              <w:bottom w:val="single" w:sz="4" w:space="0" w:color="000000"/>
              <w:right w:val="single" w:sz="4" w:space="0" w:color="000000"/>
            </w:tcBorders>
          </w:tcPr>
          <w:p w14:paraId="67D05E39"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FBBA020"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We prefer to focus on proposal 2-3 only to determine the differential delay and doppler case by case.</w:t>
            </w:r>
          </w:p>
        </w:tc>
      </w:tr>
      <w:tr w:rsidR="00B079A9" w14:paraId="49A10944" w14:textId="77777777">
        <w:tc>
          <w:tcPr>
            <w:tcW w:w="1554" w:type="dxa"/>
            <w:tcBorders>
              <w:top w:val="single" w:sz="4" w:space="0" w:color="000000"/>
              <w:left w:val="single" w:sz="4" w:space="0" w:color="000000"/>
              <w:bottom w:val="single" w:sz="4" w:space="0" w:color="auto"/>
              <w:right w:val="single" w:sz="4" w:space="0" w:color="000000"/>
            </w:tcBorders>
          </w:tcPr>
          <w:p w14:paraId="7F08D14E"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auto"/>
              <w:right w:val="single" w:sz="4" w:space="0" w:color="000000"/>
            </w:tcBorders>
          </w:tcPr>
          <w:p w14:paraId="10528ABC" w14:textId="77777777" w:rsidR="00B079A9" w:rsidRDefault="00924956">
            <w:pPr>
              <w:rPr>
                <w:rFonts w:ascii="Times New Roman" w:eastAsia="MS Mincho" w:hAnsi="Times New Roman"/>
                <w:lang w:eastAsia="ja-JP"/>
              </w:rPr>
            </w:pPr>
            <w:r>
              <w:rPr>
                <w:rFonts w:ascii="Times New Roman" w:eastAsiaTheme="minorEastAsia" w:hAnsi="Times New Roman"/>
                <w:lang w:eastAsia="zh-CN"/>
              </w:rPr>
              <w:t>It seems that proposal 2-2 can be included in proposal 2-3. We prefer to focus on proposal 2-3 which is more detailed.</w:t>
            </w:r>
          </w:p>
        </w:tc>
      </w:tr>
      <w:tr w:rsidR="00B079A9" w14:paraId="17B648BF" w14:textId="77777777">
        <w:tc>
          <w:tcPr>
            <w:tcW w:w="1554" w:type="dxa"/>
            <w:tcBorders>
              <w:top w:val="single" w:sz="4" w:space="0" w:color="auto"/>
              <w:left w:val="single" w:sz="4" w:space="0" w:color="auto"/>
              <w:bottom w:val="single" w:sz="4" w:space="0" w:color="auto"/>
              <w:right w:val="single" w:sz="4" w:space="0" w:color="auto"/>
            </w:tcBorders>
          </w:tcPr>
          <w:p w14:paraId="41ED4DAB" w14:textId="77777777" w:rsidR="00B079A9" w:rsidRDefault="00924956">
            <w:pPr>
              <w:rPr>
                <w:rFonts w:ascii="Times New Roman" w:eastAsia="MS Mincho" w:hAnsi="Times New Roman"/>
                <w:bCs/>
                <w:lang w:eastAsia="ja-JP"/>
              </w:rPr>
            </w:pPr>
            <w:r>
              <w:rPr>
                <w:rFonts w:ascii="Times New Roman" w:eastAsia="MS Mincho" w:hAnsi="Times New Roman"/>
                <w:bCs/>
                <w:lang w:eastAsia="ja-JP"/>
              </w:rPr>
              <w:t>CEWiT</w:t>
            </w:r>
          </w:p>
        </w:tc>
        <w:tc>
          <w:tcPr>
            <w:tcW w:w="8075" w:type="dxa"/>
            <w:tcBorders>
              <w:top w:val="single" w:sz="4" w:space="0" w:color="auto"/>
              <w:left w:val="single" w:sz="4" w:space="0" w:color="auto"/>
              <w:bottom w:val="single" w:sz="4" w:space="0" w:color="auto"/>
              <w:right w:val="single" w:sz="4" w:space="0" w:color="auto"/>
            </w:tcBorders>
          </w:tcPr>
          <w:p w14:paraId="47C97C67" w14:textId="77777777" w:rsidR="00B079A9" w:rsidRDefault="00924956">
            <w:pPr>
              <w:rPr>
                <w:rFonts w:ascii="Times New Roman" w:eastAsia="MS Mincho" w:hAnsi="Times New Roman"/>
                <w:lang w:eastAsia="ja-JP"/>
              </w:rPr>
            </w:pPr>
            <w:r>
              <w:rPr>
                <w:rFonts w:ascii="Times New Roman" w:eastAsia="MS Mincho" w:hAnsi="Times New Roman"/>
                <w:lang w:eastAsia="ja-JP"/>
              </w:rPr>
              <w:t>Support</w:t>
            </w:r>
          </w:p>
        </w:tc>
      </w:tr>
      <w:tr w:rsidR="00B079A9" w14:paraId="75F62406" w14:textId="77777777">
        <w:tc>
          <w:tcPr>
            <w:tcW w:w="1554" w:type="dxa"/>
            <w:tcBorders>
              <w:top w:val="single" w:sz="4" w:space="0" w:color="auto"/>
              <w:left w:val="single" w:sz="4" w:space="0" w:color="auto"/>
              <w:bottom w:val="single" w:sz="4" w:space="0" w:color="auto"/>
              <w:right w:val="single" w:sz="4" w:space="0" w:color="auto"/>
            </w:tcBorders>
          </w:tcPr>
          <w:p w14:paraId="47118C3F" w14:textId="77777777" w:rsidR="00B079A9" w:rsidRDefault="00924956">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auto"/>
              <w:left w:val="single" w:sz="4" w:space="0" w:color="auto"/>
              <w:bottom w:val="single" w:sz="4" w:space="0" w:color="auto"/>
              <w:right w:val="single" w:sz="4" w:space="0" w:color="auto"/>
            </w:tcBorders>
          </w:tcPr>
          <w:p w14:paraId="073E23F5" w14:textId="77777777" w:rsidR="00B079A9" w:rsidRDefault="00924956">
            <w:pPr>
              <w:rPr>
                <w:rFonts w:ascii="Times New Roman" w:eastAsia="MS Mincho" w:hAnsi="Times New Roman"/>
                <w:lang w:eastAsia="ja-JP"/>
              </w:rPr>
            </w:pPr>
            <w:r>
              <w:rPr>
                <w:rFonts w:ascii="Times New Roman" w:eastAsia="Malgun Gothic" w:hAnsi="Times New Roman" w:hint="eastAsia"/>
                <w:lang w:eastAsia="ko-KR"/>
              </w:rPr>
              <w:t>B</w:t>
            </w:r>
            <w:r>
              <w:rPr>
                <w:rFonts w:ascii="Times New Roman" w:eastAsia="Malgun Gothic" w:hAnsi="Times New Roman"/>
                <w:lang w:eastAsia="ko-KR"/>
              </w:rPr>
              <w:t xml:space="preserve">ecause the value range is so wide, it is better to make observations separately for each scenario and assumption. In this format, only the maximum value ends up remaining, so the range information does not seem to have any real meaning. </w:t>
            </w:r>
          </w:p>
        </w:tc>
      </w:tr>
      <w:tr w:rsidR="00B079A9" w14:paraId="4BFD9B88" w14:textId="77777777">
        <w:tc>
          <w:tcPr>
            <w:tcW w:w="1554" w:type="dxa"/>
            <w:tcBorders>
              <w:top w:val="single" w:sz="4" w:space="0" w:color="auto"/>
              <w:left w:val="single" w:sz="4" w:space="0" w:color="auto"/>
              <w:bottom w:val="single" w:sz="4" w:space="0" w:color="auto"/>
              <w:right w:val="single" w:sz="4" w:space="0" w:color="auto"/>
            </w:tcBorders>
          </w:tcPr>
          <w:p w14:paraId="7ED0F8F4" w14:textId="77777777" w:rsidR="00B079A9" w:rsidRDefault="00924956">
            <w:pPr>
              <w:jc w:val="left"/>
              <w:rPr>
                <w:rFonts w:ascii="Times New Roman" w:eastAsia="Malgun Gothic" w:hAnsi="Times New Roman"/>
                <w:bCs/>
                <w:lang w:eastAsia="ko-KR"/>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31EBB5BB"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We agree to include a summary of the differential delay and Doppler values that need to be considered, in addition to the tables in Proposal 2-3 and 2-4. </w:t>
            </w:r>
          </w:p>
          <w:p w14:paraId="3AA7A1F9"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It is suggested to explicitly mention the (worst case) scenarios for which these numbers apply (lowest elevation for delay, nadir for Doppler, with parameter set 1 for the lower and set 2 for the upper value).</w:t>
            </w:r>
          </w:p>
        </w:tc>
      </w:tr>
      <w:tr w:rsidR="00B079A9" w14:paraId="6AABB03F" w14:textId="77777777">
        <w:tc>
          <w:tcPr>
            <w:tcW w:w="1554" w:type="dxa"/>
            <w:tcBorders>
              <w:top w:val="single" w:sz="4" w:space="0" w:color="auto"/>
              <w:left w:val="single" w:sz="4" w:space="0" w:color="auto"/>
              <w:bottom w:val="single" w:sz="4" w:space="0" w:color="auto"/>
              <w:right w:val="single" w:sz="4" w:space="0" w:color="auto"/>
            </w:tcBorders>
          </w:tcPr>
          <w:p w14:paraId="5B449496" w14:textId="77777777" w:rsidR="00B079A9" w:rsidRDefault="00924956">
            <w:pPr>
              <w:jc w:val="left"/>
              <w:rPr>
                <w:rFonts w:ascii="Times New Roman" w:eastAsiaTheme="minorEastAsia" w:hAnsi="Times New Roman"/>
                <w:bCs/>
                <w:lang w:eastAsia="ko-KR"/>
              </w:rPr>
            </w:pPr>
            <w:r>
              <w:rPr>
                <w:rFonts w:ascii="Times New Roman" w:eastAsia="Malgun Gothic" w:hAnsi="Times New Roman"/>
                <w:bCs/>
                <w:lang w:eastAsia="ko-KR"/>
              </w:rPr>
              <w:t>JHUAPL</w:t>
            </w:r>
          </w:p>
        </w:tc>
        <w:tc>
          <w:tcPr>
            <w:tcW w:w="8075" w:type="dxa"/>
            <w:tcBorders>
              <w:top w:val="single" w:sz="4" w:space="0" w:color="auto"/>
              <w:left w:val="single" w:sz="4" w:space="0" w:color="auto"/>
              <w:bottom w:val="single" w:sz="4" w:space="0" w:color="auto"/>
              <w:right w:val="single" w:sz="4" w:space="0" w:color="auto"/>
            </w:tcBorders>
          </w:tcPr>
          <w:p w14:paraId="710512B5"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At lower elevation angles the beam size will be elongated resulting in higher differential delay values. </w:t>
            </w:r>
          </w:p>
        </w:tc>
      </w:tr>
      <w:tr w:rsidR="00B079A9" w14:paraId="1C8EB050" w14:textId="77777777">
        <w:tc>
          <w:tcPr>
            <w:tcW w:w="1554" w:type="dxa"/>
            <w:tcBorders>
              <w:top w:val="single" w:sz="4" w:space="0" w:color="auto"/>
              <w:left w:val="single" w:sz="4" w:space="0" w:color="auto"/>
              <w:bottom w:val="single" w:sz="4" w:space="0" w:color="auto"/>
              <w:right w:val="single" w:sz="4" w:space="0" w:color="auto"/>
            </w:tcBorders>
          </w:tcPr>
          <w:p w14:paraId="579562E3" w14:textId="77777777" w:rsidR="00B079A9" w:rsidRDefault="00924956">
            <w:pPr>
              <w:jc w:val="left"/>
              <w:rPr>
                <w:rFonts w:ascii="Times New Roman" w:eastAsia="Malgun Gothic" w:hAnsi="Times New Roman"/>
                <w:bCs/>
                <w:lang w:eastAsia="ko-KR"/>
              </w:rPr>
            </w:pPr>
            <w:r>
              <w:rPr>
                <w:rFonts w:ascii="Times New Roman" w:eastAsia="MS Mincho" w:hAnsi="Times New Roman"/>
                <w:bCs/>
                <w:lang w:eastAsia="ja-JP"/>
              </w:rPr>
              <w:t xml:space="preserve">Tejas Networks </w:t>
            </w:r>
          </w:p>
        </w:tc>
        <w:tc>
          <w:tcPr>
            <w:tcW w:w="8075" w:type="dxa"/>
            <w:tcBorders>
              <w:top w:val="single" w:sz="4" w:space="0" w:color="auto"/>
              <w:left w:val="single" w:sz="4" w:space="0" w:color="auto"/>
              <w:bottom w:val="single" w:sz="4" w:space="0" w:color="auto"/>
              <w:right w:val="single" w:sz="4" w:space="0" w:color="auto"/>
            </w:tcBorders>
          </w:tcPr>
          <w:p w14:paraId="18FF7DED" w14:textId="77777777" w:rsidR="00B079A9" w:rsidRDefault="00924956">
            <w:pPr>
              <w:rPr>
                <w:rFonts w:ascii="Times New Roman" w:eastAsia="Malgun Gothic" w:hAnsi="Times New Roman"/>
                <w:lang w:eastAsia="ko-KR"/>
              </w:rPr>
            </w:pPr>
            <w:r>
              <w:rPr>
                <w:rFonts w:ascii="Times New Roman" w:eastAsia="MS Mincho" w:hAnsi="Times New Roman"/>
                <w:lang w:eastAsia="ja-JP"/>
              </w:rPr>
              <w:t xml:space="preserve">The scenarios and beam diameters that are considered needs to be specified for clarity and the elevation angle considered for obtaining the ranges of delay and doppler can also be specified. </w:t>
            </w:r>
            <w:r>
              <w:rPr>
                <w:rFonts w:ascii="Times New Roman" w:eastAsia="MS Mincho" w:hAnsi="Times New Roman"/>
                <w:lang w:eastAsia="ja-JP"/>
              </w:rPr>
              <w:br/>
              <w:t xml:space="preserve">Range can  be specified in a table format similar to proposal 2-3 which is case by case and can be done after converging on the average values specified by different companies </w:t>
            </w:r>
          </w:p>
        </w:tc>
      </w:tr>
      <w:tr w:rsidR="00B079A9" w14:paraId="442C010D" w14:textId="77777777">
        <w:tc>
          <w:tcPr>
            <w:tcW w:w="1554" w:type="dxa"/>
            <w:tcBorders>
              <w:top w:val="single" w:sz="4" w:space="0" w:color="auto"/>
              <w:left w:val="single" w:sz="4" w:space="0" w:color="auto"/>
              <w:bottom w:val="single" w:sz="4" w:space="0" w:color="auto"/>
              <w:right w:val="single" w:sz="4" w:space="0" w:color="auto"/>
            </w:tcBorders>
          </w:tcPr>
          <w:p w14:paraId="290E9DEB" w14:textId="77777777" w:rsidR="00B079A9" w:rsidRDefault="00924956">
            <w:pPr>
              <w:jc w:val="left"/>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30CD0455" w14:textId="77777777" w:rsidR="00B079A9" w:rsidRDefault="00924956">
            <w:pPr>
              <w:rPr>
                <w:rFonts w:ascii="Times New Roman" w:eastAsia="MS Mincho" w:hAnsi="Times New Roman"/>
                <w:lang w:eastAsia="ja-JP"/>
              </w:rPr>
            </w:pPr>
            <w:r>
              <w:rPr>
                <w:rFonts w:ascii="Times New Roman" w:eastAsiaTheme="minorEastAsia" w:hAnsi="Times New Roman" w:hint="eastAsia"/>
                <w:lang w:eastAsia="zh-CN"/>
              </w:rPr>
              <w:t xml:space="preserve">Proposal </w:t>
            </w:r>
            <w:r>
              <w:rPr>
                <w:rFonts w:ascii="Times New Roman" w:eastAsiaTheme="minorEastAsia" w:hAnsi="Times New Roman"/>
                <w:lang w:eastAsia="zh-CN"/>
              </w:rPr>
              <w:t>2-2 can be concluded</w:t>
            </w:r>
            <w:r>
              <w:rPr>
                <w:rFonts w:ascii="Times New Roman" w:eastAsiaTheme="minorEastAsia" w:hAnsi="Times New Roman" w:hint="eastAsia"/>
                <w:lang w:eastAsia="zh-CN"/>
              </w:rPr>
              <w:t xml:space="preserve"> from</w:t>
            </w:r>
            <w:r>
              <w:rPr>
                <w:rFonts w:ascii="Times New Roman" w:eastAsiaTheme="minorEastAsia" w:hAnsi="Times New Roman"/>
                <w:lang w:eastAsia="zh-CN"/>
              </w:rPr>
              <w:t xml:space="preserve"> proposal 2-3.</w:t>
            </w:r>
            <w:r>
              <w:rPr>
                <w:rFonts w:ascii="Times New Roman" w:eastAsiaTheme="minorEastAsia" w:hAnsi="Times New Roman" w:hint="eastAsia"/>
                <w:lang w:eastAsia="zh-CN"/>
              </w:rPr>
              <w:t xml:space="preserve"> We </w:t>
            </w:r>
            <w:r>
              <w:rPr>
                <w:rFonts w:ascii="Times New Roman" w:eastAsiaTheme="minorEastAsia" w:hAnsi="Times New Roman"/>
                <w:lang w:eastAsia="zh-CN"/>
              </w:rPr>
              <w:t>should</w:t>
            </w:r>
            <w:r>
              <w:rPr>
                <w:rFonts w:ascii="Times New Roman" w:eastAsiaTheme="minorEastAsia" w:hAnsi="Times New Roman" w:hint="eastAsia"/>
                <w:lang w:eastAsia="zh-CN"/>
              </w:rPr>
              <w:t xml:space="preserve"> discuss </w:t>
            </w:r>
            <w:r>
              <w:rPr>
                <w:rFonts w:ascii="Times New Roman" w:eastAsiaTheme="minorEastAsia" w:hAnsi="Times New Roman"/>
                <w:lang w:eastAsia="zh-CN"/>
              </w:rPr>
              <w:t>proposal 2-3</w:t>
            </w:r>
            <w:r>
              <w:rPr>
                <w:rFonts w:ascii="Times New Roman" w:eastAsiaTheme="minorEastAsia" w:hAnsi="Times New Roman" w:hint="eastAsia"/>
                <w:lang w:eastAsia="zh-CN"/>
              </w:rPr>
              <w:t xml:space="preserve"> first. Moreover, t</w:t>
            </w:r>
            <w:r>
              <w:rPr>
                <w:rFonts w:ascii="Times New Roman" w:eastAsiaTheme="minorEastAsia" w:hAnsi="Times New Roman"/>
                <w:lang w:eastAsia="zh-CN"/>
              </w:rPr>
              <w:t>he</w:t>
            </w:r>
            <w:r>
              <w:rPr>
                <w:rFonts w:ascii="Times New Roman" w:eastAsiaTheme="minorEastAsia" w:hAnsi="Times New Roman" w:hint="eastAsia"/>
                <w:lang w:eastAsia="zh-CN"/>
              </w:rPr>
              <w:t xml:space="preserve"> range in proposal here contains both set1 and set2, we should not mix the </w:t>
            </w:r>
            <w:r>
              <w:rPr>
                <w:rFonts w:ascii="Times New Roman" w:eastAsiaTheme="minorEastAsia" w:hAnsi="Times New Roman"/>
                <w:lang w:eastAsia="zh-CN"/>
              </w:rPr>
              <w:t>values</w:t>
            </w:r>
            <w:r>
              <w:rPr>
                <w:rFonts w:ascii="Times New Roman" w:eastAsiaTheme="minorEastAsia" w:hAnsi="Times New Roman" w:hint="eastAsia"/>
                <w:lang w:eastAsia="zh-CN"/>
              </w:rPr>
              <w:t xml:space="preserve"> of set1 and set2, as there will be only one </w:t>
            </w:r>
            <w:r>
              <w:rPr>
                <w:rFonts w:ascii="Times New Roman" w:eastAsiaTheme="minorEastAsia" w:hAnsi="Times New Roman"/>
                <w:lang w:eastAsia="zh-CN"/>
              </w:rPr>
              <w:t>deployment</w:t>
            </w:r>
            <w:r>
              <w:rPr>
                <w:rFonts w:ascii="Times New Roman" w:eastAsiaTheme="minorEastAsia" w:hAnsi="Times New Roman" w:hint="eastAsia"/>
                <w:lang w:eastAsia="zh-CN"/>
              </w:rPr>
              <w:t xml:space="preserve"> for one satellite</w:t>
            </w:r>
          </w:p>
        </w:tc>
      </w:tr>
      <w:tr w:rsidR="00B079A9" w14:paraId="5F9CC709" w14:textId="77777777">
        <w:tc>
          <w:tcPr>
            <w:tcW w:w="1554" w:type="dxa"/>
            <w:tcBorders>
              <w:top w:val="single" w:sz="4" w:space="0" w:color="auto"/>
              <w:left w:val="single" w:sz="4" w:space="0" w:color="auto"/>
              <w:bottom w:val="single" w:sz="4" w:space="0" w:color="auto"/>
              <w:right w:val="single" w:sz="4" w:space="0" w:color="auto"/>
            </w:tcBorders>
          </w:tcPr>
          <w:p w14:paraId="67313732" w14:textId="77777777" w:rsidR="00B079A9" w:rsidRDefault="00924956">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661F7372" w14:textId="77777777" w:rsidR="00B079A9" w:rsidRDefault="00924956">
            <w:pPr>
              <w:rPr>
                <w:rFonts w:ascii="Times New Roman" w:eastAsiaTheme="minorEastAsia" w:hAnsi="Times New Roman"/>
                <w:lang w:val="en-US" w:eastAsia="zh-CN"/>
              </w:rPr>
            </w:pPr>
            <w:r>
              <w:rPr>
                <w:rFonts w:ascii="Times New Roman" w:eastAsiaTheme="minorEastAsia" w:hAnsi="Times New Roman" w:hint="eastAsia"/>
                <w:lang w:val="en-US" w:eastAsia="zh-CN"/>
              </w:rPr>
              <w:t>We shaer the same opinion with the most companies. We can discuss proposal 2-3 first.</w:t>
            </w:r>
          </w:p>
        </w:tc>
      </w:tr>
      <w:tr w:rsidR="00B079A9" w14:paraId="48F8C04A" w14:textId="77777777">
        <w:tc>
          <w:tcPr>
            <w:tcW w:w="1554" w:type="dxa"/>
            <w:tcBorders>
              <w:top w:val="single" w:sz="4" w:space="0" w:color="auto"/>
              <w:left w:val="single" w:sz="4" w:space="0" w:color="auto"/>
              <w:bottom w:val="single" w:sz="4" w:space="0" w:color="auto"/>
              <w:right w:val="single" w:sz="4" w:space="0" w:color="auto"/>
            </w:tcBorders>
          </w:tcPr>
          <w:p w14:paraId="1C8C9052" w14:textId="77777777" w:rsidR="00B079A9" w:rsidRDefault="00924956">
            <w:pPr>
              <w:jc w:val="left"/>
              <w:rPr>
                <w:rFonts w:ascii="Times New Roman" w:eastAsiaTheme="minorEastAsia" w:hAnsi="Times New Roman"/>
                <w:bCs/>
                <w:lang w:val="en-US" w:eastAsia="zh-CN"/>
              </w:rPr>
            </w:pPr>
            <w:r>
              <w:rPr>
                <w:rFonts w:ascii="Times New Roman" w:eastAsia="MS Mincho" w:hAnsi="Times New Roman"/>
                <w:bCs/>
                <w:lang w:eastAsia="ja-JP"/>
              </w:rPr>
              <w:t>Toyota ITC</w:t>
            </w:r>
          </w:p>
        </w:tc>
        <w:tc>
          <w:tcPr>
            <w:tcW w:w="8075" w:type="dxa"/>
            <w:tcBorders>
              <w:top w:val="single" w:sz="4" w:space="0" w:color="auto"/>
              <w:left w:val="single" w:sz="4" w:space="0" w:color="auto"/>
              <w:bottom w:val="single" w:sz="4" w:space="0" w:color="auto"/>
              <w:right w:val="single" w:sz="4" w:space="0" w:color="auto"/>
            </w:tcBorders>
          </w:tcPr>
          <w:p w14:paraId="57894A6B" w14:textId="77777777" w:rsidR="00B079A9" w:rsidRDefault="00924956">
            <w:pPr>
              <w:rPr>
                <w:rFonts w:ascii="Times New Roman" w:eastAsiaTheme="minorEastAsia" w:hAnsi="Times New Roman"/>
                <w:lang w:val="en-US" w:eastAsia="zh-CN"/>
              </w:rPr>
            </w:pPr>
            <w:r>
              <w:rPr>
                <w:rFonts w:ascii="Times New Roman" w:eastAsia="MS Mincho" w:hAnsi="Times New Roman"/>
                <w:lang w:eastAsia="ja-JP"/>
              </w:rPr>
              <w:t xml:space="preserve">Agree with other companies that we should capture observations for different scenarios. </w:t>
            </w:r>
            <w:r>
              <w:rPr>
                <w:rFonts w:ascii="Times New Roman" w:eastAsiaTheme="minorEastAsia" w:hAnsi="Times New Roman"/>
                <w:lang w:eastAsia="zh-CN"/>
              </w:rPr>
              <w:t xml:space="preserve">Also, the values of case b are not realistic. </w:t>
            </w:r>
            <w:r>
              <w:rPr>
                <w:rFonts w:ascii="Times New Roman" w:eastAsia="MS Mincho" w:hAnsi="Times New Roman"/>
                <w:lang w:eastAsia="ja-JP"/>
              </w:rPr>
              <w:t xml:space="preserve">Given the large number of cases (see for example FL spread sheet), observations should be captured. </w:t>
            </w:r>
          </w:p>
        </w:tc>
      </w:tr>
      <w:tr w:rsidR="00B079A9" w14:paraId="56424E04" w14:textId="77777777">
        <w:tc>
          <w:tcPr>
            <w:tcW w:w="1554" w:type="dxa"/>
            <w:tcBorders>
              <w:top w:val="single" w:sz="4" w:space="0" w:color="auto"/>
              <w:left w:val="single" w:sz="4" w:space="0" w:color="auto"/>
              <w:bottom w:val="single" w:sz="4" w:space="0" w:color="auto"/>
              <w:right w:val="single" w:sz="4" w:space="0" w:color="auto"/>
            </w:tcBorders>
          </w:tcPr>
          <w:p w14:paraId="09F5B36C" w14:textId="77777777" w:rsidR="00B079A9" w:rsidRDefault="00924956">
            <w:pPr>
              <w:jc w:val="left"/>
              <w:rPr>
                <w:rFonts w:ascii="Times New Roman" w:eastAsia="MS Mincho" w:hAnsi="Times New Roman"/>
                <w:bCs/>
                <w:lang w:eastAsia="ja-JP"/>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31F0F639"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 with a few comments:</w:t>
            </w:r>
          </w:p>
          <w:p w14:paraId="0422C732" w14:textId="77777777" w:rsidR="00B079A9" w:rsidRDefault="00924956">
            <w:pPr>
              <w:pStyle w:val="Paragraphedeliste"/>
              <w:numPr>
                <w:ilvl w:val="0"/>
                <w:numId w:val="23"/>
              </w:numPr>
              <w:rPr>
                <w:rFonts w:ascii="Times New Roman" w:eastAsia="Malgun Gothic" w:hAnsi="Times New Roman"/>
                <w:lang w:eastAsia="ko-KR"/>
              </w:rPr>
            </w:pPr>
            <w:r>
              <w:rPr>
                <w:rFonts w:ascii="Times New Roman" w:eastAsia="Malgun Gothic" w:hAnsi="Times New Roman"/>
                <w:lang w:eastAsia="ko-KR"/>
              </w:rPr>
              <w:t>Clarify that this is for Case a (uncertainty area is the beam footprint).</w:t>
            </w:r>
          </w:p>
          <w:p w14:paraId="45407E83" w14:textId="77777777" w:rsidR="00B079A9" w:rsidRDefault="00924956">
            <w:pPr>
              <w:pStyle w:val="Paragraphedeliste"/>
              <w:numPr>
                <w:ilvl w:val="0"/>
                <w:numId w:val="23"/>
              </w:numPr>
              <w:rPr>
                <w:rFonts w:ascii="Times New Roman" w:eastAsia="Malgun Gothic" w:hAnsi="Times New Roman"/>
                <w:lang w:eastAsia="ko-KR"/>
              </w:rPr>
            </w:pPr>
            <w:r>
              <w:rPr>
                <w:rFonts w:ascii="Times New Roman" w:eastAsia="Malgun Gothic" w:hAnsi="Times New Roman"/>
                <w:lang w:eastAsia="ko-KR"/>
              </w:rPr>
              <w:t>The Doppler values for GEO/GSO need to be reviewed. Are the non-zero Doppler due to UE velocity, satellite inclination angle (i.e., GSO), or lack of Earh rotation? What UE speed/inclination angle do the values correspond to?</w:t>
            </w:r>
          </w:p>
        </w:tc>
      </w:tr>
      <w:tr w:rsidR="00B079A9" w14:paraId="430C517E" w14:textId="77777777">
        <w:tc>
          <w:tcPr>
            <w:tcW w:w="1554" w:type="dxa"/>
            <w:tcBorders>
              <w:top w:val="single" w:sz="4" w:space="0" w:color="auto"/>
              <w:left w:val="single" w:sz="4" w:space="0" w:color="auto"/>
              <w:bottom w:val="single" w:sz="4" w:space="0" w:color="auto"/>
              <w:right w:val="single" w:sz="4" w:space="0" w:color="auto"/>
            </w:tcBorders>
          </w:tcPr>
          <w:p w14:paraId="48B7D4E8" w14:textId="77777777" w:rsidR="00B079A9" w:rsidRDefault="00924956">
            <w:pPr>
              <w:jc w:val="left"/>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4F6F9FDF" w14:textId="77777777" w:rsidR="00B079A9" w:rsidRDefault="00924956">
            <w:pPr>
              <w:rPr>
                <w:rFonts w:ascii="Times New Roman" w:eastAsia="Malgun Gothic" w:hAnsi="Times New Roman"/>
                <w:lang w:eastAsia="ko-KR"/>
              </w:rPr>
            </w:pPr>
            <w:r>
              <w:rPr>
                <w:rFonts w:ascii="Times New Roman" w:eastAsia="Malgun Gothic" w:hAnsi="Times New Roman" w:hint="eastAsia"/>
                <w:lang w:eastAsia="ko-KR"/>
              </w:rPr>
              <w:t xml:space="preserve">This proposal seems not </w:t>
            </w:r>
            <w:r>
              <w:rPr>
                <w:rFonts w:ascii="Times New Roman" w:eastAsia="Malgun Gothic" w:hAnsi="Times New Roman"/>
                <w:lang w:eastAsia="ko-KR"/>
              </w:rPr>
              <w:t>necessary</w:t>
            </w:r>
            <w:r>
              <w:rPr>
                <w:rFonts w:ascii="Times New Roman" w:eastAsia="Malgun Gothic" w:hAnsi="Times New Roman" w:hint="eastAsia"/>
                <w:lang w:eastAsia="ko-KR"/>
              </w:rPr>
              <w:t xml:space="preserve"> </w:t>
            </w:r>
            <w:r>
              <w:rPr>
                <w:rFonts w:ascii="Times New Roman" w:eastAsia="Malgun Gothic" w:hAnsi="Times New Roman"/>
                <w:lang w:eastAsia="ko-KR"/>
              </w:rPr>
              <w:t>because</w:t>
            </w:r>
            <w:r>
              <w:rPr>
                <w:rFonts w:ascii="Times New Roman" w:eastAsia="Malgun Gothic" w:hAnsi="Times New Roman" w:hint="eastAsia"/>
                <w:lang w:eastAsia="ko-KR"/>
              </w:rPr>
              <w:t xml:space="preserve"> </w:t>
            </w:r>
            <w:r>
              <w:rPr>
                <w:rFonts w:ascii="Times New Roman" w:eastAsia="Malgun Gothic" w:hAnsi="Times New Roman"/>
                <w:lang w:eastAsia="ko-KR"/>
              </w:rPr>
              <w:t>proposals 2-3 and 2-4</w:t>
            </w:r>
            <w:r>
              <w:rPr>
                <w:rFonts w:ascii="Times New Roman" w:eastAsia="Malgun Gothic" w:hAnsi="Times New Roman" w:hint="eastAsia"/>
                <w:lang w:eastAsia="ko-KR"/>
              </w:rPr>
              <w:t xml:space="preserve"> cover more detailed observations.</w:t>
            </w:r>
          </w:p>
          <w:p w14:paraId="085514D1" w14:textId="77777777" w:rsidR="00B079A9" w:rsidRDefault="00924956">
            <w:pPr>
              <w:rPr>
                <w:rFonts w:ascii="Times New Roman" w:eastAsia="Malgun Gothic" w:hAnsi="Times New Roman"/>
                <w:lang w:eastAsia="ko-KR"/>
              </w:rPr>
            </w:pPr>
            <w:r>
              <w:rPr>
                <w:rFonts w:ascii="Times New Roman" w:eastAsia="Malgun Gothic" w:hAnsi="Times New Roman" w:hint="eastAsia"/>
                <w:lang w:eastAsia="ko-KR"/>
              </w:rPr>
              <w:t xml:space="preserve">Moreover, it is difficult to understand the meaning of the above observation since </w:t>
            </w:r>
            <w:r>
              <w:rPr>
                <w:rFonts w:ascii="Times New Roman" w:eastAsia="Malgun Gothic" w:hAnsi="Times New Roman"/>
                <w:lang w:eastAsia="ko-KR"/>
              </w:rPr>
              <w:t xml:space="preserve">the </w:t>
            </w:r>
            <w:r>
              <w:rPr>
                <w:rFonts w:ascii="Times New Roman" w:eastAsia="Malgun Gothic" w:hAnsi="Times New Roman" w:hint="eastAsia"/>
                <w:lang w:eastAsia="ko-KR"/>
              </w:rPr>
              <w:t>results</w:t>
            </w:r>
            <w:r>
              <w:rPr>
                <w:rFonts w:ascii="Times New Roman" w:eastAsia="Malgun Gothic" w:hAnsi="Times New Roman"/>
                <w:lang w:eastAsia="ko-KR"/>
              </w:rPr>
              <w:t xml:space="preserve"> are not separated for each case (e.g., case a, case b with X = {1, 5, 10, 25} km).</w:t>
            </w:r>
          </w:p>
        </w:tc>
      </w:tr>
      <w:tr w:rsidR="00B079A9" w14:paraId="76D9F882" w14:textId="77777777">
        <w:tc>
          <w:tcPr>
            <w:tcW w:w="1554" w:type="dxa"/>
            <w:tcBorders>
              <w:top w:val="single" w:sz="4" w:space="0" w:color="000000"/>
              <w:left w:val="single" w:sz="4" w:space="0" w:color="000000"/>
              <w:bottom w:val="single" w:sz="4" w:space="0" w:color="000000"/>
              <w:right w:val="single" w:sz="4" w:space="0" w:color="000000"/>
            </w:tcBorders>
          </w:tcPr>
          <w:p w14:paraId="4A9F381F"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5938E5EF"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Intuitively these ranges seem to make sense, but how are they derived? What does “typical max” mean? Why is typical max Doppler of LEO1200 larger than LEO600?</w:t>
            </w:r>
          </w:p>
        </w:tc>
      </w:tr>
      <w:tr w:rsidR="00B079A9" w14:paraId="56F0D3DB" w14:textId="77777777">
        <w:tc>
          <w:tcPr>
            <w:tcW w:w="1554" w:type="dxa"/>
            <w:tcBorders>
              <w:top w:val="single" w:sz="4" w:space="0" w:color="auto"/>
              <w:left w:val="single" w:sz="4" w:space="0" w:color="auto"/>
              <w:bottom w:val="single" w:sz="4" w:space="0" w:color="auto"/>
              <w:right w:val="single" w:sz="4" w:space="0" w:color="auto"/>
            </w:tcBorders>
          </w:tcPr>
          <w:p w14:paraId="231F88A4" w14:textId="77777777" w:rsidR="00B079A9" w:rsidRDefault="00924956">
            <w:pPr>
              <w:jc w:val="left"/>
              <w:rPr>
                <w:rFonts w:ascii="Times New Roman" w:eastAsia="Malgun Gothic"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auto"/>
              <w:bottom w:val="single" w:sz="4" w:space="0" w:color="auto"/>
              <w:right w:val="single" w:sz="4" w:space="0" w:color="auto"/>
            </w:tcBorders>
          </w:tcPr>
          <w:p w14:paraId="0BC9C756"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w:t>
            </w:r>
          </w:p>
        </w:tc>
      </w:tr>
      <w:tr w:rsidR="00B079A9" w14:paraId="01BB6EB0" w14:textId="77777777">
        <w:tc>
          <w:tcPr>
            <w:tcW w:w="1554" w:type="dxa"/>
            <w:tcBorders>
              <w:top w:val="single" w:sz="4" w:space="0" w:color="auto"/>
              <w:left w:val="single" w:sz="4" w:space="0" w:color="auto"/>
              <w:bottom w:val="single" w:sz="4" w:space="0" w:color="auto"/>
              <w:right w:val="single" w:sz="4" w:space="0" w:color="auto"/>
            </w:tcBorders>
          </w:tcPr>
          <w:p w14:paraId="6FFC5970" w14:textId="77777777" w:rsidR="00B079A9" w:rsidRDefault="00924956">
            <w:pPr>
              <w:jc w:val="left"/>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3F001892"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It would be nice to have a separation of the results such that we can see which part of the results is coming from the propagation conditions, and which part of the results is coming from the “company variability”. After all, “company variability” should be close to zero, as we are talking about physics and modelling of the propagation of signals, which again is evaluated against Alt1 and Alt2 (which basically consists of a set of equations).</w:t>
            </w:r>
          </w:p>
        </w:tc>
      </w:tr>
      <w:tr w:rsidR="00B079A9" w14:paraId="5357CDA4" w14:textId="77777777">
        <w:tc>
          <w:tcPr>
            <w:tcW w:w="1554" w:type="dxa"/>
            <w:tcBorders>
              <w:top w:val="single" w:sz="4" w:space="0" w:color="auto"/>
              <w:left w:val="single" w:sz="4" w:space="0" w:color="auto"/>
              <w:bottom w:val="single" w:sz="4" w:space="0" w:color="auto"/>
              <w:right w:val="single" w:sz="4" w:space="0" w:color="auto"/>
            </w:tcBorders>
          </w:tcPr>
          <w:p w14:paraId="0E91FAA8" w14:textId="77777777" w:rsidR="00B079A9" w:rsidRDefault="00924956">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1149B2AA" w14:textId="77777777" w:rsidR="00B079A9" w:rsidRDefault="00924956">
            <w:pPr>
              <w:rPr>
                <w:rFonts w:ascii="Times New Roman" w:eastAsia="SimSun" w:hAnsi="Times New Roman"/>
                <w:lang w:val="en-US" w:eastAsia="ko-KR"/>
              </w:rPr>
            </w:pPr>
            <w:r>
              <w:rPr>
                <w:rFonts w:ascii="Times New Roman" w:eastAsia="SimSun" w:hAnsi="Times New Roman" w:hint="eastAsia"/>
                <w:lang w:val="en-US" w:eastAsia="zh-CN"/>
              </w:rPr>
              <w:t>The results are only for case a. The evaluation results for case b should also be listed in observation if such observation will be drawn.</w:t>
            </w:r>
          </w:p>
        </w:tc>
      </w:tr>
      <w:tr w:rsidR="003D0B41" w14:paraId="4D06816F" w14:textId="77777777">
        <w:tc>
          <w:tcPr>
            <w:tcW w:w="1554" w:type="dxa"/>
            <w:tcBorders>
              <w:top w:val="single" w:sz="4" w:space="0" w:color="auto"/>
              <w:left w:val="single" w:sz="4" w:space="0" w:color="auto"/>
              <w:bottom w:val="single" w:sz="4" w:space="0" w:color="auto"/>
              <w:right w:val="single" w:sz="4" w:space="0" w:color="auto"/>
            </w:tcBorders>
          </w:tcPr>
          <w:p w14:paraId="005E2AC1" w14:textId="73273874" w:rsidR="003D0B41" w:rsidRDefault="003D0B41" w:rsidP="003D0B41">
            <w:pPr>
              <w:rPr>
                <w:rFonts w:ascii="Times New Roman" w:eastAsiaTheme="minorEastAsia" w:hAnsi="Times New Roman"/>
                <w:bCs/>
                <w:lang w:val="en-US" w:eastAsia="zh-CN"/>
              </w:rPr>
            </w:pPr>
            <w:r>
              <w:rPr>
                <w:rFonts w:ascii="Times New Roman" w:eastAsia="MS Mincho" w:hAnsi="Times New Roman"/>
                <w:bCs/>
                <w:lang w:val="en-US" w:eastAsia="ja-JP"/>
              </w:rPr>
              <w:t>ETRI</w:t>
            </w:r>
          </w:p>
        </w:tc>
        <w:tc>
          <w:tcPr>
            <w:tcW w:w="8075" w:type="dxa"/>
            <w:tcBorders>
              <w:top w:val="single" w:sz="4" w:space="0" w:color="auto"/>
              <w:left w:val="single" w:sz="4" w:space="0" w:color="auto"/>
              <w:bottom w:val="single" w:sz="4" w:space="0" w:color="auto"/>
              <w:right w:val="single" w:sz="4" w:space="0" w:color="auto"/>
            </w:tcBorders>
          </w:tcPr>
          <w:p w14:paraId="379AE9C2" w14:textId="2597D8D0" w:rsidR="003D0B41" w:rsidRDefault="003D0B41" w:rsidP="003D0B41">
            <w:pPr>
              <w:rPr>
                <w:rFonts w:ascii="Times New Roman" w:eastAsia="SimSun" w:hAnsi="Times New Roman"/>
                <w:lang w:val="en-US" w:eastAsia="zh-CN"/>
              </w:rPr>
            </w:pPr>
            <w:r>
              <w:rPr>
                <w:rFonts w:ascii="Times New Roman" w:eastAsiaTheme="minorEastAsia" w:hAnsi="Times New Roman"/>
                <w:lang w:eastAsia="zh-CN"/>
              </w:rPr>
              <w:t xml:space="preserve">We prefer to discuss proposal 2-3 first. </w:t>
            </w:r>
          </w:p>
        </w:tc>
      </w:tr>
      <w:tr w:rsidR="005C6B17" w14:paraId="4C944371" w14:textId="77777777" w:rsidTr="00431DF7">
        <w:tc>
          <w:tcPr>
            <w:tcW w:w="1554" w:type="dxa"/>
            <w:tcBorders>
              <w:top w:val="single" w:sz="4" w:space="0" w:color="000000"/>
              <w:left w:val="single" w:sz="4" w:space="0" w:color="000000"/>
              <w:bottom w:val="single" w:sz="4" w:space="0" w:color="000000"/>
              <w:right w:val="single" w:sz="4" w:space="0" w:color="000000"/>
            </w:tcBorders>
          </w:tcPr>
          <w:p w14:paraId="52C02770" w14:textId="3E9CF004" w:rsidR="005C6B17" w:rsidRDefault="005C6B17" w:rsidP="005C6B17">
            <w:pPr>
              <w:rPr>
                <w:rFonts w:ascii="Times New Roman" w:eastAsia="MS Mincho" w:hAnsi="Times New Roman"/>
                <w:bCs/>
                <w:lang w:val="en-US" w:eastAsia="ja-JP"/>
              </w:rPr>
            </w:pPr>
            <w:r>
              <w:rPr>
                <w:rFonts w:ascii="Times New Roman" w:eastAsiaTheme="minorEastAsia" w:hAnsi="Times New Roman"/>
                <w:bCs/>
                <w:lang w:eastAsia="ko-KR"/>
              </w:rPr>
              <w:t>Futurewei</w:t>
            </w:r>
          </w:p>
        </w:tc>
        <w:tc>
          <w:tcPr>
            <w:tcW w:w="8075" w:type="dxa"/>
            <w:tcBorders>
              <w:top w:val="single" w:sz="4" w:space="0" w:color="000000"/>
              <w:left w:val="single" w:sz="4" w:space="0" w:color="000000"/>
              <w:bottom w:val="single" w:sz="4" w:space="0" w:color="000000"/>
              <w:right w:val="single" w:sz="4" w:space="0" w:color="000000"/>
            </w:tcBorders>
          </w:tcPr>
          <w:p w14:paraId="30B5E162" w14:textId="25B0A731" w:rsidR="005C6B17" w:rsidRDefault="005C6B17" w:rsidP="005C6B17">
            <w:pPr>
              <w:rPr>
                <w:rFonts w:ascii="Times New Roman" w:eastAsiaTheme="minorEastAsia" w:hAnsi="Times New Roman"/>
                <w:lang w:eastAsia="zh-CN"/>
              </w:rPr>
            </w:pPr>
            <w:r>
              <w:rPr>
                <w:rFonts w:ascii="Times New Roman" w:eastAsia="Malgun Gothic" w:hAnsi="Times New Roman"/>
                <w:lang w:eastAsia="ko-KR"/>
              </w:rPr>
              <w:t xml:space="preserve">Recommend to present and discuss the above table after </w:t>
            </w:r>
            <w:r w:rsidRPr="004E5CAB">
              <w:rPr>
                <w:rFonts w:ascii="Times New Roman" w:eastAsia="Malgun Gothic" w:hAnsi="Times New Roman"/>
                <w:lang w:eastAsia="ko-KR"/>
              </w:rPr>
              <w:t>Proposal 2-3</w:t>
            </w:r>
            <w:r>
              <w:rPr>
                <w:rFonts w:ascii="Times New Roman" w:eastAsia="Malgun Gothic" w:hAnsi="Times New Roman"/>
                <w:lang w:eastAsia="ko-KR"/>
              </w:rPr>
              <w:t xml:space="preserve"> and </w:t>
            </w:r>
            <w:r w:rsidRPr="004E5CAB">
              <w:rPr>
                <w:rFonts w:ascii="Times New Roman" w:eastAsia="Malgun Gothic" w:hAnsi="Times New Roman"/>
                <w:lang w:eastAsia="ko-KR"/>
              </w:rPr>
              <w:t>Proposal 2-4</w:t>
            </w:r>
            <w:r>
              <w:rPr>
                <w:rFonts w:ascii="Times New Roman" w:eastAsia="Malgun Gothic" w:hAnsi="Times New Roman"/>
                <w:lang w:eastAsia="ko-KR"/>
              </w:rPr>
              <w:t xml:space="preserve"> are agreed.   </w:t>
            </w:r>
          </w:p>
        </w:tc>
      </w:tr>
    </w:tbl>
    <w:p w14:paraId="6A78FB05" w14:textId="77777777" w:rsidR="00B079A9" w:rsidRDefault="00924956">
      <w:pPr>
        <w:pStyle w:val="Titre3"/>
        <w:numPr>
          <w:ilvl w:val="2"/>
          <w:numId w:val="4"/>
        </w:numPr>
        <w:rPr>
          <w:rFonts w:ascii="Times New Roman" w:hAnsi="Times New Roman"/>
        </w:rPr>
      </w:pPr>
      <w:r>
        <w:rPr>
          <w:rFonts w:ascii="Times New Roman" w:hAnsi="Times New Roman"/>
        </w:rPr>
        <w:t>Proposal 2-3</w:t>
      </w:r>
    </w:p>
    <w:p w14:paraId="3E42E4FB"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2-3-v0:</w:t>
      </w:r>
      <w:r>
        <w:rPr>
          <w:rFonts w:ascii="Times New Roman" w:hAnsi="Times New Roman"/>
          <w:b/>
          <w:lang w:val="en-US"/>
        </w:rPr>
        <w:t xml:space="preserve"> </w:t>
      </w:r>
    </w:p>
    <w:p w14:paraId="275735D2" w14:textId="77777777" w:rsidR="00B079A9" w:rsidRDefault="00924956">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Capture in the TR</w:t>
      </w:r>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delay reflecting averaged results obtained from multiple sources:</w:t>
      </w:r>
    </w:p>
    <w:p w14:paraId="57B87B73" w14:textId="77777777" w:rsidR="00B079A9" w:rsidRDefault="00924956">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5B64D387" w14:textId="77777777" w:rsidR="00B079A9" w:rsidRDefault="00924956">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B079A9" w14:paraId="227BD032" w14:textId="77777777">
        <w:trPr>
          <w:trHeight w:val="255"/>
        </w:trPr>
        <w:tc>
          <w:tcPr>
            <w:tcW w:w="1653" w:type="dxa"/>
            <w:vAlign w:val="bottom"/>
          </w:tcPr>
          <w:p w14:paraId="4613B956"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7DB9E32B"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5F4CDB09" w14:textId="77777777" w:rsidR="00B079A9" w:rsidRDefault="00924956">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B079A9" w14:paraId="5D4ED0BD" w14:textId="77777777">
        <w:trPr>
          <w:trHeight w:val="255"/>
        </w:trPr>
        <w:tc>
          <w:tcPr>
            <w:tcW w:w="1653" w:type="dxa"/>
            <w:vAlign w:val="bottom"/>
          </w:tcPr>
          <w:p w14:paraId="02EEE589"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21E8644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6B5CCC4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62154BE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660ED3C8"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61DF963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5991BD4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471720B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B079A9" w14:paraId="242571CC" w14:textId="77777777">
        <w:trPr>
          <w:trHeight w:val="255"/>
        </w:trPr>
        <w:tc>
          <w:tcPr>
            <w:tcW w:w="1653" w:type="dxa"/>
            <w:vAlign w:val="bottom"/>
          </w:tcPr>
          <w:p w14:paraId="33AACEB5"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AC8CCB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446390C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3AB70B5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B3C21D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6CEBF9C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33D9D648"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46FE4838"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B079A9" w14:paraId="40B33F97" w14:textId="77777777">
        <w:trPr>
          <w:trHeight w:val="255"/>
        </w:trPr>
        <w:tc>
          <w:tcPr>
            <w:tcW w:w="1653" w:type="dxa"/>
            <w:vAlign w:val="bottom"/>
          </w:tcPr>
          <w:p w14:paraId="4B8B76B3"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405597D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2EAE81F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77BC0A4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03E29505"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267B8AD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6C8AA33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1DA43C8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B079A9" w14:paraId="2D73EBF3" w14:textId="77777777">
        <w:trPr>
          <w:trHeight w:val="255"/>
        </w:trPr>
        <w:tc>
          <w:tcPr>
            <w:tcW w:w="1653" w:type="dxa"/>
            <w:vMerge w:val="restart"/>
            <w:tcBorders>
              <w:top w:val="single" w:sz="4" w:space="0" w:color="000000"/>
              <w:left w:val="single" w:sz="4" w:space="0" w:color="000000"/>
              <w:bottom w:val="single" w:sz="4" w:space="0" w:color="000000"/>
              <w:right w:val="single" w:sz="4" w:space="0" w:color="000000"/>
            </w:tcBorders>
            <w:vAlign w:val="center"/>
          </w:tcPr>
          <w:p w14:paraId="379B6C4E" w14:textId="77777777" w:rsidR="00B079A9" w:rsidRDefault="00924956">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6096CE1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vAlign w:val="bottom"/>
          </w:tcPr>
          <w:p w14:paraId="146E305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59" w:type="dxa"/>
            <w:tcBorders>
              <w:bottom w:val="single" w:sz="4" w:space="0" w:color="000000"/>
              <w:right w:val="single" w:sz="4" w:space="0" w:color="000000"/>
            </w:tcBorders>
            <w:vAlign w:val="bottom"/>
          </w:tcPr>
          <w:p w14:paraId="6240379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0" w:type="dxa"/>
            <w:tcBorders>
              <w:bottom w:val="single" w:sz="4" w:space="0" w:color="000000"/>
              <w:right w:val="single" w:sz="4" w:space="0" w:color="000000"/>
            </w:tcBorders>
            <w:vAlign w:val="bottom"/>
          </w:tcPr>
          <w:p w14:paraId="54A277F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810.020</w:t>
            </w:r>
          </w:p>
        </w:tc>
        <w:tc>
          <w:tcPr>
            <w:tcW w:w="1008" w:type="dxa"/>
            <w:tcBorders>
              <w:bottom w:val="single" w:sz="4" w:space="0" w:color="000000"/>
              <w:right w:val="single" w:sz="4" w:space="0" w:color="000000"/>
            </w:tcBorders>
            <w:vAlign w:val="bottom"/>
          </w:tcPr>
          <w:p w14:paraId="77E1618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9" w:type="dxa"/>
            <w:tcBorders>
              <w:bottom w:val="single" w:sz="4" w:space="0" w:color="000000"/>
              <w:right w:val="single" w:sz="4" w:space="0" w:color="000000"/>
            </w:tcBorders>
            <w:vAlign w:val="bottom"/>
          </w:tcPr>
          <w:p w14:paraId="1C682CC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7" w:type="dxa"/>
            <w:tcBorders>
              <w:bottom w:val="single" w:sz="4" w:space="0" w:color="000000"/>
              <w:right w:val="single" w:sz="4" w:space="0" w:color="000000"/>
            </w:tcBorders>
            <w:vAlign w:val="bottom"/>
          </w:tcPr>
          <w:p w14:paraId="6389830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357.371</w:t>
            </w:r>
          </w:p>
        </w:tc>
      </w:tr>
      <w:tr w:rsidR="00B079A9" w14:paraId="67A266C1"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532F854B"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61197B0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vAlign w:val="bottom"/>
          </w:tcPr>
          <w:p w14:paraId="299224F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143.215</w:t>
            </w:r>
          </w:p>
        </w:tc>
        <w:tc>
          <w:tcPr>
            <w:tcW w:w="959" w:type="dxa"/>
            <w:tcBorders>
              <w:bottom w:val="single" w:sz="4" w:space="0" w:color="000000"/>
              <w:right w:val="single" w:sz="4" w:space="0" w:color="000000"/>
            </w:tcBorders>
            <w:vAlign w:val="bottom"/>
          </w:tcPr>
          <w:p w14:paraId="66A02A7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257.658</w:t>
            </w:r>
          </w:p>
        </w:tc>
        <w:tc>
          <w:tcPr>
            <w:tcW w:w="960" w:type="dxa"/>
            <w:tcBorders>
              <w:bottom w:val="single" w:sz="4" w:space="0" w:color="000000"/>
              <w:right w:val="single" w:sz="4" w:space="0" w:color="000000"/>
            </w:tcBorders>
            <w:vAlign w:val="bottom"/>
          </w:tcPr>
          <w:p w14:paraId="298AB75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49A7FB0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57.620</w:t>
            </w:r>
          </w:p>
        </w:tc>
        <w:tc>
          <w:tcPr>
            <w:tcW w:w="1009" w:type="dxa"/>
            <w:tcBorders>
              <w:bottom w:val="single" w:sz="4" w:space="0" w:color="000000"/>
              <w:right w:val="single" w:sz="4" w:space="0" w:color="000000"/>
            </w:tcBorders>
            <w:vAlign w:val="bottom"/>
          </w:tcPr>
          <w:p w14:paraId="4C5598B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115.067</w:t>
            </w:r>
          </w:p>
        </w:tc>
        <w:tc>
          <w:tcPr>
            <w:tcW w:w="1007" w:type="dxa"/>
            <w:tcBorders>
              <w:bottom w:val="single" w:sz="4" w:space="0" w:color="000000"/>
              <w:right w:val="single" w:sz="4" w:space="0" w:color="000000"/>
            </w:tcBorders>
            <w:vAlign w:val="bottom"/>
          </w:tcPr>
          <w:p w14:paraId="0ACFF97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B079A9" w14:paraId="541F8094"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5C4CE51C"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0CFE4BB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bottom"/>
          </w:tcPr>
          <w:p w14:paraId="12AAD46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3.132</w:t>
            </w:r>
          </w:p>
        </w:tc>
        <w:tc>
          <w:tcPr>
            <w:tcW w:w="959" w:type="dxa"/>
            <w:tcBorders>
              <w:bottom w:val="single" w:sz="4" w:space="0" w:color="000000"/>
              <w:right w:val="single" w:sz="4" w:space="0" w:color="000000"/>
            </w:tcBorders>
            <w:vAlign w:val="bottom"/>
          </w:tcPr>
          <w:p w14:paraId="3EA3BDCD"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5.573</w:t>
            </w:r>
          </w:p>
        </w:tc>
        <w:tc>
          <w:tcPr>
            <w:tcW w:w="960" w:type="dxa"/>
            <w:tcBorders>
              <w:bottom w:val="single" w:sz="4" w:space="0" w:color="000000"/>
              <w:right w:val="single" w:sz="4" w:space="0" w:color="000000"/>
            </w:tcBorders>
            <w:vAlign w:val="bottom"/>
          </w:tcPr>
          <w:p w14:paraId="2AB52C6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8.122</w:t>
            </w:r>
          </w:p>
        </w:tc>
        <w:tc>
          <w:tcPr>
            <w:tcW w:w="1008" w:type="dxa"/>
            <w:tcBorders>
              <w:bottom w:val="single" w:sz="4" w:space="0" w:color="000000"/>
              <w:right w:val="single" w:sz="4" w:space="0" w:color="000000"/>
            </w:tcBorders>
            <w:vAlign w:val="bottom"/>
          </w:tcPr>
          <w:p w14:paraId="0375377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0.438</w:t>
            </w:r>
          </w:p>
        </w:tc>
        <w:tc>
          <w:tcPr>
            <w:tcW w:w="1009" w:type="dxa"/>
            <w:tcBorders>
              <w:bottom w:val="single" w:sz="4" w:space="0" w:color="000000"/>
              <w:right w:val="single" w:sz="4" w:space="0" w:color="000000"/>
            </w:tcBorders>
            <w:vAlign w:val="bottom"/>
          </w:tcPr>
          <w:p w14:paraId="42DDDE7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1.024</w:t>
            </w:r>
          </w:p>
        </w:tc>
        <w:tc>
          <w:tcPr>
            <w:tcW w:w="1007" w:type="dxa"/>
            <w:tcBorders>
              <w:bottom w:val="single" w:sz="4" w:space="0" w:color="000000"/>
              <w:right w:val="single" w:sz="4" w:space="0" w:color="000000"/>
            </w:tcBorders>
            <w:vAlign w:val="bottom"/>
          </w:tcPr>
          <w:p w14:paraId="54AB8BD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1.426</w:t>
            </w:r>
          </w:p>
        </w:tc>
      </w:tr>
    </w:tbl>
    <w:p w14:paraId="57949BAF" w14:textId="77777777" w:rsidR="00B079A9" w:rsidRDefault="00924956">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B079A9" w14:paraId="1C6AB801" w14:textId="77777777">
        <w:trPr>
          <w:trHeight w:val="255"/>
        </w:trPr>
        <w:tc>
          <w:tcPr>
            <w:tcW w:w="1653" w:type="dxa"/>
            <w:vAlign w:val="bottom"/>
          </w:tcPr>
          <w:p w14:paraId="7B257451"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66EC4F45"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2A9F00C" w14:textId="77777777" w:rsidR="00B079A9" w:rsidRDefault="00924956">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B079A9" w14:paraId="3FE82FDC" w14:textId="77777777">
        <w:trPr>
          <w:trHeight w:val="255"/>
        </w:trPr>
        <w:tc>
          <w:tcPr>
            <w:tcW w:w="1653" w:type="dxa"/>
            <w:vAlign w:val="bottom"/>
          </w:tcPr>
          <w:p w14:paraId="4521C851"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C0EAFFB"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A8200E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0868A9A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324062E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6B1FE4F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41A0449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3C73C20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B079A9" w14:paraId="664E8447" w14:textId="77777777">
        <w:trPr>
          <w:trHeight w:val="255"/>
        </w:trPr>
        <w:tc>
          <w:tcPr>
            <w:tcW w:w="1653" w:type="dxa"/>
            <w:vAlign w:val="bottom"/>
          </w:tcPr>
          <w:p w14:paraId="4980DB2B"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6F64EF1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E342EF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02FAF18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7010B78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4C5DE76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498322B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46D7F7E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B079A9" w14:paraId="638012CD" w14:textId="77777777">
        <w:trPr>
          <w:trHeight w:val="255"/>
        </w:trPr>
        <w:tc>
          <w:tcPr>
            <w:tcW w:w="1653" w:type="dxa"/>
            <w:vAlign w:val="bottom"/>
          </w:tcPr>
          <w:p w14:paraId="6D358170"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8B3AA3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5F96A61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316DFE6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63C62EB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44FA957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5C43F90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36B5476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B079A9" w14:paraId="6065F764" w14:textId="77777777">
        <w:trPr>
          <w:trHeight w:val="255"/>
        </w:trPr>
        <w:tc>
          <w:tcPr>
            <w:tcW w:w="1653" w:type="dxa"/>
            <w:vMerge w:val="restart"/>
            <w:tcBorders>
              <w:top w:val="single" w:sz="4" w:space="0" w:color="000000"/>
              <w:left w:val="single" w:sz="4" w:space="0" w:color="000000"/>
              <w:bottom w:val="single" w:sz="4" w:space="0" w:color="000000"/>
              <w:right w:val="single" w:sz="4" w:space="0" w:color="000000"/>
            </w:tcBorders>
            <w:vAlign w:val="center"/>
          </w:tcPr>
          <w:p w14:paraId="435E3603" w14:textId="77777777" w:rsidR="00B079A9" w:rsidRDefault="00924956">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104AEE6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vAlign w:val="bottom"/>
          </w:tcPr>
          <w:p w14:paraId="25A7B83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59" w:type="dxa"/>
            <w:tcBorders>
              <w:bottom w:val="single" w:sz="4" w:space="0" w:color="000000"/>
              <w:right w:val="single" w:sz="4" w:space="0" w:color="000000"/>
            </w:tcBorders>
            <w:vAlign w:val="bottom"/>
          </w:tcPr>
          <w:p w14:paraId="2E51BEB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0" w:type="dxa"/>
            <w:tcBorders>
              <w:bottom w:val="single" w:sz="4" w:space="0" w:color="000000"/>
              <w:right w:val="single" w:sz="4" w:space="0" w:color="000000"/>
            </w:tcBorders>
            <w:vAlign w:val="bottom"/>
          </w:tcPr>
          <w:p w14:paraId="110E2B9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1512.776</w:t>
            </w:r>
          </w:p>
        </w:tc>
        <w:tc>
          <w:tcPr>
            <w:tcW w:w="1008" w:type="dxa"/>
            <w:tcBorders>
              <w:bottom w:val="single" w:sz="4" w:space="0" w:color="000000"/>
              <w:right w:val="single" w:sz="4" w:space="0" w:color="000000"/>
            </w:tcBorders>
            <w:vAlign w:val="bottom"/>
          </w:tcPr>
          <w:p w14:paraId="67AA8FF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9" w:type="dxa"/>
            <w:tcBorders>
              <w:bottom w:val="single" w:sz="4" w:space="0" w:color="000000"/>
              <w:right w:val="single" w:sz="4" w:space="0" w:color="000000"/>
            </w:tcBorders>
            <w:vAlign w:val="bottom"/>
          </w:tcPr>
          <w:p w14:paraId="1562410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7" w:type="dxa"/>
            <w:tcBorders>
              <w:bottom w:val="single" w:sz="4" w:space="0" w:color="000000"/>
              <w:right w:val="single" w:sz="4" w:space="0" w:color="000000"/>
            </w:tcBorders>
            <w:vAlign w:val="bottom"/>
          </w:tcPr>
          <w:p w14:paraId="7565E09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909.097</w:t>
            </w:r>
          </w:p>
        </w:tc>
      </w:tr>
      <w:tr w:rsidR="00B079A9" w14:paraId="1D6A9A46"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42D09EF4"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586ED87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vAlign w:val="bottom"/>
          </w:tcPr>
          <w:p w14:paraId="2F746285"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256.722</w:t>
            </w:r>
          </w:p>
        </w:tc>
        <w:tc>
          <w:tcPr>
            <w:tcW w:w="959" w:type="dxa"/>
            <w:tcBorders>
              <w:bottom w:val="single" w:sz="4" w:space="0" w:color="000000"/>
              <w:right w:val="single" w:sz="4" w:space="0" w:color="000000"/>
            </w:tcBorders>
            <w:vAlign w:val="bottom"/>
          </w:tcPr>
          <w:p w14:paraId="1EF44EC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537.644</w:t>
            </w:r>
          </w:p>
        </w:tc>
        <w:tc>
          <w:tcPr>
            <w:tcW w:w="960" w:type="dxa"/>
            <w:tcBorders>
              <w:bottom w:val="single" w:sz="4" w:space="0" w:color="000000"/>
              <w:right w:val="single" w:sz="4" w:space="0" w:color="000000"/>
            </w:tcBorders>
            <w:vAlign w:val="bottom"/>
          </w:tcPr>
          <w:p w14:paraId="1D7DEBB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02C8049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143.301</w:t>
            </w:r>
          </w:p>
        </w:tc>
        <w:tc>
          <w:tcPr>
            <w:tcW w:w="1009" w:type="dxa"/>
            <w:tcBorders>
              <w:bottom w:val="single" w:sz="4" w:space="0" w:color="000000"/>
              <w:right w:val="single" w:sz="4" w:space="0" w:color="000000"/>
            </w:tcBorders>
            <w:vAlign w:val="bottom"/>
          </w:tcPr>
          <w:p w14:paraId="4E6541DD"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257.586</w:t>
            </w:r>
          </w:p>
        </w:tc>
        <w:tc>
          <w:tcPr>
            <w:tcW w:w="1007" w:type="dxa"/>
            <w:tcBorders>
              <w:bottom w:val="single" w:sz="4" w:space="0" w:color="000000"/>
              <w:right w:val="single" w:sz="4" w:space="0" w:color="000000"/>
            </w:tcBorders>
            <w:vAlign w:val="bottom"/>
          </w:tcPr>
          <w:p w14:paraId="1D9CA4C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B079A9" w14:paraId="0FEBB533"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1DAD2E72"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7DB9C0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bottom"/>
          </w:tcPr>
          <w:p w14:paraId="5EFDF03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10.153</w:t>
            </w:r>
          </w:p>
        </w:tc>
        <w:tc>
          <w:tcPr>
            <w:tcW w:w="959" w:type="dxa"/>
            <w:tcBorders>
              <w:bottom w:val="single" w:sz="4" w:space="0" w:color="000000"/>
              <w:right w:val="single" w:sz="4" w:space="0" w:color="000000"/>
            </w:tcBorders>
            <w:vAlign w:val="bottom"/>
          </w:tcPr>
          <w:p w14:paraId="4EF4695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24.720</w:t>
            </w:r>
          </w:p>
        </w:tc>
        <w:tc>
          <w:tcPr>
            <w:tcW w:w="960" w:type="dxa"/>
            <w:tcBorders>
              <w:bottom w:val="single" w:sz="4" w:space="0" w:color="000000"/>
              <w:right w:val="single" w:sz="4" w:space="0" w:color="000000"/>
            </w:tcBorders>
            <w:vAlign w:val="bottom"/>
          </w:tcPr>
          <w:p w14:paraId="117AB4E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25.881</w:t>
            </w:r>
          </w:p>
        </w:tc>
        <w:tc>
          <w:tcPr>
            <w:tcW w:w="1008" w:type="dxa"/>
            <w:tcBorders>
              <w:bottom w:val="single" w:sz="4" w:space="0" w:color="000000"/>
              <w:right w:val="single" w:sz="4" w:space="0" w:color="000000"/>
            </w:tcBorders>
            <w:vAlign w:val="bottom"/>
          </w:tcPr>
          <w:p w14:paraId="2B7BE56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3.221</w:t>
            </w:r>
          </w:p>
        </w:tc>
        <w:tc>
          <w:tcPr>
            <w:tcW w:w="1009" w:type="dxa"/>
            <w:tcBorders>
              <w:bottom w:val="single" w:sz="4" w:space="0" w:color="000000"/>
              <w:right w:val="single" w:sz="4" w:space="0" w:color="000000"/>
            </w:tcBorders>
            <w:vAlign w:val="bottom"/>
          </w:tcPr>
          <w:p w14:paraId="4B1B88B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5.489</w:t>
            </w:r>
          </w:p>
        </w:tc>
        <w:tc>
          <w:tcPr>
            <w:tcW w:w="1007" w:type="dxa"/>
            <w:tcBorders>
              <w:bottom w:val="single" w:sz="4" w:space="0" w:color="000000"/>
              <w:right w:val="single" w:sz="4" w:space="0" w:color="000000"/>
            </w:tcBorders>
            <w:vAlign w:val="bottom"/>
          </w:tcPr>
          <w:p w14:paraId="7A57A89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10.049</w:t>
            </w:r>
          </w:p>
        </w:tc>
      </w:tr>
    </w:tbl>
    <w:p w14:paraId="6093213E" w14:textId="77777777" w:rsidR="00B079A9" w:rsidRDefault="00924956">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076F3ED0" w14:textId="77777777" w:rsidR="00B079A9" w:rsidRDefault="00924956">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B079A9" w14:paraId="278596A4" w14:textId="77777777">
        <w:trPr>
          <w:trHeight w:val="255"/>
        </w:trPr>
        <w:tc>
          <w:tcPr>
            <w:tcW w:w="1653" w:type="dxa"/>
            <w:vAlign w:val="bottom"/>
          </w:tcPr>
          <w:p w14:paraId="51C96BA2"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732F6ED"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3937AA1B" w14:textId="77777777" w:rsidR="00B079A9" w:rsidRDefault="00924956">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B079A9" w14:paraId="725F3D06" w14:textId="77777777">
        <w:trPr>
          <w:trHeight w:val="255"/>
        </w:trPr>
        <w:tc>
          <w:tcPr>
            <w:tcW w:w="1653" w:type="dxa"/>
            <w:vAlign w:val="bottom"/>
          </w:tcPr>
          <w:p w14:paraId="4AF0DA55"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4F4D708"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0FEA13D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2206FE7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015CBDE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5DEEE46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30BCD27B"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56E38B2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B079A9" w14:paraId="1707301F" w14:textId="77777777">
        <w:trPr>
          <w:trHeight w:val="255"/>
        </w:trPr>
        <w:tc>
          <w:tcPr>
            <w:tcW w:w="1653" w:type="dxa"/>
            <w:vAlign w:val="bottom"/>
          </w:tcPr>
          <w:p w14:paraId="4AB4FCCD"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C53146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A4345C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41D9D01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5C11F86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873314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3637456B"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016EE9A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B079A9" w14:paraId="73C3BCCF" w14:textId="77777777">
        <w:trPr>
          <w:trHeight w:val="255"/>
        </w:trPr>
        <w:tc>
          <w:tcPr>
            <w:tcW w:w="1653" w:type="dxa"/>
            <w:vAlign w:val="bottom"/>
          </w:tcPr>
          <w:p w14:paraId="09CDD76E"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8CE3E7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5B4000F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4172B54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68A1A76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1C9F29B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2110973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1486003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B079A9" w14:paraId="20A87512" w14:textId="77777777">
        <w:trPr>
          <w:trHeight w:val="255"/>
        </w:trPr>
        <w:tc>
          <w:tcPr>
            <w:tcW w:w="1653" w:type="dxa"/>
            <w:vMerge w:val="restart"/>
            <w:tcBorders>
              <w:top w:val="single" w:sz="4" w:space="0" w:color="000000"/>
              <w:left w:val="single" w:sz="4" w:space="0" w:color="000000"/>
              <w:bottom w:val="single" w:sz="4" w:space="0" w:color="000000"/>
              <w:right w:val="single" w:sz="4" w:space="0" w:color="000000"/>
            </w:tcBorders>
            <w:vAlign w:val="center"/>
          </w:tcPr>
          <w:p w14:paraId="372F4830" w14:textId="77777777" w:rsidR="00B079A9" w:rsidRDefault="00924956">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2BF11E0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vAlign w:val="bottom"/>
          </w:tcPr>
          <w:p w14:paraId="5C18A13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59" w:type="dxa"/>
            <w:tcBorders>
              <w:bottom w:val="single" w:sz="4" w:space="0" w:color="000000"/>
              <w:right w:val="single" w:sz="4" w:space="0" w:color="000000"/>
            </w:tcBorders>
            <w:vAlign w:val="bottom"/>
          </w:tcPr>
          <w:p w14:paraId="37ECC1A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0" w:type="dxa"/>
            <w:tcBorders>
              <w:bottom w:val="single" w:sz="4" w:space="0" w:color="000000"/>
              <w:right w:val="single" w:sz="4" w:space="0" w:color="000000"/>
            </w:tcBorders>
            <w:vAlign w:val="bottom"/>
          </w:tcPr>
          <w:p w14:paraId="10CEBA6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809.862</w:t>
            </w:r>
          </w:p>
        </w:tc>
        <w:tc>
          <w:tcPr>
            <w:tcW w:w="1008" w:type="dxa"/>
            <w:tcBorders>
              <w:bottom w:val="single" w:sz="4" w:space="0" w:color="000000"/>
              <w:right w:val="single" w:sz="4" w:space="0" w:color="000000"/>
            </w:tcBorders>
            <w:vAlign w:val="bottom"/>
          </w:tcPr>
          <w:p w14:paraId="65D1CFD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9" w:type="dxa"/>
            <w:tcBorders>
              <w:bottom w:val="single" w:sz="4" w:space="0" w:color="000000"/>
              <w:right w:val="single" w:sz="4" w:space="0" w:color="000000"/>
            </w:tcBorders>
            <w:vAlign w:val="bottom"/>
          </w:tcPr>
          <w:p w14:paraId="3D20584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7" w:type="dxa"/>
            <w:tcBorders>
              <w:bottom w:val="single" w:sz="4" w:space="0" w:color="000000"/>
              <w:right w:val="single" w:sz="4" w:space="0" w:color="000000"/>
            </w:tcBorders>
            <w:vAlign w:val="bottom"/>
          </w:tcPr>
          <w:p w14:paraId="1CE88E5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357.237</w:t>
            </w:r>
          </w:p>
        </w:tc>
      </w:tr>
      <w:tr w:rsidR="00B079A9" w14:paraId="25F139C0"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799FFD7D"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09CCAF5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vAlign w:val="bottom"/>
          </w:tcPr>
          <w:p w14:paraId="0C6EFA5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143.037</w:t>
            </w:r>
          </w:p>
        </w:tc>
        <w:tc>
          <w:tcPr>
            <w:tcW w:w="959" w:type="dxa"/>
            <w:tcBorders>
              <w:bottom w:val="single" w:sz="4" w:space="0" w:color="000000"/>
              <w:right w:val="single" w:sz="4" w:space="0" w:color="000000"/>
            </w:tcBorders>
            <w:vAlign w:val="bottom"/>
          </w:tcPr>
          <w:p w14:paraId="18879B4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257.788</w:t>
            </w:r>
          </w:p>
        </w:tc>
        <w:tc>
          <w:tcPr>
            <w:tcW w:w="960" w:type="dxa"/>
            <w:tcBorders>
              <w:bottom w:val="single" w:sz="4" w:space="0" w:color="000000"/>
              <w:right w:val="single" w:sz="4" w:space="0" w:color="000000"/>
            </w:tcBorders>
            <w:vAlign w:val="bottom"/>
          </w:tcPr>
          <w:p w14:paraId="255BBB7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4B32CC0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57.652</w:t>
            </w:r>
          </w:p>
        </w:tc>
        <w:tc>
          <w:tcPr>
            <w:tcW w:w="1009" w:type="dxa"/>
            <w:tcBorders>
              <w:bottom w:val="single" w:sz="4" w:space="0" w:color="000000"/>
              <w:right w:val="single" w:sz="4" w:space="0" w:color="000000"/>
            </w:tcBorders>
            <w:vAlign w:val="bottom"/>
          </w:tcPr>
          <w:p w14:paraId="76CAB4B5"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114.992</w:t>
            </w:r>
          </w:p>
        </w:tc>
        <w:tc>
          <w:tcPr>
            <w:tcW w:w="1007" w:type="dxa"/>
            <w:tcBorders>
              <w:bottom w:val="single" w:sz="4" w:space="0" w:color="000000"/>
              <w:right w:val="single" w:sz="4" w:space="0" w:color="000000"/>
            </w:tcBorders>
            <w:vAlign w:val="bottom"/>
          </w:tcPr>
          <w:p w14:paraId="5983877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B079A9" w14:paraId="6072E990"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324139D7"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0B54C4B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bottom"/>
          </w:tcPr>
          <w:p w14:paraId="4E0AC77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1.933</w:t>
            </w:r>
          </w:p>
        </w:tc>
        <w:tc>
          <w:tcPr>
            <w:tcW w:w="959" w:type="dxa"/>
            <w:tcBorders>
              <w:bottom w:val="single" w:sz="4" w:space="0" w:color="000000"/>
              <w:right w:val="single" w:sz="4" w:space="0" w:color="000000"/>
            </w:tcBorders>
            <w:vAlign w:val="bottom"/>
          </w:tcPr>
          <w:p w14:paraId="0E93022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3.228</w:t>
            </w:r>
          </w:p>
        </w:tc>
        <w:tc>
          <w:tcPr>
            <w:tcW w:w="960" w:type="dxa"/>
            <w:tcBorders>
              <w:bottom w:val="single" w:sz="4" w:space="0" w:color="000000"/>
              <w:right w:val="single" w:sz="4" w:space="0" w:color="000000"/>
            </w:tcBorders>
            <w:vAlign w:val="bottom"/>
          </w:tcPr>
          <w:p w14:paraId="38C6C83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3CFCDB3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0.303</w:t>
            </w:r>
          </w:p>
        </w:tc>
        <w:tc>
          <w:tcPr>
            <w:tcW w:w="1009" w:type="dxa"/>
            <w:tcBorders>
              <w:bottom w:val="single" w:sz="4" w:space="0" w:color="000000"/>
              <w:right w:val="single" w:sz="4" w:space="0" w:color="000000"/>
            </w:tcBorders>
            <w:vAlign w:val="bottom"/>
          </w:tcPr>
          <w:p w14:paraId="4B7203D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0.674</w:t>
            </w:r>
          </w:p>
        </w:tc>
        <w:tc>
          <w:tcPr>
            <w:tcW w:w="1007" w:type="dxa"/>
            <w:tcBorders>
              <w:bottom w:val="single" w:sz="4" w:space="0" w:color="000000"/>
              <w:right w:val="single" w:sz="4" w:space="0" w:color="000000"/>
            </w:tcBorders>
            <w:vAlign w:val="bottom"/>
          </w:tcPr>
          <w:p w14:paraId="700A913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bl>
    <w:p w14:paraId="337724D6" w14:textId="77777777" w:rsidR="00B079A9" w:rsidRDefault="00924956">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B079A9" w14:paraId="49E90D7E" w14:textId="77777777">
        <w:trPr>
          <w:trHeight w:val="255"/>
        </w:trPr>
        <w:tc>
          <w:tcPr>
            <w:tcW w:w="1653" w:type="dxa"/>
            <w:vAlign w:val="bottom"/>
          </w:tcPr>
          <w:p w14:paraId="7CCCF251"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5D78FFB1"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05F6034B" w14:textId="77777777" w:rsidR="00B079A9" w:rsidRDefault="00924956">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B079A9" w14:paraId="71F91F69" w14:textId="77777777">
        <w:trPr>
          <w:trHeight w:val="255"/>
        </w:trPr>
        <w:tc>
          <w:tcPr>
            <w:tcW w:w="1653" w:type="dxa"/>
            <w:vAlign w:val="bottom"/>
          </w:tcPr>
          <w:p w14:paraId="0CB76BED"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73B40BB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5D3209D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63AFD338"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6B46F6F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C7C4F1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67F339F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79028D7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B079A9" w14:paraId="0069A732" w14:textId="77777777">
        <w:trPr>
          <w:trHeight w:val="255"/>
        </w:trPr>
        <w:tc>
          <w:tcPr>
            <w:tcW w:w="1653" w:type="dxa"/>
            <w:vAlign w:val="bottom"/>
          </w:tcPr>
          <w:p w14:paraId="7D36E69E"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E3A35C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5A2D1EC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002A73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50D4AFA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0A649ED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512EAF3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0705B12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B079A9" w14:paraId="1A42A928" w14:textId="77777777">
        <w:trPr>
          <w:trHeight w:val="255"/>
        </w:trPr>
        <w:tc>
          <w:tcPr>
            <w:tcW w:w="1653" w:type="dxa"/>
            <w:vAlign w:val="bottom"/>
          </w:tcPr>
          <w:p w14:paraId="703FD8F7"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5C73779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54BFA775"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578817E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1B0A086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6AF1518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46D26AE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115C3AA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B079A9" w14:paraId="52D726F9" w14:textId="77777777">
        <w:trPr>
          <w:trHeight w:val="255"/>
        </w:trPr>
        <w:tc>
          <w:tcPr>
            <w:tcW w:w="1653" w:type="dxa"/>
            <w:vMerge w:val="restart"/>
            <w:tcBorders>
              <w:top w:val="single" w:sz="4" w:space="0" w:color="000000"/>
              <w:left w:val="single" w:sz="4" w:space="0" w:color="000000"/>
              <w:bottom w:val="single" w:sz="4" w:space="0" w:color="000000"/>
              <w:right w:val="single" w:sz="4" w:space="0" w:color="000000"/>
            </w:tcBorders>
            <w:vAlign w:val="center"/>
          </w:tcPr>
          <w:p w14:paraId="0A601583" w14:textId="77777777" w:rsidR="00B079A9" w:rsidRDefault="00924956">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2325FBF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vAlign w:val="bottom"/>
          </w:tcPr>
          <w:p w14:paraId="0340D1A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59" w:type="dxa"/>
            <w:tcBorders>
              <w:bottom w:val="single" w:sz="4" w:space="0" w:color="000000"/>
              <w:right w:val="single" w:sz="4" w:space="0" w:color="000000"/>
            </w:tcBorders>
            <w:vAlign w:val="bottom"/>
          </w:tcPr>
          <w:p w14:paraId="68B6FA9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0" w:type="dxa"/>
            <w:tcBorders>
              <w:bottom w:val="single" w:sz="4" w:space="0" w:color="000000"/>
              <w:right w:val="single" w:sz="4" w:space="0" w:color="000000"/>
            </w:tcBorders>
            <w:vAlign w:val="bottom"/>
          </w:tcPr>
          <w:p w14:paraId="4EB811F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1461.267</w:t>
            </w:r>
          </w:p>
        </w:tc>
        <w:tc>
          <w:tcPr>
            <w:tcW w:w="1008" w:type="dxa"/>
            <w:tcBorders>
              <w:bottom w:val="single" w:sz="4" w:space="0" w:color="000000"/>
              <w:right w:val="single" w:sz="4" w:space="0" w:color="000000"/>
            </w:tcBorders>
            <w:vAlign w:val="bottom"/>
          </w:tcPr>
          <w:p w14:paraId="069596B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9" w:type="dxa"/>
            <w:tcBorders>
              <w:bottom w:val="single" w:sz="4" w:space="0" w:color="000000"/>
              <w:right w:val="single" w:sz="4" w:space="0" w:color="000000"/>
            </w:tcBorders>
            <w:vAlign w:val="bottom"/>
          </w:tcPr>
          <w:p w14:paraId="33C45CA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7" w:type="dxa"/>
            <w:tcBorders>
              <w:bottom w:val="single" w:sz="4" w:space="0" w:color="000000"/>
              <w:right w:val="single" w:sz="4" w:space="0" w:color="000000"/>
            </w:tcBorders>
            <w:vAlign w:val="bottom"/>
          </w:tcPr>
          <w:p w14:paraId="0F23288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906.427</w:t>
            </w:r>
          </w:p>
        </w:tc>
      </w:tr>
      <w:tr w:rsidR="00B079A9" w14:paraId="6EA62F35"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22FF0D6E"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2DB2E8D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vAlign w:val="bottom"/>
          </w:tcPr>
          <w:p w14:paraId="439A41B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255.222</w:t>
            </w:r>
          </w:p>
        </w:tc>
        <w:tc>
          <w:tcPr>
            <w:tcW w:w="959" w:type="dxa"/>
            <w:tcBorders>
              <w:bottom w:val="single" w:sz="4" w:space="0" w:color="000000"/>
              <w:right w:val="single" w:sz="4" w:space="0" w:color="000000"/>
            </w:tcBorders>
            <w:vAlign w:val="bottom"/>
          </w:tcPr>
          <w:p w14:paraId="0FD7CE45"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535.176</w:t>
            </w:r>
          </w:p>
        </w:tc>
        <w:tc>
          <w:tcPr>
            <w:tcW w:w="960" w:type="dxa"/>
            <w:tcBorders>
              <w:bottom w:val="single" w:sz="4" w:space="0" w:color="000000"/>
              <w:right w:val="single" w:sz="4" w:space="0" w:color="000000"/>
            </w:tcBorders>
            <w:vAlign w:val="bottom"/>
          </w:tcPr>
          <w:p w14:paraId="6510D6C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520D56F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143.037</w:t>
            </w:r>
          </w:p>
        </w:tc>
        <w:tc>
          <w:tcPr>
            <w:tcW w:w="1009" w:type="dxa"/>
            <w:tcBorders>
              <w:bottom w:val="single" w:sz="4" w:space="0" w:color="000000"/>
              <w:right w:val="single" w:sz="4" w:space="0" w:color="000000"/>
            </w:tcBorders>
            <w:vAlign w:val="bottom"/>
          </w:tcPr>
          <w:p w14:paraId="64CEB33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257.038</w:t>
            </w:r>
          </w:p>
        </w:tc>
        <w:tc>
          <w:tcPr>
            <w:tcW w:w="1007" w:type="dxa"/>
            <w:tcBorders>
              <w:bottom w:val="single" w:sz="4" w:space="0" w:color="000000"/>
              <w:right w:val="single" w:sz="4" w:space="0" w:color="000000"/>
            </w:tcBorders>
            <w:vAlign w:val="bottom"/>
          </w:tcPr>
          <w:p w14:paraId="68BE7BF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B079A9" w14:paraId="05F52FC3"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786DEFD9"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2C9751B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bottom"/>
          </w:tcPr>
          <w:p w14:paraId="4427ADE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6.100</w:t>
            </w:r>
          </w:p>
        </w:tc>
        <w:tc>
          <w:tcPr>
            <w:tcW w:w="959" w:type="dxa"/>
            <w:tcBorders>
              <w:bottom w:val="single" w:sz="4" w:space="0" w:color="000000"/>
              <w:right w:val="single" w:sz="4" w:space="0" w:color="000000"/>
            </w:tcBorders>
            <w:vAlign w:val="bottom"/>
          </w:tcPr>
          <w:p w14:paraId="414671F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14.927</w:t>
            </w:r>
          </w:p>
        </w:tc>
        <w:tc>
          <w:tcPr>
            <w:tcW w:w="960" w:type="dxa"/>
            <w:tcBorders>
              <w:bottom w:val="single" w:sz="4" w:space="0" w:color="000000"/>
              <w:right w:val="single" w:sz="4" w:space="0" w:color="000000"/>
            </w:tcBorders>
            <w:vAlign w:val="bottom"/>
          </w:tcPr>
          <w:p w14:paraId="469014A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2074724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1.933</w:t>
            </w:r>
          </w:p>
        </w:tc>
        <w:tc>
          <w:tcPr>
            <w:tcW w:w="1009" w:type="dxa"/>
            <w:tcBorders>
              <w:bottom w:val="single" w:sz="4" w:space="0" w:color="000000"/>
              <w:right w:val="single" w:sz="4" w:space="0" w:color="000000"/>
            </w:tcBorders>
            <w:vAlign w:val="bottom"/>
          </w:tcPr>
          <w:p w14:paraId="2E4FF49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3.228</w:t>
            </w:r>
          </w:p>
        </w:tc>
        <w:tc>
          <w:tcPr>
            <w:tcW w:w="1007" w:type="dxa"/>
            <w:tcBorders>
              <w:bottom w:val="single" w:sz="4" w:space="0" w:color="000000"/>
              <w:right w:val="single" w:sz="4" w:space="0" w:color="000000"/>
            </w:tcBorders>
            <w:vAlign w:val="bottom"/>
          </w:tcPr>
          <w:p w14:paraId="4C66270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bl>
    <w:p w14:paraId="2A35FFFE" w14:textId="77777777" w:rsidR="00B079A9" w:rsidRDefault="00924956">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933"/>
        <w:gridCol w:w="524"/>
        <w:gridCol w:w="692"/>
        <w:gridCol w:w="692"/>
        <w:gridCol w:w="692"/>
        <w:gridCol w:w="692"/>
        <w:gridCol w:w="772"/>
        <w:gridCol w:w="772"/>
        <w:gridCol w:w="772"/>
        <w:gridCol w:w="772"/>
        <w:gridCol w:w="500"/>
        <w:gridCol w:w="580"/>
        <w:gridCol w:w="580"/>
        <w:gridCol w:w="660"/>
      </w:tblGrid>
      <w:tr w:rsidR="00B079A9" w14:paraId="3670A8E4" w14:textId="77777777">
        <w:trPr>
          <w:trHeight w:val="255"/>
        </w:trPr>
        <w:tc>
          <w:tcPr>
            <w:tcW w:w="1278" w:type="dxa"/>
            <w:vAlign w:val="bottom"/>
          </w:tcPr>
          <w:p w14:paraId="74AA76EE"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579" w:type="dxa"/>
            <w:tcBorders>
              <w:top w:val="single" w:sz="4" w:space="0" w:color="000000"/>
              <w:left w:val="single" w:sz="4" w:space="0" w:color="000000"/>
              <w:bottom w:val="single" w:sz="4" w:space="0" w:color="000000"/>
              <w:right w:val="single" w:sz="4" w:space="0" w:color="000000"/>
            </w:tcBorders>
            <w:vAlign w:val="center"/>
          </w:tcPr>
          <w:p w14:paraId="4AA1897D"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7780" w:type="dxa"/>
            <w:gridSpan w:val="12"/>
            <w:tcBorders>
              <w:top w:val="single" w:sz="4" w:space="0" w:color="000000"/>
              <w:bottom w:val="single" w:sz="4" w:space="0" w:color="000000"/>
              <w:right w:val="single" w:sz="4" w:space="0" w:color="000000"/>
            </w:tcBorders>
            <w:vAlign w:val="center"/>
          </w:tcPr>
          <w:p w14:paraId="32245228" w14:textId="77777777" w:rsidR="00B079A9" w:rsidRDefault="00924956">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B079A9" w14:paraId="6987073F" w14:textId="77777777">
        <w:trPr>
          <w:trHeight w:val="255"/>
        </w:trPr>
        <w:tc>
          <w:tcPr>
            <w:tcW w:w="1278" w:type="dxa"/>
            <w:vAlign w:val="bottom"/>
          </w:tcPr>
          <w:p w14:paraId="1B0BFCEF"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579" w:type="dxa"/>
            <w:tcBorders>
              <w:top w:val="single" w:sz="4" w:space="0" w:color="000000"/>
              <w:left w:val="single" w:sz="4" w:space="0" w:color="000000"/>
              <w:bottom w:val="single" w:sz="4" w:space="0" w:color="000000"/>
              <w:right w:val="single" w:sz="4" w:space="0" w:color="000000"/>
            </w:tcBorders>
            <w:vAlign w:val="center"/>
          </w:tcPr>
          <w:p w14:paraId="35F328F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59" w:type="dxa"/>
            <w:tcBorders>
              <w:top w:val="single" w:sz="4" w:space="0" w:color="000000"/>
              <w:bottom w:val="single" w:sz="4" w:space="0" w:color="000000"/>
              <w:right w:val="single" w:sz="4" w:space="0" w:color="000000"/>
            </w:tcBorders>
            <w:vAlign w:val="center"/>
          </w:tcPr>
          <w:p w14:paraId="4C76E11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58" w:type="dxa"/>
            <w:tcBorders>
              <w:top w:val="single" w:sz="4" w:space="0" w:color="000000"/>
              <w:bottom w:val="single" w:sz="4" w:space="0" w:color="000000"/>
              <w:right w:val="single" w:sz="4" w:space="0" w:color="000000"/>
            </w:tcBorders>
            <w:vAlign w:val="center"/>
          </w:tcPr>
          <w:p w14:paraId="07A6485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58" w:type="dxa"/>
            <w:tcBorders>
              <w:top w:val="single" w:sz="4" w:space="0" w:color="000000"/>
              <w:bottom w:val="single" w:sz="4" w:space="0" w:color="000000"/>
              <w:right w:val="single" w:sz="4" w:space="0" w:color="000000"/>
            </w:tcBorders>
            <w:vAlign w:val="center"/>
          </w:tcPr>
          <w:p w14:paraId="1132C7D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59" w:type="dxa"/>
            <w:tcBorders>
              <w:top w:val="single" w:sz="4" w:space="0" w:color="000000"/>
              <w:bottom w:val="single" w:sz="4" w:space="0" w:color="000000"/>
              <w:right w:val="single" w:sz="4" w:space="0" w:color="000000"/>
            </w:tcBorders>
            <w:vAlign w:val="center"/>
          </w:tcPr>
          <w:p w14:paraId="642860F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33" w:type="dxa"/>
            <w:tcBorders>
              <w:top w:val="single" w:sz="4" w:space="0" w:color="000000"/>
              <w:bottom w:val="single" w:sz="4" w:space="0" w:color="000000"/>
              <w:right w:val="single" w:sz="4" w:space="0" w:color="000000"/>
            </w:tcBorders>
            <w:vAlign w:val="center"/>
          </w:tcPr>
          <w:p w14:paraId="7C1C948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34" w:type="dxa"/>
            <w:tcBorders>
              <w:top w:val="single" w:sz="4" w:space="0" w:color="000000"/>
              <w:bottom w:val="single" w:sz="4" w:space="0" w:color="000000"/>
              <w:right w:val="single" w:sz="4" w:space="0" w:color="000000"/>
            </w:tcBorders>
            <w:vAlign w:val="center"/>
          </w:tcPr>
          <w:p w14:paraId="6F7A229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33" w:type="dxa"/>
            <w:tcBorders>
              <w:top w:val="single" w:sz="4" w:space="0" w:color="000000"/>
              <w:bottom w:val="single" w:sz="4" w:space="0" w:color="000000"/>
              <w:right w:val="single" w:sz="4" w:space="0" w:color="000000"/>
            </w:tcBorders>
            <w:vAlign w:val="center"/>
          </w:tcPr>
          <w:p w14:paraId="3B8D829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34" w:type="dxa"/>
            <w:tcBorders>
              <w:top w:val="single" w:sz="4" w:space="0" w:color="000000"/>
              <w:bottom w:val="single" w:sz="4" w:space="0" w:color="000000"/>
              <w:right w:val="single" w:sz="4" w:space="0" w:color="000000"/>
            </w:tcBorders>
            <w:vAlign w:val="center"/>
          </w:tcPr>
          <w:p w14:paraId="3ED7102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478" w:type="dxa"/>
            <w:tcBorders>
              <w:top w:val="single" w:sz="4" w:space="0" w:color="000000"/>
              <w:bottom w:val="single" w:sz="4" w:space="0" w:color="000000"/>
              <w:right w:val="single" w:sz="4" w:space="0" w:color="000000"/>
            </w:tcBorders>
            <w:vAlign w:val="center"/>
          </w:tcPr>
          <w:p w14:paraId="5B937E5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53" w:type="dxa"/>
            <w:tcBorders>
              <w:top w:val="single" w:sz="4" w:space="0" w:color="000000"/>
              <w:bottom w:val="single" w:sz="4" w:space="0" w:color="000000"/>
              <w:right w:val="single" w:sz="4" w:space="0" w:color="000000"/>
            </w:tcBorders>
            <w:vAlign w:val="center"/>
          </w:tcPr>
          <w:p w14:paraId="44627EB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53" w:type="dxa"/>
            <w:tcBorders>
              <w:top w:val="single" w:sz="4" w:space="0" w:color="000000"/>
              <w:bottom w:val="single" w:sz="4" w:space="0" w:color="000000"/>
              <w:right w:val="single" w:sz="4" w:space="0" w:color="000000"/>
            </w:tcBorders>
            <w:vAlign w:val="center"/>
          </w:tcPr>
          <w:p w14:paraId="11A4D5C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28" w:type="dxa"/>
            <w:tcBorders>
              <w:top w:val="single" w:sz="4" w:space="0" w:color="000000"/>
              <w:bottom w:val="single" w:sz="4" w:space="0" w:color="000000"/>
              <w:right w:val="single" w:sz="4" w:space="0" w:color="000000"/>
            </w:tcBorders>
            <w:vAlign w:val="center"/>
          </w:tcPr>
          <w:p w14:paraId="7BAAFBB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B079A9" w14:paraId="77ABB1EE" w14:textId="77777777">
        <w:trPr>
          <w:trHeight w:val="255"/>
        </w:trPr>
        <w:tc>
          <w:tcPr>
            <w:tcW w:w="1278" w:type="dxa"/>
            <w:vAlign w:val="bottom"/>
          </w:tcPr>
          <w:p w14:paraId="7C2DFA96"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79" w:type="dxa"/>
            <w:tcBorders>
              <w:left w:val="single" w:sz="4" w:space="0" w:color="000000"/>
              <w:bottom w:val="single" w:sz="4" w:space="0" w:color="000000"/>
              <w:right w:val="single" w:sz="4" w:space="0" w:color="000000"/>
            </w:tcBorders>
            <w:vAlign w:val="center"/>
          </w:tcPr>
          <w:p w14:paraId="0AF3529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59" w:type="dxa"/>
            <w:tcBorders>
              <w:bottom w:val="single" w:sz="4" w:space="0" w:color="000000"/>
              <w:right w:val="single" w:sz="4" w:space="0" w:color="000000"/>
            </w:tcBorders>
            <w:vAlign w:val="center"/>
          </w:tcPr>
          <w:p w14:paraId="33B53045"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58" w:type="dxa"/>
            <w:tcBorders>
              <w:bottom w:val="single" w:sz="4" w:space="0" w:color="000000"/>
              <w:right w:val="single" w:sz="4" w:space="0" w:color="000000"/>
            </w:tcBorders>
            <w:vAlign w:val="center"/>
          </w:tcPr>
          <w:p w14:paraId="49099BB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58" w:type="dxa"/>
            <w:tcBorders>
              <w:bottom w:val="single" w:sz="4" w:space="0" w:color="000000"/>
              <w:right w:val="single" w:sz="4" w:space="0" w:color="000000"/>
            </w:tcBorders>
            <w:vAlign w:val="center"/>
          </w:tcPr>
          <w:p w14:paraId="10A85EE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59" w:type="dxa"/>
            <w:tcBorders>
              <w:bottom w:val="single" w:sz="4" w:space="0" w:color="000000"/>
              <w:right w:val="single" w:sz="4" w:space="0" w:color="000000"/>
            </w:tcBorders>
            <w:vAlign w:val="center"/>
          </w:tcPr>
          <w:p w14:paraId="264CA09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33" w:type="dxa"/>
            <w:tcBorders>
              <w:bottom w:val="single" w:sz="4" w:space="0" w:color="000000"/>
              <w:right w:val="single" w:sz="4" w:space="0" w:color="000000"/>
            </w:tcBorders>
            <w:vAlign w:val="center"/>
          </w:tcPr>
          <w:p w14:paraId="64B9022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34" w:type="dxa"/>
            <w:tcBorders>
              <w:bottom w:val="single" w:sz="4" w:space="0" w:color="000000"/>
              <w:right w:val="single" w:sz="4" w:space="0" w:color="000000"/>
            </w:tcBorders>
            <w:vAlign w:val="center"/>
          </w:tcPr>
          <w:p w14:paraId="2893F7A5"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33" w:type="dxa"/>
            <w:tcBorders>
              <w:bottom w:val="single" w:sz="4" w:space="0" w:color="000000"/>
              <w:right w:val="single" w:sz="4" w:space="0" w:color="000000"/>
            </w:tcBorders>
            <w:vAlign w:val="center"/>
          </w:tcPr>
          <w:p w14:paraId="4F90433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34" w:type="dxa"/>
            <w:tcBorders>
              <w:bottom w:val="single" w:sz="4" w:space="0" w:color="000000"/>
              <w:right w:val="single" w:sz="4" w:space="0" w:color="000000"/>
            </w:tcBorders>
            <w:vAlign w:val="center"/>
          </w:tcPr>
          <w:p w14:paraId="6C70743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478" w:type="dxa"/>
            <w:tcBorders>
              <w:bottom w:val="single" w:sz="4" w:space="0" w:color="000000"/>
              <w:right w:val="single" w:sz="4" w:space="0" w:color="000000"/>
            </w:tcBorders>
            <w:vAlign w:val="center"/>
          </w:tcPr>
          <w:p w14:paraId="31285CB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53" w:type="dxa"/>
            <w:tcBorders>
              <w:bottom w:val="single" w:sz="4" w:space="0" w:color="000000"/>
              <w:right w:val="single" w:sz="4" w:space="0" w:color="000000"/>
            </w:tcBorders>
            <w:vAlign w:val="center"/>
          </w:tcPr>
          <w:p w14:paraId="747AC65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53" w:type="dxa"/>
            <w:tcBorders>
              <w:bottom w:val="single" w:sz="4" w:space="0" w:color="000000"/>
              <w:right w:val="single" w:sz="4" w:space="0" w:color="000000"/>
            </w:tcBorders>
            <w:vAlign w:val="center"/>
          </w:tcPr>
          <w:p w14:paraId="2518690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28" w:type="dxa"/>
            <w:tcBorders>
              <w:bottom w:val="single" w:sz="4" w:space="0" w:color="000000"/>
              <w:right w:val="single" w:sz="4" w:space="0" w:color="000000"/>
            </w:tcBorders>
            <w:vAlign w:val="center"/>
          </w:tcPr>
          <w:p w14:paraId="3481EE9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B079A9" w14:paraId="596AAB01" w14:textId="77777777">
        <w:trPr>
          <w:trHeight w:val="255"/>
        </w:trPr>
        <w:tc>
          <w:tcPr>
            <w:tcW w:w="1278" w:type="dxa"/>
            <w:vMerge w:val="restart"/>
            <w:tcBorders>
              <w:top w:val="single" w:sz="4" w:space="0" w:color="000000"/>
              <w:left w:val="single" w:sz="4" w:space="0" w:color="000000"/>
              <w:bottom w:val="single" w:sz="4" w:space="0" w:color="000000"/>
              <w:right w:val="single" w:sz="4" w:space="0" w:color="000000"/>
            </w:tcBorders>
            <w:vAlign w:val="center"/>
          </w:tcPr>
          <w:p w14:paraId="10D600CF" w14:textId="77777777" w:rsidR="00B079A9" w:rsidRDefault="00924956">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79" w:type="dxa"/>
            <w:tcBorders>
              <w:bottom w:val="single" w:sz="4" w:space="0" w:color="000000"/>
              <w:right w:val="single" w:sz="4" w:space="0" w:color="000000"/>
            </w:tcBorders>
            <w:vAlign w:val="bottom"/>
          </w:tcPr>
          <w:p w14:paraId="7CE9B6B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59" w:type="dxa"/>
            <w:tcBorders>
              <w:bottom w:val="single" w:sz="4" w:space="0" w:color="000000"/>
              <w:right w:val="single" w:sz="4" w:space="0" w:color="000000"/>
            </w:tcBorders>
            <w:vAlign w:val="center"/>
          </w:tcPr>
          <w:p w14:paraId="2D13D9E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58" w:type="dxa"/>
            <w:tcBorders>
              <w:bottom w:val="single" w:sz="4" w:space="0" w:color="000000"/>
              <w:right w:val="single" w:sz="4" w:space="0" w:color="000000"/>
            </w:tcBorders>
            <w:vAlign w:val="center"/>
          </w:tcPr>
          <w:p w14:paraId="6D9A848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58" w:type="dxa"/>
            <w:tcBorders>
              <w:bottom w:val="single" w:sz="4" w:space="0" w:color="000000"/>
              <w:right w:val="single" w:sz="4" w:space="0" w:color="000000"/>
            </w:tcBorders>
            <w:vAlign w:val="center"/>
          </w:tcPr>
          <w:p w14:paraId="5BDBD9B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59" w:type="dxa"/>
            <w:tcBorders>
              <w:bottom w:val="single" w:sz="4" w:space="0" w:color="000000"/>
              <w:right w:val="single" w:sz="4" w:space="0" w:color="000000"/>
            </w:tcBorders>
            <w:vAlign w:val="center"/>
          </w:tcPr>
          <w:p w14:paraId="1C3BCF7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33" w:type="dxa"/>
            <w:tcBorders>
              <w:bottom w:val="single" w:sz="4" w:space="0" w:color="000000"/>
              <w:right w:val="single" w:sz="4" w:space="0" w:color="000000"/>
            </w:tcBorders>
            <w:vAlign w:val="center"/>
          </w:tcPr>
          <w:p w14:paraId="3D93ED5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34" w:type="dxa"/>
            <w:tcBorders>
              <w:bottom w:val="single" w:sz="4" w:space="0" w:color="000000"/>
              <w:right w:val="single" w:sz="4" w:space="0" w:color="000000"/>
            </w:tcBorders>
            <w:vAlign w:val="center"/>
          </w:tcPr>
          <w:p w14:paraId="6F04F0E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33" w:type="dxa"/>
            <w:tcBorders>
              <w:bottom w:val="single" w:sz="4" w:space="0" w:color="000000"/>
              <w:right w:val="single" w:sz="4" w:space="0" w:color="000000"/>
            </w:tcBorders>
            <w:vAlign w:val="center"/>
          </w:tcPr>
          <w:p w14:paraId="2B9AC70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34" w:type="dxa"/>
            <w:tcBorders>
              <w:bottom w:val="single" w:sz="4" w:space="0" w:color="000000"/>
              <w:right w:val="single" w:sz="4" w:space="0" w:color="000000"/>
            </w:tcBorders>
            <w:vAlign w:val="center"/>
          </w:tcPr>
          <w:p w14:paraId="6BD13938"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478" w:type="dxa"/>
            <w:tcBorders>
              <w:bottom w:val="single" w:sz="4" w:space="0" w:color="000000"/>
              <w:right w:val="single" w:sz="4" w:space="0" w:color="000000"/>
            </w:tcBorders>
            <w:vAlign w:val="center"/>
          </w:tcPr>
          <w:p w14:paraId="548CFA9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6.355</w:t>
            </w:r>
          </w:p>
        </w:tc>
        <w:tc>
          <w:tcPr>
            <w:tcW w:w="553" w:type="dxa"/>
            <w:tcBorders>
              <w:bottom w:val="single" w:sz="4" w:space="0" w:color="000000"/>
              <w:right w:val="single" w:sz="4" w:space="0" w:color="000000"/>
            </w:tcBorders>
            <w:vAlign w:val="center"/>
          </w:tcPr>
          <w:p w14:paraId="3F76B71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32.468</w:t>
            </w:r>
          </w:p>
        </w:tc>
        <w:tc>
          <w:tcPr>
            <w:tcW w:w="553" w:type="dxa"/>
            <w:tcBorders>
              <w:bottom w:val="single" w:sz="4" w:space="0" w:color="000000"/>
              <w:right w:val="single" w:sz="4" w:space="0" w:color="000000"/>
            </w:tcBorders>
            <w:vAlign w:val="center"/>
          </w:tcPr>
          <w:p w14:paraId="485AE2B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64.998</w:t>
            </w:r>
          </w:p>
        </w:tc>
        <w:tc>
          <w:tcPr>
            <w:tcW w:w="628" w:type="dxa"/>
            <w:tcBorders>
              <w:bottom w:val="single" w:sz="4" w:space="0" w:color="000000"/>
              <w:right w:val="single" w:sz="4" w:space="0" w:color="000000"/>
            </w:tcBorders>
            <w:vAlign w:val="center"/>
          </w:tcPr>
          <w:p w14:paraId="61B78B5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162.803</w:t>
            </w:r>
          </w:p>
        </w:tc>
      </w:tr>
      <w:tr w:rsidR="00B079A9" w14:paraId="6D8AD562" w14:textId="77777777">
        <w:trPr>
          <w:trHeight w:val="255"/>
        </w:trPr>
        <w:tc>
          <w:tcPr>
            <w:tcW w:w="1278" w:type="dxa"/>
            <w:vMerge/>
            <w:tcBorders>
              <w:top w:val="single" w:sz="4" w:space="0" w:color="000000"/>
              <w:left w:val="single" w:sz="4" w:space="0" w:color="000000"/>
              <w:bottom w:val="single" w:sz="4" w:space="0" w:color="000000"/>
              <w:right w:val="single" w:sz="4" w:space="0" w:color="000000"/>
            </w:tcBorders>
            <w:vAlign w:val="center"/>
          </w:tcPr>
          <w:p w14:paraId="6C2F29FD"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79" w:type="dxa"/>
            <w:tcBorders>
              <w:bottom w:val="single" w:sz="4" w:space="0" w:color="000000"/>
              <w:right w:val="single" w:sz="4" w:space="0" w:color="000000"/>
            </w:tcBorders>
            <w:vAlign w:val="bottom"/>
          </w:tcPr>
          <w:p w14:paraId="686ACCF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59" w:type="dxa"/>
            <w:tcBorders>
              <w:bottom w:val="single" w:sz="4" w:space="0" w:color="000000"/>
              <w:right w:val="single" w:sz="4" w:space="0" w:color="000000"/>
            </w:tcBorders>
            <w:vAlign w:val="bottom"/>
          </w:tcPr>
          <w:p w14:paraId="6445011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5.619</w:t>
            </w:r>
          </w:p>
        </w:tc>
        <w:tc>
          <w:tcPr>
            <w:tcW w:w="658" w:type="dxa"/>
            <w:tcBorders>
              <w:bottom w:val="single" w:sz="4" w:space="0" w:color="000000"/>
              <w:right w:val="single" w:sz="4" w:space="0" w:color="000000"/>
            </w:tcBorders>
            <w:vAlign w:val="bottom"/>
          </w:tcPr>
          <w:p w14:paraId="4648548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28.787</w:t>
            </w:r>
          </w:p>
        </w:tc>
        <w:tc>
          <w:tcPr>
            <w:tcW w:w="658" w:type="dxa"/>
            <w:tcBorders>
              <w:bottom w:val="single" w:sz="4" w:space="0" w:color="000000"/>
              <w:right w:val="single" w:sz="4" w:space="0" w:color="000000"/>
            </w:tcBorders>
            <w:vAlign w:val="bottom"/>
          </w:tcPr>
          <w:p w14:paraId="5FE0AD1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57.579</w:t>
            </w:r>
          </w:p>
        </w:tc>
        <w:tc>
          <w:tcPr>
            <w:tcW w:w="659" w:type="dxa"/>
            <w:tcBorders>
              <w:bottom w:val="single" w:sz="4" w:space="0" w:color="000000"/>
              <w:right w:val="single" w:sz="4" w:space="0" w:color="000000"/>
            </w:tcBorders>
            <w:vAlign w:val="bottom"/>
          </w:tcPr>
          <w:p w14:paraId="495C4B1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143.324</w:t>
            </w:r>
          </w:p>
        </w:tc>
        <w:tc>
          <w:tcPr>
            <w:tcW w:w="733" w:type="dxa"/>
            <w:tcBorders>
              <w:bottom w:val="single" w:sz="4" w:space="0" w:color="000000"/>
              <w:right w:val="single" w:sz="4" w:space="0" w:color="000000"/>
            </w:tcBorders>
            <w:vAlign w:val="bottom"/>
          </w:tcPr>
          <w:p w14:paraId="74B9194D"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5.707</w:t>
            </w:r>
          </w:p>
        </w:tc>
        <w:tc>
          <w:tcPr>
            <w:tcW w:w="734" w:type="dxa"/>
            <w:tcBorders>
              <w:bottom w:val="single" w:sz="4" w:space="0" w:color="000000"/>
              <w:right w:val="single" w:sz="4" w:space="0" w:color="000000"/>
            </w:tcBorders>
            <w:vAlign w:val="bottom"/>
          </w:tcPr>
          <w:p w14:paraId="7C0C936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28.806</w:t>
            </w:r>
          </w:p>
        </w:tc>
        <w:tc>
          <w:tcPr>
            <w:tcW w:w="733" w:type="dxa"/>
            <w:tcBorders>
              <w:bottom w:val="single" w:sz="4" w:space="0" w:color="000000"/>
              <w:right w:val="single" w:sz="4" w:space="0" w:color="000000"/>
            </w:tcBorders>
            <w:vAlign w:val="bottom"/>
          </w:tcPr>
          <w:p w14:paraId="0980077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57.639</w:t>
            </w:r>
          </w:p>
        </w:tc>
        <w:tc>
          <w:tcPr>
            <w:tcW w:w="734" w:type="dxa"/>
            <w:tcBorders>
              <w:bottom w:val="single" w:sz="4" w:space="0" w:color="000000"/>
              <w:right w:val="single" w:sz="4" w:space="0" w:color="000000"/>
            </w:tcBorders>
            <w:vAlign w:val="bottom"/>
          </w:tcPr>
          <w:p w14:paraId="0FAB8F3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143.630</w:t>
            </w:r>
          </w:p>
        </w:tc>
        <w:tc>
          <w:tcPr>
            <w:tcW w:w="478" w:type="dxa"/>
            <w:tcBorders>
              <w:bottom w:val="single" w:sz="4" w:space="0" w:color="000000"/>
              <w:right w:val="single" w:sz="4" w:space="0" w:color="000000"/>
            </w:tcBorders>
            <w:vAlign w:val="bottom"/>
          </w:tcPr>
          <w:p w14:paraId="43A1034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53" w:type="dxa"/>
            <w:tcBorders>
              <w:bottom w:val="single" w:sz="4" w:space="0" w:color="000000"/>
              <w:right w:val="single" w:sz="4" w:space="0" w:color="000000"/>
            </w:tcBorders>
            <w:vAlign w:val="bottom"/>
          </w:tcPr>
          <w:p w14:paraId="130852C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53" w:type="dxa"/>
            <w:tcBorders>
              <w:bottom w:val="single" w:sz="4" w:space="0" w:color="000000"/>
              <w:right w:val="single" w:sz="4" w:space="0" w:color="000000"/>
            </w:tcBorders>
            <w:vAlign w:val="bottom"/>
          </w:tcPr>
          <w:p w14:paraId="415D544B"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28" w:type="dxa"/>
            <w:tcBorders>
              <w:bottom w:val="single" w:sz="4" w:space="0" w:color="000000"/>
              <w:right w:val="single" w:sz="4" w:space="0" w:color="000000"/>
            </w:tcBorders>
            <w:vAlign w:val="bottom"/>
          </w:tcPr>
          <w:p w14:paraId="3477A89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B079A9" w14:paraId="56BBDA09" w14:textId="77777777">
        <w:trPr>
          <w:trHeight w:val="255"/>
        </w:trPr>
        <w:tc>
          <w:tcPr>
            <w:tcW w:w="1278" w:type="dxa"/>
            <w:vMerge/>
            <w:tcBorders>
              <w:top w:val="single" w:sz="4" w:space="0" w:color="000000"/>
              <w:left w:val="single" w:sz="4" w:space="0" w:color="000000"/>
              <w:bottom w:val="single" w:sz="4" w:space="0" w:color="000000"/>
              <w:right w:val="single" w:sz="4" w:space="0" w:color="000000"/>
            </w:tcBorders>
            <w:vAlign w:val="center"/>
          </w:tcPr>
          <w:p w14:paraId="02290379"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79" w:type="dxa"/>
            <w:tcBorders>
              <w:bottom w:val="single" w:sz="4" w:space="0" w:color="000000"/>
              <w:right w:val="single" w:sz="4" w:space="0" w:color="000000"/>
            </w:tcBorders>
            <w:vAlign w:val="bottom"/>
          </w:tcPr>
          <w:p w14:paraId="7A76D79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59" w:type="dxa"/>
            <w:tcBorders>
              <w:bottom w:val="single" w:sz="4" w:space="0" w:color="000000"/>
              <w:right w:val="single" w:sz="4" w:space="0" w:color="000000"/>
            </w:tcBorders>
            <w:vAlign w:val="bottom"/>
          </w:tcPr>
          <w:p w14:paraId="3C3A13F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0.007</w:t>
            </w:r>
          </w:p>
        </w:tc>
        <w:tc>
          <w:tcPr>
            <w:tcW w:w="658" w:type="dxa"/>
            <w:tcBorders>
              <w:bottom w:val="single" w:sz="4" w:space="0" w:color="000000"/>
              <w:right w:val="single" w:sz="4" w:space="0" w:color="000000"/>
            </w:tcBorders>
            <w:vAlign w:val="bottom"/>
          </w:tcPr>
          <w:p w14:paraId="1B1C3C8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0.087</w:t>
            </w:r>
          </w:p>
        </w:tc>
        <w:tc>
          <w:tcPr>
            <w:tcW w:w="658" w:type="dxa"/>
            <w:tcBorders>
              <w:bottom w:val="single" w:sz="4" w:space="0" w:color="000000"/>
              <w:right w:val="single" w:sz="4" w:space="0" w:color="000000"/>
            </w:tcBorders>
            <w:vAlign w:val="bottom"/>
          </w:tcPr>
          <w:p w14:paraId="2549D19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0.347</w:t>
            </w:r>
          </w:p>
        </w:tc>
        <w:tc>
          <w:tcPr>
            <w:tcW w:w="659" w:type="dxa"/>
            <w:tcBorders>
              <w:bottom w:val="single" w:sz="4" w:space="0" w:color="000000"/>
              <w:right w:val="single" w:sz="4" w:space="0" w:color="000000"/>
            </w:tcBorders>
            <w:vAlign w:val="bottom"/>
          </w:tcPr>
          <w:p w14:paraId="1BF9841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2.171</w:t>
            </w:r>
          </w:p>
        </w:tc>
        <w:tc>
          <w:tcPr>
            <w:tcW w:w="733" w:type="dxa"/>
            <w:tcBorders>
              <w:bottom w:val="single" w:sz="4" w:space="0" w:color="000000"/>
              <w:right w:val="single" w:sz="4" w:space="0" w:color="000000"/>
            </w:tcBorders>
            <w:vAlign w:val="bottom"/>
          </w:tcPr>
          <w:p w14:paraId="4E4C323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0.002</w:t>
            </w:r>
          </w:p>
        </w:tc>
        <w:tc>
          <w:tcPr>
            <w:tcW w:w="734" w:type="dxa"/>
            <w:tcBorders>
              <w:bottom w:val="single" w:sz="4" w:space="0" w:color="000000"/>
              <w:right w:val="single" w:sz="4" w:space="0" w:color="000000"/>
            </w:tcBorders>
            <w:vAlign w:val="bottom"/>
          </w:tcPr>
          <w:p w14:paraId="5C2FC1C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0.042</w:t>
            </w:r>
          </w:p>
        </w:tc>
        <w:tc>
          <w:tcPr>
            <w:tcW w:w="733" w:type="dxa"/>
            <w:tcBorders>
              <w:bottom w:val="single" w:sz="4" w:space="0" w:color="000000"/>
              <w:right w:val="single" w:sz="4" w:space="0" w:color="000000"/>
            </w:tcBorders>
            <w:vAlign w:val="bottom"/>
          </w:tcPr>
          <w:p w14:paraId="2F2A8A1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0.189</w:t>
            </w:r>
          </w:p>
        </w:tc>
        <w:tc>
          <w:tcPr>
            <w:tcW w:w="734" w:type="dxa"/>
            <w:tcBorders>
              <w:bottom w:val="single" w:sz="4" w:space="0" w:color="000000"/>
              <w:right w:val="single" w:sz="4" w:space="0" w:color="000000"/>
            </w:tcBorders>
            <w:vAlign w:val="bottom"/>
          </w:tcPr>
          <w:p w14:paraId="0DFFC20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1.179</w:t>
            </w:r>
          </w:p>
        </w:tc>
        <w:tc>
          <w:tcPr>
            <w:tcW w:w="478" w:type="dxa"/>
            <w:tcBorders>
              <w:bottom w:val="single" w:sz="4" w:space="0" w:color="000000"/>
              <w:right w:val="single" w:sz="4" w:space="0" w:color="000000"/>
            </w:tcBorders>
            <w:vAlign w:val="bottom"/>
          </w:tcPr>
          <w:p w14:paraId="27C2AF0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0.001</w:t>
            </w:r>
          </w:p>
        </w:tc>
        <w:tc>
          <w:tcPr>
            <w:tcW w:w="553" w:type="dxa"/>
            <w:tcBorders>
              <w:bottom w:val="single" w:sz="4" w:space="0" w:color="000000"/>
              <w:right w:val="single" w:sz="4" w:space="0" w:color="000000"/>
            </w:tcBorders>
            <w:vAlign w:val="bottom"/>
          </w:tcPr>
          <w:p w14:paraId="72C1736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0.009</w:t>
            </w:r>
          </w:p>
        </w:tc>
        <w:tc>
          <w:tcPr>
            <w:tcW w:w="553" w:type="dxa"/>
            <w:tcBorders>
              <w:bottom w:val="single" w:sz="4" w:space="0" w:color="000000"/>
              <w:right w:val="single" w:sz="4" w:space="0" w:color="000000"/>
            </w:tcBorders>
            <w:vAlign w:val="bottom"/>
          </w:tcPr>
          <w:p w14:paraId="027480A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0.035</w:t>
            </w:r>
          </w:p>
        </w:tc>
        <w:tc>
          <w:tcPr>
            <w:tcW w:w="628" w:type="dxa"/>
            <w:tcBorders>
              <w:bottom w:val="single" w:sz="4" w:space="0" w:color="000000"/>
              <w:right w:val="single" w:sz="4" w:space="0" w:color="000000"/>
            </w:tcBorders>
            <w:vAlign w:val="bottom"/>
          </w:tcPr>
          <w:p w14:paraId="4A771DB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0.220</w:t>
            </w:r>
          </w:p>
        </w:tc>
      </w:tr>
    </w:tbl>
    <w:p w14:paraId="7FA872F7" w14:textId="77777777" w:rsidR="00B079A9" w:rsidRDefault="00924956">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933"/>
        <w:gridCol w:w="524"/>
        <w:gridCol w:w="692"/>
        <w:gridCol w:w="692"/>
        <w:gridCol w:w="692"/>
        <w:gridCol w:w="692"/>
        <w:gridCol w:w="772"/>
        <w:gridCol w:w="772"/>
        <w:gridCol w:w="772"/>
        <w:gridCol w:w="772"/>
        <w:gridCol w:w="500"/>
        <w:gridCol w:w="580"/>
        <w:gridCol w:w="580"/>
        <w:gridCol w:w="660"/>
      </w:tblGrid>
      <w:tr w:rsidR="00B079A9" w14:paraId="23820B96" w14:textId="77777777">
        <w:trPr>
          <w:trHeight w:val="255"/>
        </w:trPr>
        <w:tc>
          <w:tcPr>
            <w:tcW w:w="1278" w:type="dxa"/>
            <w:vAlign w:val="bottom"/>
          </w:tcPr>
          <w:p w14:paraId="7C4F7CEA"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579" w:type="dxa"/>
            <w:tcBorders>
              <w:top w:val="single" w:sz="4" w:space="0" w:color="000000"/>
              <w:left w:val="single" w:sz="4" w:space="0" w:color="000000"/>
              <w:bottom w:val="single" w:sz="4" w:space="0" w:color="000000"/>
              <w:right w:val="single" w:sz="4" w:space="0" w:color="000000"/>
            </w:tcBorders>
            <w:vAlign w:val="center"/>
          </w:tcPr>
          <w:p w14:paraId="107821B6"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7780" w:type="dxa"/>
            <w:gridSpan w:val="12"/>
            <w:tcBorders>
              <w:top w:val="single" w:sz="4" w:space="0" w:color="000000"/>
              <w:bottom w:val="single" w:sz="4" w:space="0" w:color="000000"/>
              <w:right w:val="single" w:sz="4" w:space="0" w:color="000000"/>
            </w:tcBorders>
            <w:vAlign w:val="center"/>
          </w:tcPr>
          <w:p w14:paraId="6BB1EA9A" w14:textId="77777777" w:rsidR="00B079A9" w:rsidRDefault="00924956">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B079A9" w14:paraId="2FE6F621" w14:textId="77777777">
        <w:trPr>
          <w:trHeight w:val="255"/>
        </w:trPr>
        <w:tc>
          <w:tcPr>
            <w:tcW w:w="1278" w:type="dxa"/>
            <w:vAlign w:val="bottom"/>
          </w:tcPr>
          <w:p w14:paraId="4F0333DC"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579" w:type="dxa"/>
            <w:tcBorders>
              <w:top w:val="single" w:sz="4" w:space="0" w:color="000000"/>
              <w:left w:val="single" w:sz="4" w:space="0" w:color="000000"/>
              <w:bottom w:val="single" w:sz="4" w:space="0" w:color="000000"/>
              <w:right w:val="single" w:sz="4" w:space="0" w:color="000000"/>
            </w:tcBorders>
            <w:vAlign w:val="center"/>
          </w:tcPr>
          <w:p w14:paraId="48E96BD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59" w:type="dxa"/>
            <w:tcBorders>
              <w:top w:val="single" w:sz="4" w:space="0" w:color="000000"/>
              <w:bottom w:val="single" w:sz="4" w:space="0" w:color="000000"/>
              <w:right w:val="single" w:sz="4" w:space="0" w:color="000000"/>
            </w:tcBorders>
            <w:vAlign w:val="center"/>
          </w:tcPr>
          <w:p w14:paraId="3DDC018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58" w:type="dxa"/>
            <w:tcBorders>
              <w:top w:val="single" w:sz="4" w:space="0" w:color="000000"/>
              <w:bottom w:val="single" w:sz="4" w:space="0" w:color="000000"/>
              <w:right w:val="single" w:sz="4" w:space="0" w:color="000000"/>
            </w:tcBorders>
            <w:vAlign w:val="center"/>
          </w:tcPr>
          <w:p w14:paraId="3C33AF1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58" w:type="dxa"/>
            <w:tcBorders>
              <w:top w:val="single" w:sz="4" w:space="0" w:color="000000"/>
              <w:bottom w:val="single" w:sz="4" w:space="0" w:color="000000"/>
              <w:right w:val="single" w:sz="4" w:space="0" w:color="000000"/>
            </w:tcBorders>
            <w:vAlign w:val="center"/>
          </w:tcPr>
          <w:p w14:paraId="25D1331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59" w:type="dxa"/>
            <w:tcBorders>
              <w:top w:val="single" w:sz="4" w:space="0" w:color="000000"/>
              <w:bottom w:val="single" w:sz="4" w:space="0" w:color="000000"/>
              <w:right w:val="single" w:sz="4" w:space="0" w:color="000000"/>
            </w:tcBorders>
            <w:vAlign w:val="center"/>
          </w:tcPr>
          <w:p w14:paraId="65A2C1F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33" w:type="dxa"/>
            <w:tcBorders>
              <w:top w:val="single" w:sz="4" w:space="0" w:color="000000"/>
              <w:bottom w:val="single" w:sz="4" w:space="0" w:color="000000"/>
              <w:right w:val="single" w:sz="4" w:space="0" w:color="000000"/>
            </w:tcBorders>
            <w:vAlign w:val="center"/>
          </w:tcPr>
          <w:p w14:paraId="2FF8FAA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34" w:type="dxa"/>
            <w:tcBorders>
              <w:top w:val="single" w:sz="4" w:space="0" w:color="000000"/>
              <w:bottom w:val="single" w:sz="4" w:space="0" w:color="000000"/>
              <w:right w:val="single" w:sz="4" w:space="0" w:color="000000"/>
            </w:tcBorders>
            <w:vAlign w:val="center"/>
          </w:tcPr>
          <w:p w14:paraId="7DB58AA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33" w:type="dxa"/>
            <w:tcBorders>
              <w:top w:val="single" w:sz="4" w:space="0" w:color="000000"/>
              <w:bottom w:val="single" w:sz="4" w:space="0" w:color="000000"/>
              <w:right w:val="single" w:sz="4" w:space="0" w:color="000000"/>
            </w:tcBorders>
            <w:vAlign w:val="center"/>
          </w:tcPr>
          <w:p w14:paraId="3895E1CB"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34" w:type="dxa"/>
            <w:tcBorders>
              <w:top w:val="single" w:sz="4" w:space="0" w:color="000000"/>
              <w:bottom w:val="single" w:sz="4" w:space="0" w:color="000000"/>
              <w:right w:val="single" w:sz="4" w:space="0" w:color="000000"/>
            </w:tcBorders>
            <w:vAlign w:val="center"/>
          </w:tcPr>
          <w:p w14:paraId="6904059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478" w:type="dxa"/>
            <w:tcBorders>
              <w:top w:val="single" w:sz="4" w:space="0" w:color="000000"/>
              <w:bottom w:val="single" w:sz="4" w:space="0" w:color="000000"/>
              <w:right w:val="single" w:sz="4" w:space="0" w:color="000000"/>
            </w:tcBorders>
            <w:vAlign w:val="center"/>
          </w:tcPr>
          <w:p w14:paraId="5A5700F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53" w:type="dxa"/>
            <w:tcBorders>
              <w:top w:val="single" w:sz="4" w:space="0" w:color="000000"/>
              <w:bottom w:val="single" w:sz="4" w:space="0" w:color="000000"/>
              <w:right w:val="single" w:sz="4" w:space="0" w:color="000000"/>
            </w:tcBorders>
            <w:vAlign w:val="center"/>
          </w:tcPr>
          <w:p w14:paraId="56CDDE4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53" w:type="dxa"/>
            <w:tcBorders>
              <w:top w:val="single" w:sz="4" w:space="0" w:color="000000"/>
              <w:bottom w:val="single" w:sz="4" w:space="0" w:color="000000"/>
              <w:right w:val="single" w:sz="4" w:space="0" w:color="000000"/>
            </w:tcBorders>
            <w:vAlign w:val="center"/>
          </w:tcPr>
          <w:p w14:paraId="32D500A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28" w:type="dxa"/>
            <w:tcBorders>
              <w:top w:val="single" w:sz="4" w:space="0" w:color="000000"/>
              <w:bottom w:val="single" w:sz="4" w:space="0" w:color="000000"/>
              <w:right w:val="single" w:sz="4" w:space="0" w:color="000000"/>
            </w:tcBorders>
            <w:vAlign w:val="center"/>
          </w:tcPr>
          <w:p w14:paraId="30866BEB"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B079A9" w14:paraId="427D8881" w14:textId="77777777">
        <w:trPr>
          <w:trHeight w:val="255"/>
        </w:trPr>
        <w:tc>
          <w:tcPr>
            <w:tcW w:w="1278" w:type="dxa"/>
            <w:vAlign w:val="bottom"/>
          </w:tcPr>
          <w:p w14:paraId="4A7D2F12"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79" w:type="dxa"/>
            <w:tcBorders>
              <w:left w:val="single" w:sz="4" w:space="0" w:color="000000"/>
              <w:bottom w:val="single" w:sz="4" w:space="0" w:color="000000"/>
              <w:right w:val="single" w:sz="4" w:space="0" w:color="000000"/>
            </w:tcBorders>
            <w:vAlign w:val="center"/>
          </w:tcPr>
          <w:p w14:paraId="3F83B2A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59" w:type="dxa"/>
            <w:tcBorders>
              <w:bottom w:val="single" w:sz="4" w:space="0" w:color="000000"/>
              <w:right w:val="single" w:sz="4" w:space="0" w:color="000000"/>
            </w:tcBorders>
            <w:vAlign w:val="center"/>
          </w:tcPr>
          <w:p w14:paraId="3A68DCAD"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58" w:type="dxa"/>
            <w:tcBorders>
              <w:bottom w:val="single" w:sz="4" w:space="0" w:color="000000"/>
              <w:right w:val="single" w:sz="4" w:space="0" w:color="000000"/>
            </w:tcBorders>
            <w:vAlign w:val="center"/>
          </w:tcPr>
          <w:p w14:paraId="63E69AE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58" w:type="dxa"/>
            <w:tcBorders>
              <w:bottom w:val="single" w:sz="4" w:space="0" w:color="000000"/>
              <w:right w:val="single" w:sz="4" w:space="0" w:color="000000"/>
            </w:tcBorders>
            <w:vAlign w:val="center"/>
          </w:tcPr>
          <w:p w14:paraId="20D2A49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59" w:type="dxa"/>
            <w:tcBorders>
              <w:bottom w:val="single" w:sz="4" w:space="0" w:color="000000"/>
              <w:right w:val="single" w:sz="4" w:space="0" w:color="000000"/>
            </w:tcBorders>
            <w:vAlign w:val="center"/>
          </w:tcPr>
          <w:p w14:paraId="4C01A9B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33" w:type="dxa"/>
            <w:tcBorders>
              <w:bottom w:val="single" w:sz="4" w:space="0" w:color="000000"/>
              <w:right w:val="single" w:sz="4" w:space="0" w:color="000000"/>
            </w:tcBorders>
            <w:vAlign w:val="center"/>
          </w:tcPr>
          <w:p w14:paraId="76D8E8C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34" w:type="dxa"/>
            <w:tcBorders>
              <w:bottom w:val="single" w:sz="4" w:space="0" w:color="000000"/>
              <w:right w:val="single" w:sz="4" w:space="0" w:color="000000"/>
            </w:tcBorders>
            <w:vAlign w:val="center"/>
          </w:tcPr>
          <w:p w14:paraId="7A66506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33" w:type="dxa"/>
            <w:tcBorders>
              <w:bottom w:val="single" w:sz="4" w:space="0" w:color="000000"/>
              <w:right w:val="single" w:sz="4" w:space="0" w:color="000000"/>
            </w:tcBorders>
            <w:vAlign w:val="center"/>
          </w:tcPr>
          <w:p w14:paraId="4227C8C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34" w:type="dxa"/>
            <w:tcBorders>
              <w:bottom w:val="single" w:sz="4" w:space="0" w:color="000000"/>
              <w:right w:val="single" w:sz="4" w:space="0" w:color="000000"/>
            </w:tcBorders>
            <w:vAlign w:val="center"/>
          </w:tcPr>
          <w:p w14:paraId="0B4D4A4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478" w:type="dxa"/>
            <w:tcBorders>
              <w:bottom w:val="single" w:sz="4" w:space="0" w:color="000000"/>
              <w:right w:val="single" w:sz="4" w:space="0" w:color="000000"/>
            </w:tcBorders>
            <w:vAlign w:val="center"/>
          </w:tcPr>
          <w:p w14:paraId="2F27B8D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53" w:type="dxa"/>
            <w:tcBorders>
              <w:bottom w:val="single" w:sz="4" w:space="0" w:color="000000"/>
              <w:right w:val="single" w:sz="4" w:space="0" w:color="000000"/>
            </w:tcBorders>
            <w:vAlign w:val="center"/>
          </w:tcPr>
          <w:p w14:paraId="21EC218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53" w:type="dxa"/>
            <w:tcBorders>
              <w:bottom w:val="single" w:sz="4" w:space="0" w:color="000000"/>
              <w:right w:val="single" w:sz="4" w:space="0" w:color="000000"/>
            </w:tcBorders>
            <w:vAlign w:val="center"/>
          </w:tcPr>
          <w:p w14:paraId="7ACDE0D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28" w:type="dxa"/>
            <w:tcBorders>
              <w:bottom w:val="single" w:sz="4" w:space="0" w:color="000000"/>
              <w:right w:val="single" w:sz="4" w:space="0" w:color="000000"/>
            </w:tcBorders>
            <w:vAlign w:val="center"/>
          </w:tcPr>
          <w:p w14:paraId="4737CB4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B079A9" w14:paraId="0F898D81" w14:textId="77777777">
        <w:trPr>
          <w:trHeight w:val="255"/>
        </w:trPr>
        <w:tc>
          <w:tcPr>
            <w:tcW w:w="1278" w:type="dxa"/>
            <w:vMerge w:val="restart"/>
            <w:tcBorders>
              <w:top w:val="single" w:sz="4" w:space="0" w:color="000000"/>
              <w:left w:val="single" w:sz="4" w:space="0" w:color="000000"/>
              <w:bottom w:val="single" w:sz="4" w:space="0" w:color="000000"/>
              <w:right w:val="single" w:sz="4" w:space="0" w:color="000000"/>
            </w:tcBorders>
            <w:vAlign w:val="center"/>
          </w:tcPr>
          <w:p w14:paraId="64EA9B6C" w14:textId="77777777" w:rsidR="00B079A9" w:rsidRDefault="00924956">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79" w:type="dxa"/>
            <w:tcBorders>
              <w:bottom w:val="single" w:sz="4" w:space="0" w:color="000000"/>
              <w:right w:val="single" w:sz="4" w:space="0" w:color="000000"/>
            </w:tcBorders>
            <w:vAlign w:val="bottom"/>
          </w:tcPr>
          <w:p w14:paraId="175960EB"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59" w:type="dxa"/>
            <w:tcBorders>
              <w:bottom w:val="single" w:sz="4" w:space="0" w:color="000000"/>
              <w:right w:val="single" w:sz="4" w:space="0" w:color="000000"/>
            </w:tcBorders>
            <w:vAlign w:val="center"/>
          </w:tcPr>
          <w:p w14:paraId="5AE7D35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58" w:type="dxa"/>
            <w:tcBorders>
              <w:bottom w:val="single" w:sz="4" w:space="0" w:color="000000"/>
              <w:right w:val="single" w:sz="4" w:space="0" w:color="000000"/>
            </w:tcBorders>
            <w:vAlign w:val="center"/>
          </w:tcPr>
          <w:p w14:paraId="0AA289E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58" w:type="dxa"/>
            <w:tcBorders>
              <w:bottom w:val="single" w:sz="4" w:space="0" w:color="000000"/>
              <w:right w:val="single" w:sz="4" w:space="0" w:color="000000"/>
            </w:tcBorders>
            <w:vAlign w:val="center"/>
          </w:tcPr>
          <w:p w14:paraId="1890C3E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59" w:type="dxa"/>
            <w:tcBorders>
              <w:bottom w:val="single" w:sz="4" w:space="0" w:color="000000"/>
              <w:right w:val="single" w:sz="4" w:space="0" w:color="000000"/>
            </w:tcBorders>
            <w:vAlign w:val="center"/>
          </w:tcPr>
          <w:p w14:paraId="04B820C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33" w:type="dxa"/>
            <w:tcBorders>
              <w:bottom w:val="single" w:sz="4" w:space="0" w:color="000000"/>
              <w:right w:val="single" w:sz="4" w:space="0" w:color="000000"/>
            </w:tcBorders>
            <w:vAlign w:val="center"/>
          </w:tcPr>
          <w:p w14:paraId="26CD498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34" w:type="dxa"/>
            <w:tcBorders>
              <w:bottom w:val="single" w:sz="4" w:space="0" w:color="000000"/>
              <w:right w:val="single" w:sz="4" w:space="0" w:color="000000"/>
            </w:tcBorders>
            <w:vAlign w:val="center"/>
          </w:tcPr>
          <w:p w14:paraId="2C8BA45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33" w:type="dxa"/>
            <w:tcBorders>
              <w:bottom w:val="single" w:sz="4" w:space="0" w:color="000000"/>
              <w:right w:val="single" w:sz="4" w:space="0" w:color="000000"/>
            </w:tcBorders>
            <w:vAlign w:val="center"/>
          </w:tcPr>
          <w:p w14:paraId="042BF8E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34" w:type="dxa"/>
            <w:tcBorders>
              <w:bottom w:val="single" w:sz="4" w:space="0" w:color="000000"/>
              <w:right w:val="single" w:sz="4" w:space="0" w:color="000000"/>
            </w:tcBorders>
            <w:vAlign w:val="center"/>
          </w:tcPr>
          <w:p w14:paraId="25F81C8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478" w:type="dxa"/>
            <w:tcBorders>
              <w:bottom w:val="single" w:sz="4" w:space="0" w:color="000000"/>
              <w:right w:val="single" w:sz="4" w:space="0" w:color="000000"/>
            </w:tcBorders>
            <w:vAlign w:val="center"/>
          </w:tcPr>
          <w:p w14:paraId="3A6ADE0D"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6.511</w:t>
            </w:r>
          </w:p>
        </w:tc>
        <w:tc>
          <w:tcPr>
            <w:tcW w:w="553" w:type="dxa"/>
            <w:tcBorders>
              <w:bottom w:val="single" w:sz="4" w:space="0" w:color="000000"/>
              <w:right w:val="single" w:sz="4" w:space="0" w:color="000000"/>
            </w:tcBorders>
            <w:vAlign w:val="center"/>
          </w:tcPr>
          <w:p w14:paraId="30D57A5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32.534</w:t>
            </w:r>
          </w:p>
        </w:tc>
        <w:tc>
          <w:tcPr>
            <w:tcW w:w="553" w:type="dxa"/>
            <w:tcBorders>
              <w:bottom w:val="single" w:sz="4" w:space="0" w:color="000000"/>
              <w:right w:val="single" w:sz="4" w:space="0" w:color="000000"/>
            </w:tcBorders>
            <w:vAlign w:val="center"/>
          </w:tcPr>
          <w:p w14:paraId="08C3C28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65.094</w:t>
            </w:r>
          </w:p>
        </w:tc>
        <w:tc>
          <w:tcPr>
            <w:tcW w:w="628" w:type="dxa"/>
            <w:tcBorders>
              <w:bottom w:val="single" w:sz="4" w:space="0" w:color="000000"/>
              <w:right w:val="single" w:sz="4" w:space="0" w:color="000000"/>
            </w:tcBorders>
            <w:vAlign w:val="center"/>
          </w:tcPr>
          <w:p w14:paraId="590AD49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162.760</w:t>
            </w:r>
          </w:p>
        </w:tc>
      </w:tr>
      <w:tr w:rsidR="00B079A9" w14:paraId="224BC9FC" w14:textId="77777777">
        <w:trPr>
          <w:trHeight w:val="255"/>
        </w:trPr>
        <w:tc>
          <w:tcPr>
            <w:tcW w:w="1278" w:type="dxa"/>
            <w:vMerge/>
            <w:tcBorders>
              <w:top w:val="single" w:sz="4" w:space="0" w:color="000000"/>
              <w:left w:val="single" w:sz="4" w:space="0" w:color="000000"/>
              <w:bottom w:val="single" w:sz="4" w:space="0" w:color="000000"/>
              <w:right w:val="single" w:sz="4" w:space="0" w:color="000000"/>
            </w:tcBorders>
            <w:vAlign w:val="center"/>
          </w:tcPr>
          <w:p w14:paraId="2B0644A3"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79" w:type="dxa"/>
            <w:tcBorders>
              <w:bottom w:val="single" w:sz="4" w:space="0" w:color="000000"/>
              <w:right w:val="single" w:sz="4" w:space="0" w:color="000000"/>
            </w:tcBorders>
            <w:vAlign w:val="bottom"/>
          </w:tcPr>
          <w:p w14:paraId="2A83F29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59" w:type="dxa"/>
            <w:tcBorders>
              <w:bottom w:val="single" w:sz="4" w:space="0" w:color="000000"/>
              <w:right w:val="single" w:sz="4" w:space="0" w:color="000000"/>
            </w:tcBorders>
            <w:vAlign w:val="bottom"/>
          </w:tcPr>
          <w:p w14:paraId="22FE486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5.770</w:t>
            </w:r>
          </w:p>
        </w:tc>
        <w:tc>
          <w:tcPr>
            <w:tcW w:w="658" w:type="dxa"/>
            <w:tcBorders>
              <w:bottom w:val="single" w:sz="4" w:space="0" w:color="000000"/>
              <w:right w:val="single" w:sz="4" w:space="0" w:color="000000"/>
            </w:tcBorders>
            <w:vAlign w:val="bottom"/>
          </w:tcPr>
          <w:p w14:paraId="102B433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28.804</w:t>
            </w:r>
          </w:p>
        </w:tc>
        <w:tc>
          <w:tcPr>
            <w:tcW w:w="658" w:type="dxa"/>
            <w:tcBorders>
              <w:bottom w:val="single" w:sz="4" w:space="0" w:color="000000"/>
              <w:right w:val="single" w:sz="4" w:space="0" w:color="000000"/>
            </w:tcBorders>
            <w:vAlign w:val="bottom"/>
          </w:tcPr>
          <w:p w14:paraId="66BEABF5"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57.505</w:t>
            </w:r>
          </w:p>
        </w:tc>
        <w:tc>
          <w:tcPr>
            <w:tcW w:w="659" w:type="dxa"/>
            <w:tcBorders>
              <w:bottom w:val="single" w:sz="4" w:space="0" w:color="000000"/>
              <w:right w:val="single" w:sz="4" w:space="0" w:color="000000"/>
            </w:tcBorders>
            <w:vAlign w:val="bottom"/>
          </w:tcPr>
          <w:p w14:paraId="3BD7D66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142.963</w:t>
            </w:r>
          </w:p>
        </w:tc>
        <w:tc>
          <w:tcPr>
            <w:tcW w:w="733" w:type="dxa"/>
            <w:tcBorders>
              <w:bottom w:val="single" w:sz="4" w:space="0" w:color="000000"/>
              <w:right w:val="single" w:sz="4" w:space="0" w:color="000000"/>
            </w:tcBorders>
            <w:vAlign w:val="bottom"/>
          </w:tcPr>
          <w:p w14:paraId="624A208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5.770</w:t>
            </w:r>
          </w:p>
        </w:tc>
        <w:tc>
          <w:tcPr>
            <w:tcW w:w="734" w:type="dxa"/>
            <w:tcBorders>
              <w:bottom w:val="single" w:sz="4" w:space="0" w:color="000000"/>
              <w:right w:val="single" w:sz="4" w:space="0" w:color="000000"/>
            </w:tcBorders>
            <w:vAlign w:val="bottom"/>
          </w:tcPr>
          <w:p w14:paraId="50CF1B2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28.816</w:t>
            </w:r>
          </w:p>
        </w:tc>
        <w:tc>
          <w:tcPr>
            <w:tcW w:w="733" w:type="dxa"/>
            <w:tcBorders>
              <w:bottom w:val="single" w:sz="4" w:space="0" w:color="000000"/>
              <w:right w:val="single" w:sz="4" w:space="0" w:color="000000"/>
            </w:tcBorders>
            <w:vAlign w:val="bottom"/>
          </w:tcPr>
          <w:p w14:paraId="3451C33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57.587</w:t>
            </w:r>
          </w:p>
        </w:tc>
        <w:tc>
          <w:tcPr>
            <w:tcW w:w="734" w:type="dxa"/>
            <w:tcBorders>
              <w:bottom w:val="single" w:sz="4" w:space="0" w:color="000000"/>
              <w:right w:val="single" w:sz="4" w:space="0" w:color="000000"/>
            </w:tcBorders>
            <w:vAlign w:val="bottom"/>
          </w:tcPr>
          <w:p w14:paraId="3FBC091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143.284</w:t>
            </w:r>
          </w:p>
        </w:tc>
        <w:tc>
          <w:tcPr>
            <w:tcW w:w="478" w:type="dxa"/>
            <w:tcBorders>
              <w:bottom w:val="single" w:sz="4" w:space="0" w:color="000000"/>
              <w:right w:val="single" w:sz="4" w:space="0" w:color="000000"/>
            </w:tcBorders>
            <w:vAlign w:val="bottom"/>
          </w:tcPr>
          <w:p w14:paraId="2BB4F8CB"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53" w:type="dxa"/>
            <w:tcBorders>
              <w:bottom w:val="single" w:sz="4" w:space="0" w:color="000000"/>
              <w:right w:val="single" w:sz="4" w:space="0" w:color="000000"/>
            </w:tcBorders>
            <w:vAlign w:val="bottom"/>
          </w:tcPr>
          <w:p w14:paraId="58B943E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53" w:type="dxa"/>
            <w:tcBorders>
              <w:bottom w:val="single" w:sz="4" w:space="0" w:color="000000"/>
              <w:right w:val="single" w:sz="4" w:space="0" w:color="000000"/>
            </w:tcBorders>
            <w:vAlign w:val="bottom"/>
          </w:tcPr>
          <w:p w14:paraId="566E218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28" w:type="dxa"/>
            <w:tcBorders>
              <w:bottom w:val="single" w:sz="4" w:space="0" w:color="000000"/>
              <w:right w:val="single" w:sz="4" w:space="0" w:color="000000"/>
            </w:tcBorders>
            <w:vAlign w:val="bottom"/>
          </w:tcPr>
          <w:p w14:paraId="5A08E52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B079A9" w14:paraId="36476B76" w14:textId="77777777">
        <w:trPr>
          <w:trHeight w:val="255"/>
        </w:trPr>
        <w:tc>
          <w:tcPr>
            <w:tcW w:w="1278" w:type="dxa"/>
            <w:vMerge/>
            <w:tcBorders>
              <w:top w:val="single" w:sz="4" w:space="0" w:color="000000"/>
              <w:left w:val="single" w:sz="4" w:space="0" w:color="000000"/>
              <w:bottom w:val="single" w:sz="4" w:space="0" w:color="000000"/>
              <w:right w:val="single" w:sz="4" w:space="0" w:color="000000"/>
            </w:tcBorders>
            <w:vAlign w:val="center"/>
          </w:tcPr>
          <w:p w14:paraId="50908098"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79" w:type="dxa"/>
            <w:tcBorders>
              <w:bottom w:val="single" w:sz="4" w:space="0" w:color="000000"/>
              <w:right w:val="single" w:sz="4" w:space="0" w:color="000000"/>
            </w:tcBorders>
            <w:vAlign w:val="bottom"/>
          </w:tcPr>
          <w:p w14:paraId="52A21BF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59" w:type="dxa"/>
            <w:tcBorders>
              <w:bottom w:val="single" w:sz="4" w:space="0" w:color="000000"/>
              <w:right w:val="single" w:sz="4" w:space="0" w:color="000000"/>
            </w:tcBorders>
            <w:vAlign w:val="bottom"/>
          </w:tcPr>
          <w:p w14:paraId="301796E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0.003</w:t>
            </w:r>
          </w:p>
        </w:tc>
        <w:tc>
          <w:tcPr>
            <w:tcW w:w="658" w:type="dxa"/>
            <w:tcBorders>
              <w:bottom w:val="single" w:sz="4" w:space="0" w:color="000000"/>
              <w:right w:val="single" w:sz="4" w:space="0" w:color="000000"/>
            </w:tcBorders>
            <w:vAlign w:val="bottom"/>
          </w:tcPr>
          <w:p w14:paraId="1405741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0.076</w:t>
            </w:r>
          </w:p>
        </w:tc>
        <w:tc>
          <w:tcPr>
            <w:tcW w:w="658" w:type="dxa"/>
            <w:tcBorders>
              <w:bottom w:val="single" w:sz="4" w:space="0" w:color="000000"/>
              <w:right w:val="single" w:sz="4" w:space="0" w:color="000000"/>
            </w:tcBorders>
            <w:vAlign w:val="bottom"/>
          </w:tcPr>
          <w:p w14:paraId="30434B1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0.304</w:t>
            </w:r>
          </w:p>
        </w:tc>
        <w:tc>
          <w:tcPr>
            <w:tcW w:w="659" w:type="dxa"/>
            <w:tcBorders>
              <w:bottom w:val="single" w:sz="4" w:space="0" w:color="000000"/>
              <w:right w:val="single" w:sz="4" w:space="0" w:color="000000"/>
            </w:tcBorders>
            <w:vAlign w:val="bottom"/>
          </w:tcPr>
          <w:p w14:paraId="20A51FD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1.900</w:t>
            </w:r>
          </w:p>
        </w:tc>
        <w:tc>
          <w:tcPr>
            <w:tcW w:w="733" w:type="dxa"/>
            <w:tcBorders>
              <w:bottom w:val="single" w:sz="4" w:space="0" w:color="000000"/>
              <w:right w:val="single" w:sz="4" w:space="0" w:color="000000"/>
            </w:tcBorders>
            <w:vAlign w:val="bottom"/>
          </w:tcPr>
          <w:p w14:paraId="79C3CE4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0.002</w:t>
            </w:r>
          </w:p>
        </w:tc>
        <w:tc>
          <w:tcPr>
            <w:tcW w:w="734" w:type="dxa"/>
            <w:tcBorders>
              <w:bottom w:val="single" w:sz="4" w:space="0" w:color="000000"/>
              <w:right w:val="single" w:sz="4" w:space="0" w:color="000000"/>
            </w:tcBorders>
            <w:vAlign w:val="bottom"/>
          </w:tcPr>
          <w:p w14:paraId="67CC6835"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0.041</w:t>
            </w:r>
          </w:p>
        </w:tc>
        <w:tc>
          <w:tcPr>
            <w:tcW w:w="733" w:type="dxa"/>
            <w:tcBorders>
              <w:bottom w:val="single" w:sz="4" w:space="0" w:color="000000"/>
              <w:right w:val="single" w:sz="4" w:space="0" w:color="000000"/>
            </w:tcBorders>
            <w:vAlign w:val="bottom"/>
          </w:tcPr>
          <w:p w14:paraId="27C695F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0.165</w:t>
            </w:r>
          </w:p>
        </w:tc>
        <w:tc>
          <w:tcPr>
            <w:tcW w:w="734" w:type="dxa"/>
            <w:tcBorders>
              <w:bottom w:val="single" w:sz="4" w:space="0" w:color="000000"/>
              <w:right w:val="single" w:sz="4" w:space="0" w:color="000000"/>
            </w:tcBorders>
            <w:vAlign w:val="bottom"/>
          </w:tcPr>
          <w:p w14:paraId="08730C7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1.031</w:t>
            </w:r>
          </w:p>
        </w:tc>
        <w:tc>
          <w:tcPr>
            <w:tcW w:w="478" w:type="dxa"/>
            <w:tcBorders>
              <w:bottom w:val="single" w:sz="4" w:space="0" w:color="000000"/>
              <w:right w:val="single" w:sz="4" w:space="0" w:color="000000"/>
            </w:tcBorders>
            <w:vAlign w:val="bottom"/>
          </w:tcPr>
          <w:p w14:paraId="40B27A9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0.000</w:t>
            </w:r>
          </w:p>
        </w:tc>
        <w:tc>
          <w:tcPr>
            <w:tcW w:w="553" w:type="dxa"/>
            <w:tcBorders>
              <w:bottom w:val="single" w:sz="4" w:space="0" w:color="000000"/>
              <w:right w:val="single" w:sz="4" w:space="0" w:color="000000"/>
            </w:tcBorders>
            <w:vAlign w:val="bottom"/>
          </w:tcPr>
          <w:p w14:paraId="1A14C2C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0.008</w:t>
            </w:r>
          </w:p>
        </w:tc>
        <w:tc>
          <w:tcPr>
            <w:tcW w:w="553" w:type="dxa"/>
            <w:tcBorders>
              <w:bottom w:val="single" w:sz="4" w:space="0" w:color="000000"/>
              <w:right w:val="single" w:sz="4" w:space="0" w:color="000000"/>
            </w:tcBorders>
            <w:vAlign w:val="bottom"/>
          </w:tcPr>
          <w:p w14:paraId="2981055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0.031</w:t>
            </w:r>
          </w:p>
        </w:tc>
        <w:tc>
          <w:tcPr>
            <w:tcW w:w="628" w:type="dxa"/>
            <w:tcBorders>
              <w:bottom w:val="single" w:sz="4" w:space="0" w:color="000000"/>
              <w:right w:val="single" w:sz="4" w:space="0" w:color="000000"/>
            </w:tcBorders>
            <w:vAlign w:val="bottom"/>
          </w:tcPr>
          <w:p w14:paraId="55B5B0A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0.193</w:t>
            </w:r>
          </w:p>
        </w:tc>
      </w:tr>
    </w:tbl>
    <w:p w14:paraId="6CF25173" w14:textId="77777777" w:rsidR="00B079A9" w:rsidRDefault="00B079A9">
      <w:pPr>
        <w:rPr>
          <w:rFonts w:ascii="Times New Roman" w:hAnsi="Times New Roman"/>
          <w:szCs w:val="20"/>
          <w:lang w:eastAsia="zh-CN"/>
        </w:rPr>
      </w:pPr>
    </w:p>
    <w:p w14:paraId="272BA2D6"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2-3-v0</w:t>
      </w:r>
    </w:p>
    <w:tbl>
      <w:tblPr>
        <w:tblStyle w:val="Grilledutableau"/>
        <w:tblW w:w="9629" w:type="dxa"/>
        <w:tblLook w:val="04A0" w:firstRow="1" w:lastRow="0" w:firstColumn="1" w:lastColumn="0" w:noHBand="0" w:noVBand="1"/>
      </w:tblPr>
      <w:tblGrid>
        <w:gridCol w:w="1554"/>
        <w:gridCol w:w="8075"/>
      </w:tblGrid>
      <w:tr w:rsidR="00B079A9" w14:paraId="20C159C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012C189"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A977DC8"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10D098E4" w14:textId="77777777">
        <w:tc>
          <w:tcPr>
            <w:tcW w:w="1554" w:type="dxa"/>
            <w:tcBorders>
              <w:top w:val="single" w:sz="4" w:space="0" w:color="000000"/>
              <w:left w:val="single" w:sz="4" w:space="0" w:color="000000"/>
              <w:bottom w:val="single" w:sz="4" w:space="0" w:color="000000"/>
              <w:right w:val="single" w:sz="4" w:space="0" w:color="000000"/>
            </w:tcBorders>
          </w:tcPr>
          <w:p w14:paraId="349D94A3"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1C5C024A"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We are fine with the proposal.</w:t>
            </w:r>
          </w:p>
        </w:tc>
      </w:tr>
      <w:tr w:rsidR="00B079A9" w14:paraId="012988F6" w14:textId="77777777">
        <w:tc>
          <w:tcPr>
            <w:tcW w:w="1554" w:type="dxa"/>
            <w:tcBorders>
              <w:top w:val="single" w:sz="4" w:space="0" w:color="000000"/>
              <w:left w:val="single" w:sz="4" w:space="0" w:color="000000"/>
              <w:bottom w:val="single" w:sz="4" w:space="0" w:color="000000"/>
              <w:right w:val="single" w:sz="4" w:space="0" w:color="000000"/>
            </w:tcBorders>
          </w:tcPr>
          <w:p w14:paraId="2D862BA9" w14:textId="77777777" w:rsidR="00B079A9" w:rsidRDefault="00924956">
            <w:pPr>
              <w:rPr>
                <w:rFonts w:ascii="Times New Roman" w:eastAsia="MS Mincho" w:hAnsi="Times New Roman"/>
                <w:bCs/>
                <w:lang w:eastAsia="ja-JP"/>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F45BB27" w14:textId="77777777" w:rsidR="00B079A9" w:rsidRDefault="00924956">
            <w:pPr>
              <w:rPr>
                <w:rFonts w:ascii="Times New Roman" w:eastAsia="MS Mincho" w:hAnsi="Times New Roman"/>
                <w:lang w:eastAsia="ja-JP"/>
              </w:rPr>
            </w:pPr>
            <w:r>
              <w:rPr>
                <w:rFonts w:ascii="Times New Roman" w:eastAsiaTheme="minorEastAsia" w:hAnsi="Times New Roman"/>
                <w:lang w:eastAsia="zh-CN"/>
              </w:rPr>
              <w:t>We note that most calculation results are well aligned among companies, except the one-way differential delay within the nadir beam. Take LEO600 set 1 as an example, 8 companies provide the value of 1.9us but 4 companies provide the value of 7-7.6us for the one-way differential delay at the elevation angle of 90</w:t>
            </w:r>
            <w:r>
              <w:rPr>
                <w:rFonts w:ascii="Times New Roman" w:eastAsia="Times New Roman" w:hAnsi="Times New Roman"/>
                <w:b/>
                <w:bCs/>
                <w:color w:val="000000"/>
                <w:szCs w:val="20"/>
                <w:lang w:val="en-US" w:eastAsia="fr-FR"/>
              </w:rPr>
              <w:t>°</w:t>
            </w:r>
            <w:r>
              <w:rPr>
                <w:rFonts w:ascii="Times New Roman" w:eastAsia="Times New Roman" w:hAnsi="Times New Roman"/>
                <w:color w:val="000000"/>
                <w:szCs w:val="20"/>
                <w:lang w:val="en-US" w:eastAsia="fr-FR"/>
              </w:rPr>
              <w:t>. We can firstly align our results before capture in the TR.</w:t>
            </w:r>
          </w:p>
        </w:tc>
      </w:tr>
      <w:tr w:rsidR="00B079A9" w14:paraId="5663BE11" w14:textId="77777777">
        <w:tc>
          <w:tcPr>
            <w:tcW w:w="1554" w:type="dxa"/>
            <w:tcBorders>
              <w:top w:val="single" w:sz="4" w:space="0" w:color="000000"/>
              <w:left w:val="single" w:sz="4" w:space="0" w:color="000000"/>
              <w:bottom w:val="single" w:sz="4" w:space="0" w:color="auto"/>
              <w:right w:val="single" w:sz="4" w:space="0" w:color="000000"/>
            </w:tcBorders>
          </w:tcPr>
          <w:p w14:paraId="3177E4EA"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auto"/>
              <w:right w:val="single" w:sz="4" w:space="0" w:color="000000"/>
            </w:tcBorders>
          </w:tcPr>
          <w:p w14:paraId="5F95AA8A" w14:textId="77777777" w:rsidR="00B079A9" w:rsidRDefault="00924956">
            <w:pPr>
              <w:rPr>
                <w:rFonts w:ascii="Times New Roman" w:eastAsiaTheme="minorEastAsia" w:hAnsi="Times New Roman"/>
                <w:szCs w:val="20"/>
                <w:lang w:eastAsia="zh-CN"/>
              </w:rPr>
            </w:pPr>
            <w:r>
              <w:rPr>
                <w:rFonts w:ascii="Times New Roman" w:eastAsiaTheme="minorEastAsia" w:hAnsi="Times New Roman"/>
                <w:szCs w:val="20"/>
                <w:lang w:eastAsia="zh-CN"/>
              </w:rPr>
              <w:t>For the non-nadir beam (30</w:t>
            </w:r>
            <w:r>
              <w:rPr>
                <w:rFonts w:ascii="Times New Roman" w:eastAsia="Times New Roman" w:hAnsi="Times New Roman"/>
                <w:szCs w:val="20"/>
                <w:lang w:val="en-US" w:eastAsia="fr-FR"/>
              </w:rPr>
              <w:t xml:space="preserve">° </w:t>
            </w:r>
            <w:r>
              <w:rPr>
                <w:rFonts w:ascii="Times New Roman" w:eastAsiaTheme="minorEastAsia" w:hAnsi="Times New Roman"/>
                <w:szCs w:val="20"/>
                <w:lang w:val="en-US" w:eastAsia="zh-CN"/>
              </w:rPr>
              <w:t xml:space="preserve">for </w:t>
            </w:r>
            <w:r>
              <w:rPr>
                <w:rFonts w:ascii="Times New Roman" w:eastAsiaTheme="minorEastAsia" w:hAnsi="Times New Roman"/>
                <w:szCs w:val="20"/>
                <w:lang w:eastAsia="zh-CN"/>
              </w:rPr>
              <w:t>LEO and 12.5</w:t>
            </w:r>
            <w:r>
              <w:rPr>
                <w:rFonts w:ascii="Times New Roman" w:eastAsia="Times New Roman" w:hAnsi="Times New Roman"/>
                <w:szCs w:val="20"/>
                <w:lang w:val="en-US" w:eastAsia="fr-FR"/>
              </w:rPr>
              <w:t xml:space="preserve">° </w:t>
            </w:r>
            <w:r>
              <w:rPr>
                <w:rFonts w:ascii="Times New Roman" w:eastAsiaTheme="minorEastAsia" w:hAnsi="Times New Roman"/>
                <w:szCs w:val="20"/>
                <w:lang w:val="en-US" w:eastAsia="zh-CN"/>
              </w:rPr>
              <w:t>for</w:t>
            </w:r>
            <w:r>
              <w:rPr>
                <w:rFonts w:ascii="Times New Roman" w:eastAsia="Times New Roman" w:hAnsi="Times New Roman"/>
                <w:szCs w:val="20"/>
                <w:lang w:val="en-US" w:eastAsia="fr-FR"/>
              </w:rPr>
              <w:t xml:space="preserve"> </w:t>
            </w:r>
            <w:r>
              <w:rPr>
                <w:rFonts w:ascii="Times New Roman" w:eastAsiaTheme="minorEastAsia" w:hAnsi="Times New Roman"/>
                <w:szCs w:val="20"/>
                <w:lang w:eastAsia="zh-CN"/>
              </w:rPr>
              <w:t>GEO), we think most companies are aligned.</w:t>
            </w:r>
          </w:p>
          <w:p w14:paraId="0BBC6B0E" w14:textId="77777777" w:rsidR="00B079A9" w:rsidRDefault="00924956">
            <w:pPr>
              <w:rPr>
                <w:rFonts w:ascii="Times New Roman" w:eastAsiaTheme="minorEastAsia" w:hAnsi="Times New Roman"/>
                <w:szCs w:val="20"/>
                <w:lang w:eastAsia="zh-CN"/>
              </w:rPr>
            </w:pPr>
            <w:r>
              <w:rPr>
                <w:rFonts w:ascii="Times New Roman" w:eastAsiaTheme="minorEastAsia" w:hAnsi="Times New Roman"/>
                <w:szCs w:val="20"/>
                <w:lang w:eastAsia="zh-CN"/>
              </w:rPr>
              <w:t>For the nadir beam, the evaluation results seem to have a little divergence.</w:t>
            </w:r>
          </w:p>
        </w:tc>
      </w:tr>
      <w:tr w:rsidR="00B079A9" w14:paraId="3A79777F" w14:textId="77777777">
        <w:tc>
          <w:tcPr>
            <w:tcW w:w="1554" w:type="dxa"/>
            <w:tcBorders>
              <w:top w:val="single" w:sz="4" w:space="0" w:color="auto"/>
              <w:left w:val="single" w:sz="4" w:space="0" w:color="auto"/>
              <w:bottom w:val="single" w:sz="4" w:space="0" w:color="auto"/>
              <w:right w:val="single" w:sz="4" w:space="0" w:color="auto"/>
            </w:tcBorders>
          </w:tcPr>
          <w:p w14:paraId="4B7F850A" w14:textId="77777777" w:rsidR="00B079A9" w:rsidRDefault="00924956">
            <w:pPr>
              <w:rPr>
                <w:rFonts w:ascii="Times New Roman" w:eastAsia="MS Mincho" w:hAnsi="Times New Roman"/>
                <w:bCs/>
                <w:lang w:eastAsia="ja-JP"/>
              </w:rPr>
            </w:pPr>
            <w:r>
              <w:rPr>
                <w:rFonts w:ascii="Times New Roman" w:eastAsia="MS Mincho" w:hAnsi="Times New Roman"/>
                <w:bCs/>
                <w:lang w:eastAsia="ja-JP"/>
              </w:rPr>
              <w:t>CEWiT</w:t>
            </w:r>
          </w:p>
        </w:tc>
        <w:tc>
          <w:tcPr>
            <w:tcW w:w="8075" w:type="dxa"/>
            <w:tcBorders>
              <w:top w:val="single" w:sz="4" w:space="0" w:color="auto"/>
              <w:left w:val="single" w:sz="4" w:space="0" w:color="auto"/>
              <w:bottom w:val="single" w:sz="4" w:space="0" w:color="auto"/>
              <w:right w:val="single" w:sz="4" w:space="0" w:color="auto"/>
            </w:tcBorders>
          </w:tcPr>
          <w:p w14:paraId="761FBBED" w14:textId="77777777" w:rsidR="00B079A9" w:rsidRDefault="00924956">
            <w:pPr>
              <w:rPr>
                <w:rFonts w:ascii="Times New Roman" w:eastAsia="MS Mincho" w:hAnsi="Times New Roman"/>
                <w:lang w:eastAsia="ja-JP"/>
              </w:rPr>
            </w:pPr>
            <w:r>
              <w:rPr>
                <w:rFonts w:ascii="Times New Roman" w:eastAsia="MS Mincho" w:hAnsi="Times New Roman"/>
                <w:lang w:eastAsia="ja-JP"/>
              </w:rPr>
              <w:t>Support</w:t>
            </w:r>
          </w:p>
        </w:tc>
      </w:tr>
      <w:tr w:rsidR="00B079A9" w14:paraId="280F995A" w14:textId="77777777">
        <w:tc>
          <w:tcPr>
            <w:tcW w:w="1554" w:type="dxa"/>
            <w:tcBorders>
              <w:top w:val="single" w:sz="4" w:space="0" w:color="auto"/>
              <w:left w:val="single" w:sz="4" w:space="0" w:color="auto"/>
              <w:bottom w:val="single" w:sz="4" w:space="0" w:color="auto"/>
              <w:right w:val="single" w:sz="4" w:space="0" w:color="auto"/>
            </w:tcBorders>
          </w:tcPr>
          <w:p w14:paraId="60EA1B7A" w14:textId="77777777" w:rsidR="00B079A9" w:rsidRDefault="00924956">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auto"/>
              <w:left w:val="single" w:sz="4" w:space="0" w:color="auto"/>
              <w:bottom w:val="single" w:sz="4" w:space="0" w:color="auto"/>
              <w:right w:val="single" w:sz="4" w:space="0" w:color="auto"/>
            </w:tcBorders>
          </w:tcPr>
          <w:p w14:paraId="102CF715" w14:textId="77777777" w:rsidR="00B079A9" w:rsidRDefault="00924956">
            <w:pPr>
              <w:rPr>
                <w:rFonts w:ascii="Times New Roman" w:eastAsia="MS Mincho" w:hAnsi="Times New Roman"/>
                <w:lang w:eastAsia="ja-JP"/>
              </w:rPr>
            </w:pPr>
            <w:r>
              <w:rPr>
                <w:rFonts w:ascii="Times New Roman" w:eastAsia="Malgun Gothic" w:hAnsi="Times New Roman" w:hint="eastAsia"/>
                <w:lang w:eastAsia="ko-KR"/>
              </w:rPr>
              <w:t>I</w:t>
            </w:r>
            <w:r>
              <w:rPr>
                <w:rFonts w:ascii="Times New Roman" w:eastAsia="Malgun Gothic" w:hAnsi="Times New Roman"/>
                <w:lang w:eastAsia="ko-KR"/>
              </w:rPr>
              <w:t xml:space="preserve">t should be discussed later after collecting all inputs from other companies. </w:t>
            </w:r>
          </w:p>
        </w:tc>
      </w:tr>
      <w:tr w:rsidR="00B079A9" w14:paraId="074F2666" w14:textId="77777777">
        <w:tc>
          <w:tcPr>
            <w:tcW w:w="1554" w:type="dxa"/>
            <w:tcBorders>
              <w:top w:val="single" w:sz="4" w:space="0" w:color="auto"/>
              <w:left w:val="single" w:sz="4" w:space="0" w:color="auto"/>
              <w:bottom w:val="single" w:sz="4" w:space="0" w:color="auto"/>
              <w:right w:val="single" w:sz="4" w:space="0" w:color="auto"/>
            </w:tcBorders>
          </w:tcPr>
          <w:p w14:paraId="797AD86D"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JHUAPL</w:t>
            </w:r>
          </w:p>
        </w:tc>
        <w:tc>
          <w:tcPr>
            <w:tcW w:w="8075" w:type="dxa"/>
            <w:tcBorders>
              <w:top w:val="single" w:sz="4" w:space="0" w:color="auto"/>
              <w:left w:val="single" w:sz="4" w:space="0" w:color="auto"/>
              <w:bottom w:val="single" w:sz="4" w:space="0" w:color="auto"/>
              <w:right w:val="single" w:sz="4" w:space="0" w:color="auto"/>
            </w:tcBorders>
          </w:tcPr>
          <w:p w14:paraId="78CDB96B"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At lower elevation angles the beam size will be elongated. This will result in higher differential delay values. </w:t>
            </w:r>
          </w:p>
        </w:tc>
      </w:tr>
      <w:tr w:rsidR="00B079A9" w14:paraId="4CF4B3CA" w14:textId="77777777">
        <w:tc>
          <w:tcPr>
            <w:tcW w:w="1554" w:type="dxa"/>
            <w:tcBorders>
              <w:top w:val="single" w:sz="4" w:space="0" w:color="auto"/>
              <w:left w:val="single" w:sz="4" w:space="0" w:color="auto"/>
              <w:bottom w:val="single" w:sz="4" w:space="0" w:color="auto"/>
              <w:right w:val="single" w:sz="4" w:space="0" w:color="auto"/>
            </w:tcBorders>
          </w:tcPr>
          <w:p w14:paraId="0280D985"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zh-CN"/>
              </w:rPr>
              <w:t xml:space="preserve">Tejas Networks </w:t>
            </w:r>
          </w:p>
        </w:tc>
        <w:tc>
          <w:tcPr>
            <w:tcW w:w="8075" w:type="dxa"/>
            <w:tcBorders>
              <w:top w:val="single" w:sz="4" w:space="0" w:color="auto"/>
              <w:left w:val="single" w:sz="4" w:space="0" w:color="auto"/>
              <w:bottom w:val="single" w:sz="4" w:space="0" w:color="auto"/>
              <w:right w:val="single" w:sz="4" w:space="0" w:color="auto"/>
            </w:tcBorders>
          </w:tcPr>
          <w:p w14:paraId="24257B37"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We are fine with the proposal and table structure. We note that for non-nadir beams most of the companies are aligned in the differential delay numbers. For nadir beams there are some results which are deviating more from the numbers which majority of the companies are proposing . We should converge on the Nadir  beam numbers.</w:t>
            </w:r>
          </w:p>
        </w:tc>
      </w:tr>
      <w:tr w:rsidR="00B079A9" w14:paraId="421896A2" w14:textId="77777777">
        <w:tc>
          <w:tcPr>
            <w:tcW w:w="1554" w:type="dxa"/>
            <w:tcBorders>
              <w:top w:val="single" w:sz="4" w:space="0" w:color="auto"/>
              <w:left w:val="single" w:sz="4" w:space="0" w:color="auto"/>
              <w:bottom w:val="single" w:sz="4" w:space="0" w:color="auto"/>
              <w:right w:val="single" w:sz="4" w:space="0" w:color="auto"/>
            </w:tcBorders>
          </w:tcPr>
          <w:p w14:paraId="62A22FD0" w14:textId="77777777" w:rsidR="00B079A9" w:rsidRDefault="00924956">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031119D4" w14:textId="77777777" w:rsidR="00B079A9" w:rsidRDefault="00924956">
            <w:pPr>
              <w:rPr>
                <w:rFonts w:ascii="Times New Roman" w:eastAsiaTheme="minorEastAsia" w:hAnsi="Times New Roman"/>
                <w:lang w:eastAsia="zh-CN"/>
              </w:rPr>
            </w:pPr>
            <w:r>
              <w:rPr>
                <w:rFonts w:ascii="Times New Roman" w:eastAsiaTheme="minorEastAsia" w:hAnsi="Times New Roman" w:hint="eastAsia"/>
                <w:lang w:eastAsia="zh-CN"/>
              </w:rPr>
              <w:t xml:space="preserve">Should not </w:t>
            </w:r>
            <w:r>
              <w:rPr>
                <w:rFonts w:ascii="Times New Roman" w:eastAsia="Times New Roman" w:hAnsi="Times New Roman"/>
                <w:color w:val="000000"/>
                <w:szCs w:val="20"/>
                <w:lang w:val="en-US" w:eastAsia="fr-FR"/>
              </w:rPr>
              <w:t>average</w:t>
            </w:r>
            <w:r>
              <w:rPr>
                <w:rFonts w:ascii="Times New Roman" w:eastAsiaTheme="minorEastAsia" w:hAnsi="Times New Roman" w:hint="eastAsia"/>
                <w:color w:val="000000"/>
                <w:szCs w:val="20"/>
                <w:lang w:val="en-US" w:eastAsia="zh-CN"/>
              </w:rPr>
              <w:t xml:space="preserve"> all the </w:t>
            </w:r>
            <w:r>
              <w:rPr>
                <w:rFonts w:ascii="Times New Roman" w:eastAsiaTheme="minorEastAsia" w:hAnsi="Times New Roman"/>
                <w:color w:val="000000"/>
                <w:szCs w:val="20"/>
                <w:lang w:val="en-US" w:eastAsia="zh-CN"/>
              </w:rPr>
              <w:t>values</w:t>
            </w:r>
            <w:r>
              <w:rPr>
                <w:rFonts w:ascii="Times New Roman" w:eastAsiaTheme="minorEastAsia" w:hAnsi="Times New Roman" w:hint="eastAsia"/>
                <w:color w:val="000000"/>
                <w:szCs w:val="20"/>
                <w:lang w:val="en-US" w:eastAsia="zh-CN"/>
              </w:rPr>
              <w:t>, there</w:t>
            </w:r>
            <w:r>
              <w:rPr>
                <w:rFonts w:ascii="Times New Roman" w:eastAsiaTheme="minorEastAsia" w:hAnsi="Times New Roman" w:hint="eastAsia"/>
                <w:lang w:eastAsia="zh-CN"/>
              </w:rPr>
              <w:t>e is still a big difference between different companies</w:t>
            </w:r>
            <w:r>
              <w:rPr>
                <w:rFonts w:ascii="Times New Roman" w:eastAsiaTheme="minorEastAsia" w:hAnsi="Times New Roman"/>
                <w:lang w:eastAsia="zh-CN"/>
              </w:rPr>
              <w:t>’</w:t>
            </w:r>
            <w:r>
              <w:rPr>
                <w:rFonts w:ascii="Times New Roman" w:eastAsiaTheme="minorEastAsia" w:hAnsi="Times New Roman" w:hint="eastAsia"/>
                <w:lang w:eastAsia="zh-CN"/>
              </w:rPr>
              <w:t xml:space="preserve"> </w:t>
            </w:r>
            <w:r>
              <w:rPr>
                <w:rFonts w:ascii="Times New Roman" w:eastAsiaTheme="minorEastAsia" w:hAnsi="Times New Roman"/>
                <w:lang w:eastAsia="zh-CN"/>
              </w:rPr>
              <w:t>values</w:t>
            </w:r>
            <w:r>
              <w:rPr>
                <w:rFonts w:ascii="Times New Roman" w:eastAsiaTheme="minorEastAsia" w:hAnsi="Times New Roman" w:hint="eastAsia"/>
                <w:lang w:eastAsia="zh-CN"/>
              </w:rPr>
              <w:t xml:space="preserve">. We recommend to average similar </w:t>
            </w:r>
            <w:r>
              <w:rPr>
                <w:rFonts w:ascii="Times New Roman" w:eastAsiaTheme="minorEastAsia" w:hAnsi="Times New Roman"/>
                <w:lang w:eastAsia="zh-CN"/>
              </w:rPr>
              <w:t>values</w:t>
            </w:r>
            <w:r>
              <w:rPr>
                <w:rFonts w:ascii="Times New Roman" w:eastAsiaTheme="minorEastAsia" w:hAnsi="Times New Roman" w:hint="eastAsia"/>
                <w:lang w:eastAsia="zh-CN"/>
              </w:rPr>
              <w:t xml:space="preserve"> and provide several candidate average </w:t>
            </w:r>
            <w:r>
              <w:rPr>
                <w:rFonts w:ascii="Times New Roman" w:eastAsiaTheme="minorEastAsia" w:hAnsi="Times New Roman"/>
                <w:lang w:eastAsia="zh-CN"/>
              </w:rPr>
              <w:t>values</w:t>
            </w:r>
            <w:r>
              <w:rPr>
                <w:rFonts w:ascii="Times New Roman" w:eastAsiaTheme="minorEastAsia" w:hAnsi="Times New Roman" w:hint="eastAsia"/>
                <w:lang w:eastAsia="zh-CN"/>
              </w:rPr>
              <w:t xml:space="preserve"> for further study.</w:t>
            </w:r>
          </w:p>
        </w:tc>
      </w:tr>
      <w:tr w:rsidR="00B079A9" w14:paraId="6BDD2018" w14:textId="77777777">
        <w:tc>
          <w:tcPr>
            <w:tcW w:w="1554" w:type="dxa"/>
            <w:tcBorders>
              <w:top w:val="single" w:sz="4" w:space="0" w:color="auto"/>
              <w:left w:val="single" w:sz="4" w:space="0" w:color="auto"/>
              <w:bottom w:val="single" w:sz="4" w:space="0" w:color="auto"/>
              <w:right w:val="single" w:sz="4" w:space="0" w:color="auto"/>
            </w:tcBorders>
          </w:tcPr>
          <w:p w14:paraId="44579CAC"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70223877"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Given that we evaluate the largest differential Doppler/delay, separating case a and b does not bring any value and overly complicate the results/presentation. Propose to prioritize the discussion on Proposal 2-1 (spreadsheet). Please see the detailed comment in Proposal 2-1.</w:t>
            </w:r>
          </w:p>
        </w:tc>
      </w:tr>
      <w:tr w:rsidR="00B079A9" w14:paraId="06B45C71" w14:textId="77777777">
        <w:tc>
          <w:tcPr>
            <w:tcW w:w="1554" w:type="dxa"/>
            <w:tcBorders>
              <w:top w:val="single" w:sz="4" w:space="0" w:color="auto"/>
              <w:left w:val="single" w:sz="4" w:space="0" w:color="auto"/>
              <w:bottom w:val="single" w:sz="4" w:space="0" w:color="auto"/>
              <w:right w:val="single" w:sz="4" w:space="0" w:color="auto"/>
            </w:tcBorders>
          </w:tcPr>
          <w:p w14:paraId="1D252418"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34E66B6F" w14:textId="77777777" w:rsidR="00B079A9" w:rsidRDefault="00924956">
            <w:pPr>
              <w:rPr>
                <w:rFonts w:ascii="Times New Roman" w:eastAsiaTheme="minorEastAsia" w:hAnsi="Times New Roman"/>
                <w:lang w:eastAsia="zh-CN"/>
              </w:rPr>
            </w:pPr>
            <w:r>
              <w:rPr>
                <w:rFonts w:ascii="Times New Roman" w:eastAsia="Malgun Gothic" w:hAnsi="Times New Roman"/>
                <w:lang w:eastAsia="ko-KR"/>
              </w:rPr>
              <w:t>We think we first should try to align values between companies in the spreadsheet and then come back to agreeing on values for the TR.</w:t>
            </w:r>
          </w:p>
        </w:tc>
      </w:tr>
      <w:tr w:rsidR="00B079A9" w14:paraId="329B26DE" w14:textId="77777777">
        <w:tc>
          <w:tcPr>
            <w:tcW w:w="1554" w:type="dxa"/>
            <w:tcBorders>
              <w:top w:val="single" w:sz="4" w:space="0" w:color="auto"/>
              <w:left w:val="single" w:sz="4" w:space="0" w:color="auto"/>
              <w:bottom w:val="single" w:sz="4" w:space="0" w:color="auto"/>
              <w:right w:val="single" w:sz="4" w:space="0" w:color="auto"/>
            </w:tcBorders>
          </w:tcPr>
          <w:p w14:paraId="504B09BB" w14:textId="77777777" w:rsidR="00B079A9" w:rsidRDefault="00924956">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69C12AFD" w14:textId="77777777" w:rsidR="00B079A9" w:rsidRDefault="00924956">
            <w:pPr>
              <w:rPr>
                <w:rFonts w:ascii="Times New Roman" w:eastAsia="Malgun Gothic" w:hAnsi="Times New Roman"/>
                <w:lang w:eastAsia="ko-KR"/>
              </w:rPr>
            </w:pPr>
            <w:r>
              <w:rPr>
                <w:rFonts w:ascii="Times New Roman" w:eastAsia="Malgun Gothic" w:hAnsi="Times New Roman" w:hint="eastAsia"/>
                <w:lang w:eastAsia="ko-KR"/>
              </w:rPr>
              <w:t>We are fine with the direction. T</w:t>
            </w:r>
            <w:r>
              <w:rPr>
                <w:rFonts w:ascii="Times New Roman" w:eastAsia="Malgun Gothic" w:hAnsi="Times New Roman"/>
                <w:lang w:eastAsia="ko-KR"/>
              </w:rPr>
              <w:t xml:space="preserve">he values </w:t>
            </w:r>
            <w:r>
              <w:rPr>
                <w:rFonts w:ascii="Times New Roman" w:eastAsia="Malgun Gothic" w:hAnsi="Times New Roman" w:hint="eastAsia"/>
                <w:lang w:eastAsia="ko-KR"/>
              </w:rPr>
              <w:t xml:space="preserve">need to be updated </w:t>
            </w:r>
            <w:r>
              <w:rPr>
                <w:rFonts w:ascii="Times New Roman" w:eastAsia="Malgun Gothic" w:hAnsi="Times New Roman"/>
                <w:lang w:eastAsia="ko-KR"/>
              </w:rPr>
              <w:t>after the results are collected</w:t>
            </w:r>
            <w:r>
              <w:rPr>
                <w:rFonts w:ascii="Times New Roman" w:eastAsia="Malgun Gothic" w:hAnsi="Times New Roman" w:hint="eastAsia"/>
                <w:lang w:eastAsia="ko-KR"/>
              </w:rPr>
              <w:t>.</w:t>
            </w:r>
          </w:p>
        </w:tc>
      </w:tr>
      <w:tr w:rsidR="00B079A9" w14:paraId="5EB4D1F9" w14:textId="77777777">
        <w:tc>
          <w:tcPr>
            <w:tcW w:w="1554" w:type="dxa"/>
            <w:tcBorders>
              <w:top w:val="single" w:sz="4" w:space="0" w:color="000000"/>
              <w:left w:val="single" w:sz="4" w:space="0" w:color="000000"/>
              <w:bottom w:val="single" w:sz="4" w:space="0" w:color="000000"/>
              <w:right w:val="single" w:sz="4" w:space="0" w:color="000000"/>
            </w:tcBorders>
          </w:tcPr>
          <w:p w14:paraId="052EEF44"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749DA44B"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We are also fine with the non-nadir results. The nadir results need double-checking. (Please change “diamter” to “diameter”.)</w:t>
            </w:r>
          </w:p>
        </w:tc>
      </w:tr>
      <w:tr w:rsidR="00B079A9" w14:paraId="6CC3300B" w14:textId="77777777">
        <w:tc>
          <w:tcPr>
            <w:tcW w:w="1554" w:type="dxa"/>
            <w:tcBorders>
              <w:top w:val="single" w:sz="4" w:space="0" w:color="auto"/>
              <w:left w:val="single" w:sz="4" w:space="0" w:color="auto"/>
              <w:bottom w:val="single" w:sz="4" w:space="0" w:color="auto"/>
              <w:right w:val="single" w:sz="4" w:space="0" w:color="auto"/>
            </w:tcBorders>
          </w:tcPr>
          <w:p w14:paraId="59E819B1"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auto"/>
              <w:bottom w:val="single" w:sz="4" w:space="0" w:color="auto"/>
              <w:right w:val="single" w:sz="4" w:space="0" w:color="auto"/>
            </w:tcBorders>
          </w:tcPr>
          <w:p w14:paraId="382E8C25"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w:t>
            </w:r>
          </w:p>
        </w:tc>
      </w:tr>
      <w:tr w:rsidR="00B079A9" w14:paraId="38C5B35F" w14:textId="77777777">
        <w:tc>
          <w:tcPr>
            <w:tcW w:w="1554" w:type="dxa"/>
            <w:tcBorders>
              <w:top w:val="single" w:sz="4" w:space="0" w:color="auto"/>
              <w:left w:val="single" w:sz="4" w:space="0" w:color="auto"/>
              <w:bottom w:val="single" w:sz="4" w:space="0" w:color="auto"/>
              <w:right w:val="single" w:sz="4" w:space="0" w:color="auto"/>
            </w:tcBorders>
          </w:tcPr>
          <w:p w14:paraId="17171693"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6BC9D38D"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As stated in the previous comment, there should be no need for “average” here. Hopefully companies have applied the equations for Alt1 and Alt2 correctly.</w:t>
            </w:r>
          </w:p>
        </w:tc>
      </w:tr>
      <w:tr w:rsidR="00B079A9" w14:paraId="023F1889" w14:textId="77777777">
        <w:tc>
          <w:tcPr>
            <w:tcW w:w="1554" w:type="dxa"/>
            <w:tcBorders>
              <w:top w:val="single" w:sz="4" w:space="0" w:color="auto"/>
              <w:left w:val="single" w:sz="4" w:space="0" w:color="auto"/>
              <w:bottom w:val="single" w:sz="4" w:space="0" w:color="auto"/>
              <w:right w:val="single" w:sz="4" w:space="0" w:color="auto"/>
            </w:tcBorders>
          </w:tcPr>
          <w:p w14:paraId="137F13C3" w14:textId="77777777" w:rsidR="00B079A9" w:rsidRDefault="00924956">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0D25E7ED" w14:textId="77777777" w:rsidR="00B079A9" w:rsidRDefault="00924956">
            <w:pPr>
              <w:rPr>
                <w:rFonts w:ascii="Times New Roman" w:eastAsia="SimSun" w:hAnsi="Times New Roman"/>
                <w:lang w:val="en-US" w:eastAsia="ko-KR"/>
              </w:rPr>
            </w:pPr>
            <w:r>
              <w:rPr>
                <w:rFonts w:ascii="Times New Roman" w:eastAsia="SimSun" w:hAnsi="Times New Roman" w:hint="eastAsia"/>
                <w:lang w:val="en-US" w:eastAsia="zh-CN"/>
              </w:rPr>
              <w:t xml:space="preserve">Fine with the intention, but some values are not aligned. For example, the delays should be same between case-1 and case-2. </w:t>
            </w:r>
          </w:p>
        </w:tc>
      </w:tr>
      <w:tr w:rsidR="003D0B41" w14:paraId="688F7EE7" w14:textId="77777777">
        <w:tc>
          <w:tcPr>
            <w:tcW w:w="1554" w:type="dxa"/>
            <w:tcBorders>
              <w:top w:val="single" w:sz="4" w:space="0" w:color="auto"/>
              <w:left w:val="single" w:sz="4" w:space="0" w:color="auto"/>
              <w:bottom w:val="single" w:sz="4" w:space="0" w:color="auto"/>
              <w:right w:val="single" w:sz="4" w:space="0" w:color="auto"/>
            </w:tcBorders>
          </w:tcPr>
          <w:p w14:paraId="083E6414" w14:textId="1EC98566" w:rsidR="003D0B41" w:rsidRDefault="003D0B41" w:rsidP="003D0B41">
            <w:pPr>
              <w:rPr>
                <w:rFonts w:ascii="Times New Roman" w:eastAsiaTheme="minorEastAsia" w:hAnsi="Times New Roman"/>
                <w:bCs/>
                <w:lang w:val="en-US" w:eastAsia="zh-CN"/>
              </w:rPr>
            </w:pPr>
            <w:r>
              <w:rPr>
                <w:rFonts w:ascii="Times New Roman" w:eastAsiaTheme="minorEastAsia" w:hAnsi="Times New Roman"/>
                <w:bCs/>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5C920325" w14:textId="46D141BA" w:rsidR="003D0B41" w:rsidRDefault="003D0B41" w:rsidP="003D0B41">
            <w:pPr>
              <w:rPr>
                <w:rFonts w:ascii="Times New Roman" w:eastAsia="SimSun" w:hAnsi="Times New Roman"/>
                <w:lang w:val="en-US" w:eastAsia="zh-CN"/>
              </w:rPr>
            </w:pPr>
            <w:r>
              <w:rPr>
                <w:rFonts w:ascii="Times New Roman" w:eastAsiaTheme="minorEastAsia" w:hAnsi="Times New Roman"/>
                <w:lang w:val="en-US" w:eastAsia="zh-CN"/>
              </w:rPr>
              <w:t>We are fine.</w:t>
            </w:r>
          </w:p>
        </w:tc>
      </w:tr>
      <w:tr w:rsidR="00982C88" w14:paraId="43811F15" w14:textId="77777777" w:rsidTr="000F4731">
        <w:tc>
          <w:tcPr>
            <w:tcW w:w="1554" w:type="dxa"/>
            <w:tcBorders>
              <w:top w:val="single" w:sz="4" w:space="0" w:color="000000"/>
              <w:left w:val="single" w:sz="4" w:space="0" w:color="000000"/>
              <w:bottom w:val="single" w:sz="4" w:space="0" w:color="000000"/>
              <w:right w:val="single" w:sz="4" w:space="0" w:color="000000"/>
            </w:tcBorders>
          </w:tcPr>
          <w:p w14:paraId="0C667D39" w14:textId="58A09CE5" w:rsidR="00982C88" w:rsidRDefault="00982C88" w:rsidP="00982C88">
            <w:pPr>
              <w:rPr>
                <w:rFonts w:ascii="Times New Roman" w:eastAsiaTheme="minorEastAsia" w:hAnsi="Times New Roman"/>
                <w:bCs/>
                <w:lang w:val="en-US" w:eastAsia="zh-CN"/>
              </w:rPr>
            </w:pPr>
            <w:r>
              <w:rPr>
                <w:rFonts w:ascii="Times New Roman" w:eastAsiaTheme="minorEastAsia" w:hAnsi="Times New Roman"/>
                <w:bCs/>
                <w:lang w:eastAsia="ko-KR"/>
              </w:rPr>
              <w:t>Futurewei</w:t>
            </w:r>
          </w:p>
        </w:tc>
        <w:tc>
          <w:tcPr>
            <w:tcW w:w="8075" w:type="dxa"/>
            <w:tcBorders>
              <w:top w:val="single" w:sz="4" w:space="0" w:color="000000"/>
              <w:left w:val="single" w:sz="4" w:space="0" w:color="000000"/>
              <w:bottom w:val="single" w:sz="4" w:space="0" w:color="000000"/>
              <w:right w:val="single" w:sz="4" w:space="0" w:color="000000"/>
            </w:tcBorders>
          </w:tcPr>
          <w:p w14:paraId="24AFD54F" w14:textId="77777777" w:rsidR="00982C88" w:rsidRDefault="00982C88" w:rsidP="00982C88">
            <w:pPr>
              <w:rPr>
                <w:rFonts w:ascii="Times New Roman" w:eastAsia="Malgun Gothic" w:hAnsi="Times New Roman"/>
                <w:lang w:eastAsia="ko-KR"/>
              </w:rPr>
            </w:pPr>
            <w:r>
              <w:rPr>
                <w:rFonts w:ascii="Times New Roman" w:eastAsia="Malgun Gothic" w:hAnsi="Times New Roman"/>
                <w:lang w:eastAsia="ko-KR"/>
              </w:rPr>
              <w:t xml:space="preserve">Some values for elevation angle = </w:t>
            </w:r>
            <m:oMath>
              <m:sSup>
                <m:sSupPr>
                  <m:ctrlPr>
                    <w:rPr>
                      <w:rFonts w:ascii="Cambria Math" w:eastAsia="Malgun Gothic" w:hAnsi="Cambria Math"/>
                      <w:i/>
                      <w:lang w:eastAsia="ko-KR"/>
                    </w:rPr>
                  </m:ctrlPr>
                </m:sSupPr>
                <m:e>
                  <m:r>
                    <w:rPr>
                      <w:rFonts w:ascii="Cambria Math" w:eastAsia="Malgun Gothic" w:hAnsi="Cambria Math"/>
                      <w:lang w:eastAsia="ko-KR"/>
                    </w:rPr>
                    <m:t>90</m:t>
                  </m:r>
                </m:e>
                <m:sup>
                  <m:r>
                    <w:rPr>
                      <w:rFonts w:ascii="Cambria Math" w:eastAsia="Malgun Gothic" w:hAnsi="Cambria Math"/>
                      <w:lang w:eastAsia="ko-KR"/>
                    </w:rPr>
                    <m:t>°</m:t>
                  </m:r>
                </m:sup>
              </m:sSup>
            </m:oMath>
            <w:r>
              <w:rPr>
                <w:rFonts w:ascii="Times New Roman" w:eastAsia="Malgun Gothic" w:hAnsi="Times New Roman"/>
                <w:lang w:eastAsia="ko-KR"/>
              </w:rPr>
              <w:t xml:space="preserve"> are missing in the table (</w:t>
            </w:r>
            <w:r w:rsidRPr="00FD7320">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r>
              <w:rPr>
                <w:rFonts w:ascii="Times New Roman" w:eastAsia="Malgun Gothic" w:hAnsi="Times New Roman"/>
                <w:lang w:eastAsia="ko-KR"/>
              </w:rPr>
              <w:t>) for GEO.</w:t>
            </w:r>
          </w:p>
          <w:p w14:paraId="52DEAC34" w14:textId="0897028E" w:rsidR="00982C88" w:rsidRDefault="00982C88" w:rsidP="00982C88">
            <w:pPr>
              <w:rPr>
                <w:rFonts w:ascii="Times New Roman" w:eastAsiaTheme="minorEastAsia" w:hAnsi="Times New Roman"/>
                <w:lang w:val="en-US" w:eastAsia="zh-CN"/>
              </w:rPr>
            </w:pPr>
            <w:r>
              <w:rPr>
                <w:rFonts w:ascii="Times New Roman" w:eastAsia="Malgun Gothic" w:hAnsi="Times New Roman"/>
                <w:lang w:eastAsia="ko-KR"/>
              </w:rPr>
              <w:t xml:space="preserve">Further clarifications are needed for the differential one-way delay calculation of elevation angle = </w:t>
            </w:r>
            <m:oMath>
              <m:sSup>
                <m:sSupPr>
                  <m:ctrlPr>
                    <w:rPr>
                      <w:rFonts w:ascii="Cambria Math" w:eastAsia="Malgun Gothic" w:hAnsi="Cambria Math"/>
                      <w:i/>
                      <w:lang w:eastAsia="ko-KR"/>
                    </w:rPr>
                  </m:ctrlPr>
                </m:sSupPr>
                <m:e>
                  <m:r>
                    <w:rPr>
                      <w:rFonts w:ascii="Cambria Math" w:eastAsia="Malgun Gothic" w:hAnsi="Cambria Math"/>
                      <w:lang w:eastAsia="ko-KR"/>
                    </w:rPr>
                    <m:t>90</m:t>
                  </m:r>
                </m:e>
                <m:sup>
                  <m:r>
                    <w:rPr>
                      <w:rFonts w:ascii="Cambria Math" w:eastAsia="Malgun Gothic" w:hAnsi="Cambria Math"/>
                      <w:lang w:eastAsia="ko-KR"/>
                    </w:rPr>
                    <m:t>°</m:t>
                  </m:r>
                </m:sup>
              </m:sSup>
            </m:oMath>
            <w:r>
              <w:rPr>
                <w:rFonts w:ascii="Times New Roman" w:eastAsia="Malgun Gothic" w:hAnsi="Times New Roman"/>
                <w:lang w:eastAsia="ko-KR"/>
              </w:rPr>
              <w:t xml:space="preserve"> for </w:t>
            </w:r>
            <w:r w:rsidRPr="00FA5E31">
              <w:rPr>
                <w:rFonts w:ascii="Times New Roman" w:eastAsia="Times New Roman" w:hAnsi="Times New Roman"/>
                <w:b/>
                <w:bCs/>
                <w:color w:val="000000"/>
                <w:szCs w:val="20"/>
                <w:lang w:val="en-US" w:eastAsia="fr-FR"/>
              </w:rPr>
              <w:t xml:space="preserve">case 1:  </w:t>
            </w:r>
            <w:r>
              <w:rPr>
                <w:rFonts w:ascii="Times New Roman" w:eastAsia="Times New Roman" w:hAnsi="Times New Roman"/>
                <w:b/>
                <w:bCs/>
                <w:color w:val="000000"/>
                <w:szCs w:val="20"/>
                <w:lang w:val="en-US" w:eastAsia="fr-FR"/>
              </w:rPr>
              <w:t>within the orbital plane.</w:t>
            </w:r>
          </w:p>
        </w:tc>
      </w:tr>
      <w:tr w:rsidR="007F4F72" w14:paraId="52141222" w14:textId="77777777" w:rsidTr="000F4731">
        <w:tc>
          <w:tcPr>
            <w:tcW w:w="1554" w:type="dxa"/>
            <w:tcBorders>
              <w:top w:val="single" w:sz="4" w:space="0" w:color="000000"/>
              <w:left w:val="single" w:sz="4" w:space="0" w:color="000000"/>
              <w:bottom w:val="single" w:sz="4" w:space="0" w:color="000000"/>
              <w:right w:val="single" w:sz="4" w:space="0" w:color="000000"/>
            </w:tcBorders>
          </w:tcPr>
          <w:p w14:paraId="33BCCAA8" w14:textId="7DAE9E41" w:rsidR="007F4F72" w:rsidRDefault="007F4F72" w:rsidP="007F4F72">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075" w:type="dxa"/>
            <w:tcBorders>
              <w:top w:val="single" w:sz="4" w:space="0" w:color="000000"/>
              <w:left w:val="single" w:sz="4" w:space="0" w:color="000000"/>
              <w:bottom w:val="single" w:sz="4" w:space="0" w:color="000000"/>
              <w:right w:val="single" w:sz="4" w:space="0" w:color="000000"/>
            </w:tcBorders>
          </w:tcPr>
          <w:p w14:paraId="6CB76113" w14:textId="2EFA289D" w:rsidR="007F4F72" w:rsidRDefault="007F4F72" w:rsidP="007F4F72">
            <w:pPr>
              <w:rPr>
                <w:rFonts w:ascii="Times New Roman" w:eastAsia="Malgun Gothic" w:hAnsi="Times New Roman"/>
                <w:lang w:eastAsia="ko-KR"/>
              </w:rPr>
            </w:pPr>
            <w:r w:rsidRPr="00E87830">
              <w:rPr>
                <w:rFonts w:ascii="Times New Roman" w:eastAsia="Malgun Gothic" w:hAnsi="Times New Roman"/>
                <w:lang w:eastAsia="ko-KR"/>
              </w:rPr>
              <w:t>Why are the values of differential delay different for along and cross-track?</w:t>
            </w:r>
            <w:r>
              <w:rPr>
                <w:rFonts w:ascii="Times New Roman" w:eastAsia="Malgun Gothic" w:hAnsi="Times New Roman"/>
                <w:lang w:eastAsia="ko-KR"/>
              </w:rPr>
              <w:t xml:space="preserve"> Propose to revisit later.</w:t>
            </w:r>
          </w:p>
        </w:tc>
      </w:tr>
    </w:tbl>
    <w:p w14:paraId="499D0467" w14:textId="77777777" w:rsidR="00B079A9" w:rsidRDefault="00924956">
      <w:pPr>
        <w:pStyle w:val="Titre3"/>
        <w:numPr>
          <w:ilvl w:val="2"/>
          <w:numId w:val="4"/>
        </w:numPr>
        <w:rPr>
          <w:rFonts w:ascii="Times New Roman" w:hAnsi="Times New Roman"/>
        </w:rPr>
      </w:pPr>
      <w:r>
        <w:rPr>
          <w:rFonts w:ascii="Times New Roman" w:hAnsi="Times New Roman"/>
        </w:rPr>
        <w:t>Proposal 2-4</w:t>
      </w:r>
    </w:p>
    <w:p w14:paraId="27BECBF2"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2-4-v0:</w:t>
      </w:r>
      <w:r>
        <w:rPr>
          <w:rFonts w:ascii="Times New Roman" w:hAnsi="Times New Roman"/>
          <w:b/>
          <w:lang w:val="en-US"/>
        </w:rPr>
        <w:t xml:space="preserve"> </w:t>
      </w:r>
    </w:p>
    <w:p w14:paraId="5DA2DC4D" w14:textId="77777777" w:rsidR="00B079A9" w:rsidRDefault="00924956">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Capture in the TR</w:t>
      </w:r>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Doppler reflecting averaged results obtained from multiple sources:</w:t>
      </w:r>
    </w:p>
    <w:p w14:paraId="4BEA6A90" w14:textId="77777777" w:rsidR="00B079A9" w:rsidRDefault="00924956">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7B06E210" w14:textId="77777777" w:rsidR="00B079A9" w:rsidRDefault="00924956">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B079A9" w14:paraId="1A6CB9F4" w14:textId="77777777">
        <w:trPr>
          <w:trHeight w:val="255"/>
        </w:trPr>
        <w:tc>
          <w:tcPr>
            <w:tcW w:w="1653" w:type="dxa"/>
            <w:vAlign w:val="bottom"/>
          </w:tcPr>
          <w:p w14:paraId="521B7227"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01F72334"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010E3DFD" w14:textId="77777777" w:rsidR="00B079A9" w:rsidRDefault="00924956">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B079A9" w14:paraId="457224D2" w14:textId="77777777">
        <w:trPr>
          <w:trHeight w:val="255"/>
        </w:trPr>
        <w:tc>
          <w:tcPr>
            <w:tcW w:w="1653" w:type="dxa"/>
            <w:vAlign w:val="bottom"/>
          </w:tcPr>
          <w:p w14:paraId="5826821A"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5859FC9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0F3AF98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64847CD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49B7715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D8514B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5797E9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70FA17DB"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B079A9" w14:paraId="743BB5D0" w14:textId="77777777">
        <w:trPr>
          <w:trHeight w:val="255"/>
        </w:trPr>
        <w:tc>
          <w:tcPr>
            <w:tcW w:w="1653" w:type="dxa"/>
            <w:vAlign w:val="bottom"/>
          </w:tcPr>
          <w:p w14:paraId="46FB544C"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2DDB07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7DC6A7C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492071F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7CC1BCF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2F7B499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27C200A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589F598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B079A9" w14:paraId="6B4A59E9" w14:textId="77777777">
        <w:trPr>
          <w:trHeight w:val="255"/>
        </w:trPr>
        <w:tc>
          <w:tcPr>
            <w:tcW w:w="1653" w:type="dxa"/>
            <w:vAlign w:val="bottom"/>
          </w:tcPr>
          <w:p w14:paraId="31BAD7DC"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67F7F0F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2DE3BF45"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152D92D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1067BEC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770E2B8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75A9FC4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1540A01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B079A9" w14:paraId="1E9A264F" w14:textId="77777777">
        <w:trPr>
          <w:trHeight w:val="255"/>
        </w:trPr>
        <w:tc>
          <w:tcPr>
            <w:tcW w:w="1653" w:type="dxa"/>
            <w:vMerge w:val="restart"/>
            <w:tcBorders>
              <w:top w:val="single" w:sz="4" w:space="0" w:color="000000"/>
              <w:left w:val="single" w:sz="4" w:space="0" w:color="000000"/>
              <w:bottom w:val="single" w:sz="4" w:space="0" w:color="000000"/>
              <w:right w:val="single" w:sz="4" w:space="0" w:color="000000"/>
            </w:tcBorders>
            <w:vAlign w:val="center"/>
          </w:tcPr>
          <w:p w14:paraId="1E682B65" w14:textId="77777777" w:rsidR="00B079A9" w:rsidRDefault="00924956">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1D557CF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73A7B6D7"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041E4F45"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9D3B29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0.007</w:t>
            </w:r>
          </w:p>
        </w:tc>
        <w:tc>
          <w:tcPr>
            <w:tcW w:w="1008" w:type="dxa"/>
            <w:tcBorders>
              <w:bottom w:val="single" w:sz="4" w:space="0" w:color="000000"/>
              <w:right w:val="single" w:sz="4" w:space="0" w:color="000000"/>
            </w:tcBorders>
          </w:tcPr>
          <w:p w14:paraId="6977A20C"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2D9099FA"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F6FC9B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0.003</w:t>
            </w:r>
          </w:p>
        </w:tc>
      </w:tr>
      <w:tr w:rsidR="00B079A9" w14:paraId="0614F8AF"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1ABC5A5A"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46E2E44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095C000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0.380</w:t>
            </w:r>
          </w:p>
        </w:tc>
        <w:tc>
          <w:tcPr>
            <w:tcW w:w="959" w:type="dxa"/>
            <w:tcBorders>
              <w:bottom w:val="single" w:sz="4" w:space="0" w:color="000000"/>
              <w:right w:val="single" w:sz="4" w:space="0" w:color="000000"/>
            </w:tcBorders>
          </w:tcPr>
          <w:p w14:paraId="297A325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0.399</w:t>
            </w:r>
          </w:p>
        </w:tc>
        <w:tc>
          <w:tcPr>
            <w:tcW w:w="960" w:type="dxa"/>
            <w:tcBorders>
              <w:bottom w:val="single" w:sz="4" w:space="0" w:color="000000"/>
              <w:right w:val="single" w:sz="4" w:space="0" w:color="000000"/>
            </w:tcBorders>
          </w:tcPr>
          <w:p w14:paraId="4FEACC23"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7DA636F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0.139</w:t>
            </w:r>
          </w:p>
        </w:tc>
        <w:tc>
          <w:tcPr>
            <w:tcW w:w="1009" w:type="dxa"/>
            <w:tcBorders>
              <w:bottom w:val="single" w:sz="4" w:space="0" w:color="000000"/>
              <w:right w:val="single" w:sz="4" w:space="0" w:color="000000"/>
            </w:tcBorders>
          </w:tcPr>
          <w:p w14:paraId="6C96F91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0.157</w:t>
            </w:r>
          </w:p>
        </w:tc>
        <w:tc>
          <w:tcPr>
            <w:tcW w:w="1007" w:type="dxa"/>
            <w:tcBorders>
              <w:bottom w:val="single" w:sz="4" w:space="0" w:color="000000"/>
              <w:right w:val="single" w:sz="4" w:space="0" w:color="000000"/>
            </w:tcBorders>
          </w:tcPr>
          <w:p w14:paraId="76DFE304"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r>
      <w:tr w:rsidR="00B079A9" w14:paraId="049654E4"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6D94F829"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07012BA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52F3F80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2.101</w:t>
            </w:r>
          </w:p>
        </w:tc>
        <w:tc>
          <w:tcPr>
            <w:tcW w:w="959" w:type="dxa"/>
            <w:tcBorders>
              <w:bottom w:val="single" w:sz="4" w:space="0" w:color="000000"/>
              <w:right w:val="single" w:sz="4" w:space="0" w:color="000000"/>
            </w:tcBorders>
          </w:tcPr>
          <w:p w14:paraId="747F59B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1.832</w:t>
            </w:r>
          </w:p>
        </w:tc>
        <w:tc>
          <w:tcPr>
            <w:tcW w:w="960" w:type="dxa"/>
            <w:tcBorders>
              <w:bottom w:val="single" w:sz="4" w:space="0" w:color="000000"/>
              <w:right w:val="single" w:sz="4" w:space="0" w:color="000000"/>
            </w:tcBorders>
          </w:tcPr>
          <w:p w14:paraId="54A1C9A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0.029</w:t>
            </w:r>
          </w:p>
        </w:tc>
        <w:tc>
          <w:tcPr>
            <w:tcW w:w="1008" w:type="dxa"/>
            <w:tcBorders>
              <w:bottom w:val="single" w:sz="4" w:space="0" w:color="000000"/>
              <w:right w:val="single" w:sz="4" w:space="0" w:color="000000"/>
            </w:tcBorders>
          </w:tcPr>
          <w:p w14:paraId="5DC0DA9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0.841</w:t>
            </w:r>
          </w:p>
        </w:tc>
        <w:tc>
          <w:tcPr>
            <w:tcW w:w="1009" w:type="dxa"/>
            <w:tcBorders>
              <w:bottom w:val="single" w:sz="4" w:space="0" w:color="000000"/>
              <w:right w:val="single" w:sz="4" w:space="0" w:color="000000"/>
            </w:tcBorders>
          </w:tcPr>
          <w:p w14:paraId="4A8F8A8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0.731</w:t>
            </w:r>
          </w:p>
        </w:tc>
        <w:tc>
          <w:tcPr>
            <w:tcW w:w="1007" w:type="dxa"/>
            <w:tcBorders>
              <w:bottom w:val="single" w:sz="4" w:space="0" w:color="000000"/>
              <w:right w:val="single" w:sz="4" w:space="0" w:color="000000"/>
            </w:tcBorders>
          </w:tcPr>
          <w:p w14:paraId="7FC35B6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0.013</w:t>
            </w:r>
          </w:p>
        </w:tc>
      </w:tr>
    </w:tbl>
    <w:p w14:paraId="1643539F" w14:textId="77777777" w:rsidR="00B079A9" w:rsidRDefault="00924956">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B079A9" w14:paraId="17800E0F" w14:textId="77777777">
        <w:trPr>
          <w:trHeight w:val="255"/>
        </w:trPr>
        <w:tc>
          <w:tcPr>
            <w:tcW w:w="1653" w:type="dxa"/>
            <w:vAlign w:val="bottom"/>
          </w:tcPr>
          <w:p w14:paraId="2FEBB55B"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00993F8D"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227AF62" w14:textId="77777777" w:rsidR="00B079A9" w:rsidRDefault="00924956">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B079A9" w14:paraId="295AE9F8" w14:textId="77777777">
        <w:trPr>
          <w:trHeight w:val="255"/>
        </w:trPr>
        <w:tc>
          <w:tcPr>
            <w:tcW w:w="1653" w:type="dxa"/>
            <w:vAlign w:val="bottom"/>
          </w:tcPr>
          <w:p w14:paraId="26A8110E"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8A31FB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45056918"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7B9D8E3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66663AC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7AE90FB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5A0C1D18"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DC4FE4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B079A9" w14:paraId="2657B9B6" w14:textId="77777777">
        <w:trPr>
          <w:trHeight w:val="255"/>
        </w:trPr>
        <w:tc>
          <w:tcPr>
            <w:tcW w:w="1653" w:type="dxa"/>
            <w:vAlign w:val="bottom"/>
          </w:tcPr>
          <w:p w14:paraId="1FCE8738"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512624B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F5A80B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0E09450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4A9CEC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516E425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0DF4F21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08F7D29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B079A9" w14:paraId="16A2C18E" w14:textId="77777777">
        <w:trPr>
          <w:trHeight w:val="255"/>
        </w:trPr>
        <w:tc>
          <w:tcPr>
            <w:tcW w:w="1653" w:type="dxa"/>
            <w:vAlign w:val="bottom"/>
          </w:tcPr>
          <w:p w14:paraId="0E7C4B72"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5166FD1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77089A1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200D82A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415965E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1DA8369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59427A7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6660477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B079A9" w14:paraId="6D68776F" w14:textId="77777777">
        <w:trPr>
          <w:trHeight w:val="255"/>
        </w:trPr>
        <w:tc>
          <w:tcPr>
            <w:tcW w:w="1653" w:type="dxa"/>
            <w:vMerge w:val="restart"/>
            <w:tcBorders>
              <w:top w:val="single" w:sz="4" w:space="0" w:color="000000"/>
              <w:left w:val="single" w:sz="4" w:space="0" w:color="000000"/>
              <w:bottom w:val="single" w:sz="4" w:space="0" w:color="000000"/>
              <w:right w:val="single" w:sz="4" w:space="0" w:color="000000"/>
            </w:tcBorders>
            <w:vAlign w:val="center"/>
          </w:tcPr>
          <w:p w14:paraId="7CE81AD5" w14:textId="77777777" w:rsidR="00B079A9" w:rsidRDefault="00924956">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6F5A4AB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75F08F76"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28BCAB5D"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6906CE3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0.014</w:t>
            </w:r>
          </w:p>
        </w:tc>
        <w:tc>
          <w:tcPr>
            <w:tcW w:w="1008" w:type="dxa"/>
            <w:tcBorders>
              <w:bottom w:val="single" w:sz="4" w:space="0" w:color="000000"/>
              <w:right w:val="single" w:sz="4" w:space="0" w:color="000000"/>
            </w:tcBorders>
          </w:tcPr>
          <w:p w14:paraId="45234152"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748DB8FC"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7BFE7F5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0.008</w:t>
            </w:r>
          </w:p>
        </w:tc>
      </w:tr>
      <w:tr w:rsidR="00B079A9" w14:paraId="62658340"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5BBAD223"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291C697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4206275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0.712</w:t>
            </w:r>
          </w:p>
        </w:tc>
        <w:tc>
          <w:tcPr>
            <w:tcW w:w="959" w:type="dxa"/>
            <w:tcBorders>
              <w:bottom w:val="single" w:sz="4" w:space="0" w:color="000000"/>
              <w:right w:val="single" w:sz="4" w:space="0" w:color="000000"/>
            </w:tcBorders>
          </w:tcPr>
          <w:p w14:paraId="0120D25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0.887</w:t>
            </w:r>
          </w:p>
        </w:tc>
        <w:tc>
          <w:tcPr>
            <w:tcW w:w="960" w:type="dxa"/>
            <w:tcBorders>
              <w:bottom w:val="single" w:sz="4" w:space="0" w:color="000000"/>
              <w:right w:val="single" w:sz="4" w:space="0" w:color="000000"/>
            </w:tcBorders>
          </w:tcPr>
          <w:p w14:paraId="6330EB07"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66B54C9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0.379</w:t>
            </w:r>
          </w:p>
        </w:tc>
        <w:tc>
          <w:tcPr>
            <w:tcW w:w="1009" w:type="dxa"/>
            <w:tcBorders>
              <w:bottom w:val="single" w:sz="4" w:space="0" w:color="000000"/>
              <w:right w:val="single" w:sz="4" w:space="0" w:color="000000"/>
            </w:tcBorders>
          </w:tcPr>
          <w:p w14:paraId="5447915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0.395</w:t>
            </w:r>
          </w:p>
        </w:tc>
        <w:tc>
          <w:tcPr>
            <w:tcW w:w="1007" w:type="dxa"/>
            <w:tcBorders>
              <w:bottom w:val="single" w:sz="4" w:space="0" w:color="000000"/>
              <w:right w:val="single" w:sz="4" w:space="0" w:color="000000"/>
            </w:tcBorders>
          </w:tcPr>
          <w:p w14:paraId="589EE289"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r>
      <w:tr w:rsidR="00B079A9" w14:paraId="006C88A6"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6B691426"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936F73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0CB67A6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3.769</w:t>
            </w:r>
          </w:p>
        </w:tc>
        <w:tc>
          <w:tcPr>
            <w:tcW w:w="959" w:type="dxa"/>
            <w:tcBorders>
              <w:bottom w:val="single" w:sz="4" w:space="0" w:color="000000"/>
              <w:right w:val="single" w:sz="4" w:space="0" w:color="000000"/>
            </w:tcBorders>
          </w:tcPr>
          <w:p w14:paraId="4F82AC9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3.821</w:t>
            </w:r>
          </w:p>
        </w:tc>
        <w:tc>
          <w:tcPr>
            <w:tcW w:w="960" w:type="dxa"/>
            <w:tcBorders>
              <w:bottom w:val="single" w:sz="4" w:space="0" w:color="000000"/>
              <w:right w:val="single" w:sz="4" w:space="0" w:color="000000"/>
            </w:tcBorders>
          </w:tcPr>
          <w:p w14:paraId="632306C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0.066</w:t>
            </w:r>
          </w:p>
        </w:tc>
        <w:tc>
          <w:tcPr>
            <w:tcW w:w="1008" w:type="dxa"/>
            <w:tcBorders>
              <w:bottom w:val="single" w:sz="4" w:space="0" w:color="000000"/>
              <w:right w:val="single" w:sz="4" w:space="0" w:color="000000"/>
            </w:tcBorders>
          </w:tcPr>
          <w:p w14:paraId="51C7BA7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2.100</w:t>
            </w:r>
          </w:p>
        </w:tc>
        <w:tc>
          <w:tcPr>
            <w:tcW w:w="1009" w:type="dxa"/>
            <w:tcBorders>
              <w:bottom w:val="single" w:sz="4" w:space="0" w:color="000000"/>
              <w:right w:val="single" w:sz="4" w:space="0" w:color="000000"/>
            </w:tcBorders>
          </w:tcPr>
          <w:p w14:paraId="764832B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1.817</w:t>
            </w:r>
          </w:p>
        </w:tc>
        <w:tc>
          <w:tcPr>
            <w:tcW w:w="1007" w:type="dxa"/>
            <w:tcBorders>
              <w:bottom w:val="single" w:sz="4" w:space="0" w:color="000000"/>
              <w:right w:val="single" w:sz="4" w:space="0" w:color="000000"/>
            </w:tcBorders>
          </w:tcPr>
          <w:p w14:paraId="4ACEF3D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0.041</w:t>
            </w:r>
          </w:p>
        </w:tc>
      </w:tr>
    </w:tbl>
    <w:p w14:paraId="5EC2F51C" w14:textId="77777777" w:rsidR="00B079A9" w:rsidRDefault="00924956">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784224D6" w14:textId="77777777" w:rsidR="00B079A9" w:rsidRDefault="00924956">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B079A9" w14:paraId="6E0B0366" w14:textId="77777777">
        <w:trPr>
          <w:trHeight w:val="255"/>
        </w:trPr>
        <w:tc>
          <w:tcPr>
            <w:tcW w:w="1653" w:type="dxa"/>
            <w:vAlign w:val="bottom"/>
          </w:tcPr>
          <w:p w14:paraId="1C8C201A"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46B850C0"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27FE9E48" w14:textId="77777777" w:rsidR="00B079A9" w:rsidRDefault="00924956">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B079A9" w14:paraId="7F043402" w14:textId="77777777">
        <w:trPr>
          <w:trHeight w:val="255"/>
        </w:trPr>
        <w:tc>
          <w:tcPr>
            <w:tcW w:w="1653" w:type="dxa"/>
            <w:vAlign w:val="bottom"/>
          </w:tcPr>
          <w:p w14:paraId="378E58B1"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6AED42D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2B2AD37B"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24FFDC58"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06B4DA7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632DA71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696F654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718E66A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B079A9" w14:paraId="0BFC72D8" w14:textId="77777777">
        <w:trPr>
          <w:trHeight w:val="255"/>
        </w:trPr>
        <w:tc>
          <w:tcPr>
            <w:tcW w:w="1653" w:type="dxa"/>
            <w:vAlign w:val="bottom"/>
          </w:tcPr>
          <w:p w14:paraId="5F4C24F0"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073200E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24595F1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3A269B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58BDB82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014F0FA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511959A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54924F6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B079A9" w14:paraId="517E7F5A" w14:textId="77777777">
        <w:trPr>
          <w:trHeight w:val="255"/>
        </w:trPr>
        <w:tc>
          <w:tcPr>
            <w:tcW w:w="1653" w:type="dxa"/>
            <w:vAlign w:val="bottom"/>
          </w:tcPr>
          <w:p w14:paraId="6ECE6ED4"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007EBB3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18E1251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1058C3B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3859191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4D243BC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0215BD6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170FBAD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B079A9" w14:paraId="130E0640" w14:textId="77777777">
        <w:trPr>
          <w:trHeight w:val="255"/>
        </w:trPr>
        <w:tc>
          <w:tcPr>
            <w:tcW w:w="1653" w:type="dxa"/>
            <w:vMerge w:val="restart"/>
            <w:tcBorders>
              <w:top w:val="single" w:sz="4" w:space="0" w:color="000000"/>
              <w:left w:val="single" w:sz="4" w:space="0" w:color="000000"/>
              <w:bottom w:val="single" w:sz="4" w:space="0" w:color="000000"/>
              <w:right w:val="single" w:sz="4" w:space="0" w:color="000000"/>
            </w:tcBorders>
            <w:vAlign w:val="center"/>
          </w:tcPr>
          <w:p w14:paraId="7CE87C9A" w14:textId="77777777" w:rsidR="00B079A9" w:rsidRDefault="00924956">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7E01292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0D941409" w14:textId="77777777" w:rsidR="00B079A9" w:rsidRDefault="00B079A9">
            <w:pPr>
              <w:suppressAutoHyphens w:val="0"/>
              <w:spacing w:before="0" w:after="0"/>
              <w:jc w:val="righ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04D15B8A" w14:textId="77777777" w:rsidR="00B079A9" w:rsidRDefault="00B079A9">
            <w:pPr>
              <w:suppressAutoHyphens w:val="0"/>
              <w:spacing w:before="0" w:after="0"/>
              <w:jc w:val="righ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6EB16E6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0.044</w:t>
            </w:r>
          </w:p>
        </w:tc>
        <w:tc>
          <w:tcPr>
            <w:tcW w:w="1008" w:type="dxa"/>
            <w:tcBorders>
              <w:bottom w:val="single" w:sz="4" w:space="0" w:color="000000"/>
              <w:right w:val="single" w:sz="4" w:space="0" w:color="000000"/>
            </w:tcBorders>
          </w:tcPr>
          <w:p w14:paraId="27E68619" w14:textId="77777777" w:rsidR="00B079A9" w:rsidRDefault="00B079A9">
            <w:pPr>
              <w:suppressAutoHyphens w:val="0"/>
              <w:spacing w:before="0" w:after="0"/>
              <w:jc w:val="righ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51B3249A" w14:textId="77777777" w:rsidR="00B079A9" w:rsidRDefault="00B079A9">
            <w:pPr>
              <w:suppressAutoHyphens w:val="0"/>
              <w:spacing w:before="0" w:after="0"/>
              <w:jc w:val="righ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609018A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0.023</w:t>
            </w:r>
          </w:p>
        </w:tc>
      </w:tr>
      <w:tr w:rsidR="00B079A9" w14:paraId="1BEADC27"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1C128158"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0CF8DA6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41DE3A5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1.225</w:t>
            </w:r>
          </w:p>
        </w:tc>
        <w:tc>
          <w:tcPr>
            <w:tcW w:w="959" w:type="dxa"/>
            <w:tcBorders>
              <w:bottom w:val="single" w:sz="4" w:space="0" w:color="000000"/>
              <w:right w:val="single" w:sz="4" w:space="0" w:color="000000"/>
            </w:tcBorders>
          </w:tcPr>
          <w:p w14:paraId="0570EE8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1.134</w:t>
            </w:r>
          </w:p>
        </w:tc>
        <w:tc>
          <w:tcPr>
            <w:tcW w:w="960" w:type="dxa"/>
            <w:tcBorders>
              <w:bottom w:val="single" w:sz="4" w:space="0" w:color="000000"/>
              <w:right w:val="single" w:sz="4" w:space="0" w:color="000000"/>
            </w:tcBorders>
          </w:tcPr>
          <w:p w14:paraId="587C73FC" w14:textId="77777777" w:rsidR="00B079A9" w:rsidRDefault="00B079A9">
            <w:pPr>
              <w:suppressAutoHyphens w:val="0"/>
              <w:spacing w:before="0" w:after="0"/>
              <w:jc w:val="righ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397A5F7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0.506</w:t>
            </w:r>
          </w:p>
        </w:tc>
        <w:tc>
          <w:tcPr>
            <w:tcW w:w="1009" w:type="dxa"/>
            <w:tcBorders>
              <w:bottom w:val="single" w:sz="4" w:space="0" w:color="000000"/>
              <w:right w:val="single" w:sz="4" w:space="0" w:color="000000"/>
            </w:tcBorders>
          </w:tcPr>
          <w:p w14:paraId="26AC442D"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0.518</w:t>
            </w:r>
          </w:p>
        </w:tc>
        <w:tc>
          <w:tcPr>
            <w:tcW w:w="1007" w:type="dxa"/>
            <w:tcBorders>
              <w:bottom w:val="single" w:sz="4" w:space="0" w:color="000000"/>
              <w:right w:val="single" w:sz="4" w:space="0" w:color="000000"/>
            </w:tcBorders>
          </w:tcPr>
          <w:p w14:paraId="39C028D2" w14:textId="77777777" w:rsidR="00B079A9" w:rsidRDefault="00B079A9">
            <w:pPr>
              <w:suppressAutoHyphens w:val="0"/>
              <w:spacing w:before="0" w:after="0"/>
              <w:jc w:val="right"/>
              <w:rPr>
                <w:rFonts w:ascii="Times New Roman" w:eastAsia="Times New Roman" w:hAnsi="Times New Roman"/>
                <w:sz w:val="16"/>
                <w:szCs w:val="16"/>
                <w:lang w:val="fr-FR" w:eastAsia="fr-FR"/>
              </w:rPr>
            </w:pPr>
          </w:p>
        </w:tc>
      </w:tr>
      <w:tr w:rsidR="00B079A9" w14:paraId="5AA7FFA0"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1C0C922C"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295058D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0A6CBBB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2.096</w:t>
            </w:r>
          </w:p>
        </w:tc>
        <w:tc>
          <w:tcPr>
            <w:tcW w:w="959" w:type="dxa"/>
            <w:tcBorders>
              <w:bottom w:val="single" w:sz="4" w:space="0" w:color="000000"/>
              <w:right w:val="single" w:sz="4" w:space="0" w:color="000000"/>
            </w:tcBorders>
          </w:tcPr>
          <w:p w14:paraId="086A619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1.207</w:t>
            </w:r>
          </w:p>
        </w:tc>
        <w:tc>
          <w:tcPr>
            <w:tcW w:w="960" w:type="dxa"/>
            <w:tcBorders>
              <w:bottom w:val="single" w:sz="4" w:space="0" w:color="000000"/>
              <w:right w:val="single" w:sz="4" w:space="0" w:color="000000"/>
            </w:tcBorders>
          </w:tcPr>
          <w:p w14:paraId="742F300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0.047</w:t>
            </w:r>
          </w:p>
        </w:tc>
        <w:tc>
          <w:tcPr>
            <w:tcW w:w="1008" w:type="dxa"/>
            <w:tcBorders>
              <w:bottom w:val="single" w:sz="4" w:space="0" w:color="000000"/>
              <w:right w:val="single" w:sz="4" w:space="0" w:color="000000"/>
            </w:tcBorders>
          </w:tcPr>
          <w:p w14:paraId="515269A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0.838</w:t>
            </w:r>
          </w:p>
        </w:tc>
        <w:tc>
          <w:tcPr>
            <w:tcW w:w="1009" w:type="dxa"/>
            <w:tcBorders>
              <w:bottom w:val="single" w:sz="4" w:space="0" w:color="000000"/>
              <w:right w:val="single" w:sz="4" w:space="0" w:color="000000"/>
            </w:tcBorders>
          </w:tcPr>
          <w:p w14:paraId="61AB7E0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0.800</w:t>
            </w:r>
          </w:p>
        </w:tc>
        <w:tc>
          <w:tcPr>
            <w:tcW w:w="1007" w:type="dxa"/>
            <w:tcBorders>
              <w:bottom w:val="single" w:sz="4" w:space="0" w:color="000000"/>
              <w:right w:val="single" w:sz="4" w:space="0" w:color="000000"/>
            </w:tcBorders>
          </w:tcPr>
          <w:p w14:paraId="0B0F07B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0.021</w:t>
            </w:r>
          </w:p>
        </w:tc>
      </w:tr>
    </w:tbl>
    <w:p w14:paraId="7A067889" w14:textId="77777777" w:rsidR="00B079A9" w:rsidRDefault="00924956">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B079A9" w14:paraId="5550E3FD" w14:textId="77777777">
        <w:trPr>
          <w:trHeight w:val="255"/>
        </w:trPr>
        <w:tc>
          <w:tcPr>
            <w:tcW w:w="1653" w:type="dxa"/>
            <w:vAlign w:val="bottom"/>
          </w:tcPr>
          <w:p w14:paraId="654B10AF"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0BCBFF97"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2C18FA8E" w14:textId="77777777" w:rsidR="00B079A9" w:rsidRDefault="00924956">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B079A9" w14:paraId="58BE5EF6" w14:textId="77777777">
        <w:trPr>
          <w:trHeight w:val="255"/>
        </w:trPr>
        <w:tc>
          <w:tcPr>
            <w:tcW w:w="1653" w:type="dxa"/>
            <w:vAlign w:val="bottom"/>
          </w:tcPr>
          <w:p w14:paraId="1B4748EA"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8C4F0FB"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565D9AF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600E97A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2ADD863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0F71BE1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995A23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C7BE9A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B079A9" w14:paraId="6E32F441" w14:textId="77777777">
        <w:trPr>
          <w:trHeight w:val="255"/>
        </w:trPr>
        <w:tc>
          <w:tcPr>
            <w:tcW w:w="1653" w:type="dxa"/>
            <w:vAlign w:val="bottom"/>
          </w:tcPr>
          <w:p w14:paraId="1A4DFA48"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C8759B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2F8ADA1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7CDC844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2CCA52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6FE812D8"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3527CE3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531F2DF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B079A9" w14:paraId="32D5B8DE" w14:textId="77777777">
        <w:trPr>
          <w:trHeight w:val="255"/>
        </w:trPr>
        <w:tc>
          <w:tcPr>
            <w:tcW w:w="1653" w:type="dxa"/>
            <w:vAlign w:val="bottom"/>
          </w:tcPr>
          <w:p w14:paraId="33D1632A"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02D61E5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6B56F8D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02967A3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61DBCD2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485B037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66A13EC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52F241D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B079A9" w14:paraId="01E20405" w14:textId="77777777">
        <w:trPr>
          <w:trHeight w:val="255"/>
        </w:trPr>
        <w:tc>
          <w:tcPr>
            <w:tcW w:w="1653" w:type="dxa"/>
            <w:vMerge w:val="restart"/>
            <w:tcBorders>
              <w:top w:val="single" w:sz="4" w:space="0" w:color="000000"/>
              <w:left w:val="single" w:sz="4" w:space="0" w:color="000000"/>
              <w:bottom w:val="single" w:sz="4" w:space="0" w:color="000000"/>
              <w:right w:val="single" w:sz="4" w:space="0" w:color="000000"/>
            </w:tcBorders>
            <w:vAlign w:val="center"/>
          </w:tcPr>
          <w:p w14:paraId="4C21E09C" w14:textId="77777777" w:rsidR="00B079A9" w:rsidRDefault="00924956">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4AB290D8"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3F6B95F2"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D6438D6"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28E52E0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0.074</w:t>
            </w:r>
          </w:p>
        </w:tc>
        <w:tc>
          <w:tcPr>
            <w:tcW w:w="1008" w:type="dxa"/>
            <w:tcBorders>
              <w:bottom w:val="single" w:sz="4" w:space="0" w:color="000000"/>
              <w:right w:val="single" w:sz="4" w:space="0" w:color="000000"/>
            </w:tcBorders>
          </w:tcPr>
          <w:p w14:paraId="7B22A20B"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7AAF7D59"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3968BB3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0.049</w:t>
            </w:r>
          </w:p>
        </w:tc>
      </w:tr>
      <w:tr w:rsidR="00B079A9" w14:paraId="5ADCF690"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56C0F6A7"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43C33F6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3464685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2.206</w:t>
            </w:r>
          </w:p>
        </w:tc>
        <w:tc>
          <w:tcPr>
            <w:tcW w:w="959" w:type="dxa"/>
            <w:tcBorders>
              <w:bottom w:val="single" w:sz="4" w:space="0" w:color="000000"/>
              <w:right w:val="single" w:sz="4" w:space="0" w:color="000000"/>
            </w:tcBorders>
          </w:tcPr>
          <w:p w14:paraId="0B0409E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2.400</w:t>
            </w:r>
          </w:p>
        </w:tc>
        <w:tc>
          <w:tcPr>
            <w:tcW w:w="960" w:type="dxa"/>
            <w:tcBorders>
              <w:bottom w:val="single" w:sz="4" w:space="0" w:color="000000"/>
              <w:right w:val="single" w:sz="4" w:space="0" w:color="000000"/>
            </w:tcBorders>
          </w:tcPr>
          <w:p w14:paraId="34FDC302"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062EEB8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1.227</w:t>
            </w:r>
          </w:p>
        </w:tc>
        <w:tc>
          <w:tcPr>
            <w:tcW w:w="1009" w:type="dxa"/>
            <w:tcBorders>
              <w:bottom w:val="single" w:sz="4" w:space="0" w:color="000000"/>
              <w:right w:val="single" w:sz="4" w:space="0" w:color="000000"/>
            </w:tcBorders>
          </w:tcPr>
          <w:p w14:paraId="510DB48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1.134</w:t>
            </w:r>
          </w:p>
        </w:tc>
        <w:tc>
          <w:tcPr>
            <w:tcW w:w="1007" w:type="dxa"/>
            <w:tcBorders>
              <w:bottom w:val="single" w:sz="4" w:space="0" w:color="000000"/>
              <w:right w:val="single" w:sz="4" w:space="0" w:color="000000"/>
            </w:tcBorders>
          </w:tcPr>
          <w:p w14:paraId="15D30113"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r>
      <w:tr w:rsidR="00B079A9" w14:paraId="069574B7"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69EBE926"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A5C33CB"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5E3BB62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3.769</w:t>
            </w:r>
          </w:p>
        </w:tc>
        <w:tc>
          <w:tcPr>
            <w:tcW w:w="959" w:type="dxa"/>
            <w:tcBorders>
              <w:bottom w:val="single" w:sz="4" w:space="0" w:color="000000"/>
              <w:right w:val="single" w:sz="4" w:space="0" w:color="000000"/>
            </w:tcBorders>
          </w:tcPr>
          <w:p w14:paraId="33C8EED5"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2.546</w:t>
            </w:r>
          </w:p>
        </w:tc>
        <w:tc>
          <w:tcPr>
            <w:tcW w:w="960" w:type="dxa"/>
            <w:tcBorders>
              <w:bottom w:val="single" w:sz="4" w:space="0" w:color="000000"/>
              <w:right w:val="single" w:sz="4" w:space="0" w:color="000000"/>
            </w:tcBorders>
          </w:tcPr>
          <w:p w14:paraId="3E7F3F5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hAnsi="Times New Roman"/>
                <w:sz w:val="16"/>
                <w:szCs w:val="16"/>
              </w:rPr>
              <w:t>0.086</w:t>
            </w:r>
          </w:p>
        </w:tc>
        <w:tc>
          <w:tcPr>
            <w:tcW w:w="1008" w:type="dxa"/>
            <w:tcBorders>
              <w:bottom w:val="single" w:sz="4" w:space="0" w:color="000000"/>
              <w:right w:val="single" w:sz="4" w:space="0" w:color="000000"/>
            </w:tcBorders>
          </w:tcPr>
          <w:p w14:paraId="32ADBDE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2.097</w:t>
            </w:r>
          </w:p>
        </w:tc>
        <w:tc>
          <w:tcPr>
            <w:tcW w:w="1009" w:type="dxa"/>
            <w:tcBorders>
              <w:bottom w:val="single" w:sz="4" w:space="0" w:color="000000"/>
              <w:right w:val="single" w:sz="4" w:space="0" w:color="000000"/>
            </w:tcBorders>
          </w:tcPr>
          <w:p w14:paraId="4E5B23D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1.801</w:t>
            </w:r>
          </w:p>
        </w:tc>
        <w:tc>
          <w:tcPr>
            <w:tcW w:w="1007" w:type="dxa"/>
            <w:tcBorders>
              <w:bottom w:val="single" w:sz="4" w:space="0" w:color="000000"/>
              <w:right w:val="single" w:sz="4" w:space="0" w:color="000000"/>
            </w:tcBorders>
          </w:tcPr>
          <w:p w14:paraId="197A5ED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hAnsi="Times New Roman"/>
                <w:sz w:val="16"/>
                <w:szCs w:val="16"/>
              </w:rPr>
              <w:t>0.053</w:t>
            </w:r>
          </w:p>
        </w:tc>
      </w:tr>
    </w:tbl>
    <w:p w14:paraId="2EAB47B4" w14:textId="77777777" w:rsidR="00B079A9" w:rsidRDefault="00924956">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1201"/>
        <w:gridCol w:w="576"/>
        <w:gridCol w:w="692"/>
        <w:gridCol w:w="692"/>
        <w:gridCol w:w="692"/>
        <w:gridCol w:w="692"/>
        <w:gridCol w:w="772"/>
        <w:gridCol w:w="772"/>
        <w:gridCol w:w="772"/>
        <w:gridCol w:w="772"/>
        <w:gridCol w:w="500"/>
        <w:gridCol w:w="500"/>
        <w:gridCol w:w="500"/>
        <w:gridCol w:w="500"/>
      </w:tblGrid>
      <w:tr w:rsidR="00B079A9" w14:paraId="5F0B4D1C" w14:textId="77777777">
        <w:trPr>
          <w:trHeight w:val="255"/>
        </w:trPr>
        <w:tc>
          <w:tcPr>
            <w:tcW w:w="1324" w:type="dxa"/>
            <w:vAlign w:val="bottom"/>
          </w:tcPr>
          <w:p w14:paraId="7BEA9935"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597" w:type="dxa"/>
            <w:tcBorders>
              <w:top w:val="single" w:sz="4" w:space="0" w:color="000000"/>
              <w:left w:val="single" w:sz="4" w:space="0" w:color="000000"/>
              <w:bottom w:val="single" w:sz="4" w:space="0" w:color="000000"/>
              <w:right w:val="single" w:sz="4" w:space="0" w:color="000000"/>
            </w:tcBorders>
            <w:vAlign w:val="center"/>
          </w:tcPr>
          <w:p w14:paraId="720477C4"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7716" w:type="dxa"/>
            <w:gridSpan w:val="12"/>
            <w:tcBorders>
              <w:top w:val="single" w:sz="4" w:space="0" w:color="000000"/>
              <w:bottom w:val="single" w:sz="4" w:space="0" w:color="000000"/>
              <w:right w:val="single" w:sz="4" w:space="0" w:color="000000"/>
            </w:tcBorders>
            <w:vAlign w:val="center"/>
          </w:tcPr>
          <w:p w14:paraId="3073A19A" w14:textId="77777777" w:rsidR="00B079A9" w:rsidRDefault="00924956">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B079A9" w14:paraId="6557F8EF" w14:textId="77777777">
        <w:trPr>
          <w:trHeight w:val="255"/>
        </w:trPr>
        <w:tc>
          <w:tcPr>
            <w:tcW w:w="1324" w:type="dxa"/>
            <w:vAlign w:val="bottom"/>
          </w:tcPr>
          <w:p w14:paraId="4F9A25E7"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597" w:type="dxa"/>
            <w:tcBorders>
              <w:top w:val="single" w:sz="4" w:space="0" w:color="000000"/>
              <w:left w:val="single" w:sz="4" w:space="0" w:color="000000"/>
              <w:bottom w:val="single" w:sz="4" w:space="0" w:color="000000"/>
              <w:right w:val="single" w:sz="4" w:space="0" w:color="000000"/>
            </w:tcBorders>
            <w:vAlign w:val="center"/>
          </w:tcPr>
          <w:p w14:paraId="67ACFCF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80" w:type="dxa"/>
            <w:tcBorders>
              <w:top w:val="single" w:sz="4" w:space="0" w:color="000000"/>
              <w:bottom w:val="single" w:sz="4" w:space="0" w:color="000000"/>
              <w:right w:val="single" w:sz="4" w:space="0" w:color="000000"/>
            </w:tcBorders>
            <w:vAlign w:val="center"/>
          </w:tcPr>
          <w:p w14:paraId="7272493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79" w:type="dxa"/>
            <w:tcBorders>
              <w:top w:val="single" w:sz="4" w:space="0" w:color="000000"/>
              <w:bottom w:val="single" w:sz="4" w:space="0" w:color="000000"/>
              <w:right w:val="single" w:sz="4" w:space="0" w:color="000000"/>
            </w:tcBorders>
            <w:vAlign w:val="center"/>
          </w:tcPr>
          <w:p w14:paraId="257035A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80" w:type="dxa"/>
            <w:tcBorders>
              <w:top w:val="single" w:sz="4" w:space="0" w:color="000000"/>
              <w:bottom w:val="single" w:sz="4" w:space="0" w:color="000000"/>
              <w:right w:val="single" w:sz="4" w:space="0" w:color="000000"/>
            </w:tcBorders>
            <w:vAlign w:val="center"/>
          </w:tcPr>
          <w:p w14:paraId="5CC7EE3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79" w:type="dxa"/>
            <w:tcBorders>
              <w:top w:val="single" w:sz="4" w:space="0" w:color="000000"/>
              <w:bottom w:val="single" w:sz="4" w:space="0" w:color="000000"/>
              <w:right w:val="single" w:sz="4" w:space="0" w:color="000000"/>
            </w:tcBorders>
            <w:vAlign w:val="center"/>
          </w:tcPr>
          <w:p w14:paraId="7D0A689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58" w:type="dxa"/>
            <w:tcBorders>
              <w:top w:val="single" w:sz="4" w:space="0" w:color="000000"/>
              <w:bottom w:val="single" w:sz="4" w:space="0" w:color="000000"/>
              <w:right w:val="single" w:sz="4" w:space="0" w:color="000000"/>
            </w:tcBorders>
            <w:vAlign w:val="center"/>
          </w:tcPr>
          <w:p w14:paraId="135AE33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56" w:type="dxa"/>
            <w:tcBorders>
              <w:top w:val="single" w:sz="4" w:space="0" w:color="000000"/>
              <w:bottom w:val="single" w:sz="4" w:space="0" w:color="000000"/>
              <w:right w:val="single" w:sz="4" w:space="0" w:color="000000"/>
            </w:tcBorders>
            <w:vAlign w:val="center"/>
          </w:tcPr>
          <w:p w14:paraId="20CC5D2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58" w:type="dxa"/>
            <w:tcBorders>
              <w:top w:val="single" w:sz="4" w:space="0" w:color="000000"/>
              <w:bottom w:val="single" w:sz="4" w:space="0" w:color="000000"/>
              <w:right w:val="single" w:sz="4" w:space="0" w:color="000000"/>
            </w:tcBorders>
            <w:vAlign w:val="center"/>
          </w:tcPr>
          <w:p w14:paraId="5B1F3BC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57" w:type="dxa"/>
            <w:tcBorders>
              <w:top w:val="single" w:sz="4" w:space="0" w:color="000000"/>
              <w:bottom w:val="single" w:sz="4" w:space="0" w:color="000000"/>
              <w:right w:val="single" w:sz="4" w:space="0" w:color="000000"/>
            </w:tcBorders>
            <w:vAlign w:val="center"/>
          </w:tcPr>
          <w:p w14:paraId="5845E0A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493" w:type="dxa"/>
            <w:tcBorders>
              <w:top w:val="single" w:sz="4" w:space="0" w:color="000000"/>
              <w:bottom w:val="single" w:sz="4" w:space="0" w:color="000000"/>
              <w:right w:val="single" w:sz="4" w:space="0" w:color="000000"/>
            </w:tcBorders>
            <w:vAlign w:val="center"/>
          </w:tcPr>
          <w:p w14:paraId="0BC7E42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491" w:type="dxa"/>
            <w:tcBorders>
              <w:top w:val="single" w:sz="4" w:space="0" w:color="000000"/>
              <w:bottom w:val="single" w:sz="4" w:space="0" w:color="000000"/>
              <w:right w:val="single" w:sz="4" w:space="0" w:color="000000"/>
            </w:tcBorders>
            <w:vAlign w:val="center"/>
          </w:tcPr>
          <w:p w14:paraId="0E874C5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493" w:type="dxa"/>
            <w:tcBorders>
              <w:top w:val="single" w:sz="4" w:space="0" w:color="000000"/>
              <w:bottom w:val="single" w:sz="4" w:space="0" w:color="000000"/>
              <w:right w:val="single" w:sz="4" w:space="0" w:color="000000"/>
            </w:tcBorders>
            <w:vAlign w:val="center"/>
          </w:tcPr>
          <w:p w14:paraId="778929C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492" w:type="dxa"/>
            <w:tcBorders>
              <w:top w:val="single" w:sz="4" w:space="0" w:color="000000"/>
              <w:bottom w:val="single" w:sz="4" w:space="0" w:color="000000"/>
              <w:right w:val="single" w:sz="4" w:space="0" w:color="000000"/>
            </w:tcBorders>
            <w:vAlign w:val="center"/>
          </w:tcPr>
          <w:p w14:paraId="6413C42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B079A9" w14:paraId="76C9AB50" w14:textId="77777777">
        <w:trPr>
          <w:trHeight w:val="255"/>
        </w:trPr>
        <w:tc>
          <w:tcPr>
            <w:tcW w:w="1324" w:type="dxa"/>
            <w:vAlign w:val="bottom"/>
          </w:tcPr>
          <w:p w14:paraId="7AF5C595"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7" w:type="dxa"/>
            <w:tcBorders>
              <w:left w:val="single" w:sz="4" w:space="0" w:color="000000"/>
              <w:bottom w:val="single" w:sz="4" w:space="0" w:color="000000"/>
              <w:right w:val="single" w:sz="4" w:space="0" w:color="000000"/>
            </w:tcBorders>
            <w:vAlign w:val="center"/>
          </w:tcPr>
          <w:p w14:paraId="41A9E06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80" w:type="dxa"/>
            <w:tcBorders>
              <w:bottom w:val="single" w:sz="4" w:space="0" w:color="000000"/>
              <w:right w:val="single" w:sz="4" w:space="0" w:color="000000"/>
            </w:tcBorders>
            <w:vAlign w:val="center"/>
          </w:tcPr>
          <w:p w14:paraId="2D12082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79" w:type="dxa"/>
            <w:tcBorders>
              <w:bottom w:val="single" w:sz="4" w:space="0" w:color="000000"/>
              <w:right w:val="single" w:sz="4" w:space="0" w:color="000000"/>
            </w:tcBorders>
            <w:vAlign w:val="center"/>
          </w:tcPr>
          <w:p w14:paraId="27CFF0B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80" w:type="dxa"/>
            <w:tcBorders>
              <w:bottom w:val="single" w:sz="4" w:space="0" w:color="000000"/>
              <w:right w:val="single" w:sz="4" w:space="0" w:color="000000"/>
            </w:tcBorders>
            <w:vAlign w:val="center"/>
          </w:tcPr>
          <w:p w14:paraId="6F51DAC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79" w:type="dxa"/>
            <w:tcBorders>
              <w:bottom w:val="single" w:sz="4" w:space="0" w:color="000000"/>
              <w:right w:val="single" w:sz="4" w:space="0" w:color="000000"/>
            </w:tcBorders>
            <w:vAlign w:val="center"/>
          </w:tcPr>
          <w:p w14:paraId="324285F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58" w:type="dxa"/>
            <w:tcBorders>
              <w:bottom w:val="single" w:sz="4" w:space="0" w:color="000000"/>
              <w:right w:val="single" w:sz="4" w:space="0" w:color="000000"/>
            </w:tcBorders>
            <w:vAlign w:val="center"/>
          </w:tcPr>
          <w:p w14:paraId="3D19486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56" w:type="dxa"/>
            <w:tcBorders>
              <w:bottom w:val="single" w:sz="4" w:space="0" w:color="000000"/>
              <w:right w:val="single" w:sz="4" w:space="0" w:color="000000"/>
            </w:tcBorders>
            <w:vAlign w:val="center"/>
          </w:tcPr>
          <w:p w14:paraId="0DFAF60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58" w:type="dxa"/>
            <w:tcBorders>
              <w:bottom w:val="single" w:sz="4" w:space="0" w:color="000000"/>
              <w:right w:val="single" w:sz="4" w:space="0" w:color="000000"/>
            </w:tcBorders>
            <w:vAlign w:val="center"/>
          </w:tcPr>
          <w:p w14:paraId="6FBC376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57" w:type="dxa"/>
            <w:tcBorders>
              <w:bottom w:val="single" w:sz="4" w:space="0" w:color="000000"/>
              <w:right w:val="single" w:sz="4" w:space="0" w:color="000000"/>
            </w:tcBorders>
            <w:vAlign w:val="center"/>
          </w:tcPr>
          <w:p w14:paraId="22A5C58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493" w:type="dxa"/>
            <w:tcBorders>
              <w:bottom w:val="single" w:sz="4" w:space="0" w:color="000000"/>
              <w:right w:val="single" w:sz="4" w:space="0" w:color="000000"/>
            </w:tcBorders>
            <w:vAlign w:val="center"/>
          </w:tcPr>
          <w:p w14:paraId="4C98A45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491" w:type="dxa"/>
            <w:tcBorders>
              <w:bottom w:val="single" w:sz="4" w:space="0" w:color="000000"/>
              <w:right w:val="single" w:sz="4" w:space="0" w:color="000000"/>
            </w:tcBorders>
            <w:vAlign w:val="center"/>
          </w:tcPr>
          <w:p w14:paraId="16E5699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493" w:type="dxa"/>
            <w:tcBorders>
              <w:bottom w:val="single" w:sz="4" w:space="0" w:color="000000"/>
              <w:right w:val="single" w:sz="4" w:space="0" w:color="000000"/>
            </w:tcBorders>
            <w:vAlign w:val="center"/>
          </w:tcPr>
          <w:p w14:paraId="7A105A0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492" w:type="dxa"/>
            <w:tcBorders>
              <w:bottom w:val="single" w:sz="4" w:space="0" w:color="000000"/>
              <w:right w:val="single" w:sz="4" w:space="0" w:color="000000"/>
            </w:tcBorders>
            <w:vAlign w:val="center"/>
          </w:tcPr>
          <w:p w14:paraId="6059F99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B079A9" w14:paraId="296B7164" w14:textId="77777777">
        <w:trPr>
          <w:trHeight w:val="255"/>
        </w:trPr>
        <w:tc>
          <w:tcPr>
            <w:tcW w:w="1324" w:type="dxa"/>
            <w:vMerge w:val="restart"/>
            <w:tcBorders>
              <w:top w:val="single" w:sz="4" w:space="0" w:color="000000"/>
              <w:left w:val="single" w:sz="4" w:space="0" w:color="000000"/>
              <w:bottom w:val="single" w:sz="4" w:space="0" w:color="000000"/>
              <w:right w:val="single" w:sz="4" w:space="0" w:color="000000"/>
            </w:tcBorders>
            <w:vAlign w:val="center"/>
          </w:tcPr>
          <w:p w14:paraId="31BE0D81" w14:textId="77777777" w:rsidR="00B079A9" w:rsidRDefault="00924956">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97" w:type="dxa"/>
            <w:tcBorders>
              <w:bottom w:val="single" w:sz="4" w:space="0" w:color="000000"/>
              <w:right w:val="single" w:sz="4" w:space="0" w:color="000000"/>
            </w:tcBorders>
            <w:vAlign w:val="bottom"/>
          </w:tcPr>
          <w:p w14:paraId="6318E80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80" w:type="dxa"/>
            <w:tcBorders>
              <w:bottom w:val="single" w:sz="4" w:space="0" w:color="000000"/>
              <w:right w:val="single" w:sz="4" w:space="0" w:color="000000"/>
            </w:tcBorders>
          </w:tcPr>
          <w:p w14:paraId="4D89358B"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679" w:type="dxa"/>
            <w:tcBorders>
              <w:bottom w:val="single" w:sz="4" w:space="0" w:color="000000"/>
              <w:right w:val="single" w:sz="4" w:space="0" w:color="000000"/>
            </w:tcBorders>
          </w:tcPr>
          <w:p w14:paraId="23D804C4"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680" w:type="dxa"/>
            <w:tcBorders>
              <w:bottom w:val="single" w:sz="4" w:space="0" w:color="000000"/>
              <w:right w:val="single" w:sz="4" w:space="0" w:color="000000"/>
            </w:tcBorders>
          </w:tcPr>
          <w:p w14:paraId="313BA2EE"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679" w:type="dxa"/>
            <w:tcBorders>
              <w:bottom w:val="single" w:sz="4" w:space="0" w:color="000000"/>
              <w:right w:val="single" w:sz="4" w:space="0" w:color="000000"/>
            </w:tcBorders>
          </w:tcPr>
          <w:p w14:paraId="57E64220"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758" w:type="dxa"/>
            <w:tcBorders>
              <w:bottom w:val="single" w:sz="4" w:space="0" w:color="000000"/>
              <w:right w:val="single" w:sz="4" w:space="0" w:color="000000"/>
            </w:tcBorders>
          </w:tcPr>
          <w:p w14:paraId="3783B246"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756" w:type="dxa"/>
            <w:tcBorders>
              <w:bottom w:val="single" w:sz="4" w:space="0" w:color="000000"/>
              <w:right w:val="single" w:sz="4" w:space="0" w:color="000000"/>
            </w:tcBorders>
          </w:tcPr>
          <w:p w14:paraId="525AE971"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758" w:type="dxa"/>
            <w:tcBorders>
              <w:bottom w:val="single" w:sz="4" w:space="0" w:color="000000"/>
              <w:right w:val="single" w:sz="4" w:space="0" w:color="000000"/>
            </w:tcBorders>
          </w:tcPr>
          <w:p w14:paraId="04BA6EDE"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757" w:type="dxa"/>
            <w:tcBorders>
              <w:bottom w:val="single" w:sz="4" w:space="0" w:color="000000"/>
              <w:right w:val="single" w:sz="4" w:space="0" w:color="000000"/>
            </w:tcBorders>
          </w:tcPr>
          <w:p w14:paraId="7F3BF3D1"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493" w:type="dxa"/>
            <w:tcBorders>
              <w:bottom w:val="single" w:sz="4" w:space="0" w:color="000000"/>
              <w:right w:val="single" w:sz="4" w:space="0" w:color="000000"/>
            </w:tcBorders>
          </w:tcPr>
          <w:p w14:paraId="3A05897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0.000</w:t>
            </w:r>
          </w:p>
        </w:tc>
        <w:tc>
          <w:tcPr>
            <w:tcW w:w="491" w:type="dxa"/>
            <w:tcBorders>
              <w:bottom w:val="single" w:sz="4" w:space="0" w:color="000000"/>
              <w:right w:val="single" w:sz="4" w:space="0" w:color="000000"/>
            </w:tcBorders>
          </w:tcPr>
          <w:p w14:paraId="017793D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0.000</w:t>
            </w:r>
          </w:p>
        </w:tc>
        <w:tc>
          <w:tcPr>
            <w:tcW w:w="493" w:type="dxa"/>
            <w:tcBorders>
              <w:bottom w:val="single" w:sz="4" w:space="0" w:color="000000"/>
              <w:right w:val="single" w:sz="4" w:space="0" w:color="000000"/>
            </w:tcBorders>
          </w:tcPr>
          <w:p w14:paraId="636F716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0.001</w:t>
            </w:r>
          </w:p>
        </w:tc>
        <w:tc>
          <w:tcPr>
            <w:tcW w:w="492" w:type="dxa"/>
            <w:tcBorders>
              <w:bottom w:val="single" w:sz="4" w:space="0" w:color="000000"/>
              <w:right w:val="single" w:sz="4" w:space="0" w:color="000000"/>
            </w:tcBorders>
          </w:tcPr>
          <w:p w14:paraId="455D5AA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0.001</w:t>
            </w:r>
          </w:p>
        </w:tc>
      </w:tr>
      <w:tr w:rsidR="00B079A9" w14:paraId="0D1A0C97" w14:textId="77777777">
        <w:trPr>
          <w:trHeight w:val="255"/>
        </w:trPr>
        <w:tc>
          <w:tcPr>
            <w:tcW w:w="1324" w:type="dxa"/>
            <w:vMerge/>
            <w:tcBorders>
              <w:top w:val="single" w:sz="4" w:space="0" w:color="000000"/>
              <w:left w:val="single" w:sz="4" w:space="0" w:color="000000"/>
              <w:bottom w:val="single" w:sz="4" w:space="0" w:color="000000"/>
              <w:right w:val="single" w:sz="4" w:space="0" w:color="000000"/>
            </w:tcBorders>
            <w:vAlign w:val="center"/>
          </w:tcPr>
          <w:p w14:paraId="19E9D010"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7" w:type="dxa"/>
            <w:tcBorders>
              <w:bottom w:val="single" w:sz="4" w:space="0" w:color="000000"/>
              <w:right w:val="single" w:sz="4" w:space="0" w:color="000000"/>
            </w:tcBorders>
            <w:vAlign w:val="bottom"/>
          </w:tcPr>
          <w:p w14:paraId="39DFBB4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80" w:type="dxa"/>
            <w:tcBorders>
              <w:bottom w:val="single" w:sz="4" w:space="0" w:color="000000"/>
              <w:right w:val="single" w:sz="4" w:space="0" w:color="000000"/>
            </w:tcBorders>
          </w:tcPr>
          <w:p w14:paraId="57202E8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0.014</w:t>
            </w:r>
          </w:p>
        </w:tc>
        <w:tc>
          <w:tcPr>
            <w:tcW w:w="679" w:type="dxa"/>
            <w:tcBorders>
              <w:bottom w:val="single" w:sz="4" w:space="0" w:color="000000"/>
              <w:right w:val="single" w:sz="4" w:space="0" w:color="000000"/>
            </w:tcBorders>
          </w:tcPr>
          <w:p w14:paraId="08A55FBD"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0.069</w:t>
            </w:r>
          </w:p>
        </w:tc>
        <w:tc>
          <w:tcPr>
            <w:tcW w:w="680" w:type="dxa"/>
            <w:tcBorders>
              <w:bottom w:val="single" w:sz="4" w:space="0" w:color="000000"/>
              <w:right w:val="single" w:sz="4" w:space="0" w:color="000000"/>
            </w:tcBorders>
          </w:tcPr>
          <w:p w14:paraId="4B568AB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0.140</w:t>
            </w:r>
          </w:p>
        </w:tc>
        <w:tc>
          <w:tcPr>
            <w:tcW w:w="679" w:type="dxa"/>
            <w:tcBorders>
              <w:bottom w:val="single" w:sz="4" w:space="0" w:color="000000"/>
              <w:right w:val="single" w:sz="4" w:space="0" w:color="000000"/>
            </w:tcBorders>
          </w:tcPr>
          <w:p w14:paraId="521432A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0.359</w:t>
            </w:r>
          </w:p>
        </w:tc>
        <w:tc>
          <w:tcPr>
            <w:tcW w:w="758" w:type="dxa"/>
            <w:tcBorders>
              <w:bottom w:val="single" w:sz="4" w:space="0" w:color="000000"/>
              <w:right w:val="single" w:sz="4" w:space="0" w:color="000000"/>
            </w:tcBorders>
          </w:tcPr>
          <w:p w14:paraId="6BE8C00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0.008</w:t>
            </w:r>
          </w:p>
        </w:tc>
        <w:tc>
          <w:tcPr>
            <w:tcW w:w="756" w:type="dxa"/>
            <w:tcBorders>
              <w:bottom w:val="single" w:sz="4" w:space="0" w:color="000000"/>
              <w:right w:val="single" w:sz="4" w:space="0" w:color="000000"/>
            </w:tcBorders>
          </w:tcPr>
          <w:p w14:paraId="5B1CD58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0.040</w:t>
            </w:r>
          </w:p>
        </w:tc>
        <w:tc>
          <w:tcPr>
            <w:tcW w:w="758" w:type="dxa"/>
            <w:tcBorders>
              <w:bottom w:val="single" w:sz="4" w:space="0" w:color="000000"/>
              <w:right w:val="single" w:sz="4" w:space="0" w:color="000000"/>
            </w:tcBorders>
          </w:tcPr>
          <w:p w14:paraId="7C39041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0.081</w:t>
            </w:r>
          </w:p>
        </w:tc>
        <w:tc>
          <w:tcPr>
            <w:tcW w:w="757" w:type="dxa"/>
            <w:tcBorders>
              <w:bottom w:val="single" w:sz="4" w:space="0" w:color="000000"/>
              <w:right w:val="single" w:sz="4" w:space="0" w:color="000000"/>
            </w:tcBorders>
          </w:tcPr>
          <w:p w14:paraId="325EFB5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0.204</w:t>
            </w:r>
          </w:p>
        </w:tc>
        <w:tc>
          <w:tcPr>
            <w:tcW w:w="493" w:type="dxa"/>
            <w:tcBorders>
              <w:bottom w:val="single" w:sz="4" w:space="0" w:color="000000"/>
              <w:right w:val="single" w:sz="4" w:space="0" w:color="000000"/>
            </w:tcBorders>
          </w:tcPr>
          <w:p w14:paraId="00DC09CD"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491" w:type="dxa"/>
            <w:tcBorders>
              <w:bottom w:val="single" w:sz="4" w:space="0" w:color="000000"/>
              <w:right w:val="single" w:sz="4" w:space="0" w:color="000000"/>
            </w:tcBorders>
          </w:tcPr>
          <w:p w14:paraId="1470B9DE"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493" w:type="dxa"/>
            <w:tcBorders>
              <w:bottom w:val="single" w:sz="4" w:space="0" w:color="000000"/>
              <w:right w:val="single" w:sz="4" w:space="0" w:color="000000"/>
            </w:tcBorders>
          </w:tcPr>
          <w:p w14:paraId="43973C90"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492" w:type="dxa"/>
            <w:tcBorders>
              <w:bottom w:val="single" w:sz="4" w:space="0" w:color="000000"/>
              <w:right w:val="single" w:sz="4" w:space="0" w:color="000000"/>
            </w:tcBorders>
          </w:tcPr>
          <w:p w14:paraId="1BFB2729"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r>
      <w:tr w:rsidR="00B079A9" w14:paraId="0751CE12" w14:textId="77777777">
        <w:trPr>
          <w:trHeight w:val="255"/>
        </w:trPr>
        <w:tc>
          <w:tcPr>
            <w:tcW w:w="1324" w:type="dxa"/>
            <w:vMerge/>
            <w:tcBorders>
              <w:top w:val="single" w:sz="4" w:space="0" w:color="000000"/>
              <w:left w:val="single" w:sz="4" w:space="0" w:color="000000"/>
              <w:bottom w:val="single" w:sz="4" w:space="0" w:color="000000"/>
              <w:right w:val="single" w:sz="4" w:space="0" w:color="000000"/>
            </w:tcBorders>
            <w:vAlign w:val="center"/>
          </w:tcPr>
          <w:p w14:paraId="3B61B547"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7" w:type="dxa"/>
            <w:tcBorders>
              <w:bottom w:val="single" w:sz="4" w:space="0" w:color="000000"/>
              <w:right w:val="single" w:sz="4" w:space="0" w:color="000000"/>
            </w:tcBorders>
            <w:vAlign w:val="bottom"/>
          </w:tcPr>
          <w:p w14:paraId="2E74360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80" w:type="dxa"/>
            <w:tcBorders>
              <w:bottom w:val="single" w:sz="4" w:space="0" w:color="000000"/>
              <w:right w:val="single" w:sz="4" w:space="0" w:color="000000"/>
            </w:tcBorders>
          </w:tcPr>
          <w:p w14:paraId="3B490D6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0.079</w:t>
            </w:r>
          </w:p>
        </w:tc>
        <w:tc>
          <w:tcPr>
            <w:tcW w:w="679" w:type="dxa"/>
            <w:tcBorders>
              <w:bottom w:val="single" w:sz="4" w:space="0" w:color="000000"/>
              <w:right w:val="single" w:sz="4" w:space="0" w:color="000000"/>
            </w:tcBorders>
          </w:tcPr>
          <w:p w14:paraId="7C93C2A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0.400</w:t>
            </w:r>
          </w:p>
        </w:tc>
        <w:tc>
          <w:tcPr>
            <w:tcW w:w="680" w:type="dxa"/>
            <w:tcBorders>
              <w:bottom w:val="single" w:sz="4" w:space="0" w:color="000000"/>
              <w:right w:val="single" w:sz="4" w:space="0" w:color="000000"/>
            </w:tcBorders>
          </w:tcPr>
          <w:p w14:paraId="4B9EFD7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0.757</w:t>
            </w:r>
          </w:p>
        </w:tc>
        <w:tc>
          <w:tcPr>
            <w:tcW w:w="679" w:type="dxa"/>
            <w:tcBorders>
              <w:bottom w:val="single" w:sz="4" w:space="0" w:color="000000"/>
              <w:right w:val="single" w:sz="4" w:space="0" w:color="000000"/>
            </w:tcBorders>
          </w:tcPr>
          <w:p w14:paraId="2D6DDF9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1.998</w:t>
            </w:r>
          </w:p>
        </w:tc>
        <w:tc>
          <w:tcPr>
            <w:tcW w:w="758" w:type="dxa"/>
            <w:tcBorders>
              <w:bottom w:val="single" w:sz="4" w:space="0" w:color="000000"/>
              <w:right w:val="single" w:sz="4" w:space="0" w:color="000000"/>
            </w:tcBorders>
          </w:tcPr>
          <w:p w14:paraId="6B27BA9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0.038</w:t>
            </w:r>
          </w:p>
        </w:tc>
        <w:tc>
          <w:tcPr>
            <w:tcW w:w="756" w:type="dxa"/>
            <w:tcBorders>
              <w:bottom w:val="single" w:sz="4" w:space="0" w:color="000000"/>
              <w:right w:val="single" w:sz="4" w:space="0" w:color="000000"/>
            </w:tcBorders>
          </w:tcPr>
          <w:p w14:paraId="6E2EDE3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0.192</w:t>
            </w:r>
          </w:p>
        </w:tc>
        <w:tc>
          <w:tcPr>
            <w:tcW w:w="758" w:type="dxa"/>
            <w:tcBorders>
              <w:bottom w:val="single" w:sz="4" w:space="0" w:color="000000"/>
              <w:right w:val="single" w:sz="4" w:space="0" w:color="000000"/>
            </w:tcBorders>
          </w:tcPr>
          <w:p w14:paraId="170EF0D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0.385</w:t>
            </w:r>
          </w:p>
        </w:tc>
        <w:tc>
          <w:tcPr>
            <w:tcW w:w="757" w:type="dxa"/>
            <w:tcBorders>
              <w:bottom w:val="single" w:sz="4" w:space="0" w:color="000000"/>
              <w:right w:val="single" w:sz="4" w:space="0" w:color="000000"/>
            </w:tcBorders>
          </w:tcPr>
          <w:p w14:paraId="333954D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0.962</w:t>
            </w:r>
          </w:p>
        </w:tc>
        <w:tc>
          <w:tcPr>
            <w:tcW w:w="493" w:type="dxa"/>
            <w:tcBorders>
              <w:bottom w:val="single" w:sz="4" w:space="0" w:color="000000"/>
              <w:right w:val="single" w:sz="4" w:space="0" w:color="000000"/>
            </w:tcBorders>
          </w:tcPr>
          <w:p w14:paraId="3979CBC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0.000</w:t>
            </w:r>
          </w:p>
        </w:tc>
        <w:tc>
          <w:tcPr>
            <w:tcW w:w="491" w:type="dxa"/>
            <w:tcBorders>
              <w:bottom w:val="single" w:sz="4" w:space="0" w:color="000000"/>
              <w:right w:val="single" w:sz="4" w:space="0" w:color="000000"/>
            </w:tcBorders>
          </w:tcPr>
          <w:p w14:paraId="108B3FD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0.001</w:t>
            </w:r>
          </w:p>
        </w:tc>
        <w:tc>
          <w:tcPr>
            <w:tcW w:w="493" w:type="dxa"/>
            <w:tcBorders>
              <w:bottom w:val="single" w:sz="4" w:space="0" w:color="000000"/>
              <w:right w:val="single" w:sz="4" w:space="0" w:color="000000"/>
            </w:tcBorders>
          </w:tcPr>
          <w:p w14:paraId="491C53C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0.003</w:t>
            </w:r>
          </w:p>
        </w:tc>
        <w:tc>
          <w:tcPr>
            <w:tcW w:w="492" w:type="dxa"/>
            <w:tcBorders>
              <w:bottom w:val="single" w:sz="4" w:space="0" w:color="000000"/>
              <w:right w:val="single" w:sz="4" w:space="0" w:color="000000"/>
            </w:tcBorders>
          </w:tcPr>
          <w:p w14:paraId="5EC6AFC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0.007</w:t>
            </w:r>
          </w:p>
        </w:tc>
      </w:tr>
    </w:tbl>
    <w:p w14:paraId="685B302D" w14:textId="77777777" w:rsidR="00B079A9" w:rsidRDefault="00924956">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1201"/>
        <w:gridCol w:w="576"/>
        <w:gridCol w:w="692"/>
        <w:gridCol w:w="692"/>
        <w:gridCol w:w="692"/>
        <w:gridCol w:w="692"/>
        <w:gridCol w:w="772"/>
        <w:gridCol w:w="772"/>
        <w:gridCol w:w="772"/>
        <w:gridCol w:w="772"/>
        <w:gridCol w:w="500"/>
        <w:gridCol w:w="500"/>
        <w:gridCol w:w="500"/>
        <w:gridCol w:w="500"/>
      </w:tblGrid>
      <w:tr w:rsidR="00B079A9" w14:paraId="5330FDD0" w14:textId="77777777">
        <w:trPr>
          <w:trHeight w:val="255"/>
        </w:trPr>
        <w:tc>
          <w:tcPr>
            <w:tcW w:w="1324" w:type="dxa"/>
            <w:vAlign w:val="bottom"/>
          </w:tcPr>
          <w:p w14:paraId="0D540B90"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597" w:type="dxa"/>
            <w:tcBorders>
              <w:top w:val="single" w:sz="4" w:space="0" w:color="000000"/>
              <w:left w:val="single" w:sz="4" w:space="0" w:color="000000"/>
              <w:bottom w:val="single" w:sz="4" w:space="0" w:color="000000"/>
              <w:right w:val="single" w:sz="4" w:space="0" w:color="000000"/>
            </w:tcBorders>
            <w:vAlign w:val="center"/>
          </w:tcPr>
          <w:p w14:paraId="6C4C454A"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7716" w:type="dxa"/>
            <w:gridSpan w:val="12"/>
            <w:tcBorders>
              <w:top w:val="single" w:sz="4" w:space="0" w:color="000000"/>
              <w:bottom w:val="single" w:sz="4" w:space="0" w:color="000000"/>
              <w:right w:val="single" w:sz="4" w:space="0" w:color="000000"/>
            </w:tcBorders>
            <w:vAlign w:val="center"/>
          </w:tcPr>
          <w:p w14:paraId="450B07A4" w14:textId="77777777" w:rsidR="00B079A9" w:rsidRDefault="00924956">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B079A9" w14:paraId="556714F8" w14:textId="77777777">
        <w:trPr>
          <w:trHeight w:val="255"/>
        </w:trPr>
        <w:tc>
          <w:tcPr>
            <w:tcW w:w="1324" w:type="dxa"/>
            <w:vAlign w:val="bottom"/>
          </w:tcPr>
          <w:p w14:paraId="1985E93C"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597" w:type="dxa"/>
            <w:tcBorders>
              <w:top w:val="single" w:sz="4" w:space="0" w:color="000000"/>
              <w:left w:val="single" w:sz="4" w:space="0" w:color="000000"/>
              <w:bottom w:val="single" w:sz="4" w:space="0" w:color="000000"/>
              <w:right w:val="single" w:sz="4" w:space="0" w:color="000000"/>
            </w:tcBorders>
            <w:vAlign w:val="center"/>
          </w:tcPr>
          <w:p w14:paraId="4151600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80" w:type="dxa"/>
            <w:tcBorders>
              <w:top w:val="single" w:sz="4" w:space="0" w:color="000000"/>
              <w:bottom w:val="single" w:sz="4" w:space="0" w:color="000000"/>
              <w:right w:val="single" w:sz="4" w:space="0" w:color="000000"/>
            </w:tcBorders>
            <w:vAlign w:val="center"/>
          </w:tcPr>
          <w:p w14:paraId="69DD3C4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79" w:type="dxa"/>
            <w:tcBorders>
              <w:top w:val="single" w:sz="4" w:space="0" w:color="000000"/>
              <w:bottom w:val="single" w:sz="4" w:space="0" w:color="000000"/>
              <w:right w:val="single" w:sz="4" w:space="0" w:color="000000"/>
            </w:tcBorders>
            <w:vAlign w:val="center"/>
          </w:tcPr>
          <w:p w14:paraId="675EBD9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80" w:type="dxa"/>
            <w:tcBorders>
              <w:top w:val="single" w:sz="4" w:space="0" w:color="000000"/>
              <w:bottom w:val="single" w:sz="4" w:space="0" w:color="000000"/>
              <w:right w:val="single" w:sz="4" w:space="0" w:color="000000"/>
            </w:tcBorders>
            <w:vAlign w:val="center"/>
          </w:tcPr>
          <w:p w14:paraId="389D555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79" w:type="dxa"/>
            <w:tcBorders>
              <w:top w:val="single" w:sz="4" w:space="0" w:color="000000"/>
              <w:bottom w:val="single" w:sz="4" w:space="0" w:color="000000"/>
              <w:right w:val="single" w:sz="4" w:space="0" w:color="000000"/>
            </w:tcBorders>
            <w:vAlign w:val="center"/>
          </w:tcPr>
          <w:p w14:paraId="06DF45D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58" w:type="dxa"/>
            <w:tcBorders>
              <w:top w:val="single" w:sz="4" w:space="0" w:color="000000"/>
              <w:bottom w:val="single" w:sz="4" w:space="0" w:color="000000"/>
              <w:right w:val="single" w:sz="4" w:space="0" w:color="000000"/>
            </w:tcBorders>
            <w:vAlign w:val="center"/>
          </w:tcPr>
          <w:p w14:paraId="3E8635A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56" w:type="dxa"/>
            <w:tcBorders>
              <w:top w:val="single" w:sz="4" w:space="0" w:color="000000"/>
              <w:bottom w:val="single" w:sz="4" w:space="0" w:color="000000"/>
              <w:right w:val="single" w:sz="4" w:space="0" w:color="000000"/>
            </w:tcBorders>
            <w:vAlign w:val="center"/>
          </w:tcPr>
          <w:p w14:paraId="3DC4E92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58" w:type="dxa"/>
            <w:tcBorders>
              <w:top w:val="single" w:sz="4" w:space="0" w:color="000000"/>
              <w:bottom w:val="single" w:sz="4" w:space="0" w:color="000000"/>
              <w:right w:val="single" w:sz="4" w:space="0" w:color="000000"/>
            </w:tcBorders>
            <w:vAlign w:val="center"/>
          </w:tcPr>
          <w:p w14:paraId="4631AB2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57" w:type="dxa"/>
            <w:tcBorders>
              <w:top w:val="single" w:sz="4" w:space="0" w:color="000000"/>
              <w:bottom w:val="single" w:sz="4" w:space="0" w:color="000000"/>
              <w:right w:val="single" w:sz="4" w:space="0" w:color="000000"/>
            </w:tcBorders>
            <w:vAlign w:val="center"/>
          </w:tcPr>
          <w:p w14:paraId="7A7FC82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493" w:type="dxa"/>
            <w:tcBorders>
              <w:top w:val="single" w:sz="4" w:space="0" w:color="000000"/>
              <w:bottom w:val="single" w:sz="4" w:space="0" w:color="000000"/>
              <w:right w:val="single" w:sz="4" w:space="0" w:color="000000"/>
            </w:tcBorders>
            <w:vAlign w:val="center"/>
          </w:tcPr>
          <w:p w14:paraId="132EDAA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491" w:type="dxa"/>
            <w:tcBorders>
              <w:top w:val="single" w:sz="4" w:space="0" w:color="000000"/>
              <w:bottom w:val="single" w:sz="4" w:space="0" w:color="000000"/>
              <w:right w:val="single" w:sz="4" w:space="0" w:color="000000"/>
            </w:tcBorders>
            <w:vAlign w:val="center"/>
          </w:tcPr>
          <w:p w14:paraId="0787525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493" w:type="dxa"/>
            <w:tcBorders>
              <w:top w:val="single" w:sz="4" w:space="0" w:color="000000"/>
              <w:bottom w:val="single" w:sz="4" w:space="0" w:color="000000"/>
              <w:right w:val="single" w:sz="4" w:space="0" w:color="000000"/>
            </w:tcBorders>
            <w:vAlign w:val="center"/>
          </w:tcPr>
          <w:p w14:paraId="6D6EE8B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492" w:type="dxa"/>
            <w:tcBorders>
              <w:top w:val="single" w:sz="4" w:space="0" w:color="000000"/>
              <w:bottom w:val="single" w:sz="4" w:space="0" w:color="000000"/>
              <w:right w:val="single" w:sz="4" w:space="0" w:color="000000"/>
            </w:tcBorders>
            <w:vAlign w:val="center"/>
          </w:tcPr>
          <w:p w14:paraId="52E279C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B079A9" w14:paraId="7D036635" w14:textId="77777777">
        <w:trPr>
          <w:trHeight w:val="255"/>
        </w:trPr>
        <w:tc>
          <w:tcPr>
            <w:tcW w:w="1324" w:type="dxa"/>
            <w:vAlign w:val="bottom"/>
          </w:tcPr>
          <w:p w14:paraId="6E9C5F15"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7" w:type="dxa"/>
            <w:tcBorders>
              <w:left w:val="single" w:sz="4" w:space="0" w:color="000000"/>
              <w:bottom w:val="single" w:sz="4" w:space="0" w:color="000000"/>
              <w:right w:val="single" w:sz="4" w:space="0" w:color="000000"/>
            </w:tcBorders>
            <w:vAlign w:val="center"/>
          </w:tcPr>
          <w:p w14:paraId="7FF8A588"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80" w:type="dxa"/>
            <w:tcBorders>
              <w:bottom w:val="single" w:sz="4" w:space="0" w:color="000000"/>
              <w:right w:val="single" w:sz="4" w:space="0" w:color="000000"/>
            </w:tcBorders>
            <w:vAlign w:val="center"/>
          </w:tcPr>
          <w:p w14:paraId="00F34AD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79" w:type="dxa"/>
            <w:tcBorders>
              <w:bottom w:val="single" w:sz="4" w:space="0" w:color="000000"/>
              <w:right w:val="single" w:sz="4" w:space="0" w:color="000000"/>
            </w:tcBorders>
            <w:vAlign w:val="center"/>
          </w:tcPr>
          <w:p w14:paraId="108A09D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80" w:type="dxa"/>
            <w:tcBorders>
              <w:bottom w:val="single" w:sz="4" w:space="0" w:color="000000"/>
              <w:right w:val="single" w:sz="4" w:space="0" w:color="000000"/>
            </w:tcBorders>
            <w:vAlign w:val="center"/>
          </w:tcPr>
          <w:p w14:paraId="1AA9709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79" w:type="dxa"/>
            <w:tcBorders>
              <w:bottom w:val="single" w:sz="4" w:space="0" w:color="000000"/>
              <w:right w:val="single" w:sz="4" w:space="0" w:color="000000"/>
            </w:tcBorders>
            <w:vAlign w:val="center"/>
          </w:tcPr>
          <w:p w14:paraId="715198F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58" w:type="dxa"/>
            <w:tcBorders>
              <w:bottom w:val="single" w:sz="4" w:space="0" w:color="000000"/>
              <w:right w:val="single" w:sz="4" w:space="0" w:color="000000"/>
            </w:tcBorders>
            <w:vAlign w:val="center"/>
          </w:tcPr>
          <w:p w14:paraId="6265920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56" w:type="dxa"/>
            <w:tcBorders>
              <w:bottom w:val="single" w:sz="4" w:space="0" w:color="000000"/>
              <w:right w:val="single" w:sz="4" w:space="0" w:color="000000"/>
            </w:tcBorders>
            <w:vAlign w:val="center"/>
          </w:tcPr>
          <w:p w14:paraId="6DA026C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58" w:type="dxa"/>
            <w:tcBorders>
              <w:bottom w:val="single" w:sz="4" w:space="0" w:color="000000"/>
              <w:right w:val="single" w:sz="4" w:space="0" w:color="000000"/>
            </w:tcBorders>
            <w:vAlign w:val="center"/>
          </w:tcPr>
          <w:p w14:paraId="33FC936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57" w:type="dxa"/>
            <w:tcBorders>
              <w:bottom w:val="single" w:sz="4" w:space="0" w:color="000000"/>
              <w:right w:val="single" w:sz="4" w:space="0" w:color="000000"/>
            </w:tcBorders>
            <w:vAlign w:val="center"/>
          </w:tcPr>
          <w:p w14:paraId="7BAEF07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493" w:type="dxa"/>
            <w:tcBorders>
              <w:bottom w:val="single" w:sz="4" w:space="0" w:color="000000"/>
              <w:right w:val="single" w:sz="4" w:space="0" w:color="000000"/>
            </w:tcBorders>
            <w:vAlign w:val="center"/>
          </w:tcPr>
          <w:p w14:paraId="014AF0B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491" w:type="dxa"/>
            <w:tcBorders>
              <w:bottom w:val="single" w:sz="4" w:space="0" w:color="000000"/>
              <w:right w:val="single" w:sz="4" w:space="0" w:color="000000"/>
            </w:tcBorders>
            <w:vAlign w:val="center"/>
          </w:tcPr>
          <w:p w14:paraId="3301C2B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493" w:type="dxa"/>
            <w:tcBorders>
              <w:bottom w:val="single" w:sz="4" w:space="0" w:color="000000"/>
              <w:right w:val="single" w:sz="4" w:space="0" w:color="000000"/>
            </w:tcBorders>
            <w:vAlign w:val="center"/>
          </w:tcPr>
          <w:p w14:paraId="6598F58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492" w:type="dxa"/>
            <w:tcBorders>
              <w:bottom w:val="single" w:sz="4" w:space="0" w:color="000000"/>
              <w:right w:val="single" w:sz="4" w:space="0" w:color="000000"/>
            </w:tcBorders>
            <w:vAlign w:val="center"/>
          </w:tcPr>
          <w:p w14:paraId="3810F13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B079A9" w14:paraId="3C55D834" w14:textId="77777777">
        <w:trPr>
          <w:trHeight w:val="255"/>
        </w:trPr>
        <w:tc>
          <w:tcPr>
            <w:tcW w:w="1324" w:type="dxa"/>
            <w:vMerge w:val="restart"/>
            <w:tcBorders>
              <w:top w:val="single" w:sz="4" w:space="0" w:color="000000"/>
              <w:left w:val="single" w:sz="4" w:space="0" w:color="000000"/>
              <w:bottom w:val="single" w:sz="4" w:space="0" w:color="000000"/>
              <w:right w:val="single" w:sz="4" w:space="0" w:color="000000"/>
            </w:tcBorders>
            <w:vAlign w:val="center"/>
          </w:tcPr>
          <w:p w14:paraId="0674F02D" w14:textId="77777777" w:rsidR="00B079A9" w:rsidRDefault="00924956">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97" w:type="dxa"/>
            <w:tcBorders>
              <w:bottom w:val="single" w:sz="4" w:space="0" w:color="000000"/>
              <w:right w:val="single" w:sz="4" w:space="0" w:color="000000"/>
            </w:tcBorders>
            <w:vAlign w:val="bottom"/>
          </w:tcPr>
          <w:p w14:paraId="4F2E97A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80" w:type="dxa"/>
            <w:tcBorders>
              <w:bottom w:val="single" w:sz="4" w:space="0" w:color="000000"/>
              <w:right w:val="single" w:sz="4" w:space="0" w:color="000000"/>
            </w:tcBorders>
          </w:tcPr>
          <w:p w14:paraId="497BFEEA"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679" w:type="dxa"/>
            <w:tcBorders>
              <w:bottom w:val="single" w:sz="4" w:space="0" w:color="000000"/>
              <w:right w:val="single" w:sz="4" w:space="0" w:color="000000"/>
            </w:tcBorders>
          </w:tcPr>
          <w:p w14:paraId="34EF216A"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680" w:type="dxa"/>
            <w:tcBorders>
              <w:bottom w:val="single" w:sz="4" w:space="0" w:color="000000"/>
              <w:right w:val="single" w:sz="4" w:space="0" w:color="000000"/>
            </w:tcBorders>
          </w:tcPr>
          <w:p w14:paraId="54E1A125"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679" w:type="dxa"/>
            <w:tcBorders>
              <w:bottom w:val="single" w:sz="4" w:space="0" w:color="000000"/>
              <w:right w:val="single" w:sz="4" w:space="0" w:color="000000"/>
            </w:tcBorders>
          </w:tcPr>
          <w:p w14:paraId="6EEFE6C6"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758" w:type="dxa"/>
            <w:tcBorders>
              <w:bottom w:val="single" w:sz="4" w:space="0" w:color="000000"/>
              <w:right w:val="single" w:sz="4" w:space="0" w:color="000000"/>
            </w:tcBorders>
          </w:tcPr>
          <w:p w14:paraId="04752E13"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756" w:type="dxa"/>
            <w:tcBorders>
              <w:bottom w:val="single" w:sz="4" w:space="0" w:color="000000"/>
              <w:right w:val="single" w:sz="4" w:space="0" w:color="000000"/>
            </w:tcBorders>
          </w:tcPr>
          <w:p w14:paraId="1E7530FF"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758" w:type="dxa"/>
            <w:tcBorders>
              <w:bottom w:val="single" w:sz="4" w:space="0" w:color="000000"/>
              <w:right w:val="single" w:sz="4" w:space="0" w:color="000000"/>
            </w:tcBorders>
          </w:tcPr>
          <w:p w14:paraId="10E572EB"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757" w:type="dxa"/>
            <w:tcBorders>
              <w:bottom w:val="single" w:sz="4" w:space="0" w:color="000000"/>
              <w:right w:val="single" w:sz="4" w:space="0" w:color="000000"/>
            </w:tcBorders>
          </w:tcPr>
          <w:p w14:paraId="4D765166"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493" w:type="dxa"/>
            <w:tcBorders>
              <w:bottom w:val="single" w:sz="4" w:space="0" w:color="000000"/>
              <w:right w:val="single" w:sz="4" w:space="0" w:color="000000"/>
            </w:tcBorders>
          </w:tcPr>
          <w:p w14:paraId="4F1DA07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0.001</w:t>
            </w:r>
          </w:p>
        </w:tc>
        <w:tc>
          <w:tcPr>
            <w:tcW w:w="491" w:type="dxa"/>
            <w:tcBorders>
              <w:bottom w:val="single" w:sz="4" w:space="0" w:color="000000"/>
              <w:right w:val="single" w:sz="4" w:space="0" w:color="000000"/>
            </w:tcBorders>
          </w:tcPr>
          <w:p w14:paraId="3EA1594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0.002</w:t>
            </w:r>
          </w:p>
        </w:tc>
        <w:tc>
          <w:tcPr>
            <w:tcW w:w="493" w:type="dxa"/>
            <w:tcBorders>
              <w:bottom w:val="single" w:sz="4" w:space="0" w:color="000000"/>
              <w:right w:val="single" w:sz="4" w:space="0" w:color="000000"/>
            </w:tcBorders>
          </w:tcPr>
          <w:p w14:paraId="4EEB028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0.003</w:t>
            </w:r>
          </w:p>
        </w:tc>
        <w:tc>
          <w:tcPr>
            <w:tcW w:w="492" w:type="dxa"/>
            <w:tcBorders>
              <w:bottom w:val="single" w:sz="4" w:space="0" w:color="000000"/>
              <w:right w:val="single" w:sz="4" w:space="0" w:color="000000"/>
            </w:tcBorders>
          </w:tcPr>
          <w:p w14:paraId="28CC2FE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0.007</w:t>
            </w:r>
          </w:p>
        </w:tc>
      </w:tr>
      <w:tr w:rsidR="00B079A9" w14:paraId="4880640B" w14:textId="77777777">
        <w:trPr>
          <w:trHeight w:val="255"/>
        </w:trPr>
        <w:tc>
          <w:tcPr>
            <w:tcW w:w="1324" w:type="dxa"/>
            <w:vMerge/>
            <w:tcBorders>
              <w:top w:val="single" w:sz="4" w:space="0" w:color="000000"/>
              <w:left w:val="single" w:sz="4" w:space="0" w:color="000000"/>
              <w:bottom w:val="single" w:sz="4" w:space="0" w:color="000000"/>
              <w:right w:val="single" w:sz="4" w:space="0" w:color="000000"/>
            </w:tcBorders>
            <w:vAlign w:val="center"/>
          </w:tcPr>
          <w:p w14:paraId="44541A55"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7" w:type="dxa"/>
            <w:tcBorders>
              <w:bottom w:val="single" w:sz="4" w:space="0" w:color="000000"/>
              <w:right w:val="single" w:sz="4" w:space="0" w:color="000000"/>
            </w:tcBorders>
            <w:vAlign w:val="bottom"/>
          </w:tcPr>
          <w:p w14:paraId="698307B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80" w:type="dxa"/>
            <w:tcBorders>
              <w:bottom w:val="single" w:sz="4" w:space="0" w:color="000000"/>
              <w:right w:val="single" w:sz="4" w:space="0" w:color="000000"/>
            </w:tcBorders>
          </w:tcPr>
          <w:p w14:paraId="62CCEE3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0.047</w:t>
            </w:r>
          </w:p>
        </w:tc>
        <w:tc>
          <w:tcPr>
            <w:tcW w:w="679" w:type="dxa"/>
            <w:tcBorders>
              <w:bottom w:val="single" w:sz="4" w:space="0" w:color="000000"/>
              <w:right w:val="single" w:sz="4" w:space="0" w:color="000000"/>
            </w:tcBorders>
          </w:tcPr>
          <w:p w14:paraId="6ADADCC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0.234</w:t>
            </w:r>
          </w:p>
        </w:tc>
        <w:tc>
          <w:tcPr>
            <w:tcW w:w="680" w:type="dxa"/>
            <w:tcBorders>
              <w:bottom w:val="single" w:sz="4" w:space="0" w:color="000000"/>
              <w:right w:val="single" w:sz="4" w:space="0" w:color="000000"/>
            </w:tcBorders>
          </w:tcPr>
          <w:p w14:paraId="6954148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0.471</w:t>
            </w:r>
          </w:p>
        </w:tc>
        <w:tc>
          <w:tcPr>
            <w:tcW w:w="679" w:type="dxa"/>
            <w:tcBorders>
              <w:bottom w:val="single" w:sz="4" w:space="0" w:color="000000"/>
              <w:right w:val="single" w:sz="4" w:space="0" w:color="000000"/>
            </w:tcBorders>
          </w:tcPr>
          <w:p w14:paraId="59A5853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1.185</w:t>
            </w:r>
          </w:p>
        </w:tc>
        <w:tc>
          <w:tcPr>
            <w:tcW w:w="758" w:type="dxa"/>
            <w:tcBorders>
              <w:bottom w:val="single" w:sz="4" w:space="0" w:color="000000"/>
              <w:right w:val="single" w:sz="4" w:space="0" w:color="000000"/>
            </w:tcBorders>
          </w:tcPr>
          <w:p w14:paraId="3DF3A17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0.025</w:t>
            </w:r>
          </w:p>
        </w:tc>
        <w:tc>
          <w:tcPr>
            <w:tcW w:w="756" w:type="dxa"/>
            <w:tcBorders>
              <w:bottom w:val="single" w:sz="4" w:space="0" w:color="000000"/>
              <w:right w:val="single" w:sz="4" w:space="0" w:color="000000"/>
            </w:tcBorders>
          </w:tcPr>
          <w:p w14:paraId="46850A1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0.122</w:t>
            </w:r>
          </w:p>
        </w:tc>
        <w:tc>
          <w:tcPr>
            <w:tcW w:w="758" w:type="dxa"/>
            <w:tcBorders>
              <w:bottom w:val="single" w:sz="4" w:space="0" w:color="000000"/>
              <w:right w:val="single" w:sz="4" w:space="0" w:color="000000"/>
            </w:tcBorders>
          </w:tcPr>
          <w:p w14:paraId="78E134B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0.244</w:t>
            </w:r>
          </w:p>
        </w:tc>
        <w:tc>
          <w:tcPr>
            <w:tcW w:w="757" w:type="dxa"/>
            <w:tcBorders>
              <w:bottom w:val="single" w:sz="4" w:space="0" w:color="000000"/>
              <w:right w:val="single" w:sz="4" w:space="0" w:color="000000"/>
            </w:tcBorders>
          </w:tcPr>
          <w:p w14:paraId="72AFAC2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0.610</w:t>
            </w:r>
          </w:p>
        </w:tc>
        <w:tc>
          <w:tcPr>
            <w:tcW w:w="493" w:type="dxa"/>
            <w:tcBorders>
              <w:bottom w:val="single" w:sz="4" w:space="0" w:color="000000"/>
              <w:right w:val="single" w:sz="4" w:space="0" w:color="000000"/>
            </w:tcBorders>
          </w:tcPr>
          <w:p w14:paraId="586BB752"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491" w:type="dxa"/>
            <w:tcBorders>
              <w:bottom w:val="single" w:sz="4" w:space="0" w:color="000000"/>
              <w:right w:val="single" w:sz="4" w:space="0" w:color="000000"/>
            </w:tcBorders>
          </w:tcPr>
          <w:p w14:paraId="3764A154"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493" w:type="dxa"/>
            <w:tcBorders>
              <w:bottom w:val="single" w:sz="4" w:space="0" w:color="000000"/>
              <w:right w:val="single" w:sz="4" w:space="0" w:color="000000"/>
            </w:tcBorders>
          </w:tcPr>
          <w:p w14:paraId="2A8DD382"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492" w:type="dxa"/>
            <w:tcBorders>
              <w:bottom w:val="single" w:sz="4" w:space="0" w:color="000000"/>
              <w:right w:val="single" w:sz="4" w:space="0" w:color="000000"/>
            </w:tcBorders>
          </w:tcPr>
          <w:p w14:paraId="1DF7DA5A"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r>
      <w:tr w:rsidR="00B079A9" w14:paraId="425498E5" w14:textId="77777777">
        <w:trPr>
          <w:trHeight w:val="255"/>
        </w:trPr>
        <w:tc>
          <w:tcPr>
            <w:tcW w:w="1324" w:type="dxa"/>
            <w:vMerge/>
            <w:tcBorders>
              <w:top w:val="single" w:sz="4" w:space="0" w:color="000000"/>
              <w:left w:val="single" w:sz="4" w:space="0" w:color="000000"/>
              <w:bottom w:val="single" w:sz="4" w:space="0" w:color="000000"/>
              <w:right w:val="single" w:sz="4" w:space="0" w:color="000000"/>
            </w:tcBorders>
            <w:vAlign w:val="center"/>
          </w:tcPr>
          <w:p w14:paraId="008AE06D"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7" w:type="dxa"/>
            <w:tcBorders>
              <w:bottom w:val="single" w:sz="4" w:space="0" w:color="000000"/>
              <w:right w:val="single" w:sz="4" w:space="0" w:color="000000"/>
            </w:tcBorders>
            <w:vAlign w:val="bottom"/>
          </w:tcPr>
          <w:p w14:paraId="6AD074A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80" w:type="dxa"/>
            <w:tcBorders>
              <w:bottom w:val="single" w:sz="4" w:space="0" w:color="000000"/>
              <w:right w:val="single" w:sz="4" w:space="0" w:color="000000"/>
            </w:tcBorders>
          </w:tcPr>
          <w:p w14:paraId="5A195B8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0.074</w:t>
            </w:r>
          </w:p>
        </w:tc>
        <w:tc>
          <w:tcPr>
            <w:tcW w:w="679" w:type="dxa"/>
            <w:tcBorders>
              <w:bottom w:val="single" w:sz="4" w:space="0" w:color="000000"/>
              <w:right w:val="single" w:sz="4" w:space="0" w:color="000000"/>
            </w:tcBorders>
          </w:tcPr>
          <w:p w14:paraId="19D93C7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0.417</w:t>
            </w:r>
          </w:p>
        </w:tc>
        <w:tc>
          <w:tcPr>
            <w:tcW w:w="680" w:type="dxa"/>
            <w:tcBorders>
              <w:bottom w:val="single" w:sz="4" w:space="0" w:color="000000"/>
              <w:right w:val="single" w:sz="4" w:space="0" w:color="000000"/>
            </w:tcBorders>
          </w:tcPr>
          <w:p w14:paraId="3DF13C5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0.834</w:t>
            </w:r>
          </w:p>
        </w:tc>
        <w:tc>
          <w:tcPr>
            <w:tcW w:w="679" w:type="dxa"/>
            <w:tcBorders>
              <w:bottom w:val="single" w:sz="4" w:space="0" w:color="000000"/>
              <w:right w:val="single" w:sz="4" w:space="0" w:color="000000"/>
            </w:tcBorders>
          </w:tcPr>
          <w:p w14:paraId="6AA53F7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2.092</w:t>
            </w:r>
          </w:p>
        </w:tc>
        <w:tc>
          <w:tcPr>
            <w:tcW w:w="758" w:type="dxa"/>
            <w:tcBorders>
              <w:bottom w:val="single" w:sz="4" w:space="0" w:color="000000"/>
              <w:right w:val="single" w:sz="4" w:space="0" w:color="000000"/>
            </w:tcBorders>
          </w:tcPr>
          <w:p w14:paraId="60804185"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0.035</w:t>
            </w:r>
          </w:p>
        </w:tc>
        <w:tc>
          <w:tcPr>
            <w:tcW w:w="756" w:type="dxa"/>
            <w:tcBorders>
              <w:bottom w:val="single" w:sz="4" w:space="0" w:color="000000"/>
              <w:right w:val="single" w:sz="4" w:space="0" w:color="000000"/>
            </w:tcBorders>
          </w:tcPr>
          <w:p w14:paraId="335E793D"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0.200</w:t>
            </w:r>
          </w:p>
        </w:tc>
        <w:tc>
          <w:tcPr>
            <w:tcW w:w="758" w:type="dxa"/>
            <w:tcBorders>
              <w:bottom w:val="single" w:sz="4" w:space="0" w:color="000000"/>
              <w:right w:val="single" w:sz="4" w:space="0" w:color="000000"/>
            </w:tcBorders>
          </w:tcPr>
          <w:p w14:paraId="4A5DDE8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0.400</w:t>
            </w:r>
          </w:p>
        </w:tc>
        <w:tc>
          <w:tcPr>
            <w:tcW w:w="757" w:type="dxa"/>
            <w:tcBorders>
              <w:bottom w:val="single" w:sz="4" w:space="0" w:color="000000"/>
              <w:right w:val="single" w:sz="4" w:space="0" w:color="000000"/>
            </w:tcBorders>
          </w:tcPr>
          <w:p w14:paraId="0E2F5BF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1.004</w:t>
            </w:r>
          </w:p>
        </w:tc>
        <w:tc>
          <w:tcPr>
            <w:tcW w:w="493" w:type="dxa"/>
            <w:tcBorders>
              <w:bottom w:val="single" w:sz="4" w:space="0" w:color="000000"/>
              <w:right w:val="single" w:sz="4" w:space="0" w:color="000000"/>
            </w:tcBorders>
          </w:tcPr>
          <w:p w14:paraId="49E86BB9" w14:textId="77777777" w:rsidR="00B079A9" w:rsidRDefault="00B079A9">
            <w:pPr>
              <w:suppressAutoHyphens w:val="0"/>
              <w:spacing w:before="0" w:after="0"/>
              <w:jc w:val="right"/>
              <w:rPr>
                <w:rFonts w:ascii="Times New Roman" w:eastAsia="Times New Roman" w:hAnsi="Times New Roman"/>
                <w:sz w:val="16"/>
                <w:szCs w:val="16"/>
                <w:lang w:val="fr-FR" w:eastAsia="fr-FR"/>
              </w:rPr>
            </w:pPr>
          </w:p>
        </w:tc>
        <w:tc>
          <w:tcPr>
            <w:tcW w:w="491" w:type="dxa"/>
            <w:tcBorders>
              <w:bottom w:val="single" w:sz="4" w:space="0" w:color="000000"/>
              <w:right w:val="single" w:sz="4" w:space="0" w:color="000000"/>
            </w:tcBorders>
          </w:tcPr>
          <w:p w14:paraId="7479733E" w14:textId="77777777" w:rsidR="00B079A9" w:rsidRDefault="00B079A9">
            <w:pPr>
              <w:suppressAutoHyphens w:val="0"/>
              <w:spacing w:before="0" w:after="0"/>
              <w:jc w:val="right"/>
              <w:rPr>
                <w:rFonts w:ascii="Times New Roman" w:eastAsia="Times New Roman" w:hAnsi="Times New Roman"/>
                <w:sz w:val="16"/>
                <w:szCs w:val="16"/>
                <w:lang w:val="fr-FR" w:eastAsia="fr-FR"/>
              </w:rPr>
            </w:pPr>
          </w:p>
        </w:tc>
        <w:tc>
          <w:tcPr>
            <w:tcW w:w="493" w:type="dxa"/>
            <w:tcBorders>
              <w:bottom w:val="single" w:sz="4" w:space="0" w:color="000000"/>
              <w:right w:val="single" w:sz="4" w:space="0" w:color="000000"/>
            </w:tcBorders>
          </w:tcPr>
          <w:p w14:paraId="724705F6" w14:textId="77777777" w:rsidR="00B079A9" w:rsidRDefault="00B079A9">
            <w:pPr>
              <w:suppressAutoHyphens w:val="0"/>
              <w:spacing w:before="0" w:after="0"/>
              <w:jc w:val="right"/>
              <w:rPr>
                <w:rFonts w:ascii="Times New Roman" w:eastAsia="Times New Roman" w:hAnsi="Times New Roman"/>
                <w:sz w:val="16"/>
                <w:szCs w:val="16"/>
                <w:lang w:val="fr-FR" w:eastAsia="fr-FR"/>
              </w:rPr>
            </w:pPr>
          </w:p>
        </w:tc>
        <w:tc>
          <w:tcPr>
            <w:tcW w:w="492" w:type="dxa"/>
            <w:tcBorders>
              <w:bottom w:val="single" w:sz="4" w:space="0" w:color="000000"/>
              <w:right w:val="single" w:sz="4" w:space="0" w:color="000000"/>
            </w:tcBorders>
          </w:tcPr>
          <w:p w14:paraId="29BC92B3" w14:textId="77777777" w:rsidR="00B079A9" w:rsidRDefault="00B079A9">
            <w:pPr>
              <w:suppressAutoHyphens w:val="0"/>
              <w:spacing w:before="0" w:after="0"/>
              <w:jc w:val="right"/>
              <w:rPr>
                <w:rFonts w:ascii="Times New Roman" w:eastAsia="Times New Roman" w:hAnsi="Times New Roman"/>
                <w:sz w:val="16"/>
                <w:szCs w:val="16"/>
                <w:lang w:val="fr-FR" w:eastAsia="fr-FR"/>
              </w:rPr>
            </w:pPr>
          </w:p>
        </w:tc>
      </w:tr>
    </w:tbl>
    <w:p w14:paraId="427A680D" w14:textId="77777777" w:rsidR="00B079A9" w:rsidRDefault="00B079A9">
      <w:pPr>
        <w:rPr>
          <w:rFonts w:ascii="Times New Roman" w:hAnsi="Times New Roman"/>
          <w:szCs w:val="20"/>
          <w:lang w:eastAsia="zh-CN"/>
        </w:rPr>
      </w:pPr>
    </w:p>
    <w:p w14:paraId="6CF692E9"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2-4-v0</w:t>
      </w:r>
    </w:p>
    <w:tbl>
      <w:tblPr>
        <w:tblStyle w:val="Grilledutableau"/>
        <w:tblW w:w="9629" w:type="dxa"/>
        <w:tblLook w:val="04A0" w:firstRow="1" w:lastRow="0" w:firstColumn="1" w:lastColumn="0" w:noHBand="0" w:noVBand="1"/>
      </w:tblPr>
      <w:tblGrid>
        <w:gridCol w:w="1554"/>
        <w:gridCol w:w="8075"/>
      </w:tblGrid>
      <w:tr w:rsidR="00B079A9" w14:paraId="052FBDF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A6EECD4"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C806858"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03A406EA" w14:textId="77777777">
        <w:tc>
          <w:tcPr>
            <w:tcW w:w="1554" w:type="dxa"/>
            <w:tcBorders>
              <w:top w:val="single" w:sz="4" w:space="0" w:color="000000"/>
              <w:left w:val="single" w:sz="4" w:space="0" w:color="000000"/>
              <w:bottom w:val="single" w:sz="4" w:space="0" w:color="000000"/>
              <w:right w:val="single" w:sz="4" w:space="0" w:color="000000"/>
            </w:tcBorders>
          </w:tcPr>
          <w:p w14:paraId="13970625"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23D37E61"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We are fine with the proposal.</w:t>
            </w:r>
          </w:p>
        </w:tc>
      </w:tr>
      <w:tr w:rsidR="00B079A9" w14:paraId="1406CC88" w14:textId="77777777">
        <w:tc>
          <w:tcPr>
            <w:tcW w:w="1554" w:type="dxa"/>
            <w:tcBorders>
              <w:top w:val="single" w:sz="4" w:space="0" w:color="000000"/>
              <w:left w:val="single" w:sz="4" w:space="0" w:color="000000"/>
              <w:bottom w:val="single" w:sz="4" w:space="0" w:color="000000"/>
              <w:right w:val="single" w:sz="4" w:space="0" w:color="000000"/>
            </w:tcBorders>
          </w:tcPr>
          <w:p w14:paraId="46A9F0E9" w14:textId="77777777" w:rsidR="00B079A9" w:rsidRDefault="00924956">
            <w:pPr>
              <w:rPr>
                <w:rFonts w:ascii="Times New Roman" w:eastAsia="MS Mincho" w:hAnsi="Times New Roman"/>
                <w:bCs/>
                <w:lang w:eastAsia="ja-JP"/>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08BF370" w14:textId="77777777" w:rsidR="00B079A9" w:rsidRDefault="00924956">
            <w:pPr>
              <w:rPr>
                <w:rFonts w:ascii="Times New Roman" w:eastAsia="MS Mincho" w:hAnsi="Times New Roman"/>
                <w:lang w:eastAsia="ja-JP"/>
              </w:rPr>
            </w:pPr>
            <w:r>
              <w:rPr>
                <w:rFonts w:ascii="Times New Roman" w:eastAsiaTheme="minorEastAsia" w:hAnsi="Times New Roman"/>
                <w:lang w:eastAsia="zh-CN"/>
              </w:rPr>
              <w:t xml:space="preserve">The one-way differential doppler of case 2 for LEO1200@2GHz seems incorrect, where the average value is </w:t>
            </w:r>
            <w:r>
              <w:rPr>
                <w:rFonts w:ascii="Times New Roman" w:eastAsiaTheme="minorEastAsia" w:hAnsi="Times New Roman"/>
                <w:color w:val="FF0000"/>
                <w:lang w:eastAsia="zh-CN"/>
              </w:rPr>
              <w:t>1.81ppm</w:t>
            </w:r>
            <w:r>
              <w:rPr>
                <w:rFonts w:ascii="Times New Roman" w:eastAsiaTheme="minorEastAsia" w:hAnsi="Times New Roman"/>
                <w:lang w:eastAsia="zh-CN"/>
              </w:rPr>
              <w:t xml:space="preserve"> for LEO1200 set1 and </w:t>
            </w:r>
            <w:r>
              <w:rPr>
                <w:rFonts w:ascii="Times New Roman" w:eastAsiaTheme="minorEastAsia" w:hAnsi="Times New Roman"/>
                <w:color w:val="FF0000"/>
                <w:lang w:eastAsia="zh-CN"/>
              </w:rPr>
              <w:t>3.8ppm</w:t>
            </w:r>
            <w:r>
              <w:rPr>
                <w:rFonts w:ascii="Times New Roman" w:eastAsiaTheme="minorEastAsia" w:hAnsi="Times New Roman"/>
                <w:lang w:eastAsia="zh-CN"/>
              </w:rPr>
              <w:t xml:space="preserve"> for LEO1200 set2.</w:t>
            </w:r>
          </w:p>
        </w:tc>
      </w:tr>
      <w:tr w:rsidR="00B079A9" w14:paraId="746240E0" w14:textId="77777777">
        <w:tc>
          <w:tcPr>
            <w:tcW w:w="1554" w:type="dxa"/>
            <w:tcBorders>
              <w:top w:val="single" w:sz="4" w:space="0" w:color="000000"/>
              <w:left w:val="single" w:sz="4" w:space="0" w:color="000000"/>
              <w:bottom w:val="single" w:sz="4" w:space="0" w:color="000000"/>
              <w:right w:val="single" w:sz="4" w:space="0" w:color="000000"/>
            </w:tcBorders>
          </w:tcPr>
          <w:p w14:paraId="63E143C3" w14:textId="77777777" w:rsidR="00B079A9" w:rsidRDefault="00924956">
            <w:pPr>
              <w:rPr>
                <w:rFonts w:ascii="Times New Roman" w:eastAsia="MS Mincho" w:hAnsi="Times New Roman"/>
                <w:bCs/>
                <w:lang w:eastAsia="ja-JP"/>
              </w:rPr>
            </w:pPr>
            <w:r>
              <w:rPr>
                <w:rFonts w:ascii="Times New Roman" w:eastAsia="MS Mincho" w:hAnsi="Times New Roman"/>
                <w:bCs/>
                <w:lang w:eastAsia="ja-JP"/>
              </w:rPr>
              <w:t>CEWiT</w:t>
            </w:r>
          </w:p>
        </w:tc>
        <w:tc>
          <w:tcPr>
            <w:tcW w:w="8075" w:type="dxa"/>
            <w:tcBorders>
              <w:top w:val="single" w:sz="4" w:space="0" w:color="000000"/>
              <w:left w:val="single" w:sz="4" w:space="0" w:color="000000"/>
              <w:bottom w:val="single" w:sz="4" w:space="0" w:color="000000"/>
              <w:right w:val="single" w:sz="4" w:space="0" w:color="000000"/>
            </w:tcBorders>
          </w:tcPr>
          <w:p w14:paraId="53F18AAF" w14:textId="77777777" w:rsidR="00B079A9" w:rsidRDefault="00924956">
            <w:pPr>
              <w:rPr>
                <w:rFonts w:ascii="Times New Roman" w:eastAsia="MS Mincho" w:hAnsi="Times New Roman"/>
                <w:lang w:eastAsia="ja-JP"/>
              </w:rPr>
            </w:pPr>
            <w:r>
              <w:rPr>
                <w:rFonts w:ascii="Times New Roman" w:eastAsia="MS Mincho" w:hAnsi="Times New Roman"/>
                <w:lang w:eastAsia="ja-JP"/>
              </w:rPr>
              <w:t>Support</w:t>
            </w:r>
          </w:p>
        </w:tc>
      </w:tr>
      <w:tr w:rsidR="00B079A9" w14:paraId="4CCFE5A4" w14:textId="77777777">
        <w:tc>
          <w:tcPr>
            <w:tcW w:w="1554" w:type="dxa"/>
            <w:tcBorders>
              <w:top w:val="single" w:sz="4" w:space="0" w:color="000000"/>
              <w:left w:val="single" w:sz="4" w:space="0" w:color="000000"/>
              <w:bottom w:val="single" w:sz="4" w:space="0" w:color="000000"/>
              <w:right w:val="single" w:sz="4" w:space="0" w:color="000000"/>
            </w:tcBorders>
          </w:tcPr>
          <w:p w14:paraId="785FC164" w14:textId="77777777" w:rsidR="00B079A9" w:rsidRDefault="00924956">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0C8B0873" w14:textId="77777777" w:rsidR="00B079A9" w:rsidRDefault="00924956">
            <w:pPr>
              <w:rPr>
                <w:rFonts w:ascii="Times New Roman" w:eastAsia="MS Mincho" w:hAnsi="Times New Roman"/>
                <w:lang w:eastAsia="ja-JP"/>
              </w:rPr>
            </w:pPr>
            <w:r>
              <w:rPr>
                <w:rFonts w:ascii="Times New Roman" w:eastAsia="Malgun Gothic" w:hAnsi="Times New Roman" w:hint="eastAsia"/>
                <w:lang w:eastAsia="ko-KR"/>
              </w:rPr>
              <w:t>I</w:t>
            </w:r>
            <w:r>
              <w:rPr>
                <w:rFonts w:ascii="Times New Roman" w:eastAsia="Malgun Gothic" w:hAnsi="Times New Roman"/>
                <w:lang w:eastAsia="ko-KR"/>
              </w:rPr>
              <w:t xml:space="preserve">t should be discussed later after collecting all inputs from other companies. </w:t>
            </w:r>
          </w:p>
        </w:tc>
      </w:tr>
      <w:tr w:rsidR="00B079A9" w14:paraId="26365ECD" w14:textId="77777777">
        <w:tc>
          <w:tcPr>
            <w:tcW w:w="1554" w:type="dxa"/>
            <w:tcBorders>
              <w:top w:val="single" w:sz="4" w:space="0" w:color="000000"/>
              <w:left w:val="single" w:sz="4" w:space="0" w:color="000000"/>
              <w:bottom w:val="single" w:sz="4" w:space="0" w:color="000000"/>
              <w:right w:val="single" w:sz="4" w:space="0" w:color="000000"/>
            </w:tcBorders>
          </w:tcPr>
          <w:p w14:paraId="5EA99174"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JHUAPL</w:t>
            </w:r>
          </w:p>
        </w:tc>
        <w:tc>
          <w:tcPr>
            <w:tcW w:w="8075" w:type="dxa"/>
            <w:tcBorders>
              <w:top w:val="single" w:sz="4" w:space="0" w:color="000000"/>
              <w:left w:val="single" w:sz="4" w:space="0" w:color="000000"/>
              <w:bottom w:val="single" w:sz="4" w:space="0" w:color="000000"/>
              <w:right w:val="single" w:sz="4" w:space="0" w:color="000000"/>
            </w:tcBorders>
          </w:tcPr>
          <w:p w14:paraId="2A3DF6EB"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This is fine.</w:t>
            </w:r>
          </w:p>
        </w:tc>
      </w:tr>
      <w:tr w:rsidR="00B079A9" w14:paraId="7B58FB3F" w14:textId="77777777">
        <w:tc>
          <w:tcPr>
            <w:tcW w:w="1554" w:type="dxa"/>
            <w:tcBorders>
              <w:top w:val="single" w:sz="4" w:space="0" w:color="000000"/>
              <w:left w:val="single" w:sz="4" w:space="0" w:color="000000"/>
              <w:bottom w:val="single" w:sz="4" w:space="0" w:color="000000"/>
              <w:right w:val="single" w:sz="4" w:space="0" w:color="000000"/>
            </w:tcBorders>
          </w:tcPr>
          <w:p w14:paraId="0EDFB89D"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37BA2638"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 xml:space="preserve">We are fine with the proposal </w:t>
            </w:r>
          </w:p>
        </w:tc>
      </w:tr>
      <w:tr w:rsidR="00B079A9" w14:paraId="25CD62B2" w14:textId="77777777">
        <w:tc>
          <w:tcPr>
            <w:tcW w:w="1554" w:type="dxa"/>
            <w:tcBorders>
              <w:top w:val="single" w:sz="4" w:space="0" w:color="000000"/>
              <w:left w:val="single" w:sz="4" w:space="0" w:color="000000"/>
              <w:bottom w:val="single" w:sz="4" w:space="0" w:color="000000"/>
              <w:right w:val="single" w:sz="4" w:space="0" w:color="000000"/>
            </w:tcBorders>
          </w:tcPr>
          <w:p w14:paraId="1FAB95FA" w14:textId="77777777" w:rsidR="00B079A9" w:rsidRDefault="00924956">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14A5557D" w14:textId="77777777" w:rsidR="00B079A9" w:rsidRDefault="00924956">
            <w:pPr>
              <w:rPr>
                <w:rFonts w:ascii="Times New Roman" w:eastAsiaTheme="minorEastAsia" w:hAnsi="Times New Roman"/>
                <w:lang w:eastAsia="zh-CN"/>
              </w:rPr>
            </w:pPr>
            <w:r>
              <w:rPr>
                <w:rFonts w:ascii="Times New Roman" w:eastAsiaTheme="minorEastAsia" w:hAnsi="Times New Roman" w:hint="eastAsia"/>
                <w:lang w:eastAsia="zh-CN"/>
              </w:rPr>
              <w:t>Same comment as previous proposal.</w:t>
            </w:r>
          </w:p>
        </w:tc>
      </w:tr>
      <w:tr w:rsidR="00B079A9" w14:paraId="3184C5EE" w14:textId="77777777">
        <w:tc>
          <w:tcPr>
            <w:tcW w:w="1554" w:type="dxa"/>
            <w:tcBorders>
              <w:top w:val="single" w:sz="4" w:space="0" w:color="000000"/>
              <w:left w:val="single" w:sz="4" w:space="0" w:color="000000"/>
              <w:bottom w:val="single" w:sz="4" w:space="0" w:color="000000"/>
              <w:right w:val="single" w:sz="4" w:space="0" w:color="000000"/>
            </w:tcBorders>
          </w:tcPr>
          <w:p w14:paraId="535008AD"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4069AFA9"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Given that we evaluate the largest differential Doppler/delay, separating case a and b does not bring any value and overly complicate the results/presentation. Propose to prioritize the discussion on Proposal 2-1 (spreadsheet). Please see the detailed comment in Proposal 2-1.</w:t>
            </w:r>
          </w:p>
        </w:tc>
      </w:tr>
      <w:tr w:rsidR="00B079A9" w14:paraId="400FAC2F" w14:textId="77777777">
        <w:tc>
          <w:tcPr>
            <w:tcW w:w="1554" w:type="dxa"/>
            <w:tcBorders>
              <w:top w:val="single" w:sz="4" w:space="0" w:color="000000"/>
              <w:left w:val="single" w:sz="4" w:space="0" w:color="000000"/>
              <w:bottom w:val="single" w:sz="4" w:space="0" w:color="000000"/>
              <w:right w:val="single" w:sz="4" w:space="0" w:color="000000"/>
            </w:tcBorders>
          </w:tcPr>
          <w:p w14:paraId="4DAA05A4"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0EA737AD" w14:textId="77777777" w:rsidR="00B079A9" w:rsidRDefault="00924956">
            <w:pPr>
              <w:rPr>
                <w:rFonts w:ascii="Times New Roman" w:eastAsiaTheme="minorEastAsia" w:hAnsi="Times New Roman"/>
                <w:lang w:eastAsia="zh-CN"/>
              </w:rPr>
            </w:pPr>
            <w:r>
              <w:rPr>
                <w:rFonts w:ascii="Times New Roman" w:eastAsia="Malgun Gothic" w:hAnsi="Times New Roman"/>
                <w:lang w:eastAsia="ko-KR"/>
              </w:rPr>
              <w:t>Same comment as to proposal 2-3.</w:t>
            </w:r>
          </w:p>
        </w:tc>
      </w:tr>
      <w:tr w:rsidR="00B079A9" w14:paraId="174F99D9" w14:textId="77777777">
        <w:tc>
          <w:tcPr>
            <w:tcW w:w="1554" w:type="dxa"/>
            <w:tcBorders>
              <w:top w:val="single" w:sz="4" w:space="0" w:color="000000"/>
              <w:left w:val="single" w:sz="4" w:space="0" w:color="000000"/>
              <w:bottom w:val="single" w:sz="4" w:space="0" w:color="000000"/>
              <w:right w:val="single" w:sz="4" w:space="0" w:color="000000"/>
            </w:tcBorders>
          </w:tcPr>
          <w:p w14:paraId="344D53BA" w14:textId="77777777" w:rsidR="00B079A9" w:rsidRDefault="00924956">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591D972" w14:textId="77777777" w:rsidR="00B079A9" w:rsidRDefault="00924956">
            <w:pPr>
              <w:rPr>
                <w:rFonts w:ascii="Times New Roman" w:eastAsia="Malgun Gothic" w:hAnsi="Times New Roman"/>
                <w:lang w:eastAsia="ko-KR"/>
              </w:rPr>
            </w:pPr>
            <w:r>
              <w:rPr>
                <w:rFonts w:ascii="Times New Roman" w:eastAsia="Malgun Gothic" w:hAnsi="Times New Roman" w:hint="eastAsia"/>
                <w:lang w:eastAsia="ko-KR"/>
              </w:rPr>
              <w:t>We are fine with the direction. T</w:t>
            </w:r>
            <w:r>
              <w:rPr>
                <w:rFonts w:ascii="Times New Roman" w:eastAsia="Malgun Gothic" w:hAnsi="Times New Roman"/>
                <w:lang w:eastAsia="ko-KR"/>
              </w:rPr>
              <w:t xml:space="preserve">he values </w:t>
            </w:r>
            <w:r>
              <w:rPr>
                <w:rFonts w:ascii="Times New Roman" w:eastAsia="Malgun Gothic" w:hAnsi="Times New Roman" w:hint="eastAsia"/>
                <w:lang w:eastAsia="ko-KR"/>
              </w:rPr>
              <w:t xml:space="preserve">need to be updated </w:t>
            </w:r>
            <w:r>
              <w:rPr>
                <w:rFonts w:ascii="Times New Roman" w:eastAsia="Malgun Gothic" w:hAnsi="Times New Roman"/>
                <w:lang w:eastAsia="ko-KR"/>
              </w:rPr>
              <w:t>after the results are collected</w:t>
            </w:r>
            <w:r>
              <w:rPr>
                <w:rFonts w:ascii="Times New Roman" w:eastAsia="Malgun Gothic" w:hAnsi="Times New Roman" w:hint="eastAsia"/>
                <w:lang w:eastAsia="ko-KR"/>
              </w:rPr>
              <w:t>.</w:t>
            </w:r>
          </w:p>
        </w:tc>
      </w:tr>
      <w:tr w:rsidR="00B079A9" w14:paraId="1EE8861B" w14:textId="77777777">
        <w:tc>
          <w:tcPr>
            <w:tcW w:w="1554" w:type="dxa"/>
            <w:tcBorders>
              <w:top w:val="single" w:sz="4" w:space="0" w:color="000000"/>
              <w:left w:val="single" w:sz="4" w:space="0" w:color="000000"/>
              <w:bottom w:val="single" w:sz="4" w:space="0" w:color="000000"/>
              <w:right w:val="single" w:sz="4" w:space="0" w:color="000000"/>
            </w:tcBorders>
          </w:tcPr>
          <w:p w14:paraId="63CDCC7B"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692A82CB"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w:t>
            </w:r>
          </w:p>
        </w:tc>
      </w:tr>
      <w:tr w:rsidR="00B079A9" w14:paraId="63F62B2B" w14:textId="77777777">
        <w:tc>
          <w:tcPr>
            <w:tcW w:w="1554" w:type="dxa"/>
            <w:tcBorders>
              <w:top w:val="single" w:sz="4" w:space="0" w:color="000000"/>
              <w:left w:val="single" w:sz="4" w:space="0" w:color="000000"/>
              <w:bottom w:val="single" w:sz="4" w:space="0" w:color="000000"/>
              <w:right w:val="single" w:sz="4" w:space="0" w:color="000000"/>
            </w:tcBorders>
          </w:tcPr>
          <w:p w14:paraId="596D83E9"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596A7422"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As stated in the previous comment, there should be no need for “average” here. Hopefully companies have applied the equations for Alt1 and Alt2 correctly.</w:t>
            </w:r>
          </w:p>
        </w:tc>
      </w:tr>
      <w:tr w:rsidR="00B079A9" w14:paraId="3D2CAB68" w14:textId="77777777">
        <w:tc>
          <w:tcPr>
            <w:tcW w:w="1554" w:type="dxa"/>
            <w:tcBorders>
              <w:top w:val="single" w:sz="4" w:space="0" w:color="000000"/>
              <w:left w:val="single" w:sz="4" w:space="0" w:color="000000"/>
              <w:bottom w:val="single" w:sz="4" w:space="0" w:color="000000"/>
              <w:right w:val="single" w:sz="4" w:space="0" w:color="000000"/>
            </w:tcBorders>
          </w:tcPr>
          <w:p w14:paraId="75E30342" w14:textId="77777777" w:rsidR="00B079A9" w:rsidRDefault="00924956">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2100F7BC" w14:textId="77777777" w:rsidR="00B079A9" w:rsidRDefault="00924956">
            <w:pPr>
              <w:rPr>
                <w:rFonts w:ascii="Times New Roman" w:eastAsia="SimSun" w:hAnsi="Times New Roman"/>
                <w:lang w:val="en-US" w:eastAsia="ko-KR"/>
              </w:rPr>
            </w:pPr>
            <w:r>
              <w:rPr>
                <w:rFonts w:ascii="Times New Roman" w:eastAsia="SimSun" w:hAnsi="Times New Roman" w:hint="eastAsia"/>
                <w:lang w:val="en-US" w:eastAsia="zh-CN"/>
              </w:rPr>
              <w:t>Fine with the intention, but some values are not aligned. For example, the dopplers at 90 degree elevation should be same between case-1 and case-2.</w:t>
            </w:r>
          </w:p>
        </w:tc>
      </w:tr>
      <w:tr w:rsidR="003D0B41" w14:paraId="16567E8F" w14:textId="77777777">
        <w:tc>
          <w:tcPr>
            <w:tcW w:w="1554" w:type="dxa"/>
            <w:tcBorders>
              <w:top w:val="single" w:sz="4" w:space="0" w:color="000000"/>
              <w:left w:val="single" w:sz="4" w:space="0" w:color="000000"/>
              <w:bottom w:val="single" w:sz="4" w:space="0" w:color="000000"/>
              <w:right w:val="single" w:sz="4" w:space="0" w:color="000000"/>
            </w:tcBorders>
          </w:tcPr>
          <w:p w14:paraId="75B892E3" w14:textId="6750D3FF" w:rsidR="003D0B41" w:rsidRDefault="003D0B41" w:rsidP="003D0B41">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44E81410" w14:textId="10869C32" w:rsidR="003D0B41" w:rsidRDefault="003D0B41" w:rsidP="003D0B41">
            <w:pPr>
              <w:rPr>
                <w:rFonts w:ascii="Times New Roman" w:eastAsia="Malgun Gothic" w:hAnsi="Times New Roman"/>
                <w:lang w:eastAsia="ko-KR"/>
              </w:rPr>
            </w:pPr>
            <w:r>
              <w:rPr>
                <w:rFonts w:ascii="Times New Roman" w:eastAsiaTheme="minorEastAsia" w:hAnsi="Times New Roman"/>
                <w:lang w:val="en-US" w:eastAsia="zh-CN"/>
              </w:rPr>
              <w:t xml:space="preserve">We are fine, but it’s better to clarify the UE speeds. </w:t>
            </w:r>
          </w:p>
        </w:tc>
      </w:tr>
      <w:tr w:rsidR="00A01BD0" w14:paraId="2C730005" w14:textId="77777777">
        <w:tc>
          <w:tcPr>
            <w:tcW w:w="1554" w:type="dxa"/>
            <w:tcBorders>
              <w:top w:val="single" w:sz="4" w:space="0" w:color="000000"/>
              <w:left w:val="single" w:sz="4" w:space="0" w:color="000000"/>
              <w:bottom w:val="single" w:sz="4" w:space="0" w:color="000000"/>
              <w:right w:val="single" w:sz="4" w:space="0" w:color="000000"/>
            </w:tcBorders>
          </w:tcPr>
          <w:p w14:paraId="7FDB45E1" w14:textId="1A8D7AAC" w:rsidR="00A01BD0" w:rsidRDefault="00A01BD0" w:rsidP="00A01BD0">
            <w:pPr>
              <w:rPr>
                <w:rFonts w:ascii="Times New Roman" w:eastAsiaTheme="minorEastAsia" w:hAnsi="Times New Roman"/>
                <w:bCs/>
                <w:lang w:val="en-US" w:eastAsia="zh-CN"/>
              </w:rPr>
            </w:pPr>
            <w:r>
              <w:rPr>
                <w:rFonts w:ascii="Times New Roman" w:eastAsiaTheme="minorEastAsia" w:hAnsi="Times New Roman"/>
                <w:bCs/>
                <w:lang w:eastAsia="ko-KR"/>
              </w:rPr>
              <w:t>Futurewei</w:t>
            </w:r>
          </w:p>
        </w:tc>
        <w:tc>
          <w:tcPr>
            <w:tcW w:w="8075" w:type="dxa"/>
            <w:tcBorders>
              <w:top w:val="single" w:sz="4" w:space="0" w:color="000000"/>
              <w:left w:val="single" w:sz="4" w:space="0" w:color="000000"/>
              <w:bottom w:val="single" w:sz="4" w:space="0" w:color="000000"/>
              <w:right w:val="single" w:sz="4" w:space="0" w:color="000000"/>
            </w:tcBorders>
          </w:tcPr>
          <w:p w14:paraId="1A14D66E" w14:textId="40A7E609" w:rsidR="00A01BD0" w:rsidRDefault="00A01BD0" w:rsidP="00A01BD0">
            <w:pPr>
              <w:rPr>
                <w:rFonts w:ascii="Times New Roman" w:eastAsiaTheme="minorEastAsia" w:hAnsi="Times New Roman"/>
                <w:lang w:val="en-US" w:eastAsia="zh-CN"/>
              </w:rPr>
            </w:pPr>
            <w:r>
              <w:rPr>
                <w:rFonts w:ascii="Times New Roman" w:eastAsia="Malgun Gothic" w:hAnsi="Times New Roman"/>
                <w:lang w:eastAsia="ko-KR"/>
              </w:rPr>
              <w:t>Carrier frequencies are missing in the last two tables.</w:t>
            </w:r>
          </w:p>
        </w:tc>
      </w:tr>
      <w:tr w:rsidR="009604E9" w14:paraId="43F720DE" w14:textId="77777777">
        <w:tc>
          <w:tcPr>
            <w:tcW w:w="1554" w:type="dxa"/>
            <w:tcBorders>
              <w:top w:val="single" w:sz="4" w:space="0" w:color="000000"/>
              <w:left w:val="single" w:sz="4" w:space="0" w:color="000000"/>
              <w:bottom w:val="single" w:sz="4" w:space="0" w:color="000000"/>
              <w:right w:val="single" w:sz="4" w:space="0" w:color="000000"/>
            </w:tcBorders>
          </w:tcPr>
          <w:p w14:paraId="2290EDF4" w14:textId="52D1AE17" w:rsidR="009604E9" w:rsidRDefault="009604E9" w:rsidP="009604E9">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075" w:type="dxa"/>
            <w:tcBorders>
              <w:top w:val="single" w:sz="4" w:space="0" w:color="000000"/>
              <w:left w:val="single" w:sz="4" w:space="0" w:color="000000"/>
              <w:bottom w:val="single" w:sz="4" w:space="0" w:color="000000"/>
              <w:right w:val="single" w:sz="4" w:space="0" w:color="000000"/>
            </w:tcBorders>
          </w:tcPr>
          <w:p w14:paraId="2D056B6E" w14:textId="51107E39" w:rsidR="009604E9" w:rsidRDefault="009604E9" w:rsidP="009604E9">
            <w:pPr>
              <w:rPr>
                <w:rFonts w:ascii="Times New Roman" w:eastAsia="Malgun Gothic" w:hAnsi="Times New Roman"/>
                <w:lang w:eastAsia="ko-KR"/>
              </w:rPr>
            </w:pPr>
            <w:r>
              <w:rPr>
                <w:rFonts w:ascii="Times New Roman" w:eastAsia="Malgun Gothic" w:hAnsi="Times New Roman"/>
                <w:lang w:eastAsia="ko-KR"/>
              </w:rPr>
              <w:t xml:space="preserve">Same comment as above. </w:t>
            </w:r>
          </w:p>
        </w:tc>
      </w:tr>
    </w:tbl>
    <w:p w14:paraId="0F41F823" w14:textId="77777777" w:rsidR="00B079A9" w:rsidRDefault="00924956">
      <w:pPr>
        <w:pStyle w:val="Titre1"/>
        <w:numPr>
          <w:ilvl w:val="0"/>
          <w:numId w:val="4"/>
        </w:numPr>
      </w:pPr>
      <w:r>
        <w:t xml:space="preserve">Topic#3 Timing and Doppler tolerances for PRACH </w:t>
      </w:r>
    </w:p>
    <w:p w14:paraId="70D9156D" w14:textId="77777777" w:rsidR="00B079A9" w:rsidRDefault="00924956">
      <w:pPr>
        <w:pStyle w:val="Titre2"/>
        <w:numPr>
          <w:ilvl w:val="1"/>
          <w:numId w:val="4"/>
        </w:numPr>
      </w:pPr>
      <w:r>
        <w:t>Background</w:t>
      </w:r>
    </w:p>
    <w:p w14:paraId="5317F813" w14:textId="77777777" w:rsidR="00B079A9" w:rsidRDefault="00924956">
      <w:pPr>
        <w:rPr>
          <w:lang w:eastAsia="zh-CN"/>
        </w:rPr>
      </w:pPr>
      <w:r>
        <w:rPr>
          <w:lang w:eastAsia="zh-CN"/>
        </w:rPr>
        <w:t>Previous meeting agreement:</w:t>
      </w:r>
    </w:p>
    <w:p w14:paraId="5994C5F2" w14:textId="77777777" w:rsidR="00B079A9" w:rsidRDefault="00924956">
      <w:pPr>
        <w:pStyle w:val="Doc-text2"/>
        <w:ind w:left="0" w:firstLine="0"/>
        <w:rPr>
          <w:rFonts w:ascii="Times New Roman" w:hAnsi="Times New Roman"/>
          <w:b/>
          <w:lang w:val="en-US"/>
        </w:rPr>
      </w:pPr>
      <w:r>
        <w:rPr>
          <w:rFonts w:ascii="Times New Roman" w:hAnsi="Times New Roman"/>
          <w:b/>
          <w:highlight w:val="green"/>
          <w:lang w:val="en-US"/>
        </w:rPr>
        <w:t>Agreement:</w:t>
      </w:r>
    </w:p>
    <w:p w14:paraId="3B7AB4F9" w14:textId="77777777" w:rsidR="00B079A9" w:rsidRDefault="00924956">
      <w:pPr>
        <w:textAlignment w:val="baseline"/>
        <w:rPr>
          <w:rFonts w:eastAsia="Times New Roman"/>
          <w:szCs w:val="20"/>
        </w:rPr>
      </w:pPr>
      <w:r>
        <w:rPr>
          <w:rFonts w:eastAsia="Times New Roman"/>
          <w:szCs w:val="20"/>
        </w:rPr>
        <w:t>For PRACH performance evaluation for existing PRACH preamble formats based on analytical characterization, adopt the following criteria:</w:t>
      </w:r>
    </w:p>
    <w:p w14:paraId="6D7D890C" w14:textId="77777777" w:rsidR="00B079A9" w:rsidRDefault="00924956">
      <w:pPr>
        <w:pStyle w:val="Paragraphedeliste"/>
        <w:numPr>
          <w:ilvl w:val="0"/>
          <w:numId w:val="25"/>
        </w:numPr>
        <w:suppressAutoHyphens w:val="0"/>
        <w:spacing w:before="0" w:after="0"/>
        <w:textAlignment w:val="baseline"/>
        <w:rPr>
          <w:rFonts w:eastAsia="Times New Roman"/>
          <w:szCs w:val="20"/>
        </w:rPr>
      </w:pPr>
      <w:r>
        <w:rPr>
          <w:rFonts w:eastAsia="Times New Roman"/>
          <w:szCs w:val="20"/>
        </w:rPr>
        <w:t xml:space="preserve">PRACH tolerance is exceeded if  </w:t>
      </w:r>
    </w:p>
    <w:p w14:paraId="03FF9457" w14:textId="77777777" w:rsidR="00B079A9" w:rsidRDefault="00924956">
      <w:pPr>
        <w:pStyle w:val="Paragraphedeliste"/>
        <w:numPr>
          <w:ilvl w:val="1"/>
          <w:numId w:val="25"/>
        </w:numPr>
        <w:suppressAutoHyphens w:val="0"/>
        <w:spacing w:before="0" w:after="0"/>
        <w:textAlignment w:val="baseline"/>
        <w:rPr>
          <w:rFonts w:eastAsia="Times New Roman"/>
          <w:szCs w:val="20"/>
        </w:rPr>
      </w:pPr>
      <w:r>
        <w:rPr>
          <w:rFonts w:eastAsia="Times New Roman"/>
          <w:szCs w:val="20"/>
        </w:rPr>
        <w:t>min (</w:t>
      </w:r>
      <m:oMath>
        <m:r>
          <w:rPr>
            <w:rFonts w:ascii="Cambria Math" w:hAnsi="Cambria Math"/>
          </w:rPr>
          <m:t>Ncp</m:t>
        </m:r>
      </m:oMath>
      <w:r>
        <w:rPr>
          <w:rFonts w:eastAsia="Times New Roman"/>
          <w:szCs w:val="20"/>
        </w:rPr>
        <w:t>,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szCs w:val="20"/>
        </w:rPr>
        <w:t xml:space="preserve">)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Pr>
          <w:rFonts w:eastAsia="Times New Roman"/>
          <w:szCs w:val="20"/>
        </w:rPr>
        <w:t xml:space="preserve"> </w:t>
      </w:r>
      <m:oMath>
        <m:r>
          <w:rPr>
            <w:rFonts w:ascii="Cambria Math" w:hAnsi="Cambria Math"/>
          </w:rPr>
          <m:t>≤</m:t>
        </m:r>
      </m:oMath>
      <w:r>
        <w:rPr>
          <w:rFonts w:eastAsia="Times New Roman"/>
          <w:szCs w:val="20"/>
        </w:rPr>
        <w:t xml:space="preserve"> Differential RTT, where;</w:t>
      </w:r>
    </w:p>
    <w:p w14:paraId="7EEA6E32" w14:textId="77777777" w:rsidR="00B079A9" w:rsidRDefault="00924956">
      <w:pPr>
        <w:pStyle w:val="Paragraphedeliste"/>
        <w:numPr>
          <w:ilvl w:val="2"/>
          <w:numId w:val="25"/>
        </w:numPr>
        <w:suppressAutoHyphens w:val="0"/>
        <w:spacing w:before="0" w:after="0"/>
        <w:textAlignment w:val="baseline"/>
        <w:rPr>
          <w:rFonts w:eastAsia="Times New Roman"/>
          <w:szCs w:val="20"/>
        </w:rPr>
      </w:pPr>
      <w:r>
        <w:rPr>
          <w:rFonts w:eastAsia="Times New Roman"/>
          <w:szCs w:val="20"/>
        </w:rPr>
        <w:t>Ncp is cyclic prefix duration</w:t>
      </w:r>
    </w:p>
    <w:p w14:paraId="029274E5" w14:textId="77777777" w:rsidR="00B079A9" w:rsidRDefault="00924956">
      <w:pPr>
        <w:pStyle w:val="Paragraphedeliste"/>
        <w:numPr>
          <w:ilvl w:val="2"/>
          <w:numId w:val="25"/>
        </w:numPr>
        <w:suppressAutoHyphens w:val="0"/>
        <w:spacing w:before="0" w:after="0"/>
        <w:textAlignment w:val="baseline"/>
        <w:rPr>
          <w:rFonts w:eastAsia="Times New Roman"/>
          <w:szCs w:val="20"/>
        </w:rPr>
      </w:pPr>
      <w:r>
        <w:rPr>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lang w:val="en-US"/>
        </w:rPr>
        <w:t xml:space="preserve"> is given by Tables</w:t>
      </w:r>
      <w:r>
        <w:t xml:space="preserve"> </w:t>
      </w:r>
      <w:r>
        <w:rPr>
          <w:lang w:val="en-US"/>
        </w:rPr>
        <w:t>6.3.3.1-5, 6.3.3.1-6 and 6.3.3.1-7 of TS 38.211</w:t>
      </w:r>
    </w:p>
    <w:p w14:paraId="479B2B11" w14:textId="77777777" w:rsidR="00B079A9" w:rsidRDefault="00924956">
      <w:pPr>
        <w:pStyle w:val="Paragraphedeliste"/>
        <w:numPr>
          <w:ilvl w:val="2"/>
          <w:numId w:val="25"/>
        </w:numPr>
        <w:suppressAutoHyphens w:val="0"/>
        <w:spacing w:before="0" w:after="0"/>
        <w:textAlignment w:val="baseline"/>
        <w:rPr>
          <w:rFonts w:eastAsia="Times New Roman"/>
          <w:szCs w:val="20"/>
        </w:rPr>
      </w:pPr>
      <w:r>
        <w:rPr>
          <w:rFonts w:eastAsia="Times New Roman"/>
          <w:szCs w:val="20"/>
        </w:rPr>
        <w:t>L is the ZC sequence length</w:t>
      </w:r>
    </w:p>
    <w:p w14:paraId="26CFF5A9" w14:textId="77777777" w:rsidR="00B079A9" w:rsidRDefault="00FE52C9">
      <w:pPr>
        <w:pStyle w:val="Paragraphedeliste"/>
        <w:numPr>
          <w:ilvl w:val="2"/>
          <w:numId w:val="25"/>
        </w:numPr>
        <w:suppressAutoHyphens w:val="0"/>
        <w:spacing w:before="0" w:after="0"/>
        <w:textAlignment w:val="baseline"/>
        <w:rPr>
          <w:rFonts w:eastAsia="Times New Roman"/>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924956">
        <w:rPr>
          <w:rFonts w:ascii="Times New Roman" w:hAnsi="Times New Roman"/>
          <w:lang w:val="en-US"/>
        </w:rPr>
        <w:t xml:space="preserve"> is an additional timing error. </w:t>
      </w:r>
    </w:p>
    <w:p w14:paraId="13100DA5" w14:textId="77777777" w:rsidR="00B079A9" w:rsidRDefault="00924956">
      <w:pPr>
        <w:pStyle w:val="Paragraphedeliste"/>
        <w:numPr>
          <w:ilvl w:val="3"/>
          <w:numId w:val="25"/>
        </w:numPr>
        <w:suppressAutoHyphens w:val="0"/>
        <w:spacing w:before="0" w:after="0"/>
        <w:textAlignment w:val="baseline"/>
        <w:rPr>
          <w:rFonts w:eastAsia="Times New Roman"/>
          <w:szCs w:val="20"/>
        </w:rPr>
      </w:pPr>
      <w:r>
        <w:rPr>
          <w:rFonts w:ascii="Times New Roman" w:hAnsi="Times New Roman"/>
          <w:lang w:val="en-US"/>
        </w:rPr>
        <w:t xml:space="preserve">Companies to report how Te is derived. </w:t>
      </w:r>
    </w:p>
    <w:p w14:paraId="69E81DB9" w14:textId="77777777" w:rsidR="00B079A9" w:rsidRDefault="00924956">
      <w:pPr>
        <w:pStyle w:val="Paragraphedeliste"/>
        <w:numPr>
          <w:ilvl w:val="2"/>
          <w:numId w:val="25"/>
        </w:numPr>
        <w:suppressAutoHyphens w:val="0"/>
        <w:spacing w:before="0" w:after="0"/>
        <w:textAlignment w:val="baseline"/>
        <w:rPr>
          <w:rFonts w:eastAsia="Times New Roman"/>
          <w:szCs w:val="20"/>
        </w:rPr>
      </w:pPr>
      <w:r>
        <w:rPr>
          <w:rFonts w:ascii="Times New Roman" w:hAnsi="Times New Roman"/>
          <w:lang w:val="en-US"/>
        </w:rPr>
        <w:t>Differential RTT is 2 time one-way delay.</w:t>
      </w:r>
    </w:p>
    <w:p w14:paraId="08C9378C" w14:textId="77777777" w:rsidR="00B079A9" w:rsidRDefault="00924956">
      <w:pPr>
        <w:pStyle w:val="Paragraphedeliste"/>
        <w:numPr>
          <w:ilvl w:val="2"/>
          <w:numId w:val="25"/>
        </w:numPr>
        <w:suppressAutoHyphens w:val="0"/>
        <w:spacing w:before="0" w:after="0"/>
        <w:textAlignment w:val="baseline"/>
        <w:rPr>
          <w:rFonts w:eastAsia="Times New Roman"/>
          <w:szCs w:val="20"/>
        </w:rPr>
      </w:pPr>
      <w:r>
        <w:rPr>
          <w:lang w:val="en-US"/>
        </w:rPr>
        <w:t>Note: the delay spread is neglected</w:t>
      </w:r>
    </w:p>
    <w:p w14:paraId="2A64BA92" w14:textId="77777777" w:rsidR="00B079A9" w:rsidRDefault="00924956">
      <w:pPr>
        <w:pStyle w:val="Paragraphedeliste"/>
        <w:numPr>
          <w:ilvl w:val="2"/>
          <w:numId w:val="25"/>
        </w:numPr>
        <w:suppressAutoHyphens w:val="0"/>
        <w:spacing w:before="0" w:after="0"/>
        <w:textAlignment w:val="baseline"/>
        <w:rPr>
          <w:rFonts w:eastAsia="Times New Roman"/>
          <w:szCs w:val="20"/>
        </w:rPr>
      </w:pPr>
      <w:r>
        <w:rPr>
          <w:lang w:val="en-US"/>
        </w:rPr>
        <w:t>GP can be considered and reported for the case of consecutive RO.</w:t>
      </w:r>
    </w:p>
    <w:p w14:paraId="75563C2B" w14:textId="77777777" w:rsidR="00B079A9" w:rsidRDefault="00924956">
      <w:pPr>
        <w:pStyle w:val="Paragraphedeliste"/>
        <w:numPr>
          <w:ilvl w:val="1"/>
          <w:numId w:val="25"/>
        </w:numPr>
        <w:suppressAutoHyphens w:val="0"/>
        <w:spacing w:before="0" w:after="0"/>
        <w:jc w:val="left"/>
        <w:textAlignment w:val="baseline"/>
        <w:rPr>
          <w:rFonts w:eastAsia="Times New Roman"/>
          <w:szCs w:val="20"/>
          <w:lang w:val="en-US"/>
        </w:rPr>
      </w:pPr>
      <w:r>
        <w:rPr>
          <w:rFonts w:eastAsia="Times New Roman"/>
          <w:szCs w:val="20"/>
          <w:lang w:val="en-US"/>
        </w:rPr>
        <w:t>Or  (scaling factor*(Differential Doppler) +2* fe</w:t>
      </w:r>
      <w:r>
        <w:rPr>
          <w:rFonts w:eastAsia="Times New Roman" w:cs="Times"/>
          <w:szCs w:val="20"/>
          <w:lang w:val="en-US"/>
        </w:rPr>
        <w:t>×</w:t>
      </w:r>
      <w:r>
        <w:rPr>
          <w:rFonts w:eastAsia="Times New Roman"/>
          <w:szCs w:val="20"/>
          <w:lang w:val="en-US"/>
        </w:rPr>
        <w:t xml:space="preserve">fc) </w:t>
      </w:r>
      <w:r>
        <w:fldChar w:fldCharType="begin"/>
      </w:r>
      <w:r>
        <w:rPr>
          <w:rFonts w:eastAsia="Times New Roman"/>
          <w:szCs w:val="20"/>
          <w:lang w:val="en-US"/>
        </w:rPr>
        <w:instrText>QUOTE (Differential Round Trip Doppler+2 fefc)</w:instrText>
      </w:r>
      <w:r>
        <w:rPr>
          <w:rFonts w:eastAsia="Times New Roman"/>
          <w:szCs w:val="20"/>
          <w:lang w:val="en-US"/>
        </w:rPr>
        <w:fldChar w:fldCharType="end"/>
      </w:r>
      <w:r>
        <w:rPr>
          <w:rFonts w:eastAsia="Times New Roman" w:cs="Times"/>
          <w:szCs w:val="20"/>
          <w:lang w:val="en-US"/>
        </w:rPr>
        <w:t xml:space="preserve">≥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szCs w:val="20"/>
          <w:lang w:val="en-US"/>
        </w:rPr>
        <w:t xml:space="preserve"> </w:t>
      </w:r>
    </w:p>
    <w:p w14:paraId="084F2241" w14:textId="77777777" w:rsidR="00B079A9" w:rsidRDefault="00924956">
      <w:pPr>
        <w:pStyle w:val="Paragraphedeliste"/>
        <w:numPr>
          <w:ilvl w:val="2"/>
          <w:numId w:val="25"/>
        </w:numPr>
        <w:suppressAutoHyphens w:val="0"/>
        <w:spacing w:before="0" w:after="0"/>
        <w:textAlignment w:val="baseline"/>
        <w:rPr>
          <w:rFonts w:eastAsia="Times New Roman"/>
          <w:szCs w:val="20"/>
        </w:rPr>
      </w:pPr>
      <w:r>
        <w:rPr>
          <w:rFonts w:eastAsia="Times New Roman"/>
          <w:szCs w:val="20"/>
        </w:rPr>
        <w:t xml:space="preserve">For restricted set A, </w:t>
      </w:r>
      <m:oMath>
        <m:r>
          <w:rPr>
            <w:rFonts w:ascii="Cambria Math" w:hAnsi="Cambria Math"/>
          </w:rPr>
          <m:t>γ=2.</m:t>
        </m:r>
      </m:oMath>
      <w:r>
        <w:rPr>
          <w:rFonts w:eastAsia="Times New Roman"/>
          <w:szCs w:val="20"/>
        </w:rPr>
        <w:t xml:space="preserve"> For restricted set B, </w:t>
      </w:r>
      <m:oMath>
        <m:r>
          <w:rPr>
            <w:rFonts w:ascii="Cambria Math" w:hAnsi="Cambria Math"/>
          </w:rPr>
          <m:t>γ=4</m:t>
        </m:r>
      </m:oMath>
      <w:r>
        <w:rPr>
          <w:rFonts w:eastAsia="Times New Roman"/>
          <w:szCs w:val="20"/>
        </w:rPr>
        <w:t xml:space="preserve">. For non-restricted set, </w:t>
      </w:r>
      <m:oMath>
        <m:r>
          <w:rPr>
            <w:rFonts w:ascii="Cambria Math" w:hAnsi="Cambria Math"/>
          </w:rPr>
          <m:t>γ=0</m:t>
        </m:r>
      </m:oMath>
    </w:p>
    <w:p w14:paraId="5EE1C8FD" w14:textId="77777777" w:rsidR="00B079A9" w:rsidRDefault="00924956">
      <w:pPr>
        <w:pStyle w:val="Paragraphedeliste"/>
        <w:numPr>
          <w:ilvl w:val="3"/>
          <w:numId w:val="25"/>
        </w:numPr>
        <w:jc w:val="left"/>
        <w:textAlignment w:val="baseline"/>
        <w:rPr>
          <w:rFonts w:eastAsia="Times New Roman"/>
          <w:szCs w:val="20"/>
        </w:rPr>
      </w:pPr>
      <w:r>
        <w:rPr>
          <w:rFonts w:eastAsia="Times New Roman"/>
          <w:szCs w:val="20"/>
        </w:rPr>
        <w:t xml:space="preserve">Note: In practice, the detection performance degrades at frequency offsets exceeding 1 SCS and 2 SCS with restricted set A and B, respectively. </w:t>
      </w:r>
    </w:p>
    <w:p w14:paraId="16E886A7" w14:textId="77777777" w:rsidR="00B079A9" w:rsidRDefault="00924956">
      <w:pPr>
        <w:pStyle w:val="Paragraphedeliste"/>
        <w:numPr>
          <w:ilvl w:val="3"/>
          <w:numId w:val="25"/>
        </w:numPr>
        <w:jc w:val="left"/>
        <w:textAlignment w:val="baseline"/>
        <w:rPr>
          <w:rFonts w:eastAsia="Times New Roman"/>
          <w:szCs w:val="20"/>
        </w:rPr>
      </w:pPr>
      <w:r>
        <w:rPr>
          <w:rFonts w:eastAsia="Times New Roman"/>
        </w:rPr>
        <w:t xml:space="preserve">Othe values of </w:t>
      </w:r>
      <m:oMath>
        <m:r>
          <w:rPr>
            <w:rFonts w:ascii="Cambria Math" w:hAnsi="Cambria Math"/>
          </w:rPr>
          <m:t>γ</m:t>
        </m:r>
      </m:oMath>
      <w:r>
        <w:rPr>
          <w:rFonts w:eastAsia="Times New Roman"/>
        </w:rPr>
        <w:t xml:space="preserve"> can be used and reported with justification</w:t>
      </w:r>
    </w:p>
    <w:p w14:paraId="718267FE" w14:textId="77777777" w:rsidR="00B079A9" w:rsidRDefault="00FE52C9">
      <w:pPr>
        <w:pStyle w:val="Paragraphedeliste"/>
        <w:numPr>
          <w:ilvl w:val="2"/>
          <w:numId w:val="25"/>
        </w:numPr>
        <w:suppressAutoHyphens w:val="0"/>
        <w:spacing w:before="0" w:after="0"/>
        <w:textAlignment w:val="baseline"/>
        <w:rPr>
          <w:rFonts w:eastAsia="Times New Roman"/>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924956">
        <w:rPr>
          <w:rFonts w:eastAsia="Times New Roman"/>
          <w:szCs w:val="20"/>
          <w:lang w:val="en-US"/>
        </w:rPr>
        <w:t xml:space="preserve"> ppm</w:t>
      </w:r>
    </w:p>
    <w:p w14:paraId="32DC655F" w14:textId="77777777" w:rsidR="00B079A9" w:rsidRDefault="00FE52C9">
      <w:pPr>
        <w:numPr>
          <w:ilvl w:val="2"/>
          <w:numId w:val="25"/>
        </w:numPr>
        <w:suppressAutoHyphens w:val="0"/>
        <w:spacing w:before="0" w:after="0"/>
        <w:rPr>
          <w:rFonts w:ascii="Aptos" w:eastAsia="Aptos" w:hAnsi="Aptos"/>
          <w:szCs w:val="22"/>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924956">
        <w:rPr>
          <w:lang w:val="en-US"/>
        </w:rPr>
        <w:t xml:space="preserve"> is the uplink carrier frequency</w:t>
      </w:r>
    </w:p>
    <w:p w14:paraId="4C29CF25" w14:textId="77777777" w:rsidR="00B079A9" w:rsidRDefault="00924956">
      <w:pPr>
        <w:numPr>
          <w:ilvl w:val="2"/>
          <w:numId w:val="25"/>
        </w:numPr>
        <w:suppressAutoHyphens w:val="0"/>
        <w:spacing w:before="0" w:after="0"/>
        <w:rPr>
          <w:rFonts w:ascii="Aptos" w:eastAsia="Aptos" w:hAnsi="Aptos"/>
          <w:szCs w:val="22"/>
        </w:rPr>
      </w:pPr>
      <w:r>
        <w:rPr>
          <w:rFonts w:ascii="Aptos" w:eastAsia="Aptos" w:hAnsi="Aptos"/>
          <w:szCs w:val="22"/>
        </w:rPr>
        <w:t>Note: The scaling factor*Differential Doppler is equal to the UL differential Doppler/frequency offset.</w:t>
      </w:r>
    </w:p>
    <w:p w14:paraId="7AFC8BEA" w14:textId="77777777" w:rsidR="00B079A9" w:rsidRDefault="00924956">
      <w:pPr>
        <w:numPr>
          <w:ilvl w:val="2"/>
          <w:numId w:val="25"/>
        </w:numPr>
        <w:suppressAutoHyphens w:val="0"/>
        <w:spacing w:before="0" w:after="0"/>
        <w:rPr>
          <w:rFonts w:ascii="Aptos" w:eastAsia="Aptos" w:hAnsi="Aptos"/>
          <w:szCs w:val="22"/>
        </w:rPr>
      </w:pPr>
      <w:r>
        <w:rPr>
          <w:rFonts w:eastAsia="Times New Roman"/>
          <w:szCs w:val="20"/>
          <w:lang w:val="en-US"/>
        </w:rPr>
        <w:t>The same scaling factor as per the previous agreement is to be reported</w:t>
      </w:r>
    </w:p>
    <w:p w14:paraId="4590892B" w14:textId="77777777" w:rsidR="00B079A9" w:rsidRDefault="00924956">
      <w:pPr>
        <w:pStyle w:val="DraftProposal"/>
        <w:tabs>
          <w:tab w:val="clear" w:pos="720"/>
        </w:tabs>
        <w:ind w:left="0" w:firstLine="0"/>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Note: the above is applicable to single PRACH transmission.</w:t>
      </w:r>
    </w:p>
    <w:p w14:paraId="54EB0585" w14:textId="77777777" w:rsidR="00B079A9" w:rsidRDefault="00924956">
      <w:pPr>
        <w:pStyle w:val="Titre2"/>
        <w:numPr>
          <w:ilvl w:val="1"/>
          <w:numId w:val="4"/>
        </w:numPr>
      </w:pPr>
      <w:r>
        <w:t>Companies’ proposals</w:t>
      </w:r>
    </w:p>
    <w:p w14:paraId="573FA36B" w14:textId="77777777" w:rsidR="00B079A9" w:rsidRDefault="00B079A9">
      <w:pPr>
        <w:tabs>
          <w:tab w:val="left" w:pos="0"/>
        </w:tabs>
        <w:rPr>
          <w:bCs/>
          <w:lang w:eastAsia="zh-CN"/>
        </w:rPr>
      </w:pPr>
    </w:p>
    <w:tbl>
      <w:tblPr>
        <w:tblW w:w="9864" w:type="dxa"/>
        <w:tblLook w:val="04A0" w:firstRow="1" w:lastRow="0" w:firstColumn="1" w:lastColumn="0" w:noHBand="0" w:noVBand="1"/>
      </w:tblPr>
      <w:tblGrid>
        <w:gridCol w:w="1352"/>
        <w:gridCol w:w="8512"/>
      </w:tblGrid>
      <w:tr w:rsidR="00B079A9" w14:paraId="19E1652A" w14:textId="77777777">
        <w:tc>
          <w:tcPr>
            <w:tcW w:w="135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F6D337C"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Companies</w:t>
            </w:r>
          </w:p>
        </w:tc>
        <w:tc>
          <w:tcPr>
            <w:tcW w:w="851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B5D004D"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B079A9" w14:paraId="1AE8B1F4"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76F2B1E7" w14:textId="77777777" w:rsidR="00B079A9" w:rsidRDefault="00924956">
            <w:pPr>
              <w:rPr>
                <w:rFonts w:ascii="Times New Roman" w:hAnsi="Times New Roman"/>
                <w:szCs w:val="20"/>
              </w:rPr>
            </w:pPr>
            <w:r>
              <w:rPr>
                <w:rFonts w:ascii="Times New Roman" w:hAnsi="Times New Roman"/>
                <w:szCs w:val="20"/>
                <w:lang w:val="en-US"/>
              </w:rPr>
              <w:t>Eutelsat</w:t>
            </w:r>
          </w:p>
        </w:tc>
        <w:tc>
          <w:tcPr>
            <w:tcW w:w="8511" w:type="dxa"/>
            <w:tcBorders>
              <w:top w:val="single" w:sz="4" w:space="0" w:color="000000"/>
              <w:left w:val="single" w:sz="4" w:space="0" w:color="000000"/>
              <w:bottom w:val="single" w:sz="4" w:space="0" w:color="000000"/>
              <w:right w:val="single" w:sz="4" w:space="0" w:color="000000"/>
            </w:tcBorders>
            <w:vAlign w:val="center"/>
          </w:tcPr>
          <w:p w14:paraId="579FED38" w14:textId="77777777" w:rsidR="00B079A9" w:rsidRDefault="00924956">
            <w:pPr>
              <w:rPr>
                <w:bCs/>
                <w:color w:val="000000" w:themeColor="text1"/>
              </w:rPr>
            </w:pPr>
            <w:r>
              <w:rPr>
                <w:bCs/>
                <w:color w:val="000000" w:themeColor="text1"/>
              </w:rPr>
              <w:fldChar w:fldCharType="begin"/>
            </w:r>
            <w:r>
              <w:rPr>
                <w:bCs/>
                <w:color w:val="000000"/>
              </w:rPr>
              <w:instrText>REF _Ref213255906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p w14:paraId="2D5C5264" w14:textId="77777777" w:rsidR="00B079A9" w:rsidRDefault="00B079A9">
            <w:pPr>
              <w:rPr>
                <w:bCs/>
                <w:color w:val="000000" w:themeColor="text1"/>
                <w:szCs w:val="20"/>
              </w:rPr>
            </w:pPr>
          </w:p>
          <w:p w14:paraId="49D18006" w14:textId="77777777" w:rsidR="00B079A9" w:rsidRDefault="00924956">
            <w:pPr>
              <w:rPr>
                <w:bCs/>
                <w:color w:val="000000" w:themeColor="text1"/>
              </w:rPr>
            </w:pPr>
            <w:r>
              <w:rPr>
                <w:bCs/>
                <w:color w:val="000000" w:themeColor="text1"/>
              </w:rPr>
              <w:fldChar w:fldCharType="begin"/>
            </w:r>
            <w:r>
              <w:rPr>
                <w:bCs/>
                <w:color w:val="000000"/>
              </w:rPr>
              <w:instrText>REF _Ref213255913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p w14:paraId="05293AC7" w14:textId="77777777" w:rsidR="00B079A9" w:rsidRDefault="00B079A9">
            <w:pPr>
              <w:rPr>
                <w:bCs/>
                <w:color w:val="000000" w:themeColor="text1"/>
                <w:szCs w:val="20"/>
              </w:rPr>
            </w:pPr>
          </w:p>
          <w:p w14:paraId="19C09A8B" w14:textId="77777777" w:rsidR="00B079A9" w:rsidRDefault="00924956">
            <w:pPr>
              <w:rPr>
                <w:bCs/>
                <w:color w:val="000000" w:themeColor="text1"/>
              </w:rPr>
            </w:pPr>
            <w:r>
              <w:fldChar w:fldCharType="begin"/>
            </w:r>
            <w:r>
              <w:instrText>REF _Ref213255918 \h</w:instrText>
            </w:r>
            <w:r>
              <w:fldChar w:fldCharType="separate"/>
            </w:r>
            <w:r>
              <w:t>Error: Reference source not found</w:t>
            </w:r>
            <w:r>
              <w:fldChar w:fldCharType="end"/>
            </w:r>
          </w:p>
          <w:p w14:paraId="0CF58D75" w14:textId="77777777" w:rsidR="00B079A9" w:rsidRDefault="00924956">
            <w:pPr>
              <w:rPr>
                <w:bCs/>
                <w:color w:val="000000" w:themeColor="text1"/>
              </w:rPr>
            </w:pPr>
            <w:r>
              <w:rPr>
                <w:bCs/>
                <w:color w:val="000000" w:themeColor="text1"/>
              </w:rPr>
              <w:fldChar w:fldCharType="begin"/>
            </w:r>
            <w:r>
              <w:rPr>
                <w:bCs/>
                <w:color w:val="000000"/>
              </w:rPr>
              <w:instrText>REF _Ref213255946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p w14:paraId="43407581" w14:textId="77777777" w:rsidR="00B079A9" w:rsidRDefault="00924956">
            <w:pPr>
              <w:rPr>
                <w:bCs/>
                <w:lang w:eastAsia="zh-CN"/>
              </w:rPr>
            </w:pPr>
            <w:r>
              <w:rPr>
                <w:bCs/>
                <w:color w:val="000000" w:themeColor="text1"/>
              </w:rPr>
              <w:fldChar w:fldCharType="begin"/>
            </w:r>
            <w:r>
              <w:rPr>
                <w:bCs/>
                <w:color w:val="000000"/>
              </w:rPr>
              <w:instrText>REF _Ref213256003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tc>
      </w:tr>
      <w:tr w:rsidR="00B079A9" w14:paraId="4A4AB046"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6BFF9A2E"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CMCC</w:t>
            </w:r>
          </w:p>
        </w:tc>
        <w:tc>
          <w:tcPr>
            <w:tcW w:w="8511" w:type="dxa"/>
            <w:tcBorders>
              <w:top w:val="single" w:sz="4" w:space="0" w:color="000000"/>
              <w:left w:val="single" w:sz="4" w:space="0" w:color="000000"/>
              <w:bottom w:val="single" w:sz="4" w:space="0" w:color="000000"/>
              <w:right w:val="single" w:sz="4" w:space="0" w:color="000000"/>
            </w:tcBorders>
            <w:vAlign w:val="center"/>
          </w:tcPr>
          <w:p w14:paraId="47CACDEC" w14:textId="77777777" w:rsidR="00B079A9" w:rsidRDefault="00924956">
            <w:pPr>
              <w:textAlignment w:val="baseline"/>
              <w:rPr>
                <w:bCs/>
                <w:szCs w:val="20"/>
              </w:rPr>
            </w:pPr>
            <w:r>
              <w:rPr>
                <w:b/>
                <w:bCs/>
                <w:szCs w:val="20"/>
              </w:rPr>
              <w:t>Proposal 6:</w:t>
            </w:r>
            <w:r>
              <w:rPr>
                <w:bCs/>
                <w:szCs w:val="20"/>
              </w:rPr>
              <w:t xml:space="preserve"> </w:t>
            </w:r>
            <w:r>
              <w:rPr>
                <w:rFonts w:eastAsia="Times New Roman"/>
                <w:bCs/>
                <w:szCs w:val="20"/>
              </w:rPr>
              <w:t>For PRACH performance evaluation</w:t>
            </w:r>
            <w:r>
              <w:rPr>
                <w:bCs/>
                <w:szCs w:val="20"/>
              </w:rPr>
              <w:t xml:space="preserve">, the scaling factor can be assumed as 2 in the criteria </w:t>
            </w:r>
            <w:r>
              <w:rPr>
                <w:rFonts w:eastAsia="Times New Roman"/>
                <w:bCs/>
                <w:szCs w:val="20"/>
              </w:rPr>
              <w:t>for</w:t>
            </w:r>
            <w:r>
              <w:rPr>
                <w:bCs/>
                <w:szCs w:val="20"/>
              </w:rPr>
              <w:t xml:space="preserve"> tolerable frequency shift of</w:t>
            </w:r>
            <w:r>
              <w:rPr>
                <w:rFonts w:eastAsia="Times New Roman"/>
                <w:bCs/>
                <w:szCs w:val="20"/>
              </w:rPr>
              <w:t xml:space="preserve"> existing PRACH preamble formats</w:t>
            </w:r>
            <w:r>
              <w:rPr>
                <w:bCs/>
                <w:szCs w:val="20"/>
              </w:rPr>
              <w:t>.</w:t>
            </w:r>
          </w:p>
        </w:tc>
      </w:tr>
      <w:tr w:rsidR="00B079A9" w14:paraId="038D45AA"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2E594998"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Huawei</w:t>
            </w:r>
          </w:p>
        </w:tc>
        <w:tc>
          <w:tcPr>
            <w:tcW w:w="8511" w:type="dxa"/>
            <w:tcBorders>
              <w:top w:val="single" w:sz="4" w:space="0" w:color="000000"/>
              <w:left w:val="single" w:sz="4" w:space="0" w:color="000000"/>
              <w:bottom w:val="single" w:sz="4" w:space="0" w:color="000000"/>
              <w:right w:val="single" w:sz="4" w:space="0" w:color="000000"/>
            </w:tcBorders>
            <w:vAlign w:val="center"/>
          </w:tcPr>
          <w:p w14:paraId="32690FBB" w14:textId="77777777" w:rsidR="00B079A9" w:rsidRDefault="00924956">
            <w:pPr>
              <w:rPr>
                <w:rFonts w:eastAsia="Aptos"/>
                <w:bCs/>
                <w:iCs/>
                <w:szCs w:val="20"/>
              </w:rPr>
            </w:pPr>
            <w:r>
              <w:rPr>
                <w:b/>
                <w:bCs/>
                <w:iCs/>
                <w:szCs w:val="20"/>
                <w:lang w:eastAsia="zh-CN"/>
              </w:rPr>
              <w:t>Proposal 1:</w:t>
            </w:r>
            <w:r>
              <w:rPr>
                <w:bCs/>
                <w:iCs/>
                <w:szCs w:val="20"/>
                <w:lang w:eastAsia="zh-CN"/>
              </w:rPr>
              <w:t xml:space="preserve"> For the analytical evaluation of existing PRACH preamble formats, the timing error </w:t>
            </w:r>
            <w:r>
              <w:rPr>
                <w:rFonts w:eastAsia="SimSun"/>
                <w:bCs/>
                <w:iCs/>
                <w:szCs w:val="20"/>
              </w:rPr>
              <w:t>T</w:t>
            </w:r>
            <w:r>
              <w:rPr>
                <w:rFonts w:eastAsia="SimSun"/>
                <w:bCs/>
                <w:iCs/>
                <w:szCs w:val="20"/>
                <w:vertAlign w:val="subscript"/>
              </w:rPr>
              <w:t>e</w:t>
            </w:r>
            <w:r>
              <w:rPr>
                <w:rFonts w:eastAsia="SimSun"/>
                <w:bCs/>
                <w:iCs/>
                <w:szCs w:val="20"/>
                <w:vertAlign w:val="subscript"/>
                <w:lang w:eastAsia="zh-CN"/>
              </w:rPr>
              <w:t xml:space="preserve">_NTN </w:t>
            </w:r>
            <w:r>
              <w:rPr>
                <w:bCs/>
                <w:iCs/>
                <w:szCs w:val="20"/>
                <w:lang w:eastAsia="zh-CN"/>
              </w:rPr>
              <w:t xml:space="preserve">can be used.  </w:t>
            </w:r>
          </w:p>
        </w:tc>
      </w:tr>
      <w:tr w:rsidR="00B079A9" w14:paraId="7AA741AE"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5DB63E3B"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CATT</w:t>
            </w:r>
          </w:p>
        </w:tc>
        <w:tc>
          <w:tcPr>
            <w:tcW w:w="8511" w:type="dxa"/>
            <w:tcBorders>
              <w:top w:val="single" w:sz="4" w:space="0" w:color="000000"/>
              <w:left w:val="single" w:sz="4" w:space="0" w:color="000000"/>
              <w:bottom w:val="single" w:sz="4" w:space="0" w:color="000000"/>
              <w:right w:val="single" w:sz="4" w:space="0" w:color="000000"/>
            </w:tcBorders>
            <w:vAlign w:val="center"/>
          </w:tcPr>
          <w:p w14:paraId="337E5578" w14:textId="77777777" w:rsidR="00B079A9" w:rsidRDefault="00924956">
            <w:pPr>
              <w:rPr>
                <w:szCs w:val="20"/>
              </w:rPr>
            </w:pPr>
            <w:r>
              <w:rPr>
                <w:b/>
                <w:szCs w:val="20"/>
              </w:rPr>
              <w:t>Observation 5</w:t>
            </w:r>
            <w:r>
              <w:rPr>
                <w:szCs w:val="20"/>
              </w:rPr>
              <w:t>: Preamble Format 0/1/2/3 with long sequence (839) has a higher tolerance for timing errors. Among them, Format 1 has the strongest tolerance for timing errors, reaching up to 682.49us for unrestricted set.</w:t>
            </w:r>
          </w:p>
          <w:p w14:paraId="10A1B5FD" w14:textId="77777777" w:rsidR="00B079A9" w:rsidRDefault="00924956">
            <w:pPr>
              <w:suppressAutoHyphens w:val="0"/>
              <w:spacing w:before="0" w:after="240"/>
              <w:jc w:val="left"/>
              <w:rPr>
                <w:szCs w:val="20"/>
                <w:lang w:eastAsia="zh-CN"/>
              </w:rPr>
            </w:pPr>
            <w:r>
              <w:rPr>
                <w:b/>
                <w:szCs w:val="20"/>
                <w:lang w:eastAsia="zh-CN"/>
              </w:rPr>
              <w:t>Proposal 3:</w:t>
            </w:r>
            <w:r>
              <w:rPr>
                <w:szCs w:val="20"/>
                <w:lang w:eastAsia="zh-CN"/>
              </w:rPr>
              <w:t xml:space="preserve"> The timing error limit of UE specificed in TS 38.133 can be directly used for the PRACH performance evaluation. </w:t>
            </w:r>
          </w:p>
          <w:p w14:paraId="26CF52C6" w14:textId="77777777" w:rsidR="00B079A9" w:rsidRDefault="00924956">
            <w:pPr>
              <w:suppressAutoHyphens w:val="0"/>
              <w:spacing w:before="0" w:after="240"/>
              <w:jc w:val="left"/>
              <w:rPr>
                <w:szCs w:val="20"/>
                <w:lang w:eastAsia="zh-CN"/>
              </w:rPr>
            </w:pPr>
            <w:r>
              <w:rPr>
                <w:b/>
                <w:szCs w:val="20"/>
                <w:lang w:eastAsia="zh-CN"/>
              </w:rPr>
              <w:t>Proposal 4</w:t>
            </w:r>
            <w:r>
              <w:rPr>
                <w:szCs w:val="20"/>
                <w:lang w:eastAsia="zh-CN"/>
              </w:rPr>
              <w:t xml:space="preserve">: It is reasonable to set the value of the scaling factor to 2 for Doppler shift. </w:t>
            </w:r>
          </w:p>
        </w:tc>
      </w:tr>
      <w:tr w:rsidR="00B079A9" w14:paraId="4F816245"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7D8FA28C"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 xml:space="preserve">Tejas </w:t>
            </w:r>
            <w:r>
              <w:rPr>
                <w:rFonts w:ascii="Times New Roman" w:eastAsiaTheme="minorEastAsia" w:hAnsi="Times New Roman"/>
                <w:bCs/>
                <w:lang w:val="en-US" w:eastAsia="ko-KR"/>
              </w:rPr>
              <w:t>Network</w:t>
            </w:r>
          </w:p>
        </w:tc>
        <w:tc>
          <w:tcPr>
            <w:tcW w:w="8511" w:type="dxa"/>
            <w:tcBorders>
              <w:top w:val="single" w:sz="4" w:space="0" w:color="000000"/>
              <w:left w:val="single" w:sz="4" w:space="0" w:color="000000"/>
              <w:bottom w:val="single" w:sz="4" w:space="0" w:color="000000"/>
              <w:right w:val="single" w:sz="4" w:space="0" w:color="000000"/>
            </w:tcBorders>
            <w:vAlign w:val="center"/>
          </w:tcPr>
          <w:p w14:paraId="0A5BDC42" w14:textId="77777777" w:rsidR="00B079A9" w:rsidRDefault="00924956">
            <w:pPr>
              <w:rPr>
                <w:lang w:eastAsia="zh-CN"/>
              </w:rPr>
            </w:pPr>
            <w:r>
              <w:rPr>
                <w:b/>
                <w:lang w:eastAsia="zh-CN"/>
              </w:rPr>
              <w:t>Proposal 1</w:t>
            </w:r>
            <w:r>
              <w:rPr>
                <w:lang w:eastAsia="zh-CN"/>
              </w:rPr>
              <w:t xml:space="preserve"> :</w:t>
            </w:r>
            <w:r>
              <w:t xml:space="preserve"> </w:t>
            </w:r>
            <w:r>
              <w:rPr>
                <w:lang w:eastAsia="zh-CN"/>
              </w:rPr>
              <w:t xml:space="preserve">Aligned to the frequency of DL signal, the UL frequency misalignment at the BS side is double the residual Doppler shift. The scaling factor for one-way differential Doppler/frequency offset  for UL performance evaluation is 2 . </w:t>
            </w:r>
          </w:p>
          <w:p w14:paraId="011D8C26" w14:textId="77777777" w:rsidR="00B079A9" w:rsidRDefault="00924956">
            <w:pPr>
              <w:rPr>
                <w:bCs/>
                <w:lang w:eastAsia="zh-CN"/>
              </w:rPr>
            </w:pPr>
            <w:r>
              <w:rPr>
                <w:b/>
                <w:bCs/>
                <w:lang w:eastAsia="zh-CN"/>
              </w:rPr>
              <w:t>Observation 5</w:t>
            </w:r>
            <w:r>
              <w:rPr>
                <w:bCs/>
                <w:lang w:eastAsia="zh-CN"/>
              </w:rPr>
              <w:t xml:space="preserve"> : The maximum supported two-way differential delay for PRACH is 684.38 us for long format 1 but only with a maximum doppler support of 3.125 khz with restricted type B. For long formats, maximum supported doppler is 12.5 khz with restricted type B for long format 3.</w:t>
            </w:r>
          </w:p>
          <w:p w14:paraId="65963BCF" w14:textId="77777777" w:rsidR="00B079A9" w:rsidRDefault="00924956">
            <w:pPr>
              <w:rPr>
                <w:lang w:eastAsia="zh-CN"/>
              </w:rPr>
            </w:pPr>
            <w:r>
              <w:rPr>
                <w:b/>
                <w:bCs/>
                <w:lang w:eastAsia="zh-CN"/>
              </w:rPr>
              <w:t>Observation 6</w:t>
            </w:r>
            <w:r>
              <w:rPr>
                <w:bCs/>
                <w:lang w:eastAsia="zh-CN"/>
              </w:rPr>
              <w:t xml:space="preserve"> : For short formats , the doppler support is typically half the SCS and limiting differential two-way delay is up to 66.56 us (format C2,15 khz SCS)</w:t>
            </w:r>
          </w:p>
        </w:tc>
      </w:tr>
      <w:tr w:rsidR="00B079A9" w14:paraId="157B71D1"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1A3CFDA"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511" w:type="dxa"/>
            <w:tcBorders>
              <w:top w:val="single" w:sz="4" w:space="0" w:color="000000"/>
              <w:left w:val="single" w:sz="4" w:space="0" w:color="000000"/>
              <w:bottom w:val="single" w:sz="4" w:space="0" w:color="000000"/>
              <w:right w:val="single" w:sz="4" w:space="0" w:color="000000"/>
            </w:tcBorders>
            <w:vAlign w:val="center"/>
          </w:tcPr>
          <w:p w14:paraId="7469AF6A" w14:textId="77777777" w:rsidR="00B079A9" w:rsidRDefault="00924956">
            <w:pPr>
              <w:rPr>
                <w:b/>
                <w:lang w:eastAsia="zh-CN"/>
              </w:rPr>
            </w:pPr>
            <w:r>
              <w:rPr>
                <w:b/>
                <w:lang w:eastAsia="zh-CN"/>
              </w:rPr>
              <w:t>Observation 10</w:t>
            </w:r>
            <w:r>
              <w:rPr>
                <w:b/>
                <w:lang w:eastAsia="zh-CN"/>
              </w:rPr>
              <w:tab/>
            </w:r>
            <w:r>
              <w:rPr>
                <w:lang w:eastAsia="zh-CN"/>
              </w:rPr>
              <w:t>The agreed formula for the limit on differential roundtrip delay should be modified to consider the case that no cyclic shifts are configured for unrestricted sets.</w:t>
            </w:r>
          </w:p>
        </w:tc>
      </w:tr>
      <w:tr w:rsidR="00B079A9" w14:paraId="74A8D6BA"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BCA1F97"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ZTE</w:t>
            </w:r>
          </w:p>
        </w:tc>
        <w:tc>
          <w:tcPr>
            <w:tcW w:w="8511" w:type="dxa"/>
            <w:tcBorders>
              <w:top w:val="single" w:sz="4" w:space="0" w:color="000000"/>
              <w:left w:val="single" w:sz="4" w:space="0" w:color="000000"/>
              <w:bottom w:val="single" w:sz="4" w:space="0" w:color="000000"/>
              <w:right w:val="single" w:sz="4" w:space="0" w:color="000000"/>
            </w:tcBorders>
            <w:vAlign w:val="center"/>
          </w:tcPr>
          <w:p w14:paraId="542AB454" w14:textId="77777777" w:rsidR="00B079A9" w:rsidRDefault="00924956">
            <w:pPr>
              <w:rPr>
                <w:iCs/>
                <w:lang w:eastAsia="zh-CN"/>
              </w:rPr>
            </w:pPr>
            <w:r>
              <w:rPr>
                <w:b/>
                <w:bCs/>
                <w:iCs/>
                <w:lang w:eastAsia="zh-CN"/>
              </w:rPr>
              <w:t>Proposal 7:</w:t>
            </w:r>
            <w:r>
              <w:rPr>
                <w:iCs/>
                <w:lang w:eastAsia="zh-CN"/>
              </w:rPr>
              <w:t xml:space="preserve"> The additional timing error is assumed as</w:t>
            </w:r>
            <w:r>
              <w:rPr>
                <w:lang w:eastAsia="zh-CN"/>
              </w:rPr>
              <w:t xml:space="preserve"> T</w:t>
            </w:r>
            <w:r>
              <w:rPr>
                <w:vertAlign w:val="subscript"/>
                <w:lang w:eastAsia="zh-CN"/>
              </w:rPr>
              <w:t>e</w:t>
            </w:r>
            <w:r>
              <w:rPr>
                <w:lang w:eastAsia="zh-CN"/>
              </w:rPr>
              <w:t xml:space="preserve"> = </w:t>
            </w:r>
            <w:r>
              <w:rPr>
                <w:rFonts w:eastAsia="SimSun"/>
              </w:rPr>
              <w:t>29*64*T</w:t>
            </w:r>
            <w:r>
              <w:rPr>
                <w:rFonts w:eastAsia="SimSun"/>
                <w:vertAlign w:val="subscript"/>
              </w:rPr>
              <w:t>c</w:t>
            </w:r>
            <w:r>
              <w:rPr>
                <w:iCs/>
                <w:lang w:eastAsia="zh-CN"/>
              </w:rPr>
              <w:t xml:space="preserve"> for S band and </w:t>
            </w:r>
            <w:r>
              <w:rPr>
                <w:lang w:eastAsia="zh-CN"/>
              </w:rPr>
              <w:t>T</w:t>
            </w:r>
            <w:r>
              <w:rPr>
                <w:vertAlign w:val="subscript"/>
                <w:lang w:eastAsia="zh-CN"/>
              </w:rPr>
              <w:t>e</w:t>
            </w:r>
            <w:r>
              <w:rPr>
                <w:lang w:eastAsia="zh-CN"/>
              </w:rPr>
              <w:t xml:space="preserve"> = </w:t>
            </w:r>
            <w:r>
              <w:rPr>
                <w:rFonts w:eastAsia="SimSun"/>
              </w:rPr>
              <w:t>13*64*T</w:t>
            </w:r>
            <w:r>
              <w:rPr>
                <w:rFonts w:eastAsia="SimSun"/>
                <w:vertAlign w:val="subscript"/>
              </w:rPr>
              <w:t>c</w:t>
            </w:r>
            <w:r>
              <w:rPr>
                <w:iCs/>
                <w:lang w:eastAsia="zh-CN"/>
              </w:rPr>
              <w:t xml:space="preserve"> for Ka band.</w:t>
            </w:r>
          </w:p>
          <w:p w14:paraId="0554D781" w14:textId="77777777" w:rsidR="00B079A9" w:rsidRDefault="00924956">
            <w:pPr>
              <w:rPr>
                <w:rFonts w:ascii="SimSun" w:eastAsia="SimSun" w:hAnsi="SimSun" w:cs="SimSun"/>
                <w:iCs/>
                <w:lang w:eastAsia="zh-CN"/>
              </w:rPr>
            </w:pPr>
            <w:r>
              <w:rPr>
                <w:b/>
                <w:bCs/>
                <w:iCs/>
                <w:lang w:eastAsia="zh-CN"/>
              </w:rPr>
              <w:t>Proposal 8:</w:t>
            </w:r>
            <w:r>
              <w:rPr>
                <w:iCs/>
                <w:lang w:eastAsia="zh-CN"/>
              </w:rPr>
              <w:t xml:space="preserve"> The scaling factor 2 should be considered for the scaled one-way differential Doppler/frequency offset.</w:t>
            </w:r>
          </w:p>
          <w:p w14:paraId="22DC334D" w14:textId="77777777" w:rsidR="00B079A9" w:rsidRDefault="00924956">
            <w:pPr>
              <w:rPr>
                <w:rFonts w:ascii="SimSun" w:eastAsia="SimSun" w:hAnsi="SimSun" w:cs="SimSun"/>
                <w:iCs/>
                <w:lang w:eastAsia="zh-CN"/>
              </w:rPr>
            </w:pPr>
            <w:r>
              <w:rPr>
                <w:b/>
                <w:bCs/>
                <w:iCs/>
                <w:lang w:eastAsia="zh-CN"/>
              </w:rPr>
              <w:t>Proposal 9:</w:t>
            </w:r>
            <w:r>
              <w:rPr>
                <w:iCs/>
                <w:lang w:eastAsia="zh-CN"/>
              </w:rPr>
              <w:t xml:space="preserve"> The largest differential RTT and largest scaled differential Doppler among all elevation angles should be considered for PRACH tolerance evaluation.</w:t>
            </w:r>
          </w:p>
        </w:tc>
      </w:tr>
      <w:tr w:rsidR="00B079A9" w14:paraId="1D404FB0"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0C42A1E6"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MediaTek</w:t>
            </w:r>
          </w:p>
        </w:tc>
        <w:tc>
          <w:tcPr>
            <w:tcW w:w="8511" w:type="dxa"/>
            <w:tcBorders>
              <w:top w:val="single" w:sz="4" w:space="0" w:color="000000"/>
              <w:left w:val="single" w:sz="4" w:space="0" w:color="000000"/>
              <w:bottom w:val="single" w:sz="4" w:space="0" w:color="000000"/>
              <w:right w:val="single" w:sz="4" w:space="0" w:color="000000"/>
            </w:tcBorders>
            <w:vAlign w:val="center"/>
          </w:tcPr>
          <w:p w14:paraId="73499FA3" w14:textId="77777777" w:rsidR="00B079A9" w:rsidRDefault="00924956">
            <w:pPr>
              <w:spacing w:before="0" w:after="0"/>
              <w:textAlignment w:val="baseline"/>
              <w:rPr>
                <w:iCs/>
                <w:sz w:val="22"/>
                <w:lang w:eastAsia="zh-CN"/>
              </w:rPr>
            </w:pPr>
            <w:r>
              <w:rPr>
                <w:b/>
                <w:bCs/>
                <w:iCs/>
                <w:szCs w:val="20"/>
                <w:lang w:eastAsia="zh-CN"/>
              </w:rPr>
              <w:t>Observation 6</w:t>
            </w:r>
            <w:r>
              <w:rPr>
                <w:iCs/>
                <w:szCs w:val="20"/>
                <w:lang w:eastAsia="zh-CN"/>
              </w:rPr>
              <w:t>: For GNSS position error due to GNSS not available or not accurate, there are two interpretations for the term “T</w:t>
            </w:r>
            <w:r>
              <w:rPr>
                <w:iCs/>
                <w:szCs w:val="20"/>
                <w:vertAlign w:val="subscript"/>
                <w:lang w:eastAsia="zh-CN"/>
              </w:rPr>
              <w:t>e</w:t>
            </w:r>
            <w:r>
              <w:rPr>
                <w:iCs/>
                <w:szCs w:val="20"/>
                <w:lang w:eastAsia="zh-CN"/>
              </w:rPr>
              <w:t>” in the RACH tolerance formula agreed in the RAN1#122bis:</w:t>
            </w:r>
          </w:p>
          <w:p w14:paraId="6A7E1B0F" w14:textId="77777777" w:rsidR="00B079A9" w:rsidRDefault="00924956">
            <w:pPr>
              <w:numPr>
                <w:ilvl w:val="0"/>
                <w:numId w:val="26"/>
              </w:numPr>
              <w:suppressAutoHyphens w:val="0"/>
              <w:snapToGrid w:val="0"/>
              <w:spacing w:before="0" w:after="0"/>
              <w:contextualSpacing/>
              <w:textAlignment w:val="baseline"/>
              <w:rPr>
                <w:rFonts w:eastAsia="SimSun"/>
                <w:iCs/>
                <w:lang w:eastAsia="ja-JP"/>
              </w:rPr>
            </w:pPr>
            <w:r>
              <w:rPr>
                <w:rFonts w:eastAsia="SimSun"/>
                <w:iCs/>
                <w:u w:val="single"/>
                <w:lang w:eastAsia="ja-JP"/>
              </w:rPr>
              <w:t>Interpretation 1 for T</w:t>
            </w:r>
            <w:r>
              <w:rPr>
                <w:rFonts w:eastAsia="SimSun"/>
                <w:iCs/>
                <w:u w:val="single"/>
                <w:vertAlign w:val="subscript"/>
                <w:lang w:eastAsia="ja-JP"/>
              </w:rPr>
              <w:t>e</w:t>
            </w:r>
            <w:r>
              <w:rPr>
                <w:rFonts w:eastAsia="SimSun"/>
                <w:iCs/>
                <w:lang w:eastAsia="ja-JP"/>
              </w:rPr>
              <w:t>: The GNSS position error is included in the T</w:t>
            </w:r>
            <w:r>
              <w:rPr>
                <w:rFonts w:eastAsia="SimSun"/>
                <w:iCs/>
                <w:vertAlign w:val="subscript"/>
                <w:lang w:eastAsia="ja-JP"/>
              </w:rPr>
              <w:t>e</w:t>
            </w:r>
            <w:r>
              <w:rPr>
                <w:rFonts w:eastAsia="SimSun"/>
                <w:iCs/>
                <w:lang w:eastAsia="ja-JP"/>
              </w:rPr>
              <w:t xml:space="preserve">. in the left side of the RACH tolerance formula.  The GNSS error may be much larger than the RAN4 assumption in Rel-17 (i.e. GNSS position error &gt;&gt; 50 m). </w:t>
            </w:r>
          </w:p>
          <w:p w14:paraId="02E10F8E" w14:textId="77777777" w:rsidR="00B079A9" w:rsidRDefault="00924956">
            <w:pPr>
              <w:numPr>
                <w:ilvl w:val="0"/>
                <w:numId w:val="26"/>
              </w:numPr>
              <w:suppressAutoHyphens w:val="0"/>
              <w:snapToGrid w:val="0"/>
              <w:spacing w:before="0" w:after="0"/>
              <w:contextualSpacing/>
              <w:textAlignment w:val="baseline"/>
              <w:rPr>
                <w:rFonts w:eastAsia="SimSun"/>
                <w:iCs/>
                <w:lang w:eastAsia="ja-JP"/>
              </w:rPr>
            </w:pPr>
            <w:r>
              <w:rPr>
                <w:rFonts w:eastAsia="SimSun"/>
                <w:iCs/>
                <w:u w:val="single"/>
                <w:lang w:eastAsia="ja-JP"/>
              </w:rPr>
              <w:t>Interpretation 2 for T</w:t>
            </w:r>
            <w:r>
              <w:rPr>
                <w:rFonts w:eastAsia="SimSun"/>
                <w:iCs/>
                <w:u w:val="single"/>
                <w:vertAlign w:val="subscript"/>
                <w:lang w:eastAsia="ja-JP"/>
              </w:rPr>
              <w:t>e</w:t>
            </w:r>
            <w:r>
              <w:rPr>
                <w:rFonts w:eastAsia="SimSun"/>
                <w:iCs/>
                <w:lang w:eastAsia="ja-JP"/>
              </w:rPr>
              <w:t>: The GNSS position error is included in the differential RTT in the right side of the RACH tolerance formula. The timing error T</w:t>
            </w:r>
            <w:r>
              <w:rPr>
                <w:rFonts w:eastAsia="SimSun"/>
                <w:iCs/>
                <w:vertAlign w:val="subscript"/>
                <w:lang w:eastAsia="ja-JP"/>
              </w:rPr>
              <w:t>e</w:t>
            </w:r>
            <w:r>
              <w:rPr>
                <w:rFonts w:eastAsia="SimSun"/>
                <w:iCs/>
                <w:lang w:eastAsia="ja-JP"/>
              </w:rPr>
              <w:t>, is as defined in RAN4 in TS 38.133 Section 7.1C. The preamble format should allow for a timing error which is the sum of the differential delay due to the beam size and the differential delay due to the GNSS position error range.</w:t>
            </w:r>
          </w:p>
          <w:p w14:paraId="0F1E6CCB" w14:textId="77777777" w:rsidR="00B079A9" w:rsidRDefault="00924956">
            <w:pPr>
              <w:spacing w:before="240"/>
              <w:textAlignment w:val="baseline"/>
              <w:rPr>
                <w:rFonts w:eastAsia="+mn-ea"/>
                <w:iCs/>
                <w:color w:val="000000"/>
                <w:kern w:val="2"/>
                <w:szCs w:val="20"/>
                <w:lang w:eastAsia="zh-CN"/>
              </w:rPr>
            </w:pPr>
            <w:r>
              <w:rPr>
                <w:rFonts w:eastAsia="+mn-ea"/>
                <w:b/>
                <w:bCs/>
                <w:iCs/>
                <w:color w:val="000000"/>
                <w:kern w:val="2"/>
                <w:szCs w:val="20"/>
                <w:lang w:eastAsia="zh-CN"/>
              </w:rPr>
              <w:t>Proposal 2</w:t>
            </w:r>
            <w:r>
              <w:rPr>
                <w:rFonts w:eastAsia="+mn-ea"/>
                <w:iCs/>
                <w:color w:val="000000"/>
                <w:kern w:val="2"/>
                <w:szCs w:val="20"/>
                <w:lang w:eastAsia="zh-CN"/>
              </w:rPr>
              <w:t>: The GNSS position error is included in the T</w:t>
            </w:r>
            <w:r>
              <w:rPr>
                <w:rFonts w:eastAsia="+mn-ea"/>
                <w:iCs/>
                <w:color w:val="000000"/>
                <w:kern w:val="2"/>
                <w:szCs w:val="20"/>
                <w:vertAlign w:val="subscript"/>
                <w:lang w:eastAsia="zh-CN"/>
              </w:rPr>
              <w:t>e</w:t>
            </w:r>
            <w:r>
              <w:rPr>
                <w:rFonts w:eastAsia="+mn-ea"/>
                <w:iCs/>
                <w:color w:val="000000"/>
                <w:kern w:val="2"/>
                <w:szCs w:val="20"/>
                <w:lang w:eastAsia="zh-CN"/>
              </w:rPr>
              <w:t xml:space="preserve">. in the left side of the RACH tolerance formula for differential delay.  </w:t>
            </w:r>
          </w:p>
        </w:tc>
      </w:tr>
      <w:tr w:rsidR="00B079A9" w14:paraId="363FC2CE"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473DD64C"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511" w:type="dxa"/>
            <w:tcBorders>
              <w:top w:val="single" w:sz="4" w:space="0" w:color="000000"/>
              <w:left w:val="single" w:sz="4" w:space="0" w:color="000000"/>
              <w:bottom w:val="single" w:sz="4" w:space="0" w:color="000000"/>
              <w:right w:val="single" w:sz="4" w:space="0" w:color="000000"/>
            </w:tcBorders>
            <w:vAlign w:val="center"/>
          </w:tcPr>
          <w:p w14:paraId="2A5306C4" w14:textId="77777777" w:rsidR="00B079A9" w:rsidRDefault="00924956">
            <w:pPr>
              <w:pStyle w:val="3GPPTDoc"/>
              <w:spacing w:after="0"/>
              <w:rPr>
                <w:lang w:val="en-US"/>
              </w:rPr>
            </w:pPr>
            <w:r>
              <w:rPr>
                <w:b/>
                <w:lang w:val="en-US"/>
              </w:rPr>
              <w:t>Observation 2</w:t>
            </w:r>
            <w:r>
              <w:rPr>
                <w:lang w:val="en-US"/>
              </w:rPr>
              <w:t xml:space="preserve">: For PRACH performance evaluation, the following should be considered as baseline for additional timing errors: </w:t>
            </w:r>
          </w:p>
          <w:p w14:paraId="4E3748EC" w14:textId="77777777" w:rsidR="00B079A9" w:rsidRDefault="00924956">
            <w:pPr>
              <w:pStyle w:val="3GPPTDoc"/>
              <w:spacing w:after="0"/>
              <w:ind w:left="720"/>
              <w:rPr>
                <w:lang w:val="en-US"/>
              </w:rPr>
            </w:pPr>
            <w:r>
              <w:rPr>
                <w:lang w:val="en-US"/>
              </w:rPr>
              <w:t xml:space="preserve">- 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lang w:val="en-US"/>
              </w:rPr>
              <w:t xml:space="preserve"> should be set according to RAN4 requirements in [3, TS 38.133, Table 7.1.2-1] (and not according to </w:t>
            </w:r>
            <m:oMath>
              <m:sSub>
                <m:sSubPr>
                  <m:ctrlPr>
                    <w:rPr>
                      <w:rFonts w:ascii="Cambria Math" w:hAnsi="Cambria Math"/>
                    </w:rPr>
                  </m:ctrlPr>
                </m:sSubPr>
                <m:e>
                  <m:r>
                    <w:rPr>
                      <w:rFonts w:ascii="Cambria Math" w:hAnsi="Cambria Math"/>
                    </w:rPr>
                    <m:t>T</m:t>
                  </m:r>
                </m:e>
                <m:sub>
                  <m:r>
                    <w:rPr>
                      <w:rFonts w:ascii="Cambria Math" w:hAnsi="Cambria Math"/>
                    </w:rPr>
                    <m:t>e</m:t>
                  </m:r>
                  <m:r>
                    <m:rPr>
                      <m:nor/>
                    </m:rPr>
                    <w:rPr>
                      <w:rFonts w:ascii="Cambria Math" w:hAnsi="Cambria Math"/>
                    </w:rPr>
                    <m:t>_</m:t>
                  </m:r>
                  <m:r>
                    <w:rPr>
                      <w:rFonts w:ascii="Cambria Math" w:hAnsi="Cambria Math"/>
                    </w:rPr>
                    <m:t>NTN</m:t>
                  </m:r>
                </m:sub>
              </m:sSub>
            </m:oMath>
            <w:r>
              <w:rPr>
                <w:lang w:val="en-US"/>
              </w:rPr>
              <w:t xml:space="preserve"> in  [3, TS 38.133, Table 7.1C.2-1]).</w:t>
            </w:r>
          </w:p>
          <w:p w14:paraId="39F556A8" w14:textId="77777777" w:rsidR="00B079A9" w:rsidRDefault="00924956">
            <w:pPr>
              <w:pStyle w:val="Commentaire"/>
              <w:spacing w:before="0" w:after="0"/>
              <w:rPr>
                <w:rFonts w:ascii="Times New Roman" w:hAnsi="Times New Roman"/>
                <w:bCs/>
                <w:lang w:val="en-US"/>
              </w:rPr>
            </w:pPr>
            <w:r>
              <w:rPr>
                <w:rFonts w:ascii="Times New Roman" w:hAnsi="Times New Roman"/>
                <w:b/>
                <w:bCs/>
                <w:lang w:val="en-US"/>
              </w:rPr>
              <w:t>Observation 3</w:t>
            </w:r>
            <w:r>
              <w:rPr>
                <w:rFonts w:ascii="Times New Roman" w:hAnsi="Times New Roman"/>
                <w:bCs/>
                <w:lang w:val="en-US"/>
              </w:rPr>
              <w:t>: The frequency error tolerance of a PRACH format should be:</w:t>
            </w:r>
          </w:p>
          <w:p w14:paraId="140A4B78" w14:textId="77777777" w:rsidR="00B079A9" w:rsidRDefault="00924956">
            <w:pPr>
              <w:spacing w:before="0" w:after="0"/>
              <w:jc w:val="center"/>
              <w:rPr>
                <w:rFonts w:ascii="Times New Roman" w:hAnsi="Times New Roman"/>
                <w:bCs/>
                <w:szCs w:val="20"/>
              </w:rPr>
            </w:pPr>
            <w:r>
              <w:rPr>
                <w:rFonts w:ascii="Times New Roman" w:hAnsi="Times New Roman"/>
                <w:bCs/>
                <w:szCs w:val="20"/>
              </w:rPr>
              <w:t xml:space="preserve">   (scaling factor*(Differential Doppler) +</w:t>
            </w:r>
            <m:oMath>
              <m: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m:t>
                  </m:r>
                </m:sub>
              </m:sSub>
            </m:oMath>
            <w:r>
              <w:rPr>
                <w:rFonts w:ascii="Times New Roman" w:hAnsi="Times New Roman"/>
                <w:bCs/>
                <w:szCs w:val="20"/>
              </w:rPr>
              <w:t>) ≥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r>
                <w:rPr>
                  <w:rFonts w:ascii="Cambria Math" w:hAnsi="Cambria Math"/>
                </w:rPr>
                <m:t>,</m:t>
              </m:r>
            </m:oMath>
          </w:p>
          <w:p w14:paraId="69FDE54D" w14:textId="77777777" w:rsidR="00B079A9" w:rsidRDefault="00924956">
            <w:pPr>
              <w:pStyle w:val="Commentaire"/>
              <w:spacing w:before="0" w:after="0"/>
              <w:rPr>
                <w:rFonts w:ascii="Times New Roman" w:hAnsi="Times New Roman"/>
                <w:bCs/>
              </w:rPr>
            </w:pPr>
            <w:r>
              <w:rPr>
                <w:rFonts w:ascii="Times New Roman" w:hAnsi="Times New Roman"/>
                <w:bCs/>
              </w:rPr>
              <w:t xml:space="preserve">where the scaling factor =2. The LHS in the above inequality is the differential received uplink frequency at the gNB within the location uncertainty area. </w:t>
            </w:r>
          </w:p>
          <w:p w14:paraId="4C52A957" w14:textId="77777777" w:rsidR="00B079A9" w:rsidRDefault="00924956">
            <w:pPr>
              <w:pStyle w:val="Commentaire"/>
              <w:spacing w:before="0" w:after="0"/>
              <w:rPr>
                <w:rFonts w:ascii="Times New Roman" w:hAnsi="Times New Roman"/>
              </w:rPr>
            </w:pPr>
            <w:r>
              <w:rPr>
                <w:rFonts w:ascii="Times New Roman" w:hAnsi="Times New Roman"/>
                <w:b/>
              </w:rPr>
              <w:t>Observation 4</w:t>
            </w:r>
            <w:r>
              <w:rPr>
                <w:rFonts w:ascii="Times New Roman" w:hAnsi="Times New Roman"/>
              </w:rPr>
              <w:t xml:space="preserve">: The condition for timing error tolerance of a PRACH format agreed in RAN1-122bis does not consider the fact that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rFonts w:ascii="Times New Roman" w:hAnsi="Times New Roman"/>
              </w:rPr>
              <w:t xml:space="preserve"> can be 0 under certain PRACH configuration. In that case,  </w:t>
            </w:r>
            <m:oMath>
              <m:f>
                <m:fPr>
                  <m:ctrlPr>
                    <w:rPr>
                      <w:rFonts w:ascii="Cambria Math" w:hAnsi="Cambria Math"/>
                    </w:rPr>
                  </m:ctrlPr>
                </m:fPr>
                <m:num>
                  <m:r>
                    <w:rPr>
                      <w:rFonts w:ascii="Cambria Math" w:hAnsi="Cambria Math"/>
                    </w:rPr>
                    <m:t>max</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CS</m:t>
                          </m:r>
                        </m:sub>
                      </m:sSub>
                    </m:e>
                  </m:d>
                </m:num>
                <m:den>
                  <m:sSub>
                    <m:sSubPr>
                      <m:ctrlPr>
                        <w:rPr>
                          <w:rFonts w:ascii="Cambria Math" w:hAnsi="Cambria Math"/>
                        </w:rPr>
                      </m:ctrlPr>
                    </m:sSubPr>
                    <m:e>
                      <m:r>
                        <w:rPr>
                          <w:rFonts w:ascii="Cambria Math" w:hAnsi="Cambria Math"/>
                        </w:rPr>
                        <m:t>L</m:t>
                      </m:r>
                    </m:e>
                    <m:sub>
                      <m:r>
                        <w:rPr>
                          <w:rFonts w:ascii="Cambria Math" w:hAnsi="Cambria Math"/>
                        </w:rPr>
                        <m:t>RA</m:t>
                      </m:r>
                    </m:sub>
                  </m:sSub>
                </m:den>
              </m:f>
            </m:oMath>
            <w:r>
              <w:rPr>
                <w:rFonts w:ascii="Times New Roman" w:hAnsi="Times New Roman"/>
              </w:rPr>
              <w:t xml:space="preserve"> should be replaced by 1. </w:t>
            </w:r>
          </w:p>
          <w:p w14:paraId="1A375DCD" w14:textId="77777777" w:rsidR="00B079A9" w:rsidRDefault="00B079A9">
            <w:pPr>
              <w:pStyle w:val="Commentaire"/>
              <w:spacing w:before="0" w:after="0"/>
              <w:rPr>
                <w:rFonts w:ascii="Times New Roman" w:hAnsi="Times New Roman"/>
              </w:rPr>
            </w:pPr>
          </w:p>
          <w:p w14:paraId="59164A3A" w14:textId="77777777" w:rsidR="00B079A9" w:rsidRDefault="00924956">
            <w:pPr>
              <w:pStyle w:val="Commentaire"/>
              <w:spacing w:before="0" w:after="0"/>
              <w:rPr>
                <w:rFonts w:ascii="Times New Roman" w:hAnsi="Times New Roman"/>
              </w:rPr>
            </w:pPr>
            <w:r>
              <w:rPr>
                <w:rFonts w:ascii="Times New Roman" w:hAnsi="Times New Roman"/>
                <w:b/>
              </w:rPr>
              <w:t>Proposal 3</w:t>
            </w:r>
            <w:r>
              <w:rPr>
                <w:rFonts w:ascii="Times New Roman" w:hAnsi="Times New Roman"/>
              </w:rPr>
              <w:t xml:space="preserve">: Revise the agreement from RAN1#122bis as follows. </w:t>
            </w:r>
          </w:p>
          <w:p w14:paraId="472A7B38" w14:textId="77777777" w:rsidR="00B079A9" w:rsidRDefault="00924956">
            <w:pPr>
              <w:pStyle w:val="Doc-text2"/>
              <w:spacing w:before="0" w:after="0"/>
              <w:ind w:left="360"/>
              <w:rPr>
                <w:rFonts w:ascii="Times New Roman" w:hAnsi="Times New Roman"/>
              </w:rPr>
            </w:pPr>
            <w:r>
              <w:rPr>
                <w:rFonts w:ascii="Times New Roman" w:hAnsi="Times New Roman"/>
              </w:rPr>
              <w:t>For PRACH performance evaluation for existing PRACH preamble formats based on analytical characterization, adopt the following criteria:</w:t>
            </w:r>
          </w:p>
          <w:p w14:paraId="43C5FF9D" w14:textId="77777777" w:rsidR="00B079A9" w:rsidRDefault="00924956">
            <w:pPr>
              <w:pStyle w:val="Doc-text2"/>
              <w:numPr>
                <w:ilvl w:val="0"/>
                <w:numId w:val="27"/>
              </w:numPr>
              <w:tabs>
                <w:tab w:val="clear" w:pos="1622"/>
                <w:tab w:val="left" w:pos="1080"/>
              </w:tabs>
              <w:suppressAutoHyphens w:val="0"/>
              <w:spacing w:before="0" w:after="0"/>
              <w:ind w:left="1080"/>
              <w:jc w:val="left"/>
              <w:rPr>
                <w:rFonts w:ascii="Times New Roman" w:hAnsi="Times New Roman"/>
              </w:rPr>
            </w:pPr>
            <w:r>
              <w:rPr>
                <w:rFonts w:ascii="Times New Roman" w:hAnsi="Times New Roman"/>
              </w:rPr>
              <w:t>PRACH tolerance is exceeded if </w:t>
            </w:r>
          </w:p>
          <w:p w14:paraId="1DEC15EF" w14:textId="77777777" w:rsidR="00B079A9" w:rsidRDefault="00924956">
            <w:pPr>
              <w:pStyle w:val="Doc-text2"/>
              <w:numPr>
                <w:ilvl w:val="1"/>
                <w:numId w:val="27"/>
              </w:numPr>
              <w:tabs>
                <w:tab w:val="clear" w:pos="1622"/>
                <w:tab w:val="left" w:pos="1800"/>
              </w:tabs>
              <w:suppressAutoHyphens w:val="0"/>
              <w:spacing w:before="0" w:after="0"/>
              <w:ind w:left="1800"/>
              <w:jc w:val="left"/>
              <w:rPr>
                <w:rFonts w:ascii="Times New Roman" w:hAnsi="Times New Roman"/>
              </w:rPr>
            </w:pPr>
            <w:r>
              <w:rPr>
                <w:rFonts w:ascii="Times New Roman" w:hAnsi="Times New Roman"/>
              </w:rPr>
              <w:t>Differential RTT+2</w:t>
            </w: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m:t>
              </m:r>
            </m:oMath>
            <w:r>
              <w:rPr>
                <w:rFonts w:ascii="Times New Roman" w:hAnsi="Times New Roman"/>
              </w:rPr>
              <w:t xml:space="preserve"> min (</w:t>
            </w:r>
            <m:oMath>
              <m:sSub>
                <m:sSubPr>
                  <m:ctrlPr>
                    <w:rPr>
                      <w:rFonts w:ascii="Cambria Math" w:hAnsi="Cambria Math"/>
                    </w:rPr>
                  </m:ctrlPr>
                </m:sSubPr>
                <m:e>
                  <m:r>
                    <w:rPr>
                      <w:rFonts w:ascii="Cambria Math" w:hAnsi="Cambria Math"/>
                    </w:rPr>
                    <m:t>N</m:t>
                  </m:r>
                </m:e>
                <m:sub>
                  <m:r>
                    <w:rPr>
                      <w:rFonts w:ascii="Cambria Math" w:hAnsi="Cambria Math"/>
                    </w:rPr>
                    <m:t>CP</m:t>
                  </m:r>
                </m:sub>
              </m:sSub>
            </m:oMath>
            <w:r>
              <w:rPr>
                <w:rFonts w:ascii="Times New Roman" w:hAnsi="Times New Roman"/>
              </w:rPr>
              <w:t>, Sequence duration</w:t>
            </w:r>
            <m:oMath>
              <m:r>
                <w:rPr>
                  <w:rFonts w:ascii="Cambria Math" w:hAnsi="Cambria Math"/>
                </w:rPr>
                <m:t>×</m:t>
              </m:r>
            </m:oMath>
            <w:r>
              <w:rPr>
                <w:rFonts w:ascii="Times New Roman" w:hAnsi="Times New Roman"/>
              </w:rPr>
              <w:t xml:space="preserve"> Scaling Factor), where;</w:t>
            </w:r>
          </w:p>
          <w:p w14:paraId="05123AE2" w14:textId="77777777" w:rsidR="00B079A9" w:rsidRDefault="00FE52C9">
            <w:pPr>
              <w:pStyle w:val="bullet"/>
              <w:numPr>
                <w:ilvl w:val="2"/>
                <w:numId w:val="27"/>
              </w:numPr>
              <w:tabs>
                <w:tab w:val="left" w:pos="2520"/>
              </w:tabs>
              <w:ind w:left="2520"/>
              <w:rPr>
                <w:szCs w:val="20"/>
              </w:rPr>
            </w:pPr>
            <m:oMath>
              <m:sSub>
                <m:sSubPr>
                  <m:ctrlPr>
                    <w:rPr>
                      <w:rFonts w:ascii="Cambria Math" w:hAnsi="Cambria Math"/>
                    </w:rPr>
                  </m:ctrlPr>
                </m:sSubPr>
                <m:e>
                  <m:r>
                    <w:rPr>
                      <w:rFonts w:ascii="Cambria Math" w:hAnsi="Cambria Math"/>
                    </w:rPr>
                    <m:t>N</m:t>
                  </m:r>
                </m:e>
                <m:sub>
                  <m:r>
                    <w:rPr>
                      <w:rFonts w:ascii="Cambria Math" w:hAnsi="Cambria Math"/>
                    </w:rPr>
                    <m:t>CP</m:t>
                  </m:r>
                </m:sub>
              </m:sSub>
            </m:oMath>
            <w:r w:rsidR="00924956">
              <w:rPr>
                <w:szCs w:val="20"/>
              </w:rPr>
              <w:t xml:space="preserve"> is cyclic prefix duration</w:t>
            </w:r>
          </w:p>
          <w:p w14:paraId="2769A767" w14:textId="77777777" w:rsidR="00B079A9" w:rsidRDefault="00924956">
            <w:pPr>
              <w:pStyle w:val="bullet"/>
              <w:numPr>
                <w:ilvl w:val="2"/>
                <w:numId w:val="27"/>
              </w:numPr>
              <w:tabs>
                <w:tab w:val="left" w:pos="2520"/>
              </w:tabs>
              <w:ind w:left="2520"/>
              <w:rPr>
                <w:szCs w:val="20"/>
              </w:rPr>
            </w:pPr>
            <w:r>
              <w:rPr>
                <w:szCs w:val="20"/>
              </w:rPr>
              <w:t xml:space="preserve">Scaling factor =1 if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szCs w:val="20"/>
              </w:rPr>
              <w:t xml:space="preserve"> can be set to zero, otherwise Scaling factor =</w:t>
            </w:r>
            <m:oMath>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sSub>
                    <m:sSubPr>
                      <m:ctrlPr>
                        <w:rPr>
                          <w:rFonts w:ascii="Cambria Math" w:hAnsi="Cambria Math"/>
                        </w:rPr>
                      </m:ctrlPr>
                    </m:sSubPr>
                    <m:e>
                      <m:r>
                        <w:rPr>
                          <w:rFonts w:ascii="Cambria Math" w:hAnsi="Cambria Math"/>
                        </w:rPr>
                        <m:t>L</m:t>
                      </m:r>
                    </m:e>
                    <m:sub>
                      <m:r>
                        <w:rPr>
                          <w:rFonts w:ascii="Cambria Math" w:hAnsi="Cambria Math"/>
                        </w:rPr>
                        <m:t>RA</m:t>
                      </m:r>
                    </m:sub>
                  </m:sSub>
                </m:den>
              </m:f>
            </m:oMath>
            <w:r>
              <w:rPr>
                <w:szCs w:val="20"/>
              </w:rPr>
              <w:t xml:space="preserve">  according to Tables 6.3.3.1-5, 6.3.3.1-6 and 6.3.3.1-7 of TS 38.211</w:t>
            </w:r>
          </w:p>
          <w:p w14:paraId="1B47CFD8" w14:textId="77777777" w:rsidR="00B079A9" w:rsidRDefault="00FE52C9">
            <w:pPr>
              <w:pStyle w:val="bullet"/>
              <w:numPr>
                <w:ilvl w:val="2"/>
                <w:numId w:val="27"/>
              </w:numPr>
              <w:tabs>
                <w:tab w:val="left" w:pos="2520"/>
              </w:tabs>
              <w:ind w:left="2520"/>
              <w:rPr>
                <w:szCs w:val="20"/>
              </w:rPr>
            </w:pPr>
            <m:oMath>
              <m:sSub>
                <m:sSubPr>
                  <m:ctrlPr>
                    <w:rPr>
                      <w:rFonts w:ascii="Cambria Math" w:hAnsi="Cambria Math"/>
                    </w:rPr>
                  </m:ctrlPr>
                </m:sSubPr>
                <m:e>
                  <m:r>
                    <w:rPr>
                      <w:rFonts w:ascii="Cambria Math" w:hAnsi="Cambria Math"/>
                    </w:rPr>
                    <m:t>L</m:t>
                  </m:r>
                </m:e>
                <m:sub>
                  <m:r>
                    <w:rPr>
                      <w:rFonts w:ascii="Cambria Math" w:hAnsi="Cambria Math"/>
                    </w:rPr>
                    <m:t>RA</m:t>
                  </m:r>
                </m:sub>
              </m:sSub>
            </m:oMath>
            <w:r w:rsidR="00924956">
              <w:rPr>
                <w:szCs w:val="20"/>
              </w:rPr>
              <w:t xml:space="preserve"> is the ZC sequence length</w:t>
            </w:r>
          </w:p>
          <w:p w14:paraId="2CFD5881" w14:textId="77777777" w:rsidR="00B079A9" w:rsidRDefault="00FE52C9">
            <w:pPr>
              <w:pStyle w:val="bullet"/>
              <w:numPr>
                <w:ilvl w:val="2"/>
                <w:numId w:val="27"/>
              </w:numPr>
              <w:tabs>
                <w:tab w:val="left" w:pos="2520"/>
              </w:tabs>
              <w:ind w:left="2520"/>
              <w:rPr>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924956">
              <w:rPr>
                <w:szCs w:val="20"/>
              </w:rPr>
              <w:t> is an additional timing error.</w:t>
            </w:r>
          </w:p>
          <w:p w14:paraId="0E3907D6" w14:textId="77777777" w:rsidR="00B079A9" w:rsidRDefault="00924956">
            <w:pPr>
              <w:pStyle w:val="bullet"/>
              <w:numPr>
                <w:ilvl w:val="2"/>
                <w:numId w:val="27"/>
              </w:numPr>
              <w:tabs>
                <w:tab w:val="left" w:pos="2520"/>
              </w:tabs>
              <w:ind w:left="2520"/>
              <w:rPr>
                <w:szCs w:val="20"/>
              </w:rPr>
            </w:pPr>
            <w:r>
              <w:rPr>
                <w:szCs w:val="20"/>
              </w:rPr>
              <w:t xml:space="preserve">Companies to report how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szCs w:val="20"/>
              </w:rPr>
              <w:t xml:space="preserve"> is derived. As baseline,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szCs w:val="20"/>
              </w:rPr>
              <w:t xml:space="preserve">  is to be set according TS 38.133, Table 7.1.2-1.</w:t>
            </w:r>
          </w:p>
          <w:p w14:paraId="3CEE4E58" w14:textId="77777777" w:rsidR="00B079A9" w:rsidRDefault="00924956">
            <w:pPr>
              <w:pStyle w:val="bullet"/>
              <w:numPr>
                <w:ilvl w:val="2"/>
                <w:numId w:val="27"/>
              </w:numPr>
              <w:tabs>
                <w:tab w:val="left" w:pos="2520"/>
              </w:tabs>
              <w:ind w:left="2520"/>
              <w:rPr>
                <w:szCs w:val="20"/>
              </w:rPr>
            </w:pPr>
            <w:r>
              <w:rPr>
                <w:szCs w:val="20"/>
              </w:rPr>
              <w:t>Differential RTT is 2 time one-way delay.</w:t>
            </w:r>
          </w:p>
          <w:p w14:paraId="1D406940" w14:textId="77777777" w:rsidR="00B079A9" w:rsidRDefault="00924956">
            <w:pPr>
              <w:pStyle w:val="bullet"/>
              <w:numPr>
                <w:ilvl w:val="2"/>
                <w:numId w:val="27"/>
              </w:numPr>
              <w:tabs>
                <w:tab w:val="left" w:pos="2520"/>
              </w:tabs>
              <w:ind w:left="2520"/>
              <w:rPr>
                <w:szCs w:val="20"/>
              </w:rPr>
            </w:pPr>
            <w:r>
              <w:rPr>
                <w:szCs w:val="20"/>
              </w:rPr>
              <w:t>Note: the delay spread is neglected</w:t>
            </w:r>
          </w:p>
          <w:p w14:paraId="4B128993" w14:textId="77777777" w:rsidR="00B079A9" w:rsidRDefault="00924956">
            <w:pPr>
              <w:pStyle w:val="bullet"/>
              <w:numPr>
                <w:ilvl w:val="2"/>
                <w:numId w:val="27"/>
              </w:numPr>
              <w:tabs>
                <w:tab w:val="left" w:pos="2520"/>
              </w:tabs>
              <w:ind w:left="2520"/>
              <w:rPr>
                <w:szCs w:val="20"/>
              </w:rPr>
            </w:pPr>
            <w:r>
              <w:rPr>
                <w:szCs w:val="20"/>
              </w:rPr>
              <w:t>GP can be considered and reported for the case of consecutive RO.</w:t>
            </w:r>
          </w:p>
          <w:p w14:paraId="2134B7A0" w14:textId="77777777" w:rsidR="00B079A9" w:rsidRDefault="00924956">
            <w:pPr>
              <w:pStyle w:val="Doc-text2"/>
              <w:spacing w:before="0" w:after="0"/>
              <w:ind w:left="360"/>
              <w:rPr>
                <w:rFonts w:ascii="Times New Roman" w:hAnsi="Times New Roman"/>
              </w:rPr>
            </w:pPr>
            <w:r>
              <w:rPr>
                <w:rFonts w:ascii="Times New Roman" w:hAnsi="Times New Roman"/>
              </w:rPr>
              <w:t> </w:t>
            </w:r>
          </w:p>
          <w:p w14:paraId="7E754C30" w14:textId="77777777" w:rsidR="00B079A9" w:rsidRDefault="00924956">
            <w:pPr>
              <w:pStyle w:val="bullet"/>
              <w:numPr>
                <w:ilvl w:val="1"/>
                <w:numId w:val="27"/>
              </w:numPr>
              <w:tabs>
                <w:tab w:val="left" w:pos="1800"/>
              </w:tabs>
              <w:ind w:left="1800"/>
              <w:rPr>
                <w:szCs w:val="20"/>
              </w:rPr>
            </w:pPr>
            <w:r>
              <w:rPr>
                <w:szCs w:val="20"/>
              </w:rPr>
              <w:t xml:space="preserve">Or  (Differential Round Trip Doppler +2 </w:t>
            </w:r>
            <m:oMath>
              <m:sSub>
                <m:sSubPr>
                  <m:ctrlPr>
                    <w:rPr>
                      <w:rFonts w:ascii="Cambria Math" w:hAnsi="Cambria Math"/>
                    </w:rPr>
                  </m:ctrlPr>
                </m:sSubPr>
                <m:e>
                  <m:r>
                    <w:rPr>
                      <w:rFonts w:ascii="Cambria Math" w:hAnsi="Cambria Math"/>
                    </w:rPr>
                    <m:t>f</m:t>
                  </m:r>
                </m:e>
                <m:sub>
                  <m:r>
                    <w:rPr>
                      <w:rFonts w:ascii="Cambria Math" w:hAnsi="Cambria Math"/>
                    </w:rPr>
                    <m:t>c</m:t>
                  </m:r>
                </m:sub>
              </m:sSub>
              <m:sSub>
                <m:sSubPr>
                  <m:ctrlPr>
                    <w:rPr>
                      <w:rFonts w:ascii="Cambria Math" w:hAnsi="Cambria Math"/>
                    </w:rPr>
                  </m:ctrlPr>
                </m:sSubPr>
                <m:e>
                  <m:r>
                    <w:rPr>
                      <w:rFonts w:ascii="Cambria Math" w:hAnsi="Cambria Math"/>
                    </w:rPr>
                    <m:t>f</m:t>
                  </m:r>
                </m:e>
                <m:sub>
                  <m:r>
                    <w:rPr>
                      <w:rFonts w:ascii="Cambria Math" w:hAnsi="Cambria Math"/>
                    </w:rPr>
                    <m:t>e</m:t>
                  </m:r>
                </m:sub>
              </m:sSub>
            </m:oMath>
            <w:r>
              <w:rPr>
                <w:szCs w:val="20"/>
              </w:rPr>
              <w:t>) ≥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p>
          <w:p w14:paraId="74F8D02F" w14:textId="77777777" w:rsidR="00B079A9" w:rsidRDefault="00924956">
            <w:pPr>
              <w:pStyle w:val="bullet"/>
              <w:numPr>
                <w:ilvl w:val="2"/>
                <w:numId w:val="27"/>
              </w:numPr>
              <w:tabs>
                <w:tab w:val="left" w:pos="2520"/>
              </w:tabs>
              <w:ind w:left="2520"/>
              <w:rPr>
                <w:szCs w:val="20"/>
              </w:rPr>
            </w:pPr>
            <w:r>
              <w:rPr>
                <w:szCs w:val="20"/>
              </w:rPr>
              <w:t>For restricted set A, </w:t>
            </w:r>
            <m:oMath>
              <m:r>
                <w:rPr>
                  <w:rFonts w:ascii="Cambria Math" w:hAnsi="Cambria Math"/>
                </w:rPr>
                <m:t>γ=2</m:t>
              </m:r>
            </m:oMath>
            <w:r>
              <w:rPr>
                <w:szCs w:val="20"/>
              </w:rPr>
              <w:t> For restricted set B, </w:t>
            </w:r>
            <m:oMath>
              <m:r>
                <w:rPr>
                  <w:rFonts w:ascii="Cambria Math" w:hAnsi="Cambria Math"/>
                </w:rPr>
                <m:t>γ=4</m:t>
              </m:r>
            </m:oMath>
            <w:r>
              <w:rPr>
                <w:szCs w:val="20"/>
              </w:rPr>
              <w:t>. For non-restricted set, </w:t>
            </w:r>
            <m:oMath>
              <m:r>
                <w:rPr>
                  <w:rFonts w:ascii="Cambria Math" w:hAnsi="Cambria Math"/>
                </w:rPr>
                <m:t>γ=0</m:t>
              </m:r>
            </m:oMath>
          </w:p>
          <w:p w14:paraId="085799EE" w14:textId="77777777" w:rsidR="00B079A9" w:rsidRDefault="00924956">
            <w:pPr>
              <w:pStyle w:val="bullet"/>
              <w:numPr>
                <w:ilvl w:val="2"/>
                <w:numId w:val="27"/>
              </w:numPr>
              <w:tabs>
                <w:tab w:val="left" w:pos="2520"/>
              </w:tabs>
              <w:ind w:left="2520"/>
              <w:rPr>
                <w:szCs w:val="20"/>
              </w:rPr>
            </w:pPr>
            <w:r>
              <w:rPr>
                <w:szCs w:val="20"/>
              </w:rPr>
              <w:t>Note: In practice, the detection performance degrades at frequency offsets exceeding 1 SCS and 2 SCS with restricted set A and B, respectively.</w:t>
            </w:r>
          </w:p>
          <w:p w14:paraId="23B906DF" w14:textId="77777777" w:rsidR="00B079A9" w:rsidRDefault="00924956">
            <w:pPr>
              <w:pStyle w:val="bullet"/>
              <w:numPr>
                <w:ilvl w:val="2"/>
                <w:numId w:val="27"/>
              </w:numPr>
              <w:tabs>
                <w:tab w:val="left" w:pos="2520"/>
              </w:tabs>
              <w:ind w:left="2520"/>
              <w:rPr>
                <w:szCs w:val="20"/>
              </w:rPr>
            </w:pPr>
            <w:r>
              <w:rPr>
                <w:szCs w:val="20"/>
              </w:rPr>
              <w:t>Othe values of </w:t>
            </w:r>
            <m:oMath>
              <m:r>
                <w:rPr>
                  <w:rFonts w:ascii="Cambria Math" w:hAnsi="Cambria Math"/>
                </w:rPr>
                <m:t>γ</m:t>
              </m:r>
            </m:oMath>
            <w:r>
              <w:rPr>
                <w:szCs w:val="20"/>
              </w:rPr>
              <w:t> can be used and reported with justification</w:t>
            </w:r>
          </w:p>
          <w:p w14:paraId="0C495076" w14:textId="77777777" w:rsidR="00B079A9" w:rsidRDefault="00FE52C9">
            <w:pPr>
              <w:pStyle w:val="bullet"/>
              <w:numPr>
                <w:ilvl w:val="2"/>
                <w:numId w:val="27"/>
              </w:numPr>
              <w:tabs>
                <w:tab w:val="left" w:pos="2520"/>
              </w:tabs>
              <w:ind w:left="2520"/>
              <w:rPr>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924956">
              <w:rPr>
                <w:szCs w:val="20"/>
              </w:rPr>
              <w:t> ppm</w:t>
            </w:r>
          </w:p>
          <w:p w14:paraId="73A0823A" w14:textId="77777777" w:rsidR="00B079A9" w:rsidRDefault="00FE52C9">
            <w:pPr>
              <w:pStyle w:val="bullet"/>
              <w:numPr>
                <w:ilvl w:val="2"/>
                <w:numId w:val="27"/>
              </w:numPr>
              <w:tabs>
                <w:tab w:val="left" w:pos="2520"/>
              </w:tabs>
              <w:ind w:left="2520"/>
              <w:rPr>
                <w:szCs w:val="20"/>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924956">
              <w:rPr>
                <w:szCs w:val="20"/>
              </w:rPr>
              <w:t> is the uplink carrier frequency</w:t>
            </w:r>
          </w:p>
          <w:p w14:paraId="6FB0D039" w14:textId="77777777" w:rsidR="00B079A9" w:rsidRDefault="00924956">
            <w:pPr>
              <w:pStyle w:val="bullet"/>
              <w:ind w:left="360"/>
              <w:rPr>
                <w:strike/>
                <w:szCs w:val="20"/>
              </w:rPr>
            </w:pPr>
            <w:r>
              <w:rPr>
                <w:strike/>
                <w:szCs w:val="20"/>
              </w:rPr>
              <w:t>Note: The scaling factor*Differential Doppler is equal to the UL differential Doppler/frequency offset.</w:t>
            </w:r>
          </w:p>
          <w:p w14:paraId="6D30FCF0" w14:textId="77777777" w:rsidR="00B079A9" w:rsidRDefault="00924956">
            <w:pPr>
              <w:pStyle w:val="bullet"/>
              <w:ind w:left="360"/>
              <w:rPr>
                <w:strike/>
                <w:szCs w:val="20"/>
              </w:rPr>
            </w:pPr>
            <w:r>
              <w:rPr>
                <w:strike/>
                <w:szCs w:val="20"/>
              </w:rPr>
              <w:t>The same scaling factor as per the previous agreement is to be reported</w:t>
            </w:r>
          </w:p>
          <w:p w14:paraId="0B646220" w14:textId="77777777" w:rsidR="00B079A9" w:rsidRDefault="00924956">
            <w:pPr>
              <w:pStyle w:val="Doc-text2"/>
              <w:spacing w:before="0" w:after="0"/>
              <w:ind w:left="360"/>
              <w:rPr>
                <w:rFonts w:ascii="Times New Roman" w:hAnsi="Times New Roman"/>
              </w:rPr>
            </w:pPr>
            <w:r>
              <w:rPr>
                <w:rFonts w:ascii="Times New Roman" w:hAnsi="Times New Roman"/>
              </w:rPr>
              <w:t>Note: the above is applicable to single PRACH transmission.</w:t>
            </w:r>
          </w:p>
          <w:p w14:paraId="25151E7F" w14:textId="77777777" w:rsidR="00B079A9" w:rsidRDefault="00B079A9">
            <w:pPr>
              <w:spacing w:before="0" w:after="0"/>
              <w:textAlignment w:val="baseline"/>
              <w:rPr>
                <w:rFonts w:ascii="Times New Roman" w:hAnsi="Times New Roman"/>
                <w:b/>
                <w:bCs/>
                <w:iCs/>
                <w:szCs w:val="20"/>
                <w:lang w:eastAsia="zh-CN"/>
              </w:rPr>
            </w:pPr>
          </w:p>
        </w:tc>
      </w:tr>
      <w:tr w:rsidR="00B079A9" w14:paraId="3AD2E501"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47213C6A"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LGE</w:t>
            </w:r>
          </w:p>
        </w:tc>
        <w:tc>
          <w:tcPr>
            <w:tcW w:w="8511" w:type="dxa"/>
            <w:tcBorders>
              <w:top w:val="single" w:sz="4" w:space="0" w:color="000000"/>
              <w:left w:val="single" w:sz="4" w:space="0" w:color="000000"/>
              <w:bottom w:val="single" w:sz="4" w:space="0" w:color="000000"/>
              <w:right w:val="single" w:sz="4" w:space="0" w:color="000000"/>
            </w:tcBorders>
            <w:vAlign w:val="center"/>
          </w:tcPr>
          <w:p w14:paraId="611797B5" w14:textId="77777777" w:rsidR="00B079A9" w:rsidRDefault="00924956">
            <w:pPr>
              <w:rPr>
                <w:bCs/>
                <w:szCs w:val="20"/>
                <w:lang w:eastAsia="ko-KR"/>
              </w:rPr>
            </w:pPr>
            <w:r>
              <w:rPr>
                <w:b/>
                <w:bCs/>
                <w:szCs w:val="20"/>
                <w:lang w:eastAsia="ko-KR"/>
              </w:rPr>
              <w:t>Observation #1</w:t>
            </w:r>
            <w:r>
              <w:rPr>
                <w:bCs/>
                <w:szCs w:val="20"/>
                <w:lang w:eastAsia="ko-KR"/>
              </w:rPr>
              <w:t>: For NR PRACH preamble Format 1 with non-restricted set, TO/FO tolerance are up to 399.52 μs and 0.43 ppm.</w:t>
            </w:r>
          </w:p>
          <w:p w14:paraId="6123D57E" w14:textId="77777777" w:rsidR="00B079A9" w:rsidRDefault="00924956">
            <w:pPr>
              <w:rPr>
                <w:bCs/>
                <w:szCs w:val="20"/>
                <w:lang w:eastAsia="ko-KR"/>
              </w:rPr>
            </w:pPr>
            <w:r>
              <w:rPr>
                <w:b/>
                <w:bCs/>
                <w:szCs w:val="20"/>
                <w:lang w:eastAsia="ko-KR"/>
              </w:rPr>
              <w:t>Observation #2</w:t>
            </w:r>
            <w:r>
              <w:rPr>
                <w:bCs/>
                <w:szCs w:val="20"/>
                <w:lang w:eastAsia="ko-KR"/>
              </w:rPr>
              <w:t>: For NR PRACH preamble Format 1 with restricted set Type A, TO/FO tolerance are up to 225.98 μs and 1.68 ppm.</w:t>
            </w:r>
          </w:p>
          <w:p w14:paraId="36C21B57" w14:textId="77777777" w:rsidR="00B079A9" w:rsidRDefault="00924956">
            <w:pPr>
              <w:rPr>
                <w:bCs/>
                <w:szCs w:val="20"/>
                <w:lang w:eastAsia="ko-KR"/>
              </w:rPr>
            </w:pPr>
            <w:r>
              <w:rPr>
                <w:b/>
                <w:bCs/>
                <w:szCs w:val="20"/>
                <w:lang w:eastAsia="ko-KR"/>
              </w:rPr>
              <w:t>Observation #3:</w:t>
            </w:r>
            <w:r>
              <w:rPr>
                <w:bCs/>
                <w:szCs w:val="20"/>
                <w:lang w:eastAsia="ko-KR"/>
              </w:rPr>
              <w:t xml:space="preserve"> For NR PRACH preamble Format 1 with restricted set Type B, TO/FO tolerance are up to 130.63 μs and 2.93 ppm.</w:t>
            </w:r>
          </w:p>
          <w:p w14:paraId="4F9FA6E8" w14:textId="77777777" w:rsidR="00B079A9" w:rsidRDefault="00924956">
            <w:pPr>
              <w:rPr>
                <w:bCs/>
                <w:szCs w:val="20"/>
                <w:lang w:eastAsia="ko-KR"/>
              </w:rPr>
            </w:pPr>
            <w:r>
              <w:rPr>
                <w:b/>
                <w:bCs/>
                <w:szCs w:val="20"/>
                <w:lang w:eastAsia="ko-KR"/>
              </w:rPr>
              <w:t>Observation #4:</w:t>
            </w:r>
            <w:r>
              <w:rPr>
                <w:bCs/>
                <w:szCs w:val="20"/>
                <w:lang w:eastAsia="ko-KR"/>
              </w:rPr>
              <w:t xml:space="preserve"> For NR PRACH preamble Format C2, TO/FO tolerance are up to 4.14 μs and 4 ppm.</w:t>
            </w:r>
          </w:p>
        </w:tc>
      </w:tr>
      <w:tr w:rsidR="00B079A9" w14:paraId="1CFF4CF2"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47A81F38"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CEWiT</w:t>
            </w:r>
          </w:p>
        </w:tc>
        <w:tc>
          <w:tcPr>
            <w:tcW w:w="8511" w:type="dxa"/>
            <w:tcBorders>
              <w:top w:val="single" w:sz="4" w:space="0" w:color="000000"/>
              <w:left w:val="single" w:sz="4" w:space="0" w:color="000000"/>
              <w:bottom w:val="single" w:sz="4" w:space="0" w:color="000000"/>
              <w:right w:val="single" w:sz="4" w:space="0" w:color="000000"/>
            </w:tcBorders>
            <w:vAlign w:val="center"/>
          </w:tcPr>
          <w:p w14:paraId="17C2889A" w14:textId="77777777" w:rsidR="00B079A9" w:rsidRDefault="00924956">
            <w:pPr>
              <w:tabs>
                <w:tab w:val="left" w:pos="1985"/>
              </w:tabs>
              <w:spacing w:before="0" w:after="0"/>
              <w:textAlignment w:val="baseline"/>
              <w:rPr>
                <w:b/>
                <w:iCs/>
                <w:szCs w:val="20"/>
              </w:rPr>
            </w:pPr>
            <w:r>
              <w:rPr>
                <w:b/>
                <w:bCs/>
                <w:iCs/>
                <w:szCs w:val="20"/>
              </w:rPr>
              <w:t>Observation 4</w:t>
            </w:r>
            <w:r>
              <w:rPr>
                <w:b/>
                <w:iCs/>
                <w:szCs w:val="20"/>
              </w:rPr>
              <w:t xml:space="preserve">: </w:t>
            </w:r>
            <w:r>
              <w:rPr>
                <w:iCs/>
                <w:szCs w:val="20"/>
              </w:rPr>
              <w:t>For successful UL transmission (e.g. PUSCH) in NTN, the maximum allowable timing error is 0.944μs</w:t>
            </w:r>
            <w:r>
              <w:rPr>
                <w:szCs w:val="20"/>
              </w:rPr>
              <w:t xml:space="preserve">. </w:t>
            </w:r>
            <w:r>
              <w:rPr>
                <w:iCs/>
                <w:szCs w:val="20"/>
              </w:rPr>
              <w:t>This indicates that NTN scenarios cannot be accommodated by reference-location-based TA determination.</w:t>
            </w:r>
          </w:p>
        </w:tc>
      </w:tr>
    </w:tbl>
    <w:p w14:paraId="0937A0F5" w14:textId="77777777" w:rsidR="00B079A9" w:rsidRDefault="00924956">
      <w:pPr>
        <w:pStyle w:val="Titre2"/>
        <w:numPr>
          <w:ilvl w:val="1"/>
          <w:numId w:val="4"/>
        </w:numPr>
        <w:rPr>
          <w:rFonts w:ascii="Times New Roman" w:hAnsi="Times New Roman"/>
        </w:rPr>
      </w:pPr>
      <w:r>
        <w:rPr>
          <w:rFonts w:ascii="Times New Roman" w:hAnsi="Times New Roman"/>
        </w:rPr>
        <w:t>Summary of companies’ contributions</w:t>
      </w:r>
    </w:p>
    <w:p w14:paraId="36267D98" w14:textId="77777777" w:rsidR="00B079A9" w:rsidRDefault="00924956">
      <w:pPr>
        <w:rPr>
          <w:b/>
          <w:lang w:eastAsia="zh-CN"/>
        </w:rPr>
      </w:pPr>
      <w:r>
        <w:rPr>
          <w:b/>
          <w:lang w:eastAsia="zh-CN"/>
        </w:rPr>
        <w:t>Timing Error (Te):</w:t>
      </w:r>
    </w:p>
    <w:p w14:paraId="7DACF899" w14:textId="77777777" w:rsidR="00B079A9" w:rsidRDefault="00924956">
      <w:pPr>
        <w:rPr>
          <w:lang w:eastAsia="zh-CN"/>
        </w:rPr>
      </w:pPr>
      <w:r>
        <w:rPr>
          <w:b/>
          <w:lang w:eastAsia="zh-CN"/>
        </w:rPr>
        <w:t>Eutelsat</w:t>
      </w:r>
      <w:r>
        <w:rPr>
          <w:lang w:eastAsia="zh-CN"/>
        </w:rPr>
        <w:t xml:space="preserve"> and </w:t>
      </w:r>
      <w:r>
        <w:rPr>
          <w:b/>
          <w:lang w:eastAsia="zh-CN"/>
        </w:rPr>
        <w:t>Thales</w:t>
      </w:r>
      <w:r>
        <w:rPr>
          <w:lang w:eastAsia="zh-CN"/>
        </w:rPr>
        <w:t xml:space="preserve"> provide detailed clarifications on the definitions of Te, noting differences in interpretation between RAN1 and RAN4, specifically, that Te_NTN as set by RAN4 includes round trip error Tp, whereas RAN1 subtracts it from the cyclic prefix duration. </w:t>
      </w:r>
      <w:r>
        <w:rPr>
          <w:b/>
          <w:lang w:eastAsia="zh-CN"/>
        </w:rPr>
        <w:t>Eutelsat</w:t>
      </w:r>
      <w:r>
        <w:rPr>
          <w:lang w:eastAsia="zh-CN"/>
        </w:rPr>
        <w:t xml:space="preserve"> also observes that the Te_NTN values from RAN4 generally permit a nonzero guard time (except for 120 kHz UL SCS) and that typical downlink synchronization and oscillator errors are minor compared to UE location uncertainty without GNSS. In the case of PRACH Format 3, the guard period is even less than the CP, and ultimately, </w:t>
      </w:r>
      <w:r>
        <w:rPr>
          <w:b/>
          <w:lang w:eastAsia="zh-CN"/>
        </w:rPr>
        <w:t>Eutelsat</w:t>
      </w:r>
      <w:r>
        <w:rPr>
          <w:lang w:eastAsia="zh-CN"/>
        </w:rPr>
        <w:t xml:space="preserve"> finds that 2×Te is negligible compared to the CP or guard period. </w:t>
      </w:r>
      <w:r>
        <w:rPr>
          <w:b/>
          <w:lang w:eastAsia="zh-CN"/>
        </w:rPr>
        <w:t>Eutelsat</w:t>
      </w:r>
      <w:r>
        <w:rPr>
          <w:lang w:eastAsia="zh-CN"/>
        </w:rPr>
        <w:t xml:space="preserve"> requests that any liaison statements between RAN1 and RAN4 always clarify the specific Te definition and calculation used. </w:t>
      </w:r>
      <w:r>
        <w:rPr>
          <w:b/>
          <w:lang w:eastAsia="zh-CN"/>
        </w:rPr>
        <w:t>Huawei</w:t>
      </w:r>
      <w:r>
        <w:rPr>
          <w:lang w:eastAsia="zh-CN"/>
        </w:rPr>
        <w:t xml:space="preserve"> proposes use of the Te_NTN value from RAN4 for all analytical PRACH performance evaluations. </w:t>
      </w:r>
      <w:r>
        <w:rPr>
          <w:b/>
          <w:lang w:eastAsia="zh-CN"/>
        </w:rPr>
        <w:t>ZTE</w:t>
      </w:r>
      <w:r>
        <w:rPr>
          <w:lang w:eastAsia="zh-CN"/>
        </w:rPr>
        <w:t xml:space="preserve"> recommends using specific fixed additional timing error values for S band and Ka band. </w:t>
      </w:r>
      <w:r>
        <w:rPr>
          <w:b/>
          <w:lang w:eastAsia="zh-CN"/>
        </w:rPr>
        <w:t>MediaTek</w:t>
      </w:r>
      <w:r>
        <w:rPr>
          <w:lang w:eastAsia="zh-CN"/>
        </w:rPr>
        <w:t xml:space="preserve"> discusses ambiguity in the handling of GNSS position error within the Te term, whether it should be treated as part of the additional timing error on the left side of the RACH tolerance formula or folded into the differential RTT term on the right. </w:t>
      </w:r>
      <w:r>
        <w:rPr>
          <w:b/>
          <w:lang w:eastAsia="zh-CN"/>
        </w:rPr>
        <w:t>MediaTek</w:t>
      </w:r>
      <w:r>
        <w:rPr>
          <w:lang w:eastAsia="zh-CN"/>
        </w:rPr>
        <w:t xml:space="preserve"> suggests including GNSS uncertainty directly into Te when GNSS is unavailable or inaccurate, as real-world GNSS errors may far exceed RAN4's default assumptions. </w:t>
      </w:r>
      <w:r>
        <w:rPr>
          <w:b/>
          <w:lang w:eastAsia="zh-CN"/>
        </w:rPr>
        <w:t>Qualcomm</w:t>
      </w:r>
      <w:r>
        <w:rPr>
          <w:lang w:eastAsia="zh-CN"/>
        </w:rPr>
        <w:t xml:space="preserve"> proposes a clarified criteria for PRACH timing and Doppler tolerance, specifying that Te should strictly follow the values in TS 38.133 and not other definitions.</w:t>
      </w:r>
    </w:p>
    <w:p w14:paraId="6FC9F140" w14:textId="77777777" w:rsidR="00B079A9" w:rsidRDefault="00B079A9">
      <w:pPr>
        <w:rPr>
          <w:lang w:val="en-US" w:eastAsia="zh-CN"/>
        </w:rPr>
      </w:pPr>
    </w:p>
    <w:tbl>
      <w:tblPr>
        <w:tblStyle w:val="Grilledutableau2"/>
        <w:tblW w:w="9608" w:type="dxa"/>
        <w:tblLook w:val="04A0" w:firstRow="1" w:lastRow="0" w:firstColumn="1" w:lastColumn="0" w:noHBand="0" w:noVBand="1"/>
      </w:tblPr>
      <w:tblGrid>
        <w:gridCol w:w="1564"/>
        <w:gridCol w:w="8044"/>
      </w:tblGrid>
      <w:tr w:rsidR="00B079A9" w14:paraId="70EAD2BA" w14:textId="77777777">
        <w:trPr>
          <w:trHeight w:val="270"/>
        </w:trPr>
        <w:tc>
          <w:tcPr>
            <w:tcW w:w="1564" w:type="dxa"/>
            <w:vAlign w:val="center"/>
          </w:tcPr>
          <w:p w14:paraId="31392534" w14:textId="77777777" w:rsidR="00B079A9" w:rsidRDefault="00924956">
            <w:pPr>
              <w:spacing w:before="0" w:after="0" w:line="240" w:lineRule="auto"/>
              <w:rPr>
                <w:b/>
                <w:bCs/>
                <w:lang w:val="fr-FR" w:eastAsia="zh-CN"/>
              </w:rPr>
            </w:pPr>
            <w:r>
              <w:rPr>
                <w:b/>
                <w:bCs/>
                <w:lang w:eastAsia="zh-CN"/>
              </w:rPr>
              <w:t>Company</w:t>
            </w:r>
          </w:p>
        </w:tc>
        <w:tc>
          <w:tcPr>
            <w:tcW w:w="8043" w:type="dxa"/>
            <w:vAlign w:val="center"/>
          </w:tcPr>
          <w:p w14:paraId="78550697" w14:textId="77777777" w:rsidR="00B079A9" w:rsidRDefault="00924956">
            <w:pPr>
              <w:spacing w:before="0" w:after="0" w:line="240" w:lineRule="auto"/>
              <w:rPr>
                <w:b/>
                <w:bCs/>
                <w:lang w:eastAsia="zh-CN"/>
              </w:rPr>
            </w:pPr>
            <w:r>
              <w:rPr>
                <w:b/>
                <w:bCs/>
                <w:lang w:eastAsia="zh-CN"/>
              </w:rPr>
              <w:t>Observations / Proposals regarding Timing Error (Te)</w:t>
            </w:r>
          </w:p>
        </w:tc>
      </w:tr>
      <w:tr w:rsidR="00B079A9" w14:paraId="7B8238C5" w14:textId="77777777">
        <w:trPr>
          <w:trHeight w:val="255"/>
        </w:trPr>
        <w:tc>
          <w:tcPr>
            <w:tcW w:w="1564" w:type="dxa"/>
            <w:vMerge w:val="restart"/>
            <w:vAlign w:val="center"/>
          </w:tcPr>
          <w:p w14:paraId="7BA31DC8" w14:textId="77777777" w:rsidR="00B079A9" w:rsidRDefault="00924956">
            <w:pPr>
              <w:spacing w:before="0" w:after="0" w:line="240" w:lineRule="auto"/>
              <w:rPr>
                <w:b/>
                <w:bCs/>
                <w:lang w:eastAsia="zh-CN"/>
              </w:rPr>
            </w:pPr>
            <w:r>
              <w:rPr>
                <w:b/>
                <w:bCs/>
                <w:lang w:eastAsia="zh-CN"/>
              </w:rPr>
              <w:t>Eutelsat</w:t>
            </w:r>
          </w:p>
        </w:tc>
        <w:tc>
          <w:tcPr>
            <w:tcW w:w="8043" w:type="dxa"/>
            <w:vAlign w:val="center"/>
          </w:tcPr>
          <w:p w14:paraId="3BBA775F" w14:textId="77777777" w:rsidR="00B079A9" w:rsidRDefault="00924956">
            <w:pPr>
              <w:spacing w:before="0" w:after="0" w:line="240" w:lineRule="auto"/>
              <w:rPr>
                <w:lang w:eastAsia="zh-CN"/>
              </w:rPr>
            </w:pPr>
            <w:r>
              <w:rPr>
                <w:lang w:eastAsia="zh-CN"/>
              </w:rPr>
              <w:t>- Te_NTN (RAN4) ≠ Te (RAN1 FLS); Te_NTN includes Tp, RAN1 Te subtracts it.</w:t>
            </w:r>
          </w:p>
        </w:tc>
      </w:tr>
      <w:tr w:rsidR="00B079A9" w14:paraId="1AB41F98" w14:textId="77777777">
        <w:trPr>
          <w:trHeight w:val="255"/>
        </w:trPr>
        <w:tc>
          <w:tcPr>
            <w:tcW w:w="1564" w:type="dxa"/>
            <w:vMerge/>
            <w:vAlign w:val="center"/>
          </w:tcPr>
          <w:p w14:paraId="4DC8E5C9" w14:textId="77777777" w:rsidR="00B079A9" w:rsidRDefault="00B079A9">
            <w:pPr>
              <w:spacing w:before="0" w:after="0" w:line="240" w:lineRule="auto"/>
              <w:rPr>
                <w:b/>
                <w:bCs/>
                <w:lang w:eastAsia="zh-CN"/>
              </w:rPr>
            </w:pPr>
          </w:p>
        </w:tc>
        <w:tc>
          <w:tcPr>
            <w:tcW w:w="8043" w:type="dxa"/>
            <w:vAlign w:val="center"/>
          </w:tcPr>
          <w:p w14:paraId="2F24328D" w14:textId="77777777" w:rsidR="00B079A9" w:rsidRDefault="00924956">
            <w:pPr>
              <w:spacing w:before="0" w:after="0" w:line="240" w:lineRule="auto"/>
              <w:rPr>
                <w:lang w:eastAsia="zh-CN"/>
              </w:rPr>
            </w:pPr>
            <w:r>
              <w:rPr>
                <w:lang w:eastAsia="zh-CN"/>
              </w:rPr>
              <w:t>- RAN4’s Te_NTN permits nonzero guard time except 120kHz UL SCS.</w:t>
            </w:r>
          </w:p>
        </w:tc>
      </w:tr>
      <w:tr w:rsidR="00B079A9" w14:paraId="7413961C" w14:textId="77777777">
        <w:trPr>
          <w:trHeight w:val="255"/>
        </w:trPr>
        <w:tc>
          <w:tcPr>
            <w:tcW w:w="1564" w:type="dxa"/>
            <w:vMerge/>
            <w:vAlign w:val="center"/>
          </w:tcPr>
          <w:p w14:paraId="0B2CD1EE" w14:textId="77777777" w:rsidR="00B079A9" w:rsidRDefault="00B079A9">
            <w:pPr>
              <w:spacing w:before="0" w:after="0" w:line="240" w:lineRule="auto"/>
              <w:rPr>
                <w:b/>
                <w:bCs/>
                <w:lang w:eastAsia="zh-CN"/>
              </w:rPr>
            </w:pPr>
          </w:p>
        </w:tc>
        <w:tc>
          <w:tcPr>
            <w:tcW w:w="8043" w:type="dxa"/>
            <w:vAlign w:val="center"/>
          </w:tcPr>
          <w:p w14:paraId="517E446B" w14:textId="77777777" w:rsidR="00B079A9" w:rsidRDefault="00924956">
            <w:pPr>
              <w:spacing w:before="0" w:after="0" w:line="240" w:lineRule="auto"/>
              <w:rPr>
                <w:lang w:val="es-ES" w:eastAsia="zh-CN"/>
              </w:rPr>
            </w:pPr>
            <w:r>
              <w:rPr>
                <w:lang w:val="es-ES" w:eastAsia="zh-CN"/>
              </w:rPr>
              <w:t>- 2×Te negligible vs CP/Guard period.</w:t>
            </w:r>
          </w:p>
        </w:tc>
      </w:tr>
      <w:tr w:rsidR="00B079A9" w14:paraId="0DF29B47" w14:textId="77777777">
        <w:trPr>
          <w:trHeight w:val="270"/>
        </w:trPr>
        <w:tc>
          <w:tcPr>
            <w:tcW w:w="1564" w:type="dxa"/>
            <w:vMerge/>
            <w:vAlign w:val="center"/>
          </w:tcPr>
          <w:p w14:paraId="2E7296D3" w14:textId="77777777" w:rsidR="00B079A9" w:rsidRDefault="00B079A9">
            <w:pPr>
              <w:spacing w:before="0" w:after="0" w:line="240" w:lineRule="auto"/>
              <w:rPr>
                <w:b/>
                <w:bCs/>
                <w:lang w:val="es-ES" w:eastAsia="zh-CN"/>
              </w:rPr>
            </w:pPr>
          </w:p>
        </w:tc>
        <w:tc>
          <w:tcPr>
            <w:tcW w:w="8043" w:type="dxa"/>
            <w:vAlign w:val="center"/>
          </w:tcPr>
          <w:p w14:paraId="7D10F0CB" w14:textId="77777777" w:rsidR="00B079A9" w:rsidRDefault="00924956">
            <w:pPr>
              <w:spacing w:before="0" w:after="0" w:line="240" w:lineRule="auto"/>
              <w:rPr>
                <w:lang w:eastAsia="zh-CN"/>
              </w:rPr>
            </w:pPr>
            <w:r>
              <w:rPr>
                <w:lang w:eastAsia="zh-CN"/>
              </w:rPr>
              <w:t>- Requests clarity on Te definitions in liaisons.</w:t>
            </w:r>
          </w:p>
        </w:tc>
      </w:tr>
      <w:tr w:rsidR="00B079A9" w14:paraId="51E7214D" w14:textId="77777777">
        <w:trPr>
          <w:trHeight w:val="270"/>
        </w:trPr>
        <w:tc>
          <w:tcPr>
            <w:tcW w:w="1564" w:type="dxa"/>
            <w:vMerge w:val="restart"/>
            <w:vAlign w:val="center"/>
          </w:tcPr>
          <w:p w14:paraId="2F3BAC44" w14:textId="77777777" w:rsidR="00B079A9" w:rsidRDefault="00924956">
            <w:pPr>
              <w:spacing w:before="0" w:after="0" w:line="240" w:lineRule="auto"/>
              <w:rPr>
                <w:b/>
                <w:bCs/>
                <w:lang w:eastAsia="zh-CN"/>
              </w:rPr>
            </w:pPr>
            <w:r>
              <w:rPr>
                <w:b/>
                <w:bCs/>
                <w:lang w:eastAsia="zh-CN"/>
              </w:rPr>
              <w:t>Huawei</w:t>
            </w:r>
          </w:p>
        </w:tc>
        <w:tc>
          <w:tcPr>
            <w:tcW w:w="8043" w:type="dxa"/>
            <w:vAlign w:val="center"/>
          </w:tcPr>
          <w:p w14:paraId="1F4C6C65" w14:textId="77777777" w:rsidR="00B079A9" w:rsidRDefault="00924956">
            <w:pPr>
              <w:spacing w:before="0" w:after="0" w:line="240" w:lineRule="auto"/>
              <w:rPr>
                <w:lang w:eastAsia="zh-CN"/>
              </w:rPr>
            </w:pPr>
            <w:r>
              <w:rPr>
                <w:lang w:eastAsia="zh-CN"/>
              </w:rPr>
              <w:t>- For analytical evaluation, use Te_NTN as timing error metric.</w:t>
            </w:r>
          </w:p>
        </w:tc>
      </w:tr>
      <w:tr w:rsidR="00B079A9" w14:paraId="0D8A7767" w14:textId="77777777">
        <w:trPr>
          <w:trHeight w:val="270"/>
        </w:trPr>
        <w:tc>
          <w:tcPr>
            <w:tcW w:w="1564" w:type="dxa"/>
            <w:vMerge/>
            <w:vAlign w:val="center"/>
          </w:tcPr>
          <w:p w14:paraId="2AF5732C" w14:textId="77777777" w:rsidR="00B079A9" w:rsidRDefault="00B079A9">
            <w:pPr>
              <w:spacing w:before="0" w:after="0" w:line="240" w:lineRule="auto"/>
              <w:rPr>
                <w:b/>
                <w:bCs/>
                <w:lang w:eastAsia="zh-CN"/>
              </w:rPr>
            </w:pPr>
          </w:p>
        </w:tc>
        <w:tc>
          <w:tcPr>
            <w:tcW w:w="8043" w:type="dxa"/>
            <w:vAlign w:val="center"/>
          </w:tcPr>
          <w:p w14:paraId="25501D8D" w14:textId="77777777" w:rsidR="00B079A9" w:rsidRDefault="00924956">
            <w:pPr>
              <w:spacing w:before="0" w:after="0" w:line="240" w:lineRule="auto"/>
              <w:rPr>
                <w:lang w:eastAsia="zh-CN"/>
              </w:rPr>
            </w:pPr>
            <w:r>
              <w:rPr>
                <w:lang w:eastAsia="zh-CN"/>
              </w:rPr>
              <w:t>- Proposes using UE timing error limit from TS 38.133 for evaluation.</w:t>
            </w:r>
          </w:p>
        </w:tc>
      </w:tr>
      <w:tr w:rsidR="00B079A9" w14:paraId="3CDD5DA5" w14:textId="77777777">
        <w:trPr>
          <w:trHeight w:val="270"/>
        </w:trPr>
        <w:tc>
          <w:tcPr>
            <w:tcW w:w="1564" w:type="dxa"/>
            <w:vAlign w:val="center"/>
          </w:tcPr>
          <w:p w14:paraId="14136158" w14:textId="77777777" w:rsidR="00B079A9" w:rsidRDefault="00924956">
            <w:pPr>
              <w:spacing w:before="0" w:after="0" w:line="240" w:lineRule="auto"/>
              <w:rPr>
                <w:b/>
                <w:bCs/>
                <w:lang w:eastAsia="zh-CN"/>
              </w:rPr>
            </w:pPr>
            <w:r>
              <w:rPr>
                <w:b/>
                <w:bCs/>
                <w:lang w:eastAsia="zh-CN"/>
              </w:rPr>
              <w:t>ZTE</w:t>
            </w:r>
          </w:p>
        </w:tc>
        <w:tc>
          <w:tcPr>
            <w:tcW w:w="8043" w:type="dxa"/>
            <w:vAlign w:val="center"/>
          </w:tcPr>
          <w:p w14:paraId="468A25EA" w14:textId="77777777" w:rsidR="00B079A9" w:rsidRDefault="00924956">
            <w:pPr>
              <w:spacing w:before="0" w:after="0" w:line="240" w:lineRule="auto"/>
              <w:rPr>
                <w:lang w:eastAsia="zh-CN"/>
              </w:rPr>
            </w:pPr>
            <w:r>
              <w:rPr>
                <w:lang w:eastAsia="zh-CN"/>
              </w:rPr>
              <w:t>- Assumes Te = 29×64×Tc for S band, 13×64×Tc for Ka band in evaluations.</w:t>
            </w:r>
          </w:p>
        </w:tc>
      </w:tr>
      <w:tr w:rsidR="00B079A9" w14:paraId="576B310B" w14:textId="77777777">
        <w:trPr>
          <w:trHeight w:val="270"/>
        </w:trPr>
        <w:tc>
          <w:tcPr>
            <w:tcW w:w="1564" w:type="dxa"/>
            <w:vAlign w:val="center"/>
          </w:tcPr>
          <w:p w14:paraId="135E6267" w14:textId="77777777" w:rsidR="00B079A9" w:rsidRDefault="00924956">
            <w:pPr>
              <w:spacing w:before="0" w:after="0"/>
              <w:rPr>
                <w:b/>
                <w:bCs/>
                <w:lang w:eastAsia="zh-CN"/>
              </w:rPr>
            </w:pPr>
            <w:r>
              <w:rPr>
                <w:b/>
                <w:bCs/>
                <w:lang w:eastAsia="zh-CN"/>
              </w:rPr>
              <w:t>Thales</w:t>
            </w:r>
          </w:p>
        </w:tc>
        <w:tc>
          <w:tcPr>
            <w:tcW w:w="8043" w:type="dxa"/>
            <w:vAlign w:val="center"/>
          </w:tcPr>
          <w:p w14:paraId="26F1CCA1" w14:textId="77777777" w:rsidR="00B079A9" w:rsidRDefault="00FE52C9">
            <w:pPr>
              <w:spacing w:before="0" w:after="0" w:line="240" w:lineRule="auto"/>
              <w:jc w:val="left"/>
              <w:rPr>
                <w:szCs w:val="20"/>
                <w:lang w:val="en-US" w:eastAsia="ja-JP"/>
              </w:rPr>
            </w:pPr>
            <m:oMath>
              <m:sSub>
                <m:sSubPr>
                  <m:ctrlPr>
                    <w:rPr>
                      <w:rFonts w:ascii="Cambria Math" w:hAnsi="Cambria Math"/>
                      <w:lang w:eastAsia="ja-JP"/>
                    </w:rPr>
                  </m:ctrlPr>
                </m:sSubPr>
                <m:e>
                  <m:r>
                    <w:rPr>
                      <w:rFonts w:ascii="Cambria Math" w:hAnsi="Cambria Math"/>
                      <w:lang w:eastAsia="ja-JP"/>
                    </w:rPr>
                    <m:t>T</m:t>
                  </m:r>
                </m:e>
                <m:sub>
                  <m:r>
                    <w:rPr>
                      <w:rFonts w:ascii="Cambria Math" w:hAnsi="Cambria Math"/>
                      <w:lang w:eastAsia="ja-JP"/>
                    </w:rPr>
                    <m:t>e</m:t>
                  </m:r>
                </m:sub>
              </m:sSub>
              <m:r>
                <w:rPr>
                  <w:rFonts w:ascii="Cambria Math" w:hAnsi="Cambria Math"/>
                  <w:lang w:eastAsia="ja-JP"/>
                </w:rPr>
                <m:t>=Td+Ta+Tf+Tm</m:t>
              </m:r>
            </m:oMath>
            <w:r w:rsidR="00924956">
              <w:rPr>
                <w:szCs w:val="20"/>
                <w:lang w:val="en-US" w:eastAsia="ja-JP"/>
              </w:rPr>
              <w:t>, where</w:t>
            </w:r>
          </w:p>
          <w:p w14:paraId="254413B5" w14:textId="77777777" w:rsidR="00B079A9" w:rsidRDefault="00924956">
            <w:pPr>
              <w:pStyle w:val="Paragraphedeliste"/>
              <w:numPr>
                <w:ilvl w:val="0"/>
                <w:numId w:val="28"/>
              </w:numPr>
              <w:suppressAutoHyphens w:val="0"/>
              <w:spacing w:before="0" w:after="0" w:line="240" w:lineRule="auto"/>
              <w:rPr>
                <w:szCs w:val="20"/>
                <w:lang w:val="en-US"/>
              </w:rPr>
            </w:pPr>
            <w:r>
              <w:rPr>
                <w:szCs w:val="20"/>
                <w:lang w:val="en-US" w:eastAsia="ja-JP"/>
              </w:rPr>
              <w:t>Td:  UE downlink synchronization error, calculated as: 1/(2*BW) where BW is for the PBCH DMRS</w:t>
            </w:r>
          </w:p>
          <w:p w14:paraId="3FB4CAB7" w14:textId="77777777" w:rsidR="00B079A9" w:rsidRDefault="00924956">
            <w:pPr>
              <w:pStyle w:val="Paragraphedeliste"/>
              <w:numPr>
                <w:ilvl w:val="0"/>
                <w:numId w:val="28"/>
              </w:numPr>
              <w:suppressAutoHyphens w:val="0"/>
              <w:spacing w:before="0" w:after="0" w:line="240" w:lineRule="auto"/>
              <w:rPr>
                <w:szCs w:val="20"/>
                <w:lang w:val="en-US"/>
              </w:rPr>
            </w:pPr>
            <w:r>
              <w:rPr>
                <w:szCs w:val="20"/>
                <w:lang w:val="en-US" w:eastAsia="ja-JP"/>
              </w:rPr>
              <w:t>Tr : Timing Advance Command (TAC) resolution error</w:t>
            </w:r>
          </w:p>
          <w:p w14:paraId="15D19EA8" w14:textId="77777777" w:rsidR="00B079A9" w:rsidRDefault="00924956">
            <w:pPr>
              <w:pStyle w:val="Paragraphedeliste"/>
              <w:numPr>
                <w:ilvl w:val="0"/>
                <w:numId w:val="28"/>
              </w:numPr>
              <w:suppressAutoHyphens w:val="0"/>
              <w:spacing w:before="0" w:after="0" w:line="240" w:lineRule="auto"/>
              <w:rPr>
                <w:szCs w:val="20"/>
                <w:lang w:val="en-US"/>
              </w:rPr>
            </w:pPr>
            <w:r>
              <w:rPr>
                <w:szCs w:val="20"/>
                <w:lang w:val="en-US" w:eastAsia="ja-JP"/>
              </w:rPr>
              <w:t xml:space="preserve">Ta :TA Timing accuracy adjustment error </w:t>
            </w:r>
          </w:p>
          <w:p w14:paraId="25C05425" w14:textId="77777777" w:rsidR="00B079A9" w:rsidRDefault="00924956">
            <w:pPr>
              <w:pStyle w:val="Paragraphedeliste"/>
              <w:numPr>
                <w:ilvl w:val="0"/>
                <w:numId w:val="28"/>
              </w:numPr>
              <w:suppressAutoHyphens w:val="0"/>
              <w:spacing w:before="0" w:after="0" w:line="240" w:lineRule="auto"/>
              <w:rPr>
                <w:szCs w:val="20"/>
                <w:lang w:val="en-US"/>
              </w:rPr>
            </w:pPr>
            <w:r>
              <w:rPr>
                <w:szCs w:val="20"/>
                <w:lang w:val="en-US" w:eastAsia="ja-JP"/>
              </w:rPr>
              <w:t xml:space="preserve">Tf : Accumulated timing drift </w:t>
            </w:r>
          </w:p>
          <w:p w14:paraId="5E68E35C" w14:textId="77777777" w:rsidR="00B079A9" w:rsidRDefault="00924956">
            <w:pPr>
              <w:pStyle w:val="Paragraphedeliste"/>
              <w:numPr>
                <w:ilvl w:val="0"/>
                <w:numId w:val="28"/>
              </w:numPr>
              <w:suppressAutoHyphens w:val="0"/>
              <w:spacing w:before="0" w:after="0" w:line="240" w:lineRule="auto"/>
              <w:rPr>
                <w:szCs w:val="20"/>
                <w:lang w:val="en-US"/>
              </w:rPr>
            </w:pPr>
            <w:r>
              <w:rPr>
                <w:szCs w:val="20"/>
                <w:lang w:val="en-US" w:eastAsia="ja-JP"/>
              </w:rPr>
              <w:t>Tm : Additional impairments e.g. Channel/multipath delay spread.</w:t>
            </w:r>
          </w:p>
          <w:p w14:paraId="78E72B0B" w14:textId="77777777" w:rsidR="00B079A9" w:rsidRDefault="00924956">
            <w:pPr>
              <w:spacing w:before="0" w:after="0" w:line="240" w:lineRule="auto"/>
              <w:rPr>
                <w:lang w:val="en-US" w:eastAsia="zh-CN"/>
              </w:rPr>
            </w:pPr>
            <w:r>
              <w:rPr>
                <w:lang w:val="en-US" w:eastAsia="zh-CN"/>
              </w:rPr>
              <w:t>Thereby, a value of T_e=305 ns for SCS of SSB of 15 kHz T_e=49 ns  for SCS of SSB of 120 kHz. Clearly, this T_e is very small compared to the limiting differential round trip delays</w:t>
            </w:r>
          </w:p>
        </w:tc>
      </w:tr>
      <w:tr w:rsidR="00B079A9" w14:paraId="2BBAFAD6" w14:textId="77777777">
        <w:trPr>
          <w:trHeight w:val="255"/>
        </w:trPr>
        <w:tc>
          <w:tcPr>
            <w:tcW w:w="1564" w:type="dxa"/>
            <w:vMerge w:val="restart"/>
            <w:vAlign w:val="center"/>
          </w:tcPr>
          <w:p w14:paraId="46454A23" w14:textId="77777777" w:rsidR="00B079A9" w:rsidRDefault="00924956">
            <w:pPr>
              <w:spacing w:before="0" w:after="0" w:line="240" w:lineRule="auto"/>
              <w:rPr>
                <w:b/>
                <w:bCs/>
                <w:lang w:eastAsia="zh-CN"/>
              </w:rPr>
            </w:pPr>
            <w:r>
              <w:rPr>
                <w:b/>
                <w:bCs/>
                <w:lang w:eastAsia="zh-CN"/>
              </w:rPr>
              <w:t>MediaTek</w:t>
            </w:r>
          </w:p>
        </w:tc>
        <w:tc>
          <w:tcPr>
            <w:tcW w:w="8043" w:type="dxa"/>
            <w:vAlign w:val="center"/>
          </w:tcPr>
          <w:p w14:paraId="6B3A0411" w14:textId="77777777" w:rsidR="00B079A9" w:rsidRDefault="00924956">
            <w:pPr>
              <w:spacing w:before="0" w:after="0" w:line="240" w:lineRule="auto"/>
              <w:rPr>
                <w:lang w:eastAsia="zh-CN"/>
              </w:rPr>
            </w:pPr>
            <w:r>
              <w:rPr>
                <w:lang w:eastAsia="zh-CN"/>
              </w:rPr>
              <w:t>- Te may include GNSS error if unavailable/significantly inaccurate.</w:t>
            </w:r>
          </w:p>
        </w:tc>
      </w:tr>
      <w:tr w:rsidR="00B079A9" w14:paraId="1F4A4062" w14:textId="77777777">
        <w:trPr>
          <w:trHeight w:val="255"/>
        </w:trPr>
        <w:tc>
          <w:tcPr>
            <w:tcW w:w="1564" w:type="dxa"/>
            <w:vMerge/>
            <w:vAlign w:val="center"/>
          </w:tcPr>
          <w:p w14:paraId="3F35A48E" w14:textId="77777777" w:rsidR="00B079A9" w:rsidRDefault="00B079A9">
            <w:pPr>
              <w:spacing w:before="0" w:after="0" w:line="240" w:lineRule="auto"/>
              <w:rPr>
                <w:b/>
                <w:bCs/>
                <w:lang w:eastAsia="zh-CN"/>
              </w:rPr>
            </w:pPr>
          </w:p>
        </w:tc>
        <w:tc>
          <w:tcPr>
            <w:tcW w:w="8043" w:type="dxa"/>
            <w:vAlign w:val="center"/>
          </w:tcPr>
          <w:p w14:paraId="07F6BA00" w14:textId="77777777" w:rsidR="00B079A9" w:rsidRDefault="00924956">
            <w:pPr>
              <w:spacing w:before="0" w:after="0" w:line="240" w:lineRule="auto"/>
              <w:rPr>
                <w:lang w:eastAsia="zh-CN"/>
              </w:rPr>
            </w:pPr>
            <w:r>
              <w:rPr>
                <w:lang w:eastAsia="zh-CN"/>
              </w:rPr>
              <w:t>- Two Te interpretations: (1) GNSS error inside Te (preferred), (2) GNSS error added to RTT.</w:t>
            </w:r>
          </w:p>
        </w:tc>
      </w:tr>
      <w:tr w:rsidR="00B079A9" w14:paraId="14309946" w14:textId="77777777">
        <w:trPr>
          <w:trHeight w:val="270"/>
        </w:trPr>
        <w:tc>
          <w:tcPr>
            <w:tcW w:w="1564" w:type="dxa"/>
            <w:vMerge/>
            <w:vAlign w:val="center"/>
          </w:tcPr>
          <w:p w14:paraId="7E94B3C8" w14:textId="77777777" w:rsidR="00B079A9" w:rsidRDefault="00B079A9">
            <w:pPr>
              <w:spacing w:before="0" w:after="0" w:line="240" w:lineRule="auto"/>
              <w:rPr>
                <w:b/>
                <w:bCs/>
                <w:lang w:eastAsia="zh-CN"/>
              </w:rPr>
            </w:pPr>
          </w:p>
        </w:tc>
        <w:tc>
          <w:tcPr>
            <w:tcW w:w="8043" w:type="dxa"/>
            <w:vAlign w:val="center"/>
          </w:tcPr>
          <w:p w14:paraId="29C20B19" w14:textId="77777777" w:rsidR="00B079A9" w:rsidRDefault="00924956">
            <w:pPr>
              <w:spacing w:before="0" w:after="0" w:line="240" w:lineRule="auto"/>
              <w:rPr>
                <w:lang w:eastAsia="zh-CN"/>
              </w:rPr>
            </w:pPr>
            <w:r>
              <w:rPr>
                <w:lang w:eastAsia="zh-CN"/>
              </w:rPr>
              <w:t>- Proposes including GNSS error in Te (left side of formula).</w:t>
            </w:r>
          </w:p>
        </w:tc>
      </w:tr>
      <w:tr w:rsidR="00B079A9" w14:paraId="34B236DC" w14:textId="77777777">
        <w:trPr>
          <w:trHeight w:val="255"/>
        </w:trPr>
        <w:tc>
          <w:tcPr>
            <w:tcW w:w="1564" w:type="dxa"/>
            <w:vMerge w:val="restart"/>
            <w:vAlign w:val="center"/>
          </w:tcPr>
          <w:p w14:paraId="2774C815" w14:textId="77777777" w:rsidR="00B079A9" w:rsidRDefault="00924956">
            <w:pPr>
              <w:spacing w:before="0" w:after="0" w:line="240" w:lineRule="auto"/>
              <w:rPr>
                <w:b/>
                <w:bCs/>
                <w:lang w:eastAsia="zh-CN"/>
              </w:rPr>
            </w:pPr>
            <w:r>
              <w:rPr>
                <w:b/>
                <w:bCs/>
                <w:lang w:eastAsia="zh-CN"/>
              </w:rPr>
              <w:t>Qualcomm</w:t>
            </w:r>
          </w:p>
        </w:tc>
        <w:tc>
          <w:tcPr>
            <w:tcW w:w="8043" w:type="dxa"/>
            <w:vAlign w:val="center"/>
          </w:tcPr>
          <w:p w14:paraId="462C8334" w14:textId="77777777" w:rsidR="00B079A9" w:rsidRDefault="00924956">
            <w:pPr>
              <w:spacing w:before="0" w:after="0" w:line="240" w:lineRule="auto"/>
              <w:rPr>
                <w:lang w:eastAsia="zh-CN"/>
              </w:rPr>
            </w:pPr>
            <w:r>
              <w:rPr>
                <w:lang w:eastAsia="zh-CN"/>
              </w:rPr>
              <w:t>- Te should be as per TS 38.133, Table 7.1.2-1 (not Te_NTN).</w:t>
            </w:r>
          </w:p>
        </w:tc>
      </w:tr>
      <w:tr w:rsidR="00B079A9" w14:paraId="45132113" w14:textId="77777777">
        <w:trPr>
          <w:trHeight w:val="270"/>
        </w:trPr>
        <w:tc>
          <w:tcPr>
            <w:tcW w:w="1564" w:type="dxa"/>
            <w:vMerge/>
            <w:vAlign w:val="center"/>
          </w:tcPr>
          <w:p w14:paraId="33EF6F03" w14:textId="77777777" w:rsidR="00B079A9" w:rsidRDefault="00B079A9">
            <w:pPr>
              <w:spacing w:before="0" w:after="0" w:line="240" w:lineRule="auto"/>
              <w:rPr>
                <w:b/>
                <w:bCs/>
                <w:lang w:eastAsia="zh-CN"/>
              </w:rPr>
            </w:pPr>
          </w:p>
        </w:tc>
        <w:tc>
          <w:tcPr>
            <w:tcW w:w="8043" w:type="dxa"/>
            <w:vAlign w:val="center"/>
          </w:tcPr>
          <w:p w14:paraId="03829ECF" w14:textId="77777777" w:rsidR="00B079A9" w:rsidRDefault="00924956">
            <w:pPr>
              <w:spacing w:before="0" w:after="0" w:line="240" w:lineRule="auto"/>
              <w:rPr>
                <w:lang w:eastAsia="zh-CN"/>
              </w:rPr>
            </w:pPr>
            <w:r>
              <w:rPr>
                <w:lang w:eastAsia="zh-CN"/>
              </w:rPr>
              <w:t>- Detailed formula for evaluating PRACH tolerance using additional timing error Te.</w:t>
            </w:r>
          </w:p>
        </w:tc>
      </w:tr>
    </w:tbl>
    <w:p w14:paraId="09E8A062" w14:textId="77777777" w:rsidR="00B079A9" w:rsidRDefault="00924956">
      <w:pPr>
        <w:rPr>
          <w:b/>
          <w:lang w:val="en-US" w:eastAsia="zh-CN"/>
        </w:rPr>
      </w:pPr>
      <w:r>
        <w:rPr>
          <w:b/>
          <w:lang w:val="en-US" w:eastAsia="zh-CN"/>
        </w:rPr>
        <w:t xml:space="preserve">Scaling factors for Doppler/Frequency Offset: </w:t>
      </w:r>
    </w:p>
    <w:p w14:paraId="3C5D9835" w14:textId="77777777" w:rsidR="00B079A9" w:rsidRDefault="00924956">
      <w:pPr>
        <w:rPr>
          <w:lang w:eastAsia="zh-CN"/>
        </w:rPr>
      </w:pPr>
      <w:r>
        <w:rPr>
          <w:b/>
          <w:lang w:eastAsia="zh-CN"/>
        </w:rPr>
        <w:t>CMCC</w:t>
      </w:r>
      <w:r>
        <w:rPr>
          <w:lang w:eastAsia="zh-CN"/>
        </w:rPr>
        <w:t xml:space="preserve"> and </w:t>
      </w:r>
      <w:r>
        <w:rPr>
          <w:b/>
          <w:lang w:eastAsia="zh-CN"/>
        </w:rPr>
        <w:t>CATT</w:t>
      </w:r>
      <w:r>
        <w:rPr>
          <w:lang w:eastAsia="zh-CN"/>
        </w:rPr>
        <w:t xml:space="preserve"> recommend using a scaling factor of 2 when considering tolerable Doppler shifts in PRACH evaluations, with </w:t>
      </w:r>
      <w:r>
        <w:rPr>
          <w:b/>
          <w:lang w:eastAsia="zh-CN"/>
        </w:rPr>
        <w:t>CATT</w:t>
      </w:r>
      <w:r>
        <w:rPr>
          <w:lang w:eastAsia="zh-CN"/>
        </w:rPr>
        <w:t xml:space="preserve"> emphasizing that some preamble formats (especially Format 1 with the long sequence) have strong timing error tolerance. CATT further suggests directly adopting UE timing errors as specified in TS 38.133 for PRACH evaluation. Tejas Networks details specific Doppler and delay performance limits per format and SCS, proposing a scaling factor of 2 for one-way differential Doppler in UL and highlighting the close link between supported Doppler, SCS, and delay across PRACH formats.</w:t>
      </w:r>
    </w:p>
    <w:p w14:paraId="6DA50377" w14:textId="77777777" w:rsidR="00B079A9" w:rsidRDefault="00924956">
      <w:pPr>
        <w:rPr>
          <w:lang w:eastAsia="zh-CN"/>
        </w:rPr>
      </w:pPr>
      <w:r>
        <w:rPr>
          <w:b/>
          <w:lang w:eastAsia="zh-CN"/>
        </w:rPr>
        <w:t>Qualcomm</w:t>
      </w:r>
      <w:r>
        <w:rPr>
          <w:lang w:eastAsia="zh-CN"/>
        </w:rPr>
        <w:t xml:space="preserve"> breaks down the analytical evaluation, prescribing the scaling factor (2 by default), how to treat cyclic shifts, and how to select the relevant tolerances for different PRACH configurations. For Doppler, </w:t>
      </w:r>
      <w:r>
        <w:rPr>
          <w:b/>
          <w:lang w:eastAsia="zh-CN"/>
        </w:rPr>
        <w:t>Qualcomm</w:t>
      </w:r>
      <w:r>
        <w:rPr>
          <w:lang w:eastAsia="zh-CN"/>
        </w:rPr>
        <w:t xml:space="preserve"> aligns on using the scaling factor in the calculation and provides detailed criteria for various PRACH set types, also noting oscillator tolerances and the impact on detection performance. </w:t>
      </w:r>
      <w:r>
        <w:rPr>
          <w:b/>
          <w:lang w:eastAsia="zh-CN"/>
        </w:rPr>
        <w:t>Ericsson</w:t>
      </w:r>
      <w:r>
        <w:rPr>
          <w:lang w:eastAsia="zh-CN"/>
        </w:rPr>
        <w:t xml:space="preserve"> observed that the scaling factor must account for both DL and UL Doppler effects in the total frequency offset at the gNB.</w:t>
      </w:r>
    </w:p>
    <w:tbl>
      <w:tblPr>
        <w:tblStyle w:val="Grilledutableau2"/>
        <w:tblW w:w="9628" w:type="dxa"/>
        <w:tblLook w:val="04A0" w:firstRow="1" w:lastRow="0" w:firstColumn="1" w:lastColumn="0" w:noHBand="0" w:noVBand="1"/>
      </w:tblPr>
      <w:tblGrid>
        <w:gridCol w:w="1571"/>
        <w:gridCol w:w="8057"/>
      </w:tblGrid>
      <w:tr w:rsidR="00B079A9" w14:paraId="22197C08" w14:textId="77777777">
        <w:trPr>
          <w:trHeight w:val="270"/>
        </w:trPr>
        <w:tc>
          <w:tcPr>
            <w:tcW w:w="1571" w:type="dxa"/>
            <w:vAlign w:val="center"/>
          </w:tcPr>
          <w:p w14:paraId="6E82E0BE" w14:textId="77777777" w:rsidR="00B079A9" w:rsidRDefault="00924956">
            <w:pPr>
              <w:spacing w:before="0" w:after="0" w:line="240" w:lineRule="auto"/>
              <w:rPr>
                <w:b/>
                <w:bCs/>
                <w:lang w:val="fr-FR" w:eastAsia="zh-CN"/>
              </w:rPr>
            </w:pPr>
            <w:r>
              <w:rPr>
                <w:b/>
                <w:bCs/>
                <w:lang w:eastAsia="zh-CN"/>
              </w:rPr>
              <w:t>Company</w:t>
            </w:r>
          </w:p>
        </w:tc>
        <w:tc>
          <w:tcPr>
            <w:tcW w:w="8056" w:type="dxa"/>
            <w:vAlign w:val="center"/>
          </w:tcPr>
          <w:p w14:paraId="2DF4C43F" w14:textId="77777777" w:rsidR="00B079A9" w:rsidRDefault="00924956">
            <w:pPr>
              <w:spacing w:before="0" w:after="0" w:line="240" w:lineRule="auto"/>
              <w:rPr>
                <w:b/>
                <w:bCs/>
                <w:lang w:eastAsia="zh-CN"/>
              </w:rPr>
            </w:pPr>
            <w:r>
              <w:rPr>
                <w:b/>
                <w:bCs/>
                <w:lang w:eastAsia="zh-CN"/>
              </w:rPr>
              <w:t>Observations / Proposals on Scaling Factor for Doppler/Frequency Offset</w:t>
            </w:r>
          </w:p>
        </w:tc>
      </w:tr>
      <w:tr w:rsidR="00B079A9" w14:paraId="2040BDF0" w14:textId="77777777">
        <w:trPr>
          <w:trHeight w:val="270"/>
        </w:trPr>
        <w:tc>
          <w:tcPr>
            <w:tcW w:w="1571" w:type="dxa"/>
            <w:vAlign w:val="center"/>
          </w:tcPr>
          <w:p w14:paraId="46B7FBE6" w14:textId="77777777" w:rsidR="00B079A9" w:rsidRDefault="00924956">
            <w:pPr>
              <w:spacing w:before="0" w:after="0" w:line="240" w:lineRule="auto"/>
              <w:rPr>
                <w:b/>
                <w:bCs/>
                <w:lang w:eastAsia="zh-CN"/>
              </w:rPr>
            </w:pPr>
            <w:r>
              <w:rPr>
                <w:b/>
                <w:bCs/>
                <w:lang w:eastAsia="zh-CN"/>
              </w:rPr>
              <w:t>Eutelsat</w:t>
            </w:r>
          </w:p>
        </w:tc>
        <w:tc>
          <w:tcPr>
            <w:tcW w:w="8056" w:type="dxa"/>
            <w:vAlign w:val="center"/>
          </w:tcPr>
          <w:p w14:paraId="1B477ADA" w14:textId="77777777" w:rsidR="00B079A9" w:rsidRDefault="00924956">
            <w:pPr>
              <w:spacing w:before="0" w:after="0" w:line="240" w:lineRule="auto"/>
              <w:rPr>
                <w:lang w:eastAsia="zh-CN"/>
              </w:rPr>
            </w:pPr>
            <w:r>
              <w:rPr>
                <w:lang w:eastAsia="zh-CN"/>
              </w:rPr>
              <w:t>- Frequency errors due to 0.1 ppm UE oscillator are small in some formats/SCS. (No explicit scaling factor stated.)</w:t>
            </w:r>
          </w:p>
        </w:tc>
      </w:tr>
      <w:tr w:rsidR="00B079A9" w14:paraId="76FE82FF" w14:textId="77777777">
        <w:trPr>
          <w:trHeight w:val="270"/>
        </w:trPr>
        <w:tc>
          <w:tcPr>
            <w:tcW w:w="1571" w:type="dxa"/>
            <w:vAlign w:val="center"/>
          </w:tcPr>
          <w:p w14:paraId="6EC35143" w14:textId="77777777" w:rsidR="00B079A9" w:rsidRDefault="00924956">
            <w:pPr>
              <w:spacing w:before="0" w:after="0" w:line="240" w:lineRule="auto"/>
              <w:rPr>
                <w:b/>
                <w:bCs/>
                <w:lang w:eastAsia="zh-CN"/>
              </w:rPr>
            </w:pPr>
            <w:r>
              <w:rPr>
                <w:b/>
                <w:bCs/>
                <w:lang w:eastAsia="zh-CN"/>
              </w:rPr>
              <w:t>CMCC</w:t>
            </w:r>
          </w:p>
        </w:tc>
        <w:tc>
          <w:tcPr>
            <w:tcW w:w="8056" w:type="dxa"/>
            <w:vAlign w:val="center"/>
          </w:tcPr>
          <w:p w14:paraId="56117691" w14:textId="77777777" w:rsidR="00B079A9" w:rsidRDefault="00924956">
            <w:pPr>
              <w:spacing w:before="0" w:after="0" w:line="240" w:lineRule="auto"/>
              <w:rPr>
                <w:lang w:eastAsia="zh-CN"/>
              </w:rPr>
            </w:pPr>
            <w:r>
              <w:rPr>
                <w:lang w:eastAsia="zh-CN"/>
              </w:rPr>
              <w:t>- Proposes scaling factor of 2 for tolerable frequency shift in PRACH performance evaluation.</w:t>
            </w:r>
          </w:p>
        </w:tc>
      </w:tr>
      <w:tr w:rsidR="00B079A9" w14:paraId="5B034487" w14:textId="77777777">
        <w:trPr>
          <w:trHeight w:val="270"/>
        </w:trPr>
        <w:tc>
          <w:tcPr>
            <w:tcW w:w="1571" w:type="dxa"/>
            <w:vAlign w:val="center"/>
          </w:tcPr>
          <w:p w14:paraId="1CF4672D" w14:textId="77777777" w:rsidR="00B079A9" w:rsidRDefault="00924956">
            <w:pPr>
              <w:spacing w:before="0" w:after="0" w:line="240" w:lineRule="auto"/>
              <w:rPr>
                <w:b/>
                <w:bCs/>
                <w:lang w:eastAsia="zh-CN"/>
              </w:rPr>
            </w:pPr>
            <w:r>
              <w:rPr>
                <w:b/>
                <w:bCs/>
                <w:lang w:eastAsia="zh-CN"/>
              </w:rPr>
              <w:t>Huawei</w:t>
            </w:r>
          </w:p>
        </w:tc>
        <w:tc>
          <w:tcPr>
            <w:tcW w:w="8056" w:type="dxa"/>
            <w:vAlign w:val="center"/>
          </w:tcPr>
          <w:p w14:paraId="6726EA9C" w14:textId="77777777" w:rsidR="00B079A9" w:rsidRDefault="00924956">
            <w:pPr>
              <w:spacing w:before="0" w:after="0" w:line="240" w:lineRule="auto"/>
              <w:rPr>
                <w:lang w:eastAsia="zh-CN"/>
              </w:rPr>
            </w:pPr>
            <w:r>
              <w:rPr>
                <w:lang w:eastAsia="zh-CN"/>
              </w:rPr>
              <w:t>(No explicit statement on scaling factor for Doppler/frequency in inputs.)</w:t>
            </w:r>
          </w:p>
        </w:tc>
      </w:tr>
      <w:tr w:rsidR="00B079A9" w14:paraId="096247DC" w14:textId="77777777">
        <w:trPr>
          <w:trHeight w:val="270"/>
        </w:trPr>
        <w:tc>
          <w:tcPr>
            <w:tcW w:w="1571" w:type="dxa"/>
            <w:vAlign w:val="center"/>
          </w:tcPr>
          <w:p w14:paraId="2768D16D" w14:textId="77777777" w:rsidR="00B079A9" w:rsidRDefault="00924956">
            <w:pPr>
              <w:spacing w:before="0" w:after="0" w:line="240" w:lineRule="auto"/>
              <w:rPr>
                <w:b/>
                <w:bCs/>
                <w:lang w:eastAsia="zh-CN"/>
              </w:rPr>
            </w:pPr>
            <w:r>
              <w:rPr>
                <w:b/>
                <w:bCs/>
                <w:lang w:eastAsia="zh-CN"/>
              </w:rPr>
              <w:t>CATT</w:t>
            </w:r>
          </w:p>
        </w:tc>
        <w:tc>
          <w:tcPr>
            <w:tcW w:w="8056" w:type="dxa"/>
            <w:vAlign w:val="center"/>
          </w:tcPr>
          <w:p w14:paraId="7B370907" w14:textId="77777777" w:rsidR="00B079A9" w:rsidRDefault="00924956">
            <w:pPr>
              <w:spacing w:before="0" w:after="0" w:line="240" w:lineRule="auto"/>
              <w:rPr>
                <w:lang w:eastAsia="zh-CN"/>
              </w:rPr>
            </w:pPr>
            <w:r>
              <w:rPr>
                <w:lang w:eastAsia="zh-CN"/>
              </w:rPr>
              <w:t>- Proposes scaling factor of 2 is reasonable for Doppler shift in evaluation.</w:t>
            </w:r>
          </w:p>
        </w:tc>
      </w:tr>
      <w:tr w:rsidR="00B079A9" w14:paraId="64501B74" w14:textId="77777777">
        <w:trPr>
          <w:trHeight w:val="255"/>
        </w:trPr>
        <w:tc>
          <w:tcPr>
            <w:tcW w:w="1571" w:type="dxa"/>
            <w:vMerge w:val="restart"/>
            <w:vAlign w:val="center"/>
          </w:tcPr>
          <w:p w14:paraId="1A6B6F35" w14:textId="77777777" w:rsidR="00B079A9" w:rsidRDefault="00924956">
            <w:pPr>
              <w:spacing w:before="0" w:after="0" w:line="240" w:lineRule="auto"/>
              <w:rPr>
                <w:b/>
                <w:bCs/>
                <w:lang w:eastAsia="zh-CN"/>
              </w:rPr>
            </w:pPr>
            <w:r>
              <w:rPr>
                <w:b/>
                <w:bCs/>
                <w:lang w:eastAsia="zh-CN"/>
              </w:rPr>
              <w:t>Tejas</w:t>
            </w:r>
          </w:p>
        </w:tc>
        <w:tc>
          <w:tcPr>
            <w:tcW w:w="8056" w:type="dxa"/>
            <w:vAlign w:val="center"/>
          </w:tcPr>
          <w:p w14:paraId="26960525" w14:textId="77777777" w:rsidR="00B079A9" w:rsidRDefault="00924956">
            <w:pPr>
              <w:spacing w:before="0" w:after="0" w:line="240" w:lineRule="auto"/>
              <w:rPr>
                <w:lang w:eastAsia="zh-CN"/>
              </w:rPr>
            </w:pPr>
            <w:r>
              <w:rPr>
                <w:lang w:eastAsia="zh-CN"/>
              </w:rPr>
              <w:t>- Proposes scaling factor for one-way differential Doppler/frequency offset for UL performance evaluation is 2.</w:t>
            </w:r>
          </w:p>
        </w:tc>
      </w:tr>
      <w:tr w:rsidR="00B079A9" w14:paraId="76C6627D" w14:textId="77777777">
        <w:trPr>
          <w:trHeight w:val="270"/>
        </w:trPr>
        <w:tc>
          <w:tcPr>
            <w:tcW w:w="1571" w:type="dxa"/>
            <w:vMerge/>
            <w:vAlign w:val="center"/>
          </w:tcPr>
          <w:p w14:paraId="703A2820" w14:textId="77777777" w:rsidR="00B079A9" w:rsidRDefault="00B079A9">
            <w:pPr>
              <w:spacing w:before="0" w:after="0" w:line="240" w:lineRule="auto"/>
              <w:rPr>
                <w:b/>
                <w:bCs/>
                <w:lang w:eastAsia="zh-CN"/>
              </w:rPr>
            </w:pPr>
          </w:p>
        </w:tc>
        <w:tc>
          <w:tcPr>
            <w:tcW w:w="8056" w:type="dxa"/>
            <w:vAlign w:val="center"/>
          </w:tcPr>
          <w:p w14:paraId="02223E8D" w14:textId="77777777" w:rsidR="00B079A9" w:rsidRDefault="00924956">
            <w:pPr>
              <w:spacing w:before="0" w:after="0" w:line="240" w:lineRule="auto"/>
              <w:rPr>
                <w:lang w:eastAsia="zh-CN"/>
              </w:rPr>
            </w:pPr>
            <w:r>
              <w:rPr>
                <w:lang w:eastAsia="zh-CN"/>
              </w:rPr>
              <w:t>- UL freq. misalignment at BS is double Doppler.</w:t>
            </w:r>
          </w:p>
        </w:tc>
      </w:tr>
      <w:tr w:rsidR="00B079A9" w14:paraId="1EE7C65B" w14:textId="77777777">
        <w:trPr>
          <w:trHeight w:val="270"/>
        </w:trPr>
        <w:tc>
          <w:tcPr>
            <w:tcW w:w="1571" w:type="dxa"/>
            <w:vAlign w:val="center"/>
          </w:tcPr>
          <w:p w14:paraId="33BD4941" w14:textId="77777777" w:rsidR="00B079A9" w:rsidRDefault="00924956">
            <w:pPr>
              <w:spacing w:before="0" w:after="0" w:line="240" w:lineRule="auto"/>
              <w:rPr>
                <w:b/>
                <w:bCs/>
                <w:lang w:eastAsia="zh-CN"/>
              </w:rPr>
            </w:pPr>
            <w:r>
              <w:rPr>
                <w:b/>
                <w:bCs/>
                <w:lang w:eastAsia="zh-CN"/>
              </w:rPr>
              <w:t>Ericsson</w:t>
            </w:r>
          </w:p>
        </w:tc>
        <w:tc>
          <w:tcPr>
            <w:tcW w:w="8056" w:type="dxa"/>
            <w:vAlign w:val="center"/>
          </w:tcPr>
          <w:p w14:paraId="7FB0061F" w14:textId="77777777" w:rsidR="00B079A9" w:rsidRDefault="00924956">
            <w:pPr>
              <w:spacing w:before="0" w:after="0" w:line="240" w:lineRule="auto"/>
              <w:rPr>
                <w:lang w:eastAsia="zh-CN"/>
              </w:rPr>
            </w:pPr>
            <w:r>
              <w:rPr>
                <w:lang w:eastAsia="zh-CN"/>
              </w:rPr>
              <w:t>- If Differential Doppler is the one-way relative shift, the scaling factor should be the sum of DL and UL Doppler (scaling factor = f_(c,dl) + f_(c,ul)). If it is the one-way absolute DL Doppler shift, the scaling factor should be 1 plus the ratio of UL to DL Doppler (scaling factor = 1 + f_(c,ul)/f_(c,dl)).</w:t>
            </w:r>
          </w:p>
        </w:tc>
      </w:tr>
      <w:tr w:rsidR="00B079A9" w14:paraId="2BD38171" w14:textId="77777777">
        <w:trPr>
          <w:trHeight w:val="255"/>
        </w:trPr>
        <w:tc>
          <w:tcPr>
            <w:tcW w:w="1571" w:type="dxa"/>
            <w:vMerge w:val="restart"/>
            <w:vAlign w:val="center"/>
          </w:tcPr>
          <w:p w14:paraId="3CB14489" w14:textId="77777777" w:rsidR="00B079A9" w:rsidRDefault="00924956">
            <w:pPr>
              <w:spacing w:before="0" w:after="0" w:line="240" w:lineRule="auto"/>
              <w:rPr>
                <w:b/>
                <w:bCs/>
                <w:lang w:eastAsia="zh-CN"/>
              </w:rPr>
            </w:pPr>
            <w:r>
              <w:rPr>
                <w:b/>
                <w:bCs/>
                <w:lang w:eastAsia="zh-CN"/>
              </w:rPr>
              <w:t>ZTE</w:t>
            </w:r>
          </w:p>
        </w:tc>
        <w:tc>
          <w:tcPr>
            <w:tcW w:w="8056" w:type="dxa"/>
            <w:vAlign w:val="center"/>
          </w:tcPr>
          <w:p w14:paraId="779F0D70" w14:textId="77777777" w:rsidR="00B079A9" w:rsidRDefault="00924956">
            <w:pPr>
              <w:spacing w:before="0" w:after="0" w:line="240" w:lineRule="auto"/>
              <w:rPr>
                <w:lang w:eastAsia="zh-CN"/>
              </w:rPr>
            </w:pPr>
            <w:r>
              <w:rPr>
                <w:lang w:eastAsia="zh-CN"/>
              </w:rPr>
              <w:t>- Scaling factor of 2 should be considered for scaled one-way differential Doppler/frequency offset.</w:t>
            </w:r>
          </w:p>
        </w:tc>
      </w:tr>
      <w:tr w:rsidR="00B079A9" w14:paraId="08316DBB" w14:textId="77777777">
        <w:trPr>
          <w:trHeight w:val="270"/>
        </w:trPr>
        <w:tc>
          <w:tcPr>
            <w:tcW w:w="1571" w:type="dxa"/>
            <w:vMerge/>
            <w:vAlign w:val="center"/>
          </w:tcPr>
          <w:p w14:paraId="6C199A59" w14:textId="77777777" w:rsidR="00B079A9" w:rsidRDefault="00B079A9">
            <w:pPr>
              <w:spacing w:before="0" w:after="0" w:line="240" w:lineRule="auto"/>
              <w:rPr>
                <w:b/>
                <w:bCs/>
                <w:lang w:eastAsia="zh-CN"/>
              </w:rPr>
            </w:pPr>
          </w:p>
        </w:tc>
        <w:tc>
          <w:tcPr>
            <w:tcW w:w="8056" w:type="dxa"/>
            <w:vAlign w:val="center"/>
          </w:tcPr>
          <w:p w14:paraId="2D43416B" w14:textId="77777777" w:rsidR="00B079A9" w:rsidRDefault="00924956">
            <w:pPr>
              <w:spacing w:before="0" w:after="0" w:line="240" w:lineRule="auto"/>
              <w:rPr>
                <w:lang w:eastAsia="zh-CN"/>
              </w:rPr>
            </w:pPr>
            <w:r>
              <w:rPr>
                <w:lang w:eastAsia="zh-CN"/>
              </w:rPr>
              <w:t>- Largest RTT and Doppler among elevation angles should be used.</w:t>
            </w:r>
          </w:p>
        </w:tc>
      </w:tr>
      <w:tr w:rsidR="00B079A9" w14:paraId="5E61B990" w14:textId="77777777">
        <w:trPr>
          <w:trHeight w:val="270"/>
        </w:trPr>
        <w:tc>
          <w:tcPr>
            <w:tcW w:w="1571" w:type="dxa"/>
            <w:vAlign w:val="center"/>
          </w:tcPr>
          <w:p w14:paraId="6B4B59D3" w14:textId="77777777" w:rsidR="00B079A9" w:rsidRDefault="00924956">
            <w:pPr>
              <w:spacing w:before="0" w:after="0" w:line="240" w:lineRule="auto"/>
              <w:rPr>
                <w:b/>
                <w:bCs/>
                <w:lang w:eastAsia="zh-CN"/>
              </w:rPr>
            </w:pPr>
            <w:r>
              <w:rPr>
                <w:b/>
                <w:bCs/>
                <w:lang w:eastAsia="zh-CN"/>
              </w:rPr>
              <w:t>MediaTek</w:t>
            </w:r>
          </w:p>
        </w:tc>
        <w:tc>
          <w:tcPr>
            <w:tcW w:w="8056" w:type="dxa"/>
            <w:vAlign w:val="center"/>
          </w:tcPr>
          <w:p w14:paraId="44C1EB03" w14:textId="77777777" w:rsidR="00B079A9" w:rsidRDefault="00924956">
            <w:pPr>
              <w:spacing w:before="0" w:after="0" w:line="240" w:lineRule="auto"/>
              <w:rPr>
                <w:lang w:eastAsia="zh-CN"/>
              </w:rPr>
            </w:pPr>
            <w:r>
              <w:rPr>
                <w:lang w:eastAsia="zh-CN"/>
              </w:rPr>
              <w:t>(No explicit statement on scaling factor for Doppler/frequency in provided summary.)</w:t>
            </w:r>
          </w:p>
        </w:tc>
      </w:tr>
      <w:tr w:rsidR="00B079A9" w14:paraId="31D28C27" w14:textId="77777777">
        <w:trPr>
          <w:trHeight w:val="255"/>
        </w:trPr>
        <w:tc>
          <w:tcPr>
            <w:tcW w:w="1571" w:type="dxa"/>
            <w:vMerge w:val="restart"/>
            <w:vAlign w:val="center"/>
          </w:tcPr>
          <w:p w14:paraId="6618C398" w14:textId="77777777" w:rsidR="00B079A9" w:rsidRDefault="00924956">
            <w:pPr>
              <w:spacing w:before="0" w:after="0" w:line="240" w:lineRule="auto"/>
              <w:rPr>
                <w:b/>
                <w:bCs/>
                <w:lang w:eastAsia="zh-CN"/>
              </w:rPr>
            </w:pPr>
            <w:r>
              <w:rPr>
                <w:b/>
                <w:bCs/>
                <w:lang w:eastAsia="zh-CN"/>
              </w:rPr>
              <w:t>Qualcomm</w:t>
            </w:r>
          </w:p>
        </w:tc>
        <w:tc>
          <w:tcPr>
            <w:tcW w:w="8056" w:type="dxa"/>
            <w:vAlign w:val="center"/>
          </w:tcPr>
          <w:p w14:paraId="5F1488D7" w14:textId="77777777" w:rsidR="00B079A9" w:rsidRDefault="00924956">
            <w:pPr>
              <w:spacing w:before="0" w:after="0" w:line="240" w:lineRule="auto"/>
              <w:rPr>
                <w:lang w:eastAsia="zh-CN"/>
              </w:rPr>
            </w:pPr>
            <w:r>
              <w:rPr>
                <w:lang w:eastAsia="zh-CN"/>
              </w:rPr>
              <w:t>- Proposes analytical formula where scaling factor = 2 in Doppler/frequency offset evaluation.</w:t>
            </w:r>
          </w:p>
        </w:tc>
      </w:tr>
      <w:tr w:rsidR="00B079A9" w14:paraId="3A74CE99" w14:textId="77777777">
        <w:trPr>
          <w:trHeight w:val="270"/>
        </w:trPr>
        <w:tc>
          <w:tcPr>
            <w:tcW w:w="1571" w:type="dxa"/>
            <w:vMerge/>
            <w:vAlign w:val="center"/>
          </w:tcPr>
          <w:p w14:paraId="75578B28" w14:textId="77777777" w:rsidR="00B079A9" w:rsidRDefault="00B079A9">
            <w:pPr>
              <w:spacing w:before="0" w:after="0" w:line="240" w:lineRule="auto"/>
              <w:rPr>
                <w:b/>
                <w:bCs/>
                <w:lang w:eastAsia="zh-CN"/>
              </w:rPr>
            </w:pPr>
          </w:p>
        </w:tc>
        <w:tc>
          <w:tcPr>
            <w:tcW w:w="8056" w:type="dxa"/>
            <w:vAlign w:val="center"/>
          </w:tcPr>
          <w:p w14:paraId="3A827950" w14:textId="77777777" w:rsidR="00B079A9" w:rsidRDefault="00924956">
            <w:pPr>
              <w:spacing w:before="0" w:after="0" w:line="240" w:lineRule="auto"/>
              <w:rPr>
                <w:lang w:eastAsia="zh-CN"/>
              </w:rPr>
            </w:pPr>
            <w:r>
              <w:rPr>
                <w:lang w:eastAsia="zh-CN"/>
              </w:rPr>
              <w:t>- (scaling factor) × (Differential Doppler) + 2fₑf_c ≥ (1+γ)Δf_RA.</w:t>
            </w:r>
          </w:p>
        </w:tc>
      </w:tr>
      <w:tr w:rsidR="00B079A9" w14:paraId="13E1F66A" w14:textId="77777777">
        <w:trPr>
          <w:trHeight w:val="270"/>
        </w:trPr>
        <w:tc>
          <w:tcPr>
            <w:tcW w:w="1571" w:type="dxa"/>
            <w:vAlign w:val="center"/>
          </w:tcPr>
          <w:p w14:paraId="2E26A9EF" w14:textId="77777777" w:rsidR="00B079A9" w:rsidRDefault="00924956">
            <w:pPr>
              <w:spacing w:before="0" w:after="0" w:line="240" w:lineRule="auto"/>
              <w:rPr>
                <w:b/>
                <w:bCs/>
                <w:lang w:eastAsia="zh-CN"/>
              </w:rPr>
            </w:pPr>
            <w:r>
              <w:rPr>
                <w:b/>
                <w:bCs/>
                <w:lang w:eastAsia="zh-CN"/>
              </w:rPr>
              <w:t>LGE</w:t>
            </w:r>
          </w:p>
        </w:tc>
        <w:tc>
          <w:tcPr>
            <w:tcW w:w="8056" w:type="dxa"/>
            <w:vAlign w:val="center"/>
          </w:tcPr>
          <w:p w14:paraId="1C521450" w14:textId="77777777" w:rsidR="00B079A9" w:rsidRDefault="00924956">
            <w:pPr>
              <w:spacing w:before="0" w:after="0" w:line="240" w:lineRule="auto"/>
              <w:rPr>
                <w:lang w:eastAsia="zh-CN"/>
              </w:rPr>
            </w:pPr>
            <w:r>
              <w:rPr>
                <w:lang w:eastAsia="zh-CN"/>
              </w:rPr>
              <w:t>No explicit proposal on scaling factor; provides format-specific TO/FO tolerances.</w:t>
            </w:r>
          </w:p>
        </w:tc>
      </w:tr>
      <w:tr w:rsidR="00B079A9" w14:paraId="18D4A75E" w14:textId="77777777">
        <w:trPr>
          <w:trHeight w:val="270"/>
        </w:trPr>
        <w:tc>
          <w:tcPr>
            <w:tcW w:w="1571" w:type="dxa"/>
            <w:vAlign w:val="center"/>
          </w:tcPr>
          <w:p w14:paraId="5EB70092" w14:textId="77777777" w:rsidR="00B079A9" w:rsidRDefault="00924956">
            <w:pPr>
              <w:spacing w:before="0" w:after="0" w:line="240" w:lineRule="auto"/>
              <w:rPr>
                <w:b/>
                <w:bCs/>
                <w:lang w:eastAsia="zh-CN"/>
              </w:rPr>
            </w:pPr>
            <w:r>
              <w:rPr>
                <w:b/>
                <w:bCs/>
                <w:lang w:eastAsia="zh-CN"/>
              </w:rPr>
              <w:t>CEWiT</w:t>
            </w:r>
          </w:p>
        </w:tc>
        <w:tc>
          <w:tcPr>
            <w:tcW w:w="8056" w:type="dxa"/>
            <w:vAlign w:val="center"/>
          </w:tcPr>
          <w:p w14:paraId="2D9DC67E" w14:textId="77777777" w:rsidR="00B079A9" w:rsidRDefault="00924956">
            <w:pPr>
              <w:spacing w:before="0" w:after="0" w:line="240" w:lineRule="auto"/>
              <w:rPr>
                <w:lang w:eastAsia="zh-CN"/>
              </w:rPr>
            </w:pPr>
            <w:r>
              <w:rPr>
                <w:lang w:eastAsia="zh-CN"/>
              </w:rPr>
              <w:t>No input on scaling factor for Doppler/frequency offset.</w:t>
            </w:r>
          </w:p>
        </w:tc>
      </w:tr>
    </w:tbl>
    <w:p w14:paraId="31258197" w14:textId="77777777" w:rsidR="00B079A9" w:rsidRDefault="00B079A9">
      <w:pPr>
        <w:rPr>
          <w:lang w:eastAsia="zh-CN"/>
        </w:rPr>
      </w:pPr>
    </w:p>
    <w:p w14:paraId="06E9396D" w14:textId="77777777" w:rsidR="00B079A9" w:rsidRDefault="00924956">
      <w:pPr>
        <w:pStyle w:val="Titre2"/>
        <w:numPr>
          <w:ilvl w:val="1"/>
          <w:numId w:val="4"/>
        </w:numPr>
        <w:rPr>
          <w:rFonts w:ascii="Times New Roman" w:hAnsi="Times New Roman"/>
        </w:rPr>
      </w:pPr>
      <w:r>
        <w:rPr>
          <w:rFonts w:ascii="Times New Roman" w:hAnsi="Times New Roman"/>
        </w:rPr>
        <w:t>Initial proposal</w:t>
      </w:r>
    </w:p>
    <w:p w14:paraId="3C4CCD96" w14:textId="77777777" w:rsidR="00B079A9" w:rsidRDefault="00924956">
      <w:pPr>
        <w:pStyle w:val="Titre3"/>
        <w:numPr>
          <w:ilvl w:val="2"/>
          <w:numId w:val="4"/>
        </w:numPr>
        <w:rPr>
          <w:rFonts w:ascii="Times New Roman" w:hAnsi="Times New Roman"/>
        </w:rPr>
      </w:pPr>
      <w:r>
        <w:rPr>
          <w:rFonts w:ascii="Times New Roman" w:hAnsi="Times New Roman"/>
        </w:rPr>
        <w:t>Proposal 3-1</w:t>
      </w:r>
    </w:p>
    <w:p w14:paraId="6977B5CD" w14:textId="77777777" w:rsidR="00B079A9" w:rsidRDefault="00924956">
      <w:pPr>
        <w:rPr>
          <w:rFonts w:ascii="Times New Roman" w:hAnsi="Times New Roman"/>
          <w:szCs w:val="20"/>
          <w:lang w:val="en-US"/>
        </w:rPr>
      </w:pPr>
      <w:r>
        <w:rPr>
          <w:rFonts w:ascii="Times New Roman" w:hAnsi="Times New Roman"/>
        </w:rPr>
        <w:t>From moderator perspective, t</w:t>
      </w:r>
      <w:r>
        <w:rPr>
          <w:rFonts w:ascii="Times New Roman" w:hAnsi="Times New Roman"/>
          <w:lang w:val="en-US"/>
        </w:rPr>
        <w:t xml:space="preserve">he transmission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szCs w:val="20"/>
          <w:lang w:val="en-US"/>
        </w:rPr>
        <w:t xml:space="preserve"> considered for PRACH transmission may be calculated as follows:</w:t>
      </w:r>
    </w:p>
    <w:p w14:paraId="30867029" w14:textId="77777777" w:rsidR="00B079A9" w:rsidRDefault="00FE52C9">
      <w:pPr>
        <w:jc w:val="center"/>
        <w:rPr>
          <w:rFonts w:ascii="Times New Roman" w:hAnsi="Times New Roman"/>
          <w:szCs w:val="20"/>
          <w:lang w:val="en-US"/>
        </w:rPr>
      </w:pP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=Td+Ta+Tf+Tm</m:t>
        </m:r>
      </m:oMath>
      <w:r w:rsidR="00924956">
        <w:rPr>
          <w:rFonts w:ascii="Times New Roman" w:hAnsi="Times New Roman"/>
          <w:szCs w:val="20"/>
          <w:lang w:val="en-US"/>
        </w:rPr>
        <w:t>, where</w:t>
      </w:r>
    </w:p>
    <w:p w14:paraId="3089A3F2" w14:textId="77777777" w:rsidR="00B079A9" w:rsidRDefault="00924956">
      <w:pPr>
        <w:pStyle w:val="Paragraphedeliste"/>
        <w:numPr>
          <w:ilvl w:val="0"/>
          <w:numId w:val="28"/>
        </w:numPr>
        <w:suppressAutoHyphens w:val="0"/>
        <w:rPr>
          <w:rFonts w:ascii="Times New Roman" w:hAnsi="Times New Roman"/>
          <w:szCs w:val="20"/>
          <w:lang w:val="en-US"/>
        </w:rPr>
      </w:pPr>
      <w:r>
        <w:rPr>
          <w:rFonts w:ascii="Times New Roman" w:hAnsi="Times New Roman"/>
          <w:szCs w:val="20"/>
          <w:lang w:val="en-US"/>
        </w:rPr>
        <w:t>Td:  UE downlink synchronization error, calculated as: 1/(2*BW) where BW is for the PBCH DMRS</w:t>
      </w:r>
    </w:p>
    <w:p w14:paraId="2B634698" w14:textId="77777777" w:rsidR="00B079A9" w:rsidRDefault="00924956">
      <w:pPr>
        <w:pStyle w:val="Paragraphedeliste"/>
        <w:numPr>
          <w:ilvl w:val="0"/>
          <w:numId w:val="28"/>
        </w:numPr>
        <w:suppressAutoHyphens w:val="0"/>
        <w:rPr>
          <w:rFonts w:ascii="Times New Roman" w:hAnsi="Times New Roman"/>
          <w:szCs w:val="20"/>
          <w:lang w:val="en-US"/>
        </w:rPr>
      </w:pPr>
      <w:r>
        <w:rPr>
          <w:rFonts w:ascii="Times New Roman" w:hAnsi="Times New Roman"/>
          <w:szCs w:val="20"/>
          <w:lang w:val="en-US"/>
        </w:rPr>
        <w:t>Tr : Timing Advance Command (TAC) resolution error</w:t>
      </w:r>
    </w:p>
    <w:p w14:paraId="1A97FA3B" w14:textId="77777777" w:rsidR="00B079A9" w:rsidRDefault="00924956">
      <w:pPr>
        <w:pStyle w:val="Paragraphedeliste"/>
        <w:numPr>
          <w:ilvl w:val="0"/>
          <w:numId w:val="28"/>
        </w:numPr>
        <w:suppressAutoHyphens w:val="0"/>
        <w:rPr>
          <w:rFonts w:ascii="Times New Roman" w:hAnsi="Times New Roman"/>
          <w:szCs w:val="20"/>
          <w:lang w:val="en-US"/>
        </w:rPr>
      </w:pPr>
      <w:r>
        <w:rPr>
          <w:rFonts w:ascii="Times New Roman" w:hAnsi="Times New Roman"/>
          <w:szCs w:val="20"/>
          <w:lang w:val="en-US"/>
        </w:rPr>
        <w:t xml:space="preserve">Ta :TA Timing accuracy adjustment error </w:t>
      </w:r>
    </w:p>
    <w:p w14:paraId="53676813" w14:textId="77777777" w:rsidR="00B079A9" w:rsidRDefault="00924956">
      <w:pPr>
        <w:pStyle w:val="Paragraphedeliste"/>
        <w:numPr>
          <w:ilvl w:val="0"/>
          <w:numId w:val="28"/>
        </w:numPr>
        <w:suppressAutoHyphens w:val="0"/>
        <w:rPr>
          <w:rFonts w:ascii="Times New Roman" w:hAnsi="Times New Roman"/>
          <w:szCs w:val="20"/>
          <w:lang w:val="en-US"/>
        </w:rPr>
      </w:pPr>
      <w:r>
        <w:rPr>
          <w:rFonts w:ascii="Times New Roman" w:hAnsi="Times New Roman"/>
          <w:szCs w:val="20"/>
          <w:lang w:val="en-US"/>
        </w:rPr>
        <w:t xml:space="preserve">Tf : Accumulated timing drift </w:t>
      </w:r>
    </w:p>
    <w:p w14:paraId="4110750C" w14:textId="77777777" w:rsidR="00B079A9" w:rsidRDefault="00924956">
      <w:pPr>
        <w:pStyle w:val="Paragraphedeliste"/>
        <w:numPr>
          <w:ilvl w:val="0"/>
          <w:numId w:val="28"/>
        </w:numPr>
        <w:suppressAutoHyphens w:val="0"/>
        <w:rPr>
          <w:rFonts w:ascii="Times New Roman" w:hAnsi="Times New Roman"/>
          <w:szCs w:val="20"/>
          <w:lang w:val="en-US"/>
        </w:rPr>
      </w:pPr>
      <w:r>
        <w:rPr>
          <w:rFonts w:ascii="Times New Roman" w:hAnsi="Times New Roman"/>
          <w:szCs w:val="20"/>
          <w:lang w:val="en-US"/>
        </w:rPr>
        <w:t>Tm : Additional impairments e.g. Channel/multipath delay spread.</w:t>
      </w:r>
    </w:p>
    <w:tbl>
      <w:tblPr>
        <w:tblW w:w="3600" w:type="pct"/>
        <w:jc w:val="center"/>
        <w:tblCellMar>
          <w:left w:w="70" w:type="dxa"/>
          <w:right w:w="70" w:type="dxa"/>
        </w:tblCellMar>
        <w:tblLook w:val="04A0" w:firstRow="1" w:lastRow="0" w:firstColumn="1" w:lastColumn="0" w:noHBand="0" w:noVBand="1"/>
      </w:tblPr>
      <w:tblGrid>
        <w:gridCol w:w="824"/>
        <w:gridCol w:w="4025"/>
        <w:gridCol w:w="730"/>
        <w:gridCol w:w="729"/>
        <w:gridCol w:w="624"/>
      </w:tblGrid>
      <w:tr w:rsidR="00B079A9" w14:paraId="0CB65937" w14:textId="77777777">
        <w:trPr>
          <w:trHeight w:val="255"/>
          <w:jc w:val="center"/>
        </w:trPr>
        <w:tc>
          <w:tcPr>
            <w:tcW w:w="825" w:type="dxa"/>
            <w:tcBorders>
              <w:top w:val="single" w:sz="4" w:space="0" w:color="000000"/>
              <w:left w:val="single" w:sz="4" w:space="0" w:color="000000"/>
              <w:bottom w:val="single" w:sz="4" w:space="0" w:color="000000"/>
              <w:right w:val="single" w:sz="4" w:space="0" w:color="000000"/>
            </w:tcBorders>
            <w:vAlign w:val="bottom"/>
          </w:tcPr>
          <w:p w14:paraId="2F672686" w14:textId="77777777" w:rsidR="00B079A9" w:rsidRDefault="00924956">
            <w:pPr>
              <w:spacing w:before="0" w:after="0"/>
              <w:jc w:val="left"/>
              <w:rPr>
                <w:rFonts w:ascii="Times New Roman" w:hAnsi="Times New Roman"/>
                <w:szCs w:val="20"/>
              </w:rPr>
            </w:pPr>
            <w:r>
              <w:rPr>
                <w:rFonts w:ascii="Times New Roman" w:hAnsi="Times New Roman"/>
                <w:szCs w:val="20"/>
              </w:rPr>
              <w:t>Td(ns)</w:t>
            </w:r>
          </w:p>
        </w:tc>
        <w:tc>
          <w:tcPr>
            <w:tcW w:w="4031" w:type="dxa"/>
            <w:tcBorders>
              <w:top w:val="single" w:sz="4" w:space="0" w:color="000000"/>
              <w:bottom w:val="single" w:sz="4" w:space="0" w:color="000000"/>
              <w:right w:val="single" w:sz="4" w:space="0" w:color="000000"/>
            </w:tcBorders>
            <w:vAlign w:val="bottom"/>
          </w:tcPr>
          <w:p w14:paraId="233DC25D" w14:textId="77777777" w:rsidR="00B079A9" w:rsidRDefault="00924956">
            <w:pPr>
              <w:spacing w:before="0" w:after="0"/>
              <w:rPr>
                <w:rFonts w:ascii="Times New Roman" w:hAnsi="Times New Roman"/>
                <w:szCs w:val="20"/>
                <w:lang w:val="en-US"/>
              </w:rPr>
            </w:pPr>
            <w:r>
              <w:rPr>
                <w:rFonts w:ascii="Times New Roman" w:hAnsi="Times New Roman"/>
                <w:szCs w:val="20"/>
                <w:lang w:val="en-US"/>
              </w:rPr>
              <w:t>1/(2*BW) where BW is for the PBCH DMRS</w:t>
            </w:r>
          </w:p>
        </w:tc>
        <w:tc>
          <w:tcPr>
            <w:tcW w:w="730" w:type="dxa"/>
            <w:tcBorders>
              <w:top w:val="single" w:sz="4" w:space="0" w:color="000000"/>
              <w:bottom w:val="single" w:sz="4" w:space="0" w:color="000000"/>
              <w:right w:val="single" w:sz="4" w:space="0" w:color="000000"/>
            </w:tcBorders>
            <w:vAlign w:val="bottom"/>
          </w:tcPr>
          <w:p w14:paraId="135641E7" w14:textId="77777777" w:rsidR="00B079A9" w:rsidRDefault="00924956">
            <w:pPr>
              <w:spacing w:before="0" w:after="0"/>
              <w:jc w:val="right"/>
              <w:rPr>
                <w:rFonts w:ascii="Times New Roman" w:hAnsi="Times New Roman"/>
                <w:szCs w:val="20"/>
              </w:rPr>
            </w:pPr>
            <w:r>
              <w:rPr>
                <w:rFonts w:ascii="Times New Roman" w:hAnsi="Times New Roman"/>
                <w:szCs w:val="20"/>
              </w:rPr>
              <w:t>138,89</w:t>
            </w:r>
          </w:p>
        </w:tc>
        <w:tc>
          <w:tcPr>
            <w:tcW w:w="729" w:type="dxa"/>
            <w:tcBorders>
              <w:top w:val="single" w:sz="4" w:space="0" w:color="000000"/>
              <w:bottom w:val="single" w:sz="4" w:space="0" w:color="000000"/>
              <w:right w:val="single" w:sz="4" w:space="0" w:color="000000"/>
            </w:tcBorders>
            <w:vAlign w:val="bottom"/>
          </w:tcPr>
          <w:p w14:paraId="6F2B05C5" w14:textId="77777777" w:rsidR="00B079A9" w:rsidRDefault="00924956">
            <w:pPr>
              <w:spacing w:before="0" w:after="0"/>
              <w:jc w:val="right"/>
              <w:rPr>
                <w:rFonts w:ascii="Times New Roman" w:hAnsi="Times New Roman"/>
                <w:szCs w:val="20"/>
              </w:rPr>
            </w:pPr>
            <w:r>
              <w:rPr>
                <w:rFonts w:ascii="Times New Roman" w:hAnsi="Times New Roman"/>
                <w:szCs w:val="20"/>
              </w:rPr>
              <w:t>138,89</w:t>
            </w:r>
          </w:p>
        </w:tc>
        <w:tc>
          <w:tcPr>
            <w:tcW w:w="624" w:type="dxa"/>
            <w:tcBorders>
              <w:top w:val="single" w:sz="4" w:space="0" w:color="000000"/>
              <w:bottom w:val="single" w:sz="4" w:space="0" w:color="000000"/>
              <w:right w:val="single" w:sz="4" w:space="0" w:color="000000"/>
            </w:tcBorders>
            <w:vAlign w:val="bottom"/>
          </w:tcPr>
          <w:p w14:paraId="60894203" w14:textId="77777777" w:rsidR="00B079A9" w:rsidRDefault="00924956">
            <w:pPr>
              <w:spacing w:before="0" w:after="0"/>
              <w:jc w:val="right"/>
              <w:rPr>
                <w:rFonts w:ascii="Times New Roman" w:hAnsi="Times New Roman"/>
                <w:szCs w:val="20"/>
              </w:rPr>
            </w:pPr>
            <w:r>
              <w:rPr>
                <w:rFonts w:ascii="Times New Roman" w:hAnsi="Times New Roman"/>
                <w:szCs w:val="20"/>
              </w:rPr>
              <w:t>17,36</w:t>
            </w:r>
          </w:p>
        </w:tc>
      </w:tr>
      <w:tr w:rsidR="00B079A9" w14:paraId="54AE7B2D" w14:textId="77777777">
        <w:trPr>
          <w:trHeight w:val="300"/>
          <w:jc w:val="center"/>
        </w:trPr>
        <w:tc>
          <w:tcPr>
            <w:tcW w:w="825" w:type="dxa"/>
            <w:tcBorders>
              <w:left w:val="single" w:sz="4" w:space="0" w:color="000000"/>
              <w:bottom w:val="single" w:sz="4" w:space="0" w:color="000000"/>
              <w:right w:val="single" w:sz="4" w:space="0" w:color="000000"/>
            </w:tcBorders>
            <w:vAlign w:val="bottom"/>
          </w:tcPr>
          <w:p w14:paraId="4A894A94" w14:textId="77777777" w:rsidR="00B079A9" w:rsidRDefault="00924956">
            <w:pPr>
              <w:spacing w:before="0" w:after="0"/>
              <w:rPr>
                <w:rFonts w:ascii="Times New Roman" w:hAnsi="Times New Roman"/>
                <w:szCs w:val="20"/>
              </w:rPr>
            </w:pPr>
            <w:r>
              <w:rPr>
                <w:rFonts w:ascii="Times New Roman" w:hAnsi="Times New Roman"/>
                <w:szCs w:val="20"/>
              </w:rPr>
              <w:t>Tr (ns)</w:t>
            </w:r>
          </w:p>
        </w:tc>
        <w:tc>
          <w:tcPr>
            <w:tcW w:w="4031" w:type="dxa"/>
            <w:tcBorders>
              <w:bottom w:val="single" w:sz="4" w:space="0" w:color="000000"/>
              <w:right w:val="single" w:sz="4" w:space="0" w:color="000000"/>
            </w:tcBorders>
            <w:vAlign w:val="bottom"/>
          </w:tcPr>
          <w:p w14:paraId="0FFEE111" w14:textId="77777777" w:rsidR="00B079A9" w:rsidRDefault="00924956">
            <w:pPr>
              <w:spacing w:before="0" w:after="0"/>
              <w:rPr>
                <w:rFonts w:ascii="Times New Roman" w:hAnsi="Times New Roman"/>
                <w:szCs w:val="20"/>
              </w:rPr>
            </w:pPr>
            <w:r>
              <w:rPr>
                <w:rFonts w:ascii="Times New Roman" w:hAnsi="Times New Roman"/>
                <w:szCs w:val="20"/>
                <w:lang w:val="en-US"/>
              </w:rPr>
              <w:t xml:space="preserve"> </w:t>
            </w:r>
            <w:r>
              <w:rPr>
                <w:rFonts w:ascii="Times New Roman" w:hAnsi="Times New Roman"/>
                <w:szCs w:val="20"/>
              </w:rPr>
              <w:t>16∙(64∙T_c)⁄(2*2^μ)</w:t>
            </w:r>
          </w:p>
        </w:tc>
        <w:tc>
          <w:tcPr>
            <w:tcW w:w="730" w:type="dxa"/>
            <w:tcBorders>
              <w:bottom w:val="single" w:sz="4" w:space="0" w:color="000000"/>
              <w:right w:val="single" w:sz="4" w:space="0" w:color="000000"/>
            </w:tcBorders>
            <w:vAlign w:val="bottom"/>
          </w:tcPr>
          <w:p w14:paraId="400CFFB9" w14:textId="77777777" w:rsidR="00B079A9" w:rsidRDefault="00924956">
            <w:pPr>
              <w:spacing w:before="0" w:after="0"/>
              <w:jc w:val="right"/>
              <w:rPr>
                <w:rFonts w:ascii="Times New Roman" w:hAnsi="Times New Roman"/>
                <w:szCs w:val="20"/>
              </w:rPr>
            </w:pPr>
            <w:r>
              <w:rPr>
                <w:rFonts w:ascii="Times New Roman" w:hAnsi="Times New Roman"/>
                <w:szCs w:val="20"/>
              </w:rPr>
              <w:t>260,42</w:t>
            </w:r>
          </w:p>
        </w:tc>
        <w:tc>
          <w:tcPr>
            <w:tcW w:w="729" w:type="dxa"/>
            <w:tcBorders>
              <w:bottom w:val="single" w:sz="4" w:space="0" w:color="000000"/>
              <w:right w:val="single" w:sz="4" w:space="0" w:color="000000"/>
            </w:tcBorders>
            <w:vAlign w:val="bottom"/>
          </w:tcPr>
          <w:p w14:paraId="4DBB3F09" w14:textId="77777777" w:rsidR="00B079A9" w:rsidRDefault="00924956">
            <w:pPr>
              <w:spacing w:before="0" w:after="0"/>
              <w:jc w:val="right"/>
              <w:rPr>
                <w:rFonts w:ascii="Times New Roman" w:hAnsi="Times New Roman"/>
                <w:szCs w:val="20"/>
              </w:rPr>
            </w:pPr>
            <w:r>
              <w:rPr>
                <w:rFonts w:ascii="Times New Roman" w:hAnsi="Times New Roman"/>
                <w:szCs w:val="20"/>
              </w:rPr>
              <w:t>130,21</w:t>
            </w:r>
          </w:p>
        </w:tc>
        <w:tc>
          <w:tcPr>
            <w:tcW w:w="624" w:type="dxa"/>
            <w:tcBorders>
              <w:bottom w:val="single" w:sz="4" w:space="0" w:color="000000"/>
              <w:right w:val="single" w:sz="4" w:space="0" w:color="000000"/>
            </w:tcBorders>
            <w:vAlign w:val="bottom"/>
          </w:tcPr>
          <w:p w14:paraId="236E2C84" w14:textId="77777777" w:rsidR="00B079A9" w:rsidRDefault="00924956">
            <w:pPr>
              <w:spacing w:before="0" w:after="0"/>
              <w:jc w:val="right"/>
              <w:rPr>
                <w:rFonts w:ascii="Times New Roman" w:hAnsi="Times New Roman"/>
                <w:szCs w:val="20"/>
              </w:rPr>
            </w:pPr>
            <w:r>
              <w:rPr>
                <w:rFonts w:ascii="Times New Roman" w:hAnsi="Times New Roman"/>
                <w:szCs w:val="20"/>
              </w:rPr>
              <w:t>32,55</w:t>
            </w:r>
          </w:p>
        </w:tc>
      </w:tr>
      <w:tr w:rsidR="00B079A9" w14:paraId="4CA66D7E" w14:textId="77777777">
        <w:trPr>
          <w:trHeight w:val="255"/>
          <w:jc w:val="center"/>
        </w:trPr>
        <w:tc>
          <w:tcPr>
            <w:tcW w:w="825" w:type="dxa"/>
            <w:tcBorders>
              <w:left w:val="single" w:sz="4" w:space="0" w:color="000000"/>
              <w:bottom w:val="single" w:sz="4" w:space="0" w:color="000000"/>
              <w:right w:val="single" w:sz="4" w:space="0" w:color="000000"/>
            </w:tcBorders>
            <w:vAlign w:val="bottom"/>
          </w:tcPr>
          <w:p w14:paraId="44B8422B" w14:textId="77777777" w:rsidR="00B079A9" w:rsidRDefault="00924956">
            <w:pPr>
              <w:spacing w:before="0" w:after="0"/>
              <w:jc w:val="left"/>
              <w:rPr>
                <w:rFonts w:ascii="Times New Roman" w:hAnsi="Times New Roman"/>
                <w:szCs w:val="20"/>
              </w:rPr>
            </w:pPr>
            <w:r>
              <w:rPr>
                <w:rFonts w:ascii="Times New Roman" w:hAnsi="Times New Roman"/>
                <w:szCs w:val="20"/>
              </w:rPr>
              <w:t>Ta (ns)</w:t>
            </w:r>
          </w:p>
        </w:tc>
        <w:tc>
          <w:tcPr>
            <w:tcW w:w="4031" w:type="dxa"/>
            <w:tcBorders>
              <w:bottom w:val="single" w:sz="4" w:space="0" w:color="000000"/>
              <w:right w:val="single" w:sz="4" w:space="0" w:color="000000"/>
            </w:tcBorders>
            <w:vAlign w:val="bottom"/>
          </w:tcPr>
          <w:p w14:paraId="6BCF36C6" w14:textId="77777777" w:rsidR="00B079A9" w:rsidRDefault="00924956">
            <w:pPr>
              <w:spacing w:before="0" w:after="0"/>
              <w:rPr>
                <w:rFonts w:ascii="Times New Roman" w:hAnsi="Times New Roman"/>
                <w:szCs w:val="20"/>
                <w:lang w:val="en-US"/>
              </w:rPr>
            </w:pPr>
            <w:r>
              <w:rPr>
                <w:rFonts w:ascii="Times New Roman" w:hAnsi="Times New Roman"/>
                <w:szCs w:val="20"/>
                <w:lang w:val="en-US"/>
              </w:rPr>
              <w:t> </w:t>
            </w:r>
          </w:p>
        </w:tc>
        <w:tc>
          <w:tcPr>
            <w:tcW w:w="730" w:type="dxa"/>
            <w:tcBorders>
              <w:bottom w:val="single" w:sz="4" w:space="0" w:color="000000"/>
              <w:right w:val="single" w:sz="4" w:space="0" w:color="000000"/>
            </w:tcBorders>
            <w:vAlign w:val="bottom"/>
          </w:tcPr>
          <w:p w14:paraId="07752AE4" w14:textId="77777777" w:rsidR="00B079A9" w:rsidRDefault="00924956">
            <w:pPr>
              <w:spacing w:before="0" w:after="0"/>
              <w:jc w:val="right"/>
              <w:rPr>
                <w:rFonts w:ascii="Times New Roman" w:hAnsi="Times New Roman"/>
                <w:szCs w:val="20"/>
              </w:rPr>
            </w:pPr>
            <w:r>
              <w:rPr>
                <w:rFonts w:ascii="Times New Roman" w:hAnsi="Times New Roman"/>
                <w:szCs w:val="20"/>
              </w:rPr>
              <w:t>130,21</w:t>
            </w:r>
          </w:p>
        </w:tc>
        <w:tc>
          <w:tcPr>
            <w:tcW w:w="729" w:type="dxa"/>
            <w:tcBorders>
              <w:bottom w:val="single" w:sz="4" w:space="0" w:color="000000"/>
              <w:right w:val="single" w:sz="4" w:space="0" w:color="000000"/>
            </w:tcBorders>
            <w:vAlign w:val="bottom"/>
          </w:tcPr>
          <w:p w14:paraId="34FB221A" w14:textId="77777777" w:rsidR="00B079A9" w:rsidRDefault="00924956">
            <w:pPr>
              <w:spacing w:before="0" w:after="0"/>
              <w:jc w:val="right"/>
              <w:rPr>
                <w:rFonts w:ascii="Times New Roman" w:hAnsi="Times New Roman"/>
                <w:szCs w:val="20"/>
              </w:rPr>
            </w:pPr>
            <w:r>
              <w:rPr>
                <w:rFonts w:ascii="Times New Roman" w:hAnsi="Times New Roman"/>
                <w:szCs w:val="20"/>
              </w:rPr>
              <w:t>130,21</w:t>
            </w:r>
          </w:p>
        </w:tc>
        <w:tc>
          <w:tcPr>
            <w:tcW w:w="624" w:type="dxa"/>
            <w:tcBorders>
              <w:bottom w:val="single" w:sz="4" w:space="0" w:color="000000"/>
              <w:right w:val="single" w:sz="4" w:space="0" w:color="000000"/>
            </w:tcBorders>
            <w:vAlign w:val="bottom"/>
          </w:tcPr>
          <w:p w14:paraId="21581EE8" w14:textId="77777777" w:rsidR="00B079A9" w:rsidRDefault="00924956">
            <w:pPr>
              <w:spacing w:before="0" w:after="0"/>
              <w:jc w:val="right"/>
              <w:rPr>
                <w:rFonts w:ascii="Times New Roman" w:hAnsi="Times New Roman"/>
                <w:szCs w:val="20"/>
              </w:rPr>
            </w:pPr>
            <w:r>
              <w:rPr>
                <w:rFonts w:ascii="Times New Roman" w:hAnsi="Times New Roman"/>
                <w:szCs w:val="20"/>
              </w:rPr>
              <w:t>16,28</w:t>
            </w:r>
          </w:p>
        </w:tc>
      </w:tr>
      <w:tr w:rsidR="00B079A9" w14:paraId="190F70A1" w14:textId="77777777">
        <w:trPr>
          <w:trHeight w:val="255"/>
          <w:jc w:val="center"/>
        </w:trPr>
        <w:tc>
          <w:tcPr>
            <w:tcW w:w="825" w:type="dxa"/>
            <w:tcBorders>
              <w:left w:val="single" w:sz="4" w:space="0" w:color="000000"/>
              <w:bottom w:val="single" w:sz="4" w:space="0" w:color="000000"/>
              <w:right w:val="single" w:sz="4" w:space="0" w:color="000000"/>
            </w:tcBorders>
            <w:vAlign w:val="bottom"/>
          </w:tcPr>
          <w:p w14:paraId="27C351FE" w14:textId="77777777" w:rsidR="00B079A9" w:rsidRDefault="00924956">
            <w:pPr>
              <w:spacing w:before="0" w:after="0"/>
              <w:jc w:val="left"/>
              <w:rPr>
                <w:rFonts w:ascii="Times New Roman" w:hAnsi="Times New Roman"/>
                <w:szCs w:val="20"/>
              </w:rPr>
            </w:pPr>
            <w:r>
              <w:rPr>
                <w:rFonts w:ascii="Times New Roman" w:hAnsi="Times New Roman"/>
                <w:szCs w:val="20"/>
              </w:rPr>
              <w:t>Tf (ns)</w:t>
            </w:r>
          </w:p>
        </w:tc>
        <w:tc>
          <w:tcPr>
            <w:tcW w:w="4031" w:type="dxa"/>
            <w:tcBorders>
              <w:bottom w:val="single" w:sz="4" w:space="0" w:color="000000"/>
              <w:right w:val="single" w:sz="4" w:space="0" w:color="000000"/>
            </w:tcBorders>
            <w:vAlign w:val="bottom"/>
          </w:tcPr>
          <w:p w14:paraId="0B2D413D" w14:textId="77777777" w:rsidR="00B079A9" w:rsidRDefault="00924956">
            <w:pPr>
              <w:spacing w:before="0" w:after="0"/>
              <w:rPr>
                <w:rFonts w:ascii="Times New Roman" w:hAnsi="Times New Roman"/>
                <w:szCs w:val="20"/>
              </w:rPr>
            </w:pPr>
            <w:r>
              <w:rPr>
                <w:rFonts w:ascii="Times New Roman" w:hAnsi="Times New Roman"/>
                <w:szCs w:val="20"/>
              </w:rPr>
              <w:t xml:space="preserve">0.1 /1,000,000 * 160 ms </w:t>
            </w:r>
          </w:p>
        </w:tc>
        <w:tc>
          <w:tcPr>
            <w:tcW w:w="730" w:type="dxa"/>
            <w:tcBorders>
              <w:bottom w:val="single" w:sz="4" w:space="0" w:color="000000"/>
              <w:right w:val="single" w:sz="4" w:space="0" w:color="000000"/>
            </w:tcBorders>
            <w:vAlign w:val="bottom"/>
          </w:tcPr>
          <w:p w14:paraId="622C6AF8" w14:textId="77777777" w:rsidR="00B079A9" w:rsidRDefault="00924956">
            <w:pPr>
              <w:spacing w:before="0" w:after="0"/>
              <w:jc w:val="right"/>
              <w:rPr>
                <w:rFonts w:ascii="Times New Roman" w:hAnsi="Times New Roman"/>
                <w:szCs w:val="20"/>
              </w:rPr>
            </w:pPr>
            <w:r>
              <w:rPr>
                <w:rFonts w:ascii="Times New Roman" w:hAnsi="Times New Roman"/>
                <w:szCs w:val="20"/>
              </w:rPr>
              <w:t>16,00</w:t>
            </w:r>
          </w:p>
        </w:tc>
        <w:tc>
          <w:tcPr>
            <w:tcW w:w="729" w:type="dxa"/>
            <w:tcBorders>
              <w:bottom w:val="single" w:sz="4" w:space="0" w:color="000000"/>
              <w:right w:val="single" w:sz="4" w:space="0" w:color="000000"/>
            </w:tcBorders>
            <w:vAlign w:val="bottom"/>
          </w:tcPr>
          <w:p w14:paraId="5D109391" w14:textId="77777777" w:rsidR="00B079A9" w:rsidRDefault="00924956">
            <w:pPr>
              <w:spacing w:before="0" w:after="0"/>
              <w:jc w:val="right"/>
              <w:rPr>
                <w:rFonts w:ascii="Times New Roman" w:hAnsi="Times New Roman"/>
                <w:szCs w:val="20"/>
              </w:rPr>
            </w:pPr>
            <w:r>
              <w:rPr>
                <w:rFonts w:ascii="Times New Roman" w:hAnsi="Times New Roman"/>
                <w:szCs w:val="20"/>
              </w:rPr>
              <w:t>16,00</w:t>
            </w:r>
          </w:p>
        </w:tc>
        <w:tc>
          <w:tcPr>
            <w:tcW w:w="624" w:type="dxa"/>
            <w:tcBorders>
              <w:bottom w:val="single" w:sz="4" w:space="0" w:color="000000"/>
              <w:right w:val="single" w:sz="4" w:space="0" w:color="000000"/>
            </w:tcBorders>
            <w:vAlign w:val="bottom"/>
          </w:tcPr>
          <w:p w14:paraId="5FFA1BF5" w14:textId="77777777" w:rsidR="00B079A9" w:rsidRDefault="00924956">
            <w:pPr>
              <w:spacing w:before="0" w:after="0"/>
              <w:jc w:val="right"/>
              <w:rPr>
                <w:rFonts w:ascii="Times New Roman" w:hAnsi="Times New Roman"/>
                <w:szCs w:val="20"/>
              </w:rPr>
            </w:pPr>
            <w:r>
              <w:rPr>
                <w:rFonts w:ascii="Times New Roman" w:hAnsi="Times New Roman"/>
                <w:szCs w:val="20"/>
              </w:rPr>
              <w:t>16,00</w:t>
            </w:r>
          </w:p>
        </w:tc>
      </w:tr>
      <w:tr w:rsidR="00B079A9" w14:paraId="52D18F70" w14:textId="77777777">
        <w:trPr>
          <w:trHeight w:val="255"/>
          <w:jc w:val="center"/>
        </w:trPr>
        <w:tc>
          <w:tcPr>
            <w:tcW w:w="825" w:type="dxa"/>
            <w:tcBorders>
              <w:left w:val="single" w:sz="4" w:space="0" w:color="000000"/>
              <w:bottom w:val="single" w:sz="4" w:space="0" w:color="000000"/>
              <w:right w:val="single" w:sz="4" w:space="0" w:color="000000"/>
            </w:tcBorders>
            <w:vAlign w:val="bottom"/>
          </w:tcPr>
          <w:p w14:paraId="0060962D" w14:textId="77777777" w:rsidR="00B079A9" w:rsidRDefault="00924956">
            <w:pPr>
              <w:spacing w:before="0" w:after="0"/>
              <w:jc w:val="left"/>
              <w:rPr>
                <w:rFonts w:ascii="Times New Roman" w:hAnsi="Times New Roman"/>
                <w:szCs w:val="20"/>
              </w:rPr>
            </w:pPr>
            <w:r>
              <w:rPr>
                <w:rFonts w:ascii="Times New Roman" w:hAnsi="Times New Roman"/>
                <w:szCs w:val="20"/>
              </w:rPr>
              <w:t>Tm (ns)</w:t>
            </w:r>
          </w:p>
        </w:tc>
        <w:tc>
          <w:tcPr>
            <w:tcW w:w="4031" w:type="dxa"/>
            <w:tcBorders>
              <w:bottom w:val="single" w:sz="4" w:space="0" w:color="000000"/>
              <w:right w:val="single" w:sz="4" w:space="0" w:color="000000"/>
            </w:tcBorders>
            <w:vAlign w:val="bottom"/>
          </w:tcPr>
          <w:p w14:paraId="146DECFB" w14:textId="77777777" w:rsidR="00B079A9" w:rsidRDefault="00924956">
            <w:pPr>
              <w:spacing w:before="0" w:after="0"/>
              <w:rPr>
                <w:rFonts w:ascii="Times New Roman" w:hAnsi="Times New Roman"/>
                <w:szCs w:val="20"/>
              </w:rPr>
            </w:pPr>
            <w:r>
              <w:rPr>
                <w:rFonts w:ascii="Times New Roman" w:hAnsi="Times New Roman"/>
                <w:szCs w:val="20"/>
              </w:rPr>
              <w:t>Channel/multipath delay spread</w:t>
            </w:r>
          </w:p>
        </w:tc>
        <w:tc>
          <w:tcPr>
            <w:tcW w:w="730" w:type="dxa"/>
            <w:tcBorders>
              <w:bottom w:val="single" w:sz="4" w:space="0" w:color="000000"/>
              <w:right w:val="single" w:sz="4" w:space="0" w:color="000000"/>
            </w:tcBorders>
            <w:vAlign w:val="bottom"/>
          </w:tcPr>
          <w:p w14:paraId="5829083D" w14:textId="77777777" w:rsidR="00B079A9" w:rsidRDefault="00924956">
            <w:pPr>
              <w:spacing w:before="0" w:after="0"/>
              <w:jc w:val="right"/>
              <w:rPr>
                <w:rFonts w:ascii="Times New Roman" w:hAnsi="Times New Roman"/>
                <w:szCs w:val="20"/>
              </w:rPr>
            </w:pPr>
            <w:r>
              <w:rPr>
                <w:rFonts w:ascii="Times New Roman" w:hAnsi="Times New Roman"/>
                <w:szCs w:val="20"/>
              </w:rPr>
              <w:t>20,00</w:t>
            </w:r>
          </w:p>
        </w:tc>
        <w:tc>
          <w:tcPr>
            <w:tcW w:w="729" w:type="dxa"/>
            <w:tcBorders>
              <w:bottom w:val="single" w:sz="4" w:space="0" w:color="000000"/>
              <w:right w:val="single" w:sz="4" w:space="0" w:color="000000"/>
            </w:tcBorders>
            <w:vAlign w:val="bottom"/>
          </w:tcPr>
          <w:p w14:paraId="392DF711" w14:textId="77777777" w:rsidR="00B079A9" w:rsidRDefault="00924956">
            <w:pPr>
              <w:spacing w:before="0" w:after="0"/>
              <w:jc w:val="right"/>
              <w:rPr>
                <w:rFonts w:ascii="Times New Roman" w:hAnsi="Times New Roman"/>
                <w:szCs w:val="20"/>
              </w:rPr>
            </w:pPr>
            <w:r>
              <w:rPr>
                <w:rFonts w:ascii="Times New Roman" w:hAnsi="Times New Roman"/>
                <w:szCs w:val="20"/>
              </w:rPr>
              <w:t>20,00</w:t>
            </w:r>
          </w:p>
        </w:tc>
        <w:tc>
          <w:tcPr>
            <w:tcW w:w="624" w:type="dxa"/>
            <w:tcBorders>
              <w:bottom w:val="single" w:sz="4" w:space="0" w:color="000000"/>
              <w:right w:val="single" w:sz="4" w:space="0" w:color="000000"/>
            </w:tcBorders>
            <w:vAlign w:val="bottom"/>
          </w:tcPr>
          <w:p w14:paraId="336C0A3D" w14:textId="77777777" w:rsidR="00B079A9" w:rsidRDefault="00924956">
            <w:pPr>
              <w:spacing w:before="0" w:after="0"/>
              <w:jc w:val="right"/>
              <w:rPr>
                <w:rFonts w:ascii="Times New Roman" w:hAnsi="Times New Roman"/>
                <w:szCs w:val="20"/>
              </w:rPr>
            </w:pPr>
            <w:r>
              <w:rPr>
                <w:rFonts w:ascii="Times New Roman" w:hAnsi="Times New Roman"/>
                <w:szCs w:val="20"/>
              </w:rPr>
              <w:t>0,00</w:t>
            </w:r>
          </w:p>
        </w:tc>
      </w:tr>
    </w:tbl>
    <w:p w14:paraId="4C78AE41" w14:textId="77777777" w:rsidR="00B079A9" w:rsidRDefault="00B079A9">
      <w:pPr>
        <w:rPr>
          <w:rFonts w:ascii="Times New Roman" w:hAnsi="Times New Roman"/>
          <w:szCs w:val="20"/>
          <w:lang w:val="en-US"/>
        </w:rPr>
      </w:pPr>
    </w:p>
    <w:p w14:paraId="4CC1C309" w14:textId="77777777" w:rsidR="00B079A9" w:rsidRDefault="00924956">
      <w:pPr>
        <w:pStyle w:val="Doc-text2"/>
        <w:ind w:left="0" w:firstLine="0"/>
        <w:rPr>
          <w:rFonts w:ascii="Times New Roman" w:hAnsi="Times New Roman"/>
          <w:szCs w:val="20"/>
          <w:lang w:val="en-US"/>
        </w:rPr>
      </w:pPr>
      <w:r>
        <w:rPr>
          <w:rFonts w:ascii="Times New Roman" w:hAnsi="Times New Roman"/>
          <w:szCs w:val="20"/>
          <w:lang w:val="en-US"/>
        </w:rPr>
        <w:t xml:space="preserve">Thereby, a value of </w:t>
      </w: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=305ns</m:t>
        </m:r>
      </m:oMath>
      <w:r>
        <w:rPr>
          <w:rFonts w:ascii="Times New Roman" w:hAnsi="Times New Roman"/>
          <w:szCs w:val="20"/>
          <w:lang w:val="en-US"/>
        </w:rPr>
        <w:t xml:space="preserve"> for SCS of SSB of 15 kHz </w:t>
      </w: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=49ns</m:t>
        </m:r>
      </m:oMath>
      <w:r>
        <w:rPr>
          <w:rFonts w:ascii="Times New Roman" w:hAnsi="Times New Roman"/>
          <w:szCs w:val="20"/>
          <w:lang w:val="en-US"/>
        </w:rPr>
        <w:t xml:space="preserve">  for SCS of SSB of 120 kHz. Clearly, this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szCs w:val="20"/>
          <w:lang w:val="en-US"/>
        </w:rPr>
        <w:t xml:space="preserve"> is very small compared to the limiting differential round trip delays.</w:t>
      </w:r>
    </w:p>
    <w:p w14:paraId="40641ECA" w14:textId="77777777" w:rsidR="00B079A9" w:rsidRDefault="00B079A9">
      <w:pPr>
        <w:pStyle w:val="Doc-text2"/>
        <w:ind w:left="0" w:firstLine="0"/>
        <w:rPr>
          <w:rFonts w:ascii="Times New Roman" w:hAnsi="Times New Roman"/>
          <w:szCs w:val="20"/>
          <w:lang w:val="en-US"/>
        </w:rPr>
      </w:pPr>
    </w:p>
    <w:p w14:paraId="5BFE0226" w14:textId="77777777" w:rsidR="00B079A9" w:rsidRDefault="00924956">
      <w:pPr>
        <w:pStyle w:val="Doc-text2"/>
        <w:ind w:left="0" w:firstLine="0"/>
        <w:rPr>
          <w:rFonts w:ascii="Times New Roman" w:hAnsi="Times New Roman"/>
          <w:b/>
          <w:highlight w:val="yellow"/>
          <w:lang w:val="en-US"/>
        </w:rPr>
      </w:pPr>
      <w:r>
        <w:rPr>
          <w:rFonts w:ascii="Times New Roman" w:hAnsi="Times New Roman"/>
          <w:szCs w:val="20"/>
          <w:lang w:val="en-US"/>
        </w:rPr>
        <w:t>As a possible way forward, the moderator proposes to consider the Differential roundtrip delay/Doppler limits provided in [R1-2508843, Ericsson] as working assumptions that could be confirmed during this meeting.</w:t>
      </w:r>
    </w:p>
    <w:p w14:paraId="3AA552AF" w14:textId="77777777" w:rsidR="00B079A9" w:rsidRDefault="00B079A9">
      <w:pPr>
        <w:pStyle w:val="Doc-text2"/>
        <w:ind w:left="0" w:firstLine="0"/>
        <w:rPr>
          <w:rFonts w:ascii="Times New Roman" w:hAnsi="Times New Roman"/>
          <w:b/>
          <w:highlight w:val="yellow"/>
          <w:lang w:val="en-US"/>
        </w:rPr>
      </w:pPr>
    </w:p>
    <w:p w14:paraId="7361C61C"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3-1-v0:</w:t>
      </w:r>
    </w:p>
    <w:p w14:paraId="08FA0567" w14:textId="77777777" w:rsidR="00B079A9" w:rsidRDefault="00924956">
      <w:pPr>
        <w:rPr>
          <w:b/>
          <w:lang w:val="en-US"/>
        </w:rPr>
      </w:pPr>
      <w:r>
        <w:rPr>
          <w:b/>
          <w:lang w:val="en-US"/>
        </w:rPr>
        <w:t>Working assumption</w:t>
      </w:r>
    </w:p>
    <w:p w14:paraId="7AAE032D" w14:textId="77777777" w:rsidR="00B079A9" w:rsidRDefault="00924956">
      <w:pPr>
        <w:rPr>
          <w:b/>
          <w:lang w:val="en-US"/>
        </w:rPr>
      </w:pPr>
      <w:r>
        <w:rPr>
          <w:b/>
          <w:lang w:val="en-US"/>
        </w:rPr>
        <w:t>Differential roundtrip delay limits for long PRACH preamble formats considered for the study are given in the following table:</w:t>
      </w:r>
    </w:p>
    <w:tbl>
      <w:tblPr>
        <w:tblStyle w:val="Grilledutableau"/>
        <w:tblW w:w="8631" w:type="dxa"/>
        <w:jc w:val="center"/>
        <w:tblLook w:val="04A0" w:firstRow="1" w:lastRow="0" w:firstColumn="1" w:lastColumn="0" w:noHBand="0" w:noVBand="1"/>
      </w:tblPr>
      <w:tblGrid>
        <w:gridCol w:w="1159"/>
        <w:gridCol w:w="1141"/>
        <w:gridCol w:w="938"/>
        <w:gridCol w:w="1027"/>
        <w:gridCol w:w="883"/>
        <w:gridCol w:w="967"/>
        <w:gridCol w:w="1092"/>
        <w:gridCol w:w="1424"/>
      </w:tblGrid>
      <w:tr w:rsidR="00B079A9" w14:paraId="2FD9AB02"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0BCCF7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6707E8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4B2902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1520E2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3F6A98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8D3012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DF1B5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728B5F8" w14:textId="77777777" w:rsidR="00B079A9" w:rsidRDefault="00924956">
            <w:pPr>
              <w:keepNext/>
              <w:spacing w:after="0"/>
              <w:jc w:val="center"/>
              <w:rPr>
                <w:rFonts w:eastAsia="Times New Roman"/>
                <w:b/>
                <w:color w:val="000000"/>
                <w:sz w:val="16"/>
                <w:szCs w:val="16"/>
              </w:rPr>
            </w:pPr>
            <w:bookmarkStart w:id="5" w:name="_Hlk213254090"/>
            <w:r>
              <w:rPr>
                <w:rFonts w:eastAsia="Times New Roman"/>
                <w:b/>
                <w:color w:val="000000"/>
                <w:sz w:val="16"/>
                <w:szCs w:val="16"/>
              </w:rPr>
              <w:t>Differential roundtrip delay limit</w:t>
            </w:r>
            <w:bookmarkEnd w:id="5"/>
            <w:r>
              <w:rPr>
                <w:rFonts w:eastAsia="Times New Roman"/>
                <w:b/>
                <w:color w:val="000000"/>
                <w:sz w:val="16"/>
                <w:szCs w:val="16"/>
              </w:rPr>
              <w:t xml:space="preserve"> [µs]</w:t>
            </w:r>
          </w:p>
        </w:tc>
      </w:tr>
      <w:tr w:rsidR="00B079A9" w14:paraId="4874E040"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82433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5A815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21661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57292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D25CB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3B9E0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29C88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FE00E3"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102,34</w:t>
            </w:r>
          </w:p>
        </w:tc>
      </w:tr>
      <w:tr w:rsidR="00B079A9" w14:paraId="3D59F51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CBE4A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0F6F4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2CA86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450DF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35D6C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7DA1E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B80BC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A9BA39"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102,34</w:t>
            </w:r>
          </w:p>
        </w:tc>
      </w:tr>
      <w:tr w:rsidR="00B079A9" w14:paraId="47CF56CD"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1D8CF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B6A0D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46787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88EF1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47ED4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6602E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8915A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0F9B8D"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102,34</w:t>
            </w:r>
          </w:p>
        </w:tc>
      </w:tr>
      <w:tr w:rsidR="00B079A9" w14:paraId="68098776"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41C37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F5D4D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F3707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2E1A5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B61DC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A22E4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D5DD0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8CB507"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398,74</w:t>
            </w:r>
          </w:p>
        </w:tc>
      </w:tr>
      <w:tr w:rsidR="00B079A9" w14:paraId="0B252DF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9EA35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EE1D6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EA9A2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2800A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AE4C6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B5F2A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2B6FA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6711DE"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225,20</w:t>
            </w:r>
          </w:p>
        </w:tc>
      </w:tr>
      <w:tr w:rsidR="00B079A9" w14:paraId="45027524"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613F0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BC221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74ED2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BAC35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E5AA9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CE3A9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AACDF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AC09D8"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129,85</w:t>
            </w:r>
          </w:p>
        </w:tc>
      </w:tr>
      <w:tr w:rsidR="00B079A9" w14:paraId="4178093A"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54BF7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422CD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BE400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ABB20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DA5E3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5D0E0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EF858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E31A63"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151,82</w:t>
            </w:r>
          </w:p>
        </w:tc>
      </w:tr>
      <w:tr w:rsidR="00B079A9" w14:paraId="34952A54"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06D7E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96817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F2121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ADD8D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64CF6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7582B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23F68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B5694A"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151,82</w:t>
            </w:r>
          </w:p>
        </w:tc>
      </w:tr>
      <w:tr w:rsidR="00B079A9" w14:paraId="48BF7D3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85A87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9CAFC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112BC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C874B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315B2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82D17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AB9EF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FD9165"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129,85</w:t>
            </w:r>
          </w:p>
        </w:tc>
      </w:tr>
      <w:tr w:rsidR="00B079A9" w14:paraId="4EBFD1F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34C482" w14:textId="77777777" w:rsidR="00B079A9" w:rsidRDefault="00924956">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639B47" w14:textId="77777777" w:rsidR="00B079A9" w:rsidRDefault="00924956">
            <w:pPr>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48A391" w14:textId="77777777" w:rsidR="00B079A9" w:rsidRDefault="00924956">
            <w:pPr>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B7FB66" w14:textId="77777777" w:rsidR="00B079A9" w:rsidRDefault="00924956">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342622" w14:textId="77777777" w:rsidR="00B079A9" w:rsidRDefault="00924956">
            <w:pPr>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A7DB63" w14:textId="77777777" w:rsidR="00B079A9" w:rsidRDefault="00924956">
            <w:pPr>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985AAE" w14:textId="77777777" w:rsidR="00B079A9" w:rsidRDefault="00924956">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DB8667" w14:textId="77777777" w:rsidR="00B079A9" w:rsidRDefault="00924956">
            <w:pPr>
              <w:spacing w:after="0"/>
              <w:jc w:val="center"/>
              <w:rPr>
                <w:rFonts w:eastAsia="Times New Roman"/>
                <w:b/>
                <w:color w:val="000000"/>
                <w:sz w:val="16"/>
                <w:szCs w:val="16"/>
              </w:rPr>
            </w:pPr>
            <w:r>
              <w:rPr>
                <w:rFonts w:eastAsia="Times New Roman"/>
                <w:b/>
                <w:color w:val="000000"/>
                <w:sz w:val="16"/>
                <w:szCs w:val="16"/>
              </w:rPr>
              <w:t>99,10</w:t>
            </w:r>
          </w:p>
        </w:tc>
      </w:tr>
      <w:tr w:rsidR="00B079A9" w14:paraId="1E713AE4"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E5F10E" w14:textId="77777777" w:rsidR="00B079A9" w:rsidRDefault="00924956">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5D6C25" w14:textId="77777777" w:rsidR="00B079A9" w:rsidRDefault="00924956">
            <w:pPr>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0A9AE9" w14:textId="77777777" w:rsidR="00B079A9" w:rsidRDefault="00924956">
            <w:pPr>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E5C3D1" w14:textId="77777777" w:rsidR="00B079A9" w:rsidRDefault="00924956">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962DB3" w14:textId="77777777" w:rsidR="00B079A9" w:rsidRDefault="00924956">
            <w:pPr>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6400C5" w14:textId="77777777" w:rsidR="00B079A9" w:rsidRDefault="00924956">
            <w:pPr>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7E701D" w14:textId="77777777" w:rsidR="00B079A9" w:rsidRDefault="00924956">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9FEDC3" w14:textId="77777777" w:rsidR="00B079A9" w:rsidRDefault="00924956">
            <w:pPr>
              <w:spacing w:after="0"/>
              <w:jc w:val="center"/>
              <w:rPr>
                <w:rFonts w:eastAsia="Times New Roman"/>
                <w:b/>
                <w:bCs/>
                <w:color w:val="000000"/>
                <w:sz w:val="16"/>
                <w:szCs w:val="16"/>
              </w:rPr>
            </w:pPr>
            <w:r>
              <w:rPr>
                <w:b/>
                <w:bCs/>
                <w:sz w:val="16"/>
                <w:szCs w:val="16"/>
              </w:rPr>
              <w:t>55,71</w:t>
            </w:r>
          </w:p>
        </w:tc>
      </w:tr>
      <w:tr w:rsidR="00B079A9" w14:paraId="41BA17CA"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ED09C7" w14:textId="77777777" w:rsidR="00B079A9" w:rsidRDefault="00924956">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9D060A" w14:textId="77777777" w:rsidR="00B079A9" w:rsidRDefault="00924956">
            <w:pPr>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FD7317" w14:textId="77777777" w:rsidR="00B079A9" w:rsidRDefault="00924956">
            <w:pPr>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3521CE" w14:textId="77777777" w:rsidR="00B079A9" w:rsidRDefault="00924956">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5EBDC4" w14:textId="77777777" w:rsidR="00B079A9" w:rsidRDefault="00924956">
            <w:pPr>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A2F18E" w14:textId="77777777" w:rsidR="00B079A9" w:rsidRDefault="00924956">
            <w:pPr>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01996E5" w14:textId="77777777" w:rsidR="00B079A9" w:rsidRDefault="00924956">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BEC5E1" w14:textId="77777777" w:rsidR="00B079A9" w:rsidRDefault="00924956">
            <w:pPr>
              <w:spacing w:after="0"/>
              <w:jc w:val="center"/>
              <w:rPr>
                <w:rFonts w:eastAsia="Times New Roman"/>
                <w:b/>
                <w:bCs/>
                <w:color w:val="000000"/>
                <w:sz w:val="16"/>
                <w:szCs w:val="16"/>
              </w:rPr>
            </w:pPr>
            <w:r>
              <w:rPr>
                <w:b/>
                <w:bCs/>
                <w:sz w:val="16"/>
                <w:szCs w:val="16"/>
              </w:rPr>
              <w:t>31,88</w:t>
            </w:r>
          </w:p>
        </w:tc>
      </w:tr>
    </w:tbl>
    <w:p w14:paraId="1B2F6C10" w14:textId="77777777" w:rsidR="00B079A9" w:rsidRDefault="00924956">
      <w:pPr>
        <w:rPr>
          <w:b/>
          <w:lang w:val="en-US"/>
        </w:rPr>
      </w:pPr>
      <w:r>
        <w:rPr>
          <w:b/>
          <w:lang w:val="en-US"/>
        </w:rPr>
        <w:t>Differential roundtrip delay limits for short PRACH preamble formats considered for the study are given in the following table:</w:t>
      </w:r>
    </w:p>
    <w:tbl>
      <w:tblPr>
        <w:tblStyle w:val="Grilledutableau"/>
        <w:tblW w:w="8630" w:type="dxa"/>
        <w:jc w:val="center"/>
        <w:tblLook w:val="04A0" w:firstRow="1" w:lastRow="0" w:firstColumn="1" w:lastColumn="0" w:noHBand="0" w:noVBand="1"/>
      </w:tblPr>
      <w:tblGrid>
        <w:gridCol w:w="1159"/>
        <w:gridCol w:w="1140"/>
        <w:gridCol w:w="938"/>
        <w:gridCol w:w="1027"/>
        <w:gridCol w:w="883"/>
        <w:gridCol w:w="967"/>
        <w:gridCol w:w="1093"/>
        <w:gridCol w:w="1423"/>
      </w:tblGrid>
      <w:tr w:rsidR="00B079A9" w14:paraId="319D471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55166D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EE26B4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F3AF06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325057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E50929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152A5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Te  [µs]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B06F48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4E072B5"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Differential roundtrip delay limit [µs]</w:t>
            </w:r>
          </w:p>
        </w:tc>
      </w:tr>
      <w:tr w:rsidR="00B079A9" w14:paraId="6D737164"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79BE410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2D1C8C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50FE09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D27F57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20FFE22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394579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3CF1697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467CEC1"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8,59</w:t>
            </w:r>
          </w:p>
        </w:tc>
      </w:tr>
      <w:tr w:rsidR="00B079A9" w14:paraId="2DED21EB"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00D1FAC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28E31B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7415B3E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FA4D29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712FEFB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70BA82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53FB3D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7E2413A"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4,04</w:t>
            </w:r>
          </w:p>
        </w:tc>
      </w:tr>
      <w:tr w:rsidR="00B079A9" w14:paraId="37C5039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7D3AF1A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5955D09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C2EFB0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160354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22E8851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D4681D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4F0280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C3CE90B"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2,12</w:t>
            </w:r>
          </w:p>
        </w:tc>
      </w:tr>
      <w:tr w:rsidR="00B079A9" w14:paraId="21BBBE17"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C26B0D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35ACF7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DD509C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0E3F39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14042CA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F323C9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54A531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F62F0C6"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0,94</w:t>
            </w:r>
          </w:p>
        </w:tc>
      </w:tr>
      <w:tr w:rsidR="00B079A9" w14:paraId="2737B6A4"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3A7829E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2EEB9F6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04F76F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393597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66DCEAF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43029A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6B9DC0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33AF0E1"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17,97</w:t>
            </w:r>
          </w:p>
        </w:tc>
      </w:tr>
      <w:tr w:rsidR="00B079A9" w14:paraId="5E8F8692"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F666F5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37C96A0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4F5E5E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88110A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7A68B2A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D9B992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54F1BD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6EC33E3"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8,72</w:t>
            </w:r>
          </w:p>
        </w:tc>
      </w:tr>
      <w:tr w:rsidR="00B079A9" w14:paraId="5746584B"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432A79A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4F8A347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040AAA0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82A3D6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7782E80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40CD45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B3B38F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A054575"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4,46</w:t>
            </w:r>
          </w:p>
        </w:tc>
      </w:tr>
      <w:tr w:rsidR="00B079A9" w14:paraId="1DD86EE5"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40B6175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24A9C27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F95231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7712D5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0BE5044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BE0D41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B34F26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94381D4"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2,12</w:t>
            </w:r>
          </w:p>
        </w:tc>
      </w:tr>
      <w:tr w:rsidR="00B079A9" w14:paraId="087CA85E"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323089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420DEBB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B198BC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E14FEA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567A3BE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A5A35E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61D30FA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90D2621"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27,34</w:t>
            </w:r>
          </w:p>
        </w:tc>
      </w:tr>
      <w:tr w:rsidR="00B079A9" w14:paraId="5FE430EE"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3153D2A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77C5F6F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0A10DF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DA1B6A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7FE8795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484A42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F9B1F9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D1814D6"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13,41</w:t>
            </w:r>
          </w:p>
        </w:tc>
      </w:tr>
      <w:tr w:rsidR="00B079A9" w14:paraId="58ABD2E0"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5035F67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413D5BE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9FB352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5333EF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7A04224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BA3409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0F1385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0A715E"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6,80</w:t>
            </w:r>
          </w:p>
        </w:tc>
      </w:tr>
      <w:tr w:rsidR="00B079A9" w14:paraId="6D2EA70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52C5D04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09D381F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22DC29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08ED6E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02D615D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A0F762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E346DD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C680257"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3,29</w:t>
            </w:r>
          </w:p>
        </w:tc>
      </w:tr>
      <w:tr w:rsidR="00B079A9" w14:paraId="3815B4FD"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31CADF9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4EF1275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47EC28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DFA201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5FAE0B2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2EE366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77AABEF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C6D4C51"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6,25</w:t>
            </w:r>
          </w:p>
        </w:tc>
      </w:tr>
      <w:tr w:rsidR="00B079A9" w14:paraId="7CA0F893"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33CD279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607502A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3F4AED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CE461F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408E53B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F2E3BF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BBE69B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2E9564F"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2,86</w:t>
            </w:r>
          </w:p>
        </w:tc>
      </w:tr>
      <w:tr w:rsidR="00B079A9" w14:paraId="203C587D"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466D248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6420068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BA6F93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FB408E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08C64FC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AF022B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96FDB7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343EF33"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1,53</w:t>
            </w:r>
          </w:p>
        </w:tc>
      </w:tr>
      <w:tr w:rsidR="00B079A9" w14:paraId="7DFCC0BC"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461B688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2486214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8B805B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6BF7A7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0ACB252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E5CA91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3D007D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EC88756"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0,65</w:t>
            </w:r>
          </w:p>
        </w:tc>
      </w:tr>
      <w:tr w:rsidR="00B079A9" w14:paraId="64E0F814"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647AEBF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5ABB9D1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A85D82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BC1A8A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3F70FF9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D0B132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5CEADFA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9935998"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10,94</w:t>
            </w:r>
          </w:p>
        </w:tc>
      </w:tr>
      <w:tr w:rsidR="00B079A9" w14:paraId="3F22F2D6"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259A0BA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21BCFCB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A37375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353F0E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264DD35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2B283E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657A3A8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D256867"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5,21</w:t>
            </w:r>
          </w:p>
        </w:tc>
      </w:tr>
      <w:tr w:rsidR="00B079A9" w14:paraId="573CA8E3"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3ACAD72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2ACE41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0DB6EF9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E1163C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3C2D4B1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0A698F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247B70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445DD04"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2,70</w:t>
            </w:r>
          </w:p>
        </w:tc>
      </w:tr>
      <w:tr w:rsidR="00B079A9" w14:paraId="375CCBDC"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4D27F36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0B2196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B8458F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F567E9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7443EFF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D592FD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8D40F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302394A"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1,24</w:t>
            </w:r>
          </w:p>
        </w:tc>
      </w:tr>
      <w:tr w:rsidR="00B079A9" w14:paraId="15A3264E"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7E059A0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37F3CA7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EAB779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317004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1473187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E7D365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449A5D2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0F582AD"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10,94</w:t>
            </w:r>
          </w:p>
        </w:tc>
      </w:tr>
      <w:tr w:rsidR="00B079A9" w14:paraId="2C10E6F0"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2F0130C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5BB88C0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1E16EB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06151D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408CE25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7D429E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2157636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08CFE9F"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5,21</w:t>
            </w:r>
          </w:p>
        </w:tc>
      </w:tr>
      <w:tr w:rsidR="00B079A9" w14:paraId="0C0CBA8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F78627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68669B4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35F5B5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C3FF81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7D1C676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5B7182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C27870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3743472"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2,70</w:t>
            </w:r>
          </w:p>
        </w:tc>
      </w:tr>
      <w:tr w:rsidR="00B079A9" w14:paraId="77563296"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5F5CA0F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7F97E7F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1ABC0F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164E2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33C0C4C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54AB16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D84C0D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8E5EA32"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1,24</w:t>
            </w:r>
          </w:p>
        </w:tc>
      </w:tr>
      <w:tr w:rsidR="00B079A9" w14:paraId="112C26FE"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40DFAE1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6025622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533FAF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62FAC6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6DF68B2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644D11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3916910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1C5ED44"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15,63</w:t>
            </w:r>
          </w:p>
        </w:tc>
      </w:tr>
      <w:tr w:rsidR="00B079A9" w14:paraId="6A4A7B4D"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65E0973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74161AF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F15EEA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770F34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2332B62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B81CBB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6D70AFA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7106048"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7,55</w:t>
            </w:r>
          </w:p>
        </w:tc>
      </w:tr>
      <w:tr w:rsidR="00B079A9" w14:paraId="057C890B"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46692E4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4C2277C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159B00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8C4141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25431AE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A6D0A3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42E573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0D5CF3F"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3,87</w:t>
            </w:r>
          </w:p>
        </w:tc>
      </w:tr>
      <w:tr w:rsidR="00B079A9" w14:paraId="16F652E6"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5A226B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08B40B6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E264ED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EABD24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40AE693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E07867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1BEB6D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C78F25B"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1,82</w:t>
            </w:r>
          </w:p>
        </w:tc>
      </w:tr>
      <w:tr w:rsidR="00B079A9" w14:paraId="31D25BC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02D6F0C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0ADED0F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103D32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AC7C36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4CA0299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769A57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6AFE4F0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92A963C"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32,31</w:t>
            </w:r>
          </w:p>
        </w:tc>
      </w:tr>
      <w:tr w:rsidR="00B079A9" w14:paraId="0F682C6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6E17D54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235E0BE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9FAF07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AE8A9E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2ACAC92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092B20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56C4BBD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4670643"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15,90</w:t>
            </w:r>
          </w:p>
        </w:tc>
      </w:tr>
      <w:tr w:rsidR="00B079A9" w14:paraId="3E82995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2A7C531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7E8D8EB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7A92D7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0421B8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1327CA9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893B89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61CE8A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E16DF55"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8,05</w:t>
            </w:r>
          </w:p>
        </w:tc>
      </w:tr>
      <w:tr w:rsidR="00B079A9" w14:paraId="1F7251F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33419A2A" w14:textId="77777777" w:rsidR="00B079A9" w:rsidRDefault="00924956">
            <w:pPr>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76C404E3" w14:textId="77777777" w:rsidR="00B079A9" w:rsidRDefault="00924956">
            <w:pPr>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58FC6B2E" w14:textId="77777777" w:rsidR="00B079A9" w:rsidRDefault="00924956">
            <w:pPr>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6A8A125" w14:textId="77777777" w:rsidR="00B079A9" w:rsidRDefault="00924956">
            <w:pPr>
              <w:spacing w:after="0"/>
              <w:jc w:val="center"/>
              <w:rPr>
                <w:rFonts w:eastAsia="Times New Roman"/>
                <w:color w:val="000000"/>
                <w:sz w:val="16"/>
                <w:szCs w:val="16"/>
              </w:rPr>
            </w:pPr>
            <w:r>
              <w:rPr>
                <w:rFonts w:eastAsia="Times New Roman"/>
                <w:color w:val="000000"/>
                <w:sz w:val="16"/>
                <w:szCs w:val="16"/>
              </w:rPr>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6E3AF5AF" w14:textId="77777777" w:rsidR="00B079A9" w:rsidRDefault="00924956">
            <w:pPr>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6F03455" w14:textId="77777777" w:rsidR="00B079A9" w:rsidRDefault="00924956">
            <w:pPr>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814812A" w14:textId="77777777" w:rsidR="00B079A9" w:rsidRDefault="00924956">
            <w:pPr>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ABEB65" w14:textId="77777777" w:rsidR="00B079A9" w:rsidRDefault="00924956">
            <w:pPr>
              <w:spacing w:after="0"/>
              <w:jc w:val="center"/>
              <w:rPr>
                <w:rFonts w:eastAsia="Times New Roman"/>
                <w:b/>
                <w:color w:val="000000"/>
                <w:sz w:val="16"/>
                <w:szCs w:val="16"/>
              </w:rPr>
            </w:pPr>
            <w:r>
              <w:rPr>
                <w:rFonts w:eastAsia="Times New Roman"/>
                <w:b/>
                <w:color w:val="000000"/>
                <w:sz w:val="16"/>
                <w:szCs w:val="16"/>
              </w:rPr>
              <w:t>3,91</w:t>
            </w:r>
          </w:p>
        </w:tc>
      </w:tr>
    </w:tbl>
    <w:p w14:paraId="7FBE52A1" w14:textId="77777777" w:rsidR="00B079A9" w:rsidRDefault="00924956">
      <w:pPr>
        <w:rPr>
          <w:b/>
          <w:lang w:val="en-US"/>
        </w:rPr>
      </w:pPr>
      <w:r>
        <w:rPr>
          <w:b/>
          <w:lang w:val="en-US"/>
        </w:rPr>
        <w:t>Note: Te in TS 38.133 clause 7.1 for TN is considered in the PRACH evaluation.</w:t>
      </w:r>
    </w:p>
    <w:p w14:paraId="4374E0A6" w14:textId="77777777" w:rsidR="00B079A9" w:rsidRDefault="00B079A9">
      <w:pPr>
        <w:rPr>
          <w:rFonts w:ascii="Times New Roman" w:hAnsi="Times New Roman"/>
          <w:szCs w:val="20"/>
          <w:lang w:val="en-US" w:eastAsia="zh-CN"/>
        </w:rPr>
      </w:pPr>
    </w:p>
    <w:p w14:paraId="75DB2B60"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3-1-v0</w:t>
      </w:r>
    </w:p>
    <w:tbl>
      <w:tblPr>
        <w:tblStyle w:val="Grilledutableau"/>
        <w:tblW w:w="9907" w:type="dxa"/>
        <w:tblLook w:val="04A0" w:firstRow="1" w:lastRow="0" w:firstColumn="1" w:lastColumn="0" w:noHBand="0" w:noVBand="1"/>
      </w:tblPr>
      <w:tblGrid>
        <w:gridCol w:w="1105"/>
        <w:gridCol w:w="8857"/>
      </w:tblGrid>
      <w:tr w:rsidR="00B079A9" w14:paraId="0EF0B50A" w14:textId="77777777">
        <w:tc>
          <w:tcPr>
            <w:tcW w:w="1050" w:type="dxa"/>
            <w:tcBorders>
              <w:top w:val="single" w:sz="4" w:space="0" w:color="000000"/>
              <w:left w:val="single" w:sz="4" w:space="0" w:color="000000"/>
              <w:bottom w:val="single" w:sz="4" w:space="0" w:color="000000"/>
              <w:right w:val="single" w:sz="4" w:space="0" w:color="000000"/>
            </w:tcBorders>
            <w:shd w:val="clear" w:color="auto" w:fill="75B91A"/>
          </w:tcPr>
          <w:p w14:paraId="741BF15E"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857" w:type="dxa"/>
            <w:tcBorders>
              <w:top w:val="single" w:sz="4" w:space="0" w:color="000000"/>
              <w:left w:val="single" w:sz="4" w:space="0" w:color="000000"/>
              <w:bottom w:val="single" w:sz="4" w:space="0" w:color="000000"/>
              <w:right w:val="single" w:sz="4" w:space="0" w:color="000000"/>
            </w:tcBorders>
            <w:shd w:val="clear" w:color="auto" w:fill="75B91A"/>
          </w:tcPr>
          <w:p w14:paraId="6F0787C6"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1B7D4154" w14:textId="77777777">
        <w:tc>
          <w:tcPr>
            <w:tcW w:w="1050" w:type="dxa"/>
            <w:tcBorders>
              <w:top w:val="single" w:sz="4" w:space="0" w:color="000000"/>
              <w:left w:val="single" w:sz="4" w:space="0" w:color="000000"/>
              <w:bottom w:val="single" w:sz="4" w:space="0" w:color="000000"/>
              <w:right w:val="single" w:sz="4" w:space="0" w:color="000000"/>
            </w:tcBorders>
          </w:tcPr>
          <w:p w14:paraId="435DE8B8"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zh-CN"/>
              </w:rPr>
              <w:t>CMCC2</w:t>
            </w:r>
          </w:p>
        </w:tc>
        <w:tc>
          <w:tcPr>
            <w:tcW w:w="8857" w:type="dxa"/>
            <w:tcBorders>
              <w:top w:val="single" w:sz="4" w:space="0" w:color="000000"/>
              <w:left w:val="single" w:sz="4" w:space="0" w:color="000000"/>
              <w:bottom w:val="single" w:sz="4" w:space="0" w:color="000000"/>
              <w:right w:val="single" w:sz="4" w:space="0" w:color="000000"/>
            </w:tcBorders>
          </w:tcPr>
          <w:p w14:paraId="04B5BB81" w14:textId="77777777" w:rsidR="00B079A9" w:rsidRDefault="00924956">
            <w:pPr>
              <w:rPr>
                <w:rFonts w:ascii="Times New Roman" w:eastAsiaTheme="minorEastAsia" w:hAnsi="Times New Roman"/>
                <w:szCs w:val="20"/>
                <w:lang w:eastAsia="zh-CN"/>
              </w:rPr>
            </w:pPr>
            <w:r>
              <w:rPr>
                <w:rFonts w:ascii="Times New Roman" w:hAnsi="Times New Roman"/>
                <w:bCs/>
                <w:iCs/>
                <w:szCs w:val="20"/>
              </w:rPr>
              <w:t xml:space="preserve">Regarding the additional 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eastAsiaTheme="minorEastAsia" w:hAnsi="Times New Roman"/>
                <w:szCs w:val="20"/>
                <w:lang w:eastAsia="zh-CN"/>
              </w:rPr>
              <w:t xml:space="preserve">, from our perspective, the timing error requirements for NTN are derived by taking the GNSS positioning error, error of UE determining the satellite location and extra margin into consideration, resulting in larger values compared with the timing error limits for TN. since the case that GNSS information is temporarily unavailable is studied in Rel-20 GNSS resilience operation, at least the relaxation of GNSS positioning error requirements will not be considered for determining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eastAsiaTheme="minorEastAsia" w:hAnsi="Times New Roman"/>
                <w:szCs w:val="20"/>
                <w:lang w:eastAsia="zh-CN"/>
              </w:rPr>
              <w:t xml:space="preserve"> in the criteria. Therefore, the timing error limit for TN in Table 7.1.2-1 of TS38.133 can be used for calculating the tolerable timing error.</w:t>
            </w:r>
          </w:p>
          <w:p w14:paraId="4AE7037A"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We are generally fine with the working assumption tables except the values for PRACH format C0, the CP length are respectively 40.36</w:t>
            </w:r>
            <w:r>
              <w:rPr>
                <w:rFonts w:eastAsia="Times New Roman"/>
                <w:color w:val="000000"/>
                <w:szCs w:val="20"/>
              </w:rPr>
              <w:t>µs</w:t>
            </w:r>
            <w:r>
              <w:rPr>
                <w:rFonts w:ascii="Times New Roman" w:eastAsiaTheme="minorEastAsia" w:hAnsi="Times New Roman"/>
                <w:lang w:eastAsia="zh-CN"/>
              </w:rPr>
              <w:t>, 20.18</w:t>
            </w:r>
            <w:r>
              <w:rPr>
                <w:rFonts w:eastAsia="Times New Roman"/>
                <w:color w:val="000000"/>
                <w:szCs w:val="20"/>
              </w:rPr>
              <w:t>µs</w:t>
            </w:r>
            <w:r>
              <w:rPr>
                <w:rFonts w:ascii="Times New Roman" w:eastAsiaTheme="minorEastAsia" w:hAnsi="Times New Roman"/>
                <w:lang w:eastAsia="zh-CN"/>
              </w:rPr>
              <w:t>, 10.09</w:t>
            </w:r>
            <w:r>
              <w:rPr>
                <w:rFonts w:eastAsia="Times New Roman"/>
                <w:color w:val="000000"/>
                <w:szCs w:val="20"/>
              </w:rPr>
              <w:t>µs</w:t>
            </w:r>
            <w:r>
              <w:rPr>
                <w:rFonts w:ascii="Times New Roman" w:eastAsiaTheme="minorEastAsia" w:hAnsi="Times New Roman"/>
                <w:lang w:eastAsia="zh-CN"/>
              </w:rPr>
              <w:t>, and 5.05</w:t>
            </w:r>
            <w:r>
              <w:rPr>
                <w:rFonts w:eastAsia="Times New Roman"/>
                <w:color w:val="000000"/>
                <w:szCs w:val="20"/>
              </w:rPr>
              <w:t>µs</w:t>
            </w:r>
            <w:r>
              <w:rPr>
                <w:rFonts w:ascii="Times New Roman" w:eastAsiaTheme="minorEastAsia" w:hAnsi="Times New Roman"/>
                <w:lang w:eastAsia="zh-CN"/>
              </w:rPr>
              <w:t xml:space="preserve"> for SCS=15kHz, 30kHz, 60kHz, 120kHz, leading to the differential roundtrip delay limits of 32.31</w:t>
            </w:r>
            <w:r>
              <w:rPr>
                <w:rFonts w:eastAsia="Times New Roman"/>
                <w:color w:val="000000"/>
                <w:szCs w:val="20"/>
              </w:rPr>
              <w:t>µs</w:t>
            </w:r>
            <w:r>
              <w:rPr>
                <w:rFonts w:ascii="Times New Roman" w:eastAsiaTheme="minorEastAsia" w:hAnsi="Times New Roman"/>
                <w:lang w:eastAsia="zh-CN"/>
              </w:rPr>
              <w:t>, 15,90</w:t>
            </w:r>
            <w:r>
              <w:rPr>
                <w:rFonts w:eastAsia="Times New Roman"/>
                <w:color w:val="000000"/>
                <w:szCs w:val="20"/>
              </w:rPr>
              <w:t>µs</w:t>
            </w:r>
            <w:r>
              <w:rPr>
                <w:rFonts w:ascii="Times New Roman" w:eastAsiaTheme="minorEastAsia" w:hAnsi="Times New Roman"/>
                <w:lang w:eastAsia="zh-CN"/>
              </w:rPr>
              <w:t>, 8,05</w:t>
            </w:r>
            <w:r>
              <w:rPr>
                <w:rFonts w:eastAsia="Times New Roman"/>
                <w:color w:val="000000"/>
                <w:szCs w:val="20"/>
              </w:rPr>
              <w:t>µs</w:t>
            </w:r>
            <w:r>
              <w:rPr>
                <w:rFonts w:ascii="Times New Roman" w:eastAsiaTheme="minorEastAsia" w:hAnsi="Times New Roman"/>
                <w:lang w:eastAsia="zh-CN"/>
              </w:rPr>
              <w:t>, 3,91</w:t>
            </w:r>
            <w:r>
              <w:rPr>
                <w:rFonts w:eastAsia="Times New Roman"/>
                <w:color w:val="000000"/>
                <w:szCs w:val="20"/>
              </w:rPr>
              <w:t>µs</w:t>
            </w:r>
            <w:r>
              <w:rPr>
                <w:rFonts w:eastAsiaTheme="minorEastAsia"/>
                <w:color w:val="000000"/>
                <w:szCs w:val="20"/>
                <w:lang w:eastAsia="zh-CN"/>
              </w:rPr>
              <w:t>.</w:t>
            </w:r>
          </w:p>
        </w:tc>
      </w:tr>
      <w:tr w:rsidR="00B079A9" w14:paraId="24908781" w14:textId="77777777">
        <w:tc>
          <w:tcPr>
            <w:tcW w:w="1050" w:type="dxa"/>
            <w:tcBorders>
              <w:top w:val="single" w:sz="4" w:space="0" w:color="000000"/>
              <w:left w:val="single" w:sz="4" w:space="0" w:color="000000"/>
              <w:bottom w:val="single" w:sz="4" w:space="0" w:color="000000"/>
              <w:right w:val="single" w:sz="4" w:space="0" w:color="000000"/>
            </w:tcBorders>
          </w:tcPr>
          <w:p w14:paraId="2F3FFD79" w14:textId="77777777" w:rsidR="00B079A9" w:rsidRDefault="00924956">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857" w:type="dxa"/>
            <w:tcBorders>
              <w:top w:val="single" w:sz="4" w:space="0" w:color="000000"/>
              <w:left w:val="single" w:sz="4" w:space="0" w:color="000000"/>
              <w:bottom w:val="single" w:sz="4" w:space="0" w:color="000000"/>
              <w:right w:val="single" w:sz="4" w:space="0" w:color="000000"/>
            </w:tcBorders>
          </w:tcPr>
          <w:p w14:paraId="44EBC926" w14:textId="77777777" w:rsidR="00B079A9" w:rsidRDefault="00924956">
            <w:pPr>
              <w:rPr>
                <w:rFonts w:ascii="Times New Roman" w:eastAsia="MS Mincho" w:hAnsi="Times New Roman"/>
                <w:lang w:eastAsia="ja-JP"/>
              </w:rPr>
            </w:pPr>
            <w:r>
              <w:rPr>
                <w:rFonts w:ascii="Times New Roman" w:eastAsia="Malgun Gothic" w:hAnsi="Times New Roman" w:hint="eastAsia"/>
                <w:lang w:eastAsia="ko-KR"/>
              </w:rPr>
              <w:t>O</w:t>
            </w:r>
            <w:r>
              <w:rPr>
                <w:rFonts w:ascii="Times New Roman" w:eastAsia="Malgun Gothic" w:hAnsi="Times New Roman"/>
                <w:lang w:eastAsia="ko-KR"/>
              </w:rPr>
              <w:t>kay</w:t>
            </w:r>
          </w:p>
        </w:tc>
      </w:tr>
      <w:tr w:rsidR="00B079A9" w14:paraId="5FA1BE15" w14:textId="77777777">
        <w:tc>
          <w:tcPr>
            <w:tcW w:w="1050" w:type="dxa"/>
            <w:tcBorders>
              <w:top w:val="single" w:sz="4" w:space="0" w:color="000000"/>
              <w:left w:val="single" w:sz="4" w:space="0" w:color="000000"/>
              <w:bottom w:val="single" w:sz="4" w:space="0" w:color="000000"/>
              <w:right w:val="single" w:sz="4" w:space="0" w:color="000000"/>
            </w:tcBorders>
          </w:tcPr>
          <w:p w14:paraId="57AB2B64"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Tejas Networks</w:t>
            </w:r>
          </w:p>
        </w:tc>
        <w:tc>
          <w:tcPr>
            <w:tcW w:w="8857" w:type="dxa"/>
            <w:tcBorders>
              <w:top w:val="single" w:sz="4" w:space="0" w:color="000000"/>
              <w:left w:val="single" w:sz="4" w:space="0" w:color="000000"/>
              <w:bottom w:val="single" w:sz="4" w:space="0" w:color="000000"/>
              <w:right w:val="single" w:sz="4" w:space="0" w:color="000000"/>
            </w:tcBorders>
          </w:tcPr>
          <w:p w14:paraId="5CAC78C3"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w:t>
            </w:r>
          </w:p>
        </w:tc>
      </w:tr>
      <w:tr w:rsidR="00B079A9" w14:paraId="70768D52" w14:textId="77777777">
        <w:tc>
          <w:tcPr>
            <w:tcW w:w="1050" w:type="dxa"/>
            <w:tcBorders>
              <w:top w:val="single" w:sz="4" w:space="0" w:color="000000"/>
              <w:left w:val="single" w:sz="4" w:space="0" w:color="000000"/>
              <w:bottom w:val="single" w:sz="4" w:space="0" w:color="000000"/>
              <w:right w:val="single" w:sz="4" w:space="0" w:color="000000"/>
            </w:tcBorders>
          </w:tcPr>
          <w:p w14:paraId="5B062563" w14:textId="77777777" w:rsidR="00B079A9" w:rsidRDefault="00924956">
            <w:pPr>
              <w:rPr>
                <w:rFonts w:ascii="Times New Roman" w:eastAsia="Malgun Gothic" w:hAnsi="Times New Roman"/>
                <w:bCs/>
                <w:lang w:eastAsia="ko-KR"/>
              </w:rPr>
            </w:pPr>
            <w:r>
              <w:rPr>
                <w:rFonts w:ascii="Times New Roman" w:eastAsiaTheme="minorEastAsia" w:hAnsi="Times New Roman" w:hint="eastAsia"/>
                <w:bCs/>
                <w:lang w:eastAsia="zh-CN"/>
              </w:rPr>
              <w:t>Huawei, HiSilicon</w:t>
            </w:r>
          </w:p>
        </w:tc>
        <w:tc>
          <w:tcPr>
            <w:tcW w:w="8857" w:type="dxa"/>
            <w:tcBorders>
              <w:top w:val="single" w:sz="4" w:space="0" w:color="000000"/>
              <w:left w:val="single" w:sz="4" w:space="0" w:color="000000"/>
              <w:bottom w:val="single" w:sz="4" w:space="0" w:color="000000"/>
              <w:right w:val="single" w:sz="4" w:space="0" w:color="000000"/>
            </w:tcBorders>
          </w:tcPr>
          <w:p w14:paraId="15D5272D" w14:textId="77777777" w:rsidR="00B079A9" w:rsidRDefault="00924956">
            <w:pPr>
              <w:rPr>
                <w:rFonts w:ascii="Times New Roman" w:eastAsiaTheme="minorEastAsia" w:hAnsi="Times New Roman"/>
                <w:bCs/>
                <w:lang w:eastAsia="zh-CN"/>
              </w:rPr>
            </w:pPr>
            <w:r>
              <w:rPr>
                <w:rFonts w:ascii="Times New Roman" w:eastAsiaTheme="minorEastAsia" w:hAnsi="Times New Roman" w:hint="eastAsia"/>
                <w:bCs/>
                <w:lang w:eastAsia="zh-CN"/>
              </w:rPr>
              <w:t>For u</w:t>
            </w:r>
            <w:r>
              <w:rPr>
                <w:rFonts w:ascii="Times New Roman" w:eastAsiaTheme="minorEastAsia" w:hAnsi="Times New Roman"/>
                <w:bCs/>
                <w:lang w:eastAsia="zh-CN"/>
              </w:rPr>
              <w:t>nrestricted</w:t>
            </w:r>
            <w:r>
              <w:rPr>
                <w:rFonts w:ascii="Times New Roman" w:eastAsiaTheme="minorEastAsia" w:hAnsi="Times New Roman" w:hint="eastAsia"/>
                <w:bCs/>
                <w:lang w:eastAsia="zh-CN"/>
              </w:rPr>
              <w:t xml:space="preserve"> set, we should use N</w:t>
            </w:r>
            <w:r>
              <w:rPr>
                <w:rFonts w:ascii="Times New Roman" w:eastAsiaTheme="minorEastAsia" w:hAnsi="Times New Roman" w:hint="eastAsia"/>
                <w:bCs/>
                <w:vertAlign w:val="subscript"/>
                <w:lang w:eastAsia="zh-CN"/>
              </w:rPr>
              <w:t>CS</w:t>
            </w:r>
            <w:r>
              <w:rPr>
                <w:rFonts w:ascii="Times New Roman" w:eastAsiaTheme="minorEastAsia" w:hAnsi="Times New Roman" w:hint="eastAsia"/>
                <w:bCs/>
                <w:lang w:eastAsia="zh-CN"/>
              </w:rPr>
              <w:t xml:space="preserve">=0 to maximize the </w:t>
            </w:r>
            <w:r>
              <w:rPr>
                <w:rFonts w:ascii="Times New Roman" w:eastAsiaTheme="minorEastAsia" w:hAnsi="Times New Roman"/>
                <w:bCs/>
                <w:lang w:eastAsia="zh-CN"/>
              </w:rPr>
              <w:t>round-trip</w:t>
            </w:r>
            <w:r>
              <w:rPr>
                <w:rFonts w:ascii="Times New Roman" w:eastAsiaTheme="minorEastAsia" w:hAnsi="Times New Roman" w:hint="eastAsia"/>
                <w:bCs/>
                <w:lang w:eastAsia="zh-CN"/>
              </w:rPr>
              <w:t xml:space="preserve"> delay limit, i.e. to be comparable to the length of CP. Note that the equation for </w:t>
            </w:r>
            <w:r>
              <w:rPr>
                <w:rFonts w:eastAsia="Times New Roman"/>
                <w:szCs w:val="20"/>
              </w:rPr>
              <w:t>PRACH tolerance</w:t>
            </w:r>
            <w:r>
              <w:rPr>
                <w:rFonts w:ascii="Times New Roman" w:eastAsiaTheme="minorEastAsia" w:hAnsi="Times New Roman" w:hint="eastAsia"/>
                <w:bCs/>
                <w:lang w:eastAsia="zh-CN"/>
              </w:rPr>
              <w:t xml:space="preserve"> is not applicable for N</w:t>
            </w:r>
            <w:r>
              <w:rPr>
                <w:rFonts w:ascii="Times New Roman" w:eastAsiaTheme="minorEastAsia" w:hAnsi="Times New Roman" w:hint="eastAsia"/>
                <w:bCs/>
                <w:vertAlign w:val="subscript"/>
                <w:lang w:eastAsia="zh-CN"/>
              </w:rPr>
              <w:t>CS</w:t>
            </w:r>
            <w:r>
              <w:rPr>
                <w:rFonts w:ascii="Times New Roman" w:eastAsiaTheme="minorEastAsia" w:hAnsi="Times New Roman" w:hint="eastAsia"/>
                <w:bCs/>
                <w:lang w:eastAsia="zh-CN"/>
              </w:rPr>
              <w:t xml:space="preserve">=0. </w:t>
            </w:r>
          </w:p>
          <w:p w14:paraId="2D4CA584" w14:textId="77777777" w:rsidR="00B079A9" w:rsidRDefault="00924956">
            <w:pPr>
              <w:rPr>
                <w:rFonts w:ascii="Times New Roman" w:eastAsia="Malgun Gothic" w:hAnsi="Times New Roman"/>
                <w:lang w:eastAsia="ko-KR"/>
              </w:rPr>
            </w:pPr>
            <w:r>
              <w:rPr>
                <w:rFonts w:ascii="Times New Roman" w:eastAsiaTheme="minorEastAsia" w:hAnsi="Times New Roman"/>
                <w:bCs/>
                <w:lang w:eastAsia="zh-CN"/>
              </w:rPr>
              <w:t>Seems the CP length of B3 and C0 is not correct in the table.</w:t>
            </w:r>
          </w:p>
        </w:tc>
      </w:tr>
      <w:tr w:rsidR="00B079A9" w14:paraId="3BBDB2A2" w14:textId="77777777">
        <w:tc>
          <w:tcPr>
            <w:tcW w:w="1050" w:type="dxa"/>
            <w:tcBorders>
              <w:top w:val="single" w:sz="4" w:space="0" w:color="000000"/>
              <w:left w:val="single" w:sz="4" w:space="0" w:color="000000"/>
              <w:bottom w:val="single" w:sz="4" w:space="0" w:color="000000"/>
              <w:right w:val="single" w:sz="4" w:space="0" w:color="000000"/>
            </w:tcBorders>
          </w:tcPr>
          <w:p w14:paraId="0F1870DD" w14:textId="77777777" w:rsidR="00B079A9" w:rsidRDefault="00924956">
            <w:pPr>
              <w:rPr>
                <w:rFonts w:ascii="Times New Roman" w:eastAsiaTheme="minorEastAsia" w:hAnsi="Times New Roman"/>
                <w:bCs/>
                <w:lang w:eastAsia="zh-CN"/>
              </w:rPr>
            </w:pPr>
            <w:r>
              <w:rPr>
                <w:rFonts w:ascii="Times New Roman" w:eastAsia="Malgun Gothic" w:hAnsi="Times New Roman"/>
                <w:bCs/>
                <w:lang w:eastAsia="ko-KR"/>
              </w:rPr>
              <w:t>Toyota ITC</w:t>
            </w:r>
          </w:p>
        </w:tc>
        <w:tc>
          <w:tcPr>
            <w:tcW w:w="8857" w:type="dxa"/>
            <w:tcBorders>
              <w:top w:val="single" w:sz="4" w:space="0" w:color="000000"/>
              <w:left w:val="single" w:sz="4" w:space="0" w:color="000000"/>
              <w:bottom w:val="single" w:sz="4" w:space="0" w:color="000000"/>
              <w:right w:val="single" w:sz="4" w:space="0" w:color="000000"/>
            </w:tcBorders>
          </w:tcPr>
          <w:p w14:paraId="37AE7B51" w14:textId="77777777" w:rsidR="00B079A9" w:rsidRDefault="00924956">
            <w:pPr>
              <w:rPr>
                <w:rFonts w:ascii="Times New Roman" w:eastAsiaTheme="minorEastAsia" w:hAnsi="Times New Roman"/>
                <w:bCs/>
                <w:lang w:eastAsia="zh-CN"/>
              </w:rPr>
            </w:pPr>
            <w:r>
              <w:rPr>
                <w:rFonts w:ascii="Times New Roman" w:eastAsia="Malgun Gothic" w:hAnsi="Times New Roman"/>
                <w:lang w:eastAsia="ko-KR"/>
              </w:rPr>
              <w:t xml:space="preserve">Propose to collect PRACH tolerance evaluation results first (e.g., a separate spreadsheet). </w:t>
            </w:r>
          </w:p>
        </w:tc>
      </w:tr>
      <w:tr w:rsidR="00B079A9" w14:paraId="66977895" w14:textId="77777777">
        <w:tc>
          <w:tcPr>
            <w:tcW w:w="1050" w:type="dxa"/>
            <w:tcBorders>
              <w:top w:val="single" w:sz="4" w:space="0" w:color="000000"/>
              <w:left w:val="single" w:sz="4" w:space="0" w:color="000000"/>
              <w:bottom w:val="single" w:sz="4" w:space="0" w:color="000000"/>
              <w:right w:val="single" w:sz="4" w:space="0" w:color="000000"/>
            </w:tcBorders>
          </w:tcPr>
          <w:p w14:paraId="777AD361"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ko-KR"/>
              </w:rPr>
              <w:t>Ericsson</w:t>
            </w:r>
          </w:p>
        </w:tc>
        <w:tc>
          <w:tcPr>
            <w:tcW w:w="8857" w:type="dxa"/>
            <w:tcBorders>
              <w:top w:val="single" w:sz="4" w:space="0" w:color="000000"/>
              <w:left w:val="single" w:sz="4" w:space="0" w:color="000000"/>
              <w:bottom w:val="single" w:sz="4" w:space="0" w:color="000000"/>
              <w:right w:val="single" w:sz="4" w:space="0" w:color="000000"/>
            </w:tcBorders>
          </w:tcPr>
          <w:p w14:paraId="3E0C2AF9" w14:textId="77777777" w:rsidR="00B079A9" w:rsidRDefault="00924956">
            <w:pPr>
              <w:rPr>
                <w:lang w:eastAsia="ko-KR"/>
              </w:rPr>
            </w:pPr>
            <w:r>
              <w:rPr>
                <w:rFonts w:ascii="Times New Roman" w:eastAsia="Malgun Gothic" w:hAnsi="Times New Roman"/>
                <w:lang w:eastAsia="ko-KR"/>
              </w:rPr>
              <w:t xml:space="preserve">As the source of the tables above, we are of course fine with this WA. The Te values used are the ones from </w:t>
            </w:r>
            <w:r>
              <w:rPr>
                <w:lang w:eastAsia="zh-CN"/>
              </w:rPr>
              <w:t xml:space="preserve">TS 38.133, Table 7.1.2-1 for the respective SCS. </w:t>
            </w:r>
            <w:r>
              <w:rPr>
                <w:lang w:eastAsia="ko-KR"/>
              </w:rPr>
              <w:t>The calculations follow the agreed formula.</w:t>
            </w:r>
          </w:p>
          <w:p w14:paraId="73D95A4F" w14:textId="77777777" w:rsidR="00B079A9" w:rsidRDefault="00924956">
            <w:pPr>
              <w:rPr>
                <w:lang w:eastAsia="zh-CN"/>
              </w:rPr>
            </w:pPr>
            <w:r>
              <w:rPr>
                <w:lang w:eastAsia="zh-CN"/>
              </w:rPr>
              <w:t>In our contribution, we make the following observation (which has also been observed by other companies):</w:t>
            </w:r>
          </w:p>
          <w:p w14:paraId="746A9051" w14:textId="77777777" w:rsidR="00B079A9" w:rsidRDefault="00924956">
            <w:pPr>
              <w:pStyle w:val="Observation"/>
              <w:suppressAutoHyphens w:val="0"/>
              <w:spacing w:before="0" w:line="259" w:lineRule="auto"/>
              <w:rPr>
                <w:lang w:eastAsia="en-GB"/>
              </w:rPr>
            </w:pPr>
            <w:bookmarkStart w:id="6" w:name="_Toc213454919"/>
            <w:r>
              <w:t>Observation 10</w:t>
            </w:r>
            <w:r>
              <w:tab/>
              <w:t>The agreed formula for the limit on differential roundtrip delay should be modified to consider the case that no cyclic shifts are configured for unrestricted sets.</w:t>
            </w:r>
            <w:bookmarkEnd w:id="6"/>
          </w:p>
          <w:p w14:paraId="372F6AF0" w14:textId="77777777" w:rsidR="00B079A9" w:rsidRDefault="00924956">
            <w:pPr>
              <w:rPr>
                <w:lang w:eastAsia="zh-CN"/>
              </w:rPr>
            </w:pPr>
            <w:r>
              <w:rPr>
                <w:lang w:eastAsia="zh-CN"/>
              </w:rPr>
              <w:t xml:space="preserve">If the equation is corrected, it would be </w:t>
            </w:r>
            <w:r>
              <w:rPr>
                <w:rFonts w:eastAsia="Times New Roman"/>
                <w:b/>
                <w:bCs/>
                <w:szCs w:val="20"/>
              </w:rPr>
              <w:t>min (</w:t>
            </w:r>
            <m:oMath>
              <m:r>
                <m:rPr>
                  <m:sty m:val="b"/>
                </m:rPr>
                <w:rPr>
                  <w:rFonts w:ascii="Cambria Math" w:hAnsi="Cambria Math"/>
                </w:rPr>
                <m:t>Ncp</m:t>
              </m:r>
            </m:oMath>
            <w:r>
              <w:rPr>
                <w:rFonts w:eastAsia="Times New Roman"/>
                <w:b/>
                <w:bCs/>
                <w:szCs w:val="20"/>
              </w:rPr>
              <w:t xml:space="preserve">, Sequence duration) </w:t>
            </w:r>
            <m:oMath>
              <m:r>
                <m:rPr>
                  <m:sty m:val="bi"/>
                </m:rPr>
                <w:rPr>
                  <w:rFonts w:ascii="Cambria Math" w:hAnsi="Cambria Math"/>
                </w:rPr>
                <m:t>-</m:t>
              </m:r>
              <m:sSub>
                <m:sSubPr>
                  <m:ctrlPr>
                    <w:rPr>
                      <w:rFonts w:ascii="Cambria Math" w:hAnsi="Cambria Math"/>
                      <w:b/>
                      <w:bCs/>
                    </w:rPr>
                  </m:ctrlPr>
                </m:sSubPr>
                <m:e>
                  <m:r>
                    <m:rPr>
                      <m:sty m:val="bi"/>
                    </m:rPr>
                    <w:rPr>
                      <w:rFonts w:ascii="Cambria Math" w:hAnsi="Cambria Math"/>
                    </w:rPr>
                    <m:t xml:space="preserve"> 2 T</m:t>
                  </m:r>
                </m:e>
                <m:sub>
                  <m:r>
                    <m:rPr>
                      <m:sty m:val="bi"/>
                    </m:rPr>
                    <w:rPr>
                      <w:rFonts w:ascii="Cambria Math" w:hAnsi="Cambria Math"/>
                    </w:rPr>
                    <m:t>e</m:t>
                  </m:r>
                </m:sub>
              </m:sSub>
            </m:oMath>
            <w:r>
              <w:rPr>
                <w:rFonts w:eastAsia="Times New Roman"/>
                <w:b/>
                <w:bCs/>
                <w:szCs w:val="20"/>
              </w:rPr>
              <w:t xml:space="preserve"> </w:t>
            </w:r>
            <m:oMath>
              <m:r>
                <m:rPr>
                  <m:sty m:val="bi"/>
                </m:rPr>
                <w:rPr>
                  <w:rFonts w:ascii="Cambria Math" w:hAnsi="Cambria Math"/>
                </w:rPr>
                <m:t>≤</m:t>
              </m:r>
            </m:oMath>
            <w:r>
              <w:rPr>
                <w:rFonts w:eastAsia="Times New Roman"/>
                <w:b/>
                <w:bCs/>
                <w:szCs w:val="20"/>
              </w:rPr>
              <w:t xml:space="preserve"> Differential RTT</w:t>
            </w:r>
            <w:r>
              <w:rPr>
                <w:rFonts w:eastAsia="Times New Roman"/>
                <w:szCs w:val="20"/>
              </w:rPr>
              <w:t xml:space="preserve"> for unrestricted sets. The following rows in the tables would be impacted by this:</w:t>
            </w:r>
          </w:p>
          <w:tbl>
            <w:tblPr>
              <w:tblStyle w:val="Grilledutableau"/>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1141"/>
              <w:gridCol w:w="938"/>
              <w:gridCol w:w="1027"/>
              <w:gridCol w:w="883"/>
              <w:gridCol w:w="967"/>
              <w:gridCol w:w="1093"/>
              <w:gridCol w:w="1424"/>
            </w:tblGrid>
            <w:tr w:rsidR="00B079A9" w14:paraId="0BF05498" w14:textId="77777777">
              <w:trPr>
                <w:trHeight w:val="57"/>
                <w:jc w:val="center"/>
              </w:trPr>
              <w:tc>
                <w:tcPr>
                  <w:tcW w:w="1158" w:type="dxa"/>
                  <w:shd w:val="clear" w:color="auto" w:fill="FFFFFF" w:themeFill="background1"/>
                  <w:noWrap/>
                  <w:vAlign w:val="center"/>
                </w:tcPr>
                <w:p w14:paraId="3126483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w:t>
                  </w:r>
                </w:p>
              </w:tc>
              <w:tc>
                <w:tcPr>
                  <w:tcW w:w="1141" w:type="dxa"/>
                  <w:shd w:val="clear" w:color="auto" w:fill="FFFFFF" w:themeFill="background1"/>
                  <w:noWrap/>
                  <w:vAlign w:val="center"/>
                </w:tcPr>
                <w:p w14:paraId="24AE17D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shd w:val="clear" w:color="auto" w:fill="FFFFFF" w:themeFill="background1"/>
                  <w:noWrap/>
                  <w:vAlign w:val="center"/>
                </w:tcPr>
                <w:p w14:paraId="45D5581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839</w:t>
                  </w:r>
                </w:p>
              </w:tc>
              <w:tc>
                <w:tcPr>
                  <w:tcW w:w="1027" w:type="dxa"/>
                  <w:shd w:val="clear" w:color="auto" w:fill="FFFFFF" w:themeFill="background1"/>
                  <w:noWrap/>
                  <w:vAlign w:val="center"/>
                </w:tcPr>
                <w:p w14:paraId="24A2358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684,38</w:t>
                  </w:r>
                </w:p>
              </w:tc>
              <w:tc>
                <w:tcPr>
                  <w:tcW w:w="883" w:type="dxa"/>
                  <w:shd w:val="clear" w:color="auto" w:fill="FFFFFF" w:themeFill="background1"/>
                  <w:noWrap/>
                  <w:vAlign w:val="center"/>
                </w:tcPr>
                <w:p w14:paraId="7DECC34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419</w:t>
                  </w:r>
                </w:p>
              </w:tc>
              <w:tc>
                <w:tcPr>
                  <w:tcW w:w="967" w:type="dxa"/>
                  <w:shd w:val="clear" w:color="auto" w:fill="FFFFFF" w:themeFill="background1"/>
                  <w:noWrap/>
                  <w:vAlign w:val="center"/>
                </w:tcPr>
                <w:p w14:paraId="7F0C53F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3" w:type="dxa"/>
                  <w:shd w:val="clear" w:color="auto" w:fill="FFFFFF" w:themeFill="background1"/>
                  <w:noWrap/>
                  <w:vAlign w:val="center"/>
                </w:tcPr>
                <w:p w14:paraId="16FDBDD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800</w:t>
                  </w:r>
                </w:p>
              </w:tc>
              <w:tc>
                <w:tcPr>
                  <w:tcW w:w="1424" w:type="dxa"/>
                  <w:shd w:val="clear" w:color="auto" w:fill="FFFFFF" w:themeFill="background1"/>
                  <w:noWrap/>
                  <w:vAlign w:val="center"/>
                </w:tcPr>
                <w:p w14:paraId="1F68A0DF" w14:textId="77777777" w:rsidR="00B079A9" w:rsidRDefault="00924956">
                  <w:pPr>
                    <w:keepNext/>
                    <w:spacing w:after="0"/>
                    <w:jc w:val="center"/>
                    <w:rPr>
                      <w:rFonts w:eastAsia="Times New Roman"/>
                      <w:b/>
                      <w:strike/>
                      <w:color w:val="000000"/>
                      <w:sz w:val="16"/>
                      <w:szCs w:val="16"/>
                    </w:rPr>
                  </w:pPr>
                  <w:r>
                    <w:rPr>
                      <w:rFonts w:eastAsia="Times New Roman"/>
                      <w:b/>
                      <w:strike/>
                      <w:color w:val="000000"/>
                      <w:sz w:val="16"/>
                      <w:szCs w:val="16"/>
                    </w:rPr>
                    <w:t>398,74</w:t>
                  </w:r>
                  <w:r>
                    <w:rPr>
                      <w:rFonts w:eastAsia="Times New Roman"/>
                      <w:b/>
                      <w:color w:val="FF0000"/>
                      <w:sz w:val="16"/>
                      <w:szCs w:val="16"/>
                    </w:rPr>
                    <w:t>683,59</w:t>
                  </w:r>
                </w:p>
              </w:tc>
            </w:tr>
            <w:tr w:rsidR="00B079A9" w14:paraId="5AC5F8A8" w14:textId="77777777">
              <w:trPr>
                <w:trHeight w:val="57"/>
                <w:jc w:val="center"/>
              </w:trPr>
              <w:tc>
                <w:tcPr>
                  <w:tcW w:w="1158" w:type="dxa"/>
                  <w:shd w:val="clear" w:color="auto" w:fill="FFFFFF" w:themeFill="background1"/>
                  <w:noWrap/>
                  <w:vAlign w:val="center"/>
                </w:tcPr>
                <w:p w14:paraId="1DEA0CEF" w14:textId="77777777" w:rsidR="00B079A9" w:rsidRDefault="00924956">
                  <w:pPr>
                    <w:spacing w:after="0"/>
                    <w:jc w:val="center"/>
                    <w:rPr>
                      <w:rFonts w:eastAsia="Times New Roman"/>
                      <w:color w:val="000000"/>
                      <w:sz w:val="16"/>
                      <w:szCs w:val="16"/>
                    </w:rPr>
                  </w:pPr>
                  <w:r>
                    <w:rPr>
                      <w:rFonts w:eastAsia="Times New Roman"/>
                      <w:color w:val="000000"/>
                      <w:sz w:val="16"/>
                      <w:szCs w:val="16"/>
                    </w:rPr>
                    <w:t>3</w:t>
                  </w:r>
                </w:p>
              </w:tc>
              <w:tc>
                <w:tcPr>
                  <w:tcW w:w="1141" w:type="dxa"/>
                  <w:shd w:val="clear" w:color="auto" w:fill="FFFFFF" w:themeFill="background1"/>
                  <w:noWrap/>
                  <w:vAlign w:val="center"/>
                </w:tcPr>
                <w:p w14:paraId="36FEEBC4" w14:textId="77777777" w:rsidR="00B079A9" w:rsidRDefault="00924956">
                  <w:pPr>
                    <w:spacing w:after="0"/>
                    <w:jc w:val="center"/>
                    <w:rPr>
                      <w:rFonts w:eastAsia="Times New Roman"/>
                      <w:color w:val="000000"/>
                      <w:sz w:val="16"/>
                      <w:szCs w:val="16"/>
                    </w:rPr>
                  </w:pPr>
                  <w:r>
                    <w:rPr>
                      <w:rFonts w:eastAsia="Times New Roman"/>
                      <w:color w:val="000000"/>
                      <w:sz w:val="16"/>
                      <w:szCs w:val="16"/>
                    </w:rPr>
                    <w:t>unrestricted</w:t>
                  </w:r>
                </w:p>
              </w:tc>
              <w:tc>
                <w:tcPr>
                  <w:tcW w:w="938" w:type="dxa"/>
                  <w:shd w:val="clear" w:color="auto" w:fill="FFFFFF" w:themeFill="background1"/>
                  <w:noWrap/>
                  <w:vAlign w:val="center"/>
                </w:tcPr>
                <w:p w14:paraId="6CA787DB" w14:textId="77777777" w:rsidR="00B079A9" w:rsidRDefault="00924956">
                  <w:pPr>
                    <w:spacing w:after="0"/>
                    <w:jc w:val="center"/>
                    <w:rPr>
                      <w:rFonts w:eastAsia="Times New Roman"/>
                      <w:color w:val="000000"/>
                      <w:sz w:val="16"/>
                      <w:szCs w:val="16"/>
                    </w:rPr>
                  </w:pPr>
                  <w:r>
                    <w:rPr>
                      <w:rFonts w:eastAsia="Times New Roman"/>
                      <w:color w:val="000000"/>
                      <w:sz w:val="16"/>
                      <w:szCs w:val="16"/>
                    </w:rPr>
                    <w:t>839</w:t>
                  </w:r>
                </w:p>
              </w:tc>
              <w:tc>
                <w:tcPr>
                  <w:tcW w:w="1027" w:type="dxa"/>
                  <w:shd w:val="clear" w:color="auto" w:fill="FFFFFF" w:themeFill="background1"/>
                  <w:noWrap/>
                  <w:vAlign w:val="center"/>
                </w:tcPr>
                <w:p w14:paraId="7213CB99" w14:textId="77777777" w:rsidR="00B079A9" w:rsidRDefault="00924956">
                  <w:pPr>
                    <w:spacing w:after="0"/>
                    <w:jc w:val="center"/>
                    <w:rPr>
                      <w:rFonts w:eastAsia="Times New Roman"/>
                      <w:color w:val="000000"/>
                      <w:sz w:val="16"/>
                      <w:szCs w:val="16"/>
                    </w:rPr>
                  </w:pPr>
                  <w:r>
                    <w:rPr>
                      <w:rFonts w:eastAsia="Times New Roman"/>
                      <w:color w:val="000000"/>
                      <w:sz w:val="16"/>
                      <w:szCs w:val="16"/>
                    </w:rPr>
                    <w:t>103,13</w:t>
                  </w:r>
                </w:p>
              </w:tc>
              <w:tc>
                <w:tcPr>
                  <w:tcW w:w="883" w:type="dxa"/>
                  <w:shd w:val="clear" w:color="auto" w:fill="FFFFFF" w:themeFill="background1"/>
                  <w:noWrap/>
                  <w:vAlign w:val="center"/>
                </w:tcPr>
                <w:p w14:paraId="7C76B446" w14:textId="77777777" w:rsidR="00B079A9" w:rsidRDefault="00924956">
                  <w:pPr>
                    <w:spacing w:after="0"/>
                    <w:jc w:val="center"/>
                    <w:rPr>
                      <w:rFonts w:eastAsia="Times New Roman"/>
                      <w:color w:val="000000"/>
                      <w:sz w:val="16"/>
                      <w:szCs w:val="16"/>
                    </w:rPr>
                  </w:pPr>
                  <w:r>
                    <w:rPr>
                      <w:rFonts w:eastAsia="Times New Roman"/>
                      <w:color w:val="000000"/>
                      <w:sz w:val="16"/>
                      <w:szCs w:val="16"/>
                    </w:rPr>
                    <w:t>419</w:t>
                  </w:r>
                </w:p>
              </w:tc>
              <w:tc>
                <w:tcPr>
                  <w:tcW w:w="967" w:type="dxa"/>
                  <w:shd w:val="clear" w:color="auto" w:fill="FFFFFF" w:themeFill="background1"/>
                  <w:noWrap/>
                  <w:vAlign w:val="center"/>
                </w:tcPr>
                <w:p w14:paraId="70EEDFD5" w14:textId="77777777" w:rsidR="00B079A9" w:rsidRDefault="00924956">
                  <w:pPr>
                    <w:spacing w:after="0"/>
                    <w:jc w:val="center"/>
                    <w:rPr>
                      <w:rFonts w:eastAsia="Times New Roman"/>
                      <w:color w:val="000000"/>
                      <w:sz w:val="16"/>
                      <w:szCs w:val="16"/>
                    </w:rPr>
                  </w:pPr>
                  <w:r>
                    <w:rPr>
                      <w:rFonts w:eastAsia="Times New Roman"/>
                      <w:color w:val="000000"/>
                      <w:sz w:val="16"/>
                      <w:szCs w:val="16"/>
                    </w:rPr>
                    <w:t>0,39</w:t>
                  </w:r>
                </w:p>
              </w:tc>
              <w:tc>
                <w:tcPr>
                  <w:tcW w:w="1093" w:type="dxa"/>
                  <w:shd w:val="clear" w:color="auto" w:fill="FFFFFF" w:themeFill="background1"/>
                  <w:noWrap/>
                  <w:vAlign w:val="center"/>
                </w:tcPr>
                <w:p w14:paraId="170DD8B4" w14:textId="77777777" w:rsidR="00B079A9" w:rsidRDefault="00924956">
                  <w:pPr>
                    <w:spacing w:after="0"/>
                    <w:jc w:val="center"/>
                    <w:rPr>
                      <w:rFonts w:eastAsia="Times New Roman"/>
                      <w:color w:val="000000"/>
                      <w:sz w:val="16"/>
                      <w:szCs w:val="16"/>
                    </w:rPr>
                  </w:pPr>
                  <w:r>
                    <w:rPr>
                      <w:rFonts w:eastAsia="Times New Roman"/>
                      <w:color w:val="000000"/>
                      <w:sz w:val="16"/>
                      <w:szCs w:val="16"/>
                    </w:rPr>
                    <w:t>200</w:t>
                  </w:r>
                </w:p>
              </w:tc>
              <w:tc>
                <w:tcPr>
                  <w:tcW w:w="1424" w:type="dxa"/>
                  <w:shd w:val="clear" w:color="auto" w:fill="FFFFFF" w:themeFill="background1"/>
                  <w:noWrap/>
                  <w:vAlign w:val="center"/>
                </w:tcPr>
                <w:p w14:paraId="093F41A4" w14:textId="77777777" w:rsidR="00B079A9" w:rsidRDefault="00924956">
                  <w:pPr>
                    <w:spacing w:after="0"/>
                    <w:jc w:val="center"/>
                    <w:rPr>
                      <w:rFonts w:eastAsia="Times New Roman"/>
                      <w:b/>
                      <w:strike/>
                      <w:color w:val="000000"/>
                      <w:sz w:val="16"/>
                      <w:szCs w:val="16"/>
                    </w:rPr>
                  </w:pPr>
                  <w:r>
                    <w:rPr>
                      <w:rFonts w:eastAsia="Times New Roman"/>
                      <w:b/>
                      <w:strike/>
                      <w:color w:val="000000"/>
                      <w:sz w:val="16"/>
                      <w:szCs w:val="16"/>
                    </w:rPr>
                    <w:t>99,10</w:t>
                  </w:r>
                  <w:r>
                    <w:rPr>
                      <w:rFonts w:eastAsia="Times New Roman"/>
                      <w:b/>
                      <w:color w:val="FF0000"/>
                      <w:sz w:val="16"/>
                      <w:szCs w:val="16"/>
                    </w:rPr>
                    <w:t>102,34</w:t>
                  </w:r>
                </w:p>
              </w:tc>
            </w:tr>
          </w:tbl>
          <w:p w14:paraId="77E13B31" w14:textId="77777777" w:rsidR="00B079A9" w:rsidRDefault="00B079A9">
            <w:pPr>
              <w:rPr>
                <w:lang w:eastAsia="zh-CN"/>
              </w:rPr>
            </w:pPr>
          </w:p>
          <w:tbl>
            <w:tblPr>
              <w:tblStyle w:val="Grilledutableau"/>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1141"/>
              <w:gridCol w:w="938"/>
              <w:gridCol w:w="1027"/>
              <w:gridCol w:w="883"/>
              <w:gridCol w:w="967"/>
              <w:gridCol w:w="1093"/>
              <w:gridCol w:w="1424"/>
            </w:tblGrid>
            <w:tr w:rsidR="00B079A9" w14:paraId="75BFBB44" w14:textId="77777777">
              <w:trPr>
                <w:trHeight w:val="57"/>
                <w:jc w:val="center"/>
              </w:trPr>
              <w:tc>
                <w:tcPr>
                  <w:tcW w:w="1158" w:type="dxa"/>
                  <w:shd w:val="clear" w:color="auto" w:fill="FFFFFF" w:themeFill="background1"/>
                  <w:noWrap/>
                  <w:vAlign w:val="center"/>
                </w:tcPr>
                <w:p w14:paraId="16A8B1C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C2</w:t>
                  </w:r>
                </w:p>
              </w:tc>
              <w:tc>
                <w:tcPr>
                  <w:tcW w:w="1141" w:type="dxa"/>
                  <w:shd w:val="clear" w:color="auto" w:fill="FFFFFF" w:themeFill="background1"/>
                  <w:noWrap/>
                  <w:vAlign w:val="center"/>
                </w:tcPr>
                <w:p w14:paraId="60B9C7A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w:t>
                  </w:r>
                </w:p>
              </w:tc>
              <w:tc>
                <w:tcPr>
                  <w:tcW w:w="938" w:type="dxa"/>
                  <w:shd w:val="clear" w:color="auto" w:fill="FFFFFF" w:themeFill="background1"/>
                  <w:noWrap/>
                  <w:vAlign w:val="center"/>
                </w:tcPr>
                <w:p w14:paraId="522C7A9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shd w:val="clear" w:color="auto" w:fill="FFFFFF" w:themeFill="background1"/>
                  <w:noWrap/>
                  <w:vAlign w:val="center"/>
                </w:tcPr>
                <w:p w14:paraId="0F683D3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16,67</w:t>
                  </w:r>
                </w:p>
              </w:tc>
              <w:tc>
                <w:tcPr>
                  <w:tcW w:w="883" w:type="dxa"/>
                  <w:shd w:val="clear" w:color="auto" w:fill="FFFFFF" w:themeFill="background1"/>
                  <w:noWrap/>
                  <w:vAlign w:val="center"/>
                </w:tcPr>
                <w:p w14:paraId="2D02181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shd w:val="clear" w:color="auto" w:fill="FFFFFF" w:themeFill="background1"/>
                  <w:noWrap/>
                  <w:vAlign w:val="center"/>
                </w:tcPr>
                <w:p w14:paraId="4462F66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shd w:val="clear" w:color="auto" w:fill="FFFFFF" w:themeFill="background1"/>
                  <w:noWrap/>
                  <w:vAlign w:val="center"/>
                </w:tcPr>
                <w:p w14:paraId="2393DBA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16,67</w:t>
                  </w:r>
                </w:p>
              </w:tc>
              <w:tc>
                <w:tcPr>
                  <w:tcW w:w="1424" w:type="dxa"/>
                  <w:shd w:val="clear" w:color="auto" w:fill="FFFFFF" w:themeFill="background1"/>
                  <w:noWrap/>
                  <w:vAlign w:val="center"/>
                </w:tcPr>
                <w:p w14:paraId="7A5DA63F" w14:textId="77777777" w:rsidR="00B079A9" w:rsidRDefault="00924956">
                  <w:pPr>
                    <w:keepNext/>
                    <w:spacing w:after="0"/>
                    <w:jc w:val="center"/>
                    <w:rPr>
                      <w:rFonts w:eastAsia="Times New Roman"/>
                      <w:b/>
                      <w:strike/>
                      <w:color w:val="000000"/>
                      <w:sz w:val="16"/>
                      <w:szCs w:val="16"/>
                    </w:rPr>
                  </w:pPr>
                  <w:r>
                    <w:rPr>
                      <w:rFonts w:eastAsia="Times New Roman"/>
                      <w:b/>
                      <w:strike/>
                      <w:color w:val="000000"/>
                      <w:sz w:val="16"/>
                      <w:szCs w:val="16"/>
                    </w:rPr>
                    <w:t>8,05</w:t>
                  </w:r>
                  <w:r>
                    <w:rPr>
                      <w:rFonts w:eastAsia="Times New Roman"/>
                      <w:b/>
                      <w:color w:val="FF0000"/>
                      <w:sz w:val="16"/>
                      <w:szCs w:val="16"/>
                    </w:rPr>
                    <w:t>16,44</w:t>
                  </w:r>
                </w:p>
              </w:tc>
            </w:tr>
          </w:tbl>
          <w:p w14:paraId="57800D9F" w14:textId="77777777" w:rsidR="00B079A9" w:rsidRDefault="00B079A9">
            <w:pPr>
              <w:rPr>
                <w:rFonts w:ascii="Times New Roman" w:eastAsia="Malgun Gothic" w:hAnsi="Times New Roman"/>
                <w:lang w:eastAsia="ko-KR"/>
              </w:rPr>
            </w:pPr>
          </w:p>
        </w:tc>
      </w:tr>
      <w:tr w:rsidR="00B079A9" w14:paraId="7FC3BD45" w14:textId="77777777">
        <w:tc>
          <w:tcPr>
            <w:tcW w:w="1050" w:type="dxa"/>
            <w:tcBorders>
              <w:top w:val="single" w:sz="4" w:space="0" w:color="000000"/>
              <w:left w:val="single" w:sz="4" w:space="0" w:color="000000"/>
              <w:bottom w:val="single" w:sz="4" w:space="0" w:color="000000"/>
              <w:right w:val="single" w:sz="4" w:space="0" w:color="000000"/>
            </w:tcBorders>
          </w:tcPr>
          <w:p w14:paraId="5BF9D494" w14:textId="77777777" w:rsidR="00B079A9" w:rsidRDefault="00924956">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857" w:type="dxa"/>
            <w:tcBorders>
              <w:top w:val="single" w:sz="4" w:space="0" w:color="000000"/>
              <w:left w:val="single" w:sz="4" w:space="0" w:color="000000"/>
              <w:bottom w:val="single" w:sz="4" w:space="0" w:color="000000"/>
              <w:right w:val="single" w:sz="4" w:space="0" w:color="000000"/>
            </w:tcBorders>
          </w:tcPr>
          <w:p w14:paraId="1A5D138D"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Since TO/FO tolerance for the PRACH format has a clearly agreed-upon formula, </w:t>
            </w:r>
            <w:r>
              <w:rPr>
                <w:rFonts w:ascii="Times New Roman" w:eastAsia="Malgun Gothic" w:hAnsi="Times New Roman" w:hint="eastAsia"/>
                <w:lang w:eastAsia="ko-KR"/>
              </w:rPr>
              <w:t xml:space="preserve">we think that a </w:t>
            </w:r>
            <w:r>
              <w:rPr>
                <w:rFonts w:ascii="Times New Roman" w:eastAsia="Malgun Gothic" w:hAnsi="Times New Roman"/>
                <w:lang w:eastAsia="ko-KR"/>
              </w:rPr>
              <w:t>separate</w:t>
            </w:r>
            <w:r>
              <w:rPr>
                <w:rFonts w:ascii="Times New Roman" w:eastAsia="Malgun Gothic" w:hAnsi="Times New Roman" w:hint="eastAsia"/>
                <w:lang w:eastAsia="ko-KR"/>
              </w:rPr>
              <w:t xml:space="preserve"> table is not </w:t>
            </w:r>
            <w:r>
              <w:rPr>
                <w:rFonts w:ascii="Times New Roman" w:eastAsia="Malgun Gothic" w:hAnsi="Times New Roman"/>
                <w:lang w:eastAsia="ko-KR"/>
              </w:rPr>
              <w:t>necessary</w:t>
            </w:r>
            <w:r>
              <w:rPr>
                <w:rFonts w:ascii="Times New Roman" w:eastAsia="Malgun Gothic" w:hAnsi="Times New Roman" w:hint="eastAsia"/>
                <w:lang w:eastAsia="ko-KR"/>
              </w:rPr>
              <w:t>.</w:t>
            </w:r>
            <w:r>
              <w:rPr>
                <w:rFonts w:ascii="Times New Roman" w:eastAsia="Malgun Gothic" w:hAnsi="Times New Roman"/>
                <w:lang w:eastAsia="ko-KR"/>
              </w:rPr>
              <w:t xml:space="preserve"> The parameters left as FFS points in the previous agreement should be discussed.</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For example, </w:t>
            </w:r>
            <w:r>
              <w:rPr>
                <w:rFonts w:ascii="Times New Roman" w:eastAsia="Malgun Gothic" w:hAnsi="Times New Roman" w:hint="eastAsia"/>
                <w:lang w:eastAsia="ko-KR"/>
              </w:rPr>
              <w:t xml:space="preserve">how to calculate </w:t>
            </w:r>
            <w:r>
              <w:rPr>
                <w:rFonts w:ascii="Times New Roman" w:eastAsia="Malgun Gothic" w:hAnsi="Times New Roman"/>
                <w:lang w:eastAsia="ko-KR"/>
              </w:rPr>
              <w:t xml:space="preserve">Te and/or </w:t>
            </w:r>
            <w:r>
              <w:rPr>
                <w:rFonts w:ascii="Times New Roman" w:eastAsia="Malgun Gothic" w:hAnsi="Times New Roman" w:hint="eastAsia"/>
                <w:lang w:eastAsia="ko-KR"/>
              </w:rPr>
              <w:t>s</w:t>
            </w:r>
            <w:r>
              <w:rPr>
                <w:rFonts w:ascii="Times New Roman" w:eastAsia="Malgun Gothic" w:hAnsi="Times New Roman"/>
                <w:lang w:eastAsia="ko-KR"/>
              </w:rPr>
              <w:t xml:space="preserve">caling factor </w:t>
            </w:r>
            <w:r>
              <w:rPr>
                <w:rFonts w:ascii="Times New Roman" w:eastAsia="Malgun Gothic" w:hAnsi="Times New Roman" w:hint="eastAsia"/>
                <w:lang w:eastAsia="ko-KR"/>
              </w:rPr>
              <w:t xml:space="preserve">should be </w:t>
            </w:r>
            <w:r>
              <w:rPr>
                <w:rFonts w:ascii="Times New Roman" w:eastAsia="Malgun Gothic" w:hAnsi="Times New Roman"/>
                <w:lang w:eastAsia="ko-KR"/>
              </w:rPr>
              <w:t>discussed</w:t>
            </w:r>
            <w:r>
              <w:rPr>
                <w:rFonts w:ascii="Times New Roman" w:eastAsia="Malgun Gothic" w:hAnsi="Times New Roman" w:hint="eastAsia"/>
                <w:lang w:eastAsia="ko-KR"/>
              </w:rPr>
              <w:t xml:space="preserve"> first</w:t>
            </w:r>
            <w:r>
              <w:rPr>
                <w:rFonts w:ascii="Times New Roman" w:eastAsia="Malgun Gothic" w:hAnsi="Times New Roman"/>
                <w:lang w:eastAsia="ko-KR"/>
              </w:rPr>
              <w:t>.</w:t>
            </w:r>
          </w:p>
        </w:tc>
      </w:tr>
      <w:tr w:rsidR="00B079A9" w14:paraId="1D72323A" w14:textId="77777777">
        <w:tc>
          <w:tcPr>
            <w:tcW w:w="1050" w:type="dxa"/>
            <w:tcBorders>
              <w:top w:val="single" w:sz="4" w:space="0" w:color="000000"/>
              <w:left w:val="single" w:sz="4" w:space="0" w:color="000000"/>
              <w:bottom w:val="single" w:sz="4" w:space="0" w:color="000000"/>
              <w:right w:val="single" w:sz="4" w:space="0" w:color="000000"/>
            </w:tcBorders>
          </w:tcPr>
          <w:p w14:paraId="1340F0FD"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Panasonic</w:t>
            </w:r>
          </w:p>
        </w:tc>
        <w:tc>
          <w:tcPr>
            <w:tcW w:w="8857" w:type="dxa"/>
            <w:tcBorders>
              <w:top w:val="single" w:sz="4" w:space="0" w:color="000000"/>
              <w:left w:val="single" w:sz="4" w:space="0" w:color="000000"/>
              <w:bottom w:val="single" w:sz="4" w:space="0" w:color="000000"/>
              <w:right w:val="single" w:sz="4" w:space="0" w:color="000000"/>
            </w:tcBorders>
          </w:tcPr>
          <w:p w14:paraId="3D69C332"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Fine for us.</w:t>
            </w:r>
          </w:p>
        </w:tc>
      </w:tr>
      <w:tr w:rsidR="00B079A9" w14:paraId="75C56756" w14:textId="77777777">
        <w:tc>
          <w:tcPr>
            <w:tcW w:w="1050" w:type="dxa"/>
            <w:tcBorders>
              <w:top w:val="single" w:sz="4" w:space="0" w:color="000000"/>
              <w:left w:val="single" w:sz="4" w:space="0" w:color="000000"/>
              <w:bottom w:val="single" w:sz="4" w:space="0" w:color="000000"/>
              <w:right w:val="single" w:sz="4" w:space="0" w:color="000000"/>
            </w:tcBorders>
          </w:tcPr>
          <w:p w14:paraId="40FDA579"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ko-KR"/>
              </w:rPr>
              <w:t>Nokia</w:t>
            </w:r>
          </w:p>
        </w:tc>
        <w:tc>
          <w:tcPr>
            <w:tcW w:w="8857" w:type="dxa"/>
            <w:tcBorders>
              <w:top w:val="single" w:sz="4" w:space="0" w:color="000000"/>
              <w:left w:val="single" w:sz="4" w:space="0" w:color="000000"/>
              <w:bottom w:val="single" w:sz="4" w:space="0" w:color="000000"/>
              <w:right w:val="single" w:sz="4" w:space="0" w:color="000000"/>
            </w:tcBorders>
          </w:tcPr>
          <w:p w14:paraId="5DC1FAF5"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OK as a starting point, but we would like to highlight/emphasize that the “</w:t>
            </w:r>
            <w:r>
              <w:rPr>
                <w:rFonts w:eastAsia="Times New Roman"/>
                <w:b/>
                <w:color w:val="000000"/>
                <w:sz w:val="16"/>
                <w:szCs w:val="16"/>
              </w:rPr>
              <w:t>Differential roundtrip delay limit [µs]</w:t>
            </w:r>
            <w:r>
              <w:rPr>
                <w:rFonts w:ascii="Times New Roman" w:eastAsia="Malgun Gothic" w:hAnsi="Times New Roman"/>
                <w:lang w:eastAsia="ko-KR"/>
              </w:rPr>
              <w:t>” is an absolute limit, and may be smaller in reality (RAN4 requirements), gNB implementation, etc.</w:t>
            </w:r>
          </w:p>
        </w:tc>
      </w:tr>
      <w:tr w:rsidR="00B079A9" w14:paraId="363175BA" w14:textId="77777777">
        <w:tc>
          <w:tcPr>
            <w:tcW w:w="1050" w:type="dxa"/>
            <w:tcBorders>
              <w:top w:val="single" w:sz="4" w:space="0" w:color="000000"/>
              <w:left w:val="single" w:sz="4" w:space="0" w:color="000000"/>
              <w:bottom w:val="single" w:sz="4" w:space="0" w:color="000000"/>
              <w:right w:val="single" w:sz="4" w:space="0" w:color="000000"/>
            </w:tcBorders>
          </w:tcPr>
          <w:p w14:paraId="311A4262"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Sony</w:t>
            </w:r>
          </w:p>
        </w:tc>
        <w:tc>
          <w:tcPr>
            <w:tcW w:w="8857" w:type="dxa"/>
            <w:tcBorders>
              <w:top w:val="single" w:sz="4" w:space="0" w:color="000000"/>
              <w:left w:val="single" w:sz="4" w:space="0" w:color="000000"/>
              <w:bottom w:val="single" w:sz="4" w:space="0" w:color="000000"/>
              <w:right w:val="single" w:sz="4" w:space="0" w:color="000000"/>
            </w:tcBorders>
          </w:tcPr>
          <w:p w14:paraId="5771720E"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Agree with Nokia. </w:t>
            </w:r>
          </w:p>
        </w:tc>
      </w:tr>
      <w:tr w:rsidR="00B079A9" w14:paraId="6CBFE758" w14:textId="77777777">
        <w:tc>
          <w:tcPr>
            <w:tcW w:w="1050" w:type="dxa"/>
            <w:tcBorders>
              <w:top w:val="single" w:sz="4" w:space="0" w:color="000000"/>
              <w:left w:val="single" w:sz="4" w:space="0" w:color="000000"/>
              <w:bottom w:val="single" w:sz="4" w:space="0" w:color="000000"/>
              <w:right w:val="single" w:sz="4" w:space="0" w:color="000000"/>
            </w:tcBorders>
          </w:tcPr>
          <w:p w14:paraId="227E36F7" w14:textId="77777777" w:rsidR="00B079A9" w:rsidRDefault="00924956">
            <w:pPr>
              <w:rPr>
                <w:rFonts w:ascii="Times New Roman" w:eastAsia="SimSun" w:hAnsi="Times New Roman"/>
                <w:bCs/>
                <w:lang w:val="en-US" w:eastAsia="ko-KR"/>
              </w:rPr>
            </w:pPr>
            <w:r>
              <w:rPr>
                <w:rFonts w:ascii="Times New Roman" w:eastAsia="SimSun" w:hAnsi="Times New Roman" w:hint="eastAsia"/>
                <w:bCs/>
                <w:lang w:val="en-US" w:eastAsia="zh-CN"/>
              </w:rPr>
              <w:t>ZTE</w:t>
            </w:r>
          </w:p>
        </w:tc>
        <w:tc>
          <w:tcPr>
            <w:tcW w:w="8857" w:type="dxa"/>
            <w:tcBorders>
              <w:top w:val="single" w:sz="4" w:space="0" w:color="000000"/>
              <w:left w:val="single" w:sz="4" w:space="0" w:color="000000"/>
              <w:bottom w:val="single" w:sz="4" w:space="0" w:color="000000"/>
              <w:right w:val="single" w:sz="4" w:space="0" w:color="000000"/>
            </w:tcBorders>
          </w:tcPr>
          <w:p w14:paraId="5F0F65C4" w14:textId="77777777" w:rsidR="00B079A9" w:rsidRDefault="00924956">
            <w:pPr>
              <w:rPr>
                <w:rFonts w:ascii="Times New Roman" w:eastAsia="Malgun Gothic" w:hAnsi="Times New Roman"/>
                <w:lang w:eastAsia="ko-KR"/>
              </w:rPr>
            </w:pPr>
            <w:r>
              <w:rPr>
                <w:rFonts w:ascii="Times New Roman" w:eastAsia="SimSun" w:hAnsi="Times New Roman" w:hint="eastAsia"/>
                <w:lang w:val="en-US" w:eastAsia="zh-CN"/>
              </w:rPr>
              <w:t>For unrestricted set, the max Ncs should be L (i.e., sequence length) considering that the cyclic shift can be configured not used. Hence, the tolerable differential RTT should be determined based on Ncp instead of L/2.</w:t>
            </w:r>
          </w:p>
        </w:tc>
      </w:tr>
      <w:tr w:rsidR="00C442D2" w14:paraId="010117CE" w14:textId="77777777">
        <w:tc>
          <w:tcPr>
            <w:tcW w:w="1050" w:type="dxa"/>
            <w:tcBorders>
              <w:top w:val="single" w:sz="4" w:space="0" w:color="000000"/>
              <w:left w:val="single" w:sz="4" w:space="0" w:color="000000"/>
              <w:bottom w:val="single" w:sz="4" w:space="0" w:color="000000"/>
              <w:right w:val="single" w:sz="4" w:space="0" w:color="000000"/>
            </w:tcBorders>
          </w:tcPr>
          <w:p w14:paraId="19073934" w14:textId="43C10B06" w:rsidR="00C442D2" w:rsidRDefault="00C442D2" w:rsidP="00C442D2">
            <w:pPr>
              <w:rPr>
                <w:rFonts w:ascii="Times New Roman" w:eastAsia="SimSun" w:hAnsi="Times New Roman"/>
                <w:bCs/>
                <w:lang w:val="en-US" w:eastAsia="zh-CN"/>
              </w:rPr>
            </w:pPr>
            <w:r>
              <w:rPr>
                <w:rFonts w:ascii="Times New Roman" w:eastAsia="SimSun" w:hAnsi="Times New Roman"/>
                <w:bCs/>
                <w:lang w:val="en-US" w:eastAsia="zh-CN"/>
              </w:rPr>
              <w:t>Apple</w:t>
            </w:r>
          </w:p>
        </w:tc>
        <w:tc>
          <w:tcPr>
            <w:tcW w:w="8857" w:type="dxa"/>
            <w:tcBorders>
              <w:top w:val="single" w:sz="4" w:space="0" w:color="000000"/>
              <w:left w:val="single" w:sz="4" w:space="0" w:color="000000"/>
              <w:bottom w:val="single" w:sz="4" w:space="0" w:color="000000"/>
              <w:right w:val="single" w:sz="4" w:space="0" w:color="000000"/>
            </w:tcBorders>
          </w:tcPr>
          <w:p w14:paraId="452A40B4" w14:textId="4055FBD3" w:rsidR="00C442D2" w:rsidRDefault="00C442D2" w:rsidP="00C442D2">
            <w:pPr>
              <w:rPr>
                <w:rFonts w:ascii="Times New Roman" w:eastAsia="SimSun" w:hAnsi="Times New Roman"/>
                <w:lang w:val="en-US" w:eastAsia="zh-CN"/>
              </w:rPr>
            </w:pPr>
            <w:r>
              <w:rPr>
                <w:rFonts w:ascii="Times New Roman" w:eastAsia="SimSun" w:hAnsi="Times New Roman"/>
                <w:lang w:val="en-US" w:eastAsia="zh-CN"/>
              </w:rPr>
              <w:t>Ok with this WA</w:t>
            </w:r>
          </w:p>
        </w:tc>
      </w:tr>
      <w:tr w:rsidR="001748D0" w:rsidRPr="00D32A34" w14:paraId="71E49A51" w14:textId="77777777">
        <w:tc>
          <w:tcPr>
            <w:tcW w:w="1050" w:type="dxa"/>
            <w:tcBorders>
              <w:top w:val="single" w:sz="4" w:space="0" w:color="000000"/>
              <w:left w:val="single" w:sz="4" w:space="0" w:color="000000"/>
              <w:bottom w:val="single" w:sz="4" w:space="0" w:color="000000"/>
              <w:right w:val="single" w:sz="4" w:space="0" w:color="000000"/>
            </w:tcBorders>
          </w:tcPr>
          <w:p w14:paraId="1CBA88C3" w14:textId="26982F72" w:rsidR="001748D0" w:rsidRDefault="001748D0" w:rsidP="001748D0">
            <w:pPr>
              <w:rPr>
                <w:rFonts w:ascii="Times New Roman" w:eastAsia="SimSun" w:hAnsi="Times New Roman"/>
                <w:bCs/>
                <w:lang w:val="en-US" w:eastAsia="zh-CN"/>
              </w:rPr>
            </w:pPr>
            <w:r>
              <w:rPr>
                <w:rFonts w:ascii="Times New Roman" w:eastAsiaTheme="minorEastAsia" w:hAnsi="Times New Roman"/>
                <w:bCs/>
                <w:lang w:eastAsia="ko-KR"/>
              </w:rPr>
              <w:t>Futurewei</w:t>
            </w:r>
          </w:p>
        </w:tc>
        <w:tc>
          <w:tcPr>
            <w:tcW w:w="8857" w:type="dxa"/>
            <w:tcBorders>
              <w:top w:val="single" w:sz="4" w:space="0" w:color="000000"/>
              <w:left w:val="single" w:sz="4" w:space="0" w:color="000000"/>
              <w:bottom w:val="single" w:sz="4" w:space="0" w:color="000000"/>
              <w:right w:val="single" w:sz="4" w:space="0" w:color="000000"/>
            </w:tcBorders>
          </w:tcPr>
          <w:p w14:paraId="3760F55E" w14:textId="77777777" w:rsidR="001748D0" w:rsidRDefault="001748D0" w:rsidP="001748D0">
            <w:pPr>
              <w:rPr>
                <w:rFonts w:ascii="Times New Roman" w:eastAsia="Malgun Gothic" w:hAnsi="Times New Roman"/>
                <w:color w:val="000000" w:themeColor="text1"/>
                <w:lang w:eastAsia="zh-CN"/>
              </w:rPr>
            </w:pPr>
            <w:r>
              <w:rPr>
                <w:rFonts w:ascii="Times New Roman" w:eastAsia="Malgun Gothic" w:hAnsi="Times New Roman"/>
                <w:lang w:eastAsia="ko-KR"/>
              </w:rPr>
              <w:t xml:space="preserve">For unrestricted long PRACH preamble formats, </w:t>
            </w:r>
            <m:oMath>
              <m:func>
                <m:funcPr>
                  <m:ctrlPr>
                    <w:rPr>
                      <w:rFonts w:ascii="Cambria Math" w:eastAsia="Malgun Gothic" w:hAnsi="Cambria Math"/>
                      <w:i/>
                      <w:lang w:eastAsia="ko-KR"/>
                    </w:rPr>
                  </m:ctrlPr>
                </m:funcPr>
                <m:fName>
                  <m:r>
                    <m:rPr>
                      <m:sty m:val="p"/>
                    </m:rPr>
                    <w:rPr>
                      <w:rFonts w:ascii="Cambria Math" w:eastAsia="Malgun Gothic" w:hAnsi="Cambria Math"/>
                      <w:lang w:eastAsia="ko-KR"/>
                    </w:rPr>
                    <m:t>max</m:t>
                  </m:r>
                </m:fName>
                <m:e>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cs</m:t>
                      </m:r>
                    </m:sub>
                  </m:sSub>
                  <m:r>
                    <w:rPr>
                      <w:rFonts w:ascii="Cambria Math" w:eastAsia="Malgun Gothic" w:hAnsi="Cambria Math"/>
                      <w:lang w:eastAsia="ko-KR"/>
                    </w:rPr>
                    <m:t>=419</m:t>
                  </m:r>
                </m:e>
              </m:func>
              <m:r>
                <w:rPr>
                  <w:rFonts w:ascii="Cambria Math" w:eastAsia="Malgun Gothic" w:hAnsi="Cambria Math"/>
                  <w:lang w:eastAsia="ko-KR"/>
                </w:rPr>
                <m:t xml:space="preserve"> </m:t>
              </m:r>
            </m:oMath>
            <w:r>
              <w:rPr>
                <w:rFonts w:ascii="Times New Roman" w:eastAsia="Malgun Gothic" w:hAnsi="Times New Roman"/>
                <w:lang w:eastAsia="ko-KR"/>
              </w:rPr>
              <w:t xml:space="preserve">is not used in the calculation because the cyclic shift is zero. Therefore, </w:t>
            </w:r>
            <w:bookmarkStart w:id="7" w:name="OLE_LINK189"/>
            <m:oMath>
              <m:r>
                <m:rPr>
                  <m:sty m:val="p"/>
                </m:rPr>
                <w:rPr>
                  <w:rFonts w:ascii="Cambria Math" w:hAnsi="Cambria Math"/>
                  <w:color w:val="000000" w:themeColor="text1"/>
                  <w:lang w:eastAsia="zh-CN"/>
                </w:rPr>
                <m:t>Sequence Duration</m:t>
              </m:r>
              <m:r>
                <w:rPr>
                  <w:rFonts w:ascii="Cambria Math" w:hAnsi="Cambria Math"/>
                  <w:color w:val="000000" w:themeColor="text1"/>
                  <w:lang w:eastAsia="zh-CN"/>
                </w:rPr>
                <m:t>×</m:t>
              </m:r>
              <m:f>
                <m:fPr>
                  <m:ctrlPr>
                    <w:rPr>
                      <w:rFonts w:ascii="Cambria Math" w:hAnsi="Cambria Math"/>
                      <w:i/>
                      <w:color w:val="000000" w:themeColor="text1"/>
                      <w:lang w:eastAsia="zh-CN"/>
                    </w:rPr>
                  </m:ctrlPr>
                </m:fPr>
                <m:num>
                  <m:func>
                    <m:funcPr>
                      <m:ctrlPr>
                        <w:rPr>
                          <w:rFonts w:ascii="Cambria Math" w:hAnsi="Cambria Math"/>
                          <w:i/>
                          <w:color w:val="000000" w:themeColor="text1"/>
                          <w:lang w:eastAsia="zh-CN"/>
                        </w:rPr>
                      </m:ctrlPr>
                    </m:funcPr>
                    <m:fName>
                      <m:r>
                        <m:rPr>
                          <m:sty m:val="p"/>
                        </m:rPr>
                        <w:rPr>
                          <w:rFonts w:ascii="Cambria Math" w:hAnsi="Cambria Math"/>
                          <w:color w:val="000000" w:themeColor="text1"/>
                          <w:lang w:eastAsia="zh-CN"/>
                        </w:rPr>
                        <m:t>max</m:t>
                      </m:r>
                    </m:fName>
                    <m:e>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cs</m:t>
                          </m:r>
                        </m:sub>
                      </m:sSub>
                    </m:e>
                  </m:func>
                </m:num>
                <m:den>
                  <m:r>
                    <w:rPr>
                      <w:rFonts w:ascii="Cambria Math" w:hAnsi="Cambria Math"/>
                      <w:color w:val="000000" w:themeColor="text1"/>
                      <w:lang w:eastAsia="zh-CN"/>
                    </w:rPr>
                    <m:t>L</m:t>
                  </m:r>
                </m:den>
              </m:f>
              <w:bookmarkEnd w:id="7"/>
              <m:r>
                <w:rPr>
                  <w:rFonts w:ascii="Cambria Math" w:hAnsi="Cambria Math"/>
                  <w:color w:val="000000" w:themeColor="text1"/>
                  <w:lang w:eastAsia="zh-CN"/>
                </w:rPr>
                <m:t>=</m:t>
              </m:r>
              <m:r>
                <m:rPr>
                  <m:sty m:val="p"/>
                </m:rPr>
                <w:rPr>
                  <w:rFonts w:ascii="Cambria Math" w:hAnsi="Cambria Math"/>
                  <w:color w:val="000000" w:themeColor="text1"/>
                  <w:lang w:eastAsia="zh-CN"/>
                </w:rPr>
                <m:t>Sequence Duration</m:t>
              </m:r>
            </m:oMath>
            <w:r>
              <w:rPr>
                <w:rFonts w:ascii="Times New Roman" w:eastAsia="Malgun Gothic" w:hAnsi="Times New Roman"/>
                <w:color w:val="000000" w:themeColor="text1"/>
                <w:lang w:eastAsia="zh-CN"/>
              </w:rPr>
              <w:t>.</w:t>
            </w:r>
          </w:p>
          <w:p w14:paraId="1DB1DF88" w14:textId="77777777" w:rsidR="001748D0" w:rsidRDefault="001748D0" w:rsidP="001748D0">
            <w:pPr>
              <w:rPr>
                <w:rFonts w:ascii="Times New Roman" w:eastAsia="Malgun Gothic" w:hAnsi="Times New Roman"/>
                <w:color w:val="000000" w:themeColor="text1"/>
                <w:lang w:eastAsia="zh-CN"/>
              </w:rPr>
            </w:pPr>
            <w:r>
              <w:rPr>
                <w:rFonts w:ascii="Times New Roman" w:eastAsia="Malgun Gothic" w:hAnsi="Times New Roman"/>
                <w:color w:val="000000" w:themeColor="text1"/>
                <w:lang w:eastAsia="zh-CN"/>
              </w:rPr>
              <w:t>Suggest adding a new column to the table for the following:</w:t>
            </w:r>
          </w:p>
          <w:p w14:paraId="3B1D6626" w14:textId="4BD929B7" w:rsidR="001748D0" w:rsidRPr="002F0714" w:rsidRDefault="001748D0" w:rsidP="001748D0">
            <w:pPr>
              <w:rPr>
                <w:rFonts w:ascii="Times New Roman" w:eastAsia="SimSun" w:hAnsi="Times New Roman"/>
                <w:lang w:val="fr-FR" w:eastAsia="zh-CN"/>
              </w:rPr>
            </w:pPr>
            <w:r>
              <w:rPr>
                <w:rFonts w:ascii="Times New Roman" w:eastAsia="Malgun Gothic" w:hAnsi="Times New Roman"/>
                <w:color w:val="000000" w:themeColor="text1"/>
                <w:lang w:eastAsia="zh-CN"/>
              </w:rPr>
              <w:t xml:space="preserve"> </w:t>
            </w:r>
            <w:r w:rsidRPr="002F0714">
              <w:rPr>
                <w:rFonts w:ascii="Times New Roman" w:eastAsia="Malgun Gothic" w:hAnsi="Times New Roman"/>
                <w:color w:val="000000" w:themeColor="text1"/>
                <w:lang w:val="fr-FR" w:eastAsia="zh-CN"/>
              </w:rPr>
              <w:t>min(</w:t>
            </w:r>
            <m:oMath>
              <m:sSub>
                <m:sSubPr>
                  <m:ctrlPr>
                    <w:rPr>
                      <w:rFonts w:ascii="Cambria Math" w:eastAsia="Malgun Gothic" w:hAnsi="Cambria Math"/>
                      <w:i/>
                      <w:color w:val="000000" w:themeColor="text1"/>
                      <w:lang w:eastAsia="zh-CN"/>
                    </w:rPr>
                  </m:ctrlPr>
                </m:sSubPr>
                <m:e>
                  <m:r>
                    <w:rPr>
                      <w:rFonts w:ascii="Cambria Math" w:eastAsia="Malgun Gothic" w:hAnsi="Cambria Math"/>
                      <w:color w:val="000000" w:themeColor="text1"/>
                      <w:lang w:eastAsia="zh-CN"/>
                    </w:rPr>
                    <m:t>N</m:t>
                  </m:r>
                </m:e>
                <m:sub>
                  <m:r>
                    <w:rPr>
                      <w:rFonts w:ascii="Cambria Math" w:eastAsia="Malgun Gothic" w:hAnsi="Cambria Math"/>
                      <w:color w:val="000000" w:themeColor="text1"/>
                      <w:lang w:eastAsia="zh-CN"/>
                    </w:rPr>
                    <m:t>cp</m:t>
                  </m:r>
                </m:sub>
              </m:sSub>
              <m:r>
                <w:rPr>
                  <w:rFonts w:ascii="Cambria Math" w:eastAsia="Malgun Gothic" w:hAnsi="Cambria Math"/>
                  <w:color w:val="000000" w:themeColor="text1"/>
                  <w:lang w:val="fr-FR" w:eastAsia="zh-CN"/>
                </w:rPr>
                <m:t xml:space="preserve">, </m:t>
              </m:r>
              <m:r>
                <m:rPr>
                  <m:sty m:val="p"/>
                </m:rPr>
                <w:rPr>
                  <w:rFonts w:ascii="Cambria Math" w:hAnsi="Cambria Math"/>
                  <w:color w:val="000000" w:themeColor="text1"/>
                  <w:lang w:val="fr-FR" w:eastAsia="zh-CN"/>
                </w:rPr>
                <m:t>Sequence Duration</m:t>
              </m:r>
              <m:r>
                <w:rPr>
                  <w:rFonts w:ascii="Cambria Math" w:hAnsi="Cambria Math"/>
                  <w:color w:val="000000" w:themeColor="text1"/>
                  <w:lang w:val="fr-FR" w:eastAsia="zh-CN"/>
                </w:rPr>
                <m:t>×</m:t>
              </m:r>
              <m:f>
                <m:fPr>
                  <m:ctrlPr>
                    <w:rPr>
                      <w:rFonts w:ascii="Cambria Math" w:hAnsi="Cambria Math"/>
                      <w:i/>
                      <w:color w:val="000000" w:themeColor="text1"/>
                      <w:lang w:eastAsia="zh-CN"/>
                    </w:rPr>
                  </m:ctrlPr>
                </m:fPr>
                <m:num>
                  <m:func>
                    <m:funcPr>
                      <m:ctrlPr>
                        <w:rPr>
                          <w:rFonts w:ascii="Cambria Math" w:hAnsi="Cambria Math"/>
                          <w:i/>
                          <w:color w:val="000000" w:themeColor="text1"/>
                          <w:lang w:eastAsia="zh-CN"/>
                        </w:rPr>
                      </m:ctrlPr>
                    </m:funcPr>
                    <m:fName>
                      <m:r>
                        <m:rPr>
                          <m:sty m:val="p"/>
                        </m:rPr>
                        <w:rPr>
                          <w:rFonts w:ascii="Cambria Math" w:hAnsi="Cambria Math"/>
                          <w:color w:val="000000" w:themeColor="text1"/>
                          <w:lang w:val="fr-FR" w:eastAsia="zh-CN"/>
                        </w:rPr>
                        <m:t>max</m:t>
                      </m:r>
                    </m:fName>
                    <m:e>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cs</m:t>
                          </m:r>
                        </m:sub>
                      </m:sSub>
                    </m:e>
                  </m:func>
                </m:num>
                <m:den>
                  <m:r>
                    <w:rPr>
                      <w:rFonts w:ascii="Cambria Math" w:hAnsi="Cambria Math"/>
                      <w:color w:val="000000" w:themeColor="text1"/>
                      <w:lang w:eastAsia="zh-CN"/>
                    </w:rPr>
                    <m:t>L</m:t>
                  </m:r>
                </m:den>
              </m:f>
            </m:oMath>
            <w:r w:rsidRPr="002F0714">
              <w:rPr>
                <w:rFonts w:ascii="Times New Roman" w:eastAsia="Malgun Gothic" w:hAnsi="Times New Roman"/>
                <w:color w:val="000000" w:themeColor="text1"/>
                <w:lang w:val="fr-FR" w:eastAsia="zh-CN"/>
              </w:rPr>
              <w:t xml:space="preserve">) </w:t>
            </w:r>
          </w:p>
        </w:tc>
      </w:tr>
      <w:tr w:rsidR="00777867" w:rsidRPr="00777867" w14:paraId="304B6700" w14:textId="77777777">
        <w:tc>
          <w:tcPr>
            <w:tcW w:w="1050" w:type="dxa"/>
            <w:tcBorders>
              <w:top w:val="single" w:sz="4" w:space="0" w:color="000000"/>
              <w:left w:val="single" w:sz="4" w:space="0" w:color="000000"/>
              <w:bottom w:val="single" w:sz="4" w:space="0" w:color="000000"/>
              <w:right w:val="single" w:sz="4" w:space="0" w:color="000000"/>
            </w:tcBorders>
          </w:tcPr>
          <w:p w14:paraId="4957833F" w14:textId="3EC575E6" w:rsidR="00777867" w:rsidRDefault="00777867" w:rsidP="00777867">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857" w:type="dxa"/>
            <w:tcBorders>
              <w:top w:val="single" w:sz="4" w:space="0" w:color="000000"/>
              <w:left w:val="single" w:sz="4" w:space="0" w:color="000000"/>
              <w:bottom w:val="single" w:sz="4" w:space="0" w:color="000000"/>
              <w:right w:val="single" w:sz="4" w:space="0" w:color="000000"/>
            </w:tcBorders>
          </w:tcPr>
          <w:p w14:paraId="3D52E5EC" w14:textId="3848D132" w:rsidR="00777867" w:rsidRDefault="00777867" w:rsidP="00777867">
            <w:pPr>
              <w:rPr>
                <w:rFonts w:ascii="Times New Roman" w:eastAsia="Malgun Gothic" w:hAnsi="Times New Roman"/>
                <w:lang w:eastAsia="ko-KR"/>
              </w:rPr>
            </w:pPr>
            <w:r>
              <w:rPr>
                <w:rFonts w:ascii="Times New Roman" w:eastAsia="Malgun Gothic" w:hAnsi="Times New Roman"/>
                <w:lang w:eastAsia="ko-KR"/>
              </w:rPr>
              <w:t xml:space="preserve">For unrestricted set, max timing resolution can be achieved with N_cs = 0.  </w:t>
            </w:r>
          </w:p>
        </w:tc>
      </w:tr>
    </w:tbl>
    <w:p w14:paraId="191AFE54" w14:textId="77777777" w:rsidR="00B079A9" w:rsidRDefault="00924956">
      <w:pPr>
        <w:pStyle w:val="Titre3"/>
        <w:numPr>
          <w:ilvl w:val="2"/>
          <w:numId w:val="4"/>
        </w:numPr>
        <w:rPr>
          <w:rFonts w:ascii="Times New Roman" w:hAnsi="Times New Roman"/>
        </w:rPr>
      </w:pPr>
      <w:r>
        <w:rPr>
          <w:rFonts w:ascii="Times New Roman" w:hAnsi="Times New Roman"/>
        </w:rPr>
        <w:t>Proposal 3-2</w:t>
      </w:r>
    </w:p>
    <w:p w14:paraId="3B9B8A99" w14:textId="77777777" w:rsidR="00B079A9" w:rsidRDefault="00B079A9">
      <w:pPr>
        <w:pStyle w:val="Doc-text2"/>
        <w:ind w:left="0" w:firstLine="0"/>
        <w:rPr>
          <w:rFonts w:ascii="Times New Roman" w:hAnsi="Times New Roman"/>
          <w:b/>
          <w:highlight w:val="yellow"/>
          <w:lang w:val="en-US"/>
        </w:rPr>
      </w:pPr>
    </w:p>
    <w:p w14:paraId="5920DE41"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3-2-v0:</w:t>
      </w:r>
      <w:r>
        <w:rPr>
          <w:rFonts w:ascii="Times New Roman" w:hAnsi="Times New Roman"/>
          <w:b/>
          <w:lang w:val="en-US"/>
        </w:rPr>
        <w:t xml:space="preserve"> </w:t>
      </w:r>
    </w:p>
    <w:p w14:paraId="5CFB592D" w14:textId="77777777" w:rsidR="00B079A9" w:rsidRDefault="00924956">
      <w:pPr>
        <w:rPr>
          <w:b/>
          <w:lang w:val="en-US"/>
        </w:rPr>
      </w:pPr>
      <w:r>
        <w:rPr>
          <w:b/>
          <w:lang w:val="en-US"/>
        </w:rPr>
        <w:t>Working assumption</w:t>
      </w:r>
    </w:p>
    <w:p w14:paraId="3198ECF7" w14:textId="77777777" w:rsidR="00B079A9" w:rsidRDefault="00924956">
      <w:pPr>
        <w:rPr>
          <w:b/>
          <w:lang w:val="en-US"/>
        </w:rPr>
      </w:pPr>
      <w:r>
        <w:rPr>
          <w:b/>
          <w:lang w:val="en-US"/>
        </w:rPr>
        <w:t>Differential one-way Doppler limits for long PRACH preamble formats considered for the study are given in the following table:</w:t>
      </w:r>
    </w:p>
    <w:tbl>
      <w:tblPr>
        <w:tblW w:w="8287" w:type="dxa"/>
        <w:jc w:val="center"/>
        <w:tblLook w:val="04A0" w:firstRow="1" w:lastRow="0" w:firstColumn="1" w:lastColumn="0" w:noHBand="0" w:noVBand="1"/>
      </w:tblPr>
      <w:tblGrid>
        <w:gridCol w:w="901"/>
        <w:gridCol w:w="1141"/>
        <w:gridCol w:w="926"/>
        <w:gridCol w:w="305"/>
        <w:gridCol w:w="820"/>
        <w:gridCol w:w="1000"/>
        <w:gridCol w:w="959"/>
        <w:gridCol w:w="960"/>
        <w:gridCol w:w="1275"/>
      </w:tblGrid>
      <w:tr w:rsidR="00B079A9" w14:paraId="0C671882"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52C77C7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bottom w:val="single" w:sz="4" w:space="0" w:color="000000"/>
              <w:right w:val="single" w:sz="4" w:space="0" w:color="000000"/>
            </w:tcBorders>
            <w:shd w:val="clear" w:color="000000" w:fill="F2F2F2"/>
            <w:vAlign w:val="center"/>
          </w:tcPr>
          <w:p w14:paraId="49FFF9E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Set</w:t>
            </w:r>
          </w:p>
        </w:tc>
        <w:tc>
          <w:tcPr>
            <w:tcW w:w="926" w:type="dxa"/>
            <w:tcBorders>
              <w:top w:val="single" w:sz="4" w:space="0" w:color="000000"/>
              <w:bottom w:val="single" w:sz="4" w:space="0" w:color="000000"/>
              <w:right w:val="single" w:sz="4" w:space="0" w:color="000000"/>
            </w:tcBorders>
            <w:shd w:val="clear" w:color="000000" w:fill="F2F2F2"/>
            <w:vAlign w:val="center"/>
          </w:tcPr>
          <w:p w14:paraId="7C226CE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Borders>
              <w:top w:val="single" w:sz="4" w:space="0" w:color="000000"/>
              <w:bottom w:val="single" w:sz="4" w:space="0" w:color="000000"/>
              <w:right w:val="single" w:sz="4" w:space="0" w:color="000000"/>
            </w:tcBorders>
            <w:shd w:val="clear" w:color="000000" w:fill="F2F2F2"/>
            <w:vAlign w:val="center"/>
          </w:tcPr>
          <w:p w14:paraId="4FB9BCC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000000"/>
              <w:bottom w:val="single" w:sz="4" w:space="0" w:color="000000"/>
              <w:right w:val="single" w:sz="4" w:space="0" w:color="000000"/>
            </w:tcBorders>
            <w:shd w:val="clear" w:color="000000" w:fill="F2F2F2"/>
            <w:vAlign w:val="center"/>
          </w:tcPr>
          <w:p w14:paraId="238C01B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Borders>
              <w:top w:val="single" w:sz="4" w:space="0" w:color="000000"/>
              <w:bottom w:val="single" w:sz="4" w:space="0" w:color="000000"/>
              <w:right w:val="single" w:sz="4" w:space="0" w:color="000000"/>
            </w:tcBorders>
            <w:shd w:val="clear" w:color="000000" w:fill="F2F2F2"/>
            <w:vAlign w:val="center"/>
          </w:tcPr>
          <w:p w14:paraId="4D2AF17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59" w:type="dxa"/>
            <w:tcBorders>
              <w:top w:val="single" w:sz="4" w:space="0" w:color="000000"/>
              <w:bottom w:val="single" w:sz="4" w:space="0" w:color="000000"/>
              <w:right w:val="single" w:sz="4" w:space="0" w:color="000000"/>
            </w:tcBorders>
            <w:shd w:val="clear" w:color="000000" w:fill="F2F2F2"/>
            <w:vAlign w:val="center"/>
          </w:tcPr>
          <w:p w14:paraId="037E6B9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23F1BE3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0C1B3FB1"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B079A9" w14:paraId="7D7C6BB2"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6A23F75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00D47C5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72B367E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67A6EA2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bottom w:val="single" w:sz="4" w:space="0" w:color="000000"/>
              <w:right w:val="single" w:sz="4" w:space="0" w:color="000000"/>
            </w:tcBorders>
            <w:vAlign w:val="center"/>
          </w:tcPr>
          <w:p w14:paraId="0970E31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4AC56AF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12A5254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6493DA5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172B9193"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0,31</w:t>
            </w:r>
          </w:p>
        </w:tc>
      </w:tr>
      <w:tr w:rsidR="00B079A9" w14:paraId="57741A3C"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293C8DD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1319520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4D6CE53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65A1F61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bottom w:val="single" w:sz="4" w:space="0" w:color="000000"/>
              <w:right w:val="single" w:sz="4" w:space="0" w:color="000000"/>
            </w:tcBorders>
            <w:vAlign w:val="center"/>
          </w:tcPr>
          <w:p w14:paraId="116B00B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51081C7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3F38D7D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02BD78C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9CF0EB5"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0,62</w:t>
            </w:r>
          </w:p>
        </w:tc>
      </w:tr>
      <w:tr w:rsidR="00B079A9" w14:paraId="0A714D29"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1C1F508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786137F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type B</w:t>
            </w:r>
          </w:p>
        </w:tc>
        <w:tc>
          <w:tcPr>
            <w:tcW w:w="926" w:type="dxa"/>
            <w:tcBorders>
              <w:bottom w:val="single" w:sz="4" w:space="0" w:color="000000"/>
              <w:right w:val="single" w:sz="4" w:space="0" w:color="000000"/>
            </w:tcBorders>
            <w:vAlign w:val="center"/>
          </w:tcPr>
          <w:p w14:paraId="44ADC2C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5916D68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w:t>
            </w:r>
          </w:p>
        </w:tc>
        <w:tc>
          <w:tcPr>
            <w:tcW w:w="820" w:type="dxa"/>
            <w:tcBorders>
              <w:bottom w:val="single" w:sz="4" w:space="0" w:color="000000"/>
              <w:right w:val="single" w:sz="4" w:space="0" w:color="000000"/>
            </w:tcBorders>
            <w:vAlign w:val="center"/>
          </w:tcPr>
          <w:p w14:paraId="5C30479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43374A3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3B26079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CFD811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644D743E"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1,25</w:t>
            </w:r>
          </w:p>
        </w:tc>
      </w:tr>
      <w:tr w:rsidR="00B079A9" w14:paraId="6BD89760"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7A9E12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0B307FE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5EA75A6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bottom w:val="single" w:sz="4" w:space="0" w:color="000000"/>
              <w:right w:val="single" w:sz="4" w:space="0" w:color="000000"/>
            </w:tcBorders>
            <w:vAlign w:val="center"/>
          </w:tcPr>
          <w:p w14:paraId="5543A53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bottom w:val="single" w:sz="4" w:space="0" w:color="000000"/>
              <w:right w:val="single" w:sz="4" w:space="0" w:color="000000"/>
            </w:tcBorders>
            <w:vAlign w:val="center"/>
          </w:tcPr>
          <w:p w14:paraId="1F26F91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352FB33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01FB0B1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16E631F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18180084"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1,25</w:t>
            </w:r>
          </w:p>
        </w:tc>
      </w:tr>
      <w:tr w:rsidR="00B079A9" w14:paraId="0224ADF9"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6F342C6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3F97F58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43B3505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bottom w:val="single" w:sz="4" w:space="0" w:color="000000"/>
              <w:right w:val="single" w:sz="4" w:space="0" w:color="000000"/>
            </w:tcBorders>
            <w:vAlign w:val="center"/>
          </w:tcPr>
          <w:p w14:paraId="511D6BE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bottom w:val="single" w:sz="4" w:space="0" w:color="000000"/>
              <w:right w:val="single" w:sz="4" w:space="0" w:color="000000"/>
            </w:tcBorders>
            <w:vAlign w:val="center"/>
          </w:tcPr>
          <w:p w14:paraId="70C1380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3F8F972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02A74E0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67690A4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43BB43CB"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2,50</w:t>
            </w:r>
          </w:p>
        </w:tc>
      </w:tr>
      <w:tr w:rsidR="00B079A9" w14:paraId="3F21677A"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5432DA29" w14:textId="77777777" w:rsidR="00B079A9" w:rsidRDefault="00924956">
            <w:pPr>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3DE83349" w14:textId="77777777" w:rsidR="00B079A9" w:rsidRDefault="00924956">
            <w:pPr>
              <w:spacing w:after="0"/>
              <w:jc w:val="center"/>
              <w:rPr>
                <w:rFonts w:eastAsia="Times New Roman"/>
                <w:color w:val="000000"/>
                <w:sz w:val="16"/>
                <w:szCs w:val="16"/>
              </w:rPr>
            </w:pPr>
            <w:r>
              <w:rPr>
                <w:rFonts w:eastAsia="Times New Roman"/>
                <w:color w:val="000000"/>
                <w:sz w:val="16"/>
                <w:szCs w:val="16"/>
              </w:rPr>
              <w:t>type B</w:t>
            </w:r>
          </w:p>
        </w:tc>
        <w:tc>
          <w:tcPr>
            <w:tcW w:w="926" w:type="dxa"/>
            <w:tcBorders>
              <w:bottom w:val="single" w:sz="4" w:space="0" w:color="000000"/>
              <w:right w:val="single" w:sz="4" w:space="0" w:color="000000"/>
            </w:tcBorders>
            <w:vAlign w:val="center"/>
          </w:tcPr>
          <w:p w14:paraId="10044094" w14:textId="77777777" w:rsidR="00B079A9" w:rsidRDefault="00924956">
            <w:pPr>
              <w:spacing w:after="0"/>
              <w:jc w:val="center"/>
              <w:rPr>
                <w:rFonts w:eastAsia="Times New Roman"/>
                <w:color w:val="000000"/>
                <w:sz w:val="16"/>
                <w:szCs w:val="16"/>
              </w:rPr>
            </w:pPr>
            <w:r>
              <w:rPr>
                <w:rFonts w:eastAsia="Times New Roman"/>
                <w:color w:val="000000"/>
                <w:sz w:val="16"/>
                <w:szCs w:val="16"/>
              </w:rPr>
              <w:t>5000</w:t>
            </w:r>
          </w:p>
        </w:tc>
        <w:tc>
          <w:tcPr>
            <w:tcW w:w="305" w:type="dxa"/>
            <w:tcBorders>
              <w:bottom w:val="single" w:sz="4" w:space="0" w:color="000000"/>
              <w:right w:val="single" w:sz="4" w:space="0" w:color="000000"/>
            </w:tcBorders>
            <w:vAlign w:val="center"/>
          </w:tcPr>
          <w:p w14:paraId="0E2E2511" w14:textId="77777777" w:rsidR="00B079A9" w:rsidRDefault="00924956">
            <w:pPr>
              <w:spacing w:after="0"/>
              <w:jc w:val="center"/>
              <w:rPr>
                <w:rFonts w:eastAsia="Times New Roman"/>
                <w:color w:val="000000"/>
                <w:sz w:val="16"/>
                <w:szCs w:val="16"/>
              </w:rPr>
            </w:pPr>
            <w:r>
              <w:rPr>
                <w:rFonts w:eastAsia="Times New Roman"/>
                <w:color w:val="000000"/>
                <w:sz w:val="16"/>
                <w:szCs w:val="16"/>
              </w:rPr>
              <w:t>3</w:t>
            </w:r>
          </w:p>
        </w:tc>
        <w:tc>
          <w:tcPr>
            <w:tcW w:w="820" w:type="dxa"/>
            <w:tcBorders>
              <w:bottom w:val="single" w:sz="4" w:space="0" w:color="000000"/>
              <w:right w:val="single" w:sz="4" w:space="0" w:color="000000"/>
            </w:tcBorders>
            <w:vAlign w:val="center"/>
          </w:tcPr>
          <w:p w14:paraId="1B50B29A" w14:textId="77777777" w:rsidR="00B079A9" w:rsidRDefault="00924956">
            <w:pPr>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01E084FB" w14:textId="77777777" w:rsidR="00B079A9" w:rsidRDefault="00924956">
            <w:pPr>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1D5A4C28" w14:textId="77777777" w:rsidR="00B079A9" w:rsidRDefault="00924956">
            <w:pPr>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2C284C23" w14:textId="77777777" w:rsidR="00B079A9" w:rsidRDefault="00924956">
            <w:pPr>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20FDAEA3" w14:textId="77777777" w:rsidR="00B079A9" w:rsidRDefault="00924956">
            <w:pPr>
              <w:spacing w:after="0"/>
              <w:jc w:val="center"/>
              <w:rPr>
                <w:rFonts w:eastAsia="Times New Roman"/>
                <w:b/>
                <w:color w:val="000000"/>
                <w:sz w:val="16"/>
                <w:szCs w:val="16"/>
              </w:rPr>
            </w:pPr>
            <w:r>
              <w:rPr>
                <w:rFonts w:eastAsia="Times New Roman"/>
                <w:b/>
                <w:color w:val="000000"/>
                <w:sz w:val="16"/>
                <w:szCs w:val="16"/>
              </w:rPr>
              <w:t>5,00</w:t>
            </w:r>
          </w:p>
        </w:tc>
      </w:tr>
    </w:tbl>
    <w:p w14:paraId="7F8B7900" w14:textId="77777777" w:rsidR="00B079A9" w:rsidRDefault="00924956">
      <w:pPr>
        <w:rPr>
          <w:b/>
          <w:lang w:val="en-US"/>
        </w:rPr>
      </w:pPr>
      <w:r>
        <w:rPr>
          <w:b/>
          <w:lang w:val="en-US"/>
        </w:rPr>
        <w:t>Differential one-way Doppler limits for short PRACH preamble formats considered for the study are given in the following table:</w:t>
      </w:r>
    </w:p>
    <w:tbl>
      <w:tblPr>
        <w:tblW w:w="8287" w:type="dxa"/>
        <w:jc w:val="center"/>
        <w:tblLook w:val="04A0" w:firstRow="1" w:lastRow="0" w:firstColumn="1" w:lastColumn="0" w:noHBand="0" w:noVBand="1"/>
      </w:tblPr>
      <w:tblGrid>
        <w:gridCol w:w="901"/>
        <w:gridCol w:w="1141"/>
        <w:gridCol w:w="926"/>
        <w:gridCol w:w="305"/>
        <w:gridCol w:w="820"/>
        <w:gridCol w:w="1000"/>
        <w:gridCol w:w="959"/>
        <w:gridCol w:w="960"/>
        <w:gridCol w:w="1275"/>
      </w:tblGrid>
      <w:tr w:rsidR="00B079A9" w14:paraId="37E30968"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24ADF25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bottom w:val="single" w:sz="4" w:space="0" w:color="000000"/>
              <w:right w:val="single" w:sz="4" w:space="0" w:color="000000"/>
            </w:tcBorders>
            <w:shd w:val="clear" w:color="000000" w:fill="F2F2F2"/>
            <w:vAlign w:val="center"/>
          </w:tcPr>
          <w:p w14:paraId="4037628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SCS</w:t>
            </w:r>
          </w:p>
        </w:tc>
        <w:tc>
          <w:tcPr>
            <w:tcW w:w="926" w:type="dxa"/>
            <w:tcBorders>
              <w:top w:val="single" w:sz="4" w:space="0" w:color="000000"/>
              <w:bottom w:val="single" w:sz="4" w:space="0" w:color="000000"/>
              <w:right w:val="single" w:sz="4" w:space="0" w:color="000000"/>
            </w:tcBorders>
            <w:shd w:val="clear" w:color="000000" w:fill="F2F2F2"/>
            <w:vAlign w:val="center"/>
          </w:tcPr>
          <w:p w14:paraId="27CC9EB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Borders>
              <w:top w:val="single" w:sz="4" w:space="0" w:color="000000"/>
              <w:bottom w:val="single" w:sz="4" w:space="0" w:color="000000"/>
              <w:right w:val="single" w:sz="4" w:space="0" w:color="000000"/>
            </w:tcBorders>
            <w:shd w:val="clear" w:color="000000" w:fill="F2F2F2"/>
            <w:vAlign w:val="center"/>
          </w:tcPr>
          <w:p w14:paraId="6FF227C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000000"/>
              <w:bottom w:val="single" w:sz="4" w:space="0" w:color="000000"/>
              <w:right w:val="single" w:sz="4" w:space="0" w:color="000000"/>
            </w:tcBorders>
            <w:shd w:val="clear" w:color="000000" w:fill="F2F2F2"/>
            <w:vAlign w:val="center"/>
          </w:tcPr>
          <w:p w14:paraId="37EDC25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Borders>
              <w:top w:val="single" w:sz="4" w:space="0" w:color="000000"/>
              <w:bottom w:val="single" w:sz="4" w:space="0" w:color="000000"/>
              <w:right w:val="single" w:sz="4" w:space="0" w:color="000000"/>
            </w:tcBorders>
            <w:shd w:val="clear" w:color="000000" w:fill="F2F2F2"/>
            <w:vAlign w:val="center"/>
          </w:tcPr>
          <w:p w14:paraId="37450F3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59" w:type="dxa"/>
            <w:tcBorders>
              <w:top w:val="single" w:sz="4" w:space="0" w:color="000000"/>
              <w:bottom w:val="single" w:sz="4" w:space="0" w:color="000000"/>
              <w:right w:val="single" w:sz="4" w:space="0" w:color="000000"/>
            </w:tcBorders>
            <w:shd w:val="clear" w:color="000000" w:fill="F2F2F2"/>
            <w:vAlign w:val="center"/>
          </w:tcPr>
          <w:p w14:paraId="6F65B71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2C2E3F8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05480B38"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B079A9" w14:paraId="1FDA983E" w14:textId="77777777">
        <w:trPr>
          <w:trHeight w:val="57"/>
          <w:jc w:val="center"/>
        </w:trPr>
        <w:tc>
          <w:tcPr>
            <w:tcW w:w="900" w:type="dxa"/>
            <w:vMerge w:val="restart"/>
            <w:tcBorders>
              <w:top w:val="single" w:sz="4" w:space="0" w:color="000000"/>
              <w:left w:val="single" w:sz="4" w:space="0" w:color="000000"/>
              <w:right w:val="single" w:sz="4" w:space="0" w:color="000000"/>
            </w:tcBorders>
            <w:shd w:val="clear" w:color="auto" w:fill="FFFFFF" w:themeFill="background1"/>
            <w:vAlign w:val="center"/>
          </w:tcPr>
          <w:p w14:paraId="1BECBF1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all short formats</w:t>
            </w: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646C775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302AA96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6FB1D71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1495852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4722872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12A8D14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71710A9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18AF8052"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3,75</w:t>
            </w:r>
          </w:p>
        </w:tc>
      </w:tr>
      <w:tr w:rsidR="00B079A9" w14:paraId="6EC041CE" w14:textId="77777777">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200F3CD2" w14:textId="77777777" w:rsidR="00B079A9" w:rsidRDefault="00B079A9">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039D03E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39AB96E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06C9CC0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06A5F34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2772BB7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778F9C4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5B6C136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5C316A1A"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7,50</w:t>
            </w:r>
          </w:p>
        </w:tc>
      </w:tr>
      <w:tr w:rsidR="00B079A9" w14:paraId="67DF01E5" w14:textId="77777777">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60A97E49" w14:textId="77777777" w:rsidR="00B079A9" w:rsidRDefault="00B079A9">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615E998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05339B5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27DA47C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7C00262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2CC3D0D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6F2F0CD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7B0C53F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22FD3B77"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0,80</w:t>
            </w:r>
          </w:p>
        </w:tc>
      </w:tr>
      <w:tr w:rsidR="00B079A9" w14:paraId="7E6ED376" w14:textId="77777777">
        <w:trPr>
          <w:trHeight w:val="50"/>
          <w:jc w:val="center"/>
        </w:trPr>
        <w:tc>
          <w:tcPr>
            <w:tcW w:w="900" w:type="dxa"/>
            <w:vMerge/>
            <w:tcBorders>
              <w:left w:val="single" w:sz="4" w:space="0" w:color="000000"/>
              <w:bottom w:val="single" w:sz="4" w:space="0" w:color="000000"/>
              <w:right w:val="single" w:sz="4" w:space="0" w:color="000000"/>
            </w:tcBorders>
            <w:shd w:val="clear" w:color="auto" w:fill="FFFFFF" w:themeFill="background1"/>
            <w:vAlign w:val="center"/>
          </w:tcPr>
          <w:p w14:paraId="71589AD6" w14:textId="77777777" w:rsidR="00B079A9" w:rsidRDefault="00B079A9">
            <w:pPr>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6F38EC1D" w14:textId="77777777" w:rsidR="00B079A9" w:rsidRDefault="00924956">
            <w:pPr>
              <w:spacing w:after="0"/>
              <w:jc w:val="center"/>
              <w:rPr>
                <w:rFonts w:eastAsia="Times New Roman"/>
                <w:color w:val="000000"/>
                <w:sz w:val="16"/>
                <w:szCs w:val="16"/>
              </w:rPr>
            </w:pPr>
            <w:r>
              <w:rPr>
                <w:rFonts w:eastAsia="Times New Roman"/>
                <w:color w:val="000000"/>
                <w:sz w:val="16"/>
                <w:szCs w:val="16"/>
              </w:rPr>
              <w:t>120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75C715C9" w14:textId="77777777" w:rsidR="00B079A9" w:rsidRDefault="00924956">
            <w:pPr>
              <w:spacing w:after="0"/>
              <w:jc w:val="center"/>
              <w:rPr>
                <w:rFonts w:eastAsia="Times New Roman"/>
                <w:color w:val="000000"/>
                <w:sz w:val="16"/>
                <w:szCs w:val="16"/>
              </w:rPr>
            </w:pPr>
            <w:r>
              <w:rPr>
                <w:rFonts w:eastAsia="Times New Roman"/>
                <w:color w:val="000000"/>
                <w:sz w:val="16"/>
                <w:szCs w:val="16"/>
              </w:rPr>
              <w:t>120000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719BA698" w14:textId="77777777" w:rsidR="00B079A9" w:rsidRDefault="00924956">
            <w:pPr>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7B5308AE" w14:textId="77777777" w:rsidR="00B079A9" w:rsidRDefault="00924956">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3B80F7F8" w14:textId="77777777" w:rsidR="00B079A9" w:rsidRDefault="00924956">
            <w:pPr>
              <w:spacing w:after="0"/>
              <w:jc w:val="center"/>
              <w:rPr>
                <w:rFonts w:eastAsia="Times New Roman"/>
                <w:color w:val="000000"/>
                <w:sz w:val="16"/>
                <w:szCs w:val="16"/>
              </w:rPr>
            </w:pPr>
            <w:r>
              <w:rPr>
                <w:rFonts w:eastAsia="Times New Roman"/>
                <w:color w:val="000000"/>
                <w:sz w:val="16"/>
                <w:szCs w:val="16"/>
              </w:rPr>
              <w:t>30</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5DB5A934" w14:textId="77777777" w:rsidR="00B079A9" w:rsidRDefault="00924956">
            <w:pPr>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1D290E01" w14:textId="77777777" w:rsidR="00B079A9" w:rsidRDefault="00924956">
            <w:pPr>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4B0AF53C" w14:textId="77777777" w:rsidR="00B079A9" w:rsidRDefault="00924956">
            <w:pPr>
              <w:spacing w:after="0"/>
              <w:jc w:val="center"/>
              <w:rPr>
                <w:rFonts w:eastAsia="Times New Roman"/>
                <w:b/>
                <w:color w:val="000000"/>
                <w:sz w:val="16"/>
                <w:szCs w:val="16"/>
              </w:rPr>
            </w:pPr>
            <w:r>
              <w:rPr>
                <w:rFonts w:eastAsia="Times New Roman"/>
                <w:b/>
                <w:color w:val="000000"/>
                <w:sz w:val="16"/>
                <w:szCs w:val="16"/>
              </w:rPr>
              <w:t>1,60</w:t>
            </w:r>
          </w:p>
        </w:tc>
      </w:tr>
    </w:tbl>
    <w:p w14:paraId="7CB35FCF" w14:textId="77777777" w:rsidR="00B079A9" w:rsidRDefault="00B079A9">
      <w:pPr>
        <w:rPr>
          <w:rFonts w:ascii="Times New Roman" w:hAnsi="Times New Roman"/>
          <w:szCs w:val="20"/>
          <w:lang w:eastAsia="zh-CN"/>
        </w:rPr>
      </w:pPr>
    </w:p>
    <w:p w14:paraId="086F717A"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3-2-v0</w:t>
      </w:r>
    </w:p>
    <w:tbl>
      <w:tblPr>
        <w:tblStyle w:val="Grilledutableau"/>
        <w:tblW w:w="9629" w:type="dxa"/>
        <w:tblLook w:val="04A0" w:firstRow="1" w:lastRow="0" w:firstColumn="1" w:lastColumn="0" w:noHBand="0" w:noVBand="1"/>
      </w:tblPr>
      <w:tblGrid>
        <w:gridCol w:w="1116"/>
        <w:gridCol w:w="8513"/>
      </w:tblGrid>
      <w:tr w:rsidR="00B079A9" w14:paraId="60DEE974" w14:textId="77777777">
        <w:tc>
          <w:tcPr>
            <w:tcW w:w="1116" w:type="dxa"/>
            <w:tcBorders>
              <w:top w:val="single" w:sz="4" w:space="0" w:color="000000"/>
              <w:left w:val="single" w:sz="4" w:space="0" w:color="000000"/>
              <w:bottom w:val="single" w:sz="4" w:space="0" w:color="000000"/>
              <w:right w:val="single" w:sz="4" w:space="0" w:color="000000"/>
            </w:tcBorders>
            <w:shd w:val="clear" w:color="auto" w:fill="75B91A"/>
          </w:tcPr>
          <w:p w14:paraId="366110BD"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513" w:type="dxa"/>
            <w:tcBorders>
              <w:top w:val="single" w:sz="4" w:space="0" w:color="000000"/>
              <w:left w:val="single" w:sz="4" w:space="0" w:color="000000"/>
              <w:bottom w:val="single" w:sz="4" w:space="0" w:color="000000"/>
              <w:right w:val="single" w:sz="4" w:space="0" w:color="000000"/>
            </w:tcBorders>
            <w:shd w:val="clear" w:color="auto" w:fill="75B91A"/>
          </w:tcPr>
          <w:p w14:paraId="44CBFE13"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38A69DF3" w14:textId="77777777">
        <w:tc>
          <w:tcPr>
            <w:tcW w:w="1116" w:type="dxa"/>
            <w:tcBorders>
              <w:top w:val="single" w:sz="4" w:space="0" w:color="000000"/>
              <w:left w:val="single" w:sz="4" w:space="0" w:color="000000"/>
              <w:bottom w:val="single" w:sz="4" w:space="0" w:color="000000"/>
              <w:right w:val="single" w:sz="4" w:space="0" w:color="000000"/>
            </w:tcBorders>
          </w:tcPr>
          <w:p w14:paraId="62AEFD13"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513" w:type="dxa"/>
            <w:tcBorders>
              <w:top w:val="single" w:sz="4" w:space="0" w:color="000000"/>
              <w:left w:val="single" w:sz="4" w:space="0" w:color="000000"/>
              <w:bottom w:val="single" w:sz="4" w:space="0" w:color="000000"/>
              <w:right w:val="single" w:sz="4" w:space="0" w:color="000000"/>
            </w:tcBorders>
          </w:tcPr>
          <w:p w14:paraId="6E2FBE5B"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 xml:space="preserve">We are fine with using the scaling factor of </w:t>
            </w:r>
            <w:r>
              <w:rPr>
                <w:lang w:eastAsia="zh-CN"/>
              </w:rPr>
              <w:t xml:space="preserve">scaling factor = 1 + f_(c,ul)/f_(c,dl). However, we should be careful when comparing the differential one-way doppler and PRACH tolerance because the one-way differential doppler in the spreadsheet is calculated based on the f_(c,ul) = 30GHz instead of f_(c,dl)=20GHz. </w:t>
            </w:r>
          </w:p>
        </w:tc>
      </w:tr>
      <w:tr w:rsidR="00B079A9" w14:paraId="59E09371" w14:textId="77777777">
        <w:tc>
          <w:tcPr>
            <w:tcW w:w="1116" w:type="dxa"/>
            <w:tcBorders>
              <w:top w:val="single" w:sz="4" w:space="0" w:color="000000"/>
              <w:left w:val="single" w:sz="4" w:space="0" w:color="000000"/>
              <w:bottom w:val="single" w:sz="4" w:space="0" w:color="000000"/>
              <w:right w:val="single" w:sz="4" w:space="0" w:color="000000"/>
            </w:tcBorders>
          </w:tcPr>
          <w:p w14:paraId="6B06348A" w14:textId="77777777" w:rsidR="00B079A9" w:rsidRDefault="00924956">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513" w:type="dxa"/>
            <w:tcBorders>
              <w:top w:val="single" w:sz="4" w:space="0" w:color="000000"/>
              <w:left w:val="single" w:sz="4" w:space="0" w:color="000000"/>
              <w:bottom w:val="single" w:sz="4" w:space="0" w:color="000000"/>
              <w:right w:val="single" w:sz="4" w:space="0" w:color="000000"/>
            </w:tcBorders>
          </w:tcPr>
          <w:p w14:paraId="681A73FD" w14:textId="77777777" w:rsidR="00B079A9" w:rsidRDefault="00924956">
            <w:pPr>
              <w:rPr>
                <w:rFonts w:eastAsia="Malgun Gothic"/>
                <w:color w:val="000000"/>
                <w:sz w:val="16"/>
                <w:szCs w:val="16"/>
                <w:lang w:eastAsia="ko-KR"/>
              </w:rPr>
            </w:pPr>
            <w:r>
              <w:rPr>
                <w:rFonts w:ascii="Times New Roman" w:eastAsia="Malgun Gothic" w:hAnsi="Times New Roman"/>
                <w:lang w:eastAsia="ko-KR"/>
              </w:rPr>
              <w:t xml:space="preserve">It is unclear why </w:t>
            </w:r>
            <w:r>
              <w:rPr>
                <w:rFonts w:eastAsia="Times New Roman"/>
                <w:color w:val="000000"/>
                <w:sz w:val="16"/>
                <w:szCs w:val="16"/>
              </w:rPr>
              <w:t xml:space="preserve">γ is used 1 and 3. In last RAN1 meeting, we agreed  </w:t>
            </w:r>
            <w:r>
              <w:rPr>
                <w:rFonts w:eastAsia="Malgun Gothic"/>
                <w:color w:val="000000"/>
                <w:sz w:val="16"/>
                <w:szCs w:val="16"/>
                <w:lang w:eastAsia="ko-KR"/>
              </w:rPr>
              <w:t>“</w:t>
            </w:r>
            <w:r>
              <w:rPr>
                <w:rFonts w:eastAsia="Times New Roman"/>
                <w:szCs w:val="20"/>
              </w:rPr>
              <w:t xml:space="preserve">For restricted set A, </w:t>
            </w:r>
            <m:oMath>
              <m:r>
                <m:rPr>
                  <m:sty m:val="p"/>
                </m:rPr>
                <w:rPr>
                  <w:rFonts w:ascii="Cambria Math" w:eastAsia="Times New Roman" w:hAnsi="Cambria Math"/>
                  <w:color w:val="EE0000"/>
                </w:rPr>
                <m:t>γ</m:t>
              </m:r>
              <m:r>
                <w:rPr>
                  <w:rFonts w:ascii="Cambria Math" w:hAnsi="Cambria Math"/>
                </w:rPr>
                <m:t>=2.</m:t>
              </m:r>
            </m:oMath>
            <w:r>
              <w:rPr>
                <w:rFonts w:eastAsia="Times New Roman"/>
                <w:szCs w:val="20"/>
              </w:rPr>
              <w:t xml:space="preserve"> For restricted set B, </w:t>
            </w:r>
            <m:oMath>
              <m:r>
                <m:rPr>
                  <m:sty m:val="p"/>
                </m:rPr>
                <w:rPr>
                  <w:rFonts w:ascii="Cambria Math" w:eastAsia="Times New Roman" w:hAnsi="Cambria Math"/>
                  <w:color w:val="EE0000"/>
                </w:rPr>
                <m:t>γ</m:t>
              </m:r>
              <m:r>
                <w:rPr>
                  <w:rFonts w:ascii="Cambria Math" w:hAnsi="Cambria Math"/>
                </w:rPr>
                <m:t>=4</m:t>
              </m:r>
            </m:oMath>
            <w:r>
              <w:rPr>
                <w:rFonts w:eastAsia="Times New Roman"/>
                <w:szCs w:val="20"/>
              </w:rPr>
              <w:t>. For non-restricted set,</w:t>
            </w:r>
            <w:r>
              <w:rPr>
                <w:rFonts w:eastAsia="Times New Roman"/>
                <w:color w:val="EE0000"/>
                <w:szCs w:val="20"/>
              </w:rPr>
              <w:t xml:space="preserve"> </w:t>
            </w:r>
            <m:oMath>
              <m:r>
                <m:rPr>
                  <m:sty m:val="p"/>
                </m:rPr>
                <w:rPr>
                  <w:rFonts w:ascii="Cambria Math" w:eastAsia="Times New Roman" w:hAnsi="Cambria Math"/>
                  <w:color w:val="EE0000"/>
                </w:rPr>
                <m:t>γ</m:t>
              </m:r>
              <m:r>
                <w:rPr>
                  <w:rFonts w:ascii="Cambria Math" w:hAnsi="Cambria Math"/>
                </w:rPr>
                <m:t>=0</m:t>
              </m:r>
            </m:oMath>
            <w:r>
              <w:rPr>
                <w:rFonts w:eastAsia="Malgun Gothic"/>
                <w:lang w:eastAsia="ko-KR"/>
              </w:rPr>
              <w:t>”.</w:t>
            </w:r>
          </w:p>
        </w:tc>
      </w:tr>
      <w:tr w:rsidR="00B079A9" w14:paraId="5ECA48DF" w14:textId="77777777">
        <w:tc>
          <w:tcPr>
            <w:tcW w:w="1116" w:type="dxa"/>
            <w:tcBorders>
              <w:top w:val="single" w:sz="4" w:space="0" w:color="000000"/>
              <w:left w:val="single" w:sz="4" w:space="0" w:color="000000"/>
              <w:bottom w:val="single" w:sz="4" w:space="0" w:color="000000"/>
              <w:right w:val="single" w:sz="4" w:space="0" w:color="000000"/>
            </w:tcBorders>
          </w:tcPr>
          <w:p w14:paraId="17852A6C"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 xml:space="preserve">Tejas Networks </w:t>
            </w:r>
          </w:p>
        </w:tc>
        <w:tc>
          <w:tcPr>
            <w:tcW w:w="8513" w:type="dxa"/>
            <w:tcBorders>
              <w:top w:val="single" w:sz="4" w:space="0" w:color="000000"/>
              <w:left w:val="single" w:sz="4" w:space="0" w:color="000000"/>
              <w:bottom w:val="single" w:sz="4" w:space="0" w:color="000000"/>
              <w:right w:val="single" w:sz="4" w:space="0" w:color="000000"/>
            </w:tcBorders>
          </w:tcPr>
          <w:p w14:paraId="6AB938F0"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Same view as Samsung </w:t>
            </w:r>
            <w:r>
              <w:rPr>
                <w:rFonts w:eastAsia="Malgun Gothic"/>
                <w:color w:val="000000"/>
                <w:sz w:val="16"/>
                <w:szCs w:val="16"/>
                <w:lang w:eastAsia="ko-KR"/>
              </w:rPr>
              <w:t>“</w:t>
            </w:r>
            <w:r>
              <w:rPr>
                <w:rFonts w:eastAsia="Times New Roman"/>
                <w:szCs w:val="20"/>
              </w:rPr>
              <w:t xml:space="preserve">For restricted set A, </w:t>
            </w:r>
            <m:oMath>
              <m:r>
                <m:rPr>
                  <m:sty m:val="p"/>
                </m:rPr>
                <w:rPr>
                  <w:rFonts w:ascii="Cambria Math" w:eastAsia="Times New Roman" w:hAnsi="Cambria Math"/>
                  <w:color w:val="EE0000"/>
                </w:rPr>
                <m:t>γ</m:t>
              </m:r>
              <m:r>
                <w:rPr>
                  <w:rFonts w:ascii="Cambria Math" w:hAnsi="Cambria Math"/>
                </w:rPr>
                <m:t>=2.</m:t>
              </m:r>
            </m:oMath>
            <w:r>
              <w:rPr>
                <w:rFonts w:eastAsia="Times New Roman"/>
                <w:szCs w:val="20"/>
              </w:rPr>
              <w:t xml:space="preserve"> For restricted set B, </w:t>
            </w:r>
            <m:oMath>
              <m:r>
                <m:rPr>
                  <m:sty m:val="p"/>
                </m:rPr>
                <w:rPr>
                  <w:rFonts w:ascii="Cambria Math" w:eastAsia="Times New Roman" w:hAnsi="Cambria Math"/>
                  <w:color w:val="EE0000"/>
                </w:rPr>
                <m:t>γ</m:t>
              </m:r>
              <m:r>
                <w:rPr>
                  <w:rFonts w:ascii="Cambria Math" w:hAnsi="Cambria Math"/>
                </w:rPr>
                <m:t>=4</m:t>
              </m:r>
            </m:oMath>
            <w:r>
              <w:rPr>
                <w:rFonts w:eastAsia="Times New Roman"/>
                <w:szCs w:val="20"/>
              </w:rPr>
              <w:t>. For non-restricted set,</w:t>
            </w:r>
            <w:r>
              <w:rPr>
                <w:rFonts w:eastAsia="Times New Roman"/>
                <w:color w:val="EE0000"/>
                <w:szCs w:val="20"/>
              </w:rPr>
              <w:t xml:space="preserve"> </w:t>
            </w:r>
            <m:oMath>
              <m:r>
                <m:rPr>
                  <m:sty m:val="p"/>
                </m:rPr>
                <w:rPr>
                  <w:rFonts w:ascii="Cambria Math" w:eastAsia="Times New Roman" w:hAnsi="Cambria Math"/>
                  <w:color w:val="EE0000"/>
                </w:rPr>
                <m:t>γ</m:t>
              </m:r>
              <m:r>
                <w:rPr>
                  <w:rFonts w:ascii="Cambria Math" w:hAnsi="Cambria Math"/>
                </w:rPr>
                <m:t>=0</m:t>
              </m:r>
            </m:oMath>
            <w:r>
              <w:rPr>
                <w:rFonts w:eastAsia="Malgun Gothic"/>
                <w:lang w:eastAsia="ko-KR"/>
              </w:rPr>
              <w:t xml:space="preserve">” was agreed  in RAN1#122_bis and other values can only be provided with proper justification </w:t>
            </w:r>
          </w:p>
        </w:tc>
      </w:tr>
      <w:tr w:rsidR="00B079A9" w14:paraId="3EA3A6EA" w14:textId="77777777">
        <w:tc>
          <w:tcPr>
            <w:tcW w:w="1116" w:type="dxa"/>
            <w:tcBorders>
              <w:top w:val="single" w:sz="4" w:space="0" w:color="000000"/>
              <w:left w:val="single" w:sz="4" w:space="0" w:color="000000"/>
              <w:bottom w:val="single" w:sz="4" w:space="0" w:color="000000"/>
              <w:right w:val="single" w:sz="4" w:space="0" w:color="000000"/>
            </w:tcBorders>
          </w:tcPr>
          <w:p w14:paraId="115A6C41" w14:textId="77777777" w:rsidR="00B079A9" w:rsidRDefault="00924956">
            <w:pPr>
              <w:rPr>
                <w:rFonts w:ascii="Times New Roman" w:eastAsia="Malgun Gothic" w:hAnsi="Times New Roman"/>
                <w:bCs/>
                <w:lang w:eastAsia="ko-KR"/>
              </w:rPr>
            </w:pPr>
            <w:r>
              <w:rPr>
                <w:rFonts w:ascii="Times New Roman" w:eastAsiaTheme="minorEastAsia" w:hAnsi="Times New Roman" w:hint="eastAsia"/>
                <w:bCs/>
                <w:lang w:eastAsia="zh-CN"/>
              </w:rPr>
              <w:t>Huawei, HiSilicon</w:t>
            </w:r>
          </w:p>
        </w:tc>
        <w:tc>
          <w:tcPr>
            <w:tcW w:w="8513" w:type="dxa"/>
            <w:tcBorders>
              <w:top w:val="single" w:sz="4" w:space="0" w:color="000000"/>
              <w:left w:val="single" w:sz="4" w:space="0" w:color="000000"/>
              <w:bottom w:val="single" w:sz="4" w:space="0" w:color="000000"/>
              <w:right w:val="single" w:sz="4" w:space="0" w:color="000000"/>
            </w:tcBorders>
          </w:tcPr>
          <w:p w14:paraId="54F7B9E7" w14:textId="77777777" w:rsidR="00B079A9" w:rsidRDefault="00924956">
            <w:pPr>
              <w:rPr>
                <w:rFonts w:ascii="Times New Roman" w:eastAsia="Malgun Gothic" w:hAnsi="Times New Roman"/>
                <w:lang w:eastAsia="ko-KR"/>
              </w:rPr>
            </w:pPr>
            <w:r>
              <w:rPr>
                <w:rFonts w:ascii="Times New Roman" w:eastAsiaTheme="minorEastAsia" w:hAnsi="Times New Roman" w:hint="eastAsia"/>
                <w:lang w:eastAsia="zh-CN"/>
              </w:rPr>
              <w:t>OK for S band. The scaling factor for Ka band is not clear, should be clarified.</w:t>
            </w:r>
          </w:p>
        </w:tc>
      </w:tr>
      <w:tr w:rsidR="00B079A9" w14:paraId="68FCBB92" w14:textId="77777777">
        <w:tc>
          <w:tcPr>
            <w:tcW w:w="1116" w:type="dxa"/>
            <w:tcBorders>
              <w:top w:val="single" w:sz="4" w:space="0" w:color="000000"/>
              <w:left w:val="single" w:sz="4" w:space="0" w:color="000000"/>
              <w:bottom w:val="single" w:sz="4" w:space="0" w:color="000000"/>
              <w:right w:val="single" w:sz="4" w:space="0" w:color="000000"/>
            </w:tcBorders>
          </w:tcPr>
          <w:p w14:paraId="27472A3D" w14:textId="77777777" w:rsidR="00B079A9" w:rsidRDefault="00924956">
            <w:pPr>
              <w:rPr>
                <w:rFonts w:ascii="Times New Roman" w:eastAsiaTheme="minorEastAsia" w:hAnsi="Times New Roman"/>
                <w:bCs/>
                <w:lang w:eastAsia="zh-CN"/>
              </w:rPr>
            </w:pPr>
            <w:r>
              <w:rPr>
                <w:rFonts w:ascii="Times New Roman" w:eastAsia="Malgun Gothic" w:hAnsi="Times New Roman"/>
                <w:bCs/>
                <w:lang w:eastAsia="ko-KR"/>
              </w:rPr>
              <w:t>Toyota ITC</w:t>
            </w:r>
          </w:p>
        </w:tc>
        <w:tc>
          <w:tcPr>
            <w:tcW w:w="8513" w:type="dxa"/>
            <w:tcBorders>
              <w:top w:val="single" w:sz="4" w:space="0" w:color="000000"/>
              <w:left w:val="single" w:sz="4" w:space="0" w:color="000000"/>
              <w:bottom w:val="single" w:sz="4" w:space="0" w:color="000000"/>
              <w:right w:val="single" w:sz="4" w:space="0" w:color="000000"/>
            </w:tcBorders>
          </w:tcPr>
          <w:p w14:paraId="702C27B8" w14:textId="77777777" w:rsidR="00B079A9" w:rsidRDefault="00924956">
            <w:pPr>
              <w:rPr>
                <w:rFonts w:ascii="Times New Roman" w:eastAsiaTheme="minorEastAsia" w:hAnsi="Times New Roman"/>
                <w:lang w:eastAsia="zh-CN"/>
              </w:rPr>
            </w:pPr>
            <w:r>
              <w:rPr>
                <w:rFonts w:ascii="Times New Roman" w:eastAsia="Malgun Gothic" w:hAnsi="Times New Roman"/>
                <w:lang w:eastAsia="ko-KR"/>
              </w:rPr>
              <w:t xml:space="preserve">Propose to collect PRACH tolerance evaluation results first (e.g., a separate spreadsheet). </w:t>
            </w:r>
          </w:p>
        </w:tc>
      </w:tr>
      <w:tr w:rsidR="00B079A9" w14:paraId="372E7DE9" w14:textId="77777777">
        <w:tc>
          <w:tcPr>
            <w:tcW w:w="1116" w:type="dxa"/>
            <w:tcBorders>
              <w:top w:val="single" w:sz="4" w:space="0" w:color="000000"/>
              <w:left w:val="single" w:sz="4" w:space="0" w:color="000000"/>
              <w:bottom w:val="single" w:sz="4" w:space="0" w:color="000000"/>
              <w:right w:val="single" w:sz="4" w:space="0" w:color="000000"/>
            </w:tcBorders>
          </w:tcPr>
          <w:p w14:paraId="42B4C873"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ko-KR"/>
              </w:rPr>
              <w:t>Ericsson</w:t>
            </w:r>
          </w:p>
        </w:tc>
        <w:tc>
          <w:tcPr>
            <w:tcW w:w="8513" w:type="dxa"/>
            <w:tcBorders>
              <w:top w:val="single" w:sz="4" w:space="0" w:color="000000"/>
              <w:left w:val="single" w:sz="4" w:space="0" w:color="000000"/>
              <w:bottom w:val="single" w:sz="4" w:space="0" w:color="000000"/>
              <w:right w:val="single" w:sz="4" w:space="0" w:color="000000"/>
            </w:tcBorders>
          </w:tcPr>
          <w:p w14:paraId="2C7AB9A6"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The proposal is based on Ericsson's tables, but unfortunately we made a minor calculation error (missing conversion from GHz to Hz for f</w:t>
            </w:r>
            <w:r>
              <w:rPr>
                <w:rFonts w:ascii="Times New Roman" w:eastAsia="Malgun Gothic" w:hAnsi="Times New Roman"/>
                <w:szCs w:val="20"/>
                <w:vertAlign w:val="subscript"/>
                <w:lang w:eastAsia="ko-KR"/>
              </w:rPr>
              <w:t>c,UL</w:t>
            </w:r>
            <w:r>
              <w:rPr>
                <w:rFonts w:ascii="Times New Roman" w:eastAsia="Malgun Gothic" w:hAnsi="Times New Roman"/>
                <w:szCs w:val="20"/>
                <w:lang w:eastAsia="ko-KR"/>
              </w:rPr>
              <w:t>).</w:t>
            </w:r>
            <w:r>
              <w:rPr>
                <w:rFonts w:ascii="Times New Roman" w:eastAsia="Malgun Gothic" w:hAnsi="Times New Roman"/>
                <w:lang w:eastAsia="ko-KR"/>
              </w:rPr>
              <w:t xml:space="preserve"> The corrected tables should look like </w:t>
            </w:r>
            <w:r>
              <w:rPr>
                <w:rFonts w:ascii="Times New Roman" w:eastAsia="Malgun Gothic" w:hAnsi="Times New Roman"/>
                <w:szCs w:val="20"/>
                <w:lang w:eastAsia="ko-KR"/>
              </w:rPr>
              <w:t xml:space="preserve">shown below. Regarding the setting of </w:t>
            </w:r>
            <w:r>
              <w:rPr>
                <w:rFonts w:ascii="Times New Roman" w:eastAsia="Times New Roman" w:hAnsi="Times New Roman"/>
                <w:color w:val="000000"/>
                <w:szCs w:val="20"/>
              </w:rPr>
              <w:t xml:space="preserve">γ=1 and γ=3 for restricted sets A and B, this is to align with the note in the agreement from RAN1#122b "Note: </w:t>
            </w:r>
            <w:r>
              <w:rPr>
                <w:rFonts w:eastAsia="Times New Roman"/>
                <w:szCs w:val="20"/>
              </w:rPr>
              <w:t>In practice, the detection performance degrades at frequency offsets exceeding 1 SCS and 2 SCS with restricted set A and B, respectively".</w:t>
            </w:r>
          </w:p>
          <w:tbl>
            <w:tblPr>
              <w:tblW w:w="8287" w:type="dxa"/>
              <w:jc w:val="center"/>
              <w:tblLook w:val="04A0" w:firstRow="1" w:lastRow="0" w:firstColumn="1" w:lastColumn="0" w:noHBand="0" w:noVBand="1"/>
            </w:tblPr>
            <w:tblGrid>
              <w:gridCol w:w="901"/>
              <w:gridCol w:w="1141"/>
              <w:gridCol w:w="925"/>
              <w:gridCol w:w="305"/>
              <w:gridCol w:w="820"/>
              <w:gridCol w:w="1000"/>
              <w:gridCol w:w="960"/>
              <w:gridCol w:w="960"/>
              <w:gridCol w:w="1275"/>
            </w:tblGrid>
            <w:tr w:rsidR="00B079A9" w14:paraId="4BFDB306" w14:textId="77777777">
              <w:trPr>
                <w:trHeight w:val="57"/>
                <w:jc w:val="center"/>
              </w:trPr>
              <w:tc>
                <w:tcPr>
                  <w:tcW w:w="901" w:type="dxa"/>
                  <w:tcBorders>
                    <w:top w:val="single" w:sz="4" w:space="0" w:color="auto"/>
                    <w:left w:val="single" w:sz="4" w:space="0" w:color="auto"/>
                    <w:bottom w:val="single" w:sz="4" w:space="0" w:color="auto"/>
                    <w:right w:val="single" w:sz="4" w:space="0" w:color="auto"/>
                  </w:tcBorders>
                  <w:shd w:val="clear" w:color="000000" w:fill="F2F2F2"/>
                  <w:vAlign w:val="center"/>
                </w:tcPr>
                <w:p w14:paraId="7B30CEE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 xml:space="preserve">Preamble </w:t>
                  </w:r>
                </w:p>
                <w:p w14:paraId="1A7F27BA" w14:textId="77777777" w:rsidR="00B079A9" w:rsidRDefault="00B079A9">
                  <w:pPr>
                    <w:keepNext/>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000000" w:fill="F2F2F2"/>
                  <w:vAlign w:val="center"/>
                </w:tcPr>
                <w:p w14:paraId="1B23C4F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Set</w:t>
                  </w:r>
                </w:p>
              </w:tc>
              <w:tc>
                <w:tcPr>
                  <w:tcW w:w="925" w:type="dxa"/>
                  <w:tcBorders>
                    <w:top w:val="single" w:sz="4" w:space="0" w:color="auto"/>
                    <w:left w:val="nil"/>
                    <w:bottom w:val="single" w:sz="4" w:space="0" w:color="auto"/>
                    <w:right w:val="single" w:sz="4" w:space="0" w:color="auto"/>
                  </w:tcBorders>
                  <w:shd w:val="clear" w:color="000000" w:fill="F2F2F2"/>
                  <w:vAlign w:val="center"/>
                </w:tcPr>
                <w:p w14:paraId="4647182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Borders>
                    <w:top w:val="single" w:sz="4" w:space="0" w:color="auto"/>
                    <w:left w:val="nil"/>
                    <w:bottom w:val="single" w:sz="4" w:space="0" w:color="auto"/>
                    <w:right w:val="single" w:sz="4" w:space="0" w:color="auto"/>
                  </w:tcBorders>
                  <w:shd w:val="clear" w:color="000000" w:fill="F2F2F2"/>
                  <w:vAlign w:val="center"/>
                </w:tcPr>
                <w:p w14:paraId="3075AE3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auto"/>
                    <w:left w:val="nil"/>
                    <w:bottom w:val="single" w:sz="4" w:space="0" w:color="auto"/>
                    <w:right w:val="single" w:sz="4" w:space="0" w:color="auto"/>
                  </w:tcBorders>
                  <w:shd w:val="clear" w:color="000000" w:fill="F2F2F2"/>
                  <w:vAlign w:val="center"/>
                </w:tcPr>
                <w:p w14:paraId="2DAA247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Borders>
                    <w:top w:val="single" w:sz="4" w:space="0" w:color="auto"/>
                    <w:left w:val="nil"/>
                    <w:bottom w:val="single" w:sz="4" w:space="0" w:color="auto"/>
                    <w:right w:val="single" w:sz="4" w:space="0" w:color="auto"/>
                  </w:tcBorders>
                  <w:shd w:val="clear" w:color="000000" w:fill="F2F2F2"/>
                  <w:vAlign w:val="center"/>
                </w:tcPr>
                <w:p w14:paraId="7346B07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79EBC18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646B65C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auto"/>
                    <w:left w:val="nil"/>
                    <w:bottom w:val="single" w:sz="4" w:space="0" w:color="auto"/>
                    <w:right w:val="single" w:sz="4" w:space="0" w:color="auto"/>
                  </w:tcBorders>
                  <w:shd w:val="clear" w:color="000000" w:fill="F2F2F2"/>
                  <w:vAlign w:val="center"/>
                </w:tcPr>
                <w:p w14:paraId="072C5D23"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B079A9" w14:paraId="56B46F91"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5EC9C69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top w:val="nil"/>
                    <w:left w:val="nil"/>
                    <w:bottom w:val="single" w:sz="4" w:space="0" w:color="auto"/>
                    <w:right w:val="single" w:sz="4" w:space="0" w:color="auto"/>
                  </w:tcBorders>
                  <w:noWrap/>
                  <w:vAlign w:val="center"/>
                </w:tcPr>
                <w:p w14:paraId="7DD39D4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unrestricted</w:t>
                  </w:r>
                </w:p>
              </w:tc>
              <w:tc>
                <w:tcPr>
                  <w:tcW w:w="925" w:type="dxa"/>
                  <w:tcBorders>
                    <w:top w:val="nil"/>
                    <w:left w:val="nil"/>
                    <w:bottom w:val="single" w:sz="4" w:space="0" w:color="auto"/>
                    <w:right w:val="single" w:sz="4" w:space="0" w:color="auto"/>
                  </w:tcBorders>
                  <w:noWrap/>
                  <w:vAlign w:val="center"/>
                </w:tcPr>
                <w:p w14:paraId="3A45057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top w:val="nil"/>
                    <w:left w:val="nil"/>
                    <w:bottom w:val="single" w:sz="4" w:space="0" w:color="auto"/>
                    <w:right w:val="single" w:sz="4" w:space="0" w:color="auto"/>
                  </w:tcBorders>
                  <w:noWrap/>
                  <w:vAlign w:val="center"/>
                </w:tcPr>
                <w:p w14:paraId="04EF258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nil"/>
                    <w:left w:val="nil"/>
                    <w:bottom w:val="single" w:sz="4" w:space="0" w:color="auto"/>
                    <w:right w:val="single" w:sz="4" w:space="0" w:color="auto"/>
                  </w:tcBorders>
                  <w:noWrap/>
                  <w:vAlign w:val="center"/>
                </w:tcPr>
                <w:p w14:paraId="6580A06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1297B91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61A4570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78AAD5A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4CD306B0" w14:textId="77777777" w:rsidR="00B079A9" w:rsidRDefault="00924956">
                  <w:pPr>
                    <w:keepNext/>
                    <w:spacing w:after="0"/>
                    <w:jc w:val="center"/>
                    <w:rPr>
                      <w:rFonts w:eastAsia="Times New Roman"/>
                      <w:b/>
                      <w:strike/>
                      <w:color w:val="000000"/>
                      <w:sz w:val="16"/>
                      <w:szCs w:val="16"/>
                    </w:rPr>
                  </w:pPr>
                  <w:r>
                    <w:rPr>
                      <w:rFonts w:eastAsia="Times New Roman"/>
                      <w:b/>
                      <w:strike/>
                      <w:color w:val="000000"/>
                      <w:sz w:val="16"/>
                      <w:szCs w:val="16"/>
                    </w:rPr>
                    <w:t>0,31</w:t>
                  </w:r>
                  <w:r>
                    <w:rPr>
                      <w:rFonts w:eastAsia="Times New Roman"/>
                      <w:b/>
                      <w:color w:val="FF0000"/>
                      <w:sz w:val="16"/>
                      <w:szCs w:val="16"/>
                    </w:rPr>
                    <w:t>0,21</w:t>
                  </w:r>
                </w:p>
              </w:tc>
            </w:tr>
            <w:tr w:rsidR="00B079A9" w14:paraId="7727E918"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6329018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top w:val="nil"/>
                    <w:left w:val="nil"/>
                    <w:bottom w:val="single" w:sz="4" w:space="0" w:color="auto"/>
                    <w:right w:val="single" w:sz="4" w:space="0" w:color="auto"/>
                  </w:tcBorders>
                  <w:noWrap/>
                  <w:vAlign w:val="center"/>
                </w:tcPr>
                <w:p w14:paraId="372BF7C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type A</w:t>
                  </w:r>
                </w:p>
              </w:tc>
              <w:tc>
                <w:tcPr>
                  <w:tcW w:w="925" w:type="dxa"/>
                  <w:tcBorders>
                    <w:top w:val="nil"/>
                    <w:left w:val="nil"/>
                    <w:bottom w:val="single" w:sz="4" w:space="0" w:color="auto"/>
                    <w:right w:val="single" w:sz="4" w:space="0" w:color="auto"/>
                  </w:tcBorders>
                  <w:noWrap/>
                  <w:vAlign w:val="center"/>
                </w:tcPr>
                <w:p w14:paraId="2CCC4F9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top w:val="nil"/>
                    <w:left w:val="nil"/>
                    <w:bottom w:val="single" w:sz="4" w:space="0" w:color="auto"/>
                    <w:right w:val="single" w:sz="4" w:space="0" w:color="auto"/>
                  </w:tcBorders>
                  <w:noWrap/>
                  <w:vAlign w:val="center"/>
                </w:tcPr>
                <w:p w14:paraId="3515978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top w:val="nil"/>
                    <w:left w:val="nil"/>
                    <w:bottom w:val="single" w:sz="4" w:space="0" w:color="auto"/>
                    <w:right w:val="single" w:sz="4" w:space="0" w:color="auto"/>
                  </w:tcBorders>
                  <w:noWrap/>
                  <w:vAlign w:val="center"/>
                </w:tcPr>
                <w:p w14:paraId="18635A8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3693EAB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63A159B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3FFC4B8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4CEB3A49" w14:textId="77777777" w:rsidR="00B079A9" w:rsidRDefault="00924956">
                  <w:pPr>
                    <w:keepNext/>
                    <w:spacing w:after="0"/>
                    <w:jc w:val="center"/>
                    <w:rPr>
                      <w:rFonts w:eastAsia="Times New Roman"/>
                      <w:b/>
                      <w:strike/>
                      <w:color w:val="000000"/>
                      <w:sz w:val="16"/>
                      <w:szCs w:val="16"/>
                    </w:rPr>
                  </w:pPr>
                  <w:r>
                    <w:rPr>
                      <w:rFonts w:eastAsia="Times New Roman"/>
                      <w:b/>
                      <w:strike/>
                      <w:color w:val="000000"/>
                      <w:sz w:val="16"/>
                      <w:szCs w:val="16"/>
                    </w:rPr>
                    <w:t>0,62</w:t>
                  </w:r>
                  <w:r>
                    <w:rPr>
                      <w:rFonts w:eastAsia="Times New Roman"/>
                      <w:b/>
                      <w:color w:val="FF0000"/>
                      <w:sz w:val="16"/>
                      <w:szCs w:val="16"/>
                    </w:rPr>
                    <w:t>0,53</w:t>
                  </w:r>
                </w:p>
              </w:tc>
            </w:tr>
            <w:tr w:rsidR="00B079A9" w14:paraId="7D475E98"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5126311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top w:val="nil"/>
                    <w:left w:val="nil"/>
                    <w:bottom w:val="single" w:sz="4" w:space="0" w:color="auto"/>
                    <w:right w:val="single" w:sz="4" w:space="0" w:color="auto"/>
                  </w:tcBorders>
                  <w:noWrap/>
                  <w:vAlign w:val="center"/>
                </w:tcPr>
                <w:p w14:paraId="4136CE8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type B</w:t>
                  </w:r>
                </w:p>
              </w:tc>
              <w:tc>
                <w:tcPr>
                  <w:tcW w:w="925" w:type="dxa"/>
                  <w:tcBorders>
                    <w:top w:val="nil"/>
                    <w:left w:val="nil"/>
                    <w:bottom w:val="single" w:sz="4" w:space="0" w:color="auto"/>
                    <w:right w:val="single" w:sz="4" w:space="0" w:color="auto"/>
                  </w:tcBorders>
                  <w:noWrap/>
                  <w:vAlign w:val="center"/>
                </w:tcPr>
                <w:p w14:paraId="6E9DABD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top w:val="nil"/>
                    <w:left w:val="nil"/>
                    <w:bottom w:val="single" w:sz="4" w:space="0" w:color="auto"/>
                    <w:right w:val="single" w:sz="4" w:space="0" w:color="auto"/>
                  </w:tcBorders>
                  <w:noWrap/>
                  <w:vAlign w:val="center"/>
                </w:tcPr>
                <w:p w14:paraId="31D73E8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w:t>
                  </w:r>
                </w:p>
              </w:tc>
              <w:tc>
                <w:tcPr>
                  <w:tcW w:w="820" w:type="dxa"/>
                  <w:tcBorders>
                    <w:top w:val="nil"/>
                    <w:left w:val="nil"/>
                    <w:bottom w:val="single" w:sz="4" w:space="0" w:color="auto"/>
                    <w:right w:val="single" w:sz="4" w:space="0" w:color="auto"/>
                  </w:tcBorders>
                  <w:noWrap/>
                  <w:vAlign w:val="center"/>
                </w:tcPr>
                <w:p w14:paraId="2986F45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3958C75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DE4E3C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7102E41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16F62DCA" w14:textId="77777777" w:rsidR="00B079A9" w:rsidRDefault="00924956">
                  <w:pPr>
                    <w:keepNext/>
                    <w:spacing w:after="0"/>
                    <w:jc w:val="center"/>
                    <w:rPr>
                      <w:rFonts w:eastAsia="Times New Roman"/>
                      <w:b/>
                      <w:strike/>
                      <w:color w:val="000000"/>
                      <w:sz w:val="16"/>
                      <w:szCs w:val="16"/>
                    </w:rPr>
                  </w:pPr>
                  <w:r>
                    <w:rPr>
                      <w:rFonts w:eastAsia="Times New Roman"/>
                      <w:b/>
                      <w:strike/>
                      <w:color w:val="000000"/>
                      <w:sz w:val="16"/>
                      <w:szCs w:val="16"/>
                    </w:rPr>
                    <w:t>1,25</w:t>
                  </w:r>
                  <w:r>
                    <w:rPr>
                      <w:rFonts w:eastAsia="Times New Roman"/>
                      <w:b/>
                      <w:color w:val="FF0000"/>
                      <w:sz w:val="16"/>
                      <w:szCs w:val="16"/>
                    </w:rPr>
                    <w:t>1,15</w:t>
                  </w:r>
                </w:p>
              </w:tc>
            </w:tr>
            <w:tr w:rsidR="00B079A9" w14:paraId="16E09055"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3604E09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top w:val="nil"/>
                    <w:left w:val="nil"/>
                    <w:bottom w:val="single" w:sz="4" w:space="0" w:color="auto"/>
                    <w:right w:val="single" w:sz="4" w:space="0" w:color="auto"/>
                  </w:tcBorders>
                  <w:noWrap/>
                  <w:vAlign w:val="center"/>
                </w:tcPr>
                <w:p w14:paraId="7429900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unrestricted</w:t>
                  </w:r>
                </w:p>
              </w:tc>
              <w:tc>
                <w:tcPr>
                  <w:tcW w:w="925" w:type="dxa"/>
                  <w:tcBorders>
                    <w:top w:val="nil"/>
                    <w:left w:val="nil"/>
                    <w:bottom w:val="single" w:sz="4" w:space="0" w:color="auto"/>
                    <w:right w:val="single" w:sz="4" w:space="0" w:color="auto"/>
                  </w:tcBorders>
                  <w:noWrap/>
                  <w:vAlign w:val="center"/>
                </w:tcPr>
                <w:p w14:paraId="7986F75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nil"/>
                    <w:left w:val="nil"/>
                    <w:bottom w:val="single" w:sz="4" w:space="0" w:color="auto"/>
                    <w:right w:val="single" w:sz="4" w:space="0" w:color="auto"/>
                  </w:tcBorders>
                  <w:noWrap/>
                  <w:vAlign w:val="center"/>
                </w:tcPr>
                <w:p w14:paraId="49CCAC3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nil"/>
                    <w:left w:val="nil"/>
                    <w:bottom w:val="single" w:sz="4" w:space="0" w:color="auto"/>
                    <w:right w:val="single" w:sz="4" w:space="0" w:color="auto"/>
                  </w:tcBorders>
                  <w:noWrap/>
                  <w:vAlign w:val="center"/>
                </w:tcPr>
                <w:p w14:paraId="4BF67B9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49F014A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A54A7A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3CB1785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7F631319" w14:textId="77777777" w:rsidR="00B079A9" w:rsidRDefault="00924956">
                  <w:pPr>
                    <w:keepNext/>
                    <w:spacing w:after="0"/>
                    <w:jc w:val="center"/>
                    <w:rPr>
                      <w:rFonts w:eastAsia="Times New Roman"/>
                      <w:b/>
                      <w:strike/>
                      <w:color w:val="000000"/>
                      <w:sz w:val="16"/>
                      <w:szCs w:val="16"/>
                    </w:rPr>
                  </w:pPr>
                  <w:r>
                    <w:rPr>
                      <w:rFonts w:eastAsia="Times New Roman"/>
                      <w:b/>
                      <w:strike/>
                      <w:color w:val="000000"/>
                      <w:sz w:val="16"/>
                      <w:szCs w:val="16"/>
                    </w:rPr>
                    <w:t>1,25</w:t>
                  </w:r>
                  <w:r>
                    <w:rPr>
                      <w:rFonts w:eastAsia="Times New Roman"/>
                      <w:b/>
                      <w:color w:val="FF0000"/>
                      <w:sz w:val="16"/>
                      <w:szCs w:val="16"/>
                    </w:rPr>
                    <w:t>1,15</w:t>
                  </w:r>
                </w:p>
              </w:tc>
            </w:tr>
            <w:tr w:rsidR="00B079A9" w14:paraId="4C0123F4"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400DD63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top w:val="nil"/>
                    <w:left w:val="nil"/>
                    <w:bottom w:val="single" w:sz="4" w:space="0" w:color="auto"/>
                    <w:right w:val="single" w:sz="4" w:space="0" w:color="auto"/>
                  </w:tcBorders>
                  <w:noWrap/>
                  <w:vAlign w:val="center"/>
                </w:tcPr>
                <w:p w14:paraId="6DE08EF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type A</w:t>
                  </w:r>
                </w:p>
              </w:tc>
              <w:tc>
                <w:tcPr>
                  <w:tcW w:w="925" w:type="dxa"/>
                  <w:tcBorders>
                    <w:top w:val="nil"/>
                    <w:left w:val="nil"/>
                    <w:bottom w:val="single" w:sz="4" w:space="0" w:color="auto"/>
                    <w:right w:val="single" w:sz="4" w:space="0" w:color="auto"/>
                  </w:tcBorders>
                  <w:noWrap/>
                  <w:vAlign w:val="center"/>
                </w:tcPr>
                <w:p w14:paraId="5AD98B6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nil"/>
                    <w:left w:val="nil"/>
                    <w:bottom w:val="single" w:sz="4" w:space="0" w:color="auto"/>
                    <w:right w:val="single" w:sz="4" w:space="0" w:color="auto"/>
                  </w:tcBorders>
                  <w:noWrap/>
                  <w:vAlign w:val="center"/>
                </w:tcPr>
                <w:p w14:paraId="66C590A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top w:val="nil"/>
                    <w:left w:val="nil"/>
                    <w:bottom w:val="single" w:sz="4" w:space="0" w:color="auto"/>
                    <w:right w:val="single" w:sz="4" w:space="0" w:color="auto"/>
                  </w:tcBorders>
                  <w:noWrap/>
                  <w:vAlign w:val="center"/>
                </w:tcPr>
                <w:p w14:paraId="444B7D9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1F1E97D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73B33E6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3E6F1EC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47FCE59A" w14:textId="77777777" w:rsidR="00B079A9" w:rsidRDefault="00924956">
                  <w:pPr>
                    <w:keepNext/>
                    <w:spacing w:after="0"/>
                    <w:jc w:val="center"/>
                    <w:rPr>
                      <w:rFonts w:eastAsia="Times New Roman"/>
                      <w:b/>
                      <w:strike/>
                      <w:color w:val="000000"/>
                      <w:sz w:val="16"/>
                      <w:szCs w:val="16"/>
                    </w:rPr>
                  </w:pPr>
                  <w:r>
                    <w:rPr>
                      <w:rFonts w:eastAsia="Times New Roman"/>
                      <w:b/>
                      <w:strike/>
                      <w:color w:val="000000"/>
                      <w:sz w:val="16"/>
                      <w:szCs w:val="16"/>
                    </w:rPr>
                    <w:t>2,50</w:t>
                  </w:r>
                  <w:r>
                    <w:rPr>
                      <w:rFonts w:eastAsia="Times New Roman"/>
                      <w:b/>
                      <w:color w:val="FF0000"/>
                      <w:sz w:val="16"/>
                      <w:szCs w:val="16"/>
                    </w:rPr>
                    <w:t>2,40</w:t>
                  </w:r>
                </w:p>
              </w:tc>
            </w:tr>
            <w:tr w:rsidR="00B079A9" w14:paraId="1B9573DC" w14:textId="77777777">
              <w:trPr>
                <w:trHeight w:val="57"/>
                <w:jc w:val="center"/>
              </w:trPr>
              <w:tc>
                <w:tcPr>
                  <w:tcW w:w="901" w:type="dxa"/>
                  <w:tcBorders>
                    <w:top w:val="single" w:sz="4" w:space="0" w:color="auto"/>
                    <w:left w:val="single" w:sz="4" w:space="0" w:color="auto"/>
                    <w:bottom w:val="single" w:sz="4" w:space="0" w:color="auto"/>
                    <w:right w:val="single" w:sz="4" w:space="0" w:color="auto"/>
                  </w:tcBorders>
                  <w:noWrap/>
                  <w:vAlign w:val="center"/>
                </w:tcPr>
                <w:p w14:paraId="62CD2DC4" w14:textId="77777777" w:rsidR="00B079A9" w:rsidRDefault="00924956">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auto"/>
                    <w:left w:val="nil"/>
                    <w:bottom w:val="single" w:sz="4" w:space="0" w:color="auto"/>
                    <w:right w:val="single" w:sz="4" w:space="0" w:color="auto"/>
                  </w:tcBorders>
                  <w:noWrap/>
                  <w:vAlign w:val="center"/>
                </w:tcPr>
                <w:p w14:paraId="7461A825" w14:textId="77777777" w:rsidR="00B079A9" w:rsidRDefault="00924956">
                  <w:pPr>
                    <w:spacing w:after="0"/>
                    <w:jc w:val="center"/>
                    <w:rPr>
                      <w:rFonts w:eastAsia="Times New Roman"/>
                      <w:color w:val="000000"/>
                      <w:sz w:val="16"/>
                      <w:szCs w:val="16"/>
                    </w:rPr>
                  </w:pPr>
                  <w:r>
                    <w:rPr>
                      <w:rFonts w:eastAsia="Times New Roman"/>
                      <w:color w:val="000000"/>
                      <w:sz w:val="16"/>
                      <w:szCs w:val="16"/>
                    </w:rPr>
                    <w:t>type B</w:t>
                  </w:r>
                </w:p>
              </w:tc>
              <w:tc>
                <w:tcPr>
                  <w:tcW w:w="925" w:type="dxa"/>
                  <w:tcBorders>
                    <w:top w:val="single" w:sz="4" w:space="0" w:color="auto"/>
                    <w:left w:val="nil"/>
                    <w:bottom w:val="single" w:sz="4" w:space="0" w:color="auto"/>
                    <w:right w:val="single" w:sz="4" w:space="0" w:color="auto"/>
                  </w:tcBorders>
                  <w:noWrap/>
                  <w:vAlign w:val="center"/>
                </w:tcPr>
                <w:p w14:paraId="617C7B84" w14:textId="77777777" w:rsidR="00B079A9" w:rsidRDefault="00924956">
                  <w:pPr>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single" w:sz="4" w:space="0" w:color="auto"/>
                    <w:left w:val="nil"/>
                    <w:bottom w:val="single" w:sz="4" w:space="0" w:color="auto"/>
                    <w:right w:val="single" w:sz="4" w:space="0" w:color="auto"/>
                  </w:tcBorders>
                  <w:noWrap/>
                  <w:vAlign w:val="center"/>
                </w:tcPr>
                <w:p w14:paraId="7F9B5C54" w14:textId="77777777" w:rsidR="00B079A9" w:rsidRDefault="00924956">
                  <w:pPr>
                    <w:spacing w:after="0"/>
                    <w:jc w:val="center"/>
                    <w:rPr>
                      <w:rFonts w:eastAsia="Times New Roman"/>
                      <w:color w:val="000000"/>
                      <w:sz w:val="16"/>
                      <w:szCs w:val="16"/>
                    </w:rPr>
                  </w:pPr>
                  <w:r>
                    <w:rPr>
                      <w:rFonts w:eastAsia="Times New Roman"/>
                      <w:color w:val="000000"/>
                      <w:sz w:val="16"/>
                      <w:szCs w:val="16"/>
                    </w:rPr>
                    <w:t>3</w:t>
                  </w:r>
                </w:p>
              </w:tc>
              <w:tc>
                <w:tcPr>
                  <w:tcW w:w="820" w:type="dxa"/>
                  <w:tcBorders>
                    <w:top w:val="single" w:sz="4" w:space="0" w:color="auto"/>
                    <w:left w:val="nil"/>
                    <w:bottom w:val="single" w:sz="4" w:space="0" w:color="auto"/>
                    <w:right w:val="single" w:sz="4" w:space="0" w:color="auto"/>
                  </w:tcBorders>
                  <w:noWrap/>
                  <w:vAlign w:val="center"/>
                </w:tcPr>
                <w:p w14:paraId="0631F981" w14:textId="77777777" w:rsidR="00B079A9" w:rsidRDefault="00924956">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noWrap/>
                  <w:vAlign w:val="center"/>
                </w:tcPr>
                <w:p w14:paraId="463D8E6C" w14:textId="77777777" w:rsidR="00B079A9" w:rsidRDefault="00924956">
                  <w:pPr>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noWrap/>
                  <w:vAlign w:val="center"/>
                </w:tcPr>
                <w:p w14:paraId="428DA6CB" w14:textId="77777777" w:rsidR="00B079A9" w:rsidRDefault="00924956">
                  <w:pPr>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noWrap/>
                  <w:vAlign w:val="center"/>
                </w:tcPr>
                <w:p w14:paraId="4F448041" w14:textId="77777777" w:rsidR="00B079A9" w:rsidRDefault="00924956">
                  <w:pPr>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auto"/>
                    <w:left w:val="nil"/>
                    <w:bottom w:val="single" w:sz="4" w:space="0" w:color="auto"/>
                    <w:right w:val="single" w:sz="4" w:space="0" w:color="auto"/>
                  </w:tcBorders>
                  <w:noWrap/>
                  <w:vAlign w:val="center"/>
                </w:tcPr>
                <w:p w14:paraId="11F91489" w14:textId="77777777" w:rsidR="00B079A9" w:rsidRDefault="00924956">
                  <w:pPr>
                    <w:spacing w:after="0"/>
                    <w:jc w:val="center"/>
                    <w:rPr>
                      <w:rFonts w:eastAsia="Times New Roman"/>
                      <w:b/>
                      <w:strike/>
                      <w:color w:val="000000"/>
                      <w:sz w:val="16"/>
                      <w:szCs w:val="16"/>
                    </w:rPr>
                  </w:pPr>
                  <w:r>
                    <w:rPr>
                      <w:rFonts w:eastAsia="Times New Roman"/>
                      <w:b/>
                      <w:strike/>
                      <w:color w:val="000000"/>
                      <w:sz w:val="16"/>
                      <w:szCs w:val="16"/>
                    </w:rPr>
                    <w:t>5,00</w:t>
                  </w:r>
                  <w:r>
                    <w:rPr>
                      <w:rFonts w:eastAsia="Times New Roman"/>
                      <w:b/>
                      <w:color w:val="FF0000"/>
                      <w:sz w:val="16"/>
                      <w:szCs w:val="16"/>
                    </w:rPr>
                    <w:t>4,90</w:t>
                  </w:r>
                </w:p>
              </w:tc>
            </w:tr>
          </w:tbl>
          <w:p w14:paraId="4F8A7937" w14:textId="77777777" w:rsidR="00B079A9" w:rsidRDefault="00B079A9">
            <w:pPr>
              <w:rPr>
                <w:rFonts w:ascii="Times New Roman" w:eastAsia="Malgun Gothic" w:hAnsi="Times New Roman"/>
                <w:lang w:eastAsia="ko-KR"/>
              </w:rPr>
            </w:pPr>
          </w:p>
          <w:tbl>
            <w:tblPr>
              <w:tblW w:w="8287" w:type="dxa"/>
              <w:jc w:val="center"/>
              <w:tblLook w:val="04A0" w:firstRow="1" w:lastRow="0" w:firstColumn="1" w:lastColumn="0" w:noHBand="0" w:noVBand="1"/>
            </w:tblPr>
            <w:tblGrid>
              <w:gridCol w:w="901"/>
              <w:gridCol w:w="1141"/>
              <w:gridCol w:w="925"/>
              <w:gridCol w:w="305"/>
              <w:gridCol w:w="820"/>
              <w:gridCol w:w="1000"/>
              <w:gridCol w:w="960"/>
              <w:gridCol w:w="960"/>
              <w:gridCol w:w="1275"/>
            </w:tblGrid>
            <w:tr w:rsidR="00B079A9" w14:paraId="2CD3AC3C" w14:textId="77777777">
              <w:trPr>
                <w:trHeight w:val="57"/>
                <w:jc w:val="center"/>
              </w:trPr>
              <w:tc>
                <w:tcPr>
                  <w:tcW w:w="901" w:type="dxa"/>
                  <w:tcBorders>
                    <w:top w:val="single" w:sz="4" w:space="0" w:color="auto"/>
                    <w:left w:val="single" w:sz="4" w:space="0" w:color="auto"/>
                    <w:bottom w:val="single" w:sz="4" w:space="0" w:color="auto"/>
                    <w:right w:val="single" w:sz="4" w:space="0" w:color="auto"/>
                  </w:tcBorders>
                  <w:shd w:val="clear" w:color="000000" w:fill="F2F2F2"/>
                  <w:vAlign w:val="center"/>
                </w:tcPr>
                <w:p w14:paraId="0E5918F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auto"/>
                    <w:left w:val="nil"/>
                    <w:bottom w:val="single" w:sz="4" w:space="0" w:color="auto"/>
                    <w:right w:val="single" w:sz="4" w:space="0" w:color="auto"/>
                  </w:tcBorders>
                  <w:shd w:val="clear" w:color="000000" w:fill="F2F2F2"/>
                  <w:vAlign w:val="center"/>
                </w:tcPr>
                <w:p w14:paraId="0B1F510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SCS</w:t>
                  </w:r>
                </w:p>
              </w:tc>
              <w:tc>
                <w:tcPr>
                  <w:tcW w:w="925" w:type="dxa"/>
                  <w:tcBorders>
                    <w:top w:val="single" w:sz="4" w:space="0" w:color="auto"/>
                    <w:left w:val="nil"/>
                    <w:bottom w:val="single" w:sz="4" w:space="0" w:color="auto"/>
                    <w:right w:val="single" w:sz="4" w:space="0" w:color="auto"/>
                  </w:tcBorders>
                  <w:shd w:val="clear" w:color="000000" w:fill="F2F2F2"/>
                  <w:vAlign w:val="center"/>
                </w:tcPr>
                <w:p w14:paraId="4B73AA0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Borders>
                    <w:top w:val="single" w:sz="4" w:space="0" w:color="auto"/>
                    <w:left w:val="nil"/>
                    <w:bottom w:val="single" w:sz="4" w:space="0" w:color="auto"/>
                    <w:right w:val="single" w:sz="4" w:space="0" w:color="auto"/>
                  </w:tcBorders>
                  <w:shd w:val="clear" w:color="000000" w:fill="F2F2F2"/>
                  <w:vAlign w:val="center"/>
                </w:tcPr>
                <w:p w14:paraId="2F4F4C8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auto"/>
                    <w:left w:val="nil"/>
                    <w:bottom w:val="single" w:sz="4" w:space="0" w:color="auto"/>
                    <w:right w:val="single" w:sz="4" w:space="0" w:color="auto"/>
                  </w:tcBorders>
                  <w:shd w:val="clear" w:color="000000" w:fill="F2F2F2"/>
                  <w:vAlign w:val="center"/>
                </w:tcPr>
                <w:p w14:paraId="10388DE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Borders>
                    <w:top w:val="single" w:sz="4" w:space="0" w:color="auto"/>
                    <w:left w:val="nil"/>
                    <w:bottom w:val="single" w:sz="4" w:space="0" w:color="auto"/>
                    <w:right w:val="single" w:sz="4" w:space="0" w:color="auto"/>
                  </w:tcBorders>
                  <w:shd w:val="clear" w:color="000000" w:fill="F2F2F2"/>
                  <w:vAlign w:val="center"/>
                </w:tcPr>
                <w:p w14:paraId="64A9624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512B81C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0D1E762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auto"/>
                    <w:left w:val="nil"/>
                    <w:bottom w:val="single" w:sz="4" w:space="0" w:color="auto"/>
                    <w:right w:val="single" w:sz="4" w:space="0" w:color="auto"/>
                  </w:tcBorders>
                  <w:shd w:val="clear" w:color="000000" w:fill="F2F2F2"/>
                  <w:vAlign w:val="center"/>
                </w:tcPr>
                <w:p w14:paraId="64A86FBE"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B079A9" w14:paraId="1B3C6729" w14:textId="77777777">
              <w:trPr>
                <w:trHeight w:val="57"/>
                <w:jc w:val="center"/>
              </w:trPr>
              <w:tc>
                <w:tcPr>
                  <w:tcW w:w="901" w:type="dxa"/>
                  <w:vMerge w:val="restart"/>
                  <w:tcBorders>
                    <w:top w:val="single" w:sz="4" w:space="0" w:color="auto"/>
                    <w:left w:val="single" w:sz="4" w:space="0" w:color="auto"/>
                    <w:right w:val="single" w:sz="4" w:space="0" w:color="auto"/>
                  </w:tcBorders>
                  <w:shd w:val="clear" w:color="auto" w:fill="FFFFFF" w:themeFill="background1"/>
                  <w:vAlign w:val="center"/>
                </w:tcPr>
                <w:p w14:paraId="4F8335F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all short formats</w:t>
                  </w: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77BA191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3961C22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7662258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2E47E58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173D01D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A7CB63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3D66B09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2791B0E7" w14:textId="77777777" w:rsidR="00B079A9" w:rsidRDefault="00924956">
                  <w:pPr>
                    <w:keepNext/>
                    <w:spacing w:after="0"/>
                    <w:jc w:val="center"/>
                    <w:rPr>
                      <w:rFonts w:eastAsia="Times New Roman"/>
                      <w:b/>
                      <w:strike/>
                      <w:color w:val="000000"/>
                      <w:sz w:val="16"/>
                      <w:szCs w:val="16"/>
                    </w:rPr>
                  </w:pPr>
                  <w:r>
                    <w:rPr>
                      <w:rFonts w:eastAsia="Times New Roman"/>
                      <w:b/>
                      <w:strike/>
                      <w:color w:val="000000"/>
                      <w:sz w:val="16"/>
                      <w:szCs w:val="16"/>
                    </w:rPr>
                    <w:t>3,75</w:t>
                  </w:r>
                  <w:r>
                    <w:rPr>
                      <w:rFonts w:eastAsia="Times New Roman"/>
                      <w:b/>
                      <w:color w:val="FF0000"/>
                      <w:sz w:val="16"/>
                      <w:szCs w:val="16"/>
                    </w:rPr>
                    <w:t>3,65</w:t>
                  </w:r>
                </w:p>
              </w:tc>
            </w:tr>
            <w:tr w:rsidR="00B079A9" w14:paraId="402CBBA6" w14:textId="77777777">
              <w:trPr>
                <w:trHeight w:val="57"/>
                <w:jc w:val="center"/>
              </w:trPr>
              <w:tc>
                <w:tcPr>
                  <w:tcW w:w="901" w:type="dxa"/>
                  <w:vMerge/>
                  <w:tcBorders>
                    <w:left w:val="single" w:sz="4" w:space="0" w:color="auto"/>
                    <w:right w:val="single" w:sz="4" w:space="0" w:color="auto"/>
                  </w:tcBorders>
                  <w:shd w:val="clear" w:color="auto" w:fill="FFFFFF" w:themeFill="background1"/>
                  <w:vAlign w:val="center"/>
                </w:tcPr>
                <w:p w14:paraId="774E502E" w14:textId="77777777" w:rsidR="00B079A9" w:rsidRDefault="00B079A9">
                  <w:pPr>
                    <w:keepNext/>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1266EF1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11EE50D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7EA036F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636ACE3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1377193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5B0FDE2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0ACB33D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3090DAF5" w14:textId="77777777" w:rsidR="00B079A9" w:rsidRDefault="00924956">
                  <w:pPr>
                    <w:keepNext/>
                    <w:spacing w:after="0"/>
                    <w:jc w:val="center"/>
                    <w:rPr>
                      <w:rFonts w:eastAsia="Times New Roman"/>
                      <w:b/>
                      <w:strike/>
                      <w:color w:val="000000"/>
                      <w:sz w:val="16"/>
                      <w:szCs w:val="16"/>
                    </w:rPr>
                  </w:pPr>
                  <w:r>
                    <w:rPr>
                      <w:rFonts w:eastAsia="Times New Roman"/>
                      <w:b/>
                      <w:strike/>
                      <w:color w:val="000000"/>
                      <w:sz w:val="16"/>
                      <w:szCs w:val="16"/>
                    </w:rPr>
                    <w:t>7,50</w:t>
                  </w:r>
                  <w:r>
                    <w:rPr>
                      <w:rFonts w:eastAsia="Times New Roman"/>
                      <w:b/>
                      <w:color w:val="FF0000"/>
                      <w:sz w:val="16"/>
                      <w:szCs w:val="16"/>
                    </w:rPr>
                    <w:t>7,40</w:t>
                  </w:r>
                </w:p>
              </w:tc>
            </w:tr>
            <w:tr w:rsidR="00B079A9" w14:paraId="3F5A9B61" w14:textId="77777777">
              <w:trPr>
                <w:trHeight w:val="57"/>
                <w:jc w:val="center"/>
              </w:trPr>
              <w:tc>
                <w:tcPr>
                  <w:tcW w:w="901" w:type="dxa"/>
                  <w:vMerge/>
                  <w:tcBorders>
                    <w:left w:val="single" w:sz="4" w:space="0" w:color="auto"/>
                    <w:right w:val="single" w:sz="4" w:space="0" w:color="auto"/>
                  </w:tcBorders>
                  <w:shd w:val="clear" w:color="auto" w:fill="FFFFFF" w:themeFill="background1"/>
                  <w:vAlign w:val="center"/>
                </w:tcPr>
                <w:p w14:paraId="0F27B68F" w14:textId="77777777" w:rsidR="00B079A9" w:rsidRDefault="00B079A9">
                  <w:pPr>
                    <w:keepNext/>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01934AF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0AAFB65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11F3859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4659EB7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02AABCA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6B1476C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0B1CE8B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6F197997" w14:textId="77777777" w:rsidR="00B079A9" w:rsidRDefault="00924956">
                  <w:pPr>
                    <w:keepNext/>
                    <w:spacing w:after="0"/>
                    <w:jc w:val="center"/>
                    <w:rPr>
                      <w:rFonts w:eastAsia="Times New Roman"/>
                      <w:b/>
                      <w:strike/>
                      <w:color w:val="000000"/>
                      <w:sz w:val="16"/>
                      <w:szCs w:val="16"/>
                    </w:rPr>
                  </w:pPr>
                  <w:r>
                    <w:rPr>
                      <w:rFonts w:eastAsia="Times New Roman"/>
                      <w:b/>
                      <w:strike/>
                      <w:color w:val="000000"/>
                      <w:sz w:val="16"/>
                      <w:szCs w:val="16"/>
                    </w:rPr>
                    <w:t>0,80</w:t>
                  </w:r>
                  <w:r>
                    <w:rPr>
                      <w:rFonts w:eastAsia="Times New Roman"/>
                      <w:b/>
                      <w:color w:val="FF0000"/>
                      <w:sz w:val="16"/>
                      <w:szCs w:val="16"/>
                    </w:rPr>
                    <w:t>0,72</w:t>
                  </w:r>
                </w:p>
              </w:tc>
            </w:tr>
            <w:tr w:rsidR="00B079A9" w14:paraId="4785641C" w14:textId="77777777">
              <w:trPr>
                <w:trHeight w:val="50"/>
                <w:jc w:val="center"/>
              </w:trPr>
              <w:tc>
                <w:tcPr>
                  <w:tcW w:w="901" w:type="dxa"/>
                  <w:vMerge/>
                  <w:tcBorders>
                    <w:left w:val="single" w:sz="4" w:space="0" w:color="auto"/>
                    <w:bottom w:val="single" w:sz="4" w:space="0" w:color="auto"/>
                    <w:right w:val="single" w:sz="4" w:space="0" w:color="auto"/>
                  </w:tcBorders>
                  <w:shd w:val="clear" w:color="auto" w:fill="FFFFFF" w:themeFill="background1"/>
                  <w:vAlign w:val="center"/>
                </w:tcPr>
                <w:p w14:paraId="1207A618" w14:textId="77777777" w:rsidR="00B079A9" w:rsidRDefault="00B079A9">
                  <w:pPr>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4A7B8FA1" w14:textId="77777777" w:rsidR="00B079A9" w:rsidRDefault="00924956">
                  <w:pPr>
                    <w:spacing w:after="0"/>
                    <w:jc w:val="center"/>
                    <w:rPr>
                      <w:rFonts w:eastAsia="Times New Roman"/>
                      <w:color w:val="000000"/>
                      <w:sz w:val="16"/>
                      <w:szCs w:val="16"/>
                    </w:rPr>
                  </w:pPr>
                  <w:r>
                    <w:rPr>
                      <w:rFonts w:eastAsia="Times New Roman"/>
                      <w:color w:val="000000"/>
                      <w:sz w:val="16"/>
                      <w:szCs w:val="16"/>
                    </w:rPr>
                    <w:t>120</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0141F413" w14:textId="77777777" w:rsidR="00B079A9" w:rsidRDefault="00924956">
                  <w:pPr>
                    <w:spacing w:after="0"/>
                    <w:jc w:val="center"/>
                    <w:rPr>
                      <w:rFonts w:eastAsia="Times New Roman"/>
                      <w:color w:val="000000"/>
                      <w:sz w:val="16"/>
                      <w:szCs w:val="16"/>
                    </w:rPr>
                  </w:pPr>
                  <w:r>
                    <w:rPr>
                      <w:rFonts w:eastAsia="Times New Roman"/>
                      <w:color w:val="000000"/>
                      <w:sz w:val="16"/>
                      <w:szCs w:val="16"/>
                    </w:rPr>
                    <w:t>120000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5A3D358C" w14:textId="77777777" w:rsidR="00B079A9" w:rsidRDefault="00924956">
                  <w:pPr>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793C21FC" w14:textId="77777777" w:rsidR="00B079A9" w:rsidRDefault="00924956">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12F0BBF5" w14:textId="77777777" w:rsidR="00B079A9" w:rsidRDefault="00924956">
                  <w:pPr>
                    <w:spacing w:after="0"/>
                    <w:jc w:val="center"/>
                    <w:rPr>
                      <w:rFonts w:eastAsia="Times New Roman"/>
                      <w:color w:val="000000"/>
                      <w:sz w:val="16"/>
                      <w:szCs w:val="16"/>
                    </w:rPr>
                  </w:pPr>
                  <w:r>
                    <w:rPr>
                      <w:rFonts w:eastAsia="Times New Roman"/>
                      <w:color w:val="000000"/>
                      <w:sz w:val="16"/>
                      <w:szCs w:val="16"/>
                    </w:rPr>
                    <w:t>30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38675FC6" w14:textId="77777777" w:rsidR="00B079A9" w:rsidRDefault="00924956">
                  <w:pPr>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70D20A7D" w14:textId="77777777" w:rsidR="00B079A9" w:rsidRDefault="00924956">
                  <w:pPr>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44E95C44" w14:textId="77777777" w:rsidR="00B079A9" w:rsidRDefault="00924956">
                  <w:pPr>
                    <w:spacing w:after="0"/>
                    <w:jc w:val="center"/>
                    <w:rPr>
                      <w:rFonts w:eastAsia="Times New Roman"/>
                      <w:b/>
                      <w:strike/>
                      <w:color w:val="000000"/>
                      <w:sz w:val="16"/>
                      <w:szCs w:val="16"/>
                    </w:rPr>
                  </w:pPr>
                  <w:r>
                    <w:rPr>
                      <w:rFonts w:eastAsia="Times New Roman"/>
                      <w:b/>
                      <w:strike/>
                      <w:color w:val="000000"/>
                      <w:sz w:val="16"/>
                      <w:szCs w:val="16"/>
                    </w:rPr>
                    <w:t>1,60</w:t>
                  </w:r>
                  <w:r>
                    <w:rPr>
                      <w:rFonts w:eastAsia="Times New Roman"/>
                      <w:b/>
                      <w:color w:val="FF0000"/>
                      <w:sz w:val="16"/>
                      <w:szCs w:val="16"/>
                    </w:rPr>
                    <w:t>1,52</w:t>
                  </w:r>
                </w:p>
              </w:tc>
            </w:tr>
          </w:tbl>
          <w:p w14:paraId="635E63FB" w14:textId="77777777" w:rsidR="00B079A9" w:rsidRDefault="00B079A9">
            <w:pPr>
              <w:rPr>
                <w:rFonts w:ascii="Times New Roman" w:eastAsia="Malgun Gothic" w:hAnsi="Times New Roman"/>
                <w:lang w:eastAsia="ko-KR"/>
              </w:rPr>
            </w:pPr>
          </w:p>
        </w:tc>
      </w:tr>
      <w:tr w:rsidR="00B079A9" w14:paraId="622E7CB4" w14:textId="77777777">
        <w:tc>
          <w:tcPr>
            <w:tcW w:w="1116" w:type="dxa"/>
            <w:tcBorders>
              <w:top w:val="single" w:sz="4" w:space="0" w:color="000000"/>
              <w:left w:val="single" w:sz="4" w:space="0" w:color="000000"/>
              <w:bottom w:val="single" w:sz="4" w:space="0" w:color="000000"/>
              <w:right w:val="single" w:sz="4" w:space="0" w:color="000000"/>
            </w:tcBorders>
          </w:tcPr>
          <w:p w14:paraId="0DA11270" w14:textId="77777777" w:rsidR="00B079A9" w:rsidRDefault="00924956">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513" w:type="dxa"/>
            <w:tcBorders>
              <w:top w:val="single" w:sz="4" w:space="0" w:color="000000"/>
              <w:left w:val="single" w:sz="4" w:space="0" w:color="000000"/>
              <w:bottom w:val="single" w:sz="4" w:space="0" w:color="000000"/>
              <w:right w:val="single" w:sz="4" w:space="0" w:color="000000"/>
            </w:tcBorders>
          </w:tcPr>
          <w:p w14:paraId="774D0E67"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Since TO/FO tolerance for the PRACH format has a clearly agreed-upon formula, </w:t>
            </w:r>
            <w:r>
              <w:rPr>
                <w:rFonts w:ascii="Times New Roman" w:eastAsia="Malgun Gothic" w:hAnsi="Times New Roman" w:hint="eastAsia"/>
                <w:lang w:eastAsia="ko-KR"/>
              </w:rPr>
              <w:t xml:space="preserve">we think that a </w:t>
            </w:r>
            <w:r>
              <w:rPr>
                <w:rFonts w:ascii="Times New Roman" w:eastAsia="Malgun Gothic" w:hAnsi="Times New Roman"/>
                <w:lang w:eastAsia="ko-KR"/>
              </w:rPr>
              <w:t>separate</w:t>
            </w:r>
            <w:r>
              <w:rPr>
                <w:rFonts w:ascii="Times New Roman" w:eastAsia="Malgun Gothic" w:hAnsi="Times New Roman" w:hint="eastAsia"/>
                <w:lang w:eastAsia="ko-KR"/>
              </w:rPr>
              <w:t xml:space="preserve"> table is not </w:t>
            </w:r>
            <w:r>
              <w:rPr>
                <w:rFonts w:ascii="Times New Roman" w:eastAsia="Malgun Gothic" w:hAnsi="Times New Roman"/>
                <w:lang w:eastAsia="ko-KR"/>
              </w:rPr>
              <w:t>necessary</w:t>
            </w:r>
            <w:r>
              <w:rPr>
                <w:rFonts w:ascii="Times New Roman" w:eastAsia="Malgun Gothic" w:hAnsi="Times New Roman" w:hint="eastAsia"/>
                <w:lang w:eastAsia="ko-KR"/>
              </w:rPr>
              <w:t>.</w:t>
            </w:r>
            <w:r>
              <w:rPr>
                <w:rFonts w:ascii="Times New Roman" w:eastAsia="Malgun Gothic" w:hAnsi="Times New Roman"/>
                <w:lang w:eastAsia="ko-KR"/>
              </w:rPr>
              <w:t xml:space="preserve"> The parameters left as FFS points in the previous agreement should be discussed.</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For example, </w:t>
            </w:r>
            <w:r>
              <w:rPr>
                <w:rFonts w:ascii="Times New Roman" w:eastAsia="Malgun Gothic" w:hAnsi="Times New Roman" w:hint="eastAsia"/>
                <w:lang w:eastAsia="ko-KR"/>
              </w:rPr>
              <w:t xml:space="preserve">how to calculate </w:t>
            </w:r>
            <w:r>
              <w:rPr>
                <w:rFonts w:ascii="Times New Roman" w:eastAsia="Malgun Gothic" w:hAnsi="Times New Roman"/>
                <w:lang w:eastAsia="ko-KR"/>
              </w:rPr>
              <w:t xml:space="preserve">Te and/or </w:t>
            </w:r>
            <w:r>
              <w:rPr>
                <w:rFonts w:ascii="Times New Roman" w:eastAsia="Malgun Gothic" w:hAnsi="Times New Roman" w:hint="eastAsia"/>
                <w:lang w:eastAsia="ko-KR"/>
              </w:rPr>
              <w:t>s</w:t>
            </w:r>
            <w:r>
              <w:rPr>
                <w:rFonts w:ascii="Times New Roman" w:eastAsia="Malgun Gothic" w:hAnsi="Times New Roman"/>
                <w:lang w:eastAsia="ko-KR"/>
              </w:rPr>
              <w:t xml:space="preserve">caling factor </w:t>
            </w:r>
            <w:r>
              <w:rPr>
                <w:rFonts w:ascii="Times New Roman" w:eastAsia="Malgun Gothic" w:hAnsi="Times New Roman" w:hint="eastAsia"/>
                <w:lang w:eastAsia="ko-KR"/>
              </w:rPr>
              <w:t xml:space="preserve">should be </w:t>
            </w:r>
            <w:r>
              <w:rPr>
                <w:rFonts w:ascii="Times New Roman" w:eastAsia="Malgun Gothic" w:hAnsi="Times New Roman"/>
                <w:lang w:eastAsia="ko-KR"/>
              </w:rPr>
              <w:t>discussed</w:t>
            </w:r>
            <w:r>
              <w:rPr>
                <w:rFonts w:ascii="Times New Roman" w:eastAsia="Malgun Gothic" w:hAnsi="Times New Roman" w:hint="eastAsia"/>
                <w:lang w:eastAsia="ko-KR"/>
              </w:rPr>
              <w:t xml:space="preserve"> first</w:t>
            </w:r>
            <w:r>
              <w:rPr>
                <w:rFonts w:ascii="Times New Roman" w:eastAsia="Malgun Gothic" w:hAnsi="Times New Roman"/>
                <w:lang w:eastAsia="ko-KR"/>
              </w:rPr>
              <w:t>.</w:t>
            </w:r>
          </w:p>
        </w:tc>
      </w:tr>
      <w:tr w:rsidR="00B079A9" w14:paraId="270DC794" w14:textId="77777777">
        <w:tc>
          <w:tcPr>
            <w:tcW w:w="1116" w:type="dxa"/>
            <w:tcBorders>
              <w:top w:val="single" w:sz="4" w:space="0" w:color="000000"/>
              <w:left w:val="single" w:sz="4" w:space="0" w:color="000000"/>
              <w:bottom w:val="single" w:sz="4" w:space="0" w:color="000000"/>
              <w:right w:val="single" w:sz="4" w:space="0" w:color="000000"/>
            </w:tcBorders>
          </w:tcPr>
          <w:p w14:paraId="2C72E5D3"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Panasonic</w:t>
            </w:r>
          </w:p>
        </w:tc>
        <w:tc>
          <w:tcPr>
            <w:tcW w:w="8513" w:type="dxa"/>
            <w:tcBorders>
              <w:top w:val="single" w:sz="4" w:space="0" w:color="000000"/>
              <w:left w:val="single" w:sz="4" w:space="0" w:color="000000"/>
              <w:bottom w:val="single" w:sz="4" w:space="0" w:color="000000"/>
              <w:right w:val="single" w:sz="4" w:space="0" w:color="000000"/>
            </w:tcBorders>
          </w:tcPr>
          <w:p w14:paraId="4EE7A0B9"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 The scaling factor here is 1+f_UL/f_DL, which implies that UE bases its UL frequency on the received DL frequency. The base station then has to deal with the combined Doppler from DL and UL. During the discussion at RAN1-122bis some companies suggested that UE can compensate for the DL Doppler, which would mean that it could compensate for UL Doppler as well, and there wouldn’t be a problem with Doppler at all. We have our doubts that this works.</w:t>
            </w:r>
          </w:p>
        </w:tc>
      </w:tr>
      <w:tr w:rsidR="00B079A9" w14:paraId="77E4F264" w14:textId="77777777">
        <w:tc>
          <w:tcPr>
            <w:tcW w:w="1116" w:type="dxa"/>
            <w:tcBorders>
              <w:top w:val="single" w:sz="4" w:space="0" w:color="000000"/>
              <w:left w:val="single" w:sz="4" w:space="0" w:color="000000"/>
              <w:bottom w:val="single" w:sz="4" w:space="0" w:color="000000"/>
              <w:right w:val="single" w:sz="4" w:space="0" w:color="000000"/>
            </w:tcBorders>
          </w:tcPr>
          <w:p w14:paraId="56AE4198"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ko-KR"/>
              </w:rPr>
              <w:t>Nokia</w:t>
            </w:r>
          </w:p>
        </w:tc>
        <w:tc>
          <w:tcPr>
            <w:tcW w:w="8513" w:type="dxa"/>
            <w:tcBorders>
              <w:top w:val="single" w:sz="4" w:space="0" w:color="000000"/>
              <w:left w:val="single" w:sz="4" w:space="0" w:color="000000"/>
              <w:bottom w:val="single" w:sz="4" w:space="0" w:color="000000"/>
              <w:right w:val="single" w:sz="4" w:space="0" w:color="000000"/>
            </w:tcBorders>
          </w:tcPr>
          <w:p w14:paraId="76175356"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OK as a starting point, but we would like to highlight/emphasize that the “</w:t>
            </w:r>
            <w:r>
              <w:rPr>
                <w:rFonts w:eastAsia="Times New Roman"/>
                <w:b/>
                <w:color w:val="000000"/>
                <w:sz w:val="16"/>
                <w:szCs w:val="16"/>
              </w:rPr>
              <w:t>Differential one-way Doppler limit [ppm]</w:t>
            </w:r>
            <w:r>
              <w:rPr>
                <w:rFonts w:ascii="Times New Roman" w:eastAsia="Malgun Gothic" w:hAnsi="Times New Roman"/>
                <w:lang w:eastAsia="ko-KR"/>
              </w:rPr>
              <w:t>” is an absolute limit, and may be smaller in reality (RAN4 requirements), gNB implementation, etc. To give an example, we have in our contribution R1-2509007 given examples of the PRACH detection performance for a few selected PRACH preamble formats, where performance degradation of up to 5 dB has been seen. So again and as also stated earlier,the “limit” is where things will definitely break, If not earlier – and not where things will still work.</w:t>
            </w:r>
          </w:p>
        </w:tc>
      </w:tr>
      <w:tr w:rsidR="00B079A9" w14:paraId="4BA4A264" w14:textId="77777777">
        <w:tc>
          <w:tcPr>
            <w:tcW w:w="1116" w:type="dxa"/>
            <w:tcBorders>
              <w:top w:val="single" w:sz="4" w:space="0" w:color="000000"/>
              <w:left w:val="single" w:sz="4" w:space="0" w:color="000000"/>
              <w:bottom w:val="single" w:sz="4" w:space="0" w:color="000000"/>
              <w:right w:val="single" w:sz="4" w:space="0" w:color="000000"/>
            </w:tcBorders>
          </w:tcPr>
          <w:p w14:paraId="2533D2C0"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Sony</w:t>
            </w:r>
          </w:p>
        </w:tc>
        <w:tc>
          <w:tcPr>
            <w:tcW w:w="8513" w:type="dxa"/>
            <w:tcBorders>
              <w:top w:val="single" w:sz="4" w:space="0" w:color="000000"/>
              <w:left w:val="single" w:sz="4" w:space="0" w:color="000000"/>
              <w:bottom w:val="single" w:sz="4" w:space="0" w:color="000000"/>
              <w:right w:val="single" w:sz="4" w:space="0" w:color="000000"/>
            </w:tcBorders>
          </w:tcPr>
          <w:p w14:paraId="5028E34B"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Agreement needs to be made on the values of </w:t>
            </w:r>
            <m:oMath>
              <m:r>
                <m:rPr>
                  <m:sty m:val="p"/>
                </m:rPr>
                <w:rPr>
                  <w:rFonts w:ascii="Cambria Math" w:eastAsia="Malgun Gothic" w:hAnsi="Cambria Math"/>
                  <w:lang w:eastAsia="ko-KR"/>
                </w:rPr>
                <m:t>γ</m:t>
              </m:r>
            </m:oMath>
          </w:p>
        </w:tc>
      </w:tr>
      <w:tr w:rsidR="00B079A9" w14:paraId="015018FC" w14:textId="77777777">
        <w:tc>
          <w:tcPr>
            <w:tcW w:w="1116" w:type="dxa"/>
            <w:tcBorders>
              <w:top w:val="single" w:sz="4" w:space="0" w:color="000000"/>
              <w:left w:val="single" w:sz="4" w:space="0" w:color="000000"/>
              <w:bottom w:val="single" w:sz="4" w:space="0" w:color="000000"/>
              <w:right w:val="single" w:sz="4" w:space="0" w:color="000000"/>
            </w:tcBorders>
          </w:tcPr>
          <w:p w14:paraId="05F6B09F" w14:textId="77777777" w:rsidR="00B079A9" w:rsidRDefault="00924956">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513" w:type="dxa"/>
            <w:tcBorders>
              <w:top w:val="single" w:sz="4" w:space="0" w:color="000000"/>
              <w:left w:val="single" w:sz="4" w:space="0" w:color="000000"/>
              <w:bottom w:val="single" w:sz="4" w:space="0" w:color="000000"/>
              <w:right w:val="single" w:sz="4" w:space="0" w:color="000000"/>
            </w:tcBorders>
          </w:tcPr>
          <w:p w14:paraId="63E27284" w14:textId="77777777" w:rsidR="00B079A9" w:rsidRDefault="00924956">
            <w:pPr>
              <w:rPr>
                <w:rFonts w:ascii="Times New Roman" w:eastAsia="SimSun" w:hAnsi="Times New Roman"/>
                <w:lang w:val="en-US" w:eastAsia="ko-KR"/>
              </w:rPr>
            </w:pPr>
            <w:r>
              <w:rPr>
                <w:rFonts w:ascii="Times New Roman" w:eastAsia="SimSun" w:hAnsi="Times New Roman" w:hint="eastAsia"/>
                <w:lang w:val="en-US" w:eastAsia="zh-CN"/>
              </w:rPr>
              <w:t>The calculated values seem not correct. For example, the tolerable one-way Doppler of restricted type B of 0,1,2 is (1250*5/2e9*1e6  - 0.1*2)/2 = 1.4625 ppm, which is larger than the shown value. The other results also need to be corrected.</w:t>
            </w:r>
          </w:p>
        </w:tc>
      </w:tr>
      <w:tr w:rsidR="00C442D2" w14:paraId="7E0EBE55" w14:textId="77777777">
        <w:tc>
          <w:tcPr>
            <w:tcW w:w="1116" w:type="dxa"/>
            <w:tcBorders>
              <w:top w:val="single" w:sz="4" w:space="0" w:color="000000"/>
              <w:left w:val="single" w:sz="4" w:space="0" w:color="000000"/>
              <w:bottom w:val="single" w:sz="4" w:space="0" w:color="000000"/>
              <w:right w:val="single" w:sz="4" w:space="0" w:color="000000"/>
            </w:tcBorders>
          </w:tcPr>
          <w:p w14:paraId="3196665D" w14:textId="6222B5B8" w:rsidR="00C442D2" w:rsidRDefault="00C442D2" w:rsidP="00C442D2">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513" w:type="dxa"/>
            <w:tcBorders>
              <w:top w:val="single" w:sz="4" w:space="0" w:color="000000"/>
              <w:left w:val="single" w:sz="4" w:space="0" w:color="000000"/>
              <w:bottom w:val="single" w:sz="4" w:space="0" w:color="000000"/>
              <w:right w:val="single" w:sz="4" w:space="0" w:color="000000"/>
            </w:tcBorders>
          </w:tcPr>
          <w:p w14:paraId="71E1C9FC" w14:textId="41EE3C84" w:rsidR="00C442D2" w:rsidRDefault="00C442D2" w:rsidP="00C442D2">
            <w:pPr>
              <w:rPr>
                <w:rFonts w:ascii="Times New Roman" w:eastAsia="SimSun" w:hAnsi="Times New Roman"/>
                <w:lang w:val="en-US" w:eastAsia="zh-CN"/>
              </w:rPr>
            </w:pPr>
            <w:r>
              <w:rPr>
                <w:rFonts w:ascii="Times New Roman" w:eastAsia="SimSun" w:hAnsi="Times New Roman"/>
                <w:lang w:val="en-US" w:eastAsia="zh-CN"/>
              </w:rPr>
              <w:t xml:space="preserve">Share the views with HW, for Ka/ku band, the </w:t>
            </w:r>
            <m:oMath>
              <m:r>
                <m:rPr>
                  <m:sty m:val="p"/>
                </m:rPr>
                <w:rPr>
                  <w:rFonts w:ascii="Cambria Math" w:eastAsia="Malgun Gothic" w:hAnsi="Cambria Math"/>
                  <w:lang w:eastAsia="ko-KR"/>
                </w:rPr>
                <m:t>γ</m:t>
              </m:r>
            </m:oMath>
            <w:r>
              <w:rPr>
                <w:rFonts w:ascii="Times New Roman" w:eastAsia="SimSun" w:hAnsi="Times New Roman"/>
                <w:lang w:val="en-US" w:eastAsia="zh-CN"/>
              </w:rPr>
              <w:t xml:space="preserve"> need to be clarified.</w:t>
            </w:r>
          </w:p>
        </w:tc>
      </w:tr>
      <w:tr w:rsidR="009D5316" w14:paraId="6615B116" w14:textId="77777777">
        <w:tc>
          <w:tcPr>
            <w:tcW w:w="1116" w:type="dxa"/>
            <w:tcBorders>
              <w:top w:val="single" w:sz="4" w:space="0" w:color="000000"/>
              <w:left w:val="single" w:sz="4" w:space="0" w:color="000000"/>
              <w:bottom w:val="single" w:sz="4" w:space="0" w:color="000000"/>
              <w:right w:val="single" w:sz="4" w:space="0" w:color="000000"/>
            </w:tcBorders>
          </w:tcPr>
          <w:p w14:paraId="665190B5" w14:textId="53892DCA" w:rsidR="009D5316" w:rsidRDefault="009D5316" w:rsidP="009D5316">
            <w:pPr>
              <w:rPr>
                <w:rFonts w:ascii="Times New Roman" w:eastAsiaTheme="minorEastAsia" w:hAnsi="Times New Roman"/>
                <w:bCs/>
                <w:lang w:val="en-US" w:eastAsia="zh-CN"/>
              </w:rPr>
            </w:pPr>
            <w:r>
              <w:rPr>
                <w:rFonts w:ascii="Times New Roman" w:eastAsiaTheme="minorEastAsia" w:hAnsi="Times New Roman"/>
                <w:bCs/>
                <w:lang w:eastAsia="ko-KR"/>
              </w:rPr>
              <w:t>Futurewei</w:t>
            </w:r>
          </w:p>
        </w:tc>
        <w:tc>
          <w:tcPr>
            <w:tcW w:w="8513" w:type="dxa"/>
            <w:tcBorders>
              <w:top w:val="single" w:sz="4" w:space="0" w:color="000000"/>
              <w:left w:val="single" w:sz="4" w:space="0" w:color="000000"/>
              <w:bottom w:val="single" w:sz="4" w:space="0" w:color="000000"/>
              <w:right w:val="single" w:sz="4" w:space="0" w:color="000000"/>
            </w:tcBorders>
          </w:tcPr>
          <w:p w14:paraId="62295102" w14:textId="50AE70BA" w:rsidR="009D5316" w:rsidRDefault="009D5316" w:rsidP="009D5316">
            <w:pPr>
              <w:rPr>
                <w:rFonts w:ascii="Times New Roman" w:eastAsia="SimSun" w:hAnsi="Times New Roman"/>
                <w:lang w:val="en-US" w:eastAsia="zh-CN"/>
              </w:rPr>
            </w:pPr>
            <w:r>
              <w:rPr>
                <w:rFonts w:ascii="Times New Roman" w:eastAsia="Malgun Gothic" w:hAnsi="Times New Roman"/>
                <w:lang w:eastAsia="ko-KR"/>
              </w:rPr>
              <w:t xml:space="preserve">The scaling factor = 2.5 needs further clarification because the differential one-way Doppler is computed using the uplink carrier frequency = 30 GHz and the downlink frequency = 20 GHz.  </w:t>
            </w:r>
          </w:p>
        </w:tc>
      </w:tr>
      <w:tr w:rsidR="00DD2CCC" w14:paraId="7824D8A6" w14:textId="77777777">
        <w:tc>
          <w:tcPr>
            <w:tcW w:w="1116" w:type="dxa"/>
            <w:tcBorders>
              <w:top w:val="single" w:sz="4" w:space="0" w:color="000000"/>
              <w:left w:val="single" w:sz="4" w:space="0" w:color="000000"/>
              <w:bottom w:val="single" w:sz="4" w:space="0" w:color="000000"/>
              <w:right w:val="single" w:sz="4" w:space="0" w:color="000000"/>
            </w:tcBorders>
          </w:tcPr>
          <w:p w14:paraId="271381C0" w14:textId="26E15AAD" w:rsidR="00DD2CCC" w:rsidRDefault="00DD2CCC" w:rsidP="00DD2CCC">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513" w:type="dxa"/>
            <w:tcBorders>
              <w:top w:val="single" w:sz="4" w:space="0" w:color="000000"/>
              <w:left w:val="single" w:sz="4" w:space="0" w:color="000000"/>
              <w:bottom w:val="single" w:sz="4" w:space="0" w:color="000000"/>
              <w:right w:val="single" w:sz="4" w:space="0" w:color="000000"/>
            </w:tcBorders>
          </w:tcPr>
          <w:p w14:paraId="32656D74" w14:textId="2E605E63" w:rsidR="00DD2CCC" w:rsidRDefault="00DD2CCC" w:rsidP="00DD2CCC">
            <w:pPr>
              <w:rPr>
                <w:rFonts w:ascii="Times New Roman" w:eastAsia="Malgun Gothic" w:hAnsi="Times New Roman"/>
                <w:lang w:eastAsia="ko-KR"/>
              </w:rPr>
            </w:pPr>
            <w:r>
              <w:rPr>
                <w:rFonts w:ascii="Times New Roman" w:eastAsia="Malgun Gothic" w:hAnsi="Times New Roman"/>
                <w:lang w:eastAsia="ko-KR"/>
              </w:rPr>
              <w:t>Why is the scaling factor 2.5 for 30 GHz?</w:t>
            </w:r>
          </w:p>
        </w:tc>
      </w:tr>
    </w:tbl>
    <w:p w14:paraId="78DB25A7" w14:textId="77777777" w:rsidR="00B079A9" w:rsidRDefault="00924956">
      <w:pPr>
        <w:pStyle w:val="Titre1"/>
        <w:numPr>
          <w:ilvl w:val="0"/>
          <w:numId w:val="4"/>
        </w:numPr>
      </w:pPr>
      <w:r>
        <w:t>Topic#4 PRACH performance evaluation</w:t>
      </w:r>
    </w:p>
    <w:p w14:paraId="0A407B06" w14:textId="77777777" w:rsidR="00B079A9" w:rsidRDefault="00924956">
      <w:pPr>
        <w:pStyle w:val="Titre2"/>
        <w:numPr>
          <w:ilvl w:val="1"/>
          <w:numId w:val="4"/>
        </w:numPr>
      </w:pPr>
      <w:r>
        <w:t>Background</w:t>
      </w:r>
    </w:p>
    <w:p w14:paraId="66BC3DDD" w14:textId="77777777" w:rsidR="00B079A9" w:rsidRDefault="00924956">
      <w:r>
        <w:t>RAN1#122bis made the following agreement.</w:t>
      </w:r>
    </w:p>
    <w:p w14:paraId="5E9E3953" w14:textId="77777777" w:rsidR="00B079A9" w:rsidRDefault="00924956">
      <w:pPr>
        <w:pStyle w:val="Doc-text2"/>
        <w:spacing w:before="0" w:after="0"/>
        <w:ind w:left="0" w:firstLine="0"/>
        <w:contextualSpacing/>
        <w:rPr>
          <w:rFonts w:ascii="Times New Roman" w:hAnsi="Times New Roman"/>
          <w:b/>
          <w:szCs w:val="20"/>
          <w:lang w:val="en-US"/>
        </w:rPr>
      </w:pPr>
      <w:r>
        <w:rPr>
          <w:rFonts w:ascii="Times New Roman" w:hAnsi="Times New Roman"/>
          <w:b/>
          <w:szCs w:val="20"/>
          <w:highlight w:val="green"/>
          <w:lang w:val="en-US"/>
        </w:rPr>
        <w:t>Agreement:</w:t>
      </w:r>
    </w:p>
    <w:p w14:paraId="770A1086" w14:textId="77777777" w:rsidR="00B079A9" w:rsidRDefault="00924956">
      <w:pPr>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For PRACH performance evaluation for existing PRACH preamble formats based on analytical characterization, adopt the following criteria:</w:t>
      </w:r>
    </w:p>
    <w:p w14:paraId="5828C9AF" w14:textId="77777777" w:rsidR="00B079A9" w:rsidRDefault="00924956">
      <w:pPr>
        <w:pStyle w:val="Paragraphedeliste"/>
        <w:numPr>
          <w:ilvl w:val="0"/>
          <w:numId w:val="25"/>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 xml:space="preserve">PRACH tolerance is exceeded if  </w:t>
      </w:r>
    </w:p>
    <w:p w14:paraId="2FCE12B8" w14:textId="77777777" w:rsidR="00B079A9" w:rsidRDefault="00924956">
      <w:pPr>
        <w:pStyle w:val="Paragraphedeliste"/>
        <w:numPr>
          <w:ilvl w:val="1"/>
          <w:numId w:val="25"/>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min (</w:t>
      </w:r>
      <m:oMath>
        <m:r>
          <w:rPr>
            <w:rFonts w:ascii="Cambria Math" w:hAnsi="Cambria Math"/>
          </w:rPr>
          <m:t>Ncp</m:t>
        </m:r>
      </m:oMath>
      <w:r>
        <w:rPr>
          <w:rFonts w:ascii="Times New Roman" w:eastAsia="Times New Roman" w:hAnsi="Times New Roman"/>
          <w:szCs w:val="20"/>
        </w:rPr>
        <w:t>,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ascii="Times New Roman" w:eastAsia="Times New Roman" w:hAnsi="Times New Roman"/>
          <w:szCs w:val="20"/>
        </w:rPr>
        <w:t xml:space="preserve">)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Pr>
          <w:rFonts w:ascii="Times New Roman" w:eastAsia="Times New Roman" w:hAnsi="Times New Roman"/>
          <w:szCs w:val="20"/>
        </w:rPr>
        <w:t xml:space="preserve"> </w:t>
      </w:r>
      <m:oMath>
        <m:r>
          <w:rPr>
            <w:rFonts w:ascii="Cambria Math" w:hAnsi="Cambria Math"/>
          </w:rPr>
          <m:t>≤</m:t>
        </m:r>
      </m:oMath>
      <w:r>
        <w:rPr>
          <w:rFonts w:ascii="Times New Roman" w:eastAsia="Times New Roman" w:hAnsi="Times New Roman"/>
          <w:szCs w:val="20"/>
        </w:rPr>
        <w:t xml:space="preserve"> Differential RTT, where;</w:t>
      </w:r>
    </w:p>
    <w:p w14:paraId="0FB0F603" w14:textId="77777777" w:rsidR="00B079A9" w:rsidRDefault="00924956">
      <w:pPr>
        <w:pStyle w:val="Paragraphedeliste"/>
        <w:numPr>
          <w:ilvl w:val="2"/>
          <w:numId w:val="25"/>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Ncp is cyclic prefix duration</w:t>
      </w:r>
    </w:p>
    <w:p w14:paraId="12DA8A6A" w14:textId="77777777" w:rsidR="00B079A9" w:rsidRDefault="00924956">
      <w:pPr>
        <w:pStyle w:val="Paragraphedeliste"/>
        <w:numPr>
          <w:ilvl w:val="2"/>
          <w:numId w:val="25"/>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rFonts w:ascii="Times New Roman" w:hAnsi="Times New Roman"/>
          <w:szCs w:val="20"/>
          <w:lang w:val="en-US"/>
        </w:rPr>
        <w:t xml:space="preserve"> is given by Tables</w:t>
      </w:r>
      <w:r>
        <w:rPr>
          <w:rFonts w:ascii="Times New Roman" w:hAnsi="Times New Roman"/>
          <w:szCs w:val="20"/>
        </w:rPr>
        <w:t xml:space="preserve"> </w:t>
      </w:r>
      <w:r>
        <w:rPr>
          <w:rFonts w:ascii="Times New Roman" w:hAnsi="Times New Roman"/>
          <w:szCs w:val="20"/>
          <w:lang w:val="en-US"/>
        </w:rPr>
        <w:t>6.3.3.1-5, 6.3.3.1-6 and 6.3.3.1-7 of TS 38.211</w:t>
      </w:r>
    </w:p>
    <w:p w14:paraId="64FCB642" w14:textId="77777777" w:rsidR="00B079A9" w:rsidRDefault="00924956">
      <w:pPr>
        <w:pStyle w:val="Paragraphedeliste"/>
        <w:numPr>
          <w:ilvl w:val="2"/>
          <w:numId w:val="25"/>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L is the ZC sequence length</w:t>
      </w:r>
    </w:p>
    <w:p w14:paraId="4DE8F331" w14:textId="77777777" w:rsidR="00B079A9" w:rsidRDefault="00FE52C9">
      <w:pPr>
        <w:pStyle w:val="Paragraphedeliste"/>
        <w:numPr>
          <w:ilvl w:val="2"/>
          <w:numId w:val="25"/>
        </w:numPr>
        <w:suppressAutoHyphens w:val="0"/>
        <w:spacing w:before="0" w:after="0"/>
        <w:contextualSpacing/>
        <w:textAlignment w:val="baseline"/>
        <w:rPr>
          <w:rFonts w:ascii="Times New Roman" w:eastAsia="Times New Roman" w:hAnsi="Times New Roman"/>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924956">
        <w:rPr>
          <w:rFonts w:ascii="Times New Roman" w:hAnsi="Times New Roman"/>
          <w:szCs w:val="20"/>
          <w:lang w:val="en-US"/>
        </w:rPr>
        <w:t xml:space="preserve"> is an additional timing error. </w:t>
      </w:r>
    </w:p>
    <w:p w14:paraId="7CC68A3F" w14:textId="77777777" w:rsidR="00B079A9" w:rsidRDefault="00924956">
      <w:pPr>
        <w:pStyle w:val="Paragraphedeliste"/>
        <w:numPr>
          <w:ilvl w:val="3"/>
          <w:numId w:val="25"/>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 xml:space="preserve">Companies to report how Te is derived. </w:t>
      </w:r>
    </w:p>
    <w:p w14:paraId="67B27EDB" w14:textId="77777777" w:rsidR="00B079A9" w:rsidRDefault="00924956">
      <w:pPr>
        <w:pStyle w:val="Paragraphedeliste"/>
        <w:numPr>
          <w:ilvl w:val="2"/>
          <w:numId w:val="25"/>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Differential RTT is 2 time one-way delay.</w:t>
      </w:r>
    </w:p>
    <w:p w14:paraId="45B98E05" w14:textId="77777777" w:rsidR="00B079A9" w:rsidRDefault="00924956">
      <w:pPr>
        <w:pStyle w:val="Paragraphedeliste"/>
        <w:numPr>
          <w:ilvl w:val="2"/>
          <w:numId w:val="25"/>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Note: the delay spread is neglected</w:t>
      </w:r>
    </w:p>
    <w:p w14:paraId="7A8A3652" w14:textId="77777777" w:rsidR="00B079A9" w:rsidRDefault="00924956">
      <w:pPr>
        <w:pStyle w:val="Paragraphedeliste"/>
        <w:numPr>
          <w:ilvl w:val="2"/>
          <w:numId w:val="25"/>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GP can be considered and reported for the case of consecutive RO.</w:t>
      </w:r>
    </w:p>
    <w:p w14:paraId="2352E632" w14:textId="77777777" w:rsidR="00B079A9" w:rsidRDefault="00924956">
      <w:pPr>
        <w:pStyle w:val="Paragraphedeliste"/>
        <w:numPr>
          <w:ilvl w:val="1"/>
          <w:numId w:val="25"/>
        </w:numPr>
        <w:suppressAutoHyphens w:val="0"/>
        <w:spacing w:before="0" w:after="0"/>
        <w:contextualSpacing/>
        <w:jc w:val="left"/>
        <w:textAlignment w:val="baseline"/>
        <w:rPr>
          <w:rFonts w:ascii="Times New Roman" w:eastAsia="Times New Roman" w:hAnsi="Times New Roman"/>
          <w:szCs w:val="20"/>
          <w:lang w:val="en-US"/>
        </w:rPr>
      </w:pPr>
      <w:r>
        <w:rPr>
          <w:rFonts w:ascii="Times New Roman" w:eastAsia="Times New Roman" w:hAnsi="Times New Roman"/>
          <w:szCs w:val="20"/>
          <w:lang w:val="en-US"/>
        </w:rPr>
        <w:t xml:space="preserve">Or  (scaling factor*(Differential Doppler) +2* fe×fc) </w:t>
      </w:r>
      <w:r>
        <w:fldChar w:fldCharType="begin"/>
      </w:r>
      <w:r>
        <w:rPr>
          <w:rFonts w:ascii="Times New Roman" w:eastAsia="Times New Roman" w:hAnsi="Times New Roman"/>
          <w:szCs w:val="20"/>
          <w:lang w:val="en-US"/>
        </w:rPr>
        <w:instrText>QUOTE (Differential Round Trip Doppler+2 fefc)</w:instrText>
      </w:r>
      <w:r>
        <w:rPr>
          <w:rFonts w:ascii="Times New Roman" w:eastAsia="Times New Roman" w:hAnsi="Times New Roman"/>
          <w:szCs w:val="20"/>
          <w:lang w:val="en-US"/>
        </w:rPr>
        <w:fldChar w:fldCharType="end"/>
      </w:r>
      <w:r>
        <w:rPr>
          <w:rFonts w:ascii="Times New Roman" w:eastAsia="Times New Roman" w:hAnsi="Times New Roman"/>
          <w:szCs w:val="20"/>
          <w:lang w:val="en-US"/>
        </w:rPr>
        <w:t xml:space="preserve">≥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eastAsia="Times New Roman" w:hAnsi="Times New Roman"/>
          <w:szCs w:val="20"/>
          <w:lang w:val="en-US"/>
        </w:rPr>
        <w:t xml:space="preserve"> </w:t>
      </w:r>
    </w:p>
    <w:p w14:paraId="3E55D020" w14:textId="77777777" w:rsidR="00B079A9" w:rsidRDefault="00924956">
      <w:pPr>
        <w:pStyle w:val="Paragraphedeliste"/>
        <w:numPr>
          <w:ilvl w:val="2"/>
          <w:numId w:val="25"/>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 xml:space="preserve">For restricted set A, </w:t>
      </w:r>
      <m:oMath>
        <m:r>
          <w:rPr>
            <w:rFonts w:ascii="Cambria Math" w:hAnsi="Cambria Math"/>
          </w:rPr>
          <m:t>γ=2.</m:t>
        </m:r>
      </m:oMath>
      <w:r>
        <w:rPr>
          <w:rFonts w:ascii="Times New Roman" w:eastAsia="Times New Roman" w:hAnsi="Times New Roman"/>
          <w:szCs w:val="20"/>
        </w:rPr>
        <w:t xml:space="preserve"> For restricted set B, </w:t>
      </w:r>
      <m:oMath>
        <m:r>
          <w:rPr>
            <w:rFonts w:ascii="Cambria Math" w:hAnsi="Cambria Math"/>
          </w:rPr>
          <m:t>γ=4</m:t>
        </m:r>
      </m:oMath>
      <w:r>
        <w:rPr>
          <w:rFonts w:ascii="Times New Roman" w:eastAsia="Times New Roman" w:hAnsi="Times New Roman"/>
          <w:szCs w:val="20"/>
        </w:rPr>
        <w:t xml:space="preserve">. For non-restricted set, </w:t>
      </w:r>
      <m:oMath>
        <m:r>
          <w:rPr>
            <w:rFonts w:ascii="Cambria Math" w:hAnsi="Cambria Math"/>
          </w:rPr>
          <m:t>γ=0</m:t>
        </m:r>
      </m:oMath>
    </w:p>
    <w:p w14:paraId="7D1E2BCB" w14:textId="77777777" w:rsidR="00B079A9" w:rsidRDefault="00924956">
      <w:pPr>
        <w:pStyle w:val="Paragraphedeliste"/>
        <w:numPr>
          <w:ilvl w:val="3"/>
          <w:numId w:val="25"/>
        </w:numPr>
        <w:spacing w:before="0" w:after="0"/>
        <w:contextualSpacing/>
        <w:jc w:val="left"/>
        <w:textAlignment w:val="baseline"/>
        <w:rPr>
          <w:rFonts w:ascii="Times New Roman" w:eastAsia="Times New Roman" w:hAnsi="Times New Roman"/>
          <w:szCs w:val="20"/>
        </w:rPr>
      </w:pPr>
      <w:r>
        <w:rPr>
          <w:rFonts w:ascii="Times New Roman" w:eastAsia="Times New Roman" w:hAnsi="Times New Roman"/>
          <w:szCs w:val="20"/>
        </w:rPr>
        <w:t xml:space="preserve">Note: In practice, the detection performance degrades at frequency offsets exceeding 1 SCS and 2 SCS with restricted set A and B, respectively. </w:t>
      </w:r>
    </w:p>
    <w:p w14:paraId="09831897" w14:textId="77777777" w:rsidR="00B079A9" w:rsidRDefault="00924956">
      <w:pPr>
        <w:pStyle w:val="Paragraphedeliste"/>
        <w:numPr>
          <w:ilvl w:val="3"/>
          <w:numId w:val="25"/>
        </w:numPr>
        <w:spacing w:before="0" w:after="0"/>
        <w:contextualSpacing/>
        <w:jc w:val="left"/>
        <w:textAlignment w:val="baseline"/>
        <w:rPr>
          <w:rFonts w:ascii="Times New Roman" w:eastAsia="Times New Roman" w:hAnsi="Times New Roman"/>
          <w:szCs w:val="20"/>
        </w:rPr>
      </w:pPr>
      <w:r>
        <w:rPr>
          <w:rFonts w:ascii="Times New Roman" w:eastAsia="Times New Roman" w:hAnsi="Times New Roman"/>
          <w:szCs w:val="20"/>
        </w:rPr>
        <w:t xml:space="preserve">Othe values of </w:t>
      </w:r>
      <m:oMath>
        <m:r>
          <w:rPr>
            <w:rFonts w:ascii="Cambria Math" w:hAnsi="Cambria Math"/>
          </w:rPr>
          <m:t>γ</m:t>
        </m:r>
      </m:oMath>
      <w:r>
        <w:rPr>
          <w:rFonts w:ascii="Times New Roman" w:eastAsia="Times New Roman" w:hAnsi="Times New Roman"/>
          <w:szCs w:val="20"/>
        </w:rPr>
        <w:t xml:space="preserve"> can be used and reported with justification</w:t>
      </w:r>
    </w:p>
    <w:p w14:paraId="0553067E" w14:textId="77777777" w:rsidR="00B079A9" w:rsidRDefault="00FE52C9">
      <w:pPr>
        <w:pStyle w:val="Paragraphedeliste"/>
        <w:numPr>
          <w:ilvl w:val="2"/>
          <w:numId w:val="25"/>
        </w:numPr>
        <w:suppressAutoHyphens w:val="0"/>
        <w:spacing w:before="0" w:after="0"/>
        <w:contextualSpacing/>
        <w:textAlignment w:val="baseline"/>
        <w:rPr>
          <w:rFonts w:ascii="Times New Roman" w:eastAsia="Times New Roman" w:hAnsi="Times New Roman"/>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924956">
        <w:rPr>
          <w:rFonts w:ascii="Times New Roman" w:eastAsia="Times New Roman" w:hAnsi="Times New Roman"/>
          <w:szCs w:val="20"/>
          <w:lang w:val="en-US"/>
        </w:rPr>
        <w:t xml:space="preserve"> ppm</w:t>
      </w:r>
    </w:p>
    <w:p w14:paraId="5D2CB4A3" w14:textId="77777777" w:rsidR="00B079A9" w:rsidRDefault="00FE52C9">
      <w:pPr>
        <w:numPr>
          <w:ilvl w:val="2"/>
          <w:numId w:val="25"/>
        </w:numPr>
        <w:suppressAutoHyphens w:val="0"/>
        <w:spacing w:before="0" w:after="0"/>
        <w:contextualSpacing/>
        <w:rPr>
          <w:rFonts w:ascii="Times New Roman" w:eastAsia="Aptos" w:hAnsi="Times New Roman"/>
          <w:szCs w:val="20"/>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924956">
        <w:rPr>
          <w:rFonts w:ascii="Times New Roman" w:hAnsi="Times New Roman"/>
          <w:szCs w:val="20"/>
          <w:lang w:val="en-US"/>
        </w:rPr>
        <w:t xml:space="preserve"> is the uplink carrier frequency</w:t>
      </w:r>
    </w:p>
    <w:p w14:paraId="171AB925" w14:textId="77777777" w:rsidR="00B079A9" w:rsidRDefault="00924956">
      <w:pPr>
        <w:numPr>
          <w:ilvl w:val="2"/>
          <w:numId w:val="25"/>
        </w:numPr>
        <w:suppressAutoHyphens w:val="0"/>
        <w:spacing w:before="0" w:after="0"/>
        <w:contextualSpacing/>
        <w:rPr>
          <w:rFonts w:ascii="Times New Roman" w:eastAsia="Aptos" w:hAnsi="Times New Roman"/>
          <w:szCs w:val="20"/>
        </w:rPr>
      </w:pPr>
      <w:r>
        <w:rPr>
          <w:rFonts w:ascii="Times New Roman" w:eastAsia="Aptos" w:hAnsi="Times New Roman"/>
          <w:szCs w:val="20"/>
        </w:rPr>
        <w:t>Note: The scaling factor*Differential Doppler is equal to the UL differential Doppler/frequency offset.</w:t>
      </w:r>
    </w:p>
    <w:p w14:paraId="773D7171" w14:textId="77777777" w:rsidR="00B079A9" w:rsidRDefault="00924956">
      <w:pPr>
        <w:numPr>
          <w:ilvl w:val="2"/>
          <w:numId w:val="25"/>
        </w:numPr>
        <w:suppressAutoHyphens w:val="0"/>
        <w:spacing w:before="0" w:after="0"/>
        <w:contextualSpacing/>
        <w:rPr>
          <w:rFonts w:ascii="Times New Roman" w:eastAsia="Aptos" w:hAnsi="Times New Roman"/>
          <w:szCs w:val="20"/>
        </w:rPr>
      </w:pPr>
      <w:r>
        <w:rPr>
          <w:rFonts w:ascii="Times New Roman" w:eastAsia="Times New Roman" w:hAnsi="Times New Roman"/>
          <w:szCs w:val="20"/>
          <w:lang w:val="en-US"/>
        </w:rPr>
        <w:t>The same scaling factor as per the previous agreement is to be reported</w:t>
      </w:r>
    </w:p>
    <w:p w14:paraId="0B35F450" w14:textId="77777777" w:rsidR="00B079A9" w:rsidRDefault="00924956">
      <w:pPr>
        <w:pStyle w:val="DraftProposal"/>
        <w:tabs>
          <w:tab w:val="clear" w:pos="720"/>
        </w:tabs>
        <w:spacing w:before="0" w:after="0" w:line="240" w:lineRule="auto"/>
        <w:ind w:left="0" w:firstLine="0"/>
        <w:contextualSpacing/>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Note: the above is applicable to single PRACH transmission.</w:t>
      </w:r>
    </w:p>
    <w:p w14:paraId="2FEA6912" w14:textId="77777777" w:rsidR="00B079A9" w:rsidRDefault="00924956">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B079A9" w14:paraId="053889D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ECDA05E"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18E2544"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Proposals</w:t>
            </w:r>
          </w:p>
        </w:tc>
      </w:tr>
      <w:tr w:rsidR="00B079A9" w14:paraId="5E4D140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0D5C77" w14:textId="77777777" w:rsidR="00B079A9" w:rsidRDefault="00924956">
            <w:pPr>
              <w:rPr>
                <w:rFonts w:ascii="Times New Roman" w:hAnsi="Times New Roman"/>
                <w:szCs w:val="20"/>
              </w:rPr>
            </w:pPr>
            <w:r>
              <w:rPr>
                <w:rFonts w:ascii="Times New Roman" w:hAnsi="Times New Roman"/>
                <w:szCs w:val="20"/>
                <w:lang w:val="en-US"/>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4CA12D20" w14:textId="77777777" w:rsidR="00B079A9" w:rsidRDefault="00924956">
            <w:pPr>
              <w:rPr>
                <w:bCs/>
                <w:color w:val="000000" w:themeColor="text1"/>
                <w:lang w:val="en-US" w:eastAsia="zh-CN"/>
              </w:rPr>
            </w:pPr>
            <w:r>
              <w:rPr>
                <w:b/>
                <w:bCs/>
                <w:color w:val="000000" w:themeColor="text1"/>
                <w:lang w:val="en-US" w:eastAsia="zh-CN"/>
              </w:rPr>
              <w:t xml:space="preserve">Proposal 1: </w:t>
            </w:r>
            <w:r>
              <w:rPr>
                <w:bCs/>
                <w:color w:val="000000" w:themeColor="text1"/>
                <w:lang w:val="en-US" w:eastAsia="zh-CN"/>
              </w:rPr>
              <w:t xml:space="preserve">Capture the PRACH format evaluation results in R1-2508333 (in Tables 21 and 22) for FR1 and FR2 in TR 38.742. </w:t>
            </w:r>
          </w:p>
        </w:tc>
      </w:tr>
      <w:tr w:rsidR="00B079A9" w14:paraId="0F7045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06C7A8" w14:textId="77777777" w:rsidR="00B079A9" w:rsidRDefault="00924956">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752653D1" w14:textId="77777777" w:rsidR="00B079A9" w:rsidRDefault="00924956">
            <w:pPr>
              <w:pStyle w:val="Corpsdetexte"/>
            </w:pPr>
            <w:r>
              <w:rPr>
                <w:b/>
              </w:rPr>
              <w:t>Observation 1</w:t>
            </w:r>
            <w:r>
              <w:t xml:space="preserve"> For set-1 S-band LEO-600, long PRACH format 1 can cover maximum differential RTT in most situations but can’t cover maximum differential round RTD.</w:t>
            </w:r>
          </w:p>
          <w:p w14:paraId="5A6A6652" w14:textId="77777777" w:rsidR="00B079A9" w:rsidRDefault="00924956">
            <w:pPr>
              <w:pStyle w:val="Corpsdetexte"/>
            </w:pPr>
            <w:r>
              <w:rPr>
                <w:b/>
              </w:rPr>
              <w:t>Observation 2</w:t>
            </w:r>
            <w:r>
              <w:t xml:space="preserve"> For set-1 S-band LEO-1200, long PRACH format 1 can’t cover maximum differential RTT and maximum differential round RTD in most situation.</w:t>
            </w:r>
          </w:p>
          <w:p w14:paraId="3EE4391F" w14:textId="77777777" w:rsidR="00B079A9" w:rsidRDefault="00924956">
            <w:pPr>
              <w:pStyle w:val="Corpsdetexte"/>
            </w:pPr>
            <w:r>
              <w:rPr>
                <w:b/>
              </w:rPr>
              <w:t>Observation 3</w:t>
            </w:r>
            <w:r>
              <w:t xml:space="preserve"> For set-1 and set 2 S-band GEO, long PRACH format 1 can’t cover maximum differential RTT but can cover maximum differential RTD.</w:t>
            </w:r>
          </w:p>
          <w:p w14:paraId="5470323A" w14:textId="77777777" w:rsidR="00B079A9" w:rsidRDefault="00924956">
            <w:pPr>
              <w:pStyle w:val="Corpsdetexte"/>
            </w:pPr>
            <w:r>
              <w:rPr>
                <w:b/>
              </w:rPr>
              <w:t>Observation 4</w:t>
            </w:r>
            <w:r>
              <w:t xml:space="preserve"> For set-2 S-band LEO-600 and LEO-1200, long PRACH format 1 can’t cover maximum differential RTT and maximum differential RTD in most situations.</w:t>
            </w:r>
          </w:p>
          <w:p w14:paraId="6F43BE59" w14:textId="77777777" w:rsidR="00B079A9" w:rsidRDefault="00924956">
            <w:pPr>
              <w:pStyle w:val="Corpsdetexte"/>
            </w:pPr>
            <w:r>
              <w:rPr>
                <w:b/>
              </w:rPr>
              <w:t>Observation 5</w:t>
            </w:r>
            <w:r>
              <w:t xml:space="preserve"> For set-1 S-band LEO-600, LEO-1200 and GEO, short PRACH format can cover maximum differential RTD in most situations.</w:t>
            </w:r>
          </w:p>
          <w:p w14:paraId="14EA5006" w14:textId="77777777" w:rsidR="00B079A9" w:rsidRDefault="00924956">
            <w:pPr>
              <w:pStyle w:val="Corpsdetexte"/>
            </w:pPr>
            <w:r>
              <w:rPr>
                <w:b/>
              </w:rPr>
              <w:t>Observation 6</w:t>
            </w:r>
            <w:r>
              <w:t xml:space="preserve"> For set-1 S-band LEO-600, LEO-1200 and GEO, short PRACH format can’t cover maximum differential RTT but can cover maximum differential RTD in most situations.</w:t>
            </w:r>
          </w:p>
          <w:p w14:paraId="7C0CBB09" w14:textId="77777777" w:rsidR="00B079A9" w:rsidRDefault="00924956">
            <w:pPr>
              <w:pStyle w:val="Corpsdetexte"/>
              <w:jc w:val="left"/>
            </w:pPr>
            <w:r>
              <w:rPr>
                <w:b/>
              </w:rPr>
              <w:t>Observation 7</w:t>
            </w:r>
            <w:r>
              <w:t xml:space="preserve"> For set-2 S-band LEO-600 and LEO-1200, short PRACH format can’t cover maximum differential RTT and maximum differential RTD in most situations.</w:t>
            </w:r>
          </w:p>
        </w:tc>
      </w:tr>
      <w:tr w:rsidR="00B079A9" w14:paraId="263D6A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2EC090" w14:textId="77777777" w:rsidR="00B079A9" w:rsidRDefault="00924956">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99E3AAA" w14:textId="77777777" w:rsidR="00B079A9" w:rsidRDefault="00924956">
            <w:pPr>
              <w:pStyle w:val="Corpsdetexte"/>
              <w:jc w:val="left"/>
              <w:rPr>
                <w:b/>
              </w:rPr>
            </w:pPr>
            <w:r>
              <w:rPr>
                <w:b/>
              </w:rPr>
              <w:t xml:space="preserve">Observation 12: </w:t>
            </w:r>
            <w:r>
              <w:t>In FR 2, the existing PRACH formats cannot cope with the maximum timing error and frequency error with a cell-specific common timing and frequency pre-compensation, based on current RAN4 requirements.</w:t>
            </w:r>
          </w:p>
        </w:tc>
      </w:tr>
      <w:tr w:rsidR="00B079A9" w14:paraId="4DE1CD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21A83D" w14:textId="77777777" w:rsidR="00B079A9" w:rsidRDefault="00924956">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2F3FEC3A" w14:textId="77777777" w:rsidR="00B079A9" w:rsidRDefault="00924956">
            <w:pPr>
              <w:textAlignment w:val="baseline"/>
              <w:rPr>
                <w:iCs/>
                <w:szCs w:val="20"/>
              </w:rPr>
            </w:pPr>
            <w:r>
              <w:rPr>
                <w:b/>
                <w:iCs/>
                <w:szCs w:val="20"/>
              </w:rPr>
              <w:t>Observation 2:</w:t>
            </w:r>
            <w:r>
              <w:rPr>
                <w:iCs/>
                <w:szCs w:val="20"/>
              </w:rPr>
              <w:t xml:space="preserve"> Without GNSS facilitating the timing and frequency pre-compensation, under the beam footprint size-level positioning error, larger CP and subcarrier spacing are required at satellite or gNB to receive preamble correctly.</w:t>
            </w:r>
          </w:p>
          <w:p w14:paraId="42562C29" w14:textId="77777777" w:rsidR="00B079A9" w:rsidRDefault="00924956">
            <w:pPr>
              <w:snapToGrid w:val="0"/>
              <w:textAlignment w:val="baseline"/>
              <w:rPr>
                <w:iCs/>
                <w:szCs w:val="20"/>
              </w:rPr>
            </w:pPr>
            <w:r>
              <w:rPr>
                <w:b/>
                <w:iCs/>
                <w:szCs w:val="20"/>
              </w:rPr>
              <w:t>Observation 3:</w:t>
            </w:r>
            <w:r>
              <w:rPr>
                <w:iCs/>
                <w:szCs w:val="20"/>
              </w:rPr>
              <w:t xml:space="preserve"> Under current assumption of beam footprint size, the current CP design in NR cannot support the LEO-1200 and GEO in S-band.</w:t>
            </w:r>
          </w:p>
          <w:p w14:paraId="7EE8F87B" w14:textId="77777777" w:rsidR="00B079A9" w:rsidRDefault="00924956">
            <w:pPr>
              <w:snapToGrid w:val="0"/>
              <w:textAlignment w:val="baseline"/>
              <w:rPr>
                <w:iCs/>
                <w:szCs w:val="20"/>
              </w:rPr>
            </w:pPr>
            <w:r>
              <w:rPr>
                <w:b/>
                <w:iCs/>
                <w:szCs w:val="20"/>
              </w:rPr>
              <w:t>Observation 4</w:t>
            </w:r>
            <w:r>
              <w:rPr>
                <w:iCs/>
                <w:szCs w:val="20"/>
              </w:rPr>
              <w:t xml:space="preserve">: Current short format preamble cannot be used in the LEO-600, LEO-1200 and GEO in Ka-band, if the positioning uncertainty area is in a beam footprint size level. </w:t>
            </w:r>
          </w:p>
          <w:p w14:paraId="4A9193D9" w14:textId="77777777" w:rsidR="00B079A9" w:rsidRDefault="00924956">
            <w:pPr>
              <w:snapToGrid w:val="0"/>
              <w:textAlignment w:val="baseline"/>
              <w:rPr>
                <w:iCs/>
                <w:szCs w:val="20"/>
              </w:rPr>
            </w:pPr>
            <w:r>
              <w:rPr>
                <w:b/>
                <w:iCs/>
                <w:szCs w:val="20"/>
              </w:rPr>
              <w:t>Proposal 8:</w:t>
            </w:r>
            <w:r>
              <w:rPr>
                <w:iCs/>
                <w:szCs w:val="20"/>
              </w:rPr>
              <w:t xml:space="preserve"> The tolerable positioning error under current PRACH format can be studied to determine the radius of the location uncertainty area.</w:t>
            </w:r>
          </w:p>
        </w:tc>
      </w:tr>
      <w:tr w:rsidR="00B079A9" w14:paraId="78AC0E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9F9B30" w14:textId="77777777" w:rsidR="00B079A9" w:rsidRDefault="00924956">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0811691E" w14:textId="77777777" w:rsidR="00B079A9" w:rsidRDefault="00924956">
            <w:pPr>
              <w:rPr>
                <w:b/>
              </w:rPr>
            </w:pPr>
            <w:r>
              <w:rPr>
                <w:b/>
              </w:rPr>
              <w:t xml:space="preserve">Observation 6: </w:t>
            </w:r>
            <w:r>
              <w:t>PRACH Format 1 reliably meets delay tolerances for narrow-uncertainty area (≤10 km), regardless of orbit or elevation, supporting flexible and robust random access. For moderately larger beams (around 25 km at low elevation), compliance is possible with permissive ZCZ settings, but may be violated under stricter conditions. Wide-beam scenarios consistently exceed PRACH Format 1 delay limits, indicating a fundamental barrier to its use in these cases.</w:t>
            </w:r>
          </w:p>
          <w:p w14:paraId="1EFA4DDC" w14:textId="77777777" w:rsidR="00B079A9" w:rsidRDefault="00924956">
            <w:r>
              <w:rPr>
                <w:b/>
              </w:rPr>
              <w:t xml:space="preserve">Observation 7: </w:t>
            </w:r>
            <w:r>
              <w:t>The analysis shows that PRACH compliance with round-trip delay tolerances is reliably achieved only for satellite scenarios with reduced uncertainty area size (≤10 km diameter) across all orbits and elevation angles. Wide-beam deployments (such as in satellite parameter sets 1 and 2), in GEO and LEO, routinely exceed PRACH delay limits for long formats, making them impractical. To enable GNSS-resilient NR NTN operation, solutions should be considered that ensure PRACH compliance with round-trip delay delay differences observed in common deployment scenarios.</w:t>
            </w:r>
          </w:p>
          <w:p w14:paraId="0389BFFA" w14:textId="77777777" w:rsidR="00B079A9" w:rsidRDefault="00924956">
            <w:pPr>
              <w:rPr>
                <w:b/>
              </w:rPr>
            </w:pPr>
            <w:r>
              <w:rPr>
                <w:b/>
              </w:rPr>
              <w:t xml:space="preserve">Observation 8: </w:t>
            </w:r>
          </w:p>
          <w:p w14:paraId="56967F22" w14:textId="77777777" w:rsidR="00B079A9" w:rsidRDefault="00924956">
            <w:r>
              <w:t xml:space="preserve">In the non-restricted set (γ=0), all long PRACH formats, except for GEO in S band and Format 3 (potentially usable for GEO in Ka band), exceed Doppler tolerance limits, indicating limited applicability. </w:t>
            </w:r>
          </w:p>
          <w:p w14:paraId="669826B9" w14:textId="77777777" w:rsidR="00B079A9" w:rsidRDefault="00924956">
            <w:r>
              <w:t xml:space="preserve">For restricted set A (γ=2), PRACH formats 0, 1, and 2 remain within tolerance for GEO in both S and Ka bands when the composite Doppler effect (2× Differential Doppler + 2× fe×fc) is less than 3.75 kHz. PRACH format 3 can tolerate higher Doppler values (up to 15 kHz), making it suitable for all LEO satellites and GEO in Ka band. </w:t>
            </w:r>
          </w:p>
          <w:p w14:paraId="76126C35" w14:textId="77777777" w:rsidR="00B079A9" w:rsidRDefault="00924956">
            <w:r>
              <w:t>Similarly, with more stringent restrictions in set B (γ=4), formats 0, 1, and 2 are viable for GEO in both bands if the Doppler effect is below 6.25 kHz, while format 3 supports even higher limits (up to 25 kHz), enabling deployment for all LEO satellites and GEO in Ka band. This demonstrates that restricted sets enhance PRACH tolerance to Doppler, broadening the range of supported satellite and frequency band scenarios, especially for format 3.</w:t>
            </w:r>
          </w:p>
          <w:p w14:paraId="3BCE27C3" w14:textId="77777777" w:rsidR="00B079A9" w:rsidRDefault="00924956">
            <w:pPr>
              <w:rPr>
                <w:b/>
              </w:rPr>
            </w:pPr>
            <w:r>
              <w:rPr>
                <w:b/>
              </w:rPr>
              <w:t xml:space="preserve">Observation 9: </w:t>
            </w:r>
            <w:r>
              <w:t>In the absence of a GNSS fix, short PRACH preambles are resilient to differential frequency offsets/Doppler.</w:t>
            </w:r>
          </w:p>
          <w:p w14:paraId="6ED83D14" w14:textId="77777777" w:rsidR="00B079A9" w:rsidRDefault="00924956">
            <w:pPr>
              <w:jc w:val="left"/>
              <w:textAlignment w:val="baseline"/>
              <w:rPr>
                <w:b/>
                <w:iCs/>
                <w:szCs w:val="20"/>
              </w:rPr>
            </w:pPr>
            <w:r>
              <w:rPr>
                <w:b/>
              </w:rPr>
              <w:t xml:space="preserve">Observation 10: </w:t>
            </w:r>
            <w:r>
              <w:t>In the absence of a GNSS fix, the maximal differential delay encountered is beyond the detection capability supported by current NR PRACH short formats. Therefore, potential solutions should be discussed to address this issue.</w:t>
            </w:r>
          </w:p>
        </w:tc>
      </w:tr>
      <w:tr w:rsidR="00B079A9" w14:paraId="0AA2D5D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C52183" w14:textId="77777777" w:rsidR="00B079A9" w:rsidRDefault="00924956">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4A39E31" w14:textId="77777777" w:rsidR="00B079A9" w:rsidRDefault="00924956">
            <w:pPr>
              <w:rPr>
                <w:bCs/>
                <w:iCs/>
                <w:szCs w:val="20"/>
                <w:lang w:eastAsia="zh-CN"/>
              </w:rPr>
            </w:pPr>
            <w:r>
              <w:rPr>
                <w:b/>
                <w:bCs/>
                <w:iCs/>
                <w:szCs w:val="20"/>
                <w:lang w:eastAsia="zh-CN"/>
              </w:rPr>
              <w:t>Proposal 3:</w:t>
            </w:r>
            <w:r>
              <w:rPr>
                <w:bCs/>
                <w:iCs/>
                <w:szCs w:val="20"/>
                <w:lang w:eastAsia="zh-CN"/>
              </w:rPr>
              <w:t xml:space="preserve"> For UL performance evaluation, two times differential one-way Doppler/frequency offset should be used.</w:t>
            </w:r>
          </w:p>
          <w:p w14:paraId="23F8A488" w14:textId="77777777" w:rsidR="00B079A9" w:rsidRDefault="00924956">
            <w:pPr>
              <w:spacing w:after="0"/>
              <w:rPr>
                <w:bCs/>
                <w:iCs/>
                <w:szCs w:val="20"/>
                <w:lang w:eastAsia="zh-CN"/>
              </w:rPr>
            </w:pPr>
            <w:r>
              <w:rPr>
                <w:b/>
                <w:bCs/>
                <w:iCs/>
                <w:szCs w:val="20"/>
                <w:lang w:eastAsia="zh-CN"/>
              </w:rPr>
              <w:t>Observation 5</w:t>
            </w:r>
            <w:r>
              <w:rPr>
                <w:bCs/>
                <w:iCs/>
                <w:szCs w:val="20"/>
                <w:lang w:eastAsia="zh-CN"/>
              </w:rPr>
              <w:t xml:space="preserve">: For the edge beam in scenario 1, none of existing preamble formats can work in FR1-NTN and FR2-NTN. Although the long preamble format can tolerate the large differential delay for some cases in FR1-NTN, the differential Doppler exceeds the tolerance. Short preamble formats can tolerate the large differential Doppler but cannot handle the differential delay in FR1-NTN and FR2-NTN. </w:t>
            </w:r>
          </w:p>
          <w:p w14:paraId="14CCAA02" w14:textId="77777777" w:rsidR="00B079A9" w:rsidRDefault="00924956">
            <w:pPr>
              <w:rPr>
                <w:bCs/>
                <w:iCs/>
                <w:szCs w:val="20"/>
                <w:lang w:eastAsia="zh-CN"/>
              </w:rPr>
            </w:pPr>
            <w:r>
              <w:rPr>
                <w:b/>
                <w:bCs/>
                <w:iCs/>
                <w:szCs w:val="20"/>
                <w:lang w:eastAsia="zh-CN"/>
              </w:rPr>
              <w:t>Observation 6</w:t>
            </w:r>
            <w:r>
              <w:rPr>
                <w:bCs/>
                <w:iCs/>
                <w:szCs w:val="20"/>
                <w:lang w:eastAsia="zh-CN"/>
              </w:rPr>
              <w:t xml:space="preserve">: For the nadir beam in scenario 1, preamble format 3 and all short formats can work in FR1-NTN, and most short preamble formats can work in FR2-NTN. </w:t>
            </w:r>
          </w:p>
        </w:tc>
      </w:tr>
      <w:tr w:rsidR="00B079A9" w14:paraId="08A868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F234AE" w14:textId="77777777" w:rsidR="00B079A9" w:rsidRDefault="00924956">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1DDBCB0F" w14:textId="77777777" w:rsidR="00B079A9" w:rsidRDefault="00924956">
            <w:pPr>
              <w:suppressAutoHyphens w:val="0"/>
              <w:snapToGrid w:val="0"/>
              <w:spacing w:before="0"/>
              <w:rPr>
                <w:b/>
                <w:bCs/>
                <w:szCs w:val="20"/>
                <w:lang w:val="en-US"/>
              </w:rPr>
            </w:pPr>
            <w:r>
              <w:rPr>
                <w:b/>
                <w:bCs/>
                <w:szCs w:val="20"/>
              </w:rPr>
              <w:t xml:space="preserve">Observation 6 </w:t>
            </w:r>
            <w:r>
              <w:rPr>
                <w:bCs/>
                <w:szCs w:val="20"/>
                <w:lang w:val="en-US"/>
              </w:rPr>
              <w:t>The applicability of the existing PRACH formats in scenario 1 is shown in Table 4 [R1-2508594]. Under the conditions of Scenario 1, none of the existing PRACH formats can tolerate both timing and frequency offset errors simultaneously.</w:t>
            </w:r>
          </w:p>
          <w:p w14:paraId="1409BBBE" w14:textId="77777777" w:rsidR="00B079A9" w:rsidRDefault="00924956">
            <w:pPr>
              <w:suppressAutoHyphens w:val="0"/>
              <w:snapToGrid w:val="0"/>
              <w:spacing w:before="0"/>
              <w:rPr>
                <w:bCs/>
                <w:szCs w:val="20"/>
                <w:lang w:val="en-US"/>
              </w:rPr>
            </w:pPr>
            <w:r>
              <w:rPr>
                <w:b/>
                <w:bCs/>
                <w:szCs w:val="20"/>
              </w:rPr>
              <w:t xml:space="preserve">Observation 7 </w:t>
            </w:r>
            <w:r>
              <w:rPr>
                <w:bCs/>
                <w:szCs w:val="20"/>
                <w:lang w:val="en-US"/>
              </w:rPr>
              <w:t>The applicability of the existing PRACH formats in scenario 2 is shown in Table 5. In the Ka band, no other format can simultaneously tolerate timing and frequency offset errors except for format C2 for LEO-600.</w:t>
            </w:r>
          </w:p>
          <w:p w14:paraId="547431D4" w14:textId="77777777" w:rsidR="00B079A9" w:rsidRDefault="00924956">
            <w:pPr>
              <w:suppressAutoHyphens w:val="0"/>
              <w:snapToGrid w:val="0"/>
              <w:spacing w:before="0"/>
              <w:rPr>
                <w:b/>
                <w:bCs/>
                <w:szCs w:val="20"/>
                <w:lang w:val="en-US"/>
              </w:rPr>
            </w:pPr>
            <w:r>
              <w:rPr>
                <w:b/>
                <w:bCs/>
                <w:szCs w:val="20"/>
              </w:rPr>
              <w:t xml:space="preserve">Observation 8  </w:t>
            </w:r>
            <w:r>
              <w:rPr>
                <w:bCs/>
                <w:szCs w:val="20"/>
                <w:lang w:val="en-US"/>
              </w:rPr>
              <w:t>In the S/C band, when the radius of the uncertain region is 5km in scenario 2, format 0(setA, setB)/1(setA, setB)/2(setA, setB)/3(non, setA)/ C2 can simultaneously tolerate timing and frequency offset errors. When the radius of the uncertain region increases to 10km, only format 1(setB)/2(setB) can simultaneously tolerate timing and frequency offset errors.</w:t>
            </w:r>
          </w:p>
        </w:tc>
      </w:tr>
      <w:tr w:rsidR="00B079A9" w14:paraId="3169F62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C2E7CB" w14:textId="77777777" w:rsidR="00B079A9" w:rsidRDefault="00924956">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33432187" w14:textId="77777777" w:rsidR="00B079A9" w:rsidRDefault="00924956">
            <w:pPr>
              <w:suppressAutoHyphens w:val="0"/>
              <w:snapToGrid w:val="0"/>
              <w:spacing w:before="0"/>
              <w:rPr>
                <w:bCs/>
                <w:szCs w:val="20"/>
                <w:lang w:val="en-US"/>
              </w:rPr>
            </w:pPr>
            <w:r>
              <w:rPr>
                <w:b/>
                <w:bCs/>
                <w:szCs w:val="20"/>
                <w:lang w:val="en-US"/>
              </w:rPr>
              <w:t>Observation 1.</w:t>
            </w:r>
            <w:r>
              <w:rPr>
                <w:bCs/>
                <w:szCs w:val="20"/>
                <w:lang w:val="en-US"/>
              </w:rPr>
              <w:t xml:space="preserve"> NR defined PRACH formats cannot cover the differential delay and Doppler requirements defined in Table 2 [R1-2508681].</w:t>
            </w:r>
          </w:p>
        </w:tc>
      </w:tr>
      <w:tr w:rsidR="00B079A9" w14:paraId="541782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154CA0" w14:textId="77777777" w:rsidR="00B079A9" w:rsidRDefault="00924956">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512965C6" w14:textId="77777777" w:rsidR="00B079A9" w:rsidRDefault="00924956">
            <w:pPr>
              <w:suppressAutoHyphens w:val="0"/>
              <w:snapToGrid w:val="0"/>
              <w:spacing w:before="0"/>
              <w:rPr>
                <w:szCs w:val="20"/>
              </w:rPr>
            </w:pPr>
            <w:r>
              <w:rPr>
                <w:b/>
                <w:bCs/>
                <w:szCs w:val="20"/>
              </w:rPr>
              <w:t>Observation 7</w:t>
            </w:r>
            <w:r>
              <w:rPr>
                <w:bCs/>
                <w:szCs w:val="20"/>
              </w:rPr>
              <w:t>: For S band GEO scenarios and LEO 1200km Set 2 scenario , maximum differential delays clearly exceed the PRACH limiting differential two-way delay for all PRACH formats.</w:t>
            </w:r>
          </w:p>
          <w:p w14:paraId="3C3239FE" w14:textId="77777777" w:rsidR="00B079A9" w:rsidRDefault="00924956">
            <w:pPr>
              <w:suppressAutoHyphens w:val="0"/>
              <w:snapToGrid w:val="0"/>
              <w:spacing w:before="0"/>
              <w:rPr>
                <w:szCs w:val="20"/>
              </w:rPr>
            </w:pPr>
            <w:r>
              <w:rPr>
                <w:b/>
                <w:bCs/>
                <w:szCs w:val="20"/>
              </w:rPr>
              <w:t>Observation 8</w:t>
            </w:r>
            <w:r>
              <w:rPr>
                <w:bCs/>
                <w:szCs w:val="20"/>
              </w:rPr>
              <w:t>: For S band LEO 600km(Set 1 and Set 2 ) and LEO 1200km (Set 1) scenarios , the maximum differential delay scenarios can only be handled by the PRACH long format 1 but only with a doppler support of maximum 3.125 khz which is insufficient for nadir scenarios</w:t>
            </w:r>
            <w:r>
              <w:rPr>
                <w:szCs w:val="20"/>
              </w:rPr>
              <w:t>.</w:t>
            </w:r>
          </w:p>
          <w:p w14:paraId="6DE78FAD" w14:textId="77777777" w:rsidR="00B079A9" w:rsidRDefault="00924956">
            <w:pPr>
              <w:suppressAutoHyphens w:val="0"/>
              <w:snapToGrid w:val="0"/>
              <w:spacing w:before="0"/>
              <w:rPr>
                <w:bCs/>
                <w:szCs w:val="20"/>
              </w:rPr>
            </w:pPr>
            <w:r>
              <w:rPr>
                <w:b/>
                <w:bCs/>
                <w:szCs w:val="20"/>
              </w:rPr>
              <w:t>Observation 9:</w:t>
            </w:r>
            <w:r>
              <w:rPr>
                <w:bCs/>
                <w:szCs w:val="20"/>
              </w:rPr>
              <w:t xml:space="preserve"> For S band LEO scenarios , the maximum residual doppler for cases can be supported using short formats(suitable SCS) and Long Format 3 with restricted Sets . But the short formats have very less limiting differential two-way delay value hence may not be feasible for beams other than nadir beams. </w:t>
            </w:r>
          </w:p>
          <w:p w14:paraId="677FC7D9" w14:textId="77777777" w:rsidR="00B079A9" w:rsidRDefault="00924956">
            <w:pPr>
              <w:suppressAutoHyphens w:val="0"/>
              <w:snapToGrid w:val="0"/>
              <w:spacing w:before="0"/>
              <w:rPr>
                <w:bCs/>
                <w:szCs w:val="20"/>
              </w:rPr>
            </w:pPr>
            <w:r>
              <w:rPr>
                <w:b/>
                <w:bCs/>
                <w:szCs w:val="20"/>
              </w:rPr>
              <w:t>Observation 10</w:t>
            </w:r>
            <w:r>
              <w:rPr>
                <w:bCs/>
                <w:szCs w:val="20"/>
              </w:rPr>
              <w:t>: For Ka band LEO 600 km, LEO 1200 scenarios , the maximum differential delay scenarios can be handled by the PRACH long format 1 for Set 1 satellite configuration. The maximum residual doppler is supported by  short formats C0/C2 with SCS 60khz or higher  but the short formats have very less limiting differential two-way delay value hence may not be feasible for beams other than nadir beams.</w:t>
            </w:r>
          </w:p>
          <w:p w14:paraId="2C22AE2B" w14:textId="77777777" w:rsidR="00B079A9" w:rsidRDefault="00924956">
            <w:pPr>
              <w:suppressAutoHyphens w:val="0"/>
              <w:snapToGrid w:val="0"/>
              <w:spacing w:before="0"/>
              <w:rPr>
                <w:bCs/>
                <w:szCs w:val="20"/>
              </w:rPr>
            </w:pPr>
            <w:r>
              <w:rPr>
                <w:b/>
                <w:bCs/>
                <w:szCs w:val="20"/>
              </w:rPr>
              <w:t>Observation 11</w:t>
            </w:r>
            <w:r>
              <w:rPr>
                <w:bCs/>
                <w:szCs w:val="20"/>
              </w:rPr>
              <w:t xml:space="preserve"> : The maximum two-way differential delay values supported by short formats is 66.6 microseconds (C2) which can support only a GNSS uncertainty area upto 5-6 km approximately even with good resilience to doppler shifts</w:t>
            </w:r>
          </w:p>
          <w:p w14:paraId="49807565" w14:textId="77777777" w:rsidR="00B079A9" w:rsidRDefault="00924956">
            <w:pPr>
              <w:suppressAutoHyphens w:val="0"/>
              <w:snapToGrid w:val="0"/>
              <w:spacing w:before="0"/>
              <w:rPr>
                <w:bCs/>
                <w:szCs w:val="20"/>
              </w:rPr>
            </w:pPr>
            <w:r>
              <w:rPr>
                <w:b/>
                <w:bCs/>
                <w:szCs w:val="20"/>
              </w:rPr>
              <w:t>Observation 12</w:t>
            </w:r>
            <w:r>
              <w:rPr>
                <w:szCs w:val="20"/>
              </w:rPr>
              <w:t xml:space="preserve">: </w:t>
            </w:r>
            <w:r>
              <w:rPr>
                <w:bCs/>
                <w:szCs w:val="20"/>
              </w:rPr>
              <w:t xml:space="preserve"> For S band scenarios with elongating beam diameters , maximum differential delays clearly exceed the PRACH limiting differential two-way delay for all PRACH formats.</w:t>
            </w:r>
          </w:p>
          <w:p w14:paraId="6024925C" w14:textId="77777777" w:rsidR="00B079A9" w:rsidRDefault="00924956">
            <w:pPr>
              <w:suppressAutoHyphens w:val="0"/>
              <w:snapToGrid w:val="0"/>
              <w:spacing w:before="0"/>
              <w:rPr>
                <w:bCs/>
                <w:szCs w:val="20"/>
                <w:lang w:val="en-US"/>
              </w:rPr>
            </w:pPr>
            <w:r>
              <w:rPr>
                <w:b/>
                <w:bCs/>
                <w:szCs w:val="20"/>
                <w:lang w:val="en-US"/>
              </w:rPr>
              <w:t>Observation 13:</w:t>
            </w:r>
            <w:r>
              <w:rPr>
                <w:bCs/>
                <w:szCs w:val="20"/>
                <w:lang w:val="en-US"/>
              </w:rPr>
              <w:t xml:space="preserve"> Although several PRACH formats can support delay and doppler separately for some of the cases but they do not support large values of delay and doppler simultaneously which is the case for many NTN scenarios. Consequently, the detection capabilities of the existing PRACH formats are inadequate for NTN scenarios that operate without GNSS assistance.</w:t>
            </w:r>
          </w:p>
          <w:p w14:paraId="760FB81F" w14:textId="77777777" w:rsidR="00B079A9" w:rsidRDefault="00924956">
            <w:pPr>
              <w:suppressAutoHyphens w:val="0"/>
              <w:snapToGrid w:val="0"/>
              <w:spacing w:before="0"/>
              <w:rPr>
                <w:bCs/>
                <w:szCs w:val="20"/>
                <w:lang w:val="en-US"/>
              </w:rPr>
            </w:pPr>
            <w:r>
              <w:rPr>
                <w:b/>
                <w:bCs/>
                <w:szCs w:val="20"/>
                <w:lang w:val="en-US"/>
              </w:rPr>
              <w:t>Proposal 3</w:t>
            </w:r>
            <w:r>
              <w:rPr>
                <w:bCs/>
                <w:szCs w:val="20"/>
                <w:lang w:val="en-US"/>
              </w:rPr>
              <w:t xml:space="preserve">: Enhancements are required  in the existing PRACH and NR Initial Access procedures to support the large residual dopplers and differential delays in various NTN scenarios without GNSS availability.  </w:t>
            </w:r>
          </w:p>
        </w:tc>
      </w:tr>
      <w:tr w:rsidR="00B079A9" w14:paraId="087845B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ED07B4" w14:textId="77777777" w:rsidR="00B079A9" w:rsidRDefault="00924956">
            <w:pPr>
              <w:rPr>
                <w:rFonts w:ascii="Times New Roman" w:hAnsi="Times New Roman"/>
                <w:szCs w:val="20"/>
                <w:lang w:val="en-US"/>
              </w:rPr>
            </w:pPr>
            <w:r>
              <w:rPr>
                <w:rFonts w:ascii="Times New Roman" w:hAnsi="Times New Roman"/>
                <w:szCs w:val="20"/>
                <w:lang w:val="en-US"/>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344D432E" w14:textId="77777777" w:rsidR="00B079A9" w:rsidRDefault="00924956">
            <w:pPr>
              <w:pStyle w:val="Proposal"/>
              <w:rPr>
                <w:b w:val="0"/>
                <w:bCs w:val="0"/>
              </w:rPr>
            </w:pPr>
            <w:r>
              <w:rPr>
                <w:bCs w:val="0"/>
              </w:rPr>
              <w:t>Observation 9:</w:t>
            </w:r>
            <w:r>
              <w:rPr>
                <w:b w:val="0"/>
                <w:bCs w:val="0"/>
              </w:rPr>
              <w:t xml:space="preserve"> The existing PRACH format 1 with Restricted Set A can cover all scenarios except for GSO @2GHz if the reference point is applied.</w:t>
            </w:r>
          </w:p>
          <w:p w14:paraId="13171DCC" w14:textId="77777777" w:rsidR="00B079A9" w:rsidRDefault="00924956">
            <w:pPr>
              <w:pStyle w:val="Proposal"/>
              <w:rPr>
                <w:b w:val="0"/>
                <w:bCs w:val="0"/>
              </w:rPr>
            </w:pPr>
            <w:r>
              <w:rPr>
                <w:bCs w:val="0"/>
              </w:rPr>
              <w:t>Observation 10:</w:t>
            </w:r>
            <w:r>
              <w:rPr>
                <w:b w:val="0"/>
                <w:bCs w:val="0"/>
              </w:rPr>
              <w:t xml:space="preserve"> The existing PRACH format 1 with Restricted Set B can cover all scenarios except for GSO @2&amp;14GHz if the reference point is applied.</w:t>
            </w:r>
          </w:p>
          <w:p w14:paraId="78DEC5AA" w14:textId="77777777" w:rsidR="00B079A9" w:rsidRDefault="00924956">
            <w:pPr>
              <w:pStyle w:val="Proposal"/>
              <w:rPr>
                <w:b w:val="0"/>
                <w:bCs w:val="0"/>
              </w:rPr>
            </w:pPr>
            <w:r>
              <w:rPr>
                <w:bCs w:val="0"/>
              </w:rPr>
              <w:t>Observation 11:</w:t>
            </w:r>
            <w:r>
              <w:rPr>
                <w:b w:val="0"/>
                <w:bCs w:val="0"/>
              </w:rPr>
              <w:t xml:space="preserve"> The existing PRACH format 1 with Restricted Set B can cover GSO @14GHz</w:t>
            </w:r>
            <w:r>
              <w:rPr>
                <w:b w:val="0"/>
              </w:rPr>
              <w:t xml:space="preserve"> </w:t>
            </w:r>
            <w:r>
              <w:rPr>
                <w:b w:val="0"/>
                <w:bCs w:val="0"/>
              </w:rPr>
              <w:t>if the reference point is applied.</w:t>
            </w:r>
          </w:p>
          <w:p w14:paraId="1552118F" w14:textId="77777777" w:rsidR="00B079A9" w:rsidRDefault="00924956">
            <w:pPr>
              <w:pStyle w:val="Proposal"/>
              <w:rPr>
                <w:b w:val="0"/>
              </w:rPr>
            </w:pPr>
            <w:r>
              <w:t>Proposal 1:</w:t>
            </w:r>
            <w:r>
              <w:rPr>
                <w:b w:val="0"/>
              </w:rPr>
              <w:t xml:space="preserve"> RAN1 may need to consider PRACH enhancement only for GSO @2GHz due to insufficient delay tolerance requirement. For other scenarios, RAN1 does not need to consider PRACH enhancement when the reference location is used, as the current PRACH format can accommodate the delay and Doppler tolerances of GNSS-resilient UEs.</w:t>
            </w:r>
          </w:p>
        </w:tc>
      </w:tr>
      <w:tr w:rsidR="00B079A9" w14:paraId="14852E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180C46" w14:textId="77777777" w:rsidR="00B079A9" w:rsidRDefault="00924956">
            <w:pPr>
              <w:rPr>
                <w:rFonts w:ascii="Times New Roman" w:hAnsi="Times New Roman"/>
                <w:szCs w:val="20"/>
                <w:lang w:val="en-US"/>
              </w:rPr>
            </w:pPr>
            <w:r>
              <w:rPr>
                <w:rFonts w:ascii="Times New Roman" w:hAnsi="Times New Roman"/>
                <w:szCs w:val="20"/>
                <w:lang w:val="en-US"/>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A9B9E23" w14:textId="77777777" w:rsidR="00B079A9" w:rsidRDefault="00924956">
            <w:pPr>
              <w:pStyle w:val="Proposal"/>
              <w:rPr>
                <w:b w:val="0"/>
                <w:bCs w:val="0"/>
              </w:rPr>
            </w:pPr>
            <w:r>
              <w:rPr>
                <w:bCs w:val="0"/>
              </w:rPr>
              <w:t>Observation 11</w:t>
            </w:r>
            <w:r>
              <w:rPr>
                <w:b w:val="0"/>
                <w:bCs w:val="0"/>
              </w:rPr>
              <w:tab/>
              <w:t>The magnitude of maximum residual Doppler shift, even the current values obtained under optimistic assumptions, seems challenging to be handled by the existing PRACH. The large timing uncertainty compounds the challenge even further.</w:t>
            </w:r>
          </w:p>
          <w:p w14:paraId="3F0E9435" w14:textId="77777777" w:rsidR="00B079A9" w:rsidRDefault="00924956">
            <w:pPr>
              <w:pStyle w:val="Proposal"/>
              <w:rPr>
                <w:b w:val="0"/>
                <w:bCs w:val="0"/>
              </w:rPr>
            </w:pPr>
            <w:r>
              <w:rPr>
                <w:bCs w:val="0"/>
              </w:rPr>
              <w:t>Observation 12</w:t>
            </w:r>
            <w:r>
              <w:rPr>
                <w:b w:val="0"/>
                <w:bCs w:val="0"/>
              </w:rPr>
              <w:tab/>
              <w:t>The CP duration with long PRACH formats is about 2 to 14 times shorter than the residual delay value for LEO. The maximum CP duration in short PRACH formats is about 20 times shorter than the maximum residual delay for LEO. This implies that the PRACH receiver will need to apply multiple timing hypotheses within the PRACH receive window to detect the preamble, which will increase the receiver complexity, especially for short formats with a small CP duration.</w:t>
            </w:r>
          </w:p>
          <w:p w14:paraId="2D5899E2" w14:textId="77777777" w:rsidR="00B079A9" w:rsidRDefault="00924956">
            <w:pPr>
              <w:pStyle w:val="Proposal"/>
              <w:rPr>
                <w:b w:val="0"/>
                <w:bCs w:val="0"/>
              </w:rPr>
            </w:pPr>
            <w:r>
              <w:rPr>
                <w:bCs w:val="0"/>
              </w:rPr>
              <w:t>Observation 13</w:t>
            </w:r>
            <w:r>
              <w:rPr>
                <w:b w:val="0"/>
                <w:bCs w:val="0"/>
              </w:rPr>
              <w:tab/>
              <w:t>Without GNSS-based UL pre-compensation at initial access, the differential delay and Doppler shift values at the PRACH receiver will be much larger than that in legacy PRACH transmission with GNSS-based UL pre-compensation.</w:t>
            </w:r>
          </w:p>
          <w:p w14:paraId="3B144AC5" w14:textId="77777777" w:rsidR="00B079A9" w:rsidRDefault="00924956">
            <w:pPr>
              <w:pStyle w:val="Proposal"/>
              <w:rPr>
                <w:b w:val="0"/>
                <w:bCs w:val="0"/>
              </w:rPr>
            </w:pPr>
            <w:r>
              <w:rPr>
                <w:bCs w:val="0"/>
              </w:rPr>
              <w:t>Observation 18</w:t>
            </w:r>
            <w:r>
              <w:rPr>
                <w:b w:val="0"/>
                <w:bCs w:val="0"/>
              </w:rPr>
              <w:tab/>
              <w:t>Solution 1, Solution 2 and Solution 3 are not mutually exclusive and should all be considered to improve robustness of PRACH preamble, reduce time/frequency uncertainty, and detect preamble despite large residual delay.</w:t>
            </w:r>
          </w:p>
        </w:tc>
      </w:tr>
      <w:tr w:rsidR="00B079A9" w14:paraId="34383B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67E444" w14:textId="77777777" w:rsidR="00B079A9" w:rsidRDefault="00924956">
            <w:pPr>
              <w:rPr>
                <w:rFonts w:ascii="Times New Roman" w:hAnsi="Times New Roman"/>
                <w:szCs w:val="20"/>
                <w:lang w:val="en-US"/>
              </w:rPr>
            </w:pPr>
            <w:r>
              <w:rPr>
                <w:rFonts w:ascii="Times New Roman" w:hAnsi="Times New Roman"/>
                <w:szCs w:val="20"/>
                <w:lang w:val="en-US"/>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0ACEE6E" w14:textId="77777777" w:rsidR="00B079A9" w:rsidRDefault="00924956">
            <w:pPr>
              <w:rPr>
                <w:lang w:eastAsia="zh-CN"/>
              </w:rPr>
            </w:pPr>
            <w:r>
              <w:rPr>
                <w:b/>
                <w:bCs/>
                <w:iCs/>
                <w:lang w:eastAsia="zh-CN"/>
              </w:rPr>
              <w:t>Observation 4:</w:t>
            </w:r>
            <w:r>
              <w:t xml:space="preserve"> </w:t>
            </w:r>
            <w:r>
              <w:rPr>
                <w:iCs/>
                <w:lang w:eastAsia="zh-CN"/>
              </w:rPr>
              <w:t>No long PRACH format can handle the differential delay and Doppler in LEO-600 S-band, LEO-1200 S-band and GSO S-band in case a, where the location uncertainty is the area served by beam.</w:t>
            </w:r>
          </w:p>
          <w:p w14:paraId="7543B0BF" w14:textId="77777777" w:rsidR="00B079A9" w:rsidRDefault="00924956">
            <w:pPr>
              <w:rPr>
                <w:lang w:eastAsia="zh-CN"/>
              </w:rPr>
            </w:pPr>
            <w:r>
              <w:rPr>
                <w:b/>
                <w:bCs/>
                <w:iCs/>
                <w:lang w:eastAsia="zh-CN"/>
              </w:rPr>
              <w:t>Observation 5:</w:t>
            </w:r>
            <w:r>
              <w:t xml:space="preserve"> </w:t>
            </w:r>
            <w:r>
              <w:rPr>
                <w:iCs/>
                <w:lang w:eastAsia="zh-CN"/>
              </w:rPr>
              <w:t>For case b, long PRACH format can handle the differential delay and Doppler in LEO-600 S-band and LEO-1200 S-band with X=10km, and in GSO S-band with X=25km.</w:t>
            </w:r>
          </w:p>
          <w:p w14:paraId="40E097D5" w14:textId="77777777" w:rsidR="00B079A9" w:rsidRDefault="00924956">
            <w:pPr>
              <w:rPr>
                <w:lang w:eastAsia="zh-CN"/>
              </w:rPr>
            </w:pPr>
            <w:r>
              <w:rPr>
                <w:b/>
                <w:bCs/>
                <w:iCs/>
                <w:lang w:eastAsia="zh-CN"/>
              </w:rPr>
              <w:t>Observation 6:</w:t>
            </w:r>
            <w:r>
              <w:t xml:space="preserve"> </w:t>
            </w:r>
            <w:r>
              <w:rPr>
                <w:iCs/>
                <w:lang w:eastAsia="zh-CN"/>
              </w:rPr>
              <w:t>No short PRACH format can handle the differential delay and Doppler in any evaluated scenario in case a, where the location uncertainty is the area served by beam.</w:t>
            </w:r>
          </w:p>
          <w:p w14:paraId="032D9761" w14:textId="77777777" w:rsidR="00B079A9" w:rsidRDefault="00924956">
            <w:pPr>
              <w:rPr>
                <w:lang w:eastAsia="zh-CN"/>
              </w:rPr>
            </w:pPr>
            <w:r>
              <w:rPr>
                <w:b/>
                <w:bCs/>
                <w:iCs/>
                <w:lang w:eastAsia="zh-CN"/>
              </w:rPr>
              <w:t>Observation 7:</w:t>
            </w:r>
            <w:r>
              <w:t xml:space="preserve"> </w:t>
            </w:r>
            <w:r>
              <w:rPr>
                <w:iCs/>
                <w:lang w:eastAsia="zh-CN"/>
              </w:rPr>
              <w:t>For case b S-band, short PRACH format can handle the differential delay and Doppler in LEO-600, LEO-1200 and GSO with X=5km. For case b Ka-band, short PRACH format can handle the differential delay and Doppler in LEO-600, LEO-1200 and GSO with X=1km</w:t>
            </w:r>
          </w:p>
          <w:p w14:paraId="07152548" w14:textId="77777777" w:rsidR="00B079A9" w:rsidRDefault="00924956">
            <w:pPr>
              <w:rPr>
                <w:lang w:eastAsia="zh-CN"/>
              </w:rPr>
            </w:pPr>
            <w:r>
              <w:rPr>
                <w:b/>
                <w:bCs/>
                <w:iCs/>
                <w:lang w:eastAsia="zh-CN"/>
              </w:rPr>
              <w:t>Observation 8:</w:t>
            </w:r>
            <w:r>
              <w:t xml:space="preserve"> </w:t>
            </w:r>
            <w:r>
              <w:rPr>
                <w:iCs/>
                <w:lang w:eastAsia="zh-CN"/>
              </w:rPr>
              <w:t>For case a (the location uncertainty area is the area served by the cell or beam), existing PRACH format cannot handle the differential delay and Doppler for all evaluated cases.</w:t>
            </w:r>
          </w:p>
          <w:p w14:paraId="5143E1BF" w14:textId="77777777" w:rsidR="00B079A9" w:rsidRDefault="00924956">
            <w:pPr>
              <w:rPr>
                <w:lang w:eastAsia="zh-CN"/>
              </w:rPr>
            </w:pPr>
            <w:r>
              <w:rPr>
                <w:b/>
                <w:bCs/>
                <w:iCs/>
                <w:lang w:eastAsia="zh-CN"/>
              </w:rPr>
              <w:t>Observation 9:</w:t>
            </w:r>
            <w:r>
              <w:t xml:space="preserve"> </w:t>
            </w:r>
            <w:r>
              <w:rPr>
                <w:iCs/>
                <w:lang w:eastAsia="zh-CN"/>
              </w:rPr>
              <w:t>For case b (the location uncertainty area is a circle of radius X km), existing PRACH format can handle the differential delay and Doppler for moderate X values, e.g., X=10km for S-band and X=1km for Ka-band.</w:t>
            </w:r>
          </w:p>
        </w:tc>
      </w:tr>
      <w:tr w:rsidR="00B079A9" w14:paraId="22F168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597B28" w14:textId="77777777" w:rsidR="00B079A9" w:rsidRDefault="00924956">
            <w:pPr>
              <w:rPr>
                <w:rFonts w:ascii="Times New Roman" w:hAnsi="Times New Roman"/>
                <w:szCs w:val="20"/>
              </w:rPr>
            </w:pPr>
            <w:r>
              <w:rPr>
                <w:rFonts w:ascii="Times New Roman" w:hAnsi="Times New Roman"/>
                <w:szCs w:val="20"/>
              </w:rP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FD6AD22" w14:textId="77777777" w:rsidR="00B079A9" w:rsidRDefault="00924956">
            <w:pPr>
              <w:rPr>
                <w:rFonts w:eastAsia="DengXian"/>
                <w:iCs/>
              </w:rPr>
            </w:pPr>
            <w:r>
              <w:rPr>
                <w:rFonts w:eastAsia="DengXian"/>
                <w:b/>
                <w:bCs/>
                <w:iCs/>
              </w:rPr>
              <w:t>Observation 1</w:t>
            </w:r>
            <w:r>
              <w:rPr>
                <w:rFonts w:eastAsia="DengXian"/>
                <w:iCs/>
              </w:rPr>
              <w:t xml:space="preserve">: When the radius of uncertainty area is 25 km, the existing PRACH formats are not able to simultaneously tolerate the expected range of differential delay and differential Doppler, even in low-speed scenarios. </w:t>
            </w:r>
          </w:p>
          <w:p w14:paraId="29BCD814" w14:textId="77777777" w:rsidR="00B079A9" w:rsidRDefault="00924956">
            <w:pPr>
              <w:rPr>
                <w:rFonts w:eastAsia="DengXian"/>
                <w:iCs/>
              </w:rPr>
            </w:pPr>
            <w:r>
              <w:rPr>
                <w:rFonts w:eastAsia="DengXian"/>
                <w:b/>
                <w:bCs/>
                <w:iCs/>
              </w:rPr>
              <w:t>Observation 2</w:t>
            </w:r>
            <w:r>
              <w:rPr>
                <w:rFonts w:eastAsia="DengXian"/>
                <w:iCs/>
              </w:rPr>
              <w:t xml:space="preserve">: When the radius of uncertainty area is 10 km, the existing PRACH formats can support low-speed scenarios, but fail to support high-speed scenarios. </w:t>
            </w:r>
          </w:p>
          <w:p w14:paraId="4CBA523A" w14:textId="77777777" w:rsidR="00B079A9" w:rsidRDefault="00924956">
            <w:pPr>
              <w:rPr>
                <w:rFonts w:eastAsia="DengXian"/>
                <w:iCs/>
              </w:rPr>
            </w:pPr>
            <w:r>
              <w:rPr>
                <w:rFonts w:eastAsia="DengXian"/>
                <w:b/>
                <w:bCs/>
                <w:iCs/>
              </w:rPr>
              <w:t>Observation 3:</w:t>
            </w:r>
            <w:r>
              <w:rPr>
                <w:rFonts w:eastAsia="DengXian"/>
                <w:iCs/>
              </w:rPr>
              <w:t xml:space="preserve"> Considering the expected range of differential delay, unrestricted sets with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rFonts w:eastAsia="DengXian"/>
                <w:iCs/>
              </w:rPr>
              <w:t xml:space="preserve">= 0 are most appropriate for GNSS-resilient operation. </w:t>
            </w:r>
          </w:p>
        </w:tc>
      </w:tr>
      <w:tr w:rsidR="00B079A9" w14:paraId="72C0CA9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445E6F" w14:textId="77777777" w:rsidR="00B079A9" w:rsidRDefault="00924956">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3E79C2C" w14:textId="77777777" w:rsidR="00B079A9" w:rsidRDefault="00924956">
            <w:pPr>
              <w:rPr>
                <w:bCs/>
              </w:rPr>
            </w:pPr>
            <w:r>
              <w:rPr>
                <w:b/>
                <w:bCs/>
              </w:rPr>
              <w:t>Observation 1</w:t>
            </w:r>
            <w:r>
              <w:rPr>
                <w:bCs/>
              </w:rPr>
              <w:t>: For cases where UE location uncertainty is defined within a cell area for cell diameter at 50 km and satellite at LEO-600, existing 5G NR random access preambles will not be able to meet requirements for maximum differential Doppler and maximum differential RTT.</w:t>
            </w:r>
          </w:p>
          <w:p w14:paraId="575F0146" w14:textId="77777777" w:rsidR="00B079A9" w:rsidRDefault="00924956">
            <w:pPr>
              <w:rPr>
                <w:bCs/>
              </w:rPr>
            </w:pPr>
            <w:r>
              <w:rPr>
                <w:b/>
                <w:bCs/>
              </w:rPr>
              <w:t>Observation 2</w:t>
            </w:r>
            <w:r>
              <w:rPr>
                <w:bCs/>
              </w:rPr>
              <w:t>: PRACH detection performance will suffer a substantial loss of up to 4 dB, even for cases where the Doppler offset is less than half the SCS.</w:t>
            </w:r>
          </w:p>
        </w:tc>
      </w:tr>
      <w:tr w:rsidR="00B079A9" w14:paraId="3289F1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292632" w14:textId="77777777" w:rsidR="00B079A9" w:rsidRDefault="00924956">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AAB4B77" w14:textId="77777777" w:rsidR="00B079A9" w:rsidRDefault="00924956">
            <w:pPr>
              <w:rPr>
                <w:bCs/>
                <w:iCs/>
                <w:color w:val="000000" w:themeColor="text1"/>
              </w:rPr>
            </w:pPr>
            <w:r>
              <w:rPr>
                <w:b/>
                <w:iCs/>
                <w:color w:val="000000" w:themeColor="text1"/>
              </w:rPr>
              <w:t>Observation 1</w:t>
            </w:r>
            <w:r>
              <w:rPr>
                <w:bCs/>
                <w:iCs/>
                <w:color w:val="000000" w:themeColor="text1"/>
              </w:rPr>
              <w:t>: For scenario 1 with Case A, existing PRACH formats can’t tolerate both differential RTT and differential round trip Doppler at all evaluated elevation angles.</w:t>
            </w:r>
          </w:p>
          <w:p w14:paraId="487B055F" w14:textId="77777777" w:rsidR="00B079A9" w:rsidRDefault="00924956">
            <w:pPr>
              <w:rPr>
                <w:bCs/>
                <w:iCs/>
                <w:color w:val="000000" w:themeColor="text1"/>
              </w:rPr>
            </w:pPr>
            <w:r>
              <w:rPr>
                <w:b/>
                <w:iCs/>
                <w:color w:val="000000" w:themeColor="text1"/>
              </w:rPr>
              <w:t>Observation 2</w:t>
            </w:r>
            <w:r>
              <w:rPr>
                <w:bCs/>
                <w:iCs/>
                <w:color w:val="000000" w:themeColor="text1"/>
              </w:rPr>
              <w:t>: For scenario 2 with Case B, supported uncertain area is different for different PRACH format with or without restricted sets.</w:t>
            </w:r>
          </w:p>
        </w:tc>
      </w:tr>
      <w:tr w:rsidR="00B079A9" w14:paraId="4B1F8D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156700" w14:textId="77777777" w:rsidR="00B079A9" w:rsidRDefault="00924956">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5D1D6103" w14:textId="77777777" w:rsidR="00B079A9" w:rsidRDefault="00924956">
            <w:pPr>
              <w:rPr>
                <w:iCs/>
                <w:color w:val="000000" w:themeColor="text1"/>
              </w:rPr>
            </w:pPr>
            <w:r>
              <w:rPr>
                <w:b/>
                <w:iCs/>
                <w:color w:val="000000" w:themeColor="text1"/>
              </w:rPr>
              <w:t xml:space="preserve">Observation 1: </w:t>
            </w:r>
            <w:r>
              <w:rPr>
                <w:iCs/>
                <w:color w:val="000000" w:themeColor="text1"/>
              </w:rPr>
              <w:t>For some scenarios, the maximum one-way differential delay and Doppler are beyond the current PRACH tolerance limits.</w:t>
            </w:r>
          </w:p>
        </w:tc>
      </w:tr>
      <w:tr w:rsidR="00B079A9" w14:paraId="3EF6D2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79BB72" w14:textId="77777777" w:rsidR="00B079A9" w:rsidRDefault="00924956">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1D18C1EF" w14:textId="77777777" w:rsidR="00B079A9" w:rsidRDefault="00924956">
            <w:pPr>
              <w:spacing w:after="0"/>
              <w:textAlignment w:val="baseline"/>
              <w:rPr>
                <w:iCs/>
                <w:sz w:val="22"/>
                <w:lang w:eastAsia="zh-CN"/>
              </w:rPr>
            </w:pPr>
            <w:r>
              <w:rPr>
                <w:b/>
                <w:bCs/>
                <w:iCs/>
                <w:szCs w:val="20"/>
                <w:lang w:eastAsia="zh-CN"/>
              </w:rPr>
              <w:t>Observation 7</w:t>
            </w:r>
            <w:r>
              <w:rPr>
                <w:iCs/>
                <w:szCs w:val="20"/>
                <w:lang w:eastAsia="zh-CN"/>
              </w:rPr>
              <w:t>: The RACH tolerance to difference delay for long RACH preambles can allow GNSS position error range of 1650 m with RACH preamble format 3 with SCS = 5 kHz; or 6580m with RACH preamble formats 0,1, 2 with SCS = 1.25 kHz.</w:t>
            </w:r>
          </w:p>
          <w:p w14:paraId="59D4A62B" w14:textId="77777777" w:rsidR="00B079A9" w:rsidRDefault="00924956">
            <w:pPr>
              <w:spacing w:after="0"/>
              <w:textAlignment w:val="baseline"/>
              <w:rPr>
                <w:szCs w:val="20"/>
                <w:lang w:eastAsia="zh-CN"/>
              </w:rPr>
            </w:pPr>
            <w:r>
              <w:rPr>
                <w:b/>
                <w:bCs/>
                <w:iCs/>
                <w:szCs w:val="20"/>
                <w:lang w:eastAsia="zh-CN"/>
              </w:rPr>
              <w:t>Observation 8</w:t>
            </w:r>
            <w:r>
              <w:rPr>
                <w:iCs/>
                <w:szCs w:val="20"/>
                <w:lang w:eastAsia="zh-CN"/>
              </w:rPr>
              <w:t>: The RACH tolerance to difference delay for short RACH preambles can allow GNSS position error range of up to 3310 m with RACH preamble format A3, B4, C0, C2  with SCS = 15 kHz.</w:t>
            </w:r>
          </w:p>
          <w:p w14:paraId="4DF7B03D" w14:textId="77777777" w:rsidR="00B079A9" w:rsidRDefault="00924956">
            <w:pPr>
              <w:spacing w:after="0"/>
              <w:textAlignment w:val="baseline"/>
              <w:rPr>
                <w:iCs/>
                <w:szCs w:val="20"/>
                <w:lang w:eastAsia="zh-CN"/>
              </w:rPr>
            </w:pPr>
            <w:r>
              <w:rPr>
                <w:b/>
                <w:bCs/>
                <w:iCs/>
                <w:szCs w:val="20"/>
                <w:lang w:eastAsia="zh-CN"/>
              </w:rPr>
              <w:t>Observation 9</w:t>
            </w:r>
            <w:r>
              <w:rPr>
                <w:iCs/>
                <w:szCs w:val="20"/>
                <w:lang w:eastAsia="zh-CN"/>
              </w:rPr>
              <w:t xml:space="preserve">: The RACH tolerance to difference Doppler shift can allow beam diameters of up to 90 km @ 2 GHz (S Band) at LEO-600 km with long preamble format 3 with SCS = 5 kHz. </w:t>
            </w:r>
          </w:p>
          <w:p w14:paraId="3230EE3A" w14:textId="77777777" w:rsidR="00B079A9" w:rsidRDefault="00924956">
            <w:pPr>
              <w:spacing w:after="0"/>
              <w:textAlignment w:val="baseline"/>
              <w:rPr>
                <w:iCs/>
                <w:szCs w:val="20"/>
                <w:lang w:eastAsia="zh-CN"/>
              </w:rPr>
            </w:pPr>
            <w:r>
              <w:rPr>
                <w:b/>
                <w:bCs/>
                <w:iCs/>
                <w:szCs w:val="20"/>
                <w:lang w:eastAsia="zh-CN"/>
              </w:rPr>
              <w:t>Observation 10</w:t>
            </w:r>
            <w:r>
              <w:rPr>
                <w:iCs/>
                <w:szCs w:val="20"/>
                <w:lang w:eastAsia="zh-CN"/>
              </w:rPr>
              <w:t>: The RACH tolerance to difference Doppler shift can allow beam diameters of up to 190 km @ 14 GHz (Ku band); and 90 km @ 30 GHz (S band) at LEO-1200 km with short preamble with SCS = 15 kHz. Larger beam diameter up to 280 km can also be supported in GEO.</w:t>
            </w:r>
          </w:p>
          <w:p w14:paraId="1A2FE749" w14:textId="77777777" w:rsidR="00B079A9" w:rsidRDefault="00924956">
            <w:pPr>
              <w:textAlignment w:val="baseline"/>
              <w:rPr>
                <w:iCs/>
                <w:szCs w:val="20"/>
                <w:lang w:eastAsia="zh-CN"/>
              </w:rPr>
            </w:pPr>
            <w:r>
              <w:rPr>
                <w:rFonts w:eastAsia="+mn-ea"/>
                <w:b/>
                <w:bCs/>
                <w:color w:val="000000"/>
                <w:kern w:val="2"/>
                <w:szCs w:val="20"/>
                <w:lang w:eastAsia="zh-CN"/>
              </w:rPr>
              <w:t>Observation 11</w:t>
            </w:r>
            <w:r>
              <w:rPr>
                <w:rFonts w:eastAsia="+mn-ea"/>
                <w:color w:val="000000"/>
                <w:kern w:val="2"/>
                <w:szCs w:val="20"/>
                <w:lang w:eastAsia="zh-CN"/>
              </w:rPr>
              <w:t xml:space="preserve">: </w:t>
            </w:r>
            <w:r>
              <w:rPr>
                <w:iCs/>
                <w:szCs w:val="20"/>
                <w:lang w:eastAsia="zh-CN"/>
              </w:rPr>
              <w:t>The RACH tolerance to differential delay is a more significant factor for GNSS position error compared to differential Doppler shift.</w:t>
            </w:r>
          </w:p>
          <w:p w14:paraId="3AC8A88C" w14:textId="77777777" w:rsidR="00B079A9" w:rsidRDefault="00924956">
            <w:pPr>
              <w:rPr>
                <w:b/>
                <w:iCs/>
                <w:color w:val="000000" w:themeColor="text1"/>
              </w:rPr>
            </w:pPr>
            <w:r>
              <w:rPr>
                <w:rFonts w:eastAsia="+mn-ea"/>
                <w:b/>
                <w:bCs/>
                <w:iCs/>
                <w:color w:val="000000"/>
                <w:kern w:val="2"/>
                <w:szCs w:val="20"/>
                <w:lang w:eastAsia="zh-CN"/>
              </w:rPr>
              <w:t>Proposal 3</w:t>
            </w:r>
            <w:r>
              <w:rPr>
                <w:rFonts w:eastAsia="+mn-ea"/>
                <w:iCs/>
                <w:color w:val="000000"/>
                <w:kern w:val="2"/>
                <w:szCs w:val="20"/>
                <w:lang w:eastAsia="zh-CN"/>
              </w:rPr>
              <w:t>: RAN1 to capture observations on RACH tolerance to differential delay and differential Doppler</w:t>
            </w:r>
          </w:p>
        </w:tc>
      </w:tr>
      <w:tr w:rsidR="00B079A9" w14:paraId="6B3886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EB22CF" w14:textId="77777777" w:rsidR="00B079A9" w:rsidRDefault="00924956">
            <w:pPr>
              <w:rPr>
                <w:rFonts w:ascii="Times New Roman" w:hAnsi="Times New Roman"/>
                <w:szCs w:val="20"/>
              </w:rPr>
            </w:pPr>
            <w:r>
              <w:rPr>
                <w:rFonts w:ascii="Times New Roman" w:eastAsiaTheme="minorEastAsia" w:hAnsi="Times New Roman"/>
                <w:bCs/>
                <w:lang w:val="en-US" w:eastAsia="ko-KR"/>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60A313B9" w14:textId="77777777" w:rsidR="00B079A9" w:rsidRDefault="00924956">
            <w:pPr>
              <w:tabs>
                <w:tab w:val="left" w:pos="720"/>
              </w:tabs>
              <w:spacing w:before="0" w:after="0" w:line="360" w:lineRule="auto"/>
              <w:rPr>
                <w:rFonts w:eastAsia="SimSun"/>
                <w:bCs/>
                <w:iCs/>
                <w:szCs w:val="20"/>
                <w:lang w:eastAsia="zh-CN"/>
              </w:rPr>
            </w:pPr>
            <w:r>
              <w:rPr>
                <w:rFonts w:eastAsia="SimSun"/>
                <w:b/>
                <w:bCs/>
                <w:iCs/>
                <w:szCs w:val="20"/>
                <w:lang w:eastAsia="zh-CN"/>
              </w:rPr>
              <w:t>Observation 3:</w:t>
            </w:r>
            <w:r>
              <w:rPr>
                <w:rFonts w:eastAsia="SimSun"/>
                <w:bCs/>
                <w:iCs/>
                <w:szCs w:val="20"/>
                <w:lang w:eastAsia="zh-CN"/>
              </w:rPr>
              <w:t xml:space="preserve"> In most cases, the errors of one-way delay or Doppler induced by location uncertainty fail to meet the timing and frequency synchronization requirements of NTN.</w:t>
            </w:r>
          </w:p>
        </w:tc>
      </w:tr>
      <w:tr w:rsidR="00B079A9" w14:paraId="3E845C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94BA2C"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4EB723E4" w14:textId="77777777" w:rsidR="00B079A9" w:rsidRDefault="00924956">
            <w:pPr>
              <w:pStyle w:val="Commentaire"/>
              <w:rPr>
                <w:lang w:val="en-US"/>
              </w:rPr>
            </w:pPr>
            <w:r>
              <w:rPr>
                <w:b/>
                <w:lang w:val="en-US"/>
              </w:rPr>
              <w:t>Observation 5</w:t>
            </w:r>
            <w:r>
              <w:rPr>
                <w:lang w:val="en-US"/>
              </w:rPr>
              <w:t>: Current NR PRACH formats (long formats including restricted sets A/B and short formats) is not designed to operate under the time-frequency errors observed in GNSS-resilient NTN.</w:t>
            </w:r>
          </w:p>
          <w:p w14:paraId="62E8D00C" w14:textId="77777777" w:rsidR="00B079A9" w:rsidRDefault="00924956">
            <w:pPr>
              <w:pStyle w:val="Commentaire"/>
              <w:rPr>
                <w:lang w:val="en-US"/>
              </w:rPr>
            </w:pPr>
            <w:r>
              <w:rPr>
                <w:b/>
                <w:lang w:val="en-US"/>
              </w:rPr>
              <w:t>Observation 6</w:t>
            </w:r>
            <w:r>
              <w:rPr>
                <w:lang w:val="en-US"/>
              </w:rPr>
              <w:t xml:space="preserve">: Short PRACH formats cannot resolve any timing error larger than the symbol duration for 15 KHz SCS (i.e. 66.66 </w:t>
            </w:r>
            <m:oMath>
              <m:r>
                <w:rPr>
                  <w:rFonts w:ascii="Cambria Math" w:hAnsi="Cambria Math"/>
                </w:rPr>
                <m:t>μs</m:t>
              </m:r>
            </m:oMath>
            <w:r>
              <w:rPr>
                <w:lang w:val="en-US"/>
              </w:rPr>
              <w:t xml:space="preserve">) and hence is incompatible with Scenario 1 and Scenario 2 with any reasonable size of location uncertainty </w:t>
            </w:r>
            <w:r>
              <w:rPr>
                <w:bCs/>
                <w:lang w:val="en-US"/>
              </w:rPr>
              <w:t>area</w:t>
            </w:r>
            <w:r>
              <w:rPr>
                <w:lang w:val="en-US"/>
              </w:rPr>
              <w:t xml:space="preserve">. </w:t>
            </w:r>
          </w:p>
          <w:p w14:paraId="18823D9E" w14:textId="77777777" w:rsidR="00B079A9" w:rsidRDefault="00924956">
            <w:pPr>
              <w:pStyle w:val="Commentaire"/>
              <w:rPr>
                <w:bCs/>
                <w:lang w:val="en-US"/>
              </w:rPr>
            </w:pPr>
            <w:r>
              <w:rPr>
                <w:b/>
                <w:bCs/>
                <w:lang w:val="en-US"/>
              </w:rPr>
              <w:t>Proposal 4</w:t>
            </w:r>
            <w:r>
              <w:rPr>
                <w:bCs/>
                <w:lang w:val="en-US"/>
              </w:rPr>
              <w:t>: Capture the evaluation results in Table 2-2 in the TR (see</w:t>
            </w:r>
            <w:r>
              <w:rPr>
                <w:rFonts w:ascii="Times New Roman" w:eastAsiaTheme="minorEastAsia" w:hAnsi="Times New Roman" w:cstheme="minorBidi"/>
                <w:szCs w:val="22"/>
                <w:lang w:val="en-US"/>
              </w:rPr>
              <w:t xml:space="preserve"> </w:t>
            </w:r>
            <w:r>
              <w:rPr>
                <w:bCs/>
                <w:lang w:val="en-US"/>
              </w:rPr>
              <w:t>R1-2509228).</w:t>
            </w:r>
          </w:p>
          <w:p w14:paraId="5782A765" w14:textId="77777777" w:rsidR="00B079A9" w:rsidRDefault="00B079A9">
            <w:pPr>
              <w:spacing w:before="36" w:after="36"/>
              <w:rPr>
                <w:rFonts w:eastAsia="DengXian"/>
                <w:b/>
                <w:bCs/>
                <w:szCs w:val="20"/>
                <w:lang w:val="en-US" w:eastAsia="zh-CN"/>
              </w:rPr>
            </w:pPr>
          </w:p>
          <w:p w14:paraId="4A5CB518" w14:textId="77777777" w:rsidR="00B079A9" w:rsidRDefault="00924956">
            <w:pPr>
              <w:spacing w:before="36" w:after="36"/>
              <w:rPr>
                <w:rFonts w:eastAsia="DengXian"/>
                <w:bCs/>
                <w:szCs w:val="20"/>
                <w:lang w:eastAsia="zh-CN"/>
              </w:rPr>
            </w:pPr>
            <w:r>
              <w:rPr>
                <w:rFonts w:eastAsia="DengXian"/>
                <w:b/>
                <w:bCs/>
                <w:szCs w:val="20"/>
                <w:lang w:eastAsia="zh-CN"/>
              </w:rPr>
              <w:t>Observation 9</w:t>
            </w:r>
            <w:r>
              <w:rPr>
                <w:rFonts w:eastAsia="DengXian"/>
                <w:bCs/>
                <w:szCs w:val="20"/>
                <w:lang w:eastAsia="zh-CN"/>
              </w:rPr>
              <w:t xml:space="preserve">: </w:t>
            </w:r>
            <w:r>
              <w:rPr>
                <w:bCs/>
                <w:szCs w:val="20"/>
              </w:rPr>
              <w:t>Based on link level simulation, long PRACH formats in FR2 NTN offer enough link margin even with the addition of phase noise.</w:t>
            </w:r>
          </w:p>
          <w:p w14:paraId="619C26AB" w14:textId="77777777" w:rsidR="00B079A9" w:rsidRDefault="00924956">
            <w:pPr>
              <w:tabs>
                <w:tab w:val="left" w:pos="1752"/>
              </w:tabs>
              <w:rPr>
                <w:bCs/>
                <w:szCs w:val="20"/>
              </w:rPr>
            </w:pPr>
            <w:r>
              <w:rPr>
                <w:b/>
                <w:bCs/>
                <w:szCs w:val="20"/>
              </w:rPr>
              <w:t>Proposal 7:</w:t>
            </w:r>
            <w:r>
              <w:rPr>
                <w:bCs/>
                <w:szCs w:val="20"/>
              </w:rPr>
              <w:t xml:space="preserve"> RAN1 to study the impact of phase noise on the detection of the existing PRACH formats in FR2 NTN. </w:t>
            </w:r>
          </w:p>
        </w:tc>
      </w:tr>
      <w:tr w:rsidR="00B079A9" w14:paraId="37B807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EB75F4"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42191284" w14:textId="77777777" w:rsidR="00B079A9" w:rsidRDefault="00924956">
            <w:pPr>
              <w:spacing w:before="0" w:after="0"/>
              <w:rPr>
                <w:bCs/>
                <w:color w:val="000000"/>
                <w:szCs w:val="20"/>
              </w:rPr>
            </w:pPr>
            <w:r>
              <w:rPr>
                <w:b/>
                <w:bCs/>
                <w:color w:val="000000"/>
                <w:szCs w:val="20"/>
              </w:rPr>
              <w:t xml:space="preserve">Observation </w:t>
            </w:r>
            <w:r>
              <w:rPr>
                <w:b/>
                <w:bCs/>
                <w:color w:val="000000"/>
                <w:szCs w:val="20"/>
                <w:lang w:eastAsia="zh-CN"/>
              </w:rPr>
              <w:t>3</w:t>
            </w:r>
            <w:r>
              <w:rPr>
                <w:bCs/>
                <w:color w:val="000000"/>
                <w:szCs w:val="20"/>
              </w:rPr>
              <w:t xml:space="preserve">: </w:t>
            </w:r>
          </w:p>
          <w:p w14:paraId="56E83BFA" w14:textId="77777777" w:rsidR="00B079A9" w:rsidRDefault="00924956">
            <w:pPr>
              <w:numPr>
                <w:ilvl w:val="0"/>
                <w:numId w:val="29"/>
              </w:numPr>
              <w:suppressAutoHyphens w:val="0"/>
              <w:spacing w:before="0" w:after="0"/>
              <w:rPr>
                <w:rFonts w:cs="SimSun"/>
                <w:bCs/>
                <w:color w:val="000000"/>
                <w:szCs w:val="20"/>
                <w:lang w:eastAsia="zh-CN"/>
              </w:rPr>
            </w:pPr>
            <w:r>
              <w:rPr>
                <w:rFonts w:cs="SimSun"/>
                <w:bCs/>
                <w:color w:val="000000"/>
                <w:szCs w:val="20"/>
                <w:lang w:eastAsia="zh-CN"/>
              </w:rPr>
              <w:t>Comparing the tolerable timing and doppler with the differential RTT and doppler, it can be observed that</w:t>
            </w:r>
          </w:p>
          <w:p w14:paraId="2651C07C" w14:textId="77777777" w:rsidR="00B079A9" w:rsidRDefault="00924956">
            <w:pPr>
              <w:numPr>
                <w:ilvl w:val="1"/>
                <w:numId w:val="29"/>
              </w:numPr>
              <w:suppressAutoHyphens w:val="0"/>
              <w:spacing w:before="0" w:after="0"/>
              <w:rPr>
                <w:rFonts w:cs="SimSun"/>
                <w:bCs/>
                <w:color w:val="000000"/>
                <w:szCs w:val="20"/>
                <w:lang w:eastAsia="zh-CN"/>
              </w:rPr>
            </w:pPr>
            <w:r>
              <w:rPr>
                <w:rFonts w:cs="SimSun"/>
                <w:bCs/>
                <w:color w:val="000000"/>
                <w:szCs w:val="20"/>
                <w:lang w:eastAsia="zh-CN"/>
              </w:rPr>
              <w:t>In scenario 1, the differential delay exceeds the tolerance of all existing PRACH formats.</w:t>
            </w:r>
          </w:p>
          <w:p w14:paraId="295226A5" w14:textId="77777777" w:rsidR="00B079A9" w:rsidRDefault="00924956">
            <w:pPr>
              <w:numPr>
                <w:ilvl w:val="1"/>
                <w:numId w:val="29"/>
              </w:numPr>
              <w:suppressAutoHyphens w:val="0"/>
              <w:spacing w:before="0" w:after="0"/>
              <w:rPr>
                <w:rFonts w:cs="SimSun"/>
                <w:bCs/>
                <w:color w:val="000000"/>
                <w:szCs w:val="20"/>
                <w:lang w:eastAsia="zh-CN"/>
              </w:rPr>
            </w:pPr>
            <w:r>
              <w:rPr>
                <w:rFonts w:cs="SimSun"/>
                <w:bCs/>
                <w:color w:val="000000"/>
                <w:szCs w:val="20"/>
                <w:lang w:eastAsia="zh-CN"/>
              </w:rPr>
              <w:t>In scenario 2, the differential delay exceeds the tolerance of some PRACH formats (3, A1, B1, B2, B3, C0, C2).</w:t>
            </w:r>
          </w:p>
          <w:p w14:paraId="4FA15A5D" w14:textId="77777777" w:rsidR="00B079A9" w:rsidRDefault="00924956">
            <w:pPr>
              <w:numPr>
                <w:ilvl w:val="1"/>
                <w:numId w:val="29"/>
              </w:numPr>
              <w:suppressAutoHyphens w:val="0"/>
              <w:spacing w:before="0" w:after="0"/>
              <w:rPr>
                <w:rFonts w:cs="SimSun"/>
                <w:bCs/>
                <w:color w:val="000000"/>
                <w:szCs w:val="20"/>
                <w:lang w:eastAsia="zh-CN"/>
              </w:rPr>
            </w:pPr>
            <w:r>
              <w:rPr>
                <w:rFonts w:cs="SimSun"/>
                <w:bCs/>
                <w:color w:val="000000"/>
                <w:szCs w:val="20"/>
                <w:lang w:eastAsia="zh-CN"/>
              </w:rPr>
              <w:t>In scenario 1 and 2, the differential doppler of NGSO exceeds the tolerance of long PRACH formats (0, 1, 2, 3).</w:t>
            </w:r>
          </w:p>
          <w:p w14:paraId="7C147421" w14:textId="77777777" w:rsidR="00B079A9" w:rsidRDefault="00924956">
            <w:pPr>
              <w:numPr>
                <w:ilvl w:val="1"/>
                <w:numId w:val="29"/>
              </w:numPr>
              <w:suppressAutoHyphens w:val="0"/>
              <w:spacing w:before="0" w:after="0"/>
              <w:rPr>
                <w:rFonts w:cs="SimSun"/>
                <w:bCs/>
                <w:color w:val="000000"/>
                <w:szCs w:val="20"/>
                <w:lang w:eastAsia="zh-CN"/>
              </w:rPr>
            </w:pPr>
            <w:r>
              <w:rPr>
                <w:rFonts w:cs="SimSun"/>
                <w:bCs/>
                <w:color w:val="000000"/>
                <w:szCs w:val="20"/>
                <w:lang w:eastAsia="zh-CN"/>
              </w:rPr>
              <w:t xml:space="preserve">In these cases, enhancements to increase PRACH tolerance and reducing time/frequency uncertainty are needed. </w:t>
            </w:r>
          </w:p>
        </w:tc>
      </w:tr>
      <w:tr w:rsidR="00B079A9" w14:paraId="74C6BF3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0D6096"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5E3F1130" w14:textId="77777777" w:rsidR="00B079A9" w:rsidRDefault="00924956">
            <w:pPr>
              <w:rPr>
                <w:lang w:eastAsia="ja-JP"/>
              </w:rPr>
            </w:pPr>
            <w:r>
              <w:rPr>
                <w:b/>
                <w:bCs/>
                <w:lang w:eastAsia="ja-JP"/>
              </w:rPr>
              <w:t xml:space="preserve">Observation 6: </w:t>
            </w:r>
            <w:r>
              <w:rPr>
                <w:lang w:eastAsia="ja-JP"/>
              </w:rPr>
              <w:t>The following are observed for case a (uncertainty area is the area served by the cell or beam).</w:t>
            </w:r>
          </w:p>
          <w:p w14:paraId="34834F35" w14:textId="77777777" w:rsidR="00B079A9" w:rsidRDefault="00924956">
            <w:pPr>
              <w:pStyle w:val="Paragraphedeliste"/>
              <w:numPr>
                <w:ilvl w:val="0"/>
                <w:numId w:val="30"/>
              </w:numPr>
              <w:suppressAutoHyphens w:val="0"/>
              <w:spacing w:before="0"/>
              <w:ind w:hanging="298"/>
              <w:jc w:val="left"/>
              <w:rPr>
                <w:lang w:eastAsia="ja-JP"/>
              </w:rPr>
            </w:pPr>
            <w:r>
              <w:rPr>
                <w:lang w:eastAsia="ja-JP"/>
              </w:rPr>
              <w:t>No existing PRACH formats satisfy the criteria.</w:t>
            </w:r>
          </w:p>
          <w:p w14:paraId="2C8265E5" w14:textId="77777777" w:rsidR="00B079A9" w:rsidRDefault="00924956">
            <w:pPr>
              <w:pStyle w:val="Paragraphedeliste"/>
              <w:numPr>
                <w:ilvl w:val="0"/>
                <w:numId w:val="30"/>
              </w:numPr>
              <w:suppressAutoHyphens w:val="0"/>
              <w:spacing w:before="0"/>
              <w:ind w:hanging="298"/>
              <w:jc w:val="left"/>
              <w:rPr>
                <w:lang w:eastAsia="ja-JP"/>
              </w:rPr>
            </w:pPr>
            <w:r>
              <w:rPr>
                <w:lang w:eastAsia="ja-JP"/>
              </w:rPr>
              <w:t xml:space="preserve">The unrestricted set of PRACH format 1 satisfies the time domain criteria of case a for LEO600/1200 Set1-parameter, but the restricted sets A and B do not because the max N_CS term starts to dominate. Even with </w:t>
            </w:r>
          </w:p>
          <w:p w14:paraId="218BBA2A" w14:textId="77777777" w:rsidR="00B079A9" w:rsidRDefault="00924956">
            <w:pPr>
              <w:pStyle w:val="Paragraphedeliste"/>
              <w:numPr>
                <w:ilvl w:val="0"/>
                <w:numId w:val="30"/>
              </w:numPr>
              <w:suppressAutoHyphens w:val="0"/>
              <w:spacing w:before="0"/>
              <w:ind w:hanging="298"/>
              <w:jc w:val="left"/>
              <w:rPr>
                <w:lang w:eastAsia="ja-JP"/>
              </w:rPr>
            </w:pPr>
            <w:r>
              <w:rPr>
                <w:lang w:eastAsia="ja-JP"/>
              </w:rPr>
              <w:t>For Ka-band, all PRACH formats satisfy the frequency domain criteria but does not satisfy time domain criteria due to the short CP length of short format.</w:t>
            </w:r>
          </w:p>
          <w:p w14:paraId="0871AB09" w14:textId="77777777" w:rsidR="00B079A9" w:rsidRDefault="00924956">
            <w:pPr>
              <w:pStyle w:val="Paragraphedeliste"/>
              <w:numPr>
                <w:ilvl w:val="0"/>
                <w:numId w:val="30"/>
              </w:numPr>
              <w:suppressAutoHyphens w:val="0"/>
              <w:spacing w:before="0"/>
              <w:ind w:hanging="298"/>
              <w:jc w:val="left"/>
              <w:rPr>
                <w:lang w:eastAsia="ja-JP"/>
              </w:rPr>
            </w:pPr>
            <w:r>
              <w:rPr>
                <w:lang w:eastAsia="ja-JP"/>
              </w:rPr>
              <w:t>For GEO all PRACH formats satisfy the frequency domain criteria but fail the time domain criteria.</w:t>
            </w:r>
          </w:p>
          <w:p w14:paraId="0BBB4094" w14:textId="77777777" w:rsidR="00B079A9" w:rsidRDefault="00924956">
            <w:pPr>
              <w:pStyle w:val="Paragraphedeliste"/>
              <w:numPr>
                <w:ilvl w:val="0"/>
                <w:numId w:val="30"/>
              </w:numPr>
              <w:suppressAutoHyphens w:val="0"/>
              <w:spacing w:before="0"/>
              <w:ind w:hanging="298"/>
              <w:jc w:val="left"/>
              <w:rPr>
                <w:lang w:eastAsia="ja-JP"/>
              </w:rPr>
            </w:pPr>
            <w:r>
              <w:rPr>
                <w:lang w:eastAsia="ja-JP"/>
              </w:rPr>
              <w:t>Little dependence on the UE speed.</w:t>
            </w:r>
          </w:p>
          <w:p w14:paraId="29A92C1C" w14:textId="77777777" w:rsidR="00B079A9" w:rsidRDefault="00924956">
            <w:pPr>
              <w:rPr>
                <w:lang w:eastAsia="ja-JP"/>
              </w:rPr>
            </w:pPr>
            <w:r>
              <w:rPr>
                <w:b/>
                <w:bCs/>
                <w:lang w:eastAsia="ja-JP"/>
              </w:rPr>
              <w:t xml:space="preserve">Observation 7: </w:t>
            </w:r>
            <w:r>
              <w:rPr>
                <w:lang w:eastAsia="ja-JP"/>
              </w:rPr>
              <w:t>The following are observed for case b (uncertainty area is a circle of radius X km).</w:t>
            </w:r>
          </w:p>
          <w:p w14:paraId="5A0DE671" w14:textId="77777777" w:rsidR="00B079A9" w:rsidRDefault="00924956">
            <w:pPr>
              <w:pStyle w:val="Paragraphedeliste"/>
              <w:numPr>
                <w:ilvl w:val="0"/>
                <w:numId w:val="30"/>
              </w:numPr>
              <w:suppressAutoHyphens w:val="0"/>
              <w:spacing w:before="0"/>
              <w:ind w:hanging="298"/>
              <w:jc w:val="left"/>
              <w:rPr>
                <w:lang w:eastAsia="ja-JP"/>
              </w:rPr>
            </w:pPr>
            <w:r>
              <w:rPr>
                <w:lang w:eastAsia="ja-JP"/>
              </w:rPr>
              <w:t>For S-band, PRACH format 1 with restricted set B satisfies the criteria for X up to 10 km for both LEO600/1200 and GEO.</w:t>
            </w:r>
          </w:p>
          <w:p w14:paraId="624E66B3" w14:textId="77777777" w:rsidR="00B079A9" w:rsidRDefault="00924956">
            <w:pPr>
              <w:pStyle w:val="Paragraphedeliste"/>
              <w:numPr>
                <w:ilvl w:val="0"/>
                <w:numId w:val="30"/>
              </w:numPr>
              <w:suppressAutoHyphens w:val="0"/>
              <w:spacing w:before="0"/>
              <w:ind w:hanging="298"/>
              <w:jc w:val="left"/>
              <w:rPr>
                <w:lang w:eastAsia="ja-JP"/>
              </w:rPr>
            </w:pPr>
            <w:r>
              <w:rPr>
                <w:lang w:eastAsia="ja-JP"/>
              </w:rPr>
              <w:t>For Ka-band, all PRACH formats satisfy the frequency domain criteria for at least up to X=25km. X to satisfy the time domain criteria depends on PRACH formats. Format C2 satisfies the criteria for X up to around 600 m.</w:t>
            </w:r>
          </w:p>
        </w:tc>
      </w:tr>
      <w:tr w:rsidR="00B079A9" w14:paraId="0C507DB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A260D3"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7B6928D5" w14:textId="77777777" w:rsidR="00B079A9" w:rsidRDefault="00924956">
            <w:pPr>
              <w:spacing w:before="240"/>
              <w:rPr>
                <w:color w:val="000000" w:themeColor="text1"/>
                <w:szCs w:val="20"/>
              </w:rPr>
            </w:pPr>
            <w:r>
              <w:rPr>
                <w:b/>
                <w:color w:val="000000" w:themeColor="text1"/>
                <w:szCs w:val="20"/>
              </w:rPr>
              <w:t>Observation 1</w:t>
            </w:r>
            <w:r>
              <w:rPr>
                <w:color w:val="000000" w:themeColor="text1"/>
                <w:szCs w:val="20"/>
              </w:rPr>
              <w:t xml:space="preserve">: Considering the agreed UE speed for evaluation is up to 1500 km/hr, the existing PRACH restrict sets may not be feasible. </w:t>
            </w:r>
          </w:p>
        </w:tc>
      </w:tr>
      <w:tr w:rsidR="00B079A9" w14:paraId="47A604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F2FB7F" w14:textId="77777777" w:rsidR="00B079A9" w:rsidRDefault="00924956">
            <w:pPr>
              <w:jc w:val="left"/>
              <w:rPr>
                <w:rFonts w:ascii="Times New Roman" w:eastAsiaTheme="minorEastAsia" w:hAnsi="Times New Roman"/>
                <w:bCs/>
                <w:lang w:val="en-US" w:eastAsia="ko-KR"/>
              </w:rPr>
            </w:pPr>
            <w:r>
              <w:rPr>
                <w:rFonts w:ascii="Times New Roman" w:eastAsiaTheme="minorEastAsia" w:hAnsi="Times New Roman"/>
                <w:bCs/>
                <w:lang w:val="en-US" w:eastAsia="ko-KR"/>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32A6E4D8" w14:textId="77777777" w:rsidR="00B079A9" w:rsidRDefault="00924956">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1:</w:t>
            </w:r>
            <w:r>
              <w:rPr>
                <w:rFonts w:ascii="TimesNewRomanPS-BoldMT" w:hAnsi="TimesNewRomanPS-BoldMT" w:cs="TimesNewRomanPS-BoldMT"/>
                <w:bCs/>
                <w:szCs w:val="20"/>
              </w:rPr>
              <w:t xml:space="preserve"> RAN1 to study supporting initial access to low-elevation angle scenarios where the differential delay is significantly higher than in high-elevation angle scenarios.</w:t>
            </w:r>
          </w:p>
        </w:tc>
      </w:tr>
      <w:tr w:rsidR="00B079A9" w14:paraId="371875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0DD190" w14:textId="77777777" w:rsidR="00B079A9" w:rsidRDefault="00924956">
            <w:pPr>
              <w:jc w:val="left"/>
              <w:rPr>
                <w:rFonts w:ascii="Times New Roman" w:eastAsiaTheme="minorEastAsia" w:hAnsi="Times New Roman"/>
                <w:bCs/>
                <w:lang w:val="en-US" w:eastAsia="ko-KR"/>
              </w:rPr>
            </w:pPr>
            <w:r>
              <w:rPr>
                <w:rFonts w:ascii="Times New Roman" w:eastAsiaTheme="minorEastAsia" w:hAnsi="Times New Roman"/>
                <w:bCs/>
                <w:lang w:val="en-US" w:eastAsia="ko-KR"/>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782D590D" w14:textId="77777777" w:rsidR="00B079A9" w:rsidRDefault="00924956">
            <w:pPr>
              <w:rPr>
                <w:bCs/>
                <w:szCs w:val="20"/>
                <w:lang w:eastAsia="ko-KR"/>
              </w:rPr>
            </w:pPr>
            <w:r>
              <w:rPr>
                <w:b/>
                <w:bCs/>
                <w:szCs w:val="20"/>
                <w:lang w:eastAsia="ko-KR"/>
              </w:rPr>
              <w:t>Observation #7</w:t>
            </w:r>
            <w:r>
              <w:rPr>
                <w:bCs/>
                <w:szCs w:val="20"/>
                <w:lang w:eastAsia="ko-KR"/>
              </w:rPr>
              <w:t>: In FR1 NR-NTN, regarding TO tolerance, NR PRACH format (e.g., Format 1) is feasible except in GSO scenarios with elevation angle ≤70°.</w:t>
            </w:r>
          </w:p>
          <w:p w14:paraId="7EBE3C75" w14:textId="77777777" w:rsidR="00B079A9" w:rsidRDefault="00924956">
            <w:pPr>
              <w:rPr>
                <w:bCs/>
                <w:szCs w:val="20"/>
                <w:lang w:eastAsia="ko-KR"/>
              </w:rPr>
            </w:pPr>
            <w:r>
              <w:rPr>
                <w:b/>
                <w:bCs/>
                <w:szCs w:val="20"/>
                <w:lang w:eastAsia="ko-KR"/>
              </w:rPr>
              <w:t>Observation #8:</w:t>
            </w:r>
            <w:r>
              <w:rPr>
                <w:bCs/>
                <w:szCs w:val="20"/>
                <w:lang w:eastAsia="ko-KR"/>
              </w:rPr>
              <w:t xml:space="preserve"> In FR1 NR-NTN, regarding FO tolerance, NR PRACH format (e.g., Format 1) is feasible when scaling factor = 1, but not feasible in LEO scenarios with scaling factor = 2 and elevation angle ≥70°.</w:t>
            </w:r>
          </w:p>
          <w:p w14:paraId="632254B4" w14:textId="77777777" w:rsidR="00B079A9" w:rsidRDefault="00924956">
            <w:pPr>
              <w:rPr>
                <w:bCs/>
                <w:szCs w:val="20"/>
                <w:lang w:eastAsia="ko-KR"/>
              </w:rPr>
            </w:pPr>
            <w:r>
              <w:rPr>
                <w:b/>
                <w:bCs/>
                <w:szCs w:val="20"/>
                <w:lang w:eastAsia="ko-KR"/>
              </w:rPr>
              <w:t>Observation #9:</w:t>
            </w:r>
            <w:r>
              <w:rPr>
                <w:bCs/>
                <w:szCs w:val="20"/>
                <w:lang w:eastAsia="ko-KR"/>
              </w:rPr>
              <w:t xml:space="preserve"> In FR2 NR-NTN, NR PRACH format (e.g., Format C2) is not feasible for TO tolerance at any elevation except the nadir beam, but is feasible in all cases for FO tolerance.</w:t>
            </w:r>
          </w:p>
        </w:tc>
      </w:tr>
      <w:tr w:rsidR="00B079A9" w14:paraId="690023F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608FDC" w14:textId="77777777" w:rsidR="00B079A9" w:rsidRDefault="00924956">
            <w:pPr>
              <w:jc w:val="left"/>
              <w:rPr>
                <w:rFonts w:ascii="Times New Roman" w:eastAsiaTheme="minorEastAsia" w:hAnsi="Times New Roman"/>
                <w:bCs/>
                <w:lang w:val="en-US" w:eastAsia="ko-KR"/>
              </w:rPr>
            </w:pPr>
            <w:r>
              <w:rPr>
                <w:rFonts w:ascii="Times New Roman" w:eastAsiaTheme="minorEastAsia" w:hAnsi="Times New Roman"/>
                <w:bCs/>
                <w:lang w:val="en-US" w:eastAsia="ko-KR"/>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7BB506" w14:textId="77777777" w:rsidR="00B079A9" w:rsidRDefault="00924956">
            <w:pPr>
              <w:rPr>
                <w:rFonts w:eastAsia="DengXian"/>
                <w:szCs w:val="20"/>
              </w:rPr>
            </w:pPr>
            <w:r>
              <w:rPr>
                <w:rFonts w:eastAsia="DengXian"/>
                <w:b/>
                <w:szCs w:val="20"/>
              </w:rPr>
              <w:t>Observation 5</w:t>
            </w:r>
            <w:r>
              <w:rPr>
                <w:rFonts w:eastAsia="DengXian"/>
                <w:szCs w:val="20"/>
              </w:rPr>
              <w:t>: Due to the large differential time and frequency offset,</w:t>
            </w:r>
            <w:r>
              <w:rPr>
                <w:rFonts w:eastAsia="DengXian"/>
                <w:szCs w:val="20"/>
                <w:lang w:eastAsia="ja-JP"/>
              </w:rPr>
              <w:t xml:space="preserve"> </w:t>
            </w:r>
            <w:r>
              <w:rPr>
                <w:rFonts w:eastAsia="DengXian"/>
                <w:szCs w:val="20"/>
              </w:rPr>
              <w:t>availability of CS multiplexing would be limited.</w:t>
            </w:r>
          </w:p>
          <w:p w14:paraId="4BDC99AB" w14:textId="77777777" w:rsidR="00B079A9" w:rsidRDefault="00924956">
            <w:pPr>
              <w:rPr>
                <w:rFonts w:eastAsia="DengXian"/>
                <w:szCs w:val="20"/>
              </w:rPr>
            </w:pPr>
            <w:r>
              <w:rPr>
                <w:rFonts w:eastAsia="DengXian"/>
                <w:b/>
                <w:szCs w:val="20"/>
              </w:rPr>
              <w:t>Proposal 9</w:t>
            </w:r>
            <w:r>
              <w:rPr>
                <w:rFonts w:eastAsia="DengXian"/>
                <w:szCs w:val="20"/>
              </w:rPr>
              <w:t>: Necessary optimizations of the preamble reception and RAR windows should be introduced.</w:t>
            </w:r>
          </w:p>
        </w:tc>
      </w:tr>
      <w:tr w:rsidR="00B079A9" w14:paraId="67176F2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6FA0D4" w14:textId="77777777" w:rsidR="00B079A9" w:rsidRDefault="00924956">
            <w:pPr>
              <w:jc w:val="left"/>
              <w:rPr>
                <w:rFonts w:ascii="Times New Roman" w:eastAsiaTheme="minorEastAsia" w:hAnsi="Times New Roman"/>
                <w:bCs/>
                <w:lang w:val="en-US" w:eastAsia="ko-KR"/>
              </w:rPr>
            </w:pPr>
            <w:r>
              <w:rPr>
                <w:rFonts w:ascii="Times New Roman" w:eastAsiaTheme="minorEastAsia" w:hAnsi="Times New Roman"/>
                <w:bCs/>
                <w:lang w:val="en-US" w:eastAsia="ko-KR"/>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6679BB68" w14:textId="77777777" w:rsidR="00B079A9" w:rsidRDefault="00924956">
            <w:pPr>
              <w:tabs>
                <w:tab w:val="left" w:pos="1985"/>
              </w:tabs>
              <w:spacing w:before="0" w:after="0"/>
              <w:textAlignment w:val="baseline"/>
              <w:rPr>
                <w:b/>
                <w:iCs/>
                <w:szCs w:val="20"/>
              </w:rPr>
            </w:pPr>
            <w:r>
              <w:rPr>
                <w:b/>
                <w:bCs/>
                <w:iCs/>
                <w:szCs w:val="20"/>
              </w:rPr>
              <w:t>Observation 5</w:t>
            </w:r>
            <w:r>
              <w:rPr>
                <w:b/>
                <w:iCs/>
                <w:szCs w:val="20"/>
              </w:rPr>
              <w:t xml:space="preserve">: </w:t>
            </w:r>
            <w:r>
              <w:rPr>
                <w:iCs/>
                <w:szCs w:val="20"/>
              </w:rPr>
              <w:t>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tc>
      </w:tr>
    </w:tbl>
    <w:p w14:paraId="09110EDB" w14:textId="77777777" w:rsidR="00B079A9" w:rsidRDefault="00924956">
      <w:pPr>
        <w:pStyle w:val="Titre2"/>
        <w:numPr>
          <w:ilvl w:val="1"/>
          <w:numId w:val="4"/>
        </w:numPr>
        <w:rPr>
          <w:rFonts w:ascii="Times New Roman" w:hAnsi="Times New Roman"/>
        </w:rPr>
      </w:pPr>
      <w:r>
        <w:rPr>
          <w:rFonts w:ascii="Times New Roman" w:hAnsi="Times New Roman"/>
        </w:rPr>
        <w:t>Summary of companies’ contributions</w:t>
      </w:r>
    </w:p>
    <w:p w14:paraId="6E73A48C" w14:textId="77777777" w:rsidR="00B079A9" w:rsidRDefault="00924956">
      <w:pPr>
        <w:rPr>
          <w:iCs/>
          <w:lang w:eastAsia="zh-CN"/>
        </w:rPr>
      </w:pPr>
      <w:r>
        <w:rPr>
          <w:iCs/>
          <w:lang w:eastAsia="zh-CN"/>
        </w:rPr>
        <w:t>This is a summary of companies' inputs regarding PRACH performance evaluation:</w:t>
      </w:r>
    </w:p>
    <w:tbl>
      <w:tblPr>
        <w:tblStyle w:val="Grilledutableau2"/>
        <w:tblW w:w="9628" w:type="dxa"/>
        <w:tblLook w:val="04A0" w:firstRow="1" w:lastRow="0" w:firstColumn="1" w:lastColumn="0" w:noHBand="0" w:noVBand="1"/>
      </w:tblPr>
      <w:tblGrid>
        <w:gridCol w:w="1645"/>
        <w:gridCol w:w="7983"/>
      </w:tblGrid>
      <w:tr w:rsidR="00B079A9" w14:paraId="26D7F466" w14:textId="77777777">
        <w:trPr>
          <w:trHeight w:val="270"/>
        </w:trPr>
        <w:tc>
          <w:tcPr>
            <w:tcW w:w="1645" w:type="dxa"/>
          </w:tcPr>
          <w:p w14:paraId="657C8984" w14:textId="77777777" w:rsidR="00B079A9" w:rsidRDefault="00924956">
            <w:pPr>
              <w:spacing w:before="0" w:after="0" w:line="240" w:lineRule="auto"/>
              <w:rPr>
                <w:rFonts w:ascii="Times New Roman" w:hAnsi="Times New Roman"/>
                <w:b/>
                <w:bCs/>
                <w:iCs/>
                <w:szCs w:val="20"/>
                <w:lang w:val="fr-FR" w:eastAsia="zh-CN"/>
              </w:rPr>
            </w:pPr>
            <w:r>
              <w:rPr>
                <w:rFonts w:ascii="Times New Roman" w:hAnsi="Times New Roman"/>
                <w:b/>
                <w:bCs/>
                <w:iCs/>
                <w:szCs w:val="20"/>
                <w:lang w:eastAsia="zh-CN"/>
              </w:rPr>
              <w:t>Company</w:t>
            </w:r>
          </w:p>
        </w:tc>
        <w:tc>
          <w:tcPr>
            <w:tcW w:w="7982" w:type="dxa"/>
          </w:tcPr>
          <w:p w14:paraId="75B47420"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Summary of inputs/proposals on PRACH Performance Evaluation</w:t>
            </w:r>
          </w:p>
        </w:tc>
      </w:tr>
      <w:tr w:rsidR="00B079A9" w14:paraId="30ADA71C" w14:textId="77777777">
        <w:trPr>
          <w:trHeight w:val="270"/>
        </w:trPr>
        <w:tc>
          <w:tcPr>
            <w:tcW w:w="1645" w:type="dxa"/>
          </w:tcPr>
          <w:p w14:paraId="45C7C1CC"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FUTUREWEI</w:t>
            </w:r>
          </w:p>
        </w:tc>
        <w:tc>
          <w:tcPr>
            <w:tcW w:w="7982" w:type="dxa"/>
          </w:tcPr>
          <w:p w14:paraId="1B6299A9"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For both FR1 and FR2, the ability of existing PRACH formats to meet timing and frequency tolerances strongly depends on the beam size and scenario; while some formats meet the requirements for smaller uncertainty areas, their tolerances are exceeded at specific beam diameters.</w:t>
            </w:r>
          </w:p>
        </w:tc>
      </w:tr>
      <w:tr w:rsidR="00B079A9" w14:paraId="46DB7D5F" w14:textId="77777777">
        <w:trPr>
          <w:trHeight w:val="525"/>
        </w:trPr>
        <w:tc>
          <w:tcPr>
            <w:tcW w:w="1645" w:type="dxa"/>
          </w:tcPr>
          <w:p w14:paraId="10F0B84A"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Spreadtrum</w:t>
            </w:r>
          </w:p>
        </w:tc>
        <w:tc>
          <w:tcPr>
            <w:tcW w:w="7982" w:type="dxa"/>
          </w:tcPr>
          <w:p w14:paraId="7DDA9D8F"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Existing long PRACH formats often cannot cover maximum differential RTT/RTD, especially for LEO/GEO and wider beams; short formats better for RTD but not RTT in most cases.</w:t>
            </w:r>
          </w:p>
        </w:tc>
      </w:tr>
      <w:tr w:rsidR="00B079A9" w14:paraId="24FCDC20" w14:textId="77777777">
        <w:trPr>
          <w:trHeight w:val="525"/>
        </w:trPr>
        <w:tc>
          <w:tcPr>
            <w:tcW w:w="1645" w:type="dxa"/>
          </w:tcPr>
          <w:p w14:paraId="6D657A41"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vivo</w:t>
            </w:r>
          </w:p>
        </w:tc>
        <w:tc>
          <w:tcPr>
            <w:tcW w:w="7982" w:type="dxa"/>
          </w:tcPr>
          <w:p w14:paraId="690FFA29"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formats in FR2 can't handle maximum timing/frequency errors with common cell-based pre-compensation per current RAN4 requirements.</w:t>
            </w:r>
          </w:p>
        </w:tc>
      </w:tr>
      <w:tr w:rsidR="00B079A9" w14:paraId="6273CE17" w14:textId="77777777">
        <w:trPr>
          <w:trHeight w:val="525"/>
        </w:trPr>
        <w:tc>
          <w:tcPr>
            <w:tcW w:w="1645" w:type="dxa"/>
          </w:tcPr>
          <w:p w14:paraId="13957A50"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CMCC</w:t>
            </w:r>
          </w:p>
        </w:tc>
        <w:tc>
          <w:tcPr>
            <w:tcW w:w="7982" w:type="dxa"/>
          </w:tcPr>
          <w:p w14:paraId="68821BDD"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Larger CP and SCS needed without GNSS; current NR CP design doesn't support S-band LEO-1200/GEO; short formats unsuitable for Ka-band and wide beams.</w:t>
            </w:r>
          </w:p>
        </w:tc>
      </w:tr>
      <w:tr w:rsidR="00B079A9" w14:paraId="081A4216" w14:textId="77777777">
        <w:trPr>
          <w:trHeight w:val="525"/>
        </w:trPr>
        <w:tc>
          <w:tcPr>
            <w:tcW w:w="1645" w:type="dxa"/>
          </w:tcPr>
          <w:p w14:paraId="0FB63C46"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Thales</w:t>
            </w:r>
          </w:p>
        </w:tc>
        <w:tc>
          <w:tcPr>
            <w:tcW w:w="7982" w:type="dxa"/>
          </w:tcPr>
          <w:p w14:paraId="5D32FCD4"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PRACH Format 1 meets delay tolerances for ≤10km uncertainty; moderate beams possible with flexible ZCZ; wide beams exceed limits. Restricted sets enhance Doppler tolerance.</w:t>
            </w:r>
          </w:p>
        </w:tc>
      </w:tr>
      <w:tr w:rsidR="00B079A9" w14:paraId="051548D0" w14:textId="77777777">
        <w:trPr>
          <w:trHeight w:val="525"/>
        </w:trPr>
        <w:tc>
          <w:tcPr>
            <w:tcW w:w="1645" w:type="dxa"/>
          </w:tcPr>
          <w:p w14:paraId="7265FD23"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Huawei</w:t>
            </w:r>
          </w:p>
        </w:tc>
        <w:tc>
          <w:tcPr>
            <w:tcW w:w="7982" w:type="dxa"/>
          </w:tcPr>
          <w:p w14:paraId="4DAD1BEE"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None of the existing formats work for edge beams in FR1/FR2; short formats work for Doppler in nadir beams but not for delay.</w:t>
            </w:r>
          </w:p>
        </w:tc>
      </w:tr>
      <w:tr w:rsidR="00B079A9" w14:paraId="0F6727B8" w14:textId="77777777">
        <w:trPr>
          <w:trHeight w:val="525"/>
        </w:trPr>
        <w:tc>
          <w:tcPr>
            <w:tcW w:w="1645" w:type="dxa"/>
          </w:tcPr>
          <w:p w14:paraId="1C9714C1"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CATT</w:t>
            </w:r>
          </w:p>
        </w:tc>
        <w:tc>
          <w:tcPr>
            <w:tcW w:w="7982" w:type="dxa"/>
          </w:tcPr>
          <w:p w14:paraId="6B03E4A3"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No PRACH format can tolerate timing/doppler errors simultaneously for scenario 1; only certain formats (esp. C2 for LEO-600/Ka) work for specific conditions in scenario 2.</w:t>
            </w:r>
          </w:p>
        </w:tc>
      </w:tr>
      <w:tr w:rsidR="00B079A9" w14:paraId="523EA524" w14:textId="77777777">
        <w:trPr>
          <w:trHeight w:val="270"/>
        </w:trPr>
        <w:tc>
          <w:tcPr>
            <w:tcW w:w="1645" w:type="dxa"/>
          </w:tcPr>
          <w:p w14:paraId="036B83E8"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Xiaomi</w:t>
            </w:r>
          </w:p>
        </w:tc>
        <w:tc>
          <w:tcPr>
            <w:tcW w:w="7982" w:type="dxa"/>
          </w:tcPr>
          <w:p w14:paraId="4EB00863"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NR-defined PRACH formats cannot cover needed differential delay and Doppler simultaneously in evaluated NTN scenarios.</w:t>
            </w:r>
          </w:p>
        </w:tc>
      </w:tr>
      <w:tr w:rsidR="00B079A9" w14:paraId="69D8E6B7" w14:textId="77777777">
        <w:trPr>
          <w:trHeight w:val="525"/>
        </w:trPr>
        <w:tc>
          <w:tcPr>
            <w:tcW w:w="1645" w:type="dxa"/>
          </w:tcPr>
          <w:p w14:paraId="4852347D"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Tejas Network</w:t>
            </w:r>
          </w:p>
        </w:tc>
        <w:tc>
          <w:tcPr>
            <w:tcW w:w="7982" w:type="dxa"/>
          </w:tcPr>
          <w:p w14:paraId="14B47428"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Several PRACH formats support delay/doppler separately but not simultaneously for many NTN scenarios; enhancements needed for GNSS-resilient operation.</w:t>
            </w:r>
          </w:p>
        </w:tc>
      </w:tr>
      <w:tr w:rsidR="00B079A9" w14:paraId="29BAD6DC" w14:textId="77777777">
        <w:trPr>
          <w:trHeight w:val="525"/>
        </w:trPr>
        <w:tc>
          <w:tcPr>
            <w:tcW w:w="1645" w:type="dxa"/>
          </w:tcPr>
          <w:p w14:paraId="4117DF8F"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Samsung</w:t>
            </w:r>
          </w:p>
        </w:tc>
        <w:tc>
          <w:tcPr>
            <w:tcW w:w="7982" w:type="dxa"/>
          </w:tcPr>
          <w:p w14:paraId="4BE84C10"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PRACH Format 1 with restricted sets covers most scenarios if reference point used, except GSO @2GHz (suggest enhancement only for this case).</w:t>
            </w:r>
          </w:p>
        </w:tc>
      </w:tr>
      <w:tr w:rsidR="00B079A9" w14:paraId="2DFEF0F6" w14:textId="77777777">
        <w:trPr>
          <w:trHeight w:val="525"/>
        </w:trPr>
        <w:tc>
          <w:tcPr>
            <w:tcW w:w="1645" w:type="dxa"/>
          </w:tcPr>
          <w:p w14:paraId="7FD16F9D"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Ericsson</w:t>
            </w:r>
          </w:p>
        </w:tc>
        <w:tc>
          <w:tcPr>
            <w:tcW w:w="7982" w:type="dxa"/>
          </w:tcPr>
          <w:p w14:paraId="20B3D4FF"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struggles with large residual Doppler and timing uncertainty; receiver complexity increases, esp. for short formats; multiple solutions should be considered.</w:t>
            </w:r>
          </w:p>
        </w:tc>
      </w:tr>
      <w:tr w:rsidR="00B079A9" w14:paraId="016971E0" w14:textId="77777777">
        <w:trPr>
          <w:trHeight w:val="525"/>
        </w:trPr>
        <w:tc>
          <w:tcPr>
            <w:tcW w:w="1645" w:type="dxa"/>
          </w:tcPr>
          <w:p w14:paraId="286EDB4B"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ZTE</w:t>
            </w:r>
          </w:p>
        </w:tc>
        <w:tc>
          <w:tcPr>
            <w:tcW w:w="7982" w:type="dxa"/>
          </w:tcPr>
          <w:p w14:paraId="3FDFA27D"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formats fail for large uncertainty areas; for moderate uncertainty (e.g., X=10km S-band, X=1km Ka-band), some formats are viable.</w:t>
            </w:r>
          </w:p>
        </w:tc>
      </w:tr>
      <w:tr w:rsidR="00B079A9" w14:paraId="61556A69" w14:textId="77777777">
        <w:trPr>
          <w:trHeight w:val="525"/>
        </w:trPr>
        <w:tc>
          <w:tcPr>
            <w:tcW w:w="1645" w:type="dxa"/>
          </w:tcPr>
          <w:p w14:paraId="45425765"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Amazon</w:t>
            </w:r>
          </w:p>
        </w:tc>
        <w:tc>
          <w:tcPr>
            <w:tcW w:w="7982" w:type="dxa"/>
          </w:tcPr>
          <w:p w14:paraId="1D1FA04D"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For 25km uncertainty, PRACH formats cannot tolerate required delay/doppler, even at low speed; for 10km, low-speed supported but not high-speed.</w:t>
            </w:r>
          </w:p>
        </w:tc>
      </w:tr>
      <w:tr w:rsidR="00B079A9" w14:paraId="123519EE" w14:textId="77777777">
        <w:trPr>
          <w:trHeight w:val="525"/>
        </w:trPr>
        <w:tc>
          <w:tcPr>
            <w:tcW w:w="1645" w:type="dxa"/>
          </w:tcPr>
          <w:p w14:paraId="24E02014"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Nokia</w:t>
            </w:r>
          </w:p>
        </w:tc>
        <w:tc>
          <w:tcPr>
            <w:tcW w:w="7982" w:type="dxa"/>
          </w:tcPr>
          <w:p w14:paraId="453B6240"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5G NR PRACH not able to meet max differential Doppler or RTT for large cell/uncertainty; detection suffers significant performance loss (up to 4 dB).</w:t>
            </w:r>
          </w:p>
        </w:tc>
      </w:tr>
      <w:tr w:rsidR="00B079A9" w14:paraId="66DB7332" w14:textId="77777777">
        <w:trPr>
          <w:trHeight w:val="525"/>
        </w:trPr>
        <w:tc>
          <w:tcPr>
            <w:tcW w:w="1645" w:type="dxa"/>
          </w:tcPr>
          <w:p w14:paraId="1A30696C"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Apple</w:t>
            </w:r>
          </w:p>
        </w:tc>
        <w:tc>
          <w:tcPr>
            <w:tcW w:w="7982" w:type="dxa"/>
          </w:tcPr>
          <w:p w14:paraId="4E492348"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formats can't meet differential RTT/Doppler needs at all elevation angles for wider uncertainty areas; performance varies by scenario and restricted sets.</w:t>
            </w:r>
          </w:p>
        </w:tc>
      </w:tr>
      <w:tr w:rsidR="00B079A9" w14:paraId="55036C13" w14:textId="77777777">
        <w:trPr>
          <w:trHeight w:val="270"/>
        </w:trPr>
        <w:tc>
          <w:tcPr>
            <w:tcW w:w="1645" w:type="dxa"/>
          </w:tcPr>
          <w:p w14:paraId="0BDF308A"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TOYOTA ITC</w:t>
            </w:r>
          </w:p>
        </w:tc>
        <w:tc>
          <w:tcPr>
            <w:tcW w:w="7982" w:type="dxa"/>
          </w:tcPr>
          <w:p w14:paraId="0C55DCC7"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Maximum differential delay and Doppler exceed current PRACH tolerance limits in some scenarios.</w:t>
            </w:r>
          </w:p>
        </w:tc>
      </w:tr>
      <w:tr w:rsidR="00B079A9" w14:paraId="36D78D1D" w14:textId="77777777">
        <w:trPr>
          <w:trHeight w:val="525"/>
        </w:trPr>
        <w:tc>
          <w:tcPr>
            <w:tcW w:w="1645" w:type="dxa"/>
          </w:tcPr>
          <w:p w14:paraId="7F55EE10"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MediaTek</w:t>
            </w:r>
          </w:p>
        </w:tc>
        <w:tc>
          <w:tcPr>
            <w:tcW w:w="7982" w:type="dxa"/>
          </w:tcPr>
          <w:p w14:paraId="1E9AE1DD"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RACH tolerance for differential delay and Doppler varies by format/SCS; long preambles allow for larger GNSS errors and beam diameters than short formats; differential delay is critical.</w:t>
            </w:r>
          </w:p>
        </w:tc>
      </w:tr>
      <w:tr w:rsidR="00B079A9" w14:paraId="561578F2" w14:textId="77777777">
        <w:trPr>
          <w:trHeight w:val="270"/>
        </w:trPr>
        <w:tc>
          <w:tcPr>
            <w:tcW w:w="1645" w:type="dxa"/>
          </w:tcPr>
          <w:p w14:paraId="064D635C"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China Telecom</w:t>
            </w:r>
          </w:p>
        </w:tc>
        <w:tc>
          <w:tcPr>
            <w:tcW w:w="7982" w:type="dxa"/>
          </w:tcPr>
          <w:p w14:paraId="61E98162"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Delay/Doppler errors due to location uncertainty fail to meet NTN synchronization requirements in most cases.</w:t>
            </w:r>
          </w:p>
        </w:tc>
      </w:tr>
      <w:tr w:rsidR="00B079A9" w14:paraId="2664E5E4" w14:textId="77777777">
        <w:trPr>
          <w:trHeight w:val="525"/>
        </w:trPr>
        <w:tc>
          <w:tcPr>
            <w:tcW w:w="1645" w:type="dxa"/>
          </w:tcPr>
          <w:p w14:paraId="10CDCEC8"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Qualcomm</w:t>
            </w:r>
          </w:p>
        </w:tc>
        <w:tc>
          <w:tcPr>
            <w:tcW w:w="7982" w:type="dxa"/>
          </w:tcPr>
          <w:p w14:paraId="42829397"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Current PRACH formats (long/short/restricted) not robust against time/frequency errors in GNSS-resilient NTN; requests capturing evaluation results and phase noise impact study.</w:t>
            </w:r>
          </w:p>
        </w:tc>
      </w:tr>
      <w:tr w:rsidR="00B079A9" w14:paraId="7CE03F6E" w14:textId="77777777">
        <w:trPr>
          <w:trHeight w:val="525"/>
        </w:trPr>
        <w:tc>
          <w:tcPr>
            <w:tcW w:w="1645" w:type="dxa"/>
          </w:tcPr>
          <w:p w14:paraId="07D43419"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NTT DOCOMO</w:t>
            </w:r>
          </w:p>
        </w:tc>
        <w:tc>
          <w:tcPr>
            <w:tcW w:w="7982" w:type="dxa"/>
          </w:tcPr>
          <w:p w14:paraId="72DF5582"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In many use cases, differential delay/doppler exceed all PRACH format tolerances; enhancements are needed to increase PRACH tolerance in NTN.</w:t>
            </w:r>
          </w:p>
        </w:tc>
      </w:tr>
      <w:tr w:rsidR="00B079A9" w14:paraId="69149B25" w14:textId="77777777">
        <w:trPr>
          <w:trHeight w:val="525"/>
        </w:trPr>
        <w:tc>
          <w:tcPr>
            <w:tcW w:w="1645" w:type="dxa"/>
          </w:tcPr>
          <w:p w14:paraId="41EE4BAF"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Panasonic</w:t>
            </w:r>
          </w:p>
        </w:tc>
        <w:tc>
          <w:tcPr>
            <w:tcW w:w="7982" w:type="dxa"/>
          </w:tcPr>
          <w:p w14:paraId="6DDA41A0"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For uncertainty over entire beam, no PRACH formats satisfy requirements; for smaller area, only specific formats/sets are viable.</w:t>
            </w:r>
          </w:p>
        </w:tc>
      </w:tr>
      <w:tr w:rsidR="00B079A9" w14:paraId="28CA9E5D" w14:textId="77777777">
        <w:trPr>
          <w:trHeight w:val="270"/>
        </w:trPr>
        <w:tc>
          <w:tcPr>
            <w:tcW w:w="1645" w:type="dxa"/>
          </w:tcPr>
          <w:p w14:paraId="5690DCBE"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Google</w:t>
            </w:r>
          </w:p>
        </w:tc>
        <w:tc>
          <w:tcPr>
            <w:tcW w:w="7982" w:type="dxa"/>
          </w:tcPr>
          <w:p w14:paraId="0E7139FF"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restricted sets may not be feasible for UE speed up to 1500 km/hr.</w:t>
            </w:r>
          </w:p>
        </w:tc>
      </w:tr>
      <w:tr w:rsidR="00B079A9" w14:paraId="4E5CDD24" w14:textId="77777777">
        <w:trPr>
          <w:trHeight w:val="525"/>
        </w:trPr>
        <w:tc>
          <w:tcPr>
            <w:tcW w:w="1645" w:type="dxa"/>
          </w:tcPr>
          <w:p w14:paraId="002A2E81"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Johns Hopkins Univ.</w:t>
            </w:r>
          </w:p>
        </w:tc>
        <w:tc>
          <w:tcPr>
            <w:tcW w:w="7982" w:type="dxa"/>
          </w:tcPr>
          <w:p w14:paraId="6D46C0BC"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Study needed to support initial access for low elevation angles with increased differential delay.</w:t>
            </w:r>
          </w:p>
        </w:tc>
      </w:tr>
      <w:tr w:rsidR="00B079A9" w14:paraId="74F50B8A" w14:textId="77777777">
        <w:trPr>
          <w:trHeight w:val="525"/>
        </w:trPr>
        <w:tc>
          <w:tcPr>
            <w:tcW w:w="1645" w:type="dxa"/>
          </w:tcPr>
          <w:p w14:paraId="5B9C8512"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LGE</w:t>
            </w:r>
          </w:p>
        </w:tc>
        <w:tc>
          <w:tcPr>
            <w:tcW w:w="7982" w:type="dxa"/>
          </w:tcPr>
          <w:p w14:paraId="1EA9D8F6"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Format 1 feasible for TO tolerance in FR1 except GSO at low elevation; FO tolerance not feasible in certain LEO/elevation cases; in FR2, only FO tolerance feasible for some beams.</w:t>
            </w:r>
          </w:p>
        </w:tc>
      </w:tr>
      <w:tr w:rsidR="00B079A9" w14:paraId="6EA82EEF" w14:textId="77777777">
        <w:trPr>
          <w:trHeight w:val="270"/>
        </w:trPr>
        <w:tc>
          <w:tcPr>
            <w:tcW w:w="1645" w:type="dxa"/>
          </w:tcPr>
          <w:p w14:paraId="77C8937B"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CSCN</w:t>
            </w:r>
          </w:p>
        </w:tc>
        <w:tc>
          <w:tcPr>
            <w:tcW w:w="7982" w:type="dxa"/>
          </w:tcPr>
          <w:p w14:paraId="64CEDAAE"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CS multiplexing limited by large timing/frequency offset</w:t>
            </w:r>
          </w:p>
        </w:tc>
      </w:tr>
      <w:tr w:rsidR="00B079A9" w14:paraId="46A72995" w14:textId="77777777">
        <w:trPr>
          <w:trHeight w:val="270"/>
        </w:trPr>
        <w:tc>
          <w:tcPr>
            <w:tcW w:w="1645" w:type="dxa"/>
          </w:tcPr>
          <w:p w14:paraId="451D6BFA"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CEWiT</w:t>
            </w:r>
          </w:p>
        </w:tc>
        <w:tc>
          <w:tcPr>
            <w:tcW w:w="7982" w:type="dxa"/>
          </w:tcPr>
          <w:p w14:paraId="14C4380E"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Only long PRACH format 1 reliable for reference-point TA; other formats fail to accommodate typical NTN delays.</w:t>
            </w:r>
          </w:p>
        </w:tc>
      </w:tr>
    </w:tbl>
    <w:p w14:paraId="15F31153" w14:textId="77777777" w:rsidR="00B079A9" w:rsidRDefault="00924956">
      <w:pPr>
        <w:rPr>
          <w:iCs/>
          <w:lang w:eastAsia="zh-CN"/>
        </w:rPr>
      </w:pPr>
      <w:r>
        <w:rPr>
          <w:iCs/>
          <w:lang w:eastAsia="zh-CN"/>
        </w:rPr>
        <w:t>Key consensus:</w:t>
      </w:r>
    </w:p>
    <w:p w14:paraId="28EC489D" w14:textId="77777777" w:rsidR="00B079A9" w:rsidRDefault="00924956">
      <w:pPr>
        <w:rPr>
          <w:iCs/>
          <w:lang w:eastAsia="zh-CN"/>
        </w:rPr>
      </w:pPr>
      <w:r>
        <w:rPr>
          <w:iCs/>
          <w:lang w:eastAsia="zh-CN"/>
        </w:rPr>
        <w:t>Existing PRACH formats often cannot handle both large differential delay and Doppler simultaneously for wide beams, or high UE speeds.</w:t>
      </w:r>
    </w:p>
    <w:p w14:paraId="0BAA7000" w14:textId="77777777" w:rsidR="00B079A9" w:rsidRDefault="00924956">
      <w:pPr>
        <w:rPr>
          <w:iCs/>
          <w:lang w:eastAsia="zh-CN"/>
        </w:rPr>
      </w:pPr>
      <w:r>
        <w:rPr>
          <w:iCs/>
          <w:lang w:eastAsia="zh-CN"/>
        </w:rPr>
        <w:t>Smaller uncertainty areas (beam diameters ≤10 km) and careful set/format selection (esp. restricted sets) can make some formats viable.</w:t>
      </w:r>
    </w:p>
    <w:p w14:paraId="249775FC" w14:textId="77777777" w:rsidR="00B079A9" w:rsidRDefault="00B079A9">
      <w:pPr>
        <w:rPr>
          <w:lang w:val="en-US" w:eastAsia="zh-CN"/>
        </w:rPr>
      </w:pPr>
    </w:p>
    <w:p w14:paraId="6196110C" w14:textId="77777777" w:rsidR="00B079A9" w:rsidRDefault="00924956">
      <w:pPr>
        <w:pStyle w:val="Titre2"/>
        <w:numPr>
          <w:ilvl w:val="1"/>
          <w:numId w:val="4"/>
        </w:numPr>
        <w:rPr>
          <w:rFonts w:ascii="Times New Roman" w:hAnsi="Times New Roman"/>
        </w:rPr>
      </w:pPr>
      <w:r>
        <w:rPr>
          <w:rFonts w:ascii="Times New Roman" w:hAnsi="Times New Roman"/>
        </w:rPr>
        <w:t>Initial proposal</w:t>
      </w:r>
    </w:p>
    <w:p w14:paraId="5518E4A8" w14:textId="77777777" w:rsidR="00B079A9" w:rsidRDefault="00924956">
      <w:pPr>
        <w:pStyle w:val="Titre3"/>
        <w:numPr>
          <w:ilvl w:val="2"/>
          <w:numId w:val="4"/>
        </w:numPr>
        <w:rPr>
          <w:rFonts w:ascii="Times New Roman" w:hAnsi="Times New Roman"/>
        </w:rPr>
      </w:pPr>
      <w:r>
        <w:rPr>
          <w:rFonts w:ascii="Times New Roman" w:hAnsi="Times New Roman"/>
        </w:rPr>
        <w:t>Proposal 4-1</w:t>
      </w:r>
    </w:p>
    <w:p w14:paraId="3708DF11" w14:textId="77777777" w:rsidR="00B079A9" w:rsidRDefault="00924956">
      <w:pPr>
        <w:rPr>
          <w:rFonts w:ascii="Times New Roman" w:hAnsi="Times New Roman"/>
          <w:lang w:eastAsia="zh-CN"/>
        </w:rPr>
      </w:pPr>
      <w:r>
        <w:rPr>
          <w:rFonts w:ascii="Times New Roman" w:hAnsi="Times New Roman"/>
          <w:lang w:eastAsia="zh-CN"/>
        </w:rPr>
        <w:t xml:space="preserve">Based on the evaluation results of differential delay and Doppler, as well as the calculated timing and Doppler tolerances and limits for PRACH from multiple sources, we can make the following observations </w:t>
      </w:r>
      <w:r>
        <w:rPr>
          <w:rFonts w:ascii="Times New Roman" w:hAnsi="Times New Roman"/>
          <w:u w:val="single"/>
          <w:lang w:eastAsia="zh-CN"/>
        </w:rPr>
        <w:t>for now</w:t>
      </w:r>
      <w:r>
        <w:rPr>
          <w:rFonts w:ascii="Times New Roman" w:hAnsi="Times New Roman"/>
          <w:lang w:eastAsia="zh-CN"/>
        </w:rPr>
        <w:t xml:space="preserve">. </w:t>
      </w:r>
    </w:p>
    <w:p w14:paraId="6A626770" w14:textId="77777777" w:rsidR="00B079A9" w:rsidRDefault="00924956">
      <w:pPr>
        <w:rPr>
          <w:rFonts w:ascii="Times New Roman" w:hAnsi="Times New Roman"/>
          <w:lang w:eastAsia="zh-CN"/>
        </w:rPr>
      </w:pPr>
      <w:r>
        <w:rPr>
          <w:rFonts w:ascii="Times New Roman" w:hAnsi="Times New Roman"/>
          <w:lang w:eastAsia="zh-CN"/>
        </w:rPr>
        <w:t>More detailed assessments of PRACH performance across different PRACH formats, scenarios, satellite orbits, beam configurations, and relevant parameters; which could be included in the TR, will be discussed at a later stage (hopefully in this meeting), once evaluation results and the agreed timing and Doppler limits for the different PRACH preamble formats ((Proposals 2-x/ Proposals 3-x)) are finalized.</w:t>
      </w:r>
    </w:p>
    <w:p w14:paraId="5C2732D7" w14:textId="77777777" w:rsidR="00B079A9" w:rsidRDefault="00B079A9">
      <w:pPr>
        <w:pStyle w:val="Doc-text2"/>
        <w:ind w:left="0" w:firstLine="0"/>
        <w:rPr>
          <w:rFonts w:ascii="Times New Roman" w:hAnsi="Times New Roman"/>
          <w:b/>
          <w:highlight w:val="yellow"/>
          <w:lang w:val="en-US"/>
        </w:rPr>
      </w:pPr>
    </w:p>
    <w:p w14:paraId="66D6454F"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Grilledutableau"/>
        <w:tblW w:w="9611" w:type="dxa"/>
        <w:tblLook w:val="04A0" w:firstRow="1" w:lastRow="0" w:firstColumn="1" w:lastColumn="0" w:noHBand="0" w:noVBand="1"/>
      </w:tblPr>
      <w:tblGrid>
        <w:gridCol w:w="9611"/>
      </w:tblGrid>
      <w:tr w:rsidR="00B079A9" w14:paraId="47AA35CC" w14:textId="77777777">
        <w:tc>
          <w:tcPr>
            <w:tcW w:w="9611" w:type="dxa"/>
            <w:tcBorders>
              <w:top w:val="single" w:sz="4" w:space="0" w:color="000000"/>
              <w:left w:val="single" w:sz="4" w:space="0" w:color="000000"/>
              <w:bottom w:val="single" w:sz="4" w:space="0" w:color="000000"/>
              <w:right w:val="single" w:sz="4" w:space="0" w:color="000000"/>
            </w:tcBorders>
          </w:tcPr>
          <w:p w14:paraId="452DD46C" w14:textId="77777777" w:rsidR="00B079A9" w:rsidRDefault="00924956">
            <w:pPr>
              <w:rPr>
                <w:rFonts w:ascii="Times New Roman" w:eastAsia="Times New Roman" w:hAnsi="Times New Roman"/>
                <w:b/>
                <w:bCs/>
                <w:szCs w:val="20"/>
                <w:lang w:val="en-US"/>
              </w:rPr>
            </w:pPr>
            <w:r>
              <w:rPr>
                <w:rFonts w:ascii="Times New Roman" w:eastAsia="Times New Roman" w:hAnsi="Times New Roman"/>
                <w:b/>
                <w:bCs/>
                <w:szCs w:val="20"/>
                <w:lang w:val="en-US"/>
              </w:rPr>
              <w:t>Based on the evaluation results of differential delay and Doppler, as well as the calculated timing and Doppler tolerances for PRACH from multiple sources:</w:t>
            </w:r>
          </w:p>
          <w:p w14:paraId="0A3AFC38" w14:textId="77777777" w:rsidR="00B079A9" w:rsidRDefault="00924956">
            <w:pPr>
              <w:pStyle w:val="Paragraphedeliste"/>
              <w:numPr>
                <w:ilvl w:val="0"/>
                <w:numId w:val="31"/>
              </w:numPr>
              <w:rPr>
                <w:rFonts w:ascii="Times New Roman" w:eastAsia="Times New Roman" w:hAnsi="Times New Roman"/>
                <w:b/>
                <w:bCs/>
                <w:szCs w:val="20"/>
                <w:lang w:val="en-US"/>
              </w:rPr>
            </w:pPr>
            <w:r>
              <w:rPr>
                <w:rFonts w:ascii="Times New Roman" w:eastAsia="Times New Roman" w:hAnsi="Times New Roman"/>
                <w:b/>
                <w:bCs/>
                <w:szCs w:val="20"/>
                <w:lang w:val="en-US"/>
              </w:rPr>
              <w:t xml:space="preserve">The existing PRACH formats (both long and short) are inadequate for many NTN scenarios under the study on NR-NTN GNSS resilience.  </w:t>
            </w:r>
          </w:p>
          <w:p w14:paraId="13EAA0AD" w14:textId="77777777" w:rsidR="00B079A9" w:rsidRDefault="00924956">
            <w:pPr>
              <w:pStyle w:val="Paragraphedeliste"/>
              <w:numPr>
                <w:ilvl w:val="1"/>
                <w:numId w:val="31"/>
              </w:numPr>
              <w:rPr>
                <w:rFonts w:ascii="Times New Roman" w:hAnsi="Times New Roman"/>
                <w:szCs w:val="20"/>
                <w:lang w:val="en-US"/>
              </w:rPr>
            </w:pPr>
            <w:r>
              <w:rPr>
                <w:rFonts w:ascii="Times New Roman" w:eastAsia="Times New Roman" w:hAnsi="Times New Roman"/>
                <w:b/>
                <w:bCs/>
                <w:szCs w:val="20"/>
                <w:lang w:val="en-US"/>
              </w:rPr>
              <w:t xml:space="preserve">Differential delay (due to large beams, low elevation, and location uncertainty) and differential Doppler (due to high motion and frequency bands) frequently exceed the detection capabilities of existing PRACH. </w:t>
            </w:r>
          </w:p>
          <w:p w14:paraId="2B22C665" w14:textId="77777777" w:rsidR="00B079A9" w:rsidRDefault="00924956">
            <w:pPr>
              <w:pStyle w:val="Paragraphedeliste"/>
              <w:numPr>
                <w:ilvl w:val="1"/>
                <w:numId w:val="31"/>
              </w:numPr>
              <w:rPr>
                <w:rFonts w:ascii="Times New Roman" w:hAnsi="Times New Roman"/>
                <w:szCs w:val="20"/>
                <w:lang w:val="en-US"/>
              </w:rPr>
            </w:pPr>
            <w:r>
              <w:rPr>
                <w:rFonts w:ascii="Times New Roman" w:eastAsia="Times New Roman" w:hAnsi="Times New Roman"/>
                <w:b/>
                <w:bCs/>
                <w:szCs w:val="20"/>
                <w:lang w:val="en-US"/>
              </w:rPr>
              <w:t>Short PRACH formats are especially problematic due to tiny cyclic prefixes (CP) and limited tolerable timing and frequency errors.</w:t>
            </w:r>
          </w:p>
          <w:p w14:paraId="7021D759" w14:textId="77777777" w:rsidR="00B079A9" w:rsidRDefault="00924956">
            <w:pPr>
              <w:pStyle w:val="Paragraphedeliste"/>
              <w:numPr>
                <w:ilvl w:val="0"/>
                <w:numId w:val="31"/>
              </w:numPr>
              <w:rPr>
                <w:rFonts w:ascii="Times New Roman" w:eastAsia="Times New Roman" w:hAnsi="Times New Roman"/>
                <w:b/>
                <w:bCs/>
                <w:szCs w:val="20"/>
                <w:lang w:val="en-US"/>
              </w:rPr>
            </w:pPr>
            <w:r>
              <w:rPr>
                <w:rFonts w:ascii="Times New Roman" w:eastAsia="Times New Roman" w:hAnsi="Times New Roman"/>
                <w:b/>
                <w:bCs/>
                <w:szCs w:val="20"/>
                <w:lang w:val="en-US"/>
              </w:rPr>
              <w:t>Enhancements are required to support the large differential delays/Dopplers in various NTN scenarios without GNSS availability</w:t>
            </w:r>
          </w:p>
          <w:p w14:paraId="5D4F562F" w14:textId="77777777" w:rsidR="00B079A9" w:rsidRDefault="00B079A9">
            <w:pPr>
              <w:rPr>
                <w:rFonts w:ascii="Times New Roman" w:hAnsi="Times New Roman"/>
                <w:szCs w:val="20"/>
                <w:lang w:val="en-US"/>
              </w:rPr>
            </w:pPr>
          </w:p>
        </w:tc>
      </w:tr>
    </w:tbl>
    <w:p w14:paraId="67DE9C16" w14:textId="77777777" w:rsidR="00B079A9" w:rsidRDefault="00B079A9">
      <w:pPr>
        <w:rPr>
          <w:rFonts w:ascii="Times New Roman" w:hAnsi="Times New Roman"/>
          <w:szCs w:val="20"/>
          <w:lang w:eastAsia="zh-CN"/>
        </w:rPr>
      </w:pPr>
    </w:p>
    <w:p w14:paraId="6216F50C"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to comment on </w:t>
      </w:r>
      <w:r>
        <w:rPr>
          <w:rFonts w:ascii="Times New Roman" w:hAnsi="Times New Roman" w:cs="Times New Roman"/>
          <w:b w:val="0"/>
          <w:sz w:val="20"/>
          <w:szCs w:val="20"/>
          <w:highlight w:val="yellow"/>
        </w:rPr>
        <w:t>Proposal 4-1-v0</w:t>
      </w:r>
    </w:p>
    <w:tbl>
      <w:tblPr>
        <w:tblStyle w:val="Grilledutableau"/>
        <w:tblW w:w="9629" w:type="dxa"/>
        <w:tblLook w:val="04A0" w:firstRow="1" w:lastRow="0" w:firstColumn="1" w:lastColumn="0" w:noHBand="0" w:noVBand="1"/>
      </w:tblPr>
      <w:tblGrid>
        <w:gridCol w:w="1554"/>
        <w:gridCol w:w="8075"/>
      </w:tblGrid>
      <w:tr w:rsidR="00B079A9" w14:paraId="1137FC1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5C3AD45"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EDAF6B9"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580B585D" w14:textId="77777777">
        <w:tc>
          <w:tcPr>
            <w:tcW w:w="1554" w:type="dxa"/>
            <w:tcBorders>
              <w:top w:val="single" w:sz="4" w:space="0" w:color="000000"/>
              <w:left w:val="single" w:sz="4" w:space="0" w:color="000000"/>
              <w:bottom w:val="single" w:sz="4" w:space="0" w:color="000000"/>
              <w:right w:val="single" w:sz="4" w:space="0" w:color="000000"/>
            </w:tcBorders>
          </w:tcPr>
          <w:p w14:paraId="2BCDB806"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5" w:type="dxa"/>
            <w:tcBorders>
              <w:top w:val="single" w:sz="4" w:space="0" w:color="000000"/>
              <w:left w:val="single" w:sz="4" w:space="0" w:color="000000"/>
              <w:bottom w:val="single" w:sz="4" w:space="0" w:color="000000"/>
              <w:right w:val="single" w:sz="4" w:space="0" w:color="000000"/>
            </w:tcBorders>
          </w:tcPr>
          <w:p w14:paraId="0E19793A"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This is a general observation over all the scenarios and use cases. Though we share the same understanding as FL that most cases, the current PRACH format cannot work if the uncertainty area is very large or as large as cell radius.</w:t>
            </w:r>
          </w:p>
          <w:p w14:paraId="024C5EA5"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But in your understanding, the current PRACH format can work in some specific cases with additional limitation on the uncertainty area. For example, if the uncertainty area is limited to 10km radius, PRACH format 1 can still work in LEO-600km.</w:t>
            </w:r>
          </w:p>
          <w:p w14:paraId="46D798BD" w14:textId="77777777" w:rsidR="00B079A9" w:rsidRDefault="00B079A9">
            <w:pPr>
              <w:rPr>
                <w:rFonts w:ascii="Times New Roman" w:eastAsiaTheme="minorEastAsia" w:hAnsi="Times New Roman"/>
                <w:lang w:eastAsia="zh-CN"/>
              </w:rPr>
            </w:pPr>
          </w:p>
        </w:tc>
      </w:tr>
      <w:tr w:rsidR="00B079A9" w14:paraId="72906DAF" w14:textId="77777777">
        <w:tc>
          <w:tcPr>
            <w:tcW w:w="1554" w:type="dxa"/>
            <w:tcBorders>
              <w:top w:val="single" w:sz="4" w:space="0" w:color="000000"/>
              <w:left w:val="single" w:sz="4" w:space="0" w:color="000000"/>
              <w:bottom w:val="single" w:sz="4" w:space="0" w:color="000000"/>
              <w:right w:val="single" w:sz="4" w:space="0" w:color="000000"/>
            </w:tcBorders>
          </w:tcPr>
          <w:p w14:paraId="4649C020"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65C6B63"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We prefer to firstly make detailed observations on the RPACH performance evaluation across different RPACH formats and satellite scenarios. Then, we can decide whether to discuss this high-level proposal.</w:t>
            </w:r>
          </w:p>
        </w:tc>
      </w:tr>
      <w:tr w:rsidR="00B079A9" w14:paraId="2C987C01" w14:textId="77777777">
        <w:tc>
          <w:tcPr>
            <w:tcW w:w="1554" w:type="dxa"/>
            <w:tcBorders>
              <w:top w:val="single" w:sz="4" w:space="0" w:color="000000"/>
              <w:left w:val="single" w:sz="4" w:space="0" w:color="000000"/>
              <w:bottom w:val="single" w:sz="4" w:space="0" w:color="000000"/>
              <w:right w:val="single" w:sz="4" w:space="0" w:color="000000"/>
            </w:tcBorders>
          </w:tcPr>
          <w:p w14:paraId="29CCBFAC"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2EE1EEF2"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We share the same view with OPPO.</w:t>
            </w:r>
          </w:p>
        </w:tc>
      </w:tr>
      <w:tr w:rsidR="00B079A9" w14:paraId="272A9618" w14:textId="77777777">
        <w:tc>
          <w:tcPr>
            <w:tcW w:w="1554" w:type="dxa"/>
            <w:tcBorders>
              <w:top w:val="single" w:sz="4" w:space="0" w:color="000000"/>
              <w:left w:val="single" w:sz="4" w:space="0" w:color="000000"/>
              <w:bottom w:val="single" w:sz="4" w:space="0" w:color="auto"/>
              <w:right w:val="single" w:sz="4" w:space="0" w:color="000000"/>
            </w:tcBorders>
          </w:tcPr>
          <w:p w14:paraId="70D9EDC7"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5" w:type="dxa"/>
            <w:tcBorders>
              <w:top w:val="single" w:sz="4" w:space="0" w:color="000000"/>
              <w:left w:val="single" w:sz="4" w:space="0" w:color="000000"/>
              <w:bottom w:val="single" w:sz="4" w:space="0" w:color="auto"/>
              <w:right w:val="single" w:sz="4" w:space="0" w:color="000000"/>
            </w:tcBorders>
          </w:tcPr>
          <w:p w14:paraId="7383ED11"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The PRACH performance evaluation results should be determined first, based on which we could start this discussion.</w:t>
            </w:r>
          </w:p>
        </w:tc>
      </w:tr>
      <w:tr w:rsidR="00B079A9" w14:paraId="139FBF06" w14:textId="77777777">
        <w:tc>
          <w:tcPr>
            <w:tcW w:w="1554" w:type="dxa"/>
            <w:tcBorders>
              <w:top w:val="single" w:sz="4" w:space="0" w:color="auto"/>
              <w:left w:val="single" w:sz="4" w:space="0" w:color="auto"/>
              <w:bottom w:val="single" w:sz="4" w:space="0" w:color="auto"/>
              <w:right w:val="single" w:sz="4" w:space="0" w:color="auto"/>
            </w:tcBorders>
          </w:tcPr>
          <w:p w14:paraId="27CCE65F" w14:textId="77777777" w:rsidR="00B079A9" w:rsidRDefault="00924956">
            <w:pPr>
              <w:rPr>
                <w:rFonts w:ascii="Times New Roman" w:eastAsiaTheme="minorEastAsia" w:hAnsi="Times New Roman"/>
                <w:bCs/>
                <w:lang w:eastAsia="zh-CN"/>
              </w:rPr>
            </w:pPr>
            <w:r>
              <w:t>CEWiT</w:t>
            </w:r>
          </w:p>
        </w:tc>
        <w:tc>
          <w:tcPr>
            <w:tcW w:w="8075" w:type="dxa"/>
            <w:tcBorders>
              <w:top w:val="single" w:sz="4" w:space="0" w:color="auto"/>
              <w:left w:val="single" w:sz="4" w:space="0" w:color="auto"/>
              <w:bottom w:val="single" w:sz="4" w:space="0" w:color="auto"/>
              <w:right w:val="single" w:sz="4" w:space="0" w:color="auto"/>
            </w:tcBorders>
          </w:tcPr>
          <w:p w14:paraId="7AAE8135" w14:textId="77777777" w:rsidR="00B079A9" w:rsidRDefault="00924956">
            <w:pPr>
              <w:rPr>
                <w:rFonts w:ascii="Times New Roman" w:eastAsiaTheme="minorEastAsia" w:hAnsi="Times New Roman"/>
                <w:lang w:eastAsia="zh-CN"/>
              </w:rPr>
            </w:pPr>
            <w:r>
              <w:t>It is preferable to first evaluate the performance of PRACH. Since the long PRACH Format 1 already supports many scenarios—for example, LEO at 600 km—enhancements are primarily needed for other cases, especially those involving the short formats.</w:t>
            </w:r>
          </w:p>
        </w:tc>
      </w:tr>
      <w:tr w:rsidR="00B079A9" w14:paraId="30C9041D" w14:textId="77777777">
        <w:tc>
          <w:tcPr>
            <w:tcW w:w="1554" w:type="dxa"/>
            <w:tcBorders>
              <w:top w:val="single" w:sz="4" w:space="0" w:color="auto"/>
              <w:left w:val="single" w:sz="4" w:space="0" w:color="auto"/>
              <w:bottom w:val="single" w:sz="4" w:space="0" w:color="auto"/>
              <w:right w:val="single" w:sz="4" w:space="0" w:color="auto"/>
            </w:tcBorders>
          </w:tcPr>
          <w:p w14:paraId="72700AE4" w14:textId="77777777" w:rsidR="00B079A9" w:rsidRDefault="00924956">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auto"/>
              <w:left w:val="single" w:sz="4" w:space="0" w:color="auto"/>
              <w:bottom w:val="single" w:sz="4" w:space="0" w:color="auto"/>
              <w:right w:val="single" w:sz="4" w:space="0" w:color="auto"/>
            </w:tcBorders>
          </w:tcPr>
          <w:p w14:paraId="4F5EB221"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We believe it is crucial to first establish observations on the actual error margins (or performance limitations) of the existing PRACH formats.</w:t>
            </w:r>
          </w:p>
          <w:p w14:paraId="7EE48C01"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This is necessary to properly evaluate whether future proposals offer genuine improvement and can sufficiently compensate for the significant delay/Doppler errors (e.g., those arising in GNSS-resilient scenarios).</w:t>
            </w:r>
          </w:p>
          <w:p w14:paraId="20DBF169" w14:textId="77777777" w:rsidR="00B079A9" w:rsidRDefault="00924956">
            <w:r>
              <w:rPr>
                <w:rFonts w:ascii="Times New Roman" w:eastAsia="Malgun Gothic" w:hAnsi="Times New Roman"/>
                <w:lang w:eastAsia="ko-KR"/>
              </w:rPr>
              <w:t>A simple statement, such as 'the existing PRACH formats are inadequate,' provides no useful information for this analysis.</w:t>
            </w:r>
          </w:p>
        </w:tc>
      </w:tr>
      <w:tr w:rsidR="00B079A9" w14:paraId="4452B6FB" w14:textId="77777777">
        <w:tc>
          <w:tcPr>
            <w:tcW w:w="1554" w:type="dxa"/>
            <w:tcBorders>
              <w:top w:val="single" w:sz="4" w:space="0" w:color="auto"/>
              <w:left w:val="single" w:sz="4" w:space="0" w:color="auto"/>
              <w:bottom w:val="single" w:sz="4" w:space="0" w:color="auto"/>
              <w:right w:val="single" w:sz="4" w:space="0" w:color="auto"/>
            </w:tcBorders>
          </w:tcPr>
          <w:p w14:paraId="2AAFA481" w14:textId="77777777" w:rsidR="00B079A9" w:rsidRDefault="00B079A9">
            <w:pPr>
              <w:rPr>
                <w:rFonts w:ascii="Times New Roman" w:eastAsia="Malgun Gothic" w:hAnsi="Times New Roman"/>
                <w:bCs/>
                <w:lang w:eastAsia="ko-KR"/>
              </w:rPr>
            </w:pPr>
          </w:p>
        </w:tc>
        <w:tc>
          <w:tcPr>
            <w:tcW w:w="8075" w:type="dxa"/>
            <w:tcBorders>
              <w:top w:val="single" w:sz="4" w:space="0" w:color="auto"/>
              <w:left w:val="single" w:sz="4" w:space="0" w:color="auto"/>
              <w:bottom w:val="single" w:sz="4" w:space="0" w:color="auto"/>
              <w:right w:val="single" w:sz="4" w:space="0" w:color="auto"/>
            </w:tcBorders>
          </w:tcPr>
          <w:p w14:paraId="2F46A5C8" w14:textId="77777777" w:rsidR="00B079A9" w:rsidRDefault="00B079A9">
            <w:pPr>
              <w:rPr>
                <w:rFonts w:ascii="Times New Roman" w:eastAsia="Malgun Gothic" w:hAnsi="Times New Roman"/>
                <w:lang w:eastAsia="ko-KR"/>
              </w:rPr>
            </w:pPr>
          </w:p>
        </w:tc>
      </w:tr>
      <w:tr w:rsidR="00B079A9" w14:paraId="436AF338"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3442A668"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Tejas Networks</w:t>
            </w:r>
          </w:p>
        </w:tc>
        <w:tc>
          <w:tcPr>
            <w:tcW w:w="8075" w:type="dxa"/>
            <w:tcBorders>
              <w:top w:val="single" w:sz="4" w:space="0" w:color="auto"/>
              <w:left w:val="single" w:sz="4" w:space="0" w:color="auto"/>
              <w:bottom w:val="single" w:sz="4" w:space="0" w:color="auto"/>
              <w:right w:val="single" w:sz="4" w:space="0" w:color="auto"/>
            </w:tcBorders>
          </w:tcPr>
          <w:p w14:paraId="7BF6BAD8"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Support the proposal </w:t>
            </w:r>
          </w:p>
        </w:tc>
      </w:tr>
      <w:tr w:rsidR="00B079A9" w14:paraId="7F775FBE"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790183D5" w14:textId="77777777" w:rsidR="00B079A9" w:rsidRDefault="00924956">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4A2B7013" w14:textId="77777777" w:rsidR="00B079A9" w:rsidRDefault="00924956">
            <w:pPr>
              <w:rPr>
                <w:rFonts w:ascii="Times New Roman" w:eastAsia="Malgun Gothic" w:hAnsi="Times New Roman"/>
                <w:lang w:eastAsia="ko-KR"/>
              </w:rPr>
            </w:pPr>
            <w:r>
              <w:rPr>
                <w:rFonts w:ascii="Times New Roman" w:eastAsiaTheme="minorEastAsia" w:hAnsi="Times New Roman" w:hint="eastAsia"/>
                <w:lang w:eastAsia="zh-CN"/>
              </w:rPr>
              <w:t xml:space="preserve">Should </w:t>
            </w:r>
            <w:r>
              <w:rPr>
                <w:rFonts w:ascii="Times New Roman" w:eastAsiaTheme="minorEastAsia" w:hAnsi="Times New Roman"/>
                <w:lang w:eastAsia="zh-CN"/>
              </w:rPr>
              <w:t>clarify</w:t>
            </w:r>
            <w:r>
              <w:rPr>
                <w:rFonts w:ascii="Times New Roman" w:eastAsiaTheme="minorEastAsia" w:hAnsi="Times New Roman" w:hint="eastAsia"/>
                <w:lang w:eastAsia="zh-CN"/>
              </w:rPr>
              <w:t xml:space="preserve"> that this </w:t>
            </w:r>
            <w:r>
              <w:rPr>
                <w:rFonts w:ascii="Times New Roman" w:eastAsiaTheme="minorEastAsia" w:hAnsi="Times New Roman"/>
                <w:lang w:eastAsia="zh-CN"/>
              </w:rPr>
              <w:t>proposal</w:t>
            </w:r>
            <w:r>
              <w:rPr>
                <w:rFonts w:ascii="Times New Roman" w:eastAsiaTheme="minorEastAsia" w:hAnsi="Times New Roman" w:hint="eastAsia"/>
                <w:lang w:eastAsia="zh-CN"/>
              </w:rPr>
              <w:t xml:space="preserve"> is only for </w:t>
            </w:r>
            <w:r>
              <w:rPr>
                <w:rFonts w:ascii="Times New Roman" w:eastAsiaTheme="minorEastAsia" w:hAnsi="Times New Roman"/>
                <w:lang w:eastAsia="zh-CN"/>
              </w:rPr>
              <w:t>Scenario</w:t>
            </w:r>
            <w:r>
              <w:rPr>
                <w:rFonts w:ascii="Times New Roman" w:eastAsiaTheme="minorEastAsia" w:hAnsi="Times New Roman" w:hint="eastAsia"/>
                <w:lang w:eastAsia="zh-CN"/>
              </w:rPr>
              <w:t xml:space="preserve"> 1 and the enhancements should within the SID scope.</w:t>
            </w:r>
          </w:p>
        </w:tc>
      </w:tr>
      <w:tr w:rsidR="00B079A9" w14:paraId="5F59D0F1"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21A0E9DF" w14:textId="77777777" w:rsidR="00B079A9" w:rsidRDefault="00924956">
            <w:pPr>
              <w:rPr>
                <w:rFonts w:ascii="Times New Roman" w:eastAsiaTheme="minorEastAsia" w:hAnsi="Times New Roman"/>
                <w:bCs/>
                <w:lang w:val="en-US" w:eastAsia="zh-CN"/>
              </w:rPr>
            </w:pPr>
            <w:r>
              <w:rPr>
                <w:rFonts w:ascii="Times New Roman" w:eastAsia="Malgun Gothic" w:hAnsi="Times New Roman"/>
                <w:bCs/>
                <w:lang w:eastAsia="ko-KR"/>
              </w:rPr>
              <w:t>Toyota ITC</w:t>
            </w:r>
          </w:p>
        </w:tc>
        <w:tc>
          <w:tcPr>
            <w:tcW w:w="8075" w:type="dxa"/>
            <w:tcBorders>
              <w:top w:val="single" w:sz="4" w:space="0" w:color="auto"/>
              <w:left w:val="single" w:sz="4" w:space="0" w:color="auto"/>
              <w:bottom w:val="single" w:sz="4" w:space="0" w:color="auto"/>
              <w:right w:val="single" w:sz="4" w:space="0" w:color="auto"/>
            </w:tcBorders>
          </w:tcPr>
          <w:p w14:paraId="3538CE94" w14:textId="77777777" w:rsidR="00B079A9" w:rsidRDefault="00924956">
            <w:pPr>
              <w:rPr>
                <w:rFonts w:ascii="Times New Roman" w:eastAsiaTheme="minorEastAsia" w:hAnsi="Times New Roman"/>
                <w:lang w:eastAsia="zh-CN"/>
              </w:rPr>
            </w:pPr>
            <w:r>
              <w:rPr>
                <w:rFonts w:ascii="Times New Roman" w:eastAsia="Malgun Gothic" w:hAnsi="Times New Roman"/>
                <w:lang w:eastAsia="ko-KR"/>
              </w:rPr>
              <w:t>Agree with Oppo and Samsung. We should complete the evaluation and make such claim more meaningful manner.</w:t>
            </w:r>
          </w:p>
        </w:tc>
      </w:tr>
      <w:tr w:rsidR="00B079A9" w14:paraId="256FB55D"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13B18AD7" w14:textId="77777777" w:rsidR="00B079A9" w:rsidRDefault="00924956">
            <w:pPr>
              <w:rPr>
                <w:rFonts w:ascii="Times New Roman" w:eastAsiaTheme="minorEastAsia" w:hAnsi="Times New Roman"/>
                <w:bCs/>
                <w:lang w:val="en-US" w:eastAsia="zh-CN"/>
              </w:rPr>
            </w:pPr>
            <w:r>
              <w:rPr>
                <w:rFonts w:ascii="Times New Roman" w:eastAsia="Malgun Gothic" w:hAnsi="Times New Roman"/>
                <w:bCs/>
                <w:lang w:eastAsia="ko-KR"/>
              </w:rPr>
              <w:t>Toyota ITC</w:t>
            </w:r>
          </w:p>
        </w:tc>
        <w:tc>
          <w:tcPr>
            <w:tcW w:w="8075" w:type="dxa"/>
            <w:tcBorders>
              <w:top w:val="single" w:sz="4" w:space="0" w:color="auto"/>
              <w:left w:val="single" w:sz="4" w:space="0" w:color="auto"/>
              <w:bottom w:val="single" w:sz="4" w:space="0" w:color="auto"/>
              <w:right w:val="single" w:sz="4" w:space="0" w:color="auto"/>
            </w:tcBorders>
          </w:tcPr>
          <w:p w14:paraId="1D28130E" w14:textId="77777777" w:rsidR="00B079A9" w:rsidRDefault="00924956">
            <w:pPr>
              <w:rPr>
                <w:rFonts w:ascii="Times New Roman" w:eastAsia="SimSun" w:hAnsi="Times New Roman"/>
                <w:lang w:val="en-US" w:eastAsia="zh-CN"/>
              </w:rPr>
            </w:pPr>
            <w:r>
              <w:rPr>
                <w:rFonts w:ascii="Times New Roman" w:eastAsia="Malgun Gothic" w:hAnsi="Times New Roman"/>
                <w:lang w:eastAsia="ko-KR"/>
              </w:rPr>
              <w:t>Agree with Oppo and Samsung. We should complete the evaluation and make such claim more meaningful manner.</w:t>
            </w:r>
          </w:p>
        </w:tc>
      </w:tr>
      <w:tr w:rsidR="00B079A9" w14:paraId="647BC247"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498D69E1"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5123C650"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Support in principle but we have one comment on the statement that short PRACH formats are "especially problematic due to tiny cyclic prefixes (CP) and limited tolerable timing </w:t>
            </w:r>
            <w:r>
              <w:rPr>
                <w:rFonts w:ascii="Times New Roman" w:eastAsia="Malgun Gothic" w:hAnsi="Times New Roman"/>
                <w:highlight w:val="yellow"/>
                <w:lang w:eastAsia="ko-KR"/>
              </w:rPr>
              <w:t>and frequency errors</w:t>
            </w:r>
            <w:r>
              <w:rPr>
                <w:rFonts w:ascii="Times New Roman" w:eastAsia="Malgun Gothic" w:hAnsi="Times New Roman"/>
                <w:lang w:eastAsia="ko-KR"/>
              </w:rPr>
              <w:t>". The part about frequency errors may not be entirely correct. The SCS with short preambles is larger than with long preambles. So, in that sense their tolerable frequency errors are larger than long preambles even without restricted sets.</w:t>
            </w:r>
          </w:p>
        </w:tc>
      </w:tr>
      <w:tr w:rsidR="00B079A9" w14:paraId="3E0D73F6"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7AD9081D" w14:textId="77777777" w:rsidR="00B079A9" w:rsidRDefault="00924956">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73193712"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Before discussing PRACH </w:t>
            </w:r>
            <w:r>
              <w:rPr>
                <w:rFonts w:ascii="Times New Roman" w:eastAsia="Malgun Gothic" w:hAnsi="Times New Roman" w:hint="eastAsia"/>
                <w:lang w:eastAsia="ko-KR"/>
              </w:rPr>
              <w:t>enhancements</w:t>
            </w:r>
            <w:r>
              <w:rPr>
                <w:rFonts w:ascii="Times New Roman" w:eastAsia="Malgun Gothic" w:hAnsi="Times New Roman"/>
                <w:lang w:eastAsia="ko-KR"/>
              </w:rPr>
              <w:t>, we need to have consensus observations in RAN1.</w:t>
            </w:r>
          </w:p>
          <w:p w14:paraId="2962952B" w14:textId="77777777" w:rsidR="00B079A9" w:rsidRDefault="00924956">
            <w:pPr>
              <w:rPr>
                <w:rFonts w:ascii="Times New Roman" w:eastAsia="Malgun Gothic" w:hAnsi="Times New Roman"/>
                <w:lang w:eastAsia="ko-KR"/>
              </w:rPr>
            </w:pPr>
            <w:r>
              <w:rPr>
                <w:rFonts w:ascii="Times New Roman" w:eastAsia="Malgun Gothic" w:hAnsi="Times New Roman" w:hint="eastAsia"/>
                <w:lang w:eastAsia="ko-KR"/>
              </w:rPr>
              <w:t>The o</w:t>
            </w:r>
            <w:r>
              <w:rPr>
                <w:rFonts w:ascii="Times New Roman" w:eastAsia="Malgun Gothic" w:hAnsi="Times New Roman"/>
                <w:lang w:eastAsia="ko-KR"/>
              </w:rPr>
              <w:t xml:space="preserve">bservations should be organized by </w:t>
            </w:r>
            <w:r>
              <w:rPr>
                <w:rFonts w:ascii="Times New Roman" w:eastAsia="Malgun Gothic" w:hAnsi="Times New Roman" w:hint="eastAsia"/>
                <w:lang w:eastAsia="ko-KR"/>
              </w:rPr>
              <w:t>condition (e.g., LEO600/LEO1200/GSO, case a/case b with X = {1, 5, 10, 25} km, FR1/FR2)</w:t>
            </w:r>
            <w:r>
              <w:rPr>
                <w:rFonts w:ascii="Times New Roman" w:eastAsia="Malgun Gothic" w:hAnsi="Times New Roman"/>
                <w:lang w:eastAsia="ko-KR"/>
              </w:rPr>
              <w:t>, and timing offset (TO) and frequency offset (FO) perspectives should be distinguished.</w:t>
            </w:r>
            <w:r>
              <w:rPr>
                <w:rFonts w:ascii="Times New Roman" w:eastAsia="Malgun Gothic" w:hAnsi="Times New Roman" w:hint="eastAsia"/>
                <w:lang w:eastAsia="ko-KR"/>
              </w:rPr>
              <w:t xml:space="preserve"> For example, the followings can be observed:</w:t>
            </w:r>
          </w:p>
          <w:p w14:paraId="46014E30" w14:textId="77777777" w:rsidR="00B079A9" w:rsidRDefault="00924956">
            <w:pPr>
              <w:pStyle w:val="Paragraphedeliste"/>
              <w:numPr>
                <w:ilvl w:val="0"/>
                <w:numId w:val="32"/>
              </w:numPr>
              <w:rPr>
                <w:rFonts w:ascii="Times New Roman" w:eastAsia="Malgun Gothic" w:hAnsi="Times New Roman"/>
                <w:lang w:eastAsia="ko-KR"/>
              </w:rPr>
            </w:pPr>
            <w:r>
              <w:rPr>
                <w:rFonts w:ascii="Times New Roman" w:eastAsia="Malgun Gothic" w:hAnsi="Times New Roman" w:hint="eastAsia"/>
                <w:lang w:eastAsia="ko-KR"/>
              </w:rPr>
              <w:t xml:space="preserve">For </w:t>
            </w:r>
            <w:r>
              <w:rPr>
                <w:rFonts w:ascii="Times New Roman" w:eastAsia="Malgun Gothic" w:hAnsi="Times New Roman"/>
                <w:lang w:eastAsia="ko-KR"/>
              </w:rPr>
              <w:t xml:space="preserve">case </w:t>
            </w:r>
            <w:r>
              <w:rPr>
                <w:rFonts w:ascii="Times New Roman" w:eastAsia="Malgun Gothic" w:hAnsi="Times New Roman" w:hint="eastAsia"/>
                <w:lang w:eastAsia="ko-KR"/>
              </w:rPr>
              <w:t>a</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many existing PRACH format </w:t>
            </w:r>
            <w:r>
              <w:rPr>
                <w:rFonts w:ascii="Times New Roman" w:eastAsia="Malgun Gothic" w:hAnsi="Times New Roman"/>
                <w:lang w:eastAsia="ko-KR"/>
              </w:rPr>
              <w:t>are not tolerant to TO, whereas some formats (e.g., Format 3 or short formats) exhibit tolerance to FO</w:t>
            </w:r>
          </w:p>
          <w:p w14:paraId="3B2170CA" w14:textId="77777777" w:rsidR="00B079A9" w:rsidRDefault="00924956">
            <w:pPr>
              <w:pStyle w:val="Paragraphedeliste"/>
              <w:numPr>
                <w:ilvl w:val="0"/>
                <w:numId w:val="32"/>
              </w:numPr>
              <w:rPr>
                <w:rFonts w:ascii="Times New Roman" w:eastAsia="Malgun Gothic" w:hAnsi="Times New Roman"/>
                <w:lang w:eastAsia="ko-KR"/>
              </w:rPr>
            </w:pPr>
            <w:r>
              <w:rPr>
                <w:rFonts w:ascii="Times New Roman" w:eastAsia="Malgun Gothic" w:hAnsi="Times New Roman" w:hint="eastAsia"/>
                <w:lang w:eastAsia="ko-KR"/>
              </w:rPr>
              <w:t xml:space="preserve">For case b, where X </w:t>
            </w:r>
            <w:r>
              <w:rPr>
                <w:rFonts w:ascii="Times New Roman" w:eastAsia="Malgun Gothic" w:hAnsi="Times New Roman" w:hint="eastAsia"/>
                <w:lang w:eastAsia="ko-KR"/>
              </w:rPr>
              <w:t>≤</w:t>
            </w:r>
            <w:r>
              <w:rPr>
                <w:rFonts w:ascii="Times New Roman" w:eastAsia="Malgun Gothic" w:hAnsi="Times New Roman" w:hint="eastAsia"/>
                <w:lang w:eastAsia="ko-KR"/>
              </w:rPr>
              <w:t xml:space="preserve"> 10 km, some existing PRACH formats are tolerant to both TO and FO</w:t>
            </w:r>
          </w:p>
          <w:p w14:paraId="0CF0B7B3"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Furthermore, the target of PRACH improvements must be clear. For example, the discussion should be clear about whether to improve TO tolerance or FO tolerance. For example, if TO tolerance can be improved in FR1, PRACH format 3 supports sufficient FO tolerance.</w:t>
            </w:r>
          </w:p>
          <w:p w14:paraId="09C3F7FE" w14:textId="77777777" w:rsidR="00B079A9" w:rsidRDefault="00924956">
            <w:pPr>
              <w:rPr>
                <w:rFonts w:ascii="Times New Roman" w:eastAsia="Malgun Gothic" w:hAnsi="Times New Roman"/>
                <w:lang w:eastAsia="ko-KR"/>
              </w:rPr>
            </w:pPr>
            <w:r>
              <w:rPr>
                <w:rFonts w:ascii="Times New Roman" w:eastAsia="Malgun Gothic" w:hAnsi="Times New Roman" w:hint="eastAsia"/>
                <w:lang w:eastAsia="ko-KR"/>
              </w:rPr>
              <w:t xml:space="preserve">Moreover, since </w:t>
            </w:r>
            <w:r>
              <w:rPr>
                <w:rFonts w:ascii="Times New Roman" w:eastAsia="Malgun Gothic" w:hAnsi="Times New Roman"/>
                <w:lang w:eastAsia="ko-KR"/>
              </w:rPr>
              <w:t xml:space="preserve">changing the </w:t>
            </w:r>
            <w:r>
              <w:rPr>
                <w:rFonts w:ascii="Times New Roman" w:eastAsia="Malgun Gothic" w:hAnsi="Times New Roman" w:hint="eastAsia"/>
                <w:lang w:eastAsia="ko-KR"/>
              </w:rPr>
              <w:t xml:space="preserve">physical </w:t>
            </w:r>
            <w:r>
              <w:rPr>
                <w:rFonts w:ascii="Times New Roman" w:eastAsia="Malgun Gothic" w:hAnsi="Times New Roman"/>
                <w:lang w:eastAsia="ko-KR"/>
              </w:rPr>
              <w:t>structure</w:t>
            </w:r>
            <w:r>
              <w:rPr>
                <w:rFonts w:ascii="Times New Roman" w:eastAsia="Malgun Gothic" w:hAnsi="Times New Roman" w:hint="eastAsia"/>
                <w:lang w:eastAsia="ko-KR"/>
              </w:rPr>
              <w:t xml:space="preserve"> of </w:t>
            </w:r>
            <w:r>
              <w:rPr>
                <w:rFonts w:ascii="Times New Roman" w:eastAsia="Malgun Gothic" w:hAnsi="Times New Roman"/>
                <w:lang w:eastAsia="ko-KR"/>
              </w:rPr>
              <w:t xml:space="preserve">PRACH format is </w:t>
            </w:r>
            <w:r>
              <w:rPr>
                <w:rFonts w:ascii="Times New Roman" w:eastAsia="Malgun Gothic" w:hAnsi="Times New Roman" w:hint="eastAsia"/>
                <w:lang w:eastAsia="ko-KR"/>
              </w:rPr>
              <w:t xml:space="preserve">out of WI scope, </w:t>
            </w:r>
            <w:r>
              <w:rPr>
                <w:rFonts w:ascii="Times New Roman" w:eastAsia="Malgun Gothic" w:hAnsi="Times New Roman"/>
                <w:lang w:eastAsia="ko-KR"/>
              </w:rPr>
              <w:t>solutions that reduce the uncertainty area should be pursued to mitigate differential delay and Doppler issues.</w:t>
            </w:r>
          </w:p>
        </w:tc>
      </w:tr>
      <w:tr w:rsidR="00B079A9" w14:paraId="34C99827" w14:textId="77777777">
        <w:tc>
          <w:tcPr>
            <w:tcW w:w="1554" w:type="dxa"/>
            <w:tcBorders>
              <w:top w:val="single" w:sz="4" w:space="0" w:color="000000"/>
              <w:left w:val="single" w:sz="4" w:space="0" w:color="000000"/>
              <w:bottom w:val="single" w:sz="4" w:space="0" w:color="000000"/>
              <w:right w:val="single" w:sz="4" w:space="0" w:color="000000"/>
            </w:tcBorders>
          </w:tcPr>
          <w:p w14:paraId="2526700C"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4EA5415E"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We agree with the general direction of our FL. But we should consolidate PRACH performance results first, then discuss next steps.</w:t>
            </w:r>
          </w:p>
        </w:tc>
      </w:tr>
      <w:tr w:rsidR="00B079A9" w14:paraId="503452C1"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34DEE450"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65E9AA3A"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Agree</w:t>
            </w:r>
          </w:p>
        </w:tc>
      </w:tr>
      <w:tr w:rsidR="00B079A9" w14:paraId="149433F9"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02578E3C"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auto"/>
              <w:left w:val="single" w:sz="4" w:space="0" w:color="auto"/>
              <w:bottom w:val="single" w:sz="4" w:space="0" w:color="auto"/>
              <w:right w:val="single" w:sz="4" w:space="0" w:color="auto"/>
            </w:tcBorders>
          </w:tcPr>
          <w:p w14:paraId="73F83849"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Agree with OPPO, Samsung, Toyota, Panasonic.</w:t>
            </w:r>
          </w:p>
        </w:tc>
      </w:tr>
      <w:tr w:rsidR="00B079A9" w14:paraId="59A5DCD7"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149A8DC8" w14:textId="77777777" w:rsidR="00B079A9" w:rsidRDefault="00924956">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083DFF96" w14:textId="77777777" w:rsidR="00B079A9" w:rsidRDefault="00924956">
            <w:pPr>
              <w:rPr>
                <w:rFonts w:ascii="Times New Roman" w:eastAsia="SimSun" w:hAnsi="Times New Roman"/>
                <w:lang w:val="en-US" w:eastAsia="zh-CN"/>
              </w:rPr>
            </w:pPr>
            <w:r>
              <w:rPr>
                <w:rFonts w:ascii="Times New Roman" w:eastAsia="SimSun" w:hAnsi="Times New Roman" w:hint="eastAsia"/>
                <w:lang w:val="en-US" w:eastAsia="zh-CN"/>
              </w:rPr>
              <w:t>Not support.</w:t>
            </w:r>
          </w:p>
          <w:p w14:paraId="4D82CD5F" w14:textId="77777777" w:rsidR="00B079A9" w:rsidRDefault="00924956">
            <w:pPr>
              <w:rPr>
                <w:rFonts w:ascii="Times New Roman" w:eastAsia="SimSun" w:hAnsi="Times New Roman"/>
                <w:lang w:val="en-US" w:eastAsia="zh-CN"/>
              </w:rPr>
            </w:pPr>
            <w:r>
              <w:rPr>
                <w:rFonts w:ascii="Times New Roman" w:eastAsia="SimSun" w:hAnsi="Times New Roman" w:hint="eastAsia"/>
                <w:lang w:val="en-US" w:eastAsia="zh-CN"/>
              </w:rPr>
              <w:t>At least for case b, the existing PRACH format can support many cases, e.g., X&gt;=10km for S-band. It is preferred to have observations case by case, showing which scenarios can work and which cannot.</w:t>
            </w:r>
          </w:p>
          <w:p w14:paraId="2E0D91FA" w14:textId="77777777" w:rsidR="00B079A9" w:rsidRDefault="00924956">
            <w:pPr>
              <w:rPr>
                <w:rFonts w:ascii="Times New Roman" w:eastAsia="SimSun" w:hAnsi="Times New Roman"/>
                <w:lang w:val="en-US" w:eastAsia="ko-KR"/>
              </w:rPr>
            </w:pPr>
            <w:r>
              <w:rPr>
                <w:rFonts w:ascii="Times New Roman" w:eastAsia="SimSun" w:hAnsi="Times New Roman" w:hint="eastAsia"/>
                <w:lang w:val="en-US" w:eastAsia="zh-CN"/>
              </w:rPr>
              <w:t>Moreover,as existing PRACH format can support may NTN scenarios, e.g., for case b X&lt;=10km and even for case a when elevation angle is high. The enhancements may not be required. It is preferred to draw an observation only for evaluation results of PRACH. The enhancements can be discussed separately.</w:t>
            </w:r>
          </w:p>
        </w:tc>
      </w:tr>
      <w:tr w:rsidR="00351110" w14:paraId="0A4AC2E9"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0C546A75" w14:textId="55E9C9E2" w:rsidR="00351110" w:rsidRDefault="00351110" w:rsidP="00351110">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1D84CA1F" w14:textId="24C4940E" w:rsidR="00351110" w:rsidRDefault="00351110" w:rsidP="00351110">
            <w:pPr>
              <w:rPr>
                <w:rFonts w:ascii="Times New Roman" w:eastAsia="SimSun" w:hAnsi="Times New Roman"/>
                <w:lang w:val="en-US" w:eastAsia="zh-CN"/>
              </w:rPr>
            </w:pPr>
            <w:r>
              <w:rPr>
                <w:rFonts w:ascii="Times New Roman" w:eastAsia="SimSun" w:hAnsi="Times New Roman"/>
                <w:lang w:val="en-US" w:eastAsia="zh-CN"/>
              </w:rPr>
              <w:t>Agree with OPPO,  solid data is helpful for further discussion.</w:t>
            </w:r>
          </w:p>
        </w:tc>
      </w:tr>
      <w:tr w:rsidR="003D0B41" w14:paraId="69567AAA"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230603AE" w14:textId="296C8293" w:rsidR="003D0B41" w:rsidRDefault="003D0B41" w:rsidP="003D0B41">
            <w:pPr>
              <w:rPr>
                <w:rFonts w:ascii="Times New Roman" w:eastAsiaTheme="minorEastAsia" w:hAnsi="Times New Roman"/>
                <w:bCs/>
                <w:lang w:val="en-US" w:eastAsia="zh-CN"/>
              </w:rPr>
            </w:pPr>
            <w:r>
              <w:rPr>
                <w:rFonts w:ascii="Times New Roman" w:eastAsia="Malgun Gothic" w:hAnsi="Times New Roman"/>
                <w:bCs/>
                <w:lang w:val="en-US" w:eastAsia="ko-KR"/>
              </w:rPr>
              <w:t>ETRI</w:t>
            </w:r>
          </w:p>
        </w:tc>
        <w:tc>
          <w:tcPr>
            <w:tcW w:w="8075" w:type="dxa"/>
            <w:tcBorders>
              <w:top w:val="single" w:sz="4" w:space="0" w:color="auto"/>
              <w:left w:val="single" w:sz="4" w:space="0" w:color="auto"/>
              <w:bottom w:val="single" w:sz="4" w:space="0" w:color="auto"/>
              <w:right w:val="single" w:sz="4" w:space="0" w:color="auto"/>
            </w:tcBorders>
          </w:tcPr>
          <w:p w14:paraId="38C7F032" w14:textId="4F8772F6" w:rsidR="003D0B41" w:rsidRDefault="003D0B41" w:rsidP="003D0B41">
            <w:pPr>
              <w:rPr>
                <w:rFonts w:ascii="Times New Roman" w:eastAsia="SimSun" w:hAnsi="Times New Roman"/>
                <w:lang w:val="en-US" w:eastAsia="zh-CN"/>
              </w:rPr>
            </w:pPr>
            <w:r>
              <w:rPr>
                <w:rFonts w:ascii="Times New Roman" w:eastAsia="Malgun Gothic" w:hAnsi="Times New Roman"/>
                <w:lang w:val="en-US" w:eastAsia="ko-KR"/>
              </w:rPr>
              <w:t>We have the same view with OPPO, Samsung, and Toyota ITC.</w:t>
            </w:r>
          </w:p>
        </w:tc>
      </w:tr>
      <w:tr w:rsidR="002F5155" w14:paraId="7A5EBD1E" w14:textId="77777777" w:rsidTr="00AD0E83">
        <w:trPr>
          <w:trHeight w:val="296"/>
        </w:trPr>
        <w:tc>
          <w:tcPr>
            <w:tcW w:w="1554" w:type="dxa"/>
            <w:tcBorders>
              <w:top w:val="single" w:sz="4" w:space="0" w:color="000000"/>
              <w:left w:val="single" w:sz="4" w:space="0" w:color="000000"/>
              <w:bottom w:val="single" w:sz="4" w:space="0" w:color="000000"/>
              <w:right w:val="single" w:sz="4" w:space="0" w:color="000000"/>
            </w:tcBorders>
          </w:tcPr>
          <w:p w14:paraId="4BA2E2AD" w14:textId="5F40FB84" w:rsidR="002F5155" w:rsidRDefault="002F5155" w:rsidP="002F5155">
            <w:pPr>
              <w:rPr>
                <w:rFonts w:ascii="Times New Roman" w:eastAsia="Malgun Gothic" w:hAnsi="Times New Roman"/>
                <w:bCs/>
                <w:lang w:val="en-US" w:eastAsia="ko-KR"/>
              </w:rPr>
            </w:pPr>
            <w:r>
              <w:rPr>
                <w:rFonts w:ascii="Times New Roman" w:eastAsiaTheme="minorEastAsia" w:hAnsi="Times New Roman"/>
                <w:bCs/>
                <w:lang w:eastAsia="ko-KR"/>
              </w:rPr>
              <w:t>Futurewei</w:t>
            </w:r>
          </w:p>
        </w:tc>
        <w:tc>
          <w:tcPr>
            <w:tcW w:w="8075" w:type="dxa"/>
            <w:tcBorders>
              <w:top w:val="single" w:sz="4" w:space="0" w:color="000000"/>
              <w:left w:val="single" w:sz="4" w:space="0" w:color="000000"/>
              <w:bottom w:val="single" w:sz="4" w:space="0" w:color="000000"/>
              <w:right w:val="single" w:sz="4" w:space="0" w:color="000000"/>
            </w:tcBorders>
          </w:tcPr>
          <w:p w14:paraId="5AFDE77E" w14:textId="77777777" w:rsidR="002F5155" w:rsidRDefault="002F5155" w:rsidP="002F5155">
            <w:pPr>
              <w:rPr>
                <w:rFonts w:ascii="Times New Roman" w:eastAsia="Malgun Gothic" w:hAnsi="Times New Roman"/>
                <w:lang w:eastAsia="ko-KR"/>
              </w:rPr>
            </w:pPr>
            <w:r>
              <w:rPr>
                <w:rFonts w:ascii="Times New Roman" w:eastAsia="Malgun Gothic" w:hAnsi="Times New Roman"/>
                <w:lang w:eastAsia="ko-KR"/>
              </w:rPr>
              <w:t>From the first sentence of the proposal, the intention is to capture the outcome of the evaluation results. However, the last bullet deal with enhancements, which are not in line with the intention of the proposal. Suggest the following revision:</w:t>
            </w:r>
          </w:p>
          <w:p w14:paraId="59A6C63B" w14:textId="77777777" w:rsidR="002F5155" w:rsidRPr="00C75406" w:rsidRDefault="002F5155" w:rsidP="002F5155">
            <w:pPr>
              <w:rPr>
                <w:rFonts w:ascii="Times New Roman" w:eastAsia="Malgun Gothic" w:hAnsi="Times New Roman"/>
                <w:b/>
                <w:bCs/>
                <w:lang w:val="en-US" w:eastAsia="ko-KR"/>
              </w:rPr>
            </w:pPr>
            <w:r w:rsidRPr="00C75406">
              <w:rPr>
                <w:rFonts w:ascii="Times New Roman" w:eastAsia="Malgun Gothic" w:hAnsi="Times New Roman"/>
                <w:b/>
                <w:bCs/>
                <w:lang w:val="en-US" w:eastAsia="ko-KR"/>
              </w:rPr>
              <w:t>Based on the evaluation results of differential delay and Doppler</w:t>
            </w:r>
            <w:r w:rsidRPr="00C75406">
              <w:rPr>
                <w:rFonts w:ascii="Times New Roman" w:eastAsia="Malgun Gothic" w:hAnsi="Times New Roman"/>
                <w:b/>
                <w:bCs/>
                <w:strike/>
                <w:lang w:val="en-US" w:eastAsia="ko-KR"/>
              </w:rPr>
              <w:t>, as well as the calculated timing and Doppler tolerances</w:t>
            </w:r>
            <w:r w:rsidRPr="00C75406">
              <w:rPr>
                <w:rFonts w:ascii="Times New Roman" w:eastAsia="Malgun Gothic" w:hAnsi="Times New Roman"/>
                <w:b/>
                <w:bCs/>
                <w:lang w:val="en-US" w:eastAsia="ko-KR"/>
              </w:rPr>
              <w:t xml:space="preserve"> for PRACH from multiple sources:</w:t>
            </w:r>
          </w:p>
          <w:p w14:paraId="6E0FB021" w14:textId="77777777" w:rsidR="002F5155" w:rsidRPr="00C75406" w:rsidRDefault="002F5155" w:rsidP="002F5155">
            <w:pPr>
              <w:numPr>
                <w:ilvl w:val="0"/>
                <w:numId w:val="32"/>
              </w:numPr>
              <w:rPr>
                <w:rFonts w:ascii="Times New Roman" w:eastAsia="Malgun Gothic" w:hAnsi="Times New Roman"/>
                <w:b/>
                <w:bCs/>
                <w:lang w:val="en-US" w:eastAsia="ko-KR"/>
              </w:rPr>
            </w:pPr>
            <w:r w:rsidRPr="00C75406">
              <w:rPr>
                <w:rFonts w:ascii="Times New Roman" w:eastAsia="Malgun Gothic" w:hAnsi="Times New Roman"/>
                <w:b/>
                <w:bCs/>
                <w:lang w:val="en-US" w:eastAsia="ko-KR"/>
              </w:rPr>
              <w:t xml:space="preserve">The existing PRACH formats (both long and short) </w:t>
            </w:r>
            <w:r>
              <w:rPr>
                <w:rFonts w:ascii="Times New Roman" w:eastAsia="Malgun Gothic" w:hAnsi="Times New Roman"/>
                <w:b/>
                <w:bCs/>
                <w:color w:val="C00000"/>
                <w:lang w:val="en-US" w:eastAsia="ko-KR"/>
              </w:rPr>
              <w:t>exceed the calculated timing and Doppler tolerances.</w:t>
            </w:r>
            <w:r w:rsidRPr="00C75406">
              <w:rPr>
                <w:rFonts w:ascii="Times New Roman" w:eastAsia="Malgun Gothic" w:hAnsi="Times New Roman"/>
                <w:b/>
                <w:bCs/>
                <w:strike/>
                <w:lang w:val="en-US" w:eastAsia="ko-KR"/>
              </w:rPr>
              <w:t>are inadequate for many NTN scenarios under the study on NR-NTN GNSS resilience</w:t>
            </w:r>
            <w:r w:rsidRPr="00C75406">
              <w:rPr>
                <w:rFonts w:ascii="Times New Roman" w:eastAsia="Malgun Gothic" w:hAnsi="Times New Roman"/>
                <w:b/>
                <w:bCs/>
                <w:lang w:val="en-US" w:eastAsia="ko-KR"/>
              </w:rPr>
              <w:t xml:space="preserve">.  </w:t>
            </w:r>
          </w:p>
          <w:p w14:paraId="6AE4D500" w14:textId="77777777" w:rsidR="002F5155" w:rsidRPr="00C75406" w:rsidRDefault="002F5155" w:rsidP="002F5155">
            <w:pPr>
              <w:numPr>
                <w:ilvl w:val="1"/>
                <w:numId w:val="32"/>
              </w:numPr>
              <w:rPr>
                <w:rFonts w:ascii="Times New Roman" w:eastAsia="Malgun Gothic" w:hAnsi="Times New Roman"/>
                <w:strike/>
                <w:lang w:val="en-US" w:eastAsia="ko-KR"/>
              </w:rPr>
            </w:pPr>
            <w:r w:rsidRPr="00C75406">
              <w:rPr>
                <w:rFonts w:ascii="Times New Roman" w:eastAsia="Malgun Gothic" w:hAnsi="Times New Roman"/>
                <w:b/>
                <w:bCs/>
                <w:strike/>
                <w:lang w:val="en-US" w:eastAsia="ko-KR"/>
              </w:rPr>
              <w:t xml:space="preserve">Differential delay (due to large beams, low elevation, and location uncertainty) and differential Doppler (due to high motion and frequency bands) frequently exceed the detection capabilities of existing PRACH. </w:t>
            </w:r>
          </w:p>
          <w:p w14:paraId="67CC5A4F" w14:textId="77777777" w:rsidR="002F5155" w:rsidRPr="00C75406" w:rsidRDefault="002F5155" w:rsidP="002F5155">
            <w:pPr>
              <w:numPr>
                <w:ilvl w:val="1"/>
                <w:numId w:val="32"/>
              </w:numPr>
              <w:rPr>
                <w:rFonts w:ascii="Times New Roman" w:eastAsia="Malgun Gothic" w:hAnsi="Times New Roman"/>
                <w:strike/>
                <w:lang w:val="en-US" w:eastAsia="ko-KR"/>
              </w:rPr>
            </w:pPr>
            <w:r w:rsidRPr="00C75406">
              <w:rPr>
                <w:rFonts w:ascii="Times New Roman" w:eastAsia="Malgun Gothic" w:hAnsi="Times New Roman"/>
                <w:b/>
                <w:bCs/>
                <w:strike/>
                <w:lang w:val="en-US" w:eastAsia="ko-KR"/>
              </w:rPr>
              <w:t>Short PRACH formats are especially problematic due to tiny cyclic prefixes (CP) and limited tolerable timing and frequency errors.</w:t>
            </w:r>
          </w:p>
          <w:p w14:paraId="25B1658A" w14:textId="77777777" w:rsidR="002F5155" w:rsidRPr="00C75406" w:rsidRDefault="002F5155" w:rsidP="002F5155">
            <w:pPr>
              <w:numPr>
                <w:ilvl w:val="0"/>
                <w:numId w:val="32"/>
              </w:numPr>
              <w:rPr>
                <w:rFonts w:ascii="Times New Roman" w:eastAsia="Malgun Gothic" w:hAnsi="Times New Roman"/>
                <w:b/>
                <w:bCs/>
                <w:strike/>
                <w:lang w:val="en-US" w:eastAsia="ko-KR"/>
              </w:rPr>
            </w:pPr>
            <w:r w:rsidRPr="00C75406">
              <w:rPr>
                <w:rFonts w:ascii="Times New Roman" w:eastAsia="Malgun Gothic" w:hAnsi="Times New Roman"/>
                <w:b/>
                <w:bCs/>
                <w:strike/>
                <w:lang w:val="en-US" w:eastAsia="ko-KR"/>
              </w:rPr>
              <w:t>Enhancements are required to support the large differential delays/Dopplers in various NTN scenarios without GNSS availability</w:t>
            </w:r>
          </w:p>
          <w:p w14:paraId="42DEDA05" w14:textId="219114A2" w:rsidR="002F5155" w:rsidRDefault="002F5155" w:rsidP="002F5155">
            <w:pPr>
              <w:rPr>
                <w:rFonts w:ascii="Times New Roman" w:eastAsia="Malgun Gothic" w:hAnsi="Times New Roman"/>
                <w:lang w:val="en-US" w:eastAsia="ko-KR"/>
              </w:rPr>
            </w:pPr>
            <w:r>
              <w:rPr>
                <w:rFonts w:ascii="Times New Roman" w:eastAsia="Malgun Gothic" w:hAnsi="Times New Roman"/>
                <w:lang w:eastAsia="ko-KR"/>
              </w:rPr>
              <w:t xml:space="preserve"> </w:t>
            </w:r>
          </w:p>
        </w:tc>
      </w:tr>
    </w:tbl>
    <w:p w14:paraId="4B1606B6" w14:textId="77777777" w:rsidR="00B079A9" w:rsidRDefault="00924956">
      <w:pPr>
        <w:pStyle w:val="Titre1"/>
        <w:numPr>
          <w:ilvl w:val="0"/>
          <w:numId w:val="4"/>
        </w:numPr>
        <w:jc w:val="left"/>
      </w:pPr>
      <w:r>
        <w:t>Topic#5 Pre-compensation of Common TA / Doppler on the service link</w:t>
      </w:r>
    </w:p>
    <w:p w14:paraId="270C4F75" w14:textId="77777777" w:rsidR="00B079A9" w:rsidRDefault="00924956">
      <w:pPr>
        <w:pStyle w:val="Titre2"/>
        <w:numPr>
          <w:ilvl w:val="1"/>
          <w:numId w:val="4"/>
        </w:numPr>
        <w:tabs>
          <w:tab w:val="left" w:pos="432"/>
        </w:tabs>
      </w:pPr>
      <w:r>
        <w:t>Background</w:t>
      </w:r>
    </w:p>
    <w:p w14:paraId="1E50FF17" w14:textId="77777777" w:rsidR="00B079A9" w:rsidRDefault="00B079A9">
      <w:pPr>
        <w:rPr>
          <w:lang w:eastAsia="zh-CN"/>
        </w:rPr>
      </w:pPr>
    </w:p>
    <w:p w14:paraId="2456E90D" w14:textId="77777777" w:rsidR="00B079A9" w:rsidRDefault="00924956">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B079A9" w14:paraId="668346F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376D71" w14:textId="77777777" w:rsidR="00B079A9" w:rsidRDefault="00924956">
            <w:pPr>
              <w:jc w:val="center"/>
              <w:rPr>
                <w:rFonts w:ascii="Times New Roman" w:hAnsi="Times New Roman"/>
                <w:b/>
                <w:bCs/>
                <w:szCs w:val="20"/>
              </w:rPr>
            </w:pPr>
            <w:r>
              <w:rPr>
                <w:rFonts w:ascii="Times New Roman" w:hAnsi="Times New Roman"/>
                <w:b/>
                <w:bCs/>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A6E5A19" w14:textId="77777777" w:rsidR="00B079A9" w:rsidRDefault="00924956">
            <w:pPr>
              <w:jc w:val="center"/>
              <w:rPr>
                <w:rFonts w:ascii="Times New Roman" w:hAnsi="Times New Roman"/>
                <w:b/>
                <w:bCs/>
                <w:szCs w:val="20"/>
              </w:rPr>
            </w:pPr>
            <w:r>
              <w:rPr>
                <w:rFonts w:ascii="Times New Roman" w:hAnsi="Times New Roman"/>
                <w:b/>
                <w:bCs/>
                <w:szCs w:val="20"/>
              </w:rPr>
              <w:t>Proposals</w:t>
            </w:r>
          </w:p>
        </w:tc>
      </w:tr>
      <w:tr w:rsidR="00B079A9" w14:paraId="0AFD77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45B842" w14:textId="77777777" w:rsidR="00B079A9" w:rsidRDefault="00924956">
            <w:pPr>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6EBAAFF7" w14:textId="77777777" w:rsidR="00B079A9" w:rsidRDefault="00924956">
            <w:pPr>
              <w:pStyle w:val="Corpsdetexte"/>
              <w:jc w:val="left"/>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Cell-level or beam-level common TA and common Doppler of service link can be used for UL time/frequency compensation when UE cannot rely on its GNSS for timing and frequency compensation on the service link.</w:t>
            </w:r>
          </w:p>
        </w:tc>
      </w:tr>
      <w:tr w:rsidR="00B079A9" w14:paraId="494546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DCD6E3" w14:textId="77777777" w:rsidR="00B079A9" w:rsidRDefault="00924956">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0B2CA752" w14:textId="77777777" w:rsidR="00B079A9" w:rsidRDefault="00924956">
            <w:pPr>
              <w:rPr>
                <w:bCs/>
                <w:szCs w:val="20"/>
              </w:rPr>
            </w:pPr>
            <w:r>
              <w:rPr>
                <w:b/>
                <w:bCs/>
                <w:szCs w:val="20"/>
              </w:rPr>
              <w:t>Proposal 14</w:t>
            </w:r>
            <w:r>
              <w:rPr>
                <w:bCs/>
                <w:szCs w:val="20"/>
              </w:rPr>
              <w:t>: For the GNSS resilient NR-NTN operation, the following methods can be studied when the UE cannot rely on its GNSS for timing and frequency compensation on the service link,</w:t>
            </w:r>
          </w:p>
          <w:p w14:paraId="4B1BBAFF" w14:textId="77777777" w:rsidR="00B079A9" w:rsidRDefault="00924956">
            <w:pPr>
              <w:numPr>
                <w:ilvl w:val="0"/>
                <w:numId w:val="33"/>
              </w:numPr>
              <w:suppressAutoHyphens w:val="0"/>
              <w:snapToGrid w:val="0"/>
              <w:spacing w:before="0" w:after="0"/>
              <w:ind w:left="714" w:hanging="357"/>
              <w:textAlignment w:val="baseline"/>
              <w:rPr>
                <w:bCs/>
                <w:szCs w:val="20"/>
              </w:rPr>
            </w:pPr>
            <w:r>
              <w:rPr>
                <w:bCs/>
                <w:szCs w:val="20"/>
              </w:rPr>
              <w:t>The UE performs timing and frequency compensation based on the reference location provided by network</w:t>
            </w:r>
          </w:p>
          <w:p w14:paraId="01E1AA0C" w14:textId="77777777" w:rsidR="00B079A9" w:rsidRDefault="00924956">
            <w:pPr>
              <w:numPr>
                <w:ilvl w:val="0"/>
                <w:numId w:val="33"/>
              </w:numPr>
              <w:suppressAutoHyphens w:val="0"/>
              <w:snapToGrid w:val="0"/>
              <w:spacing w:before="0"/>
              <w:ind w:left="714" w:hanging="357"/>
              <w:textAlignment w:val="baseline"/>
              <w:rPr>
                <w:bCs/>
                <w:szCs w:val="20"/>
              </w:rPr>
            </w:pPr>
            <w:r>
              <w:rPr>
                <w:bCs/>
                <w:szCs w:val="20"/>
              </w:rPr>
              <w:t>Service link time/frequency pre-compensation based on last acquired GNSS position.</w:t>
            </w:r>
          </w:p>
        </w:tc>
      </w:tr>
      <w:tr w:rsidR="00B079A9" w14:paraId="10F3C5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BEF7A0" w14:textId="77777777" w:rsidR="00B079A9" w:rsidRDefault="00924956">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162E7378" w14:textId="77777777" w:rsidR="00B079A9" w:rsidRDefault="00924956">
            <w:pPr>
              <w:rPr>
                <w:rFonts w:ascii="Times New Roman" w:hAnsi="Times New Roman"/>
                <w:lang w:eastAsia="en-GB"/>
              </w:rPr>
            </w:pPr>
            <w:r>
              <w:rPr>
                <w:rFonts w:ascii="Times New Roman" w:hAnsi="Times New Roman"/>
                <w:b/>
                <w:lang w:eastAsia="en-GB"/>
              </w:rPr>
              <w:t>Proposal 1:</w:t>
            </w:r>
            <w:r>
              <w:rPr>
                <w:rFonts w:ascii="Times New Roman" w:hAnsi="Times New Roman"/>
                <w:lang w:eastAsia="en-GB"/>
              </w:rPr>
              <w:t xml:space="preserve"> In NR NTN, when GNSS information is unavailable (i.e., the UE cannot determine its position accurately using GNSS), the UE should be provided with assistance information to partially pre-compensate for round trip delay and Doppler effects on the service link:</w:t>
            </w:r>
          </w:p>
          <w:p w14:paraId="0F107ADF" w14:textId="77777777" w:rsidR="00B079A9" w:rsidRDefault="00924956">
            <w:pPr>
              <w:pStyle w:val="Paragraphedeliste"/>
              <w:numPr>
                <w:ilvl w:val="0"/>
                <w:numId w:val="34"/>
              </w:numPr>
              <w:suppressAutoHyphens w:val="0"/>
              <w:rPr>
                <w:rFonts w:ascii="Times New Roman" w:hAnsi="Times New Roman"/>
                <w:lang w:eastAsia="en-GB"/>
              </w:rPr>
            </w:pPr>
            <w:r>
              <w:rPr>
                <w:rFonts w:ascii="Times New Roman" w:hAnsi="Times New Roman"/>
                <w:lang w:eastAsia="en-GB"/>
              </w:rPr>
              <w:t>For (quasi) Earth-fixed cells, a reference location for the serving cell may be provided.</w:t>
            </w:r>
          </w:p>
          <w:p w14:paraId="064670F1" w14:textId="77777777" w:rsidR="00B079A9" w:rsidRDefault="00924956">
            <w:pPr>
              <w:pStyle w:val="Paragraphedeliste"/>
              <w:numPr>
                <w:ilvl w:val="1"/>
                <w:numId w:val="34"/>
              </w:numPr>
              <w:suppressAutoHyphens w:val="0"/>
              <w:rPr>
                <w:rFonts w:ascii="Times New Roman" w:hAnsi="Times New Roman"/>
                <w:lang w:eastAsia="en-GB"/>
              </w:rPr>
            </w:pPr>
            <w:r>
              <w:rPr>
                <w:rFonts w:ascii="Times New Roman" w:hAnsi="Times New Roman"/>
                <w:lang w:eastAsia="en-GB"/>
              </w:rPr>
              <w:t>FFS: Whether the reference location is provided per cell or per beam.</w:t>
            </w:r>
          </w:p>
          <w:p w14:paraId="57677C4E" w14:textId="77777777" w:rsidR="00B079A9" w:rsidRDefault="00924956">
            <w:pPr>
              <w:pStyle w:val="Paragraphedeliste"/>
              <w:numPr>
                <w:ilvl w:val="0"/>
                <w:numId w:val="34"/>
              </w:numPr>
              <w:suppressAutoHyphens w:val="0"/>
              <w:rPr>
                <w:rFonts w:ascii="Times New Roman" w:hAnsi="Times New Roman"/>
                <w:lang w:eastAsia="en-GB"/>
              </w:rPr>
            </w:pPr>
            <w:r>
              <w:rPr>
                <w:rFonts w:ascii="Times New Roman" w:hAnsi="Times New Roman"/>
                <w:lang w:eastAsia="en-GB"/>
              </w:rPr>
              <w:t>For Earth-moving cells, a common Timing Advance (TA) and common Doppler value for the service link may be indicated.</w:t>
            </w:r>
          </w:p>
          <w:p w14:paraId="3818A35D" w14:textId="77777777" w:rsidR="00B079A9" w:rsidRDefault="00924956">
            <w:r>
              <w:rPr>
                <w:b/>
              </w:rPr>
              <w:t xml:space="preserve">Proposal 6: </w:t>
            </w:r>
            <w:r>
              <w:t>Following approach to support the initial TA acquisition for UL transmission can be studied in NTN with degraded or unavailable GNSS fix:</w:t>
            </w:r>
          </w:p>
          <w:p w14:paraId="243FF743" w14:textId="77777777" w:rsidR="00B079A9" w:rsidRDefault="00924956">
            <w:pPr>
              <w:numPr>
                <w:ilvl w:val="0"/>
                <w:numId w:val="35"/>
              </w:numPr>
              <w:suppressAutoHyphens w:val="0"/>
            </w:pPr>
            <w:r>
              <w:t>UE pre-compensates the common RTT on the service link, relative to referenceLocation</w:t>
            </w:r>
          </w:p>
          <w:p w14:paraId="44FD7BF6" w14:textId="77777777" w:rsidR="00B079A9" w:rsidRDefault="00924956">
            <w:pPr>
              <w:numPr>
                <w:ilvl w:val="1"/>
                <w:numId w:val="35"/>
              </w:numPr>
              <w:suppressAutoHyphens w:val="0"/>
            </w:pPr>
            <w:r>
              <w:t xml:space="preserve">Reference location of the serving cell provided via NTN (quasi)-Earth fixed cell </w:t>
            </w:r>
          </w:p>
          <w:p w14:paraId="4B89762A" w14:textId="77777777" w:rsidR="00B079A9" w:rsidRDefault="00924956">
            <w:pPr>
              <w:numPr>
                <w:ilvl w:val="1"/>
                <w:numId w:val="35"/>
              </w:numPr>
              <w:suppressAutoHyphens w:val="0"/>
            </w:pPr>
            <w:r>
              <w:t>movingReferenceLocation</w:t>
            </w:r>
          </w:p>
          <w:p w14:paraId="73871560" w14:textId="77777777" w:rsidR="00B079A9" w:rsidRDefault="00924956">
            <w:pPr>
              <w:numPr>
                <w:ilvl w:val="2"/>
                <w:numId w:val="35"/>
              </w:numPr>
              <w:suppressAutoHyphens w:val="0"/>
            </w:pPr>
            <w:r>
              <w:t xml:space="preserve">Reference location of the serving cell of an NTN Earth-moving cell at a time reference. Time reference of this field is indicated by epochTime in ntn-Config of the serving cell. </w:t>
            </w:r>
          </w:p>
          <w:p w14:paraId="204C0833" w14:textId="77777777" w:rsidR="00B079A9" w:rsidRDefault="00924956">
            <w:pPr>
              <w:numPr>
                <w:ilvl w:val="0"/>
                <w:numId w:val="35"/>
              </w:numPr>
              <w:suppressAutoHyphens w:val="0"/>
            </w:pPr>
            <w:r>
              <w:t xml:space="preserve">Additional UE-specific TA indicated in RAR. </w:t>
            </w:r>
          </w:p>
          <w:p w14:paraId="1FE35DFA" w14:textId="77777777" w:rsidR="00B079A9" w:rsidRDefault="00924956">
            <w:r>
              <w:t>FFS: The need and support of negative TAC values in RAR.</w:t>
            </w:r>
          </w:p>
          <w:p w14:paraId="7099044D" w14:textId="77777777" w:rsidR="00B079A9" w:rsidRDefault="00924956">
            <w:r>
              <w:rPr>
                <w:b/>
              </w:rPr>
              <w:t xml:space="preserve">Proposal 8: </w:t>
            </w:r>
            <w:r>
              <w:t>For UL frequency compensation in case of degraded or unavailable GNSS position fix:</w:t>
            </w:r>
          </w:p>
          <w:p w14:paraId="3946FEED" w14:textId="77777777" w:rsidR="00B079A9" w:rsidRDefault="00924956">
            <w:pPr>
              <w:numPr>
                <w:ilvl w:val="0"/>
                <w:numId w:val="35"/>
              </w:numPr>
              <w:suppressAutoHyphens w:val="0"/>
            </w:pPr>
            <w:r>
              <w:t>Both open loop and closed loop UL frequency control can be studied</w:t>
            </w:r>
          </w:p>
          <w:p w14:paraId="73AE94CC" w14:textId="77777777" w:rsidR="00B079A9" w:rsidRDefault="00924956">
            <w:pPr>
              <w:numPr>
                <w:ilvl w:val="1"/>
                <w:numId w:val="35"/>
              </w:numPr>
              <w:suppressAutoHyphens w:val="0"/>
            </w:pPr>
            <w:r>
              <w:t>Compensation of common frequency offset at UE side</w:t>
            </w:r>
          </w:p>
          <w:p w14:paraId="0B8F59FD" w14:textId="77777777" w:rsidR="00B079A9" w:rsidRDefault="00924956">
            <w:pPr>
              <w:numPr>
                <w:ilvl w:val="2"/>
                <w:numId w:val="35"/>
              </w:numPr>
              <w:suppressAutoHyphens w:val="0"/>
            </w:pPr>
            <w:r>
              <w:t>Estimation of common frequency offset and pre-compensation at UE side is conducted based on Reference location of the serving cell and satellite ephemeris.</w:t>
            </w:r>
          </w:p>
          <w:p w14:paraId="157BE666" w14:textId="77777777" w:rsidR="00B079A9" w:rsidRDefault="00924956">
            <w:pPr>
              <w:numPr>
                <w:ilvl w:val="1"/>
                <w:numId w:val="35"/>
              </w:numPr>
              <w:suppressAutoHyphens w:val="0"/>
            </w:pPr>
            <w:r>
              <w:t>Closed-loop method for UL frequency compensation, e.g., the gNB will signal a frequency adjustment command to UE</w:t>
            </w:r>
          </w:p>
          <w:p w14:paraId="4D42A654" w14:textId="77777777" w:rsidR="00B079A9" w:rsidRDefault="00B079A9">
            <w:pPr>
              <w:rPr>
                <w:rFonts w:ascii="Times New Roman" w:hAnsi="Times New Roman"/>
                <w:b/>
                <w:bCs/>
                <w:szCs w:val="20"/>
              </w:rPr>
            </w:pPr>
          </w:p>
        </w:tc>
      </w:tr>
      <w:tr w:rsidR="00B079A9" w14:paraId="697C3DB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DD2F17" w14:textId="77777777" w:rsidR="00B079A9" w:rsidRDefault="00924956">
            <w:pPr>
              <w:jc w:val="left"/>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2A646B7C" w14:textId="77777777" w:rsidR="00B079A9" w:rsidRDefault="00924956">
            <w:pPr>
              <w:numPr>
                <w:ilvl w:val="0"/>
                <w:numId w:val="6"/>
              </w:numPr>
              <w:suppressAutoHyphens w:val="0"/>
              <w:spacing w:before="0" w:after="240"/>
              <w:jc w:val="left"/>
              <w:rPr>
                <w:szCs w:val="20"/>
                <w:lang w:eastAsia="zh-CN"/>
              </w:rPr>
            </w:pPr>
            <w:r>
              <w:rPr>
                <w:szCs w:val="20"/>
                <w:lang w:eastAsia="zh-CN"/>
              </w:rPr>
              <w:t xml:space="preserve">Introducing common TA drift of beam center of service link is necessary to reduce the timing errors due to satellite moving, thereby avoiding frequent timing adjustments. </w:t>
            </w:r>
          </w:p>
        </w:tc>
      </w:tr>
      <w:tr w:rsidR="00B079A9" w14:paraId="10296D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57EB12" w14:textId="77777777" w:rsidR="00B079A9" w:rsidRDefault="00924956">
            <w:pPr>
              <w:jc w:val="left"/>
            </w:pPr>
            <w: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DE1F2B8" w14:textId="77777777" w:rsidR="00B079A9" w:rsidRDefault="00924956">
            <w:pPr>
              <w:rPr>
                <w:rFonts w:eastAsia="DengXian"/>
                <w:szCs w:val="20"/>
                <w:lang w:eastAsia="zh-CN"/>
              </w:rPr>
            </w:pPr>
            <w:r>
              <w:rPr>
                <w:b/>
                <w:bCs/>
                <w:szCs w:val="20"/>
                <w:lang w:eastAsia="zh-CN"/>
              </w:rPr>
              <w:t>Proposal 3:</w:t>
            </w:r>
            <w:r>
              <w:rPr>
                <w:bCs/>
                <w:szCs w:val="20"/>
                <w:lang w:eastAsia="zh-CN"/>
              </w:rPr>
              <w:t xml:space="preserve"> For UL frequency synchronization in connected mode, enhancements on compensation of residual UE-specific frequency offset are not needed.</w:t>
            </w:r>
          </w:p>
        </w:tc>
      </w:tr>
      <w:tr w:rsidR="00B079A9" w14:paraId="5471B6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508252" w14:textId="77777777" w:rsidR="00B079A9" w:rsidRDefault="00924956">
            <w:pPr>
              <w:jc w:val="left"/>
            </w:pPr>
            <w:r>
              <w:rPr>
                <w:lang w:val="en-US"/>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4BA4505E" w14:textId="77777777" w:rsidR="00B079A9" w:rsidRDefault="00924956">
            <w:pPr>
              <w:rPr>
                <w:bCs/>
              </w:rPr>
            </w:pPr>
            <w:r>
              <w:rPr>
                <w:b/>
                <w:bCs/>
                <w:lang w:eastAsia="zh-CN"/>
              </w:rPr>
              <w:t>Proposal 4</w:t>
            </w:r>
            <w:r>
              <w:rPr>
                <w:bCs/>
                <w:lang w:eastAsia="zh-CN"/>
              </w:rPr>
              <w:t xml:space="preserve"> :</w:t>
            </w:r>
            <w:r>
              <w:rPr>
                <w:bCs/>
              </w:rPr>
              <w:t xml:space="preserve">The beam-specific reference point used for common Timing Advance (TA) calculation in Scenario 1 should be  defined by the network such that it represents the location within the beam contour closest to the satellite </w:t>
            </w:r>
          </w:p>
          <w:p w14:paraId="79ABF20C" w14:textId="77777777" w:rsidR="00B079A9" w:rsidRDefault="00924956">
            <w:pPr>
              <w:rPr>
                <w:bCs/>
                <w:lang w:eastAsia="zh-CN"/>
              </w:rPr>
            </w:pPr>
            <w:r>
              <w:rPr>
                <w:b/>
                <w:bCs/>
                <w:lang w:eastAsia="zh-CN"/>
              </w:rPr>
              <w:t>Proposal 5:</w:t>
            </w:r>
            <w:r>
              <w:rPr>
                <w:bCs/>
                <w:lang w:eastAsia="zh-CN"/>
              </w:rPr>
              <w:t xml:space="preserve"> The UE should pre-compensate the common doppler with respect to the beam centre in scenario 1 which is the reference point signalled by the network to the UE so that the maximum differential residual doppler within the uncertainty area reduces to half the value.</w:t>
            </w:r>
          </w:p>
        </w:tc>
      </w:tr>
      <w:tr w:rsidR="00B079A9" w14:paraId="723F21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7863DB" w14:textId="77777777" w:rsidR="00B079A9" w:rsidRDefault="00924956">
            <w:pPr>
              <w:jc w:val="left"/>
              <w:rPr>
                <w:lang w:val="en-US"/>
              </w:rPr>
            </w:pPr>
            <w:r>
              <w:rPr>
                <w:lang w:val="en-US"/>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0A9B9DD5" w14:textId="77777777" w:rsidR="00B079A9" w:rsidRDefault="00924956">
            <w:pPr>
              <w:pStyle w:val="NormalWeb"/>
              <w:spacing w:before="0" w:after="18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3</w:t>
            </w:r>
            <w:r>
              <w:rPr>
                <w:rFonts w:ascii="Times New Roman" w:eastAsia="MS Gothic" w:hAnsi="Times New Roman" w:cs="Times New Roman"/>
                <w:bCs/>
                <w:color w:val="auto"/>
                <w:sz w:val="20"/>
                <w:szCs w:val="20"/>
              </w:rPr>
              <w:tab/>
              <w:t>Study UL pre-compensation for initial access based on a reference location, broadcast by gNB, used by the UE as its own location at preamble transmission.</w:t>
            </w:r>
          </w:p>
          <w:p w14:paraId="0F029C9E" w14:textId="77777777" w:rsidR="00B079A9" w:rsidRDefault="00924956">
            <w:pPr>
              <w:pStyle w:val="NormalWeb"/>
              <w:spacing w:before="0" w:after="18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6</w:t>
            </w:r>
            <w:r>
              <w:rPr>
                <w:rFonts w:ascii="Times New Roman" w:eastAsia="MS Gothic" w:hAnsi="Times New Roman" w:cs="Times New Roman"/>
                <w:bCs/>
                <w:color w:val="auto"/>
                <w:sz w:val="20"/>
                <w:szCs w:val="20"/>
              </w:rPr>
              <w:tab/>
              <w:t>Study pre-compensation for RRC_CONNECTED state based on a reference location, broadcast by gNB, used by the UE as its own location for UL transmission.</w:t>
            </w:r>
          </w:p>
        </w:tc>
      </w:tr>
      <w:tr w:rsidR="00B079A9" w14:paraId="01AD24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F9FB38" w14:textId="77777777" w:rsidR="00B079A9" w:rsidRDefault="00924956">
            <w:pPr>
              <w:jc w:val="left"/>
              <w:rPr>
                <w:lang w:val="en-US"/>
              </w:rPr>
            </w:pPr>
            <w:r>
              <w:rPr>
                <w:lang w:val="en-US"/>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63279C89" w14:textId="77777777" w:rsidR="00B079A9" w:rsidRDefault="00924956">
            <w:pPr>
              <w:spacing w:beforeAutospacing="1" w:after="0"/>
              <w:rPr>
                <w:bCs/>
                <w:szCs w:val="20"/>
              </w:rPr>
            </w:pPr>
            <w:r>
              <w:rPr>
                <w:b/>
                <w:bCs/>
                <w:szCs w:val="20"/>
              </w:rPr>
              <w:t>Observation:</w:t>
            </w:r>
            <w:r>
              <w:rPr>
                <w:bCs/>
                <w:szCs w:val="20"/>
              </w:rPr>
              <w:t xml:space="preserve"> A maximum estimation error can be included with a reference distance to reduce the uncertainty, but not sufficient to guarantee the PRACH detection with required tolerance.</w:t>
            </w:r>
          </w:p>
        </w:tc>
      </w:tr>
      <w:tr w:rsidR="00B079A9" w14:paraId="7632737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4E448B" w14:textId="77777777" w:rsidR="00B079A9" w:rsidRDefault="00924956">
            <w:pPr>
              <w:jc w:val="left"/>
              <w:rPr>
                <w:lang w:val="en-US"/>
              </w:rPr>
            </w:pPr>
            <w:r>
              <w:rPr>
                <w:lang w:val="en-US"/>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57A87F8F" w14:textId="77777777" w:rsidR="00B079A9" w:rsidRDefault="00924956">
            <w:pPr>
              <w:rPr>
                <w:bCs/>
                <w:szCs w:val="20"/>
                <w:lang w:eastAsia="zh-CN"/>
              </w:rPr>
            </w:pPr>
            <w:r>
              <w:rPr>
                <w:b/>
                <w:bCs/>
                <w:szCs w:val="20"/>
                <w:lang w:eastAsia="zh-CN"/>
              </w:rPr>
              <w:t>Proposal 7</w:t>
            </w:r>
            <w:r>
              <w:rPr>
                <w:bCs/>
                <w:szCs w:val="20"/>
                <w:lang w:eastAsia="zh-CN"/>
              </w:rPr>
              <w:t>: For scenario 1, and for scenario 2 when the latest GNSS based UE location is invalid during RRC connected mode, support UE side time pre-compensation based on reference location.</w:t>
            </w:r>
          </w:p>
        </w:tc>
      </w:tr>
      <w:tr w:rsidR="00B079A9" w14:paraId="03AF38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850A0E" w14:textId="77777777" w:rsidR="00B079A9" w:rsidRDefault="00924956">
            <w:pPr>
              <w:jc w:val="left"/>
              <w:rPr>
                <w:lang w:val="en-US"/>
              </w:rPr>
            </w:pPr>
            <w:r>
              <w:rPr>
                <w:lang w:val="en-US"/>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72DF82F0" w14:textId="77777777" w:rsidR="00B079A9" w:rsidRDefault="00924956">
            <w:pPr>
              <w:spacing w:after="180"/>
              <w:rPr>
                <w:rFonts w:eastAsia="Times New Roman"/>
              </w:rPr>
            </w:pPr>
            <w:r>
              <w:rPr>
                <w:rFonts w:eastAsia="Times New Roman"/>
                <w:b/>
                <w:bCs/>
              </w:rPr>
              <w:t>Proposal 2:</w:t>
            </w:r>
            <w:r>
              <w:rPr>
                <w:rFonts w:eastAsia="Times New Roman"/>
              </w:rPr>
              <w:t xml:space="preserve"> </w:t>
            </w:r>
            <w:r>
              <w:rPr>
                <w:rFonts w:eastAsia="Times New Roman"/>
                <w:iCs/>
              </w:rPr>
              <w:t>Support time frequency compensation for UL transmissions at the UE against a reference location as a baseline approach for GNSS resilient NTN operation.</w:t>
            </w:r>
          </w:p>
        </w:tc>
      </w:tr>
      <w:tr w:rsidR="00B079A9" w14:paraId="4E2480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232E58" w14:textId="77777777" w:rsidR="00B079A9" w:rsidRDefault="00924956">
            <w:pPr>
              <w:jc w:val="left"/>
              <w:rPr>
                <w:lang w:val="en-US"/>
              </w:rPr>
            </w:pPr>
            <w:r>
              <w:rPr>
                <w:lang w:val="en-US"/>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4B5DB4F" w14:textId="77777777" w:rsidR="00B079A9" w:rsidRDefault="00924956">
            <w:pPr>
              <w:rPr>
                <w:bCs/>
                <w:iCs/>
                <w:lang w:eastAsia="zh-CN"/>
              </w:rPr>
            </w:pPr>
            <w:r>
              <w:rPr>
                <w:b/>
                <w:bCs/>
                <w:iCs/>
                <w:lang w:eastAsia="zh-CN"/>
              </w:rPr>
              <w:t>Proposal 2:</w:t>
            </w:r>
            <w:r>
              <w:rPr>
                <w:bCs/>
                <w:iCs/>
                <w:lang w:eastAsia="zh-CN"/>
              </w:rPr>
              <w:t xml:space="preserve"> RAN1 to study the feasibility of providing time and frequency pre-compensation values or reference point through SIB for uplink synchronization during initial access. Drift rate or derivation of drift rate of time frequency pre-compensation values can be considered for signalling overhead reduction.</w:t>
            </w:r>
          </w:p>
          <w:p w14:paraId="4FAB2A8F" w14:textId="77777777" w:rsidR="00B079A9" w:rsidRDefault="00924956">
            <w:pPr>
              <w:rPr>
                <w:bCs/>
                <w:iCs/>
                <w:lang w:eastAsia="zh-CN"/>
              </w:rPr>
            </w:pPr>
            <w:r>
              <w:rPr>
                <w:b/>
                <w:bCs/>
                <w:iCs/>
                <w:lang w:eastAsia="zh-CN"/>
              </w:rPr>
              <w:t>Proposal 3:</w:t>
            </w:r>
            <w:r>
              <w:rPr>
                <w:bCs/>
                <w:iCs/>
                <w:lang w:eastAsia="zh-CN"/>
              </w:rPr>
              <w:t xml:space="preserve"> RAN1 to study the iterative RACH procedure with updated TA and frequency compensation values after each of the failed RACH attempts.</w:t>
            </w:r>
          </w:p>
          <w:p w14:paraId="748C8703" w14:textId="77777777" w:rsidR="00B079A9" w:rsidRDefault="00924956">
            <w:pPr>
              <w:rPr>
                <w:bCs/>
                <w:iCs/>
                <w:lang w:eastAsia="zh-CN"/>
              </w:rPr>
            </w:pPr>
            <w:r>
              <w:rPr>
                <w:b/>
                <w:bCs/>
                <w:iCs/>
                <w:lang w:eastAsia="zh-CN"/>
              </w:rPr>
              <w:t>Proposal 4:</w:t>
            </w:r>
            <w:r>
              <w:rPr>
                <w:bCs/>
                <w:iCs/>
                <w:lang w:eastAsia="zh-CN"/>
              </w:rPr>
              <w:t xml:space="preserve"> Support the use of historic data (e.g., last acquired GNSS position) during initial access to compensate for time and frequency errors in uplink for shorter GNSS outages.</w:t>
            </w:r>
          </w:p>
        </w:tc>
      </w:tr>
      <w:tr w:rsidR="00B079A9" w14:paraId="59C85B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6F9098" w14:textId="77777777" w:rsidR="00B079A9" w:rsidRDefault="00924956">
            <w:pPr>
              <w:jc w:val="left"/>
              <w:rPr>
                <w:lang w:val="en-US"/>
              </w:rPr>
            </w:pPr>
            <w:r>
              <w:rPr>
                <w:lang w:val="en-US"/>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780B04E9" w14:textId="77777777" w:rsidR="00B079A9" w:rsidRDefault="00924956">
            <w:pPr>
              <w:rPr>
                <w:bCs/>
                <w:iCs/>
                <w:color w:val="000000" w:themeColor="text1"/>
              </w:rPr>
            </w:pPr>
            <w:r>
              <w:rPr>
                <w:b/>
                <w:iCs/>
                <w:color w:val="000000" w:themeColor="text1"/>
              </w:rPr>
              <w:t>Proposal 1</w:t>
            </w:r>
            <w:r>
              <w:rPr>
                <w:bCs/>
                <w:iCs/>
                <w:color w:val="000000" w:themeColor="text1"/>
              </w:rPr>
              <w:t>: To support initial access of a UE without valid GNSS information, network indicates the reference location for UE’s time and frequency pre-compensation for PRACH transmission.</w:t>
            </w:r>
          </w:p>
        </w:tc>
      </w:tr>
      <w:tr w:rsidR="00B079A9" w14:paraId="453456C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7881C0" w14:textId="77777777" w:rsidR="00B079A9" w:rsidRDefault="00924956">
            <w:pPr>
              <w:jc w:val="left"/>
              <w:rPr>
                <w:lang w:val="en-US"/>
              </w:rPr>
            </w:pPr>
            <w:r>
              <w:rPr>
                <w:lang w:val="en-US"/>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08168E80" w14:textId="77777777" w:rsidR="00B079A9" w:rsidRDefault="00924956">
            <w:pPr>
              <w:spacing w:before="180" w:after="0"/>
              <w:rPr>
                <w:bCs/>
                <w:iCs/>
                <w:szCs w:val="20"/>
              </w:rPr>
            </w:pPr>
            <w:r>
              <w:rPr>
                <w:b/>
                <w:bCs/>
                <w:iCs/>
                <w:szCs w:val="20"/>
              </w:rPr>
              <w:t>Proposal 7:</w:t>
            </w:r>
            <w:r>
              <w:rPr>
                <w:bCs/>
                <w:iCs/>
                <w:szCs w:val="20"/>
              </w:rPr>
              <w:t xml:space="preserve"> The network broadcasts a reference TA for the UEs in Scenario #1 or in Scenario # 2, to adjust their uplink timing for transmitting PRACH. </w:t>
            </w:r>
          </w:p>
          <w:p w14:paraId="64657FC4" w14:textId="77777777" w:rsidR="00B079A9" w:rsidRDefault="00924956">
            <w:pPr>
              <w:spacing w:before="180" w:after="0"/>
              <w:rPr>
                <w:bCs/>
                <w:iCs/>
                <w:szCs w:val="20"/>
              </w:rPr>
            </w:pPr>
            <w:r>
              <w:rPr>
                <w:b/>
                <w:bCs/>
                <w:iCs/>
                <w:szCs w:val="20"/>
              </w:rPr>
              <w:t>Observation 12:</w:t>
            </w:r>
            <w:r>
              <w:rPr>
                <w:bCs/>
                <w:iCs/>
                <w:szCs w:val="20"/>
              </w:rPr>
              <w:t xml:space="preserve"> A single reference TA value may not be suitable for a large NTN cell supporting multiple beams.</w:t>
            </w:r>
          </w:p>
          <w:p w14:paraId="24E3760B" w14:textId="77777777" w:rsidR="00B079A9" w:rsidRDefault="00924956">
            <w:pPr>
              <w:spacing w:before="180" w:after="0"/>
              <w:rPr>
                <w:bCs/>
                <w:iCs/>
                <w:szCs w:val="20"/>
              </w:rPr>
            </w:pPr>
            <w:r>
              <w:rPr>
                <w:b/>
                <w:bCs/>
                <w:iCs/>
                <w:szCs w:val="20"/>
              </w:rPr>
              <w:t>Proposal 8:</w:t>
            </w:r>
            <w:r>
              <w:rPr>
                <w:bCs/>
                <w:iCs/>
                <w:szCs w:val="20"/>
              </w:rPr>
              <w:t xml:space="preserve"> The network broadcasts one reference TA per beam or one reference TA per group of beams in an NTN cell with multiple beams. </w:t>
            </w:r>
          </w:p>
        </w:tc>
      </w:tr>
      <w:tr w:rsidR="00B079A9" w14:paraId="3A72D6E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F27893" w14:textId="77777777" w:rsidR="00B079A9" w:rsidRDefault="00924956">
            <w:pPr>
              <w:jc w:val="left"/>
              <w:rPr>
                <w:lang w:val="en-US"/>
              </w:rPr>
            </w:pPr>
            <w:r>
              <w:rPr>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0808562E" w14:textId="77777777" w:rsidR="00B079A9" w:rsidRDefault="00924956">
            <w:pPr>
              <w:pStyle w:val="Commentaire"/>
              <w:rPr>
                <w:bCs/>
                <w:lang w:val="en-US"/>
              </w:rPr>
            </w:pPr>
            <w:r>
              <w:rPr>
                <w:b/>
                <w:bCs/>
                <w:lang w:val="en-US"/>
              </w:rPr>
              <w:t>Proposal 1</w:t>
            </w:r>
            <w:r>
              <w:rPr>
                <w:bCs/>
                <w:lang w:val="en-US"/>
              </w:rPr>
              <w:t xml:space="preserve">: RAN1 to study how to perform uplink time and frequency adjustments for GNSS-resilient UEs in Scenarios 1 and 2 </w:t>
            </w:r>
          </w:p>
          <w:p w14:paraId="42DECDB8" w14:textId="77777777" w:rsidR="00B079A9" w:rsidRDefault="00924956">
            <w:pPr>
              <w:pStyle w:val="Commentaire"/>
              <w:numPr>
                <w:ilvl w:val="0"/>
                <w:numId w:val="36"/>
              </w:numPr>
              <w:suppressAutoHyphens w:val="0"/>
              <w:spacing w:before="0" w:after="180"/>
              <w:jc w:val="left"/>
              <w:textAlignment w:val="baseline"/>
              <w:rPr>
                <w:lang w:val="en-US"/>
              </w:rPr>
            </w:pPr>
            <w:r>
              <w:rPr>
                <w:lang w:val="en-US"/>
              </w:rPr>
              <w:t>As a baseline for evaluations, RAN1 can assume that the UE is able to compensate for the nominal timing and frequency offset.</w:t>
            </w:r>
          </w:p>
          <w:p w14:paraId="7886EFB8" w14:textId="77777777" w:rsidR="00B079A9" w:rsidRDefault="00924956">
            <w:pPr>
              <w:pStyle w:val="Commentaire"/>
              <w:numPr>
                <w:ilvl w:val="0"/>
                <w:numId w:val="36"/>
              </w:numPr>
              <w:suppressAutoHyphens w:val="0"/>
              <w:spacing w:before="0" w:after="180"/>
              <w:jc w:val="left"/>
              <w:textAlignment w:val="baseline"/>
              <w:rPr>
                <w:lang w:val="en-US"/>
              </w:rPr>
            </w:pPr>
            <w:r>
              <w:rPr>
                <w:lang w:val="en-US"/>
              </w:rPr>
              <w:t xml:space="preserve">The nominal time and frequency adjustment can be based on a reference location inside the uncertainty </w:t>
            </w:r>
            <w:r>
              <w:rPr>
                <w:bCs/>
                <w:lang w:val="en-US"/>
              </w:rPr>
              <w:t>area</w:t>
            </w:r>
            <w:r>
              <w:rPr>
                <w:lang w:val="en-US"/>
              </w:rPr>
              <w:t>.</w:t>
            </w:r>
          </w:p>
          <w:p w14:paraId="6BA76AEA" w14:textId="77777777" w:rsidR="00B079A9" w:rsidRDefault="00924956">
            <w:pPr>
              <w:pStyle w:val="Commentaire"/>
              <w:numPr>
                <w:ilvl w:val="0"/>
                <w:numId w:val="36"/>
              </w:numPr>
              <w:suppressAutoHyphens w:val="0"/>
              <w:spacing w:before="0" w:after="180"/>
              <w:jc w:val="left"/>
              <w:textAlignment w:val="baseline"/>
              <w:rPr>
                <w:lang w:val="en-US"/>
              </w:rPr>
            </w:pPr>
            <w:r>
              <w:rPr>
                <w:lang w:val="en-US"/>
              </w:rPr>
              <w:t xml:space="preserve">For evaluation </w:t>
            </w:r>
            <w:r>
              <w:rPr>
                <w:bCs/>
                <w:lang w:val="en-US"/>
              </w:rPr>
              <w:t>purposes, the</w:t>
            </w:r>
            <w:r>
              <w:rPr>
                <w:lang w:val="en-US"/>
              </w:rPr>
              <w:t xml:space="preserve"> reference location can be set as </w:t>
            </w:r>
            <w:r>
              <w:rPr>
                <w:bCs/>
                <w:lang w:val="en-US"/>
              </w:rPr>
              <w:t>follows:</w:t>
            </w:r>
            <w:r>
              <w:rPr>
                <w:lang w:val="en-US"/>
              </w:rPr>
              <w:t xml:space="preserve"> </w:t>
            </w:r>
          </w:p>
          <w:p w14:paraId="10BD83A1" w14:textId="77777777" w:rsidR="00B079A9" w:rsidRDefault="00924956">
            <w:pPr>
              <w:pStyle w:val="Commentaire"/>
              <w:numPr>
                <w:ilvl w:val="1"/>
                <w:numId w:val="36"/>
              </w:numPr>
              <w:suppressAutoHyphens w:val="0"/>
              <w:spacing w:before="0" w:after="180"/>
              <w:jc w:val="left"/>
              <w:textAlignment w:val="baseline"/>
              <w:rPr>
                <w:lang w:val="en-US"/>
              </w:rPr>
            </w:pPr>
            <w:r>
              <w:rPr>
                <w:lang w:val="en-US"/>
              </w:rPr>
              <w:t xml:space="preserve">Scenario 1: Reference location can be the center of the beam. </w:t>
            </w:r>
          </w:p>
          <w:p w14:paraId="516F6B43" w14:textId="77777777" w:rsidR="00B079A9" w:rsidRDefault="00924956">
            <w:pPr>
              <w:pStyle w:val="Commentaire"/>
              <w:numPr>
                <w:ilvl w:val="1"/>
                <w:numId w:val="36"/>
              </w:numPr>
              <w:suppressAutoHyphens w:val="0"/>
              <w:spacing w:before="0" w:after="180"/>
              <w:jc w:val="left"/>
              <w:textAlignment w:val="baseline"/>
              <w:rPr>
                <w:lang w:val="en-US"/>
              </w:rPr>
            </w:pPr>
            <w:r>
              <w:rPr>
                <w:lang w:val="en-US"/>
              </w:rPr>
              <w:t xml:space="preserve">Scenario 2: Reference location can be the center of the uncertainty </w:t>
            </w:r>
            <w:r>
              <w:rPr>
                <w:bCs/>
                <w:lang w:val="en-US"/>
              </w:rPr>
              <w:t>area.</w:t>
            </w:r>
          </w:p>
        </w:tc>
      </w:tr>
      <w:tr w:rsidR="00B079A9" w14:paraId="20D4E0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AA8B5E" w14:textId="77777777" w:rsidR="00B079A9" w:rsidRDefault="00924956">
            <w:pPr>
              <w:jc w:val="left"/>
              <w:rPr>
                <w:lang w:val="en-US"/>
              </w:rPr>
            </w:pPr>
            <w:r>
              <w:rPr>
                <w:lang w:val="en-US"/>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43B18B3C" w14:textId="77777777" w:rsidR="00B079A9" w:rsidRDefault="00924956">
            <w:pPr>
              <w:rPr>
                <w:bCs/>
                <w:szCs w:val="20"/>
                <w:lang w:eastAsia="ko-KR"/>
              </w:rPr>
            </w:pPr>
            <w:r>
              <w:rPr>
                <w:b/>
                <w:bCs/>
                <w:szCs w:val="20"/>
                <w:lang w:eastAsia="ko-KR"/>
              </w:rPr>
              <w:t>Proposal #3:</w:t>
            </w:r>
            <w:r>
              <w:rPr>
                <w:bCs/>
                <w:szCs w:val="20"/>
                <w:lang w:eastAsia="ko-KR"/>
              </w:rPr>
              <w:t xml:space="preserve"> In Rel-20 NR-NTN, RAN1 studies cell- or beam-specific reference information for TO/FO pre-compensation, including the following aspects:</w:t>
            </w:r>
          </w:p>
          <w:p w14:paraId="0D3760D4" w14:textId="77777777" w:rsidR="00B079A9" w:rsidRDefault="00924956">
            <w:pPr>
              <w:pStyle w:val="Paragraphedeliste"/>
              <w:numPr>
                <w:ilvl w:val="0"/>
                <w:numId w:val="37"/>
              </w:numPr>
              <w:suppressAutoHyphens w:val="0"/>
              <w:spacing w:after="180" w:line="360" w:lineRule="atLeast"/>
              <w:rPr>
                <w:bCs/>
                <w:szCs w:val="20"/>
                <w:lang w:eastAsia="ko-KR"/>
              </w:rPr>
            </w:pPr>
            <w:r>
              <w:rPr>
                <w:bCs/>
                <w:szCs w:val="20"/>
                <w:lang w:eastAsia="ko-KR"/>
              </w:rPr>
              <w:t>Coupling with existing common TA</w:t>
            </w:r>
          </w:p>
          <w:p w14:paraId="208A6B4D" w14:textId="77777777" w:rsidR="00B079A9" w:rsidRDefault="00924956">
            <w:pPr>
              <w:pStyle w:val="Paragraphedeliste"/>
              <w:numPr>
                <w:ilvl w:val="0"/>
                <w:numId w:val="37"/>
              </w:numPr>
              <w:suppressAutoHyphens w:val="0"/>
              <w:spacing w:after="180" w:line="360" w:lineRule="atLeast"/>
              <w:rPr>
                <w:bCs/>
                <w:szCs w:val="20"/>
                <w:lang w:eastAsia="ko-KR"/>
              </w:rPr>
            </w:pPr>
            <w:r>
              <w:rPr>
                <w:bCs/>
                <w:szCs w:val="20"/>
                <w:lang w:eastAsia="ko-KR"/>
              </w:rPr>
              <w:t>Integration with UE-specific TO/FO adjustment</w:t>
            </w:r>
          </w:p>
          <w:p w14:paraId="79432AFB" w14:textId="77777777" w:rsidR="00B079A9" w:rsidRDefault="00924956">
            <w:pPr>
              <w:suppressAutoHyphens w:val="0"/>
              <w:spacing w:after="180" w:line="360" w:lineRule="atLeast"/>
              <w:rPr>
                <w:bCs/>
                <w:szCs w:val="20"/>
                <w:lang w:eastAsia="ko-KR"/>
              </w:rPr>
            </w:pPr>
            <w:r>
              <w:rPr>
                <w:b/>
                <w:bCs/>
                <w:szCs w:val="20"/>
                <w:lang w:eastAsia="ko-KR"/>
              </w:rPr>
              <w:t>Proposal #4:</w:t>
            </w:r>
            <w:r>
              <w:rPr>
                <w:bCs/>
                <w:szCs w:val="20"/>
                <w:lang w:eastAsia="ko-KR"/>
              </w:rPr>
              <w:t xml:space="preserve"> In Rel-20 NR-NTN, RAN1 studies cell- or beam-specific reference information for TO/FO pre-compensation corresponding to multiple reference points.</w:t>
            </w:r>
          </w:p>
        </w:tc>
      </w:tr>
      <w:tr w:rsidR="00B079A9" w14:paraId="76E074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B008F5" w14:textId="77777777" w:rsidR="00B079A9" w:rsidRDefault="00924956">
            <w:pPr>
              <w:jc w:val="left"/>
              <w:rPr>
                <w:lang w:val="en-US"/>
              </w:rPr>
            </w:pPr>
            <w:r>
              <w:rPr>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7954692E" w14:textId="77777777" w:rsidR="00B079A9" w:rsidRDefault="00924956">
            <w:pPr>
              <w:rPr>
                <w:rFonts w:eastAsia="DengXian"/>
                <w:bCs/>
                <w:iCs/>
                <w:szCs w:val="20"/>
              </w:rPr>
            </w:pPr>
            <w:r>
              <w:rPr>
                <w:rFonts w:eastAsia="DengXian"/>
                <w:b/>
                <w:bCs/>
                <w:iCs/>
                <w:szCs w:val="20"/>
              </w:rPr>
              <w:t>Proposal 2:</w:t>
            </w:r>
            <w:r>
              <w:rPr>
                <w:rFonts w:eastAsia="DengXian"/>
                <w:szCs w:val="20"/>
              </w:rPr>
              <w:t xml:space="preserve"> For Scenario 1, </w:t>
            </w:r>
            <w:r>
              <w:rPr>
                <w:rFonts w:eastAsia="DengXian"/>
                <w:bCs/>
                <w:iCs/>
                <w:szCs w:val="20"/>
              </w:rPr>
              <w:t>the gNB may broadcast assistance information (e.g., reference location)</w:t>
            </w:r>
            <w:r>
              <w:rPr>
                <w:rFonts w:eastAsia="DengXian"/>
                <w:szCs w:val="20"/>
              </w:rPr>
              <w:t xml:space="preserve"> </w:t>
            </w:r>
            <w:r>
              <w:rPr>
                <w:rFonts w:eastAsia="DengXian"/>
                <w:bCs/>
                <w:iCs/>
                <w:szCs w:val="20"/>
              </w:rPr>
              <w:t>for the UE to calculate and compensate the common TA, while the differential offset could be estimated and corrected through PRACH.</w:t>
            </w:r>
          </w:p>
          <w:p w14:paraId="3654032C" w14:textId="77777777" w:rsidR="00B079A9" w:rsidRDefault="00924956">
            <w:pPr>
              <w:rPr>
                <w:rFonts w:eastAsia="DengXian"/>
                <w:szCs w:val="20"/>
              </w:rPr>
            </w:pPr>
            <w:r>
              <w:rPr>
                <w:rFonts w:eastAsia="DengXian"/>
                <w:b/>
                <w:szCs w:val="20"/>
              </w:rPr>
              <w:t>Proposal 3:</w:t>
            </w:r>
            <w:r>
              <w:rPr>
                <w:rFonts w:eastAsia="DengXian"/>
                <w:szCs w:val="20"/>
              </w:rPr>
              <w:t xml:space="preserve"> Beam-specific reference location configuration could be considered to limit the maximum differential delay within the beam footprint.</w:t>
            </w:r>
          </w:p>
          <w:p w14:paraId="500A7365" w14:textId="77777777" w:rsidR="00B079A9" w:rsidRDefault="00924956">
            <w:pPr>
              <w:rPr>
                <w:rFonts w:eastAsia="DengXian"/>
                <w:szCs w:val="20"/>
              </w:rPr>
            </w:pPr>
            <w:r>
              <w:rPr>
                <w:rFonts w:eastAsia="DengXian"/>
                <w:b/>
                <w:szCs w:val="20"/>
              </w:rPr>
              <w:t>Proposal 4:</w:t>
            </w:r>
            <w:r>
              <w:rPr>
                <w:rFonts w:eastAsia="DengXian"/>
                <w:szCs w:val="20"/>
              </w:rPr>
              <w:t xml:space="preserve"> The reference location should be appropriately selected.</w:t>
            </w:r>
          </w:p>
          <w:p w14:paraId="3BF9BD50" w14:textId="77777777" w:rsidR="00B079A9" w:rsidRDefault="00924956">
            <w:pPr>
              <w:rPr>
                <w:rFonts w:eastAsia="DengXian"/>
                <w:szCs w:val="20"/>
              </w:rPr>
            </w:pPr>
            <w:r>
              <w:rPr>
                <w:rFonts w:eastAsia="DengXian"/>
                <w:b/>
                <w:szCs w:val="20"/>
              </w:rPr>
              <w:t>Proposal 6:</w:t>
            </w:r>
            <w:r>
              <w:rPr>
                <w:rFonts w:eastAsia="DengXian"/>
                <w:szCs w:val="20"/>
              </w:rPr>
              <w:t xml:space="preserve"> For Scenario 1, the reference location based scheme could be used, where the gNB broadcasts beam-specific reference location to enable the autonomously common FO calculation and compensation at UE side.</w:t>
            </w:r>
          </w:p>
        </w:tc>
      </w:tr>
      <w:tr w:rsidR="00B079A9" w14:paraId="0A9BF4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EE25BC" w14:textId="77777777" w:rsidR="00B079A9" w:rsidRDefault="00924956">
            <w:pPr>
              <w:jc w:val="left"/>
              <w:rPr>
                <w:lang w:val="en-US"/>
              </w:rPr>
            </w:pPr>
            <w:r>
              <w:rPr>
                <w:lang w:val="en-US"/>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1A2A4C94" w14:textId="77777777" w:rsidR="00B079A9" w:rsidRDefault="00924956">
            <w:pPr>
              <w:tabs>
                <w:tab w:val="left" w:pos="1985"/>
              </w:tabs>
              <w:spacing w:before="0" w:after="0"/>
              <w:ind w:right="-441"/>
              <w:textAlignment w:val="baseline"/>
              <w:rPr>
                <w:iCs/>
                <w:szCs w:val="20"/>
              </w:rPr>
            </w:pPr>
            <w:r>
              <w:rPr>
                <w:b/>
                <w:bCs/>
                <w:iCs/>
                <w:szCs w:val="20"/>
              </w:rPr>
              <w:t xml:space="preserve">Proposal 2: </w:t>
            </w:r>
            <w:r>
              <w:rPr>
                <w:iCs/>
                <w:szCs w:val="20"/>
              </w:rPr>
              <w:t>The satellite should compute reference TA using its location and the geometry of the cell/beam. The reference TA is TA between the satellite and reference point on the ground (RP2).</w:t>
            </w:r>
          </w:p>
          <w:p w14:paraId="63C894D8" w14:textId="77777777" w:rsidR="00B079A9" w:rsidRDefault="00B079A9">
            <w:pPr>
              <w:tabs>
                <w:tab w:val="left" w:pos="1985"/>
              </w:tabs>
              <w:spacing w:before="0" w:after="0"/>
              <w:ind w:right="-441"/>
              <w:textAlignment w:val="baseline"/>
              <w:rPr>
                <w:iCs/>
                <w:szCs w:val="20"/>
              </w:rPr>
            </w:pPr>
          </w:p>
          <w:p w14:paraId="2102FC76" w14:textId="77777777" w:rsidR="00B079A9" w:rsidRDefault="00924956">
            <w:pPr>
              <w:tabs>
                <w:tab w:val="left" w:pos="1985"/>
              </w:tabs>
              <w:spacing w:before="0" w:after="0"/>
              <w:ind w:right="-441"/>
              <w:textAlignment w:val="baseline"/>
              <w:rPr>
                <w:iCs/>
                <w:szCs w:val="20"/>
              </w:rPr>
            </w:pPr>
            <w:r>
              <w:rPr>
                <w:b/>
                <w:bCs/>
                <w:iCs/>
                <w:szCs w:val="20"/>
              </w:rPr>
              <w:t xml:space="preserve">Proposal 3: </w:t>
            </w:r>
            <w:r>
              <w:rPr>
                <w:iCs/>
                <w:szCs w:val="20"/>
              </w:rPr>
              <w:t xml:space="preserve">The satellite should transmit the reference TA in SIB1 for the UE’s preamble transmission. </w:t>
            </w:r>
          </w:p>
        </w:tc>
      </w:tr>
    </w:tbl>
    <w:p w14:paraId="1BF0CDAF" w14:textId="77777777" w:rsidR="00B079A9" w:rsidRDefault="00B079A9">
      <w:pPr>
        <w:rPr>
          <w:lang w:eastAsia="zh-CN"/>
        </w:rPr>
      </w:pPr>
    </w:p>
    <w:p w14:paraId="000F818E" w14:textId="77777777" w:rsidR="00B079A9" w:rsidRDefault="00924956">
      <w:pPr>
        <w:pStyle w:val="Titre2"/>
        <w:numPr>
          <w:ilvl w:val="1"/>
          <w:numId w:val="4"/>
        </w:numPr>
        <w:rPr>
          <w:rFonts w:ascii="Times New Roman" w:hAnsi="Times New Roman"/>
        </w:rPr>
      </w:pPr>
      <w:r>
        <w:rPr>
          <w:rFonts w:ascii="Times New Roman" w:hAnsi="Times New Roman"/>
        </w:rPr>
        <w:t>Summary of companies’ contributions</w:t>
      </w:r>
    </w:p>
    <w:p w14:paraId="6DE9C2EE" w14:textId="77777777" w:rsidR="00B079A9" w:rsidRDefault="00924956">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In GNSS-resilient NR-NTN scenarios, companies widely propose that uplink timing and frequency compensation should rely on network-provided assistance; such as cell or beam-level reference locations, common TA/Doppler values, or drift rates, when the UE cannot use its own GNSS information.</w:t>
      </w:r>
    </w:p>
    <w:p w14:paraId="3BE813F5" w14:textId="77777777" w:rsidR="00B079A9" w:rsidRDefault="00924956">
      <w:pPr>
        <w:numPr>
          <w:ilvl w:val="0"/>
          <w:numId w:val="38"/>
        </w:numPr>
        <w:tabs>
          <w:tab w:val="left" w:pos="720"/>
        </w:tabs>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Network-provided reference for uplink compensation:</w:t>
      </w:r>
      <w:r>
        <w:rPr>
          <w:rFonts w:ascii="Times New Roman" w:eastAsiaTheme="minorEastAsia" w:hAnsi="Times New Roman"/>
          <w:kern w:val="2"/>
          <w:szCs w:val="20"/>
          <w:lang w:val="en-US" w:eastAsia="zh-CN"/>
        </w:rPr>
        <w:br/>
        <w:t>Networks broadcast or indicate a reference location/point (per cell, beam, or group of beams) for UE uplink time/frequency pre-compensation, often set as the beam center or uncertainty area center.</w:t>
      </w:r>
      <w:r>
        <w:rPr>
          <w:rFonts w:ascii="Times New Roman" w:eastAsiaTheme="minorEastAsia" w:hAnsi="Times New Roman"/>
          <w:kern w:val="2"/>
          <w:szCs w:val="20"/>
          <w:lang w:val="en-US" w:eastAsia="zh-CN"/>
        </w:rPr>
        <w:br/>
      </w:r>
      <w:r>
        <w:rPr>
          <w:rFonts w:ascii="Times New Roman" w:eastAsiaTheme="minorEastAsia" w:hAnsi="Times New Roman"/>
          <w:iCs/>
          <w:kern w:val="2"/>
          <w:szCs w:val="20"/>
          <w:lang w:val="en-US" w:eastAsia="zh-CN"/>
        </w:rPr>
        <w:t>(</w:t>
      </w:r>
      <w:r>
        <w:rPr>
          <w:rFonts w:ascii="Times New Roman" w:eastAsiaTheme="minorEastAsia" w:hAnsi="Times New Roman"/>
          <w:b/>
          <w:iCs/>
          <w:kern w:val="2"/>
          <w:szCs w:val="20"/>
          <w:lang w:val="en-US" w:eastAsia="zh-CN"/>
        </w:rPr>
        <w:t>Spreadtrum, CMCC, Thales, Ericsson, Apple, Lenovo, Ofinno, Qualcomm, LGE, CEWiT, TEJAS Network, CSCN, InterDigital, Honor, CATT</w:t>
      </w:r>
      <w:r>
        <w:rPr>
          <w:rFonts w:ascii="Times New Roman" w:eastAsiaTheme="minorEastAsia" w:hAnsi="Times New Roman"/>
          <w:iCs/>
          <w:kern w:val="2"/>
          <w:szCs w:val="20"/>
          <w:lang w:val="en-US" w:eastAsia="zh-CN"/>
        </w:rPr>
        <w:t>)</w:t>
      </w:r>
    </w:p>
    <w:p w14:paraId="51526A0E" w14:textId="77777777" w:rsidR="00B079A9" w:rsidRDefault="00924956">
      <w:pPr>
        <w:numPr>
          <w:ilvl w:val="0"/>
          <w:numId w:val="38"/>
        </w:numPr>
        <w:tabs>
          <w:tab w:val="left" w:pos="720"/>
        </w:tabs>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Common TA/Doppler values:</w:t>
      </w:r>
      <w:r>
        <w:rPr>
          <w:rFonts w:ascii="Times New Roman" w:eastAsiaTheme="minorEastAsia" w:hAnsi="Times New Roman"/>
          <w:kern w:val="2"/>
          <w:szCs w:val="20"/>
          <w:lang w:val="en-US" w:eastAsia="zh-CN"/>
        </w:rPr>
        <w:br/>
        <w:t>Use of cell- or beam-level common TA and Doppler/frequency offset values to enable UE pre-compensation, potentially signaled via SIB or other broadcast methods.</w:t>
      </w:r>
      <w:r>
        <w:rPr>
          <w:rFonts w:ascii="Times New Roman" w:eastAsiaTheme="minorEastAsia" w:hAnsi="Times New Roman"/>
          <w:kern w:val="2"/>
          <w:szCs w:val="20"/>
          <w:lang w:val="en-US" w:eastAsia="zh-CN"/>
        </w:rPr>
        <w:br/>
      </w:r>
      <w:r>
        <w:rPr>
          <w:rFonts w:ascii="Times New Roman" w:eastAsiaTheme="minorEastAsia" w:hAnsi="Times New Roman"/>
          <w:b/>
          <w:iCs/>
          <w:kern w:val="2"/>
          <w:szCs w:val="20"/>
          <w:lang w:val="en-US" w:eastAsia="zh-CN"/>
        </w:rPr>
        <w:t>(Spreadtrum, Thales, Tejas Network, CEWiT, CSCN, Ofinno, CMCC, Lenovo, LGE, InterDigital, CATT)</w:t>
      </w:r>
    </w:p>
    <w:p w14:paraId="61BB82EF" w14:textId="77777777" w:rsidR="00B079A9" w:rsidRDefault="00924956">
      <w:pPr>
        <w:pStyle w:val="Titre2"/>
        <w:numPr>
          <w:ilvl w:val="1"/>
          <w:numId w:val="4"/>
        </w:numPr>
        <w:rPr>
          <w:rFonts w:ascii="Times New Roman" w:hAnsi="Times New Roman"/>
        </w:rPr>
      </w:pPr>
      <w:r>
        <w:rPr>
          <w:rFonts w:ascii="Times New Roman" w:hAnsi="Times New Roman"/>
        </w:rPr>
        <w:t>Initial proposal</w:t>
      </w:r>
    </w:p>
    <w:p w14:paraId="719B0195" w14:textId="77777777" w:rsidR="00B079A9" w:rsidRDefault="00924956">
      <w:pPr>
        <w:pStyle w:val="Titre3"/>
        <w:numPr>
          <w:ilvl w:val="2"/>
          <w:numId w:val="4"/>
        </w:numPr>
        <w:rPr>
          <w:rFonts w:ascii="Times New Roman" w:hAnsi="Times New Roman"/>
        </w:rPr>
      </w:pPr>
      <w:r>
        <w:rPr>
          <w:rFonts w:ascii="Times New Roman" w:hAnsi="Times New Roman"/>
        </w:rPr>
        <w:t>Proposal 5-1</w:t>
      </w:r>
    </w:p>
    <w:p w14:paraId="6298AD82" w14:textId="77777777" w:rsidR="00B079A9" w:rsidRDefault="00924956">
      <w:pPr>
        <w:rPr>
          <w:lang w:eastAsia="zh-CN"/>
        </w:rPr>
      </w:pPr>
      <w:r>
        <w:rPr>
          <w:lang w:eastAsia="zh-CN"/>
        </w:rPr>
        <w:t>Several companies broadly support network-assisted uplink time and frequency compensation using reference-based values/Common TA and common Doppler to ensure GNSS-resilient NR-NTN operation, along with the need for further study and enhancement of compensation and signaling mechanisms to optimize synchronization and overhead.</w:t>
      </w:r>
    </w:p>
    <w:p w14:paraId="16454226" w14:textId="77777777" w:rsidR="00B079A9" w:rsidRDefault="00B079A9">
      <w:pPr>
        <w:rPr>
          <w:rFonts w:ascii="Times New Roman" w:hAnsi="Times New Roman"/>
          <w:lang w:eastAsia="zh-CN"/>
        </w:rPr>
      </w:pPr>
    </w:p>
    <w:p w14:paraId="7A07712F" w14:textId="395F6B95"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 xml:space="preserve">Proposal </w:t>
      </w:r>
      <w:r w:rsidR="00302646">
        <w:rPr>
          <w:rFonts w:ascii="Times New Roman" w:hAnsi="Times New Roman"/>
          <w:b/>
          <w:highlight w:val="yellow"/>
          <w:lang w:val="en-US"/>
        </w:rPr>
        <w:t>5</w:t>
      </w:r>
      <w:r>
        <w:rPr>
          <w:rFonts w:ascii="Times New Roman" w:hAnsi="Times New Roman"/>
          <w:b/>
          <w:highlight w:val="yellow"/>
          <w:lang w:val="en-US"/>
        </w:rPr>
        <w:t>-1-v0</w:t>
      </w:r>
    </w:p>
    <w:tbl>
      <w:tblPr>
        <w:tblStyle w:val="Grilledutableau"/>
        <w:tblW w:w="9611" w:type="dxa"/>
        <w:tblLook w:val="04A0" w:firstRow="1" w:lastRow="0" w:firstColumn="1" w:lastColumn="0" w:noHBand="0" w:noVBand="1"/>
      </w:tblPr>
      <w:tblGrid>
        <w:gridCol w:w="9611"/>
      </w:tblGrid>
      <w:tr w:rsidR="00B079A9" w14:paraId="231E8B90" w14:textId="77777777">
        <w:tc>
          <w:tcPr>
            <w:tcW w:w="9611" w:type="dxa"/>
            <w:tcBorders>
              <w:top w:val="single" w:sz="4" w:space="0" w:color="000000"/>
              <w:left w:val="single" w:sz="4" w:space="0" w:color="000000"/>
              <w:bottom w:val="single" w:sz="4" w:space="0" w:color="000000"/>
              <w:right w:val="single" w:sz="4" w:space="0" w:color="000000"/>
            </w:tcBorders>
          </w:tcPr>
          <w:p w14:paraId="0A8E1FEC" w14:textId="77777777" w:rsidR="00B079A9" w:rsidRDefault="00924956">
            <w:pPr>
              <w:pStyle w:val="NormalWeb"/>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For the study of GNSS resilient operation, it is assumed that the UE pre-compensates the common RTT and common Doppler on the service link, based on assistance information indicated by the Network. This assistance information could be:</w:t>
            </w:r>
          </w:p>
          <w:p w14:paraId="096B605A" w14:textId="77777777" w:rsidR="00B079A9" w:rsidRDefault="00924956">
            <w:pPr>
              <w:pStyle w:val="NormalWeb"/>
              <w:numPr>
                <w:ilvl w:val="0"/>
                <w:numId w:val="39"/>
              </w:numPr>
              <w:spacing w:before="0" w:after="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 xml:space="preserve">A reference location e.g. in case of (quasi)-Earth fixed cell </w:t>
            </w:r>
          </w:p>
          <w:p w14:paraId="775C1856" w14:textId="77777777" w:rsidR="00B079A9" w:rsidRDefault="00924956">
            <w:pPr>
              <w:pStyle w:val="NormalWeb"/>
              <w:numPr>
                <w:ilvl w:val="0"/>
                <w:numId w:val="39"/>
              </w:numPr>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A Common TA/Common Doppler relative to service link e.g. in case of moving cell</w:t>
            </w:r>
          </w:p>
        </w:tc>
      </w:tr>
    </w:tbl>
    <w:p w14:paraId="65DCD193" w14:textId="77777777" w:rsidR="00B079A9" w:rsidRDefault="00B079A9">
      <w:pPr>
        <w:rPr>
          <w:rFonts w:ascii="Times New Roman" w:hAnsi="Times New Roman"/>
          <w:szCs w:val="20"/>
          <w:lang w:eastAsia="zh-CN"/>
        </w:rPr>
      </w:pPr>
    </w:p>
    <w:p w14:paraId="6360F26E" w14:textId="000A94DE"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 xml:space="preserve">Proposal </w:t>
      </w:r>
      <w:r w:rsidR="00302646">
        <w:rPr>
          <w:rFonts w:ascii="Times New Roman" w:hAnsi="Times New Roman" w:cs="Times New Roman"/>
          <w:b w:val="0"/>
          <w:sz w:val="20"/>
          <w:szCs w:val="20"/>
          <w:highlight w:val="yellow"/>
        </w:rPr>
        <w:t>5</w:t>
      </w:r>
      <w:r>
        <w:rPr>
          <w:rFonts w:ascii="Times New Roman" w:hAnsi="Times New Roman" w:cs="Times New Roman"/>
          <w:b w:val="0"/>
          <w:sz w:val="20"/>
          <w:szCs w:val="20"/>
          <w:highlight w:val="yellow"/>
        </w:rPr>
        <w:t>-1-v0</w:t>
      </w:r>
    </w:p>
    <w:tbl>
      <w:tblPr>
        <w:tblStyle w:val="Grilledutableau"/>
        <w:tblW w:w="9629" w:type="dxa"/>
        <w:tblLook w:val="04A0" w:firstRow="1" w:lastRow="0" w:firstColumn="1" w:lastColumn="0" w:noHBand="0" w:noVBand="1"/>
      </w:tblPr>
      <w:tblGrid>
        <w:gridCol w:w="1554"/>
        <w:gridCol w:w="8075"/>
      </w:tblGrid>
      <w:tr w:rsidR="00B079A9" w14:paraId="064704C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94153BC"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A360ABE"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0F6B8C5F" w14:textId="77777777">
        <w:tc>
          <w:tcPr>
            <w:tcW w:w="1554" w:type="dxa"/>
            <w:tcBorders>
              <w:top w:val="single" w:sz="4" w:space="0" w:color="000000"/>
              <w:left w:val="single" w:sz="4" w:space="0" w:color="000000"/>
              <w:bottom w:val="single" w:sz="4" w:space="0" w:color="000000"/>
              <w:right w:val="single" w:sz="4" w:space="0" w:color="000000"/>
            </w:tcBorders>
          </w:tcPr>
          <w:p w14:paraId="6D8DF89D"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5" w:type="dxa"/>
            <w:tcBorders>
              <w:top w:val="single" w:sz="4" w:space="0" w:color="000000"/>
              <w:left w:val="single" w:sz="4" w:space="0" w:color="000000"/>
              <w:bottom w:val="single" w:sz="4" w:space="0" w:color="000000"/>
              <w:right w:val="single" w:sz="4" w:space="0" w:color="000000"/>
            </w:tcBorders>
          </w:tcPr>
          <w:p w14:paraId="7A878815"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Generally fine with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bullet. </w:t>
            </w:r>
          </w:p>
          <w:p w14:paraId="3C7C80F2"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For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of common TA and Doppler, it should be further clarified how it can work in the case of moving cell. Since the satellite and the serving area on the earth is always moving, the common TA and Doppler should be updated accordingly. The frequent updates of the common TA and Doppler are needed in the case of moving cell. It should be clarified how to gNB to deliver the common TA and Doppler to the UE and how to solve the overhead issue. </w:t>
            </w:r>
          </w:p>
        </w:tc>
      </w:tr>
      <w:tr w:rsidR="00B079A9" w14:paraId="4B706954" w14:textId="77777777">
        <w:tc>
          <w:tcPr>
            <w:tcW w:w="1554" w:type="dxa"/>
            <w:tcBorders>
              <w:top w:val="single" w:sz="4" w:space="0" w:color="000000"/>
              <w:left w:val="single" w:sz="4" w:space="0" w:color="000000"/>
              <w:bottom w:val="single" w:sz="4" w:space="0" w:color="000000"/>
              <w:right w:val="single" w:sz="4" w:space="0" w:color="000000"/>
            </w:tcBorders>
          </w:tcPr>
          <w:p w14:paraId="2BF4E4CA" w14:textId="77777777" w:rsidR="00B079A9" w:rsidRDefault="00924956">
            <w:pPr>
              <w:rPr>
                <w:rFonts w:ascii="Times New Roman" w:eastAsia="MS Mincho" w:hAnsi="Times New Roman"/>
                <w:bCs/>
                <w:lang w:eastAsia="ja-JP"/>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CF9EFC6" w14:textId="77777777" w:rsidR="00B079A9" w:rsidRDefault="00924956">
            <w:pPr>
              <w:rPr>
                <w:rFonts w:ascii="Times New Roman" w:eastAsia="MS Mincho" w:hAnsi="Times New Roman"/>
                <w:lang w:eastAsia="ja-JP"/>
              </w:rPr>
            </w:pPr>
            <w:r>
              <w:rPr>
                <w:rFonts w:ascii="Times New Roman" w:eastAsiaTheme="minorEastAsia" w:hAnsi="Times New Roman"/>
                <w:lang w:eastAsia="zh-CN"/>
              </w:rPr>
              <w:t>Support.</w:t>
            </w:r>
          </w:p>
        </w:tc>
      </w:tr>
      <w:tr w:rsidR="00B079A9" w14:paraId="53F91C42" w14:textId="77777777">
        <w:tc>
          <w:tcPr>
            <w:tcW w:w="1554" w:type="dxa"/>
            <w:tcBorders>
              <w:top w:val="single" w:sz="4" w:space="0" w:color="000000"/>
              <w:left w:val="single" w:sz="4" w:space="0" w:color="000000"/>
              <w:bottom w:val="single" w:sz="4" w:space="0" w:color="000000"/>
              <w:right w:val="single" w:sz="4" w:space="0" w:color="000000"/>
            </w:tcBorders>
          </w:tcPr>
          <w:p w14:paraId="328592A9"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 xml:space="preserve">Spreadtrum </w:t>
            </w:r>
          </w:p>
        </w:tc>
        <w:tc>
          <w:tcPr>
            <w:tcW w:w="8075" w:type="dxa"/>
            <w:tcBorders>
              <w:top w:val="single" w:sz="4" w:space="0" w:color="000000"/>
              <w:left w:val="single" w:sz="4" w:space="0" w:color="000000"/>
              <w:bottom w:val="single" w:sz="4" w:space="0" w:color="000000"/>
              <w:right w:val="single" w:sz="4" w:space="0" w:color="000000"/>
            </w:tcBorders>
          </w:tcPr>
          <w:p w14:paraId="49581A63"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B079A9" w14:paraId="2D2EA59F" w14:textId="77777777">
        <w:tc>
          <w:tcPr>
            <w:tcW w:w="1554" w:type="dxa"/>
            <w:tcBorders>
              <w:top w:val="single" w:sz="4" w:space="0" w:color="000000"/>
              <w:left w:val="single" w:sz="4" w:space="0" w:color="000000"/>
              <w:bottom w:val="single" w:sz="4" w:space="0" w:color="auto"/>
              <w:right w:val="single" w:sz="4" w:space="0" w:color="000000"/>
            </w:tcBorders>
          </w:tcPr>
          <w:p w14:paraId="16BDF715"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5" w:type="dxa"/>
            <w:tcBorders>
              <w:top w:val="single" w:sz="4" w:space="0" w:color="000000"/>
              <w:left w:val="single" w:sz="4" w:space="0" w:color="000000"/>
              <w:bottom w:val="single" w:sz="4" w:space="0" w:color="auto"/>
              <w:right w:val="single" w:sz="4" w:space="0" w:color="000000"/>
            </w:tcBorders>
          </w:tcPr>
          <w:p w14:paraId="10BC91B6"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Support the 1st bullet, to reduce the residual delay and frequency offset, beam-specific reference locations should be considered. Regarding the 2nd bullet, detailed clarifications are needed about how to determine the common TA/Doppler value.</w:t>
            </w:r>
          </w:p>
        </w:tc>
      </w:tr>
      <w:tr w:rsidR="00B079A9" w14:paraId="6EA529EE" w14:textId="77777777">
        <w:tc>
          <w:tcPr>
            <w:tcW w:w="1554" w:type="dxa"/>
            <w:tcBorders>
              <w:top w:val="single" w:sz="4" w:space="0" w:color="auto"/>
              <w:left w:val="single" w:sz="4" w:space="0" w:color="auto"/>
              <w:bottom w:val="single" w:sz="4" w:space="0" w:color="auto"/>
              <w:right w:val="single" w:sz="4" w:space="0" w:color="auto"/>
            </w:tcBorders>
          </w:tcPr>
          <w:p w14:paraId="71948892" w14:textId="77777777" w:rsidR="00B079A9" w:rsidRDefault="00924956">
            <w:pPr>
              <w:rPr>
                <w:rFonts w:ascii="Times New Roman" w:eastAsiaTheme="minorEastAsia" w:hAnsi="Times New Roman"/>
                <w:bCs/>
                <w:lang w:eastAsia="zh-CN"/>
              </w:rPr>
            </w:pPr>
            <w:r>
              <w:t>CEWiT</w:t>
            </w:r>
          </w:p>
        </w:tc>
        <w:tc>
          <w:tcPr>
            <w:tcW w:w="8075" w:type="dxa"/>
            <w:tcBorders>
              <w:top w:val="single" w:sz="4" w:space="0" w:color="auto"/>
              <w:left w:val="single" w:sz="4" w:space="0" w:color="auto"/>
              <w:bottom w:val="single" w:sz="4" w:space="0" w:color="auto"/>
              <w:right w:val="single" w:sz="4" w:space="0" w:color="auto"/>
            </w:tcBorders>
          </w:tcPr>
          <w:p w14:paraId="6A4831A3" w14:textId="77777777" w:rsidR="00B079A9" w:rsidRDefault="00924956">
            <w:pPr>
              <w:rPr>
                <w:rFonts w:ascii="Times New Roman" w:eastAsiaTheme="minorEastAsia" w:hAnsi="Times New Roman"/>
                <w:lang w:eastAsia="zh-CN"/>
              </w:rPr>
            </w:pPr>
            <w:r>
              <w:t>Support</w:t>
            </w:r>
          </w:p>
        </w:tc>
      </w:tr>
      <w:tr w:rsidR="00B079A9" w14:paraId="69ACCAD2" w14:textId="77777777">
        <w:tc>
          <w:tcPr>
            <w:tcW w:w="1554" w:type="dxa"/>
            <w:tcBorders>
              <w:top w:val="single" w:sz="4" w:space="0" w:color="auto"/>
              <w:left w:val="single" w:sz="4" w:space="0" w:color="auto"/>
              <w:bottom w:val="single" w:sz="4" w:space="0" w:color="auto"/>
              <w:right w:val="single" w:sz="4" w:space="0" w:color="auto"/>
            </w:tcBorders>
          </w:tcPr>
          <w:p w14:paraId="514688FE" w14:textId="77777777" w:rsidR="00B079A9" w:rsidRDefault="00924956">
            <w:pPr>
              <w:rPr>
                <w:lang w:eastAsia="ko-KR"/>
              </w:rPr>
            </w:pPr>
            <w:r>
              <w:rPr>
                <w:rFonts w:hint="eastAsia"/>
                <w:lang w:eastAsia="ko-KR"/>
              </w:rPr>
              <w:t>S</w:t>
            </w:r>
            <w:r>
              <w:rPr>
                <w:lang w:eastAsia="ko-KR"/>
              </w:rPr>
              <w:t>amsung</w:t>
            </w:r>
          </w:p>
        </w:tc>
        <w:tc>
          <w:tcPr>
            <w:tcW w:w="8075" w:type="dxa"/>
            <w:tcBorders>
              <w:top w:val="single" w:sz="4" w:space="0" w:color="auto"/>
              <w:left w:val="single" w:sz="4" w:space="0" w:color="auto"/>
              <w:bottom w:val="single" w:sz="4" w:space="0" w:color="auto"/>
              <w:right w:val="single" w:sz="4" w:space="0" w:color="auto"/>
            </w:tcBorders>
          </w:tcPr>
          <w:p w14:paraId="1A026A18" w14:textId="77777777" w:rsidR="00B079A9" w:rsidRDefault="00924956">
            <w:pPr>
              <w:rPr>
                <w:lang w:eastAsia="ko-KR"/>
              </w:rPr>
            </w:pPr>
            <w:r>
              <w:rPr>
                <w:rFonts w:hint="eastAsia"/>
                <w:lang w:eastAsia="ko-KR"/>
              </w:rPr>
              <w:t>F</w:t>
            </w:r>
            <w:r>
              <w:rPr>
                <w:lang w:eastAsia="ko-KR"/>
              </w:rPr>
              <w:t>ine</w:t>
            </w:r>
          </w:p>
        </w:tc>
      </w:tr>
      <w:tr w:rsidR="00B079A9" w14:paraId="1E703974" w14:textId="77777777">
        <w:tc>
          <w:tcPr>
            <w:tcW w:w="1554" w:type="dxa"/>
            <w:tcBorders>
              <w:top w:val="single" w:sz="4" w:space="0" w:color="auto"/>
              <w:left w:val="single" w:sz="4" w:space="0" w:color="auto"/>
              <w:bottom w:val="single" w:sz="4" w:space="0" w:color="auto"/>
              <w:right w:val="single" w:sz="4" w:space="0" w:color="auto"/>
            </w:tcBorders>
          </w:tcPr>
          <w:p w14:paraId="24EDCBA8" w14:textId="77777777" w:rsidR="00B079A9" w:rsidRDefault="00924956">
            <w:pPr>
              <w:jc w:val="left"/>
              <w:rPr>
                <w:lang w:eastAsia="ko-KR"/>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51AABF0D" w14:textId="77777777" w:rsidR="00B079A9" w:rsidRDefault="00924956">
            <w:pPr>
              <w:rPr>
                <w:lang w:eastAsia="ko-KR"/>
              </w:rPr>
            </w:pPr>
            <w:r>
              <w:rPr>
                <w:rFonts w:ascii="Times New Roman" w:eastAsia="Malgun Gothic" w:hAnsi="Times New Roman"/>
                <w:lang w:eastAsia="ko-KR"/>
              </w:rPr>
              <w:t>Support</w:t>
            </w:r>
          </w:p>
        </w:tc>
      </w:tr>
      <w:tr w:rsidR="00B079A9" w14:paraId="3A90042E" w14:textId="77777777">
        <w:tc>
          <w:tcPr>
            <w:tcW w:w="1554" w:type="dxa"/>
            <w:tcBorders>
              <w:top w:val="single" w:sz="4" w:space="0" w:color="auto"/>
              <w:left w:val="single" w:sz="4" w:space="0" w:color="auto"/>
              <w:bottom w:val="single" w:sz="4" w:space="0" w:color="auto"/>
              <w:right w:val="single" w:sz="4" w:space="0" w:color="auto"/>
            </w:tcBorders>
          </w:tcPr>
          <w:p w14:paraId="5258E7EA" w14:textId="77777777" w:rsidR="00B079A9" w:rsidRDefault="00924956">
            <w:pPr>
              <w:jc w:val="left"/>
              <w:rPr>
                <w:rFonts w:ascii="Times New Roman" w:eastAsiaTheme="minorEastAsia" w:hAnsi="Times New Roman"/>
                <w:bCs/>
                <w:lang w:eastAsia="ko-KR"/>
              </w:rPr>
            </w:pPr>
            <w:r>
              <w:rPr>
                <w:lang w:eastAsia="ko-KR"/>
              </w:rPr>
              <w:t xml:space="preserve">Tejas Networks </w:t>
            </w:r>
          </w:p>
        </w:tc>
        <w:tc>
          <w:tcPr>
            <w:tcW w:w="8075" w:type="dxa"/>
            <w:tcBorders>
              <w:top w:val="single" w:sz="4" w:space="0" w:color="auto"/>
              <w:left w:val="single" w:sz="4" w:space="0" w:color="auto"/>
              <w:bottom w:val="single" w:sz="4" w:space="0" w:color="auto"/>
              <w:right w:val="single" w:sz="4" w:space="0" w:color="auto"/>
            </w:tcBorders>
          </w:tcPr>
          <w:p w14:paraId="37C5CE81"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Support the proposal. Need clarity on the exact location of the reference location for different scenarios</w:t>
            </w:r>
          </w:p>
        </w:tc>
      </w:tr>
      <w:tr w:rsidR="00B079A9" w14:paraId="37EFC1B2" w14:textId="77777777">
        <w:tc>
          <w:tcPr>
            <w:tcW w:w="1554" w:type="dxa"/>
            <w:tcBorders>
              <w:top w:val="single" w:sz="4" w:space="0" w:color="auto"/>
              <w:left w:val="single" w:sz="4" w:space="0" w:color="auto"/>
              <w:bottom w:val="single" w:sz="4" w:space="0" w:color="auto"/>
              <w:right w:val="single" w:sz="4" w:space="0" w:color="auto"/>
            </w:tcBorders>
          </w:tcPr>
          <w:p w14:paraId="41FD1FF8" w14:textId="77777777" w:rsidR="00B079A9" w:rsidRDefault="00924956">
            <w:pPr>
              <w:jc w:val="left"/>
              <w:rPr>
                <w:rFonts w:eastAsiaTheme="minorEastAsia"/>
                <w:lang w:eastAsia="zh-CN"/>
              </w:rPr>
            </w:pPr>
            <w:r>
              <w:rPr>
                <w:rFonts w:eastAsiaTheme="minorEastAsia" w:hint="eastAsia"/>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26C03CF8" w14:textId="77777777" w:rsidR="00B079A9" w:rsidRDefault="00924956">
            <w:pPr>
              <w:rPr>
                <w:rFonts w:ascii="Times New Roman" w:eastAsiaTheme="minorEastAsia" w:hAnsi="Times New Roman"/>
                <w:lang w:eastAsia="zh-CN"/>
              </w:rPr>
            </w:pPr>
            <w:r>
              <w:rPr>
                <w:rFonts w:ascii="Times New Roman" w:eastAsiaTheme="minorEastAsia" w:hAnsi="Times New Roman" w:hint="eastAsia"/>
                <w:lang w:eastAsia="zh-CN"/>
              </w:rPr>
              <w:t xml:space="preserve">A reference location can also be applied for </w:t>
            </w:r>
            <w:r>
              <w:rPr>
                <w:rFonts w:ascii="Times New Roman" w:eastAsia="MS Gothic" w:hAnsi="Times New Roman"/>
                <w:szCs w:val="20"/>
              </w:rPr>
              <w:t>moving cell</w:t>
            </w:r>
            <w:r>
              <w:rPr>
                <w:rFonts w:ascii="Times New Roman" w:eastAsiaTheme="minorEastAsia" w:hAnsi="Times New Roman" w:hint="eastAsia"/>
                <w:szCs w:val="20"/>
                <w:lang w:eastAsia="zh-CN"/>
              </w:rPr>
              <w:t xml:space="preserve"> and UE can propagate the </w:t>
            </w:r>
            <w:r>
              <w:rPr>
                <w:rFonts w:ascii="Times New Roman" w:eastAsiaTheme="minorEastAsia" w:hAnsi="Times New Roman"/>
                <w:szCs w:val="20"/>
                <w:lang w:eastAsia="zh-CN"/>
              </w:rPr>
              <w:t>referen</w:t>
            </w:r>
            <w:r>
              <w:rPr>
                <w:rFonts w:ascii="Times New Roman" w:eastAsiaTheme="minorEastAsia" w:hAnsi="Times New Roman" w:hint="eastAsia"/>
                <w:szCs w:val="20"/>
                <w:lang w:eastAsia="zh-CN"/>
              </w:rPr>
              <w:t xml:space="preserve">ce location </w:t>
            </w:r>
            <w:r>
              <w:rPr>
                <w:rFonts w:ascii="Times New Roman" w:eastAsiaTheme="minorEastAsia" w:hAnsi="Times New Roman"/>
                <w:szCs w:val="20"/>
                <w:lang w:eastAsia="zh-CN"/>
              </w:rPr>
              <w:t>with</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ephemeris</w:t>
            </w:r>
            <w:r>
              <w:rPr>
                <w:rFonts w:ascii="Times New Roman" w:eastAsiaTheme="minorEastAsia" w:hAnsi="Times New Roman" w:hint="eastAsia"/>
                <w:szCs w:val="20"/>
                <w:lang w:eastAsia="zh-CN"/>
              </w:rPr>
              <w:t>, RAN2 already support moving RP for moving cell. We prefer to delete the e.g. part.</w:t>
            </w:r>
          </w:p>
        </w:tc>
      </w:tr>
      <w:tr w:rsidR="00B079A9" w14:paraId="6BA87CBD" w14:textId="77777777">
        <w:tc>
          <w:tcPr>
            <w:tcW w:w="1554" w:type="dxa"/>
            <w:tcBorders>
              <w:top w:val="single" w:sz="4" w:space="0" w:color="auto"/>
              <w:left w:val="single" w:sz="4" w:space="0" w:color="auto"/>
              <w:bottom w:val="single" w:sz="4" w:space="0" w:color="auto"/>
              <w:right w:val="single" w:sz="4" w:space="0" w:color="auto"/>
            </w:tcBorders>
          </w:tcPr>
          <w:p w14:paraId="03E6AE12" w14:textId="77777777" w:rsidR="00B079A9" w:rsidRDefault="00924956">
            <w:pPr>
              <w:jc w:val="left"/>
              <w:rPr>
                <w:rFonts w:eastAsiaTheme="minorEastAsia"/>
                <w:lang w:val="en-US" w:eastAsia="zh-CN"/>
              </w:rPr>
            </w:pPr>
            <w:r>
              <w:rPr>
                <w:rFonts w:eastAsiaTheme="minorEastAsia" w:hint="eastAsia"/>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43B0AB4D" w14:textId="77777777" w:rsidR="00B079A9" w:rsidRDefault="00924956">
            <w:pPr>
              <w:rPr>
                <w:rFonts w:ascii="Times New Roman" w:eastAsiaTheme="minorEastAsia" w:hAnsi="Times New Roman"/>
                <w:lang w:val="en-US" w:eastAsia="zh-CN"/>
              </w:rPr>
            </w:pPr>
            <w:r>
              <w:rPr>
                <w:rFonts w:ascii="Times New Roman" w:eastAsiaTheme="minorEastAsia" w:hAnsi="Times New Roman" w:hint="eastAsia"/>
                <w:lang w:val="en-US" w:eastAsia="zh-CN"/>
              </w:rPr>
              <w:t>Ok with the proposal. We slight prefer the first bullet. For moving cell, UE can combine the RP information and satellite ephemeris to make the common compensation. But UE can not compensate the service link if only the common value is available.</w:t>
            </w:r>
          </w:p>
        </w:tc>
      </w:tr>
      <w:tr w:rsidR="00B079A9" w14:paraId="1CF7C91D" w14:textId="77777777">
        <w:tc>
          <w:tcPr>
            <w:tcW w:w="1554" w:type="dxa"/>
            <w:tcBorders>
              <w:top w:val="single" w:sz="4" w:space="0" w:color="auto"/>
              <w:left w:val="single" w:sz="4" w:space="0" w:color="auto"/>
              <w:bottom w:val="single" w:sz="4" w:space="0" w:color="auto"/>
              <w:right w:val="single" w:sz="4" w:space="0" w:color="auto"/>
            </w:tcBorders>
          </w:tcPr>
          <w:p w14:paraId="39C661B6" w14:textId="77777777" w:rsidR="00B079A9" w:rsidRDefault="00924956">
            <w:pPr>
              <w:jc w:val="left"/>
              <w:rPr>
                <w:rFonts w:eastAsiaTheme="minorEastAsia"/>
                <w:lang w:val="en-US" w:eastAsia="zh-CN"/>
              </w:rPr>
            </w:pPr>
            <w:r>
              <w:rPr>
                <w:lang w:eastAsia="ko-KR"/>
              </w:rPr>
              <w:t>Toyota ITC</w:t>
            </w:r>
          </w:p>
        </w:tc>
        <w:tc>
          <w:tcPr>
            <w:tcW w:w="8075" w:type="dxa"/>
            <w:tcBorders>
              <w:top w:val="single" w:sz="4" w:space="0" w:color="auto"/>
              <w:left w:val="single" w:sz="4" w:space="0" w:color="auto"/>
              <w:bottom w:val="single" w:sz="4" w:space="0" w:color="auto"/>
              <w:right w:val="single" w:sz="4" w:space="0" w:color="auto"/>
            </w:tcBorders>
          </w:tcPr>
          <w:p w14:paraId="0A9F511F" w14:textId="77777777" w:rsidR="00B079A9" w:rsidRDefault="00924956">
            <w:pPr>
              <w:rPr>
                <w:rFonts w:ascii="Times New Roman" w:eastAsiaTheme="minorEastAsia" w:hAnsi="Times New Roman"/>
                <w:lang w:val="en-US" w:eastAsia="zh-CN"/>
              </w:rPr>
            </w:pPr>
            <w:r>
              <w:rPr>
                <w:rFonts w:ascii="Times New Roman" w:eastAsiaTheme="minorEastAsia" w:hAnsi="Times New Roman"/>
                <w:lang w:eastAsia="zh-CN"/>
              </w:rPr>
              <w:t xml:space="preserve">This is one proposed solution. Therefore, we should discuss what assistance information is needed for different solutions first. </w:t>
            </w:r>
          </w:p>
        </w:tc>
      </w:tr>
      <w:tr w:rsidR="00B079A9" w14:paraId="64B0D96A" w14:textId="77777777">
        <w:tc>
          <w:tcPr>
            <w:tcW w:w="1554" w:type="dxa"/>
            <w:tcBorders>
              <w:top w:val="single" w:sz="4" w:space="0" w:color="auto"/>
              <w:left w:val="single" w:sz="4" w:space="0" w:color="auto"/>
              <w:bottom w:val="single" w:sz="4" w:space="0" w:color="auto"/>
              <w:right w:val="single" w:sz="4" w:space="0" w:color="auto"/>
            </w:tcBorders>
          </w:tcPr>
          <w:p w14:paraId="68EB0F83" w14:textId="77777777" w:rsidR="00B079A9" w:rsidRDefault="00924956">
            <w:pPr>
              <w:jc w:val="left"/>
              <w:rPr>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1CBEF45A" w14:textId="77777777" w:rsidR="00B079A9" w:rsidRDefault="00924956">
            <w:pPr>
              <w:rPr>
                <w:rFonts w:ascii="Times New Roman" w:eastAsiaTheme="minorEastAsia" w:hAnsi="Times New Roman"/>
                <w:lang w:eastAsia="zh-CN"/>
              </w:rPr>
            </w:pPr>
            <w:r>
              <w:rPr>
                <w:rFonts w:ascii="Times New Roman" w:eastAsia="Malgun Gothic" w:hAnsi="Times New Roman"/>
                <w:lang w:eastAsia="ko-KR"/>
              </w:rPr>
              <w:t>We support the main paragraph and the first bullet. We think a common solution should be selected (using a reference location) for both Earth-fixed and Earth-moving cells.</w:t>
            </w:r>
          </w:p>
        </w:tc>
      </w:tr>
      <w:tr w:rsidR="00B079A9" w14:paraId="23505B8F" w14:textId="77777777">
        <w:tc>
          <w:tcPr>
            <w:tcW w:w="1554" w:type="dxa"/>
            <w:tcBorders>
              <w:top w:val="single" w:sz="4" w:space="0" w:color="auto"/>
              <w:left w:val="single" w:sz="4" w:space="0" w:color="auto"/>
              <w:bottom w:val="single" w:sz="4" w:space="0" w:color="auto"/>
              <w:right w:val="single" w:sz="4" w:space="0" w:color="auto"/>
            </w:tcBorders>
          </w:tcPr>
          <w:p w14:paraId="6F91A49A" w14:textId="77777777" w:rsidR="00B079A9" w:rsidRDefault="00924956">
            <w:pPr>
              <w:jc w:val="left"/>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416493C4"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First, it is not desirable to consider separate solutions for the (quasi)-Earth fixed cell case and the moving cell case</w:t>
            </w:r>
            <w:r>
              <w:rPr>
                <w:rFonts w:ascii="Times New Roman" w:eastAsia="Malgun Gothic" w:hAnsi="Times New Roman" w:hint="eastAsia"/>
                <w:lang w:eastAsia="ko-KR"/>
              </w:rPr>
              <w:t xml:space="preserve"> in terms of complexity and specification works</w:t>
            </w:r>
            <w:r>
              <w:rPr>
                <w:rFonts w:ascii="Times New Roman" w:eastAsia="Malgun Gothic" w:hAnsi="Times New Roman"/>
                <w:lang w:eastAsia="ko-KR"/>
              </w:rPr>
              <w:t>.</w:t>
            </w:r>
          </w:p>
          <w:p w14:paraId="4A85AEBA"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Our understanding of the second sub-bullet is to introduce a formula for TO/FO pre-compensation to the service link, similar to the common TA formula for conventional feeder links.</w:t>
            </w:r>
            <w:r>
              <w:rPr>
                <w:rFonts w:ascii="Times New Roman" w:eastAsia="Malgun Gothic" w:hAnsi="Times New Roman" w:hint="eastAsia"/>
                <w:lang w:eastAsia="ko-KR"/>
              </w:rPr>
              <w:t xml:space="preserve"> </w:t>
            </w:r>
            <w:r>
              <w:rPr>
                <w:rFonts w:ascii="Times New Roman" w:eastAsia="Malgun Gothic" w:hAnsi="Times New Roman"/>
                <w:lang w:eastAsia="ko-KR"/>
              </w:rPr>
              <w:t>We also believe that more than one reference information should be provided to reduce the level of uncertainty.</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Therefore, we </w:t>
            </w:r>
            <w:r>
              <w:rPr>
                <w:rFonts w:ascii="Times New Roman" w:eastAsia="Malgun Gothic" w:hAnsi="Times New Roman" w:hint="eastAsia"/>
                <w:lang w:eastAsia="ko-KR"/>
              </w:rPr>
              <w:t>propose the following modification:</w:t>
            </w:r>
          </w:p>
          <w:p w14:paraId="058CFE53" w14:textId="77777777" w:rsidR="00B079A9" w:rsidRDefault="00924956">
            <w:pPr>
              <w:rPr>
                <w:rFonts w:ascii="Times New Roman" w:eastAsia="Malgun Gothic" w:hAnsi="Times New Roman"/>
                <w:b/>
                <w:bCs/>
                <w:lang w:eastAsia="ko-KR"/>
              </w:rPr>
            </w:pPr>
            <w:r>
              <w:rPr>
                <w:rFonts w:ascii="Times New Roman" w:eastAsia="Malgun Gothic" w:hAnsi="Times New Roman"/>
                <w:b/>
                <w:bCs/>
                <w:lang w:eastAsia="ko-KR"/>
              </w:rPr>
              <w:t>For the study of GNSS resilient operation, it is assumed that the UE pre-compensates the common RTT and common Doppler on the service link, based on assistance information indicated by the Network. This assistance information could be:</w:t>
            </w:r>
          </w:p>
          <w:p w14:paraId="0D056715" w14:textId="77777777" w:rsidR="00B079A9" w:rsidRDefault="00924956">
            <w:pPr>
              <w:pStyle w:val="Paragraphedeliste"/>
              <w:numPr>
                <w:ilvl w:val="0"/>
                <w:numId w:val="39"/>
              </w:numPr>
              <w:rPr>
                <w:rFonts w:ascii="Times New Roman" w:eastAsia="Malgun Gothic" w:hAnsi="Times New Roman"/>
                <w:lang w:eastAsia="ko-KR"/>
              </w:rPr>
            </w:pPr>
            <w:r>
              <w:rPr>
                <w:rFonts w:ascii="Times New Roman" w:eastAsia="Malgun Gothic" w:hAnsi="Times New Roman" w:hint="eastAsia"/>
                <w:b/>
                <w:bCs/>
                <w:color w:val="EE0000"/>
                <w:lang w:eastAsia="ko-KR"/>
              </w:rPr>
              <w:t>One or more common TO/FO pre-compensation formula for the</w:t>
            </w:r>
            <w:r>
              <w:rPr>
                <w:rFonts w:ascii="Times New Roman" w:eastAsia="Malgun Gothic" w:hAnsi="Times New Roman"/>
                <w:b/>
                <w:bCs/>
                <w:color w:val="EE0000"/>
                <w:lang w:eastAsia="ko-KR"/>
              </w:rPr>
              <w:t xml:space="preserve"> service link</w:t>
            </w:r>
          </w:p>
        </w:tc>
      </w:tr>
      <w:tr w:rsidR="00B079A9" w14:paraId="2A82B798" w14:textId="77777777">
        <w:tc>
          <w:tcPr>
            <w:tcW w:w="1554" w:type="dxa"/>
            <w:tcBorders>
              <w:top w:val="single" w:sz="4" w:space="0" w:color="000000"/>
              <w:left w:val="single" w:sz="4" w:space="0" w:color="000000"/>
              <w:bottom w:val="single" w:sz="4" w:space="0" w:color="000000"/>
              <w:right w:val="single" w:sz="4" w:space="0" w:color="000000"/>
            </w:tcBorders>
          </w:tcPr>
          <w:p w14:paraId="5CD54900"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7D5E6CD9"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w:t>
            </w:r>
          </w:p>
        </w:tc>
      </w:tr>
      <w:tr w:rsidR="00B079A9" w14:paraId="26ABF91F" w14:textId="77777777">
        <w:tc>
          <w:tcPr>
            <w:tcW w:w="1554" w:type="dxa"/>
            <w:tcBorders>
              <w:top w:val="single" w:sz="4" w:space="0" w:color="auto"/>
              <w:left w:val="single" w:sz="4" w:space="0" w:color="auto"/>
              <w:bottom w:val="single" w:sz="4" w:space="0" w:color="auto"/>
              <w:right w:val="single" w:sz="4" w:space="0" w:color="auto"/>
            </w:tcBorders>
          </w:tcPr>
          <w:p w14:paraId="73CA184F" w14:textId="77777777" w:rsidR="00B079A9" w:rsidRDefault="00924956">
            <w:pPr>
              <w:jc w:val="left"/>
              <w:rPr>
                <w:rFonts w:ascii="Times New Roman" w:eastAsia="Malgun Gothic"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auto"/>
              <w:bottom w:val="single" w:sz="4" w:space="0" w:color="auto"/>
              <w:right w:val="single" w:sz="4" w:space="0" w:color="auto"/>
            </w:tcBorders>
          </w:tcPr>
          <w:p w14:paraId="2B138397"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w:t>
            </w:r>
          </w:p>
        </w:tc>
      </w:tr>
      <w:tr w:rsidR="00B079A9" w14:paraId="4E6E004E" w14:textId="77777777">
        <w:tc>
          <w:tcPr>
            <w:tcW w:w="1554" w:type="dxa"/>
            <w:tcBorders>
              <w:top w:val="single" w:sz="4" w:space="0" w:color="auto"/>
              <w:left w:val="single" w:sz="4" w:space="0" w:color="auto"/>
              <w:bottom w:val="single" w:sz="4" w:space="0" w:color="auto"/>
              <w:right w:val="single" w:sz="4" w:space="0" w:color="auto"/>
            </w:tcBorders>
          </w:tcPr>
          <w:p w14:paraId="2E80D5C2" w14:textId="77777777" w:rsidR="00B079A9" w:rsidRDefault="00924956">
            <w:pPr>
              <w:jc w:val="left"/>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1F952F7F"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Proposal is having a special proposal number. Just to be aware of this.</w:t>
            </w:r>
          </w:p>
          <w:p w14:paraId="394BE192"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We support the direction of this proposal, but think it may be too early to focus only on these two alternatives. For instance, as also highlighted in our contribution R1-2509007, there may also be a period of time where the UE’s previous location was known, but has been considered “out of GNSS coverage”. After all, the study item clearly uses the word temporarily unavailable, implying that the UE geo-location used to be available.</w:t>
            </w:r>
          </w:p>
          <w:p w14:paraId="2F196DFD"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Hence, we would like to amend the above such that it also takes into account the following:</w:t>
            </w:r>
          </w:p>
          <w:p w14:paraId="7D9D557A" w14:textId="77777777" w:rsidR="00B079A9" w:rsidRDefault="00924956">
            <w:pPr>
              <w:pStyle w:val="Paragraphedeliste"/>
              <w:numPr>
                <w:ilvl w:val="1"/>
                <w:numId w:val="40"/>
              </w:numPr>
              <w:rPr>
                <w:rFonts w:ascii="Times New Roman" w:eastAsia="Malgun Gothic" w:hAnsi="Times New Roman"/>
                <w:lang w:eastAsia="ko-KR"/>
              </w:rPr>
            </w:pPr>
            <w:r>
              <w:rPr>
                <w:rFonts w:ascii="Times New Roman" w:eastAsia="Malgun Gothic" w:hAnsi="Times New Roman"/>
                <w:lang w:eastAsia="ko-KR"/>
              </w:rPr>
              <w:t>UE may also use its last known position (for a restricted period of time)</w:t>
            </w:r>
          </w:p>
          <w:p w14:paraId="17E52FF8"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There may be more than one “reference location” within a cell – and in this connection it is important that we separate the terminology a bit from what is used for conditional handover as defined in RAN2.</w:t>
            </w:r>
          </w:p>
        </w:tc>
      </w:tr>
      <w:tr w:rsidR="00B079A9" w14:paraId="1734C91C" w14:textId="77777777">
        <w:tc>
          <w:tcPr>
            <w:tcW w:w="1554" w:type="dxa"/>
            <w:tcBorders>
              <w:top w:val="single" w:sz="4" w:space="0" w:color="auto"/>
              <w:left w:val="single" w:sz="4" w:space="0" w:color="auto"/>
              <w:bottom w:val="single" w:sz="4" w:space="0" w:color="auto"/>
              <w:right w:val="single" w:sz="4" w:space="0" w:color="auto"/>
            </w:tcBorders>
          </w:tcPr>
          <w:p w14:paraId="6D0E878D" w14:textId="77777777" w:rsidR="00B079A9" w:rsidRDefault="00924956">
            <w:pPr>
              <w:jc w:val="left"/>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auto"/>
              <w:left w:val="single" w:sz="4" w:space="0" w:color="auto"/>
              <w:bottom w:val="single" w:sz="4" w:space="0" w:color="auto"/>
              <w:right w:val="single" w:sz="4" w:space="0" w:color="auto"/>
            </w:tcBorders>
          </w:tcPr>
          <w:p w14:paraId="6173168B" w14:textId="77777777" w:rsidR="00B079A9" w:rsidRDefault="00924956">
            <w:pPr>
              <w:rPr>
                <w:rFonts w:ascii="Times New Roman" w:eastAsiaTheme="minorEastAsia" w:hAnsi="Times New Roman"/>
                <w:lang w:eastAsia="zh-CN"/>
              </w:rPr>
            </w:pPr>
            <w:r>
              <w:rPr>
                <w:rFonts w:ascii="Times New Roman" w:eastAsiaTheme="minorEastAsia" w:hAnsi="Times New Roman" w:hint="eastAsia"/>
                <w:lang w:eastAsia="zh-CN"/>
              </w:rPr>
              <w:t xml:space="preserve">We support the first bullet and remove the e.g. part. </w:t>
            </w:r>
          </w:p>
        </w:tc>
      </w:tr>
      <w:tr w:rsidR="00B079A9" w14:paraId="76321724" w14:textId="77777777">
        <w:tc>
          <w:tcPr>
            <w:tcW w:w="1554" w:type="dxa"/>
            <w:tcBorders>
              <w:top w:val="single" w:sz="4" w:space="0" w:color="auto"/>
              <w:left w:val="single" w:sz="4" w:space="0" w:color="auto"/>
              <w:bottom w:val="single" w:sz="4" w:space="0" w:color="auto"/>
              <w:right w:val="single" w:sz="4" w:space="0" w:color="auto"/>
            </w:tcBorders>
          </w:tcPr>
          <w:p w14:paraId="5F13FF40" w14:textId="77777777" w:rsidR="00B079A9" w:rsidRDefault="00924956">
            <w:pPr>
              <w:jc w:val="left"/>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auto"/>
              <w:left w:val="single" w:sz="4" w:space="0" w:color="auto"/>
              <w:bottom w:val="single" w:sz="4" w:space="0" w:color="auto"/>
              <w:right w:val="single" w:sz="4" w:space="0" w:color="auto"/>
            </w:tcBorders>
          </w:tcPr>
          <w:p w14:paraId="1D34306A"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We support sentiment and first bullet, but think it is unnecessary to use a different soltution for Earth-moving beams. Agree with companies suggesting consolidated solution for both scenarios.</w:t>
            </w:r>
          </w:p>
        </w:tc>
      </w:tr>
      <w:tr w:rsidR="00B079A9" w14:paraId="793D86B1" w14:textId="77777777">
        <w:tc>
          <w:tcPr>
            <w:tcW w:w="1554" w:type="dxa"/>
            <w:tcBorders>
              <w:top w:val="single" w:sz="4" w:space="0" w:color="auto"/>
              <w:left w:val="single" w:sz="4" w:space="0" w:color="auto"/>
              <w:bottom w:val="single" w:sz="4" w:space="0" w:color="auto"/>
              <w:right w:val="single" w:sz="4" w:space="0" w:color="auto"/>
            </w:tcBorders>
          </w:tcPr>
          <w:p w14:paraId="7AAEA89A" w14:textId="77777777" w:rsidR="00B079A9" w:rsidRDefault="00924956">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198704C6" w14:textId="77777777" w:rsidR="00B079A9" w:rsidRDefault="00924956">
            <w:pPr>
              <w:rPr>
                <w:rFonts w:ascii="Times New Roman" w:eastAsia="SimSun" w:hAnsi="Times New Roman"/>
                <w:lang w:val="en-US" w:eastAsia="zh-CN"/>
              </w:rPr>
            </w:pPr>
            <w:r>
              <w:rPr>
                <w:rFonts w:ascii="Times New Roman" w:eastAsia="SimSun" w:hAnsi="Times New Roman" w:hint="eastAsia"/>
                <w:lang w:val="en-US" w:eastAsia="zh-CN"/>
              </w:rPr>
              <w:t xml:space="preserve">Firstly, the common TA/common Doppler based pre-compensation can work for both earth moving and earth fixed scenarios. The legacy common TA for feeder link can work for a fixed base station, which is similar to earth fixed cell case. Hence, it is not preferred to restrict the scenario for the solution, i.e., removing </w:t>
            </w:r>
            <w:r>
              <w:rPr>
                <w:rFonts w:ascii="Times New Roman" w:eastAsia="SimSun" w:hAnsi="Times New Roman"/>
                <w:lang w:val="en-US" w:eastAsia="zh-CN"/>
              </w:rPr>
              <w:t>“</w:t>
            </w:r>
            <w:r>
              <w:rPr>
                <w:rFonts w:ascii="Times New Roman" w:eastAsia="MS Gothic" w:hAnsi="Times New Roman"/>
                <w:b/>
                <w:bCs/>
                <w:szCs w:val="20"/>
              </w:rPr>
              <w:t>e.g. in case of moving cell</w:t>
            </w:r>
            <w:r>
              <w:rPr>
                <w:rFonts w:ascii="Times New Roman" w:eastAsia="SimSun" w:hAnsi="Times New Roman"/>
                <w:lang w:val="en-US" w:eastAsia="zh-CN"/>
              </w:rPr>
              <w:t>”</w:t>
            </w:r>
            <w:r>
              <w:rPr>
                <w:rFonts w:ascii="Times New Roman" w:eastAsia="SimSun" w:hAnsi="Times New Roman" w:hint="eastAsia"/>
                <w:lang w:val="en-US" w:eastAsia="zh-CN"/>
              </w:rPr>
              <w:t xml:space="preserve"> for second subbullet. </w:t>
            </w:r>
          </w:p>
          <w:p w14:paraId="6BCED7E6" w14:textId="77777777" w:rsidR="00B079A9" w:rsidRDefault="00924956">
            <w:pPr>
              <w:rPr>
                <w:rFonts w:ascii="Times New Roman" w:eastAsia="SimSun" w:hAnsi="Times New Roman"/>
                <w:lang w:val="en-US" w:eastAsia="zh-CN"/>
              </w:rPr>
            </w:pPr>
            <w:r>
              <w:rPr>
                <w:rFonts w:ascii="Times New Roman" w:eastAsia="SimSun" w:hAnsi="Times New Roman" w:hint="eastAsia"/>
                <w:lang w:val="en-US" w:eastAsia="zh-CN"/>
              </w:rPr>
              <w:t>Moreover, the precompensation based on assistance information may not be necessary for all scenarios. For example, when UE can use previously acquired GNSS position or position obtained from RAT-positioning for pre-compensation, the assistance information may not be needed. Such cases should also be considered.</w:t>
            </w:r>
          </w:p>
        </w:tc>
      </w:tr>
      <w:tr w:rsidR="00351110" w14:paraId="5297E20D" w14:textId="77777777">
        <w:tc>
          <w:tcPr>
            <w:tcW w:w="1554" w:type="dxa"/>
            <w:tcBorders>
              <w:top w:val="single" w:sz="4" w:space="0" w:color="auto"/>
              <w:left w:val="single" w:sz="4" w:space="0" w:color="auto"/>
              <w:bottom w:val="single" w:sz="4" w:space="0" w:color="auto"/>
              <w:right w:val="single" w:sz="4" w:space="0" w:color="auto"/>
            </w:tcBorders>
          </w:tcPr>
          <w:p w14:paraId="3A06A7F1" w14:textId="3AF4DA81" w:rsidR="00351110" w:rsidRDefault="00351110" w:rsidP="00351110">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2C65A5D7" w14:textId="7351591B" w:rsidR="00351110" w:rsidRDefault="00351110" w:rsidP="00351110">
            <w:pPr>
              <w:rPr>
                <w:rFonts w:ascii="Times New Roman" w:eastAsia="SimSun" w:hAnsi="Times New Roman"/>
                <w:lang w:val="en-US" w:eastAsia="zh-CN"/>
              </w:rPr>
            </w:pPr>
            <w:r>
              <w:rPr>
                <w:rFonts w:ascii="Times New Roman" w:eastAsia="SimSun" w:hAnsi="Times New Roman"/>
                <w:lang w:val="en-US" w:eastAsia="zh-CN"/>
              </w:rPr>
              <w:t>Support</w:t>
            </w:r>
          </w:p>
        </w:tc>
      </w:tr>
      <w:tr w:rsidR="003D0B41" w14:paraId="2A6AAF23" w14:textId="77777777">
        <w:tc>
          <w:tcPr>
            <w:tcW w:w="1554" w:type="dxa"/>
            <w:tcBorders>
              <w:top w:val="single" w:sz="4" w:space="0" w:color="auto"/>
              <w:left w:val="single" w:sz="4" w:space="0" w:color="auto"/>
              <w:bottom w:val="single" w:sz="4" w:space="0" w:color="auto"/>
              <w:right w:val="single" w:sz="4" w:space="0" w:color="auto"/>
            </w:tcBorders>
          </w:tcPr>
          <w:p w14:paraId="214C6AE7" w14:textId="7772DDFF" w:rsidR="003D0B41" w:rsidRDefault="003D0B41" w:rsidP="003D0B41">
            <w:pPr>
              <w:rPr>
                <w:rFonts w:ascii="Times New Roman" w:eastAsiaTheme="minorEastAsia" w:hAnsi="Times New Roman"/>
                <w:bCs/>
                <w:lang w:val="en-US" w:eastAsia="zh-CN"/>
              </w:rPr>
            </w:pPr>
            <w:r>
              <w:rPr>
                <w:lang w:val="en-US" w:eastAsia="ko-KR"/>
              </w:rPr>
              <w:t>ETRI</w:t>
            </w:r>
          </w:p>
        </w:tc>
        <w:tc>
          <w:tcPr>
            <w:tcW w:w="8075" w:type="dxa"/>
            <w:tcBorders>
              <w:top w:val="single" w:sz="4" w:space="0" w:color="auto"/>
              <w:left w:val="single" w:sz="4" w:space="0" w:color="auto"/>
              <w:bottom w:val="single" w:sz="4" w:space="0" w:color="auto"/>
              <w:right w:val="single" w:sz="4" w:space="0" w:color="auto"/>
            </w:tcBorders>
          </w:tcPr>
          <w:p w14:paraId="0BADED06" w14:textId="6FB13D0E" w:rsidR="003D0B41" w:rsidRDefault="003D0B41" w:rsidP="003D0B41">
            <w:pPr>
              <w:rPr>
                <w:rFonts w:ascii="Times New Roman" w:eastAsia="SimSun" w:hAnsi="Times New Roman"/>
                <w:lang w:val="en-US" w:eastAsia="zh-CN"/>
              </w:rPr>
            </w:pPr>
            <w:r>
              <w:rPr>
                <w:rFonts w:ascii="Times New Roman" w:eastAsiaTheme="minorEastAsia" w:hAnsi="Times New Roman"/>
                <w:lang w:val="en-US" w:eastAsia="zh-CN"/>
              </w:rPr>
              <w:t xml:space="preserve">We share the same view with Toyota ITC. </w:t>
            </w:r>
          </w:p>
        </w:tc>
      </w:tr>
      <w:tr w:rsidR="00D7592D" w14:paraId="2918626E" w14:textId="77777777">
        <w:tc>
          <w:tcPr>
            <w:tcW w:w="1554" w:type="dxa"/>
            <w:tcBorders>
              <w:top w:val="single" w:sz="4" w:space="0" w:color="auto"/>
              <w:left w:val="single" w:sz="4" w:space="0" w:color="auto"/>
              <w:bottom w:val="single" w:sz="4" w:space="0" w:color="auto"/>
              <w:right w:val="single" w:sz="4" w:space="0" w:color="auto"/>
            </w:tcBorders>
          </w:tcPr>
          <w:p w14:paraId="185BCE7A" w14:textId="0E6D9332" w:rsidR="00D7592D" w:rsidRDefault="00D7592D" w:rsidP="00D7592D">
            <w:pPr>
              <w:rPr>
                <w:lang w:val="en-US" w:eastAsia="ko-KR"/>
              </w:rPr>
            </w:pPr>
            <w:r>
              <w:rPr>
                <w:rFonts w:ascii="Times New Roman" w:eastAsiaTheme="minorEastAsia" w:hAnsi="Times New Roman"/>
                <w:bCs/>
                <w:lang w:eastAsia="zh-CN"/>
              </w:rPr>
              <w:t>Ofinno</w:t>
            </w:r>
          </w:p>
        </w:tc>
        <w:tc>
          <w:tcPr>
            <w:tcW w:w="8075" w:type="dxa"/>
            <w:tcBorders>
              <w:top w:val="single" w:sz="4" w:space="0" w:color="auto"/>
              <w:left w:val="single" w:sz="4" w:space="0" w:color="auto"/>
              <w:bottom w:val="single" w:sz="4" w:space="0" w:color="auto"/>
              <w:right w:val="single" w:sz="4" w:space="0" w:color="auto"/>
            </w:tcBorders>
          </w:tcPr>
          <w:p w14:paraId="150CDA1E" w14:textId="1CB48C0E" w:rsidR="00D7592D" w:rsidRDefault="00D7592D" w:rsidP="00D7592D">
            <w:pPr>
              <w:rPr>
                <w:rFonts w:ascii="Times New Roman" w:eastAsiaTheme="minorEastAsia" w:hAnsi="Times New Roman"/>
                <w:lang w:val="en-US" w:eastAsia="zh-CN"/>
              </w:rPr>
            </w:pPr>
            <w:r>
              <w:rPr>
                <w:rFonts w:ascii="Times New Roman" w:eastAsiaTheme="minorEastAsia" w:hAnsi="Times New Roman"/>
                <w:lang w:eastAsia="zh-CN"/>
              </w:rPr>
              <w:t>Support the proposal.</w:t>
            </w:r>
          </w:p>
        </w:tc>
      </w:tr>
      <w:tr w:rsidR="001F2FB0" w14:paraId="0FB77571" w14:textId="77777777">
        <w:tc>
          <w:tcPr>
            <w:tcW w:w="1554" w:type="dxa"/>
            <w:tcBorders>
              <w:top w:val="single" w:sz="4" w:space="0" w:color="auto"/>
              <w:left w:val="single" w:sz="4" w:space="0" w:color="auto"/>
              <w:bottom w:val="single" w:sz="4" w:space="0" w:color="auto"/>
              <w:right w:val="single" w:sz="4" w:space="0" w:color="auto"/>
            </w:tcBorders>
          </w:tcPr>
          <w:p w14:paraId="728B8EEC" w14:textId="654D6276" w:rsidR="001F2FB0" w:rsidRPr="001F2FB0" w:rsidRDefault="001F2FB0" w:rsidP="00D7592D">
            <w:pPr>
              <w:rPr>
                <w:rFonts w:ascii="Times New Roman" w:eastAsiaTheme="minorEastAsia" w:hAnsi="Times New Roman"/>
                <w:bCs/>
                <w:lang w:val="en-US" w:eastAsia="zh-CN"/>
              </w:rPr>
            </w:pPr>
            <w:r>
              <w:rPr>
                <w:rFonts w:ascii="Times New Roman" w:eastAsiaTheme="minorEastAsia" w:hAnsi="Times New Roman"/>
                <w:bCs/>
                <w:lang w:val="en-US" w:eastAsia="zh-CN"/>
              </w:rPr>
              <w:t>Google</w:t>
            </w:r>
          </w:p>
        </w:tc>
        <w:tc>
          <w:tcPr>
            <w:tcW w:w="8075" w:type="dxa"/>
            <w:tcBorders>
              <w:top w:val="single" w:sz="4" w:space="0" w:color="auto"/>
              <w:left w:val="single" w:sz="4" w:space="0" w:color="auto"/>
              <w:bottom w:val="single" w:sz="4" w:space="0" w:color="auto"/>
              <w:right w:val="single" w:sz="4" w:space="0" w:color="auto"/>
            </w:tcBorders>
          </w:tcPr>
          <w:p w14:paraId="6EF6DE34" w14:textId="7510F293" w:rsidR="001F2FB0" w:rsidRDefault="001F2FB0" w:rsidP="00D7592D">
            <w:pPr>
              <w:rPr>
                <w:rFonts w:ascii="Times New Roman" w:eastAsiaTheme="minorEastAsia" w:hAnsi="Times New Roman"/>
                <w:lang w:eastAsia="zh-CN"/>
              </w:rPr>
            </w:pPr>
            <w:r>
              <w:rPr>
                <w:rFonts w:ascii="Times New Roman" w:eastAsiaTheme="minorEastAsia" w:hAnsi="Times New Roman"/>
                <w:lang w:eastAsia="zh-CN"/>
              </w:rPr>
              <w:t>Support</w:t>
            </w:r>
          </w:p>
        </w:tc>
      </w:tr>
      <w:tr w:rsidR="00B65403" w14:paraId="459BFF90" w14:textId="77777777">
        <w:tc>
          <w:tcPr>
            <w:tcW w:w="1554" w:type="dxa"/>
            <w:tcBorders>
              <w:top w:val="single" w:sz="4" w:space="0" w:color="auto"/>
              <w:left w:val="single" w:sz="4" w:space="0" w:color="auto"/>
              <w:bottom w:val="single" w:sz="4" w:space="0" w:color="auto"/>
              <w:right w:val="single" w:sz="4" w:space="0" w:color="auto"/>
            </w:tcBorders>
          </w:tcPr>
          <w:p w14:paraId="5FDF6780" w14:textId="580E7BA6" w:rsidR="00B65403" w:rsidRDefault="00B65403" w:rsidP="00B65403">
            <w:pPr>
              <w:rPr>
                <w:rFonts w:ascii="Times New Roman" w:eastAsiaTheme="minorEastAsia" w:hAnsi="Times New Roman"/>
                <w:bCs/>
                <w:lang w:val="en-US" w:eastAsia="zh-CN"/>
              </w:rPr>
            </w:pPr>
            <w:r>
              <w:rPr>
                <w:rFonts w:ascii="Times New Roman" w:eastAsia="Malgun Gothic" w:hAnsi="Times New Roman"/>
                <w:bCs/>
                <w:lang w:eastAsia="ko-KR"/>
              </w:rPr>
              <w:t>Qualcomm</w:t>
            </w:r>
          </w:p>
        </w:tc>
        <w:tc>
          <w:tcPr>
            <w:tcW w:w="8075" w:type="dxa"/>
            <w:tcBorders>
              <w:top w:val="single" w:sz="4" w:space="0" w:color="auto"/>
              <w:left w:val="single" w:sz="4" w:space="0" w:color="auto"/>
              <w:bottom w:val="single" w:sz="4" w:space="0" w:color="auto"/>
              <w:right w:val="single" w:sz="4" w:space="0" w:color="auto"/>
            </w:tcBorders>
          </w:tcPr>
          <w:p w14:paraId="189274EA" w14:textId="3EAA6F97" w:rsidR="00B65403" w:rsidRDefault="00B65403" w:rsidP="00B65403">
            <w:pPr>
              <w:rPr>
                <w:rFonts w:ascii="Times New Roman" w:eastAsiaTheme="minorEastAsia" w:hAnsi="Times New Roman"/>
                <w:lang w:eastAsia="zh-CN"/>
              </w:rPr>
            </w:pPr>
            <w:r>
              <w:rPr>
                <w:rFonts w:ascii="Times New Roman" w:eastAsia="Malgun Gothic" w:hAnsi="Times New Roman"/>
                <w:lang w:eastAsia="ko-KR"/>
              </w:rPr>
              <w:t>Support</w:t>
            </w:r>
          </w:p>
        </w:tc>
      </w:tr>
    </w:tbl>
    <w:p w14:paraId="4865231F" w14:textId="77777777" w:rsidR="00B079A9" w:rsidRDefault="00924956">
      <w:pPr>
        <w:pStyle w:val="Titre1"/>
        <w:numPr>
          <w:ilvl w:val="0"/>
          <w:numId w:val="4"/>
        </w:numPr>
      </w:pPr>
      <w:r>
        <w:t>Topic#6 Impact on connected mode</w:t>
      </w:r>
    </w:p>
    <w:p w14:paraId="6B01289D" w14:textId="77777777" w:rsidR="00B079A9" w:rsidRDefault="00924956">
      <w:pPr>
        <w:pStyle w:val="Titre2"/>
        <w:numPr>
          <w:ilvl w:val="1"/>
          <w:numId w:val="4"/>
        </w:numPr>
      </w:pPr>
      <w:r>
        <w:t>Background</w:t>
      </w:r>
    </w:p>
    <w:p w14:paraId="267FEC66" w14:textId="77777777" w:rsidR="00B079A9" w:rsidRDefault="00924956">
      <w:pPr>
        <w:rPr>
          <w:rFonts w:ascii="Times New Roman" w:hAnsi="Times New Roman"/>
          <w:szCs w:val="20"/>
          <w:lang w:eastAsia="zh-CN"/>
        </w:rPr>
      </w:pPr>
      <w:r>
        <w:rPr>
          <w:rFonts w:ascii="Times New Roman" w:hAnsi="Times New Roman"/>
          <w:szCs w:val="20"/>
          <w:lang w:eastAsia="zh-CN"/>
        </w:rPr>
        <w:t>RAN1#122bis made the following agreement:</w:t>
      </w:r>
    </w:p>
    <w:p w14:paraId="149CC51F" w14:textId="77777777" w:rsidR="00B079A9" w:rsidRDefault="00924956">
      <w:pPr>
        <w:pStyle w:val="Doc-text2"/>
        <w:ind w:left="0" w:firstLine="0"/>
        <w:rPr>
          <w:rFonts w:ascii="Times New Roman" w:hAnsi="Times New Roman"/>
          <w:b/>
          <w:szCs w:val="20"/>
          <w:lang w:val="en-US"/>
        </w:rPr>
      </w:pPr>
      <w:r>
        <w:rPr>
          <w:rFonts w:ascii="Times New Roman" w:hAnsi="Times New Roman"/>
          <w:b/>
          <w:szCs w:val="20"/>
          <w:highlight w:val="green"/>
          <w:lang w:val="en-US"/>
        </w:rPr>
        <w:t>Agreement:</w:t>
      </w:r>
    </w:p>
    <w:p w14:paraId="5D42F55A" w14:textId="77777777" w:rsidR="00B079A9" w:rsidRDefault="00924956">
      <w:pPr>
        <w:rPr>
          <w:rFonts w:ascii="Times New Roman" w:eastAsia="Times New Roman" w:hAnsi="Times New Roman"/>
          <w:szCs w:val="20"/>
        </w:rPr>
      </w:pPr>
      <w:r>
        <w:rPr>
          <w:rFonts w:ascii="Times New Roman" w:eastAsia="Times New Roman" w:hAnsi="Times New Roman"/>
          <w:szCs w:val="20"/>
        </w:rPr>
        <w:t xml:space="preserve">RAN1 to assess the impacts on connected mode during NR NTN GNSS-resilient operation, including </w:t>
      </w:r>
      <w:r>
        <w:rPr>
          <w:rFonts w:ascii="Times New Roman" w:eastAsia="Times New Roman" w:hAnsi="Times New Roman"/>
          <w:color w:val="0070C0"/>
          <w:szCs w:val="20"/>
        </w:rPr>
        <w:t>at least:</w:t>
      </w:r>
    </w:p>
    <w:p w14:paraId="6CCB5549" w14:textId="77777777" w:rsidR="00B079A9" w:rsidRDefault="00924956">
      <w:pPr>
        <w:pStyle w:val="Paragraphedeliste"/>
        <w:numPr>
          <w:ilvl w:val="0"/>
          <w:numId w:val="41"/>
        </w:numPr>
        <w:rPr>
          <w:rFonts w:ascii="Times New Roman" w:hAnsi="Times New Roman"/>
          <w:szCs w:val="20"/>
        </w:rPr>
      </w:pPr>
      <w:r>
        <w:rPr>
          <w:rFonts w:ascii="Times New Roman" w:eastAsia="Times New Roman" w:hAnsi="Times New Roman"/>
          <w:szCs w:val="20"/>
        </w:rPr>
        <w:t>Impact on signalling overhead.</w:t>
      </w:r>
    </w:p>
    <w:p w14:paraId="4F93B852" w14:textId="77777777" w:rsidR="00B079A9" w:rsidRDefault="00924956">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B079A9" w14:paraId="0955A7A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11303B8"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1829332"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Proposals</w:t>
            </w:r>
          </w:p>
        </w:tc>
      </w:tr>
      <w:tr w:rsidR="00B079A9" w14:paraId="430218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0C8363" w14:textId="77777777" w:rsidR="00B079A9" w:rsidRDefault="00924956">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19193F47" w14:textId="77777777" w:rsidR="00B079A9" w:rsidRDefault="00924956">
            <w:pPr>
              <w:pStyle w:val="Corpsdetexte"/>
              <w:rPr>
                <w:rFonts w:ascii="Times New Roman" w:hAnsi="Times New Roman"/>
                <w:szCs w:val="20"/>
              </w:rPr>
            </w:pPr>
            <w:r>
              <w:rPr>
                <w:rFonts w:ascii="Times New Roman" w:hAnsi="Times New Roman"/>
                <w:b/>
                <w:szCs w:val="20"/>
              </w:rPr>
              <w:t>Observation 8</w:t>
            </w:r>
            <w:r>
              <w:rPr>
                <w:rFonts w:ascii="Times New Roman" w:hAnsi="Times New Roman"/>
                <w:szCs w:val="20"/>
              </w:rPr>
              <w:t xml:space="preserve"> For set-1 S-band LEO-600 and GEO, current TAC in RAR can cover the maximum differential RTT in most situations when SCS is 15kHz.</w:t>
            </w:r>
          </w:p>
          <w:p w14:paraId="789D3B8A" w14:textId="77777777" w:rsidR="00B079A9" w:rsidRDefault="00924956">
            <w:pPr>
              <w:pStyle w:val="Corpsdetexte"/>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Signaling overhead is increased significantly since NW need to send TAC MAC CE frequently to help UE maintain synchronization if GNSS information is unavailable for LEO-600km and 1200km.</w:t>
            </w:r>
          </w:p>
        </w:tc>
      </w:tr>
      <w:tr w:rsidR="00B079A9" w14:paraId="6FB254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744644" w14:textId="77777777" w:rsidR="00B079A9" w:rsidRDefault="00924956">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01B87A45" w14:textId="77777777" w:rsidR="00B079A9" w:rsidRDefault="00924956">
            <w:pPr>
              <w:snapToGrid w:val="0"/>
              <w:textAlignment w:val="baseline"/>
              <w:rPr>
                <w:bCs/>
                <w:iCs/>
                <w:szCs w:val="20"/>
              </w:rPr>
            </w:pPr>
            <w:r>
              <w:rPr>
                <w:b/>
                <w:iCs/>
                <w:szCs w:val="20"/>
              </w:rPr>
              <w:t>Observation 7:</w:t>
            </w:r>
            <w:r>
              <w:rPr>
                <w:iCs/>
                <w:szCs w:val="20"/>
              </w:rPr>
              <w:t xml:space="preserve"> As the elevation angle changes from 30</w:t>
            </w:r>
            <w:r>
              <w:rPr>
                <w:iCs/>
                <w:szCs w:val="20"/>
                <w:vertAlign w:val="superscript"/>
              </w:rPr>
              <w:t>o</w:t>
            </w:r>
            <w:r>
              <w:rPr>
                <w:iCs/>
                <w:szCs w:val="20"/>
              </w:rPr>
              <w:t xml:space="preserve"> to 90</w:t>
            </w:r>
            <w:r>
              <w:rPr>
                <w:iCs/>
                <w:szCs w:val="20"/>
                <w:vertAlign w:val="superscript"/>
              </w:rPr>
              <w:t>o</w:t>
            </w:r>
            <w:r>
              <w:rPr>
                <w:iCs/>
                <w:szCs w:val="20"/>
              </w:rPr>
              <w:t>, the gNB needs to send approximately 300 TA update commands to the UE. This high rate imposes a significant signaling overhead and degrades system performance.</w:t>
            </w:r>
          </w:p>
          <w:p w14:paraId="1D375B32" w14:textId="77777777" w:rsidR="00B079A9" w:rsidRDefault="00924956">
            <w:pPr>
              <w:snapToGrid w:val="0"/>
              <w:textAlignment w:val="baseline"/>
              <w:rPr>
                <w:iCs/>
                <w:szCs w:val="20"/>
              </w:rPr>
            </w:pPr>
            <w:r>
              <w:rPr>
                <w:b/>
                <w:iCs/>
                <w:szCs w:val="20"/>
              </w:rPr>
              <w:t>Proposal 11</w:t>
            </w:r>
            <w:r>
              <w:rPr>
                <w:iCs/>
                <w:szCs w:val="20"/>
              </w:rPr>
              <w:t>: It is proposed to study the enhancements to reduce the transmission of TA commands when GNSS is not available.</w:t>
            </w:r>
          </w:p>
        </w:tc>
      </w:tr>
      <w:tr w:rsidR="00B079A9" w14:paraId="1AD38B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6079FC" w14:textId="77777777" w:rsidR="00B079A9" w:rsidRDefault="00924956">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3B34771D" w14:textId="77777777" w:rsidR="00B079A9" w:rsidRDefault="00924956">
            <w:pPr>
              <w:rPr>
                <w:b/>
              </w:rPr>
            </w:pPr>
            <w:r>
              <w:rPr>
                <w:b/>
              </w:rPr>
              <w:t>Observation 11:</w:t>
            </w:r>
          </w:p>
          <w:p w14:paraId="66CA60B6" w14:textId="77777777" w:rsidR="00B079A9" w:rsidRDefault="00924956">
            <w:r>
              <w:t>Simulation results show that signalling overhead increases when the radius of the uncertainty area or satellite altitude grows, and is further amplified in scenarios using higher subcarrier spacings (such as 120 kHz in the Ka/Ku band), which require more frequent timing advance corrections. This effect is especially pronounced in larger uncertainty areas, where the minimal period between corrections decreases, leading to a higher rate of signalling events. Overall, tighter timing requirements and wider uncertainty areas both contribute to greater signalling overhead in NR NTN operations.</w:t>
            </w:r>
          </w:p>
          <w:p w14:paraId="7CED0366" w14:textId="77777777" w:rsidR="00B079A9" w:rsidRDefault="00924956">
            <w:pPr>
              <w:rPr>
                <w:b/>
              </w:rPr>
            </w:pPr>
            <w:r>
              <w:rPr>
                <w:b/>
              </w:rPr>
              <w:t>Observation 12:</w:t>
            </w:r>
          </w:p>
          <w:p w14:paraId="2BA865BA" w14:textId="77777777" w:rsidR="00B079A9" w:rsidRDefault="00924956">
            <w:r>
              <w:t>In the absence of a GNSS fix in NR NTN, the signalling overhead becomes significant, as shown by the increased rate of TA commands required to maintain connectivity. For instance, based on simulation results, in the S-band with a 25 km uncertainty radius and 15 kHz SCS, the minimal period between corrections is 0.180 seconds, which translates to approximately 5.6 TA commands per second. In the Ka/Ku band under the same uncertainty and with 120 kHz SCS, the period drops to just 0.077 seconds, resulting in about 13 TA commands per second. These examples highlight that, in GNSS-resilient operation, without a solution to mitigate higher signalling overhead, NR NTN systems experience a high rate of TA signalling, substantially increasing protocol overhead and posing a challenge for efficient system operation.</w:t>
            </w:r>
          </w:p>
          <w:p w14:paraId="76536C34" w14:textId="77777777" w:rsidR="00B079A9" w:rsidRDefault="00924956">
            <w:pPr>
              <w:rPr>
                <w:b/>
              </w:rPr>
            </w:pPr>
            <w:r>
              <w:rPr>
                <w:b/>
              </w:rPr>
              <w:t>Observation 13:</w:t>
            </w:r>
          </w:p>
          <w:p w14:paraId="796B0CB6" w14:textId="77777777" w:rsidR="00B079A9" w:rsidRDefault="00924956">
            <w:r>
              <w:t>Simulation results clearly show that in the absence of a GNSS fix, NR NTN systems require significantly more frequent frequency adjustment commands (FAC), resulting in increased signalling overhead. For instance, in the S-band with a 15 kHz SCS at LEO600, increasing the uncertainty radius from 25 km (corresponding to approximately 2.19 FACs per second) to 50 km (about 4.39 FACs per second) nearly doubles the number of FACs required. A similar trend is observed at higher altitudes and larger uncertainty areas, such as at LEO1200 with a 90 km radius, where the FAC interval is 0.569 seconds, resulting in roughly 1.76 FACs per second. These findings highlight the need for effective mitigation strategies, as frequent FAC signalling can have a considerable impact on overall system efficiency in GNSS-resilient NTN scenarios.</w:t>
            </w:r>
          </w:p>
        </w:tc>
      </w:tr>
      <w:tr w:rsidR="00B079A9" w14:paraId="67C33D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A89C55" w14:textId="77777777" w:rsidR="00B079A9" w:rsidRDefault="00924956">
            <w:pPr>
              <w:jc w:val="left"/>
              <w:rPr>
                <w:rFonts w:ascii="Times New Roman" w:hAnsi="Times New Roman"/>
                <w:szCs w:val="20"/>
              </w:rPr>
            </w:pPr>
            <w:r>
              <w:rPr>
                <w:rFonts w:ascii="Times New Roman" w:hAnsi="Times New Roman"/>
                <w:szCs w:val="20"/>
              </w:rPr>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1F8251EE" w14:textId="77777777" w:rsidR="00B079A9" w:rsidRDefault="00924956">
            <w:r>
              <w:rPr>
                <w:b/>
                <w:bCs/>
              </w:rPr>
              <w:t xml:space="preserve">Observation 6: </w:t>
            </w:r>
            <w:r>
              <w:t>Using existing TA command updates and a potential FA command update, an update interval of 500 ms is insufficient to meet the stringent timing and frequency accuracy requirements.</w:t>
            </w:r>
          </w:p>
          <w:p w14:paraId="658DE443" w14:textId="77777777" w:rsidR="00B079A9" w:rsidRDefault="00924956">
            <w:pPr>
              <w:spacing w:after="200" w:line="276" w:lineRule="auto"/>
              <w:rPr>
                <w:rFonts w:cs="Arial"/>
                <w:iCs/>
              </w:rPr>
            </w:pPr>
            <w:r>
              <w:rPr>
                <w:rFonts w:cs="Arial"/>
                <w:b/>
                <w:bCs/>
                <w:iCs/>
              </w:rPr>
              <w:t xml:space="preserve">Observation 7: </w:t>
            </w:r>
            <w:r>
              <w:rPr>
                <w:rFonts w:cs="Arial"/>
                <w:iCs/>
              </w:rPr>
              <w:t>The existing TA command cannot correct the timing offset for LEO-600 deployment scenarios to meet the timing accuracy requirement of the CP-OFDM waveform, considering numerology 3 with 120 kHz SCS and for Ka band frequencies.</w:t>
            </w:r>
          </w:p>
          <w:p w14:paraId="0F7ABF27" w14:textId="77777777" w:rsidR="00B079A9" w:rsidRDefault="00924956">
            <w:pPr>
              <w:rPr>
                <w:rFonts w:cs="Arial"/>
                <w:iCs/>
              </w:rPr>
            </w:pPr>
            <w:r>
              <w:rPr>
                <w:rFonts w:cs="Arial"/>
                <w:b/>
                <w:bCs/>
                <w:iCs/>
              </w:rPr>
              <w:t xml:space="preserve">Observation 8: </w:t>
            </w:r>
            <w:r>
              <w:rPr>
                <w:rFonts w:cs="Arial"/>
                <w:iCs/>
              </w:rPr>
              <w:t>With higher-order loops, the timing and frequency errors are within the accuracy requirements, even when the timing and frequency errors are only signaled once per second</w:t>
            </w:r>
          </w:p>
          <w:p w14:paraId="7303E25A" w14:textId="77777777" w:rsidR="00B079A9" w:rsidRDefault="00924956">
            <w:pPr>
              <w:rPr>
                <w:rFonts w:cs="Arial"/>
                <w:b/>
                <w:bCs/>
                <w:iCs/>
              </w:rPr>
            </w:pPr>
            <w:r>
              <w:rPr>
                <w:rFonts w:cs="Arial"/>
                <w:b/>
                <w:bCs/>
                <w:iCs/>
              </w:rPr>
              <w:t xml:space="preserve">Observation 9: </w:t>
            </w:r>
            <w:r>
              <w:rPr>
                <w:rFonts w:cs="Arial"/>
                <w:iCs/>
              </w:rPr>
              <w:t>To limit the overhead of the time and frequency error signaling, the error may be sent when a pre-defined threshold is exceeded.</w:t>
            </w:r>
            <w:r>
              <w:rPr>
                <w:rFonts w:cs="Arial"/>
                <w:b/>
                <w:bCs/>
                <w:iCs/>
              </w:rPr>
              <w:t xml:space="preserve"> </w:t>
            </w:r>
          </w:p>
          <w:p w14:paraId="770F96D2" w14:textId="77777777" w:rsidR="00B079A9" w:rsidRDefault="00924956">
            <w:pPr>
              <w:rPr>
                <w:rFonts w:cs="Arial"/>
                <w:iCs/>
              </w:rPr>
            </w:pPr>
            <w:r>
              <w:rPr>
                <w:rFonts w:cs="Arial"/>
                <w:b/>
                <w:bCs/>
                <w:iCs/>
              </w:rPr>
              <w:t xml:space="preserve">Observation 10: </w:t>
            </w:r>
            <w:r>
              <w:rPr>
                <w:rFonts w:cs="Arial"/>
                <w:iCs/>
              </w:rPr>
              <w:t>The proposed time and frequency tracking does not use the two-line element (TLE) data from the satellite.</w:t>
            </w:r>
          </w:p>
          <w:p w14:paraId="2C19E782" w14:textId="77777777" w:rsidR="00B079A9" w:rsidRDefault="00924956">
            <w:r>
              <w:rPr>
                <w:b/>
                <w:bCs/>
              </w:rPr>
              <w:t xml:space="preserve">Observation 11: </w:t>
            </w:r>
            <w:r>
              <w:t>Because the satellite position is not required in time-frequency tracking in connected mode, the SIB-19 periodicity can be enlarged, lowering the SIB-19 overhead.</w:t>
            </w:r>
          </w:p>
          <w:p w14:paraId="78D32B62" w14:textId="77777777" w:rsidR="00B079A9" w:rsidRDefault="00924956">
            <w:pPr>
              <w:rPr>
                <w:b/>
                <w:bCs/>
              </w:rPr>
            </w:pPr>
            <w:r>
              <w:rPr>
                <w:b/>
                <w:bCs/>
              </w:rPr>
              <w:t xml:space="preserve">Observation 12: </w:t>
            </w:r>
            <w:r>
              <w:t>By using an error threshold for signaling timing and frequency errors, the overhead can be limited. The amount of signaling depends on the used threshold and is lower for the frequency error than for the timing error.</w:t>
            </w:r>
            <w:r>
              <w:rPr>
                <w:b/>
                <w:bCs/>
              </w:rPr>
              <w:t xml:space="preserve"> </w:t>
            </w:r>
          </w:p>
          <w:p w14:paraId="5834418A" w14:textId="77777777" w:rsidR="00B079A9" w:rsidRDefault="00924956">
            <w:r>
              <w:rPr>
                <w:b/>
                <w:bCs/>
              </w:rPr>
              <w:t xml:space="preserve">Observation 13: </w:t>
            </w:r>
            <w:r>
              <w:t>The error threshold should be chosen smaller than the required timing or frequency accuracy.</w:t>
            </w:r>
          </w:p>
        </w:tc>
      </w:tr>
      <w:tr w:rsidR="00B079A9" w14:paraId="30E13EF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1D0BB6" w14:textId="77777777" w:rsidR="00B079A9" w:rsidRDefault="00924956">
            <w:pPr>
              <w:jc w:val="left"/>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D571585" w14:textId="77777777" w:rsidR="00B079A9" w:rsidRDefault="00924956">
            <w:pPr>
              <w:rPr>
                <w:bCs/>
                <w:iCs/>
                <w:szCs w:val="20"/>
                <w:lang w:eastAsia="zh-CN"/>
              </w:rPr>
            </w:pPr>
            <w:r>
              <w:rPr>
                <w:b/>
                <w:bCs/>
                <w:iCs/>
                <w:szCs w:val="20"/>
              </w:rPr>
              <w:t>Observation 13</w:t>
            </w:r>
            <w:r>
              <w:rPr>
                <w:b/>
                <w:bCs/>
                <w:iCs/>
                <w:szCs w:val="20"/>
                <w:lang w:eastAsia="zh-CN"/>
              </w:rPr>
              <w:t>:</w:t>
            </w:r>
            <w:r>
              <w:rPr>
                <w:bCs/>
                <w:iCs/>
                <w:szCs w:val="20"/>
                <w:lang w:eastAsia="zh-CN"/>
              </w:rPr>
              <w:t xml:space="preserve"> The existing close loop TA adjustment can alleviate the timing error for UL transmission other than PRACH in GNSS resilient scenarios. </w:t>
            </w:r>
          </w:p>
        </w:tc>
      </w:tr>
      <w:tr w:rsidR="00B079A9" w14:paraId="2FDF27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399E03" w14:textId="77777777" w:rsidR="00B079A9" w:rsidRDefault="00924956">
            <w:pPr>
              <w:jc w:val="left"/>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96FC4D6" w14:textId="77777777" w:rsidR="00B079A9" w:rsidRDefault="00924956">
            <w:pPr>
              <w:rPr>
                <w:b/>
                <w:bCs/>
                <w:iCs/>
                <w:szCs w:val="20"/>
              </w:rPr>
            </w:pPr>
            <w:r>
              <w:rPr>
                <w:b/>
                <w:bCs/>
                <w:iCs/>
                <w:szCs w:val="20"/>
              </w:rPr>
              <w:t>Observation 15</w:t>
            </w:r>
            <w:r>
              <w:rPr>
                <w:b/>
                <w:bCs/>
                <w:iCs/>
                <w:szCs w:val="20"/>
              </w:rPr>
              <w:tab/>
            </w:r>
            <w:r>
              <w:rPr>
                <w:bCs/>
                <w:iCs/>
                <w:szCs w:val="20"/>
              </w:rPr>
              <w:t>When UL pre-compensation is based on a reference location, to keep the TA within timing accuracy limits specified by RAN4, TA commands may need to be sent more frequently than 2-3 times per second.</w:t>
            </w:r>
          </w:p>
        </w:tc>
      </w:tr>
      <w:tr w:rsidR="00B079A9" w14:paraId="6A6C36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F09B9D" w14:textId="77777777" w:rsidR="00B079A9" w:rsidRDefault="00924956">
            <w:pPr>
              <w:jc w:val="left"/>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0F8E8AB7" w14:textId="77777777" w:rsidR="00B079A9" w:rsidRDefault="00924956">
            <w:pPr>
              <w:spacing w:before="0"/>
              <w:textAlignment w:val="baseline"/>
              <w:rPr>
                <w:iCs/>
                <w:sz w:val="22"/>
                <w:lang w:eastAsia="zh-CN"/>
              </w:rPr>
            </w:pPr>
            <w:r>
              <w:rPr>
                <w:b/>
                <w:bCs/>
                <w:iCs/>
                <w:szCs w:val="20"/>
                <w:lang w:eastAsia="zh-CN"/>
              </w:rPr>
              <w:t>Observation 13</w:t>
            </w:r>
            <w:r>
              <w:rPr>
                <w:iCs/>
                <w:szCs w:val="20"/>
                <w:lang w:eastAsia="zh-CN"/>
              </w:rPr>
              <w:t>: The TA commands may need to be sent more frequently than 2-3 times per second to meet the timing accuracy requirements for UE pre-compensation.</w:t>
            </w:r>
          </w:p>
        </w:tc>
      </w:tr>
      <w:tr w:rsidR="00B079A9" w14:paraId="41964F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67D9FB" w14:textId="77777777" w:rsidR="00B079A9" w:rsidRDefault="00924956">
            <w:pPr>
              <w:jc w:val="left"/>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F224668" w14:textId="77777777" w:rsidR="00B079A9" w:rsidRDefault="00924956">
            <w:pPr>
              <w:spacing w:before="0"/>
              <w:textAlignment w:val="baseline"/>
              <w:rPr>
                <w:lang w:val="en-US"/>
              </w:rPr>
            </w:pPr>
            <w:r>
              <w:rPr>
                <w:b/>
                <w:lang w:val="en-US"/>
              </w:rPr>
              <w:t>Observation 10</w:t>
            </w:r>
            <w:r>
              <w:rPr>
                <w:lang w:val="en-US"/>
              </w:rPr>
              <w:t xml:space="preserve">: UE with location uncertainty cannot meet the Doppler pre-compensation assumption; the network must provide frequency adjustments to keep UE within a certain limit from the UL carrier frequency (e.g. within </w:t>
            </w:r>
            <m:oMath>
              <m:r>
                <w:rPr>
                  <w:rFonts w:ascii="Cambria Math" w:hAnsi="Cambria Math"/>
                </w:rPr>
                <m:t>±0.1</m:t>
              </m:r>
            </m:oMath>
            <w:r>
              <w:rPr>
                <w:lang w:val="en-US"/>
              </w:rPr>
              <w:t xml:space="preserve"> ppm) at gNB reception.</w:t>
            </w:r>
          </w:p>
          <w:p w14:paraId="50F3BD8D" w14:textId="77777777" w:rsidR="00B079A9" w:rsidRDefault="00924956">
            <w:pPr>
              <w:pStyle w:val="Commentaire"/>
              <w:rPr>
                <w:lang w:val="en-US"/>
              </w:rPr>
            </w:pPr>
            <w:r>
              <w:rPr>
                <w:b/>
                <w:lang w:val="en-US"/>
              </w:rPr>
              <w:t>Observation 11:</w:t>
            </w:r>
            <w:r>
              <w:rPr>
                <w:lang w:val="en-US"/>
              </w:rPr>
              <w:t xml:space="preserve"> For a 600 km LEO, a static UE experiences RTT drift due to satellite motion. The gNB may need to issue up to ~20 TA commands per second to maintain a timing alignment within the CP for 15kHz SCS.</w:t>
            </w:r>
          </w:p>
          <w:p w14:paraId="31BBA5C9" w14:textId="77777777" w:rsidR="00B079A9" w:rsidRDefault="00924956">
            <w:pPr>
              <w:spacing w:before="0"/>
              <w:textAlignment w:val="baseline"/>
              <w:rPr>
                <w:lang w:val="en-US"/>
              </w:rPr>
            </w:pPr>
            <w:r>
              <w:rPr>
                <w:b/>
                <w:lang w:val="en-US"/>
              </w:rPr>
              <w:t>Proposal 9</w:t>
            </w:r>
            <w:r>
              <w:rPr>
                <w:lang w:val="en-US"/>
              </w:rPr>
              <w:t>: RAN1 to study the impact of timing drift on closed loop TA, and potential enhancements to reduce issuance of TA commands for UEs in connected mode.</w:t>
            </w:r>
          </w:p>
          <w:p w14:paraId="06D3E883" w14:textId="77777777" w:rsidR="00B079A9" w:rsidRDefault="00924956">
            <w:pPr>
              <w:pStyle w:val="Commentaire"/>
              <w:rPr>
                <w:bCs/>
                <w:lang w:val="en-US"/>
              </w:rPr>
            </w:pPr>
            <w:r>
              <w:rPr>
                <w:b/>
                <w:bCs/>
                <w:lang w:val="en-US"/>
              </w:rPr>
              <w:t>Proposal 10</w:t>
            </w:r>
            <w:r>
              <w:rPr>
                <w:bCs/>
                <w:lang w:val="en-US"/>
              </w:rPr>
              <w:t>: For the evaluation of frequency and timing adjustment methods, RAN1 will consider evaluation methodology:</w:t>
            </w:r>
          </w:p>
          <w:p w14:paraId="0A8BB0ED" w14:textId="77777777" w:rsidR="00B079A9" w:rsidRDefault="00924956">
            <w:pPr>
              <w:pStyle w:val="Commentaire"/>
              <w:numPr>
                <w:ilvl w:val="0"/>
                <w:numId w:val="42"/>
              </w:numPr>
              <w:suppressAutoHyphens w:val="0"/>
              <w:spacing w:before="0" w:after="180"/>
              <w:jc w:val="left"/>
              <w:textAlignment w:val="baseline"/>
              <w:rPr>
                <w:bCs/>
                <w:lang w:val="en-US"/>
              </w:rPr>
            </w:pPr>
            <w:r>
              <w:rPr>
                <w:bCs/>
                <w:lang w:val="en-US"/>
              </w:rPr>
              <w:t xml:space="preserve">Step 1: Drop the UE at a location where the satellite is visible at an elevation angle </w:t>
            </w:r>
            <m:oMath>
              <m:r>
                <w:rPr>
                  <w:rFonts w:ascii="Cambria Math" w:hAnsi="Cambria Math"/>
                </w:rPr>
                <m:t>θ</m:t>
              </m:r>
            </m:oMath>
            <w:r>
              <w:rPr>
                <w:bCs/>
                <w:lang w:val="en-US"/>
              </w:rPr>
              <w:t xml:space="preserve"> </w:t>
            </w:r>
          </w:p>
          <w:p w14:paraId="2C0F2494" w14:textId="77777777" w:rsidR="00B079A9" w:rsidRDefault="00924956">
            <w:pPr>
              <w:pStyle w:val="Commentaire"/>
              <w:numPr>
                <w:ilvl w:val="0"/>
                <w:numId w:val="42"/>
              </w:numPr>
              <w:suppressAutoHyphens w:val="0"/>
              <w:spacing w:before="0" w:after="180"/>
              <w:jc w:val="left"/>
              <w:textAlignment w:val="baseline"/>
              <w:rPr>
                <w:bCs/>
                <w:lang w:val="en-US"/>
              </w:rPr>
            </w:pPr>
            <w:r>
              <w:rPr>
                <w:bCs/>
                <w:lang w:val="en-US"/>
              </w:rPr>
              <w:t xml:space="preserve">Step 2: Propagate the satellite during the simulation time </w:t>
            </w:r>
            <m:oMath>
              <m:sSub>
                <m:sSubPr>
                  <m:ctrlPr>
                    <w:rPr>
                      <w:rFonts w:ascii="Cambria Math" w:hAnsi="Cambria Math"/>
                    </w:rPr>
                  </m:ctrlPr>
                </m:sSubPr>
                <m:e>
                  <m:r>
                    <w:rPr>
                      <w:rFonts w:ascii="Cambria Math" w:hAnsi="Cambria Math"/>
                    </w:rPr>
                    <m:t>T</m:t>
                  </m:r>
                </m:e>
                <m:sub/>
              </m:sSub>
            </m:oMath>
            <w:r>
              <w:rPr>
                <w:bCs/>
                <w:lang w:val="en-US"/>
              </w:rPr>
              <w:t xml:space="preserve"> (assuming a circular trajectory around the center of Earth)</w:t>
            </w:r>
          </w:p>
          <w:p w14:paraId="5BFB093F" w14:textId="77777777" w:rsidR="00B079A9" w:rsidRDefault="00924956">
            <w:pPr>
              <w:pStyle w:val="Commentaire"/>
              <w:numPr>
                <w:ilvl w:val="0"/>
                <w:numId w:val="42"/>
              </w:numPr>
              <w:suppressAutoHyphens w:val="0"/>
              <w:spacing w:before="0" w:after="180"/>
              <w:jc w:val="left"/>
              <w:textAlignment w:val="baseline"/>
              <w:rPr>
                <w:bCs/>
                <w:lang w:val="en-US"/>
              </w:rPr>
            </w:pPr>
            <w:r>
              <w:rPr>
                <w:bCs/>
                <w:lang w:val="en-US"/>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bCs/>
                <w:lang w:val="en-US"/>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bCs/>
                <w:lang w:val="en-US"/>
              </w:rPr>
              <w:t xml:space="preserve">, which are the residual timing and frequency errors after successful completion of random access) and updates the timing and frequency adjustments at time </w:t>
            </w:r>
            <m:oMath>
              <m:r>
                <w:rPr>
                  <w:rFonts w:ascii="Cambria Math" w:hAnsi="Cambria Math"/>
                </w:rPr>
                <m:t>t</m:t>
              </m:r>
            </m:oMath>
            <w:r>
              <w:rPr>
                <w:bCs/>
                <w:lang w:val="en-US"/>
              </w:rPr>
              <w:t xml:space="preserve"> based on a correction method</w:t>
            </w:r>
          </w:p>
          <w:p w14:paraId="489E9AAA" w14:textId="77777777" w:rsidR="00B079A9" w:rsidRDefault="00924956">
            <w:pPr>
              <w:pStyle w:val="Commentaire"/>
              <w:numPr>
                <w:ilvl w:val="0"/>
                <w:numId w:val="42"/>
              </w:numPr>
              <w:suppressAutoHyphens w:val="0"/>
              <w:spacing w:before="0" w:after="180"/>
              <w:jc w:val="left"/>
              <w:textAlignment w:val="baseline"/>
              <w:rPr>
                <w:bCs/>
                <w:lang w:val="en-US"/>
              </w:rPr>
            </w:pPr>
            <w:r>
              <w:rPr>
                <w:bCs/>
                <w:lang w:val="en-US"/>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bCs/>
                <w:lang w:val="en-US"/>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bCs/>
                <w:lang w:val="en-US"/>
              </w:rPr>
              <w:t xml:space="preserve"> ms</w:t>
            </w:r>
          </w:p>
          <w:p w14:paraId="07A0515D" w14:textId="77777777" w:rsidR="00B079A9" w:rsidRDefault="00924956">
            <w:pPr>
              <w:pStyle w:val="Commentaire"/>
              <w:numPr>
                <w:ilvl w:val="0"/>
                <w:numId w:val="42"/>
              </w:numPr>
              <w:suppressAutoHyphens w:val="0"/>
              <w:spacing w:before="0" w:after="180"/>
              <w:jc w:val="left"/>
              <w:textAlignment w:val="baseline"/>
              <w:rPr>
                <w:bCs/>
                <w:lang w:val="en-US"/>
              </w:rPr>
            </w:pPr>
            <w:r>
              <w:rPr>
                <w:bCs/>
                <w:lang w:val="en-US"/>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bCs/>
                <w:lang w:val="en-US"/>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bCs/>
                <w:lang w:val="en-US"/>
              </w:rPr>
              <w:t>, respectively</w:t>
            </w:r>
          </w:p>
          <w:p w14:paraId="2C5E1BF4" w14:textId="77777777" w:rsidR="00B079A9" w:rsidRDefault="00924956">
            <w:pPr>
              <w:pStyle w:val="Commentaire"/>
              <w:ind w:left="360"/>
              <w:rPr>
                <w:bCs/>
                <w:lang w:val="en-US"/>
              </w:rPr>
            </w:pPr>
            <w:r>
              <w:rPr>
                <w:bCs/>
                <w:lang w:val="en-US"/>
              </w:rPr>
              <w:t>Using the steps mentioned above, RAN1 to evaluate timing and frequency adjustment mechanisms using the following KPI:</w:t>
            </w:r>
          </w:p>
          <w:p w14:paraId="316317D7" w14:textId="77777777" w:rsidR="00B079A9" w:rsidRDefault="00924956">
            <w:pPr>
              <w:pStyle w:val="Commentaire"/>
              <w:numPr>
                <w:ilvl w:val="1"/>
                <w:numId w:val="43"/>
              </w:numPr>
              <w:suppressAutoHyphens w:val="0"/>
              <w:spacing w:before="0" w:after="180"/>
              <w:jc w:val="left"/>
              <w:textAlignment w:val="baseline"/>
              <w:rPr>
                <w:lang w:val="en-US"/>
              </w:rPr>
            </w:pPr>
            <w:r>
              <w:rPr>
                <w:bCs/>
                <w:lang w:val="en-US"/>
              </w:rPr>
              <w:t xml:space="preserve">Number of TA and FA commands issued within </w:t>
            </w:r>
            <m:oMath>
              <m:sSub>
                <m:sSubPr>
                  <m:ctrlPr>
                    <w:rPr>
                      <w:rFonts w:ascii="Cambria Math" w:hAnsi="Cambria Math"/>
                    </w:rPr>
                  </m:ctrlPr>
                </m:sSubPr>
                <m:e>
                  <m:r>
                    <w:rPr>
                      <w:rFonts w:ascii="Cambria Math" w:hAnsi="Cambria Math"/>
                    </w:rPr>
                    <m:t>T</m:t>
                  </m:r>
                </m:e>
                <m:sub/>
              </m:sSub>
              <m:r>
                <w:rPr>
                  <w:rFonts w:ascii="Cambria Math" w:hAnsi="Cambria Math"/>
                </w:rPr>
                <m:t>.</m:t>
              </m:r>
            </m:oMath>
          </w:p>
        </w:tc>
      </w:tr>
      <w:tr w:rsidR="00B079A9" w14:paraId="333CFC7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71C48A" w14:textId="77777777" w:rsidR="00B079A9" w:rsidRDefault="00924956">
            <w:pPr>
              <w:jc w:val="left"/>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2D8DC7F6" w14:textId="77777777" w:rsidR="00B079A9" w:rsidRDefault="00924956">
            <w:pPr>
              <w:rPr>
                <w:rFonts w:eastAsia="DengXian"/>
                <w:szCs w:val="20"/>
              </w:rPr>
            </w:pPr>
            <w:r>
              <w:rPr>
                <w:rFonts w:eastAsia="DengXian"/>
                <w:b/>
                <w:szCs w:val="20"/>
              </w:rPr>
              <w:t>Observation 2</w:t>
            </w:r>
            <w:r>
              <w:rPr>
                <w:rFonts w:eastAsia="DengXian"/>
                <w:szCs w:val="20"/>
              </w:rPr>
              <w:t>: When UE has no available GNSS information for a long time, TA adjustments via TAC in the connected mode face critical challenges of excessive signaling overhead and outdated TAC.</w:t>
            </w:r>
          </w:p>
        </w:tc>
      </w:tr>
    </w:tbl>
    <w:p w14:paraId="45AD26E2" w14:textId="77777777" w:rsidR="00B079A9" w:rsidRDefault="00924956">
      <w:pPr>
        <w:pStyle w:val="Titre2"/>
        <w:numPr>
          <w:ilvl w:val="1"/>
          <w:numId w:val="4"/>
        </w:numPr>
        <w:rPr>
          <w:rFonts w:ascii="Times New Roman" w:hAnsi="Times New Roman"/>
        </w:rPr>
      </w:pPr>
      <w:r>
        <w:rPr>
          <w:rFonts w:ascii="Times New Roman" w:hAnsi="Times New Roman"/>
        </w:rPr>
        <w:t>Summary of companies’ contributions</w:t>
      </w:r>
    </w:p>
    <w:p w14:paraId="1EB98FE9" w14:textId="77777777" w:rsidR="00B079A9" w:rsidRDefault="00924956">
      <w:pPr>
        <w:rPr>
          <w:lang w:eastAsia="zh-CN"/>
        </w:rPr>
      </w:pPr>
      <w:r>
        <w:rPr>
          <w:lang w:eastAsia="zh-CN"/>
        </w:rPr>
        <w:t>Companies’ inputs regarding the impact on connected mode, focusing on timing and frequency synchronization and associated signaling overhead:</w:t>
      </w:r>
    </w:p>
    <w:p w14:paraId="4FD28F06" w14:textId="77777777" w:rsidR="00B079A9" w:rsidRDefault="00924956">
      <w:pPr>
        <w:rPr>
          <w:b/>
          <w:lang w:eastAsia="zh-CN"/>
        </w:rPr>
      </w:pPr>
      <w:r>
        <w:rPr>
          <w:b/>
          <w:lang w:eastAsia="zh-CN"/>
        </w:rPr>
        <w:t xml:space="preserve">Spreadtrum: </w:t>
      </w:r>
      <w:r>
        <w:rPr>
          <w:lang w:eastAsia="zh-CN"/>
        </w:rPr>
        <w:t>TAC capability: For set-1 S-band LEO-600 and GEO, the current TAC in the RAR generally covers the RTT when using a subcarrier spacing (SCS) of 15 kHz.</w:t>
      </w:r>
      <w:r>
        <w:rPr>
          <w:b/>
          <w:lang w:eastAsia="zh-CN"/>
        </w:rPr>
        <w:t xml:space="preserve"> </w:t>
      </w:r>
      <w:r>
        <w:rPr>
          <w:lang w:eastAsia="zh-CN"/>
        </w:rPr>
        <w:t>Signaling Overhead: In scenarios where GNSS is unavailable (LEO-600km and 1200km), the network must frequently transmit TAC MAC Control Elements to keep UEs synchronized, leading to significant signaling overhead.</w:t>
      </w:r>
    </w:p>
    <w:p w14:paraId="5BC5A78E" w14:textId="77777777" w:rsidR="00B079A9" w:rsidRDefault="00924956">
      <w:pPr>
        <w:rPr>
          <w:lang w:eastAsia="zh-CN"/>
        </w:rPr>
      </w:pPr>
      <w:r>
        <w:rPr>
          <w:b/>
          <w:lang w:eastAsia="zh-CN"/>
        </w:rPr>
        <w:t xml:space="preserve">CMCC: </w:t>
      </w:r>
      <w:r>
        <w:rPr>
          <w:lang w:eastAsia="zh-CN"/>
        </w:rPr>
        <w:t xml:space="preserve">Frequent updates: As the satellite elevation angle shifts from 30° to 90°, the gNB may need to send as many as 300 TA update commands to each UE, severely increasing signaling and degrading system performance. </w:t>
      </w:r>
      <w:r>
        <w:rPr>
          <w:b/>
          <w:lang w:eastAsia="zh-CN"/>
        </w:rPr>
        <w:t>CMCC</w:t>
      </w:r>
      <w:r>
        <w:rPr>
          <w:lang w:eastAsia="zh-CN"/>
        </w:rPr>
        <w:t xml:space="preserve"> suggests studying ways to reduce the required frequency of TA commands when GNSS is not available.</w:t>
      </w:r>
    </w:p>
    <w:p w14:paraId="48B9CC46" w14:textId="77777777" w:rsidR="00B079A9" w:rsidRDefault="00924956">
      <w:pPr>
        <w:rPr>
          <w:lang w:eastAsia="zh-CN"/>
        </w:rPr>
      </w:pPr>
      <w:r>
        <w:rPr>
          <w:b/>
          <w:lang w:eastAsia="zh-CN"/>
        </w:rPr>
        <w:t xml:space="preserve">Thales: </w:t>
      </w:r>
      <w:r>
        <w:rPr>
          <w:lang w:eastAsia="zh-CN"/>
        </w:rPr>
        <w:t>Simulation Results (TA Overhead): Signaling overhead grows with larger uncertainty areas and higher satellite altitudes. This burden further intensifies with bigger SCS (e.g., 120 kHz in Ka/Ku band). Quantitative Insights: In the S-band (25 km uncertainty, 15 kHz SCS), about 5.6 TA commands per second are needed; in Ka/Ku (same uncertainty, 120 kHz SCS), up to 13 TA commands per second may be required. Without mitigation, protocol overhead becomes unmanageably high. Frequency Adjustment Commands (FAC): FAC overhead also escalates as uncertainty radius and altitude grow; for example, with a 15 kHz SCS in LEO-600, increasing uncertainty radius from 25 km to 50 km roughly doubles FACs needed (e.g., from ~2.2 to ~4.4 per second).</w:t>
      </w:r>
    </w:p>
    <w:p w14:paraId="1ADE8388" w14:textId="77777777" w:rsidR="00B079A9" w:rsidRDefault="00924956">
      <w:pPr>
        <w:rPr>
          <w:lang w:eastAsia="zh-CN"/>
        </w:rPr>
      </w:pPr>
      <w:r>
        <w:rPr>
          <w:b/>
          <w:lang w:eastAsia="zh-CN"/>
        </w:rPr>
        <w:t>iDirect</w:t>
      </w:r>
      <w:r>
        <w:rPr>
          <w:lang w:eastAsia="zh-CN"/>
        </w:rPr>
        <w:t>: TA/FA Update Interval Limits: An update interval of 500 ms for TA and FA is insufficient to meet strict accuracy demands. Current TA Command Insufficiency: The existing TA command cannot correct timing offsets for LEO-600 (120 kHz SCS/Ka band), failing to meet CP-OFDM timing needs.</w:t>
      </w:r>
    </w:p>
    <w:p w14:paraId="6568B3AC" w14:textId="77777777" w:rsidR="00B079A9" w:rsidRDefault="00924956">
      <w:pPr>
        <w:rPr>
          <w:b/>
          <w:lang w:eastAsia="zh-CN"/>
        </w:rPr>
      </w:pPr>
      <w:r>
        <w:rPr>
          <w:b/>
          <w:lang w:eastAsia="zh-CN"/>
        </w:rPr>
        <w:t xml:space="preserve">Huawei: </w:t>
      </w:r>
      <w:r>
        <w:rPr>
          <w:lang w:eastAsia="zh-CN"/>
        </w:rPr>
        <w:t>Closed-Loop TA: Existing closed-loop TA adjustment can alleviate timing errors for uplink transmission (other than PRACH) in GNSS resilient NTN, helping maintain link quality.</w:t>
      </w:r>
    </w:p>
    <w:p w14:paraId="7CC1C152" w14:textId="77777777" w:rsidR="00B079A9" w:rsidRDefault="00924956">
      <w:pPr>
        <w:rPr>
          <w:lang w:eastAsia="zh-CN"/>
        </w:rPr>
      </w:pPr>
      <w:r>
        <w:rPr>
          <w:b/>
          <w:lang w:eastAsia="zh-CN"/>
        </w:rPr>
        <w:t xml:space="preserve">Ericsson: </w:t>
      </w:r>
      <w:r>
        <w:rPr>
          <w:lang w:eastAsia="zh-CN"/>
        </w:rPr>
        <w:t>High update frequency needed: When uplink pre-compensation uses a reference location, TA commands may need to be transmitted more than 2-3 times per second to maintain required accuracy set by RAN4.</w:t>
      </w:r>
    </w:p>
    <w:p w14:paraId="30225FF3" w14:textId="77777777" w:rsidR="00B079A9" w:rsidRDefault="00924956">
      <w:pPr>
        <w:rPr>
          <w:b/>
          <w:lang w:eastAsia="zh-CN"/>
        </w:rPr>
      </w:pPr>
      <w:r>
        <w:rPr>
          <w:b/>
          <w:lang w:eastAsia="zh-CN"/>
        </w:rPr>
        <w:t xml:space="preserve">MediaTek: </w:t>
      </w:r>
      <w:r>
        <w:rPr>
          <w:lang w:eastAsia="zh-CN"/>
        </w:rPr>
        <w:t>Frequent command requirement: To satisfy uplink timing pre-compensation, especially without GNSS, more than 2-3 TA commands per second may be necessary.</w:t>
      </w:r>
    </w:p>
    <w:p w14:paraId="31C7BC2E" w14:textId="77777777" w:rsidR="00B079A9" w:rsidRDefault="00924956">
      <w:pPr>
        <w:rPr>
          <w:lang w:eastAsia="zh-CN"/>
        </w:rPr>
      </w:pPr>
      <w:r>
        <w:rPr>
          <w:b/>
          <w:lang w:eastAsia="zh-CN"/>
        </w:rPr>
        <w:t>Qualcomm</w:t>
      </w:r>
      <w:r>
        <w:rPr>
          <w:lang w:eastAsia="zh-CN"/>
        </w:rPr>
        <w:t>: Doppler pre-compensation limitation: With uncertain UE location, the assumption of effective Doppler pre-compensation breaks down; the network must regularly provide frequency adjustment to keep error within tight bounds (e.g., ±0.1 ppm). TA Command Rate: For LEO-600 and 15 kHz SCS, up to 20 TA commands per second may be required for a static UE due to rapid RTT drift as the satellite moves—a substantial signaling rate. Evaluation Proposal: Qualcomm proposes RAN1 examine the impact of timing drift on closed-loop TA and evaluate the number of required TA/Frequency Adjustment commands using a systematic simulation-based methodology.</w:t>
      </w:r>
    </w:p>
    <w:p w14:paraId="568AEE73" w14:textId="77777777" w:rsidR="00B079A9" w:rsidRDefault="00924956">
      <w:pPr>
        <w:rPr>
          <w:lang w:eastAsia="zh-CN"/>
        </w:rPr>
      </w:pPr>
      <w:r>
        <w:rPr>
          <w:b/>
          <w:lang w:eastAsia="zh-CN"/>
        </w:rPr>
        <w:t>CSCN</w:t>
      </w:r>
      <w:r>
        <w:rPr>
          <w:lang w:eastAsia="zh-CN"/>
        </w:rPr>
        <w:t>: Without GNSS, the network faces critical problems as TA adjustments (via TAC) quickly become outdated and require frequent updates, further escalating signaling burden.</w:t>
      </w:r>
    </w:p>
    <w:p w14:paraId="2AEAA565" w14:textId="77777777" w:rsidR="00B079A9" w:rsidRDefault="00924956">
      <w:pPr>
        <w:pStyle w:val="Titre2"/>
        <w:numPr>
          <w:ilvl w:val="1"/>
          <w:numId w:val="4"/>
        </w:numPr>
        <w:rPr>
          <w:rFonts w:ascii="Times New Roman" w:hAnsi="Times New Roman"/>
        </w:rPr>
      </w:pPr>
      <w:r>
        <w:rPr>
          <w:rFonts w:ascii="Times New Roman" w:hAnsi="Times New Roman"/>
        </w:rPr>
        <w:t>Initial proposal</w:t>
      </w:r>
    </w:p>
    <w:p w14:paraId="06D7D196" w14:textId="77777777" w:rsidR="00B079A9" w:rsidRDefault="00924956">
      <w:pPr>
        <w:pStyle w:val="Titre3"/>
        <w:numPr>
          <w:ilvl w:val="2"/>
          <w:numId w:val="4"/>
        </w:numPr>
        <w:rPr>
          <w:rFonts w:ascii="Times New Roman" w:hAnsi="Times New Roman"/>
        </w:rPr>
      </w:pPr>
      <w:r>
        <w:rPr>
          <w:rFonts w:ascii="Times New Roman" w:hAnsi="Times New Roman"/>
        </w:rPr>
        <w:t>Proposal 6-1</w:t>
      </w:r>
    </w:p>
    <w:p w14:paraId="20901C52" w14:textId="77777777" w:rsidR="00B079A9" w:rsidRDefault="00924956">
      <w:pPr>
        <w:rPr>
          <w:lang w:eastAsia="zh-CN"/>
        </w:rPr>
      </w:pPr>
      <w:r>
        <w:rPr>
          <w:highlight w:val="cyan"/>
          <w:lang w:eastAsia="zh-CN"/>
        </w:rPr>
        <w:t>To be added at second round.</w:t>
      </w:r>
    </w:p>
    <w:p w14:paraId="539B2B70" w14:textId="77777777" w:rsidR="00B079A9" w:rsidRDefault="00924956">
      <w:pPr>
        <w:pStyle w:val="Titre1"/>
        <w:numPr>
          <w:ilvl w:val="0"/>
          <w:numId w:val="4"/>
        </w:numPr>
      </w:pPr>
      <w:r>
        <w:t>Topic#7 Potential solutions for PRACH</w:t>
      </w:r>
    </w:p>
    <w:p w14:paraId="02DE43A1" w14:textId="77777777" w:rsidR="00B079A9" w:rsidRDefault="00924956">
      <w:pPr>
        <w:pStyle w:val="Titre2"/>
        <w:numPr>
          <w:ilvl w:val="1"/>
          <w:numId w:val="4"/>
        </w:numPr>
        <w:tabs>
          <w:tab w:val="left" w:pos="432"/>
        </w:tabs>
      </w:pPr>
      <w:r>
        <w:t>Background</w:t>
      </w:r>
    </w:p>
    <w:p w14:paraId="23D52619" w14:textId="77777777" w:rsidR="00B079A9" w:rsidRDefault="00924956">
      <w:pPr>
        <w:rPr>
          <w:lang w:eastAsia="zh-CN"/>
        </w:rPr>
      </w:pPr>
      <w:r>
        <w:rPr>
          <w:lang w:eastAsia="zh-CN"/>
        </w:rPr>
        <w:t>RAN1#122bis made the following observation:</w:t>
      </w:r>
    </w:p>
    <w:p w14:paraId="43233FD0" w14:textId="77777777" w:rsidR="00B079A9" w:rsidRDefault="00924956">
      <w:pPr>
        <w:pStyle w:val="Doc-text2"/>
        <w:ind w:left="0" w:firstLine="0"/>
        <w:rPr>
          <w:rFonts w:ascii="Times New Roman" w:hAnsi="Times New Roman"/>
          <w:b/>
          <w:lang w:val="en-US"/>
        </w:rPr>
      </w:pPr>
      <w:r>
        <w:rPr>
          <w:rFonts w:ascii="Times New Roman" w:hAnsi="Times New Roman"/>
          <w:b/>
          <w:lang w:val="en-US"/>
        </w:rPr>
        <w:t>Observation:</w:t>
      </w:r>
    </w:p>
    <w:p w14:paraId="3A53D7EB" w14:textId="77777777" w:rsidR="00B079A9" w:rsidRDefault="00924956">
      <w:pPr>
        <w:rPr>
          <w:rFonts w:ascii="Times New Roman" w:hAnsi="Times New Roman"/>
          <w:bCs/>
          <w:color w:val="000000" w:themeColor="text1"/>
          <w:lang w:val="en-US"/>
        </w:rPr>
      </w:pPr>
      <w:r>
        <w:rPr>
          <w:rFonts w:ascii="Times New Roman" w:hAnsi="Times New Roman"/>
          <w:bCs/>
          <w:color w:val="000000" w:themeColor="text1"/>
          <w:lang w:val="en-US"/>
        </w:rPr>
        <w:t>For the study on GNSS resilient NR-NTN operation, the following solutions for initial access to increase PRACH tolerance and reducing time/frequency uncertainty are listed based on inputs/discussions in RAN1#122bis:</w:t>
      </w:r>
    </w:p>
    <w:p w14:paraId="3D8F258B" w14:textId="77777777" w:rsidR="00B079A9" w:rsidRDefault="00924956">
      <w:pPr>
        <w:pStyle w:val="Paragraphedeliste"/>
        <w:numPr>
          <w:ilvl w:val="0"/>
          <w:numId w:val="44"/>
        </w:numPr>
        <w:rPr>
          <w:rFonts w:ascii="Times New Roman" w:hAnsi="Times New Roman"/>
          <w:bCs/>
          <w:color w:val="000000" w:themeColor="text1"/>
          <w:lang w:val="en-US"/>
        </w:rPr>
      </w:pPr>
      <w:r>
        <w:rPr>
          <w:rFonts w:ascii="Times New Roman" w:hAnsi="Times New Roman"/>
          <w:bCs/>
          <w:color w:val="000000" w:themeColor="text1"/>
          <w:lang w:val="en-US"/>
        </w:rPr>
        <w:t xml:space="preserve">Solution 1: To improve robustness: </w:t>
      </w:r>
    </w:p>
    <w:p w14:paraId="37A010CD" w14:textId="77777777" w:rsidR="00B079A9" w:rsidRDefault="00924956">
      <w:pPr>
        <w:pStyle w:val="Paragraphedeliste"/>
        <w:numPr>
          <w:ilvl w:val="1"/>
          <w:numId w:val="44"/>
        </w:numPr>
        <w:rPr>
          <w:rFonts w:ascii="Times New Roman" w:hAnsi="Times New Roman"/>
          <w:bCs/>
          <w:color w:val="000000" w:themeColor="text1"/>
          <w:lang w:val="en-US"/>
        </w:rPr>
      </w:pPr>
      <w:r>
        <w:rPr>
          <w:rFonts w:ascii="Times New Roman" w:hAnsi="Times New Roman"/>
          <w:bCs/>
          <w:color w:val="000000" w:themeColor="text1"/>
          <w:lang w:val="en-US"/>
        </w:rPr>
        <w:t>Solutions based on modified random access procedures, using existing PRACH formats:</w:t>
      </w:r>
    </w:p>
    <w:p w14:paraId="12B15102" w14:textId="77777777" w:rsidR="00B079A9" w:rsidRDefault="00924956">
      <w:pPr>
        <w:pStyle w:val="Paragraphedeliste"/>
        <w:numPr>
          <w:ilvl w:val="2"/>
          <w:numId w:val="44"/>
        </w:numPr>
        <w:rPr>
          <w:rFonts w:ascii="Times New Roman" w:hAnsi="Times New Roman"/>
          <w:bCs/>
          <w:color w:val="000000" w:themeColor="text1"/>
          <w:lang w:val="en-US"/>
        </w:rPr>
      </w:pPr>
      <w:r>
        <w:rPr>
          <w:rFonts w:ascii="Times New Roman" w:hAnsi="Times New Roman"/>
          <w:bCs/>
          <w:color w:val="000000" w:themeColor="text1"/>
          <w:lang w:val="en-US"/>
        </w:rPr>
        <w:t xml:space="preserve">Solution 1A: Multiple PRACH transmissions </w:t>
      </w:r>
      <w:r>
        <w:rPr>
          <w:rFonts w:ascii="Times New Roman" w:hAnsi="Times New Roman"/>
          <w:bCs/>
          <w:strike/>
          <w:color w:val="000000" w:themeColor="text1"/>
          <w:lang w:val="en-US"/>
        </w:rPr>
        <w:t>(</w:t>
      </w:r>
      <w:r>
        <w:rPr>
          <w:rFonts w:ascii="Times New Roman" w:hAnsi="Times New Roman"/>
          <w:bCs/>
          <w:color w:val="000000" w:themeColor="text1"/>
          <w:lang w:val="en-US"/>
        </w:rPr>
        <w:t>e.g. with different roots or different formats or with different time/frequency pre-compensation using multiple reference locations within the uncertainty area) using existing PRACH formats</w:t>
      </w:r>
    </w:p>
    <w:p w14:paraId="377D669C" w14:textId="77777777" w:rsidR="00B079A9" w:rsidRDefault="00924956">
      <w:pPr>
        <w:pStyle w:val="Paragraphedeliste"/>
        <w:numPr>
          <w:ilvl w:val="2"/>
          <w:numId w:val="44"/>
        </w:numPr>
        <w:rPr>
          <w:rFonts w:ascii="Times New Roman" w:hAnsi="Times New Roman"/>
          <w:bCs/>
          <w:color w:val="000000" w:themeColor="text1"/>
          <w:lang w:val="en-US"/>
        </w:rPr>
      </w:pPr>
      <w:r>
        <w:rPr>
          <w:rFonts w:ascii="Times New Roman" w:hAnsi="Times New Roman"/>
          <w:bCs/>
          <w:color w:val="000000" w:themeColor="text1"/>
          <w:lang w:val="en-US"/>
        </w:rPr>
        <w:t>Solution 1B: New PRACH restricted sets.</w:t>
      </w:r>
    </w:p>
    <w:p w14:paraId="60D640F1" w14:textId="77777777" w:rsidR="00B079A9" w:rsidRDefault="00924956">
      <w:pPr>
        <w:pStyle w:val="Paragraphedeliste"/>
        <w:numPr>
          <w:ilvl w:val="2"/>
          <w:numId w:val="44"/>
        </w:numPr>
        <w:rPr>
          <w:rFonts w:ascii="Times New Roman" w:hAnsi="Times New Roman"/>
          <w:bCs/>
          <w:color w:val="000000" w:themeColor="text1"/>
          <w:lang w:val="en-US"/>
        </w:rPr>
      </w:pPr>
      <w:r>
        <w:rPr>
          <w:rFonts w:ascii="Times New Roman" w:hAnsi="Times New Roman"/>
          <w:bCs/>
          <w:color w:val="000000" w:themeColor="text1"/>
          <w:lang w:val="en-US"/>
        </w:rPr>
        <w:t>Solution 1C: Single PRACH transmission with multiple TAC/FAC commands in RAR</w:t>
      </w:r>
    </w:p>
    <w:p w14:paraId="16864854" w14:textId="77777777" w:rsidR="00B079A9" w:rsidRDefault="00924956">
      <w:pPr>
        <w:pStyle w:val="Paragraphedeliste"/>
        <w:numPr>
          <w:ilvl w:val="2"/>
          <w:numId w:val="44"/>
        </w:numPr>
        <w:rPr>
          <w:rFonts w:ascii="Times New Roman" w:hAnsi="Times New Roman"/>
          <w:bCs/>
          <w:color w:val="000000" w:themeColor="text1"/>
          <w:lang w:val="en-US"/>
        </w:rPr>
      </w:pPr>
      <w:r>
        <w:rPr>
          <w:rFonts w:ascii="Times New Roman" w:hAnsi="Times New Roman"/>
          <w:bCs/>
          <w:color w:val="000000" w:themeColor="text1"/>
          <w:lang w:val="en-US"/>
        </w:rPr>
        <w:t xml:space="preserve">Solution </w:t>
      </w:r>
      <w:r>
        <w:rPr>
          <w:rFonts w:ascii="Times New Roman" w:eastAsia="MS Mincho" w:hAnsi="Times New Roman"/>
          <w:bCs/>
          <w:color w:val="000000" w:themeColor="text1"/>
          <w:lang w:eastAsia="ja-JP"/>
        </w:rPr>
        <w:t>1D: Signalling enhancements for Msg2 (e.g. enhanced TA command, frequency adjustment command, reference point adjustment command)</w:t>
      </w:r>
    </w:p>
    <w:p w14:paraId="38916BC6" w14:textId="77777777" w:rsidR="00B079A9" w:rsidRDefault="00924956">
      <w:pPr>
        <w:pStyle w:val="Paragraphedeliste"/>
        <w:numPr>
          <w:ilvl w:val="2"/>
          <w:numId w:val="44"/>
        </w:numPr>
        <w:rPr>
          <w:rFonts w:ascii="Times New Roman" w:hAnsi="Times New Roman"/>
          <w:bCs/>
          <w:color w:val="000000" w:themeColor="text1"/>
          <w:lang w:val="en-US"/>
        </w:rPr>
      </w:pPr>
      <w:r>
        <w:rPr>
          <w:rFonts w:ascii="Times New Roman" w:hAnsi="Times New Roman"/>
          <w:bCs/>
          <w:color w:val="000000" w:themeColor="text1"/>
          <w:lang w:val="en-US"/>
        </w:rPr>
        <w:t>Solution 1E: Selection of a set of existing PRACH root</w:t>
      </w:r>
    </w:p>
    <w:p w14:paraId="3DE059AE" w14:textId="77777777" w:rsidR="00B079A9" w:rsidRDefault="00924956">
      <w:pPr>
        <w:pStyle w:val="Paragraphedeliste"/>
        <w:numPr>
          <w:ilvl w:val="2"/>
          <w:numId w:val="44"/>
        </w:numPr>
        <w:rPr>
          <w:rFonts w:ascii="Times New Roman" w:hAnsi="Times New Roman"/>
          <w:bCs/>
          <w:color w:val="000000" w:themeColor="text1"/>
          <w:lang w:val="en-US"/>
        </w:rPr>
      </w:pPr>
      <w:r>
        <w:rPr>
          <w:rFonts w:ascii="Times New Roman" w:hAnsi="Times New Roman"/>
          <w:bCs/>
          <w:color w:val="000000" w:themeColor="text1"/>
          <w:lang w:val="en-US"/>
        </w:rPr>
        <w:t>Solution 1F: Using TA margin and RO masking.</w:t>
      </w:r>
    </w:p>
    <w:p w14:paraId="62DD3E60" w14:textId="77777777" w:rsidR="00B079A9" w:rsidRDefault="00924956">
      <w:pPr>
        <w:pStyle w:val="Paragraphedeliste"/>
        <w:numPr>
          <w:ilvl w:val="2"/>
          <w:numId w:val="44"/>
        </w:numPr>
        <w:rPr>
          <w:rFonts w:ascii="Times New Roman" w:hAnsi="Times New Roman"/>
          <w:bCs/>
          <w:color w:val="000000" w:themeColor="text1"/>
          <w:lang w:val="en-US"/>
        </w:rPr>
      </w:pPr>
      <w:r>
        <w:rPr>
          <w:rFonts w:ascii="Times New Roman" w:hAnsi="Times New Roman"/>
          <w:bCs/>
          <w:color w:val="000000" w:themeColor="text1"/>
          <w:lang w:val="en-US"/>
        </w:rPr>
        <w:t>Other solutions are not precluded</w:t>
      </w:r>
    </w:p>
    <w:p w14:paraId="5CAEE4BB" w14:textId="77777777" w:rsidR="00B079A9" w:rsidRDefault="00924956">
      <w:pPr>
        <w:pStyle w:val="Paragraphedeliste"/>
        <w:numPr>
          <w:ilvl w:val="0"/>
          <w:numId w:val="44"/>
        </w:numPr>
        <w:rPr>
          <w:rFonts w:ascii="Times New Roman" w:hAnsi="Times New Roman"/>
          <w:bCs/>
          <w:strike/>
          <w:color w:val="000000" w:themeColor="text1"/>
          <w:lang w:val="en-US"/>
        </w:rPr>
      </w:pPr>
      <w:r>
        <w:rPr>
          <w:rFonts w:ascii="Times New Roman" w:hAnsi="Times New Roman"/>
          <w:bCs/>
          <w:color w:val="000000" w:themeColor="text1"/>
          <w:lang w:val="en-US"/>
        </w:rPr>
        <w:t xml:space="preserve">Solution 2: Solutions based on reducing time-frequency uncertainty </w:t>
      </w:r>
    </w:p>
    <w:p w14:paraId="3C89BD70" w14:textId="77777777" w:rsidR="00B079A9" w:rsidRDefault="00924956">
      <w:pPr>
        <w:pStyle w:val="Paragraphedeliste"/>
        <w:numPr>
          <w:ilvl w:val="1"/>
          <w:numId w:val="44"/>
        </w:numPr>
        <w:rPr>
          <w:rFonts w:ascii="Times New Roman" w:hAnsi="Times New Roman"/>
          <w:bCs/>
          <w:color w:val="000000" w:themeColor="text1"/>
          <w:lang w:val="en-US"/>
        </w:rPr>
      </w:pPr>
      <w:r>
        <w:rPr>
          <w:rFonts w:ascii="Times New Roman" w:hAnsi="Times New Roman"/>
          <w:bCs/>
          <w:color w:val="000000" w:themeColor="text1"/>
          <w:lang w:val="en-US"/>
        </w:rPr>
        <w:t>Solution 2A: Single/multi-satellite DL-TDOA based on current specifications.</w:t>
      </w:r>
    </w:p>
    <w:p w14:paraId="0B3553EC" w14:textId="77777777" w:rsidR="00B079A9" w:rsidRDefault="00924956">
      <w:pPr>
        <w:pStyle w:val="Paragraphedeliste"/>
        <w:numPr>
          <w:ilvl w:val="1"/>
          <w:numId w:val="44"/>
        </w:numPr>
        <w:rPr>
          <w:rFonts w:ascii="Times New Roman" w:hAnsi="Times New Roman"/>
          <w:bCs/>
          <w:color w:val="000000" w:themeColor="text1"/>
          <w:lang w:val="en-US"/>
        </w:rPr>
      </w:pPr>
      <w:r>
        <w:rPr>
          <w:rFonts w:ascii="Times New Roman" w:hAnsi="Times New Roman"/>
          <w:bCs/>
          <w:color w:val="000000" w:themeColor="text1"/>
          <w:lang w:val="en-US"/>
        </w:rPr>
        <w:t>Solution 2B: multiple PRACH attempts based on different time/frequency pre-compensation hypotheses (e.g. based on multiple reference points within the uncertainty area)</w:t>
      </w:r>
    </w:p>
    <w:p w14:paraId="17E13D3C" w14:textId="77777777" w:rsidR="00B079A9" w:rsidRDefault="00924956">
      <w:pPr>
        <w:numPr>
          <w:ilvl w:val="1"/>
          <w:numId w:val="44"/>
        </w:numPr>
        <w:rPr>
          <w:rFonts w:ascii="Times New Roman" w:hAnsi="Times New Roman"/>
          <w:bCs/>
          <w:color w:val="000000" w:themeColor="text1"/>
          <w:sz w:val="22"/>
          <w:szCs w:val="22"/>
          <w:lang w:val="en-US"/>
        </w:rPr>
      </w:pPr>
      <w:r>
        <w:rPr>
          <w:rFonts w:ascii="Times New Roman" w:hAnsi="Times New Roman"/>
          <w:bCs/>
          <w:color w:val="000000" w:themeColor="text1"/>
          <w:lang w:val="en-US"/>
        </w:rPr>
        <w:t>Solution 2C: Solutions based on broadcasting DL timestamp(s)</w:t>
      </w:r>
    </w:p>
    <w:p w14:paraId="36F6D8A0" w14:textId="77777777" w:rsidR="00B079A9" w:rsidRDefault="00924956">
      <w:pPr>
        <w:numPr>
          <w:ilvl w:val="1"/>
          <w:numId w:val="44"/>
        </w:numPr>
        <w:rPr>
          <w:rFonts w:ascii="Times New Roman" w:hAnsi="Times New Roman"/>
          <w:bCs/>
          <w:color w:val="000000" w:themeColor="text1"/>
          <w:sz w:val="22"/>
          <w:szCs w:val="22"/>
          <w:lang w:val="en-US"/>
        </w:rPr>
      </w:pPr>
      <w:r>
        <w:rPr>
          <w:rFonts w:ascii="Times New Roman" w:hAnsi="Times New Roman"/>
          <w:bCs/>
          <w:color w:val="000000" w:themeColor="text1"/>
          <w:lang w:val="en-US"/>
        </w:rPr>
        <w:t xml:space="preserve">Solution </w:t>
      </w:r>
      <w:r>
        <w:rPr>
          <w:rFonts w:ascii="Times New Roman" w:eastAsia="Times New Roman" w:hAnsi="Times New Roman"/>
          <w:bCs/>
          <w:color w:val="000000" w:themeColor="text1"/>
          <w:lang w:val="en-US" w:eastAsia="zh-CN"/>
        </w:rPr>
        <w:t xml:space="preserve">2D: UE side </w:t>
      </w:r>
      <w:r>
        <w:rPr>
          <w:rFonts w:ascii="Times New Roman" w:hAnsi="Times New Roman"/>
          <w:bCs/>
          <w:color w:val="000000" w:themeColor="text1"/>
          <w:lang w:val="en-US"/>
        </w:rPr>
        <w:t>time/frequency pre-compensation</w:t>
      </w:r>
      <w:r>
        <w:rPr>
          <w:rFonts w:ascii="Times New Roman" w:eastAsia="Times New Roman" w:hAnsi="Times New Roman"/>
          <w:bCs/>
          <w:color w:val="000000" w:themeColor="text1"/>
          <w:lang w:val="en-US" w:eastAsia="zh-CN"/>
        </w:rPr>
        <w:t xml:space="preserve"> based on reference location.</w:t>
      </w:r>
    </w:p>
    <w:p w14:paraId="36E143F3" w14:textId="77777777" w:rsidR="00B079A9" w:rsidRDefault="00924956">
      <w:pPr>
        <w:pStyle w:val="Paragraphedeliste"/>
        <w:numPr>
          <w:ilvl w:val="1"/>
          <w:numId w:val="44"/>
        </w:numPr>
        <w:rPr>
          <w:rFonts w:ascii="Times New Roman" w:hAnsi="Times New Roman"/>
          <w:bCs/>
          <w:color w:val="000000" w:themeColor="text1"/>
          <w:sz w:val="22"/>
          <w:szCs w:val="22"/>
          <w:lang w:val="en-US"/>
        </w:rPr>
      </w:pPr>
      <w:r>
        <w:rPr>
          <w:rFonts w:ascii="Times New Roman" w:hAnsi="Times New Roman"/>
          <w:bCs/>
          <w:color w:val="000000" w:themeColor="text1"/>
          <w:lang w:val="en-US"/>
        </w:rPr>
        <w:t>Solution 2E: service link time/frequency pre-compensation based on last acquired GNSS position</w:t>
      </w:r>
    </w:p>
    <w:p w14:paraId="7AF8823D" w14:textId="77777777" w:rsidR="00B079A9" w:rsidRDefault="00924956">
      <w:pPr>
        <w:pStyle w:val="Paragraphedeliste"/>
        <w:numPr>
          <w:ilvl w:val="1"/>
          <w:numId w:val="44"/>
        </w:numPr>
        <w:rPr>
          <w:rFonts w:ascii="Times New Roman" w:hAnsi="Times New Roman"/>
          <w:bCs/>
          <w:color w:val="000000" w:themeColor="text1"/>
          <w:sz w:val="22"/>
          <w:szCs w:val="22"/>
          <w:lang w:val="en-US"/>
        </w:rPr>
      </w:pPr>
      <w:r>
        <w:rPr>
          <w:rFonts w:ascii="Times New Roman" w:hAnsi="Times New Roman"/>
          <w:bCs/>
          <w:color w:val="000000" w:themeColor="text1"/>
          <w:lang w:val="en-US"/>
        </w:rPr>
        <w:t>Solution 2F:</w:t>
      </w:r>
      <w:r>
        <w:rPr>
          <w:rFonts w:ascii="Times New Roman" w:eastAsia="Times New Roman" w:hAnsi="Times New Roman"/>
          <w:bCs/>
          <w:color w:val="000000" w:themeColor="text1"/>
          <w:lang w:val="en-US"/>
        </w:rPr>
        <w:t xml:space="preserve"> UE side </w:t>
      </w:r>
      <w:r>
        <w:rPr>
          <w:rFonts w:ascii="Times New Roman" w:hAnsi="Times New Roman"/>
          <w:bCs/>
          <w:color w:val="000000" w:themeColor="text1"/>
          <w:lang w:val="en-US"/>
        </w:rPr>
        <w:t>time/frequency pre-compensation</w:t>
      </w:r>
      <w:r>
        <w:rPr>
          <w:rFonts w:ascii="Times New Roman" w:eastAsia="Times New Roman" w:hAnsi="Times New Roman"/>
          <w:bCs/>
          <w:color w:val="000000" w:themeColor="text1"/>
          <w:lang w:val="en-US"/>
        </w:rPr>
        <w:t xml:space="preserve"> based on reference signal.</w:t>
      </w:r>
    </w:p>
    <w:p w14:paraId="2AA94A82" w14:textId="77777777" w:rsidR="00B079A9" w:rsidRDefault="00924956">
      <w:pPr>
        <w:pStyle w:val="Paragraphedeliste"/>
        <w:numPr>
          <w:ilvl w:val="1"/>
          <w:numId w:val="44"/>
        </w:numPr>
        <w:rPr>
          <w:rFonts w:ascii="Times New Roman" w:hAnsi="Times New Roman"/>
          <w:bCs/>
          <w:color w:val="000000" w:themeColor="text1"/>
          <w:sz w:val="22"/>
          <w:szCs w:val="22"/>
          <w:lang w:val="en-US"/>
        </w:rPr>
      </w:pPr>
      <w:r>
        <w:rPr>
          <w:rFonts w:ascii="Times New Roman" w:hAnsi="Times New Roman"/>
          <w:bCs/>
          <w:color w:val="000000" w:themeColor="text1"/>
          <w:lang w:val="en-US"/>
        </w:rPr>
        <w:t>Other solutions are not precluded</w:t>
      </w:r>
    </w:p>
    <w:p w14:paraId="3B9C29E1" w14:textId="77777777" w:rsidR="00B079A9" w:rsidRDefault="00924956">
      <w:pPr>
        <w:pStyle w:val="Paragraphedeliste"/>
        <w:numPr>
          <w:ilvl w:val="0"/>
          <w:numId w:val="44"/>
        </w:numPr>
        <w:rPr>
          <w:rFonts w:ascii="Times New Roman" w:hAnsi="Times New Roman"/>
          <w:bCs/>
          <w:color w:val="000000" w:themeColor="text1"/>
          <w:lang w:val="en-US"/>
        </w:rPr>
      </w:pPr>
      <w:r>
        <w:rPr>
          <w:rFonts w:ascii="Times New Roman" w:hAnsi="Times New Roman"/>
          <w:bCs/>
          <w:color w:val="000000" w:themeColor="text1"/>
          <w:lang w:val="en-US"/>
        </w:rPr>
        <w:t>Solution 3: Implementation-based techniques e.g. using a long enough PRACH processing window and multiple timing hypotheses for PRACH preamble reception with large max differential delay.</w:t>
      </w:r>
    </w:p>
    <w:p w14:paraId="70FF6F9B" w14:textId="77777777" w:rsidR="00B079A9" w:rsidRDefault="00924956">
      <w:pPr>
        <w:pStyle w:val="Paragraphedeliste"/>
        <w:numPr>
          <w:ilvl w:val="0"/>
          <w:numId w:val="44"/>
        </w:numPr>
        <w:rPr>
          <w:rFonts w:ascii="Times New Roman" w:hAnsi="Times New Roman"/>
          <w:bCs/>
          <w:color w:val="000000" w:themeColor="text1"/>
          <w:lang w:val="en-US"/>
        </w:rPr>
      </w:pPr>
      <w:r>
        <w:rPr>
          <w:rFonts w:ascii="Times New Roman" w:hAnsi="Times New Roman"/>
          <w:bCs/>
          <w:color w:val="000000" w:themeColor="text1"/>
          <w:lang w:val="en-US"/>
        </w:rPr>
        <w:t>Other Solutions are not precluded</w:t>
      </w:r>
    </w:p>
    <w:p w14:paraId="12698978" w14:textId="77777777" w:rsidR="00B079A9" w:rsidRDefault="00924956">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B079A9" w14:paraId="2BF1D61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5CB7351"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913E982"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Proposals</w:t>
            </w:r>
          </w:p>
        </w:tc>
      </w:tr>
      <w:tr w:rsidR="00B079A9" w14:paraId="763104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AF6DEC" w14:textId="77777777" w:rsidR="00B079A9" w:rsidRDefault="00924956">
            <w:pPr>
              <w:rPr>
                <w:rFonts w:ascii="Times New Roman" w:hAnsi="Times New Roman"/>
                <w:szCs w:val="20"/>
              </w:rPr>
            </w:pPr>
            <w:r>
              <w:rPr>
                <w:rFonts w:ascii="Times New Roman" w:hAnsi="Times New Roman"/>
                <w:szCs w:val="20"/>
                <w:lang w:val="en-US"/>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2018E5B5" w14:textId="77777777" w:rsidR="00B079A9" w:rsidRDefault="00924956">
            <w:pPr>
              <w:rPr>
                <w:bCs/>
                <w:color w:val="000000" w:themeColor="text1"/>
              </w:rPr>
            </w:pPr>
            <w:r>
              <w:rPr>
                <w:bCs/>
                <w:color w:val="000000" w:themeColor="text1"/>
              </w:rPr>
              <w:fldChar w:fldCharType="begin"/>
            </w:r>
            <w:r>
              <w:rPr>
                <w:bCs/>
                <w:color w:val="000000"/>
              </w:rPr>
              <w:instrText>REF _Ref213255977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tc>
      </w:tr>
      <w:tr w:rsidR="00B079A9" w14:paraId="5557C5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8D5C54" w14:textId="77777777" w:rsidR="00B079A9" w:rsidRDefault="00924956">
            <w:pPr>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71BE98B" w14:textId="77777777" w:rsidR="00B079A9" w:rsidRDefault="00924956">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Cell-level or beam-level common TA and common Doppler of service link can be used for UL time/frequency compensation when UE cannot rely on its GNSS for timing and frequency compensation on the service link.</w:t>
            </w:r>
          </w:p>
          <w:p w14:paraId="44DB49F8" w14:textId="77777777" w:rsidR="00B079A9" w:rsidRDefault="00924956">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Support solution 1D to improve robustness.</w:t>
            </w:r>
          </w:p>
          <w:p w14:paraId="2BB18C15" w14:textId="77777777" w:rsidR="00B079A9" w:rsidRDefault="00924956">
            <w:pPr>
              <w:keepNext/>
              <w:keepLines/>
              <w:ind w:left="1134" w:hanging="1134"/>
              <w:jc w:val="left"/>
              <w:outlineLvl w:val="1"/>
              <w:rPr>
                <w:rFonts w:ascii="Times New Roman" w:hAnsi="Times New Roman"/>
                <w:szCs w:val="20"/>
                <w:lang w:val="en-US" w:eastAsia="zh-CN"/>
              </w:rPr>
            </w:pPr>
            <w:r>
              <w:rPr>
                <w:rFonts w:ascii="Times New Roman" w:hAnsi="Times New Roman"/>
                <w:szCs w:val="20"/>
                <w:lang w:val="en-US" w:eastAsia="zh-CN"/>
              </w:rPr>
              <w:t>Solution 1D: Signalling enhancements for Msg2 (e.g. enhanced TA command, frequency adjustment command, reference point adjustment command)</w:t>
            </w:r>
          </w:p>
        </w:tc>
      </w:tr>
      <w:tr w:rsidR="00B079A9" w14:paraId="538038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2FE2F0" w14:textId="77777777" w:rsidR="00B079A9" w:rsidRDefault="00924956">
            <w:pPr>
              <w:rPr>
                <w:rFonts w:ascii="Times New Roman" w:hAnsi="Times New Roman"/>
                <w:szCs w:val="20"/>
                <w:lang w:val="en-US"/>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F21C8C8" w14:textId="77777777" w:rsidR="00B079A9" w:rsidRDefault="00924956">
            <w:pPr>
              <w:rPr>
                <w:rFonts w:eastAsia="SimSun"/>
                <w:szCs w:val="20"/>
                <w:lang w:eastAsia="zh-CN"/>
              </w:rPr>
            </w:pPr>
            <w:r>
              <w:rPr>
                <w:rFonts w:eastAsia="SimSun"/>
                <w:szCs w:val="20"/>
                <w:lang w:eastAsia="zh-CN"/>
              </w:rPr>
              <w:fldChar w:fldCharType="begin"/>
            </w:r>
            <w:r>
              <w:rPr>
                <w:rFonts w:eastAsia="SimSun"/>
                <w:szCs w:val="20"/>
                <w:lang w:eastAsia="zh-CN"/>
              </w:rPr>
              <w:instrText>REF _Ref213441858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4E209851" w14:textId="77777777" w:rsidR="00B079A9" w:rsidRDefault="00924956">
            <w:pPr>
              <w:rPr>
                <w:rFonts w:eastAsia="SimSun"/>
                <w:szCs w:val="20"/>
                <w:lang w:eastAsia="zh-CN"/>
              </w:rPr>
            </w:pPr>
            <w:r>
              <w:rPr>
                <w:rFonts w:eastAsia="SimSun"/>
                <w:szCs w:val="20"/>
                <w:lang w:eastAsia="zh-CN"/>
              </w:rPr>
              <w:fldChar w:fldCharType="begin"/>
            </w:r>
            <w:r>
              <w:rPr>
                <w:rFonts w:eastAsia="SimSun"/>
                <w:szCs w:val="20"/>
                <w:lang w:eastAsia="zh-CN"/>
              </w:rPr>
              <w:instrText>REF _Ref213441862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tc>
      </w:tr>
      <w:tr w:rsidR="00B079A9" w14:paraId="0FA7529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00FDF1" w14:textId="77777777" w:rsidR="00B079A9" w:rsidRDefault="00924956">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61AF2AC" w14:textId="77777777" w:rsidR="00B079A9" w:rsidRDefault="00924956">
            <w:pPr>
              <w:textAlignment w:val="baseline"/>
              <w:rPr>
                <w:iCs/>
                <w:szCs w:val="20"/>
              </w:rPr>
            </w:pPr>
            <w:r>
              <w:rPr>
                <w:b/>
                <w:iCs/>
                <w:szCs w:val="20"/>
              </w:rPr>
              <w:t>Proposal 13:</w:t>
            </w:r>
            <w:r>
              <w:rPr>
                <w:iCs/>
                <w:szCs w:val="20"/>
              </w:rPr>
              <w:t xml:space="preserve"> Enhanced PRACH formats and/or preamble sequences, including update of PRACH resource configuration, will not be specified in the WI phase in the Rel-20 GNSS resilient NR-NTN operation.</w:t>
            </w:r>
          </w:p>
          <w:p w14:paraId="42DC8E85" w14:textId="77777777" w:rsidR="00B079A9" w:rsidRDefault="00924956">
            <w:pPr>
              <w:rPr>
                <w:bCs/>
                <w:szCs w:val="20"/>
              </w:rPr>
            </w:pPr>
            <w:r>
              <w:rPr>
                <w:b/>
                <w:bCs/>
                <w:szCs w:val="20"/>
              </w:rPr>
              <w:t>Proposal 14</w:t>
            </w:r>
            <w:r>
              <w:rPr>
                <w:bCs/>
                <w:szCs w:val="20"/>
              </w:rPr>
              <w:t>: For the GNSS resilient NR-NTN operation, the following methods can be studied when the UE cannot rely on its GNSS for timing and frequency compensation on the service link,</w:t>
            </w:r>
          </w:p>
          <w:p w14:paraId="22545C96" w14:textId="77777777" w:rsidR="00B079A9" w:rsidRDefault="00924956">
            <w:pPr>
              <w:numPr>
                <w:ilvl w:val="0"/>
                <w:numId w:val="33"/>
              </w:numPr>
              <w:suppressAutoHyphens w:val="0"/>
              <w:snapToGrid w:val="0"/>
              <w:spacing w:before="0" w:after="0"/>
              <w:ind w:left="714" w:hanging="357"/>
              <w:textAlignment w:val="baseline"/>
              <w:rPr>
                <w:bCs/>
                <w:szCs w:val="20"/>
              </w:rPr>
            </w:pPr>
            <w:r>
              <w:rPr>
                <w:bCs/>
                <w:szCs w:val="20"/>
              </w:rPr>
              <w:t>The UE performs timing and frequency compensation based on the reference location provided by network</w:t>
            </w:r>
          </w:p>
          <w:p w14:paraId="197098EC" w14:textId="77777777" w:rsidR="00B079A9" w:rsidRDefault="00924956">
            <w:pPr>
              <w:numPr>
                <w:ilvl w:val="0"/>
                <w:numId w:val="33"/>
              </w:numPr>
              <w:suppressAutoHyphens w:val="0"/>
              <w:snapToGrid w:val="0"/>
              <w:spacing w:before="0"/>
              <w:ind w:left="714" w:hanging="357"/>
              <w:textAlignment w:val="baseline"/>
              <w:rPr>
                <w:bCs/>
                <w:szCs w:val="20"/>
              </w:rPr>
            </w:pPr>
            <w:r>
              <w:rPr>
                <w:bCs/>
                <w:szCs w:val="20"/>
              </w:rPr>
              <w:t>Service link time/frequency pre-compensation based on last acquired GNSS position.</w:t>
            </w:r>
          </w:p>
        </w:tc>
      </w:tr>
      <w:tr w:rsidR="00B079A9" w14:paraId="29E848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17BE20" w14:textId="77777777" w:rsidR="00B079A9" w:rsidRDefault="00924956">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26E59A9B" w14:textId="77777777" w:rsidR="00B079A9" w:rsidRDefault="00924956">
            <w:pPr>
              <w:rPr>
                <w:rFonts w:ascii="Times New Roman" w:hAnsi="Times New Roman"/>
                <w:lang w:eastAsia="en-GB"/>
              </w:rPr>
            </w:pPr>
            <w:r>
              <w:rPr>
                <w:rFonts w:ascii="Times New Roman" w:hAnsi="Times New Roman"/>
                <w:b/>
                <w:lang w:eastAsia="en-GB"/>
              </w:rPr>
              <w:t>Proposal 1:</w:t>
            </w:r>
            <w:r>
              <w:rPr>
                <w:rFonts w:ascii="Times New Roman" w:hAnsi="Times New Roman"/>
                <w:lang w:eastAsia="en-GB"/>
              </w:rPr>
              <w:t xml:space="preserve"> In NR NTN, when GNSS information is unavailable (i.e., the UE cannot determine its position accurately using GNSS), the UE should be provided with assistance information to partially pre-compensate for round trip delay and Doppler effects on the service link:</w:t>
            </w:r>
          </w:p>
          <w:p w14:paraId="51690300" w14:textId="77777777" w:rsidR="00B079A9" w:rsidRDefault="00924956">
            <w:pPr>
              <w:pStyle w:val="Paragraphedeliste"/>
              <w:numPr>
                <w:ilvl w:val="0"/>
                <w:numId w:val="34"/>
              </w:numPr>
              <w:suppressAutoHyphens w:val="0"/>
              <w:rPr>
                <w:rFonts w:ascii="Times New Roman" w:hAnsi="Times New Roman"/>
                <w:lang w:eastAsia="en-GB"/>
              </w:rPr>
            </w:pPr>
            <w:r>
              <w:rPr>
                <w:rFonts w:ascii="Times New Roman" w:hAnsi="Times New Roman"/>
                <w:lang w:eastAsia="en-GB"/>
              </w:rPr>
              <w:t>For (quasi) Earth-fixed cells, a reference location for the serving cell may be provided.</w:t>
            </w:r>
          </w:p>
          <w:p w14:paraId="44A4F6E9" w14:textId="77777777" w:rsidR="00B079A9" w:rsidRDefault="00924956">
            <w:pPr>
              <w:pStyle w:val="Paragraphedeliste"/>
              <w:numPr>
                <w:ilvl w:val="1"/>
                <w:numId w:val="34"/>
              </w:numPr>
              <w:suppressAutoHyphens w:val="0"/>
              <w:rPr>
                <w:rFonts w:ascii="Times New Roman" w:hAnsi="Times New Roman"/>
                <w:lang w:eastAsia="en-GB"/>
              </w:rPr>
            </w:pPr>
            <w:r>
              <w:rPr>
                <w:rFonts w:ascii="Times New Roman" w:hAnsi="Times New Roman"/>
                <w:lang w:eastAsia="en-GB"/>
              </w:rPr>
              <w:t>FFS: Whether the reference location is provided per cell or per beam.</w:t>
            </w:r>
          </w:p>
          <w:p w14:paraId="07A10F4E" w14:textId="77777777" w:rsidR="00B079A9" w:rsidRDefault="00924956">
            <w:pPr>
              <w:pStyle w:val="Paragraphedeliste"/>
              <w:numPr>
                <w:ilvl w:val="0"/>
                <w:numId w:val="34"/>
              </w:numPr>
              <w:suppressAutoHyphens w:val="0"/>
              <w:rPr>
                <w:rFonts w:ascii="Times New Roman" w:hAnsi="Times New Roman"/>
                <w:lang w:eastAsia="en-GB"/>
              </w:rPr>
            </w:pPr>
            <w:r>
              <w:rPr>
                <w:rFonts w:ascii="Times New Roman" w:hAnsi="Times New Roman"/>
                <w:lang w:eastAsia="en-GB"/>
              </w:rPr>
              <w:t>For Earth-moving cells, a common Timing Advance (TA) and common Doppler value for the service link may be indicated.</w:t>
            </w:r>
          </w:p>
          <w:p w14:paraId="48D4E1D3" w14:textId="77777777" w:rsidR="00B079A9" w:rsidRDefault="00924956">
            <w:pPr>
              <w:rPr>
                <w:b/>
              </w:rPr>
            </w:pPr>
            <w:r>
              <w:rPr>
                <w:b/>
              </w:rPr>
              <w:t xml:space="preserve">Proposal 5: </w:t>
            </w:r>
            <w:r>
              <w:t>RAN1 to identify and evaluate technical solutions to address excessive differential delays which are beyond the detection capability supported by current NR PRACH short formats.</w:t>
            </w:r>
          </w:p>
        </w:tc>
      </w:tr>
      <w:tr w:rsidR="00B079A9" w14:paraId="2CCD51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27941D" w14:textId="77777777" w:rsidR="00B079A9" w:rsidRDefault="00924956">
            <w:pPr>
              <w:jc w:val="left"/>
              <w:rPr>
                <w:rFonts w:ascii="Times New Roman" w:hAnsi="Times New Roman"/>
                <w:szCs w:val="20"/>
              </w:rPr>
            </w:pPr>
            <w:r>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3C69FB78" w14:textId="77777777" w:rsidR="00B079A9" w:rsidRDefault="00924956">
            <w:pPr>
              <w:rPr>
                <w:rFonts w:cs="Arial"/>
                <w:b/>
                <w:bCs/>
                <w:iCs/>
              </w:rPr>
            </w:pPr>
            <w:r>
              <w:rPr>
                <w:rFonts w:cs="Arial"/>
                <w:b/>
                <w:bCs/>
                <w:iCs/>
              </w:rPr>
              <w:t xml:space="preserve">Proposal 9: </w:t>
            </w:r>
            <w:r>
              <w:rPr>
                <w:rFonts w:cs="Arial"/>
                <w:iCs/>
              </w:rPr>
              <w:t>Select during RAN1#123 which potential solutions we will consider in the remainder of the study.</w:t>
            </w:r>
          </w:p>
          <w:p w14:paraId="48E109C1" w14:textId="77777777" w:rsidR="00B079A9" w:rsidRDefault="00924956">
            <w:r>
              <w:rPr>
                <w:b/>
                <w:bCs/>
              </w:rPr>
              <w:t xml:space="preserve">Proposal 10: </w:t>
            </w:r>
            <w:r>
              <w:t>For large beam sizes, multiple reference locations can be considered. The UE will transmit multiple PRACH using pre-compensation based on the different locations.</w:t>
            </w:r>
          </w:p>
          <w:p w14:paraId="7C3FFED0" w14:textId="77777777" w:rsidR="00B079A9" w:rsidRDefault="00924956">
            <w:r>
              <w:rPr>
                <w:b/>
                <w:bCs/>
              </w:rPr>
              <w:t xml:space="preserve">Proposal 11: </w:t>
            </w:r>
            <w:r>
              <w:t>Signaling enhancements for Msg-2 in combination with the solution from Section 4.3, i.e., using implementation-based techniques, should be further studied.</w:t>
            </w:r>
          </w:p>
          <w:p w14:paraId="3E1F5944" w14:textId="77777777" w:rsidR="00B079A9" w:rsidRDefault="00924956">
            <w:pPr>
              <w:rPr>
                <w:b/>
                <w:bCs/>
              </w:rPr>
            </w:pPr>
            <w:r>
              <w:rPr>
                <w:b/>
                <w:bCs/>
              </w:rPr>
              <w:t xml:space="preserve">Observation 21: </w:t>
            </w:r>
            <w:r>
              <w:t>A wide detector might not work optimal when there are a lot of UEs in the network.</w:t>
            </w:r>
          </w:p>
          <w:p w14:paraId="53B0482A" w14:textId="77777777" w:rsidR="00B079A9" w:rsidRDefault="00924956">
            <w:r>
              <w:rPr>
                <w:b/>
                <w:bCs/>
              </w:rPr>
              <w:t xml:space="preserve">Proposal 13: </w:t>
            </w:r>
            <w:r>
              <w:t>Study implementation-based techniques to enable initial access under GNSS-resilient operation.</w:t>
            </w:r>
          </w:p>
        </w:tc>
      </w:tr>
      <w:tr w:rsidR="00B079A9" w14:paraId="5CA6F1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BD221F" w14:textId="77777777" w:rsidR="00B079A9" w:rsidRDefault="00924956">
            <w:pPr>
              <w:jc w:val="left"/>
            </w:pPr>
            <w: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1D2F20E" w14:textId="77777777" w:rsidR="00B079A9" w:rsidRDefault="00924956">
            <w:pPr>
              <w:rPr>
                <w:szCs w:val="20"/>
                <w:lang w:eastAsia="zh-CN"/>
              </w:rPr>
            </w:pPr>
            <w:r>
              <w:rPr>
                <w:b/>
                <w:bCs/>
                <w:iCs/>
                <w:szCs w:val="20"/>
              </w:rPr>
              <w:t>Proposal 6</w:t>
            </w:r>
            <w:r>
              <w:rPr>
                <w:b/>
                <w:bCs/>
                <w:iCs/>
                <w:szCs w:val="20"/>
                <w:lang w:eastAsia="zh-CN"/>
              </w:rPr>
              <w:t>:</w:t>
            </w:r>
            <w:r>
              <w:rPr>
                <w:szCs w:val="20"/>
                <w:lang w:eastAsia="zh-CN"/>
              </w:rPr>
              <w:t xml:space="preserve"> UE can acquire coarse location information from multiple satellite DL-TDOA and make TA/FO pre-compensation for PRACH transmission. </w:t>
            </w:r>
          </w:p>
          <w:p w14:paraId="149CC10E" w14:textId="77777777" w:rsidR="00B079A9" w:rsidRDefault="00924956">
            <w:pPr>
              <w:rPr>
                <w:szCs w:val="20"/>
                <w:lang w:eastAsia="zh-CN"/>
              </w:rPr>
            </w:pPr>
            <w:r>
              <w:rPr>
                <w:b/>
                <w:szCs w:val="20"/>
                <w:lang w:eastAsia="zh-CN"/>
              </w:rPr>
              <w:t>Proposal 11:</w:t>
            </w:r>
            <w:r>
              <w:rPr>
                <w:szCs w:val="20"/>
                <w:lang w:eastAsia="zh-CN"/>
              </w:rPr>
              <w:t xml:space="preserve"> The applied PRACH maybe different in different cases, e. g. PRACH restricted sets or unrestricted sets.</w:t>
            </w:r>
          </w:p>
        </w:tc>
      </w:tr>
      <w:tr w:rsidR="00B079A9" w14:paraId="7A200E5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9A33A3" w14:textId="77777777" w:rsidR="00B079A9" w:rsidRDefault="00924956">
            <w:pPr>
              <w:jc w:val="left"/>
            </w:pPr>
            <w: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35BBA119" w14:textId="77777777" w:rsidR="00B079A9" w:rsidRDefault="00924956">
            <w:pPr>
              <w:rPr>
                <w:rFonts w:eastAsia="SimSun"/>
                <w:bCs/>
                <w:iCs/>
                <w:szCs w:val="20"/>
                <w:lang w:eastAsia="zh-CN"/>
              </w:rPr>
            </w:pPr>
            <w:r>
              <w:rPr>
                <w:b/>
                <w:bCs/>
                <w:iCs/>
                <w:szCs w:val="20"/>
                <w:lang w:eastAsia="zh-CN"/>
              </w:rPr>
              <w:t xml:space="preserve">Proposal </w:t>
            </w:r>
            <w:r>
              <w:rPr>
                <w:rFonts w:eastAsia="SimSun"/>
                <w:b/>
                <w:bCs/>
                <w:iCs/>
                <w:szCs w:val="20"/>
                <w:lang w:eastAsia="zh-CN"/>
              </w:rPr>
              <w:t>1</w:t>
            </w:r>
            <w:r>
              <w:rPr>
                <w:b/>
                <w:bCs/>
                <w:iCs/>
                <w:szCs w:val="20"/>
                <w:lang w:eastAsia="zh-CN"/>
              </w:rPr>
              <w:t>:</w:t>
            </w:r>
            <w:r>
              <w:rPr>
                <w:bCs/>
                <w:iCs/>
                <w:szCs w:val="20"/>
                <w:lang w:eastAsia="zh-CN"/>
              </w:rPr>
              <w:t xml:space="preserve"> </w:t>
            </w:r>
            <w:r>
              <w:rPr>
                <w:rFonts w:eastAsia="SimSun"/>
                <w:bCs/>
                <w:iCs/>
                <w:szCs w:val="20"/>
                <w:lang w:eastAsia="zh-CN"/>
              </w:rPr>
              <w:t xml:space="preserve">Adopt Solution 2C, solutions based on </w:t>
            </w:r>
            <w:r>
              <w:rPr>
                <w:iCs/>
                <w:color w:val="000000"/>
                <w:szCs w:val="20"/>
              </w:rPr>
              <w:t>broadcasting DL time stamp(s)</w:t>
            </w:r>
            <w:r>
              <w:rPr>
                <w:rFonts w:eastAsia="SimSun"/>
                <w:iCs/>
                <w:color w:val="000000"/>
                <w:szCs w:val="20"/>
                <w:lang w:eastAsia="zh-CN"/>
              </w:rPr>
              <w:t>, to provide time advance and Doppler shift estimation under GNSS-resilient mode</w:t>
            </w:r>
            <w:r>
              <w:rPr>
                <w:rFonts w:eastAsia="SimSun"/>
                <w:bCs/>
                <w:iCs/>
                <w:szCs w:val="20"/>
                <w:lang w:eastAsia="zh-CN"/>
              </w:rPr>
              <w:t xml:space="preserve">. </w:t>
            </w:r>
          </w:p>
        </w:tc>
      </w:tr>
      <w:tr w:rsidR="00B079A9" w14:paraId="1E5944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D37D78" w14:textId="77777777" w:rsidR="00B079A9" w:rsidRDefault="00924956">
            <w:pPr>
              <w:jc w:val="left"/>
            </w:pPr>
            <w: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5E81384A" w14:textId="77777777" w:rsidR="00B079A9" w:rsidRDefault="00924956">
            <w:pPr>
              <w:numPr>
                <w:ilvl w:val="0"/>
                <w:numId w:val="6"/>
              </w:numPr>
              <w:suppressAutoHyphens w:val="0"/>
              <w:spacing w:before="0" w:after="240"/>
              <w:jc w:val="left"/>
              <w:rPr>
                <w:szCs w:val="20"/>
                <w:lang w:eastAsia="zh-CN"/>
              </w:rPr>
            </w:pPr>
            <w:r>
              <w:rPr>
                <w:szCs w:val="20"/>
                <w:lang w:eastAsia="zh-CN"/>
              </w:rPr>
              <w:t>Further study the feasibility of solution 2A with single/multi-satellite DL-TDOA based on current specifications to address GNSS resilence.</w:t>
            </w:r>
          </w:p>
        </w:tc>
      </w:tr>
      <w:tr w:rsidR="00B079A9" w14:paraId="328CD77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A999FD" w14:textId="77777777" w:rsidR="00B079A9" w:rsidRDefault="00924956">
            <w:pPr>
              <w:jc w:val="left"/>
            </w:pPr>
            <w: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42857B24" w14:textId="77777777" w:rsidR="00B079A9" w:rsidRDefault="00924956">
            <w:pPr>
              <w:pStyle w:val="Corpsdetexte3"/>
              <w:rPr>
                <w:rFonts w:cs="Times New Roman"/>
                <w:iCs/>
                <w:sz w:val="20"/>
                <w:szCs w:val="20"/>
              </w:rPr>
            </w:pPr>
            <w:r>
              <w:rPr>
                <w:rFonts w:cs="Times New Roman"/>
                <w:b/>
                <w:bCs/>
                <w:sz w:val="20"/>
                <w:szCs w:val="20"/>
              </w:rPr>
              <w:t>Proposal 3.</w:t>
            </w:r>
            <w:r>
              <w:rPr>
                <w:rFonts w:cs="Times New Roman"/>
                <w:bCs/>
                <w:sz w:val="20"/>
                <w:szCs w:val="20"/>
              </w:rPr>
              <w:t xml:space="preserve"> For Doppler proof preamble signal design, optimized roots can be chosen fitting the normalized Doppler frequency value up to a certain threshold </w:t>
            </w:r>
            <m:oMath>
              <m:r>
                <w:rPr>
                  <w:rFonts w:ascii="Cambria Math" w:hAnsi="Cambria Math"/>
                </w:rPr>
                <m:t>k</m:t>
              </m:r>
            </m:oMath>
            <w:r>
              <w:rPr>
                <w:rFonts w:cs="Times New Roman"/>
                <w:bCs/>
                <w:sz w:val="20"/>
                <w:szCs w:val="20"/>
              </w:rPr>
              <w:t xml:space="preserve"> under given constraints on Ncs.  </w:t>
            </w:r>
          </w:p>
          <w:p w14:paraId="15D1F410" w14:textId="77777777" w:rsidR="00B079A9" w:rsidRDefault="00924956">
            <w:pPr>
              <w:pStyle w:val="Corpsdetexte3"/>
              <w:rPr>
                <w:rFonts w:cs="Times New Roman"/>
                <w:iCs/>
                <w:sz w:val="20"/>
                <w:szCs w:val="20"/>
              </w:rPr>
            </w:pPr>
            <w:r>
              <w:rPr>
                <w:rFonts w:cs="Times New Roman"/>
                <w:b/>
                <w:bCs/>
                <w:sz w:val="20"/>
                <w:szCs w:val="20"/>
              </w:rPr>
              <w:t>Proposal 4.</w:t>
            </w:r>
            <w:r>
              <w:rPr>
                <w:rFonts w:cs="Times New Roman"/>
                <w:bCs/>
                <w:sz w:val="20"/>
                <w:szCs w:val="20"/>
              </w:rPr>
              <w:t xml:space="preserve"> Multi-stage frequency compensation can be applied for under large frequency error case.  </w:t>
            </w:r>
          </w:p>
        </w:tc>
      </w:tr>
      <w:tr w:rsidR="00B079A9" w14:paraId="41D614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31C46B" w14:textId="77777777" w:rsidR="00B079A9" w:rsidRDefault="00924956">
            <w:pPr>
              <w:jc w:val="left"/>
            </w:pPr>
            <w: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704929D0" w14:textId="77777777" w:rsidR="00B079A9" w:rsidRDefault="00924956">
            <w:pPr>
              <w:rPr>
                <w:bCs/>
                <w:szCs w:val="20"/>
                <w:lang w:eastAsia="zh-CN"/>
              </w:rPr>
            </w:pPr>
            <w:r>
              <w:rPr>
                <w:b/>
                <w:bCs/>
                <w:szCs w:val="20"/>
                <w:lang w:eastAsia="zh-CN"/>
              </w:rPr>
              <w:t>Proposal 1</w:t>
            </w:r>
            <w:r>
              <w:rPr>
                <w:bCs/>
                <w:szCs w:val="20"/>
                <w:lang w:eastAsia="zh-CN"/>
              </w:rPr>
              <w:t>: For GNSS resilience operation, RAN1 does not pursue PRACH enhancement in Rel-20.</w:t>
            </w:r>
          </w:p>
        </w:tc>
      </w:tr>
      <w:tr w:rsidR="00B079A9" w14:paraId="7E6004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E939F7" w14:textId="77777777" w:rsidR="00B079A9" w:rsidRDefault="00924956">
            <w:pPr>
              <w:jc w:val="left"/>
            </w:pPr>
            <w:r>
              <w:rPr>
                <w:lang w:val="en-US"/>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2A61A0BC" w14:textId="77777777" w:rsidR="00B079A9" w:rsidRDefault="00924956">
            <w:pPr>
              <w:rPr>
                <w:bCs/>
              </w:rPr>
            </w:pPr>
            <w:r>
              <w:rPr>
                <w:b/>
                <w:bCs/>
              </w:rPr>
              <w:t>Proposal 1:</w:t>
            </w:r>
            <w:r>
              <w:rPr>
                <w:bCs/>
              </w:rPr>
              <w:t xml:space="preserve"> RAN1 to consider the center of the satellite’s uncertainty area to be used as a reference point, which is used by an NTN UE to pre-compensate UL time and frequency in case of a resilient GNSS operation, which helps minimizing the residual differential delay/doppler with respect to the reference point.</w:t>
            </w:r>
          </w:p>
        </w:tc>
      </w:tr>
      <w:tr w:rsidR="00B079A9" w14:paraId="793B35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9098D8" w14:textId="77777777" w:rsidR="00B079A9" w:rsidRDefault="00924956">
            <w:pPr>
              <w:jc w:val="left"/>
              <w:rPr>
                <w:lang w:val="en-US"/>
              </w:rPr>
            </w:pPr>
            <w:r>
              <w:rPr>
                <w:lang w:val="en-US"/>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7A445EEC" w14:textId="77777777" w:rsidR="00B079A9" w:rsidRDefault="00924956">
            <w:pPr>
              <w:rPr>
                <w:bCs/>
              </w:rPr>
            </w:pPr>
            <w:r>
              <w:rPr>
                <w:b/>
                <w:bCs/>
              </w:rPr>
              <w:t>Proposal 6</w:t>
            </w:r>
            <w:r>
              <w:rPr>
                <w:bCs/>
              </w:rPr>
              <w:t>: The proposed Dual Format PRACH uses the existing formats as that of the legacy NR PRACH and can be configured such that two formats are separated in either time or frequency with minimal procedural changes to the existing Initial Access setup.</w:t>
            </w:r>
          </w:p>
          <w:p w14:paraId="2BFA7660" w14:textId="77777777" w:rsidR="00B079A9" w:rsidRDefault="00924956">
            <w:pPr>
              <w:rPr>
                <w:bCs/>
              </w:rPr>
            </w:pPr>
            <w:r>
              <w:rPr>
                <w:b/>
                <w:bCs/>
              </w:rPr>
              <w:t>Proposal 7</w:t>
            </w:r>
            <w:r>
              <w:rPr>
                <w:bCs/>
              </w:rPr>
              <w:t>: The RACH Occasion (RO) should be defined to accommodate the maximum differential delay relative to the beam-specific reference point.</w:t>
            </w:r>
            <w:r>
              <w:t xml:space="preserve"> </w:t>
            </w:r>
            <w:r>
              <w:rPr>
                <w:bCs/>
              </w:rPr>
              <w:t>Although the actual signal duration for each PRACH transmission is approximately 1 ms, the overall RO duration is determined by the maximum differential delay.</w:t>
            </w:r>
          </w:p>
          <w:p w14:paraId="429C176B" w14:textId="77777777" w:rsidR="00B079A9" w:rsidRDefault="00924956">
            <w:pPr>
              <w:rPr>
                <w:bCs/>
              </w:rPr>
            </w:pPr>
            <w:r>
              <w:rPr>
                <w:b/>
                <w:bCs/>
              </w:rPr>
              <w:t>Proposal 9</w:t>
            </w:r>
            <w:r>
              <w:rPr>
                <w:bCs/>
              </w:rPr>
              <w:t>: Robust performance for preamble detection can be achieved by the proposed Dual Format PRACH in the worst-case scenarios of  differential delay and residual doppler values in NTN Scenarios where GNSS is unavailable.</w:t>
            </w:r>
          </w:p>
        </w:tc>
      </w:tr>
      <w:tr w:rsidR="00B079A9" w14:paraId="1A7094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8D6E5E" w14:textId="77777777" w:rsidR="00B079A9" w:rsidRDefault="00924956">
            <w:pPr>
              <w:jc w:val="left"/>
              <w:rPr>
                <w:lang w:val="en-US"/>
              </w:rPr>
            </w:pPr>
            <w:r>
              <w:rPr>
                <w:lang w:val="en-US"/>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1FCFF054" w14:textId="77777777" w:rsidR="00B079A9" w:rsidRDefault="00924956">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2:</w:t>
            </w:r>
            <w:r>
              <w:rPr>
                <w:rFonts w:ascii="Times New Roman" w:eastAsia="MS Gothic" w:hAnsi="Times New Roman" w:cs="Times New Roman"/>
                <w:bCs/>
                <w:color w:val="auto"/>
                <w:sz w:val="20"/>
                <w:szCs w:val="20"/>
              </w:rPr>
              <w:t xml:space="preserve"> For GNSS-resilient operation, UE-side time/frequency pre-compensation based on a network-provided reference location (Solution 2D) should be studied as the baseline mechanism for initial access, as it addresses the worst-case scenario without assumptions on prior UE state.</w:t>
            </w:r>
          </w:p>
          <w:p w14:paraId="07439AD0" w14:textId="77777777" w:rsidR="00B079A9" w:rsidRDefault="00924956">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3:</w:t>
            </w:r>
            <w:r>
              <w:rPr>
                <w:rFonts w:ascii="Times New Roman" w:eastAsia="MS Gothic" w:hAnsi="Times New Roman" w:cs="Times New Roman"/>
                <w:bCs/>
                <w:color w:val="auto"/>
                <w:sz w:val="20"/>
                <w:szCs w:val="20"/>
              </w:rPr>
              <w:t xml:space="preserve"> The feasibility of solutions based on multi-satellite measurements (e.g., Solution 2A, 2F) or DL timestamps (Solution 2C) must be clarified, especially regarding their applicability, complexity, and latency for a UE in RRC_IDLE mode, before they are considered for further study.</w:t>
            </w:r>
          </w:p>
          <w:p w14:paraId="4796DE4D" w14:textId="77777777" w:rsidR="00B079A9" w:rsidRDefault="00924956">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4</w:t>
            </w:r>
            <w:r>
              <w:rPr>
                <w:rFonts w:ascii="Times New Roman" w:eastAsia="MS Gothic" w:hAnsi="Times New Roman" w:cs="Times New Roman"/>
                <w:bCs/>
                <w:color w:val="auto"/>
                <w:sz w:val="20"/>
                <w:szCs w:val="20"/>
              </w:rPr>
              <w:t>: Study of Solution 1A/2B should focus on the procedural aspect of multiple PRACH transmissions applying different, pre-defined pre-compensation hypotheses. Enhancements requiring new PRACH formats or roots (part of Solution 1A) should be deprioritized as they are not aligned with the SI objective of avoiding physical layer signal changes.</w:t>
            </w:r>
          </w:p>
          <w:p w14:paraId="01DB076B" w14:textId="77777777" w:rsidR="00B079A9" w:rsidRDefault="00924956">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5:</w:t>
            </w:r>
            <w:r>
              <w:rPr>
                <w:rFonts w:ascii="Times New Roman" w:eastAsia="MS Gothic" w:hAnsi="Times New Roman" w:cs="Times New Roman"/>
                <w:bCs/>
                <w:color w:val="auto"/>
                <w:sz w:val="20"/>
                <w:szCs w:val="20"/>
              </w:rPr>
              <w:t xml:space="preserve"> RAN1 should clearly distinguish between solutions addressing the initial acquisition (i.e., enabling a coarse PRACH detection despite large uncertainty) and solutions addressing residual error correction (i.e., fine-tuning after detection, such as Solution 1C/1D).</w:t>
            </w:r>
          </w:p>
          <w:p w14:paraId="4AB8465F" w14:textId="77777777" w:rsidR="00B079A9" w:rsidRDefault="00924956">
            <w:pPr>
              <w:rPr>
                <w:b/>
                <w:bCs/>
              </w:rPr>
            </w:pPr>
            <w:r>
              <w:rPr>
                <w:rFonts w:ascii="Times New Roman" w:eastAsia="MS Gothic" w:hAnsi="Times New Roman"/>
                <w:b/>
                <w:bCs/>
                <w:szCs w:val="20"/>
              </w:rPr>
              <w:t>Proposal 6:</w:t>
            </w:r>
            <w:r>
              <w:rPr>
                <w:rFonts w:ascii="Times New Roman" w:eastAsia="MS Gothic" w:hAnsi="Times New Roman"/>
                <w:bCs/>
                <w:szCs w:val="20"/>
              </w:rPr>
              <w:t xml:space="preserve"> RAN1 to conduct a comprehensive study of all potential solutions. This study, while acknowledging potential difficulties in establishing a single common evaluation environment, is encouraged to include rigorous qualitative analysis (e.g., specification impact, practical effectiveness, UE complexity) and quantitative analysis (where applicable). The study should aim to identify a single, fundamental solution</w:t>
            </w:r>
          </w:p>
        </w:tc>
      </w:tr>
      <w:tr w:rsidR="00B079A9" w14:paraId="500193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04FD2D" w14:textId="77777777" w:rsidR="00B079A9" w:rsidRDefault="00924956">
            <w:pPr>
              <w:jc w:val="left"/>
              <w:rPr>
                <w:lang w:val="en-US"/>
              </w:rPr>
            </w:pPr>
            <w:r>
              <w:rPr>
                <w:lang w:val="en-US"/>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6718E01" w14:textId="77777777" w:rsidR="00B079A9" w:rsidRDefault="00924956">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4</w:t>
            </w:r>
            <w:r>
              <w:rPr>
                <w:rFonts w:ascii="Times New Roman" w:eastAsia="MS Gothic" w:hAnsi="Times New Roman" w:cs="Times New Roman"/>
                <w:bCs/>
                <w:color w:val="auto"/>
                <w:sz w:val="20"/>
                <w:szCs w:val="20"/>
              </w:rPr>
              <w:tab/>
              <w:t>Study conjugated preambles and other PRACH enhancements that do not require physical layer channel/signal changes to enable initial access in the absence of GNSS information at the NTN UE.</w:t>
            </w:r>
          </w:p>
          <w:p w14:paraId="1D616A26" w14:textId="77777777" w:rsidR="00B079A9" w:rsidRDefault="00924956">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10</w:t>
            </w:r>
            <w:r>
              <w:rPr>
                <w:rFonts w:ascii="Times New Roman" w:eastAsia="MS Gothic" w:hAnsi="Times New Roman" w:cs="Times New Roman"/>
                <w:bCs/>
                <w:color w:val="auto"/>
                <w:sz w:val="20"/>
                <w:szCs w:val="20"/>
              </w:rPr>
              <w:tab/>
              <w:t>Prioritize Solution 1A, 1D, 2D and 3.</w:t>
            </w:r>
          </w:p>
          <w:p w14:paraId="3D31E69B" w14:textId="77777777" w:rsidR="00B079A9" w:rsidRDefault="00924956">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11</w:t>
            </w:r>
            <w:r>
              <w:rPr>
                <w:rFonts w:ascii="Times New Roman" w:eastAsia="MS Gothic" w:hAnsi="Times New Roman" w:cs="Times New Roman"/>
                <w:bCs/>
                <w:color w:val="auto"/>
                <w:sz w:val="20"/>
                <w:szCs w:val="20"/>
              </w:rPr>
              <w:tab/>
              <w:t>PRACH preamble reception with large max differential delay can be handled by implementation-based techniques using a long enough PRACH processing window and multiple timing hypotheses.</w:t>
            </w:r>
          </w:p>
          <w:p w14:paraId="3E68A7FE" w14:textId="77777777" w:rsidR="00B079A9" w:rsidRDefault="00924956">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12</w:t>
            </w:r>
            <w:r>
              <w:rPr>
                <w:rFonts w:ascii="Times New Roman" w:eastAsia="MS Gothic" w:hAnsi="Times New Roman" w:cs="Times New Roman"/>
                <w:bCs/>
                <w:color w:val="auto"/>
                <w:sz w:val="20"/>
                <w:szCs w:val="20"/>
              </w:rP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tc>
      </w:tr>
      <w:tr w:rsidR="00B079A9" w14:paraId="664A5CE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802E2E" w14:textId="77777777" w:rsidR="00B079A9" w:rsidRDefault="00924956">
            <w:pPr>
              <w:jc w:val="left"/>
              <w:rPr>
                <w:lang w:val="en-US"/>
              </w:rPr>
            </w:pPr>
            <w:r>
              <w:rPr>
                <w:lang w:val="en-US"/>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B788629" w14:textId="77777777" w:rsidR="00B079A9" w:rsidRDefault="00924956">
            <w:pPr>
              <w:rPr>
                <w:lang w:eastAsia="zh-CN"/>
              </w:rPr>
            </w:pPr>
            <w:r>
              <w:rPr>
                <w:b/>
                <w:bCs/>
                <w:iCs/>
                <w:lang w:eastAsia="zh-CN"/>
              </w:rPr>
              <w:t>Proposal 10:</w:t>
            </w:r>
            <w:r>
              <w:rPr>
                <w:iCs/>
                <w:lang w:eastAsia="zh-CN"/>
              </w:rPr>
              <w:t xml:space="preserve"> The solution 2E can be considered for initial access. The study can focus on the scenarios where GNSS error is moderate, e.g., X&lt;= 10km for S band or X&lt;=1km for Ka band.</w:t>
            </w:r>
          </w:p>
          <w:p w14:paraId="19BF9881" w14:textId="77777777" w:rsidR="00B079A9" w:rsidRDefault="00924956">
            <w:pPr>
              <w:rPr>
                <w:lang w:eastAsia="zh-CN"/>
              </w:rPr>
            </w:pPr>
            <w:r>
              <w:rPr>
                <w:b/>
                <w:bCs/>
                <w:iCs/>
                <w:lang w:eastAsia="zh-CN"/>
              </w:rPr>
              <w:t>Proposal 11:</w:t>
            </w:r>
            <w:r>
              <w:rPr>
                <w:iCs/>
                <w:lang w:eastAsia="zh-CN"/>
              </w:rPr>
              <w:t xml:space="preserve"> The requirement for initial access can be relaxed to support GNSS resilience initial access, e.g., allowing access of UE without valid GNSS position.</w:t>
            </w:r>
          </w:p>
        </w:tc>
      </w:tr>
      <w:tr w:rsidR="00B079A9" w14:paraId="6C6EFB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DA4A01" w14:textId="77777777" w:rsidR="00B079A9" w:rsidRDefault="00924956">
            <w:pPr>
              <w:jc w:val="left"/>
              <w:rPr>
                <w:lang w:val="en-US"/>
              </w:rPr>
            </w:pPr>
            <w:r>
              <w:rPr>
                <w:lang w:val="en-US"/>
              </w:rP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A55E486" w14:textId="77777777" w:rsidR="00B079A9" w:rsidRDefault="00924956">
            <w:pPr>
              <w:rPr>
                <w:rFonts w:eastAsia="DengXian"/>
                <w:bCs/>
                <w:iCs/>
              </w:rPr>
            </w:pPr>
            <w:r>
              <w:rPr>
                <w:rFonts w:eastAsia="DengXian"/>
                <w:b/>
                <w:bCs/>
                <w:iCs/>
              </w:rPr>
              <w:t>Proposal 1:</w:t>
            </w:r>
            <w:r>
              <w:rPr>
                <w:rFonts w:eastAsia="DengXian"/>
                <w:bCs/>
                <w:iCs/>
              </w:rPr>
              <w:t xml:space="preserve"> scheduling constraints, use of appropriate PRACH Configuration Indices and enhancements to the preamble detection algorithm at the gNB should be used to overcome the CP limitation. </w:t>
            </w:r>
          </w:p>
          <w:p w14:paraId="5C2CD28D" w14:textId="77777777" w:rsidR="00B079A9" w:rsidRDefault="00924956">
            <w:pPr>
              <w:rPr>
                <w:rFonts w:eastAsia="DengXian"/>
                <w:bCs/>
                <w:iCs/>
              </w:rPr>
            </w:pPr>
            <w:r>
              <w:rPr>
                <w:rFonts w:eastAsia="DengXian"/>
                <w:b/>
                <w:bCs/>
                <w:iCs/>
              </w:rPr>
              <w:t>Proposal 2</w:t>
            </w:r>
            <w:r>
              <w:rPr>
                <w:rFonts w:eastAsia="DengXian"/>
                <w:bCs/>
                <w:iCs/>
              </w:rPr>
              <w:t xml:space="preserve">: Support transmission of multiple preambles by the UE in different PRACH Occasions. </w:t>
            </w:r>
          </w:p>
          <w:p w14:paraId="3E965E50" w14:textId="77777777" w:rsidR="00B079A9" w:rsidRDefault="00924956">
            <w:pPr>
              <w:rPr>
                <w:rFonts w:eastAsia="DengXian"/>
                <w:bCs/>
                <w:iCs/>
              </w:rPr>
            </w:pPr>
            <w:r>
              <w:rPr>
                <w:rFonts w:eastAsia="DengXian"/>
                <w:b/>
                <w:bCs/>
                <w:iCs/>
              </w:rPr>
              <w:t>Proposal 3:</w:t>
            </w:r>
            <w:r>
              <w:rPr>
                <w:rFonts w:eastAsia="DengXian"/>
                <w:bCs/>
                <w:iCs/>
              </w:rPr>
              <w:t xml:space="preserve"> Support on-demand transmission of a second preamble by the UE based on feedback from the gNB, e.g., via Random Access Response. </w:t>
            </w:r>
          </w:p>
          <w:p w14:paraId="29ACFCE7" w14:textId="77777777" w:rsidR="00B079A9" w:rsidRDefault="00924956">
            <w:pPr>
              <w:rPr>
                <w:rFonts w:eastAsia="DengXian"/>
                <w:bCs/>
                <w:iCs/>
              </w:rPr>
            </w:pPr>
            <w:r>
              <w:rPr>
                <w:rFonts w:eastAsia="DengXian"/>
                <w:b/>
                <w:bCs/>
                <w:iCs/>
              </w:rPr>
              <w:t>Proposal 4:</w:t>
            </w:r>
            <w:r>
              <w:rPr>
                <w:rFonts w:eastAsia="DengXian"/>
                <w:bCs/>
                <w:iCs/>
              </w:rPr>
              <w:t xml:space="preserve"> For transmitting multiple preambles by the UE, the relation between the root indices should be studied with the objective of achieving maximum robustness to peak detection inaccuracies. </w:t>
            </w:r>
          </w:p>
        </w:tc>
      </w:tr>
      <w:tr w:rsidR="00B079A9" w14:paraId="3C3F07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B6A93E" w14:textId="77777777" w:rsidR="00B079A9" w:rsidRDefault="00924956">
            <w:pPr>
              <w:jc w:val="left"/>
              <w:rPr>
                <w:lang w:val="en-US"/>
              </w:rPr>
            </w:pPr>
            <w:r>
              <w:rPr>
                <w:lang w:val="en-US"/>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1287A431" w14:textId="77777777" w:rsidR="00B079A9" w:rsidRDefault="00924956">
            <w:pPr>
              <w:rPr>
                <w:bCs/>
                <w:szCs w:val="20"/>
              </w:rPr>
            </w:pPr>
            <w:r>
              <w:rPr>
                <w:b/>
                <w:bCs/>
                <w:szCs w:val="20"/>
              </w:rPr>
              <w:t>Proposal 1:</w:t>
            </w:r>
            <w:r>
              <w:rPr>
                <w:bCs/>
                <w:szCs w:val="20"/>
              </w:rPr>
              <w:t xml:space="preserve"> </w:t>
            </w:r>
            <w:r>
              <w:rPr>
                <w:bCs/>
                <w:color w:val="000000"/>
                <w:szCs w:val="20"/>
              </w:rPr>
              <w:t xml:space="preserve">Multiple PRACH transmissions with different timing/frequency estimations should be studied with higher priority as proposed in </w:t>
            </w:r>
            <w:r>
              <w:rPr>
                <w:bCs/>
                <w:szCs w:val="20"/>
              </w:rPr>
              <w:t xml:space="preserve">Solution 1A and Solution 2B. </w:t>
            </w:r>
          </w:p>
          <w:p w14:paraId="78B2983B" w14:textId="77777777" w:rsidR="00B079A9" w:rsidRDefault="00924956">
            <w:pPr>
              <w:spacing w:beforeAutospacing="1" w:afterAutospacing="1"/>
              <w:rPr>
                <w:bCs/>
                <w:szCs w:val="20"/>
              </w:rPr>
            </w:pPr>
            <w:r>
              <w:rPr>
                <w:b/>
                <w:bCs/>
                <w:szCs w:val="20"/>
                <w:lang w:eastAsia="zh-CN"/>
              </w:rPr>
              <w:t>Proposal 2:</w:t>
            </w:r>
            <w:r>
              <w:rPr>
                <w:bCs/>
                <w:szCs w:val="20"/>
                <w:lang w:eastAsia="zh-CN"/>
              </w:rPr>
              <w:t xml:space="preserve"> </w:t>
            </w:r>
            <w:r>
              <w:rPr>
                <w:bCs/>
                <w:szCs w:val="20"/>
              </w:rPr>
              <w:t xml:space="preserve">For long preamble formats, the UE may transmit multiple preambles with different TA pre-compensations under a power ramping counter if the maximum timing error is beyond the tolerance. </w:t>
            </w:r>
          </w:p>
          <w:p w14:paraId="7687049E" w14:textId="77777777" w:rsidR="00B079A9" w:rsidRDefault="00924956">
            <w:pPr>
              <w:pStyle w:val="Paragraphedeliste"/>
              <w:numPr>
                <w:ilvl w:val="0"/>
                <w:numId w:val="44"/>
              </w:numPr>
              <w:suppressAutoHyphens w:val="0"/>
              <w:spacing w:beforeAutospacing="1" w:after="0"/>
              <w:rPr>
                <w:bCs/>
                <w:szCs w:val="20"/>
              </w:rPr>
            </w:pPr>
            <w:r>
              <w:rPr>
                <w:bCs/>
                <w:szCs w:val="20"/>
              </w:rPr>
              <w:t>The step size is determined based on the preamble detection tolerance</w:t>
            </w:r>
          </w:p>
          <w:p w14:paraId="34C924E6" w14:textId="77777777" w:rsidR="00B079A9" w:rsidRDefault="00924956">
            <w:pPr>
              <w:pStyle w:val="Paragraphedeliste"/>
              <w:numPr>
                <w:ilvl w:val="0"/>
                <w:numId w:val="44"/>
              </w:numPr>
              <w:suppressAutoHyphens w:val="0"/>
              <w:spacing w:before="0" w:afterAutospacing="1"/>
              <w:rPr>
                <w:bCs/>
                <w:szCs w:val="20"/>
              </w:rPr>
            </w:pPr>
            <w:r>
              <w:rPr>
                <w:bCs/>
                <w:szCs w:val="20"/>
              </w:rPr>
              <w:t>Consider gNB preamble detection enhancements including extended detection region and partial preamble detection</w:t>
            </w:r>
          </w:p>
          <w:p w14:paraId="23995D01" w14:textId="77777777" w:rsidR="00B079A9" w:rsidRDefault="00924956">
            <w:pPr>
              <w:rPr>
                <w:bCs/>
                <w:szCs w:val="20"/>
              </w:rPr>
            </w:pPr>
            <w:r>
              <w:rPr>
                <w:b/>
                <w:bCs/>
                <w:szCs w:val="20"/>
              </w:rPr>
              <w:t>Proposal 3:</w:t>
            </w:r>
            <w:r>
              <w:rPr>
                <w:bCs/>
                <w:szCs w:val="20"/>
              </w:rPr>
              <w:t xml:space="preserve"> NTN UE can define extended RO region in consecutive RO configurations for short preamble transmission</w:t>
            </w:r>
          </w:p>
          <w:p w14:paraId="4D91B3D9" w14:textId="77777777" w:rsidR="00B079A9" w:rsidRDefault="00924956">
            <w:pPr>
              <w:pStyle w:val="Paragraphedeliste"/>
              <w:numPr>
                <w:ilvl w:val="0"/>
                <w:numId w:val="44"/>
              </w:numPr>
              <w:suppressAutoHyphens w:val="0"/>
              <w:spacing w:before="0" w:after="0"/>
              <w:rPr>
                <w:bCs/>
                <w:szCs w:val="20"/>
              </w:rPr>
            </w:pPr>
            <w:r>
              <w:rPr>
                <w:bCs/>
                <w:szCs w:val="20"/>
              </w:rPr>
              <w:t>gNB may relax the reception restrictions and allow cross RO preamble detection.</w:t>
            </w:r>
          </w:p>
          <w:p w14:paraId="69AD666B" w14:textId="77777777" w:rsidR="00B079A9" w:rsidRDefault="00924956">
            <w:pPr>
              <w:snapToGrid w:val="0"/>
              <w:spacing w:beforeAutospacing="1" w:after="0"/>
              <w:rPr>
                <w:bCs/>
                <w:szCs w:val="20"/>
              </w:rPr>
            </w:pPr>
            <w:r>
              <w:rPr>
                <w:b/>
                <w:bCs/>
                <w:szCs w:val="20"/>
                <w:lang w:eastAsia="zh-CN"/>
              </w:rPr>
              <w:t>Proposal 4</w:t>
            </w:r>
            <w:r>
              <w:rPr>
                <w:bCs/>
                <w:szCs w:val="20"/>
                <w:lang w:eastAsia="zh-CN"/>
              </w:rPr>
              <w:t>: Solution 1D should be supported with negative</w:t>
            </w:r>
            <w:r>
              <w:rPr>
                <w:bCs/>
                <w:szCs w:val="20"/>
              </w:rPr>
              <w:t xml:space="preserve"> TA value and extended TA value range in RAR for GNSS resilience operation.</w:t>
            </w:r>
          </w:p>
        </w:tc>
      </w:tr>
      <w:tr w:rsidR="00B079A9" w14:paraId="247402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1D7FD3" w14:textId="77777777" w:rsidR="00B079A9" w:rsidRDefault="00924956">
            <w:pPr>
              <w:jc w:val="left"/>
              <w:rPr>
                <w:lang w:val="en-US"/>
              </w:rPr>
            </w:pPr>
            <w:r>
              <w:rPr>
                <w:lang w:val="en-US"/>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5BBDB9FC" w14:textId="77777777" w:rsidR="00B079A9" w:rsidRDefault="00924956">
            <w:pPr>
              <w:spacing w:line="360" w:lineRule="auto"/>
              <w:rPr>
                <w:bCs/>
                <w:szCs w:val="20"/>
              </w:rPr>
            </w:pPr>
            <w:r>
              <w:rPr>
                <w:b/>
                <w:bCs/>
                <w:szCs w:val="20"/>
              </w:rPr>
              <w:t>Proposal 8:</w:t>
            </w:r>
            <w:r>
              <w:rPr>
                <w:bCs/>
                <w:szCs w:val="20"/>
              </w:rPr>
              <w:t xml:space="preserve"> In Rel-20 NTN, TA drift information can be considered to indicate.</w:t>
            </w:r>
          </w:p>
          <w:p w14:paraId="1894EDD0" w14:textId="77777777" w:rsidR="00B079A9" w:rsidRDefault="00924956">
            <w:pPr>
              <w:spacing w:line="360" w:lineRule="auto"/>
              <w:rPr>
                <w:b/>
                <w:color w:val="000000"/>
                <w:szCs w:val="20"/>
              </w:rPr>
            </w:pPr>
            <w:r>
              <w:rPr>
                <w:b/>
                <w:color w:val="000000"/>
                <w:szCs w:val="20"/>
              </w:rPr>
              <w:t>Proposal 9</w:t>
            </w:r>
            <w:r>
              <w:rPr>
                <w:color w:val="000000"/>
                <w:szCs w:val="20"/>
              </w:rPr>
              <w:t>: Based on the complexity of implementation and impact on the specification, we prefer solution 2D and solution 1D as a high priority.</w:t>
            </w:r>
          </w:p>
        </w:tc>
      </w:tr>
      <w:tr w:rsidR="00B079A9" w14:paraId="2665BC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893797" w14:textId="77777777" w:rsidR="00B079A9" w:rsidRDefault="00924956">
            <w:pPr>
              <w:jc w:val="left"/>
              <w:rPr>
                <w:lang w:val="en-US"/>
              </w:rPr>
            </w:pPr>
            <w:r>
              <w:rPr>
                <w:lang w:val="en-US"/>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582659BF" w14:textId="77777777" w:rsidR="00B079A9" w:rsidRDefault="00924956">
            <w:pPr>
              <w:rPr>
                <w:szCs w:val="20"/>
              </w:rPr>
            </w:pPr>
            <w:r>
              <w:rPr>
                <w:b/>
                <w:szCs w:val="20"/>
              </w:rPr>
              <w:t>Proposal 3</w:t>
            </w:r>
            <w:r>
              <w:rPr>
                <w:szCs w:val="20"/>
              </w:rPr>
              <w:t>: Support solution 2E i.e., service link time/frequency pre-compensation based on the last acquired GNSS position if it is valid.</w:t>
            </w:r>
          </w:p>
          <w:p w14:paraId="524DCF93" w14:textId="77777777" w:rsidR="00B079A9" w:rsidRDefault="00924956">
            <w:pPr>
              <w:rPr>
                <w:szCs w:val="20"/>
              </w:rPr>
            </w:pPr>
            <w:r>
              <w:rPr>
                <w:b/>
                <w:szCs w:val="20"/>
              </w:rPr>
              <w:t>Proposal 4</w:t>
            </w:r>
            <w:r>
              <w:rPr>
                <w:szCs w:val="20"/>
              </w:rPr>
              <w:t>: For scenario 1, and for scenario 2 when the latest GNSS based UE location is invalid during initial access, support solution 2D, namely UE side time/frequency pre-compensation based on reference location.</w:t>
            </w:r>
          </w:p>
          <w:p w14:paraId="0E21166B" w14:textId="77777777" w:rsidR="00B079A9" w:rsidRDefault="00924956">
            <w:pPr>
              <w:rPr>
                <w:szCs w:val="20"/>
                <w:lang w:eastAsia="zh-CN"/>
              </w:rPr>
            </w:pPr>
            <w:r>
              <w:rPr>
                <w:b/>
                <w:szCs w:val="20"/>
                <w:lang w:eastAsia="zh-CN"/>
              </w:rPr>
              <w:t>Proposal 5:</w:t>
            </w:r>
            <w:r>
              <w:rPr>
                <w:szCs w:val="20"/>
                <w:lang w:eastAsia="zh-CN"/>
              </w:rPr>
              <w:t xml:space="preserve"> Support solution 1D, i.e., signalling enhancements for Msg2 including enhanced TAC and frequency corrections in RAR.</w:t>
            </w:r>
          </w:p>
        </w:tc>
      </w:tr>
      <w:tr w:rsidR="00B079A9" w14:paraId="2528169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FB3662" w14:textId="77777777" w:rsidR="00B079A9" w:rsidRDefault="00924956">
            <w:pPr>
              <w:jc w:val="left"/>
              <w:rPr>
                <w:lang w:val="en-US"/>
              </w:rPr>
            </w:pPr>
            <w:r>
              <w:rPr>
                <w:lang w:val="en-US"/>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6B6226B0" w14:textId="77777777" w:rsidR="00B079A9" w:rsidRDefault="00924956">
            <w:pPr>
              <w:rPr>
                <w:bCs/>
              </w:rPr>
            </w:pPr>
            <w:r>
              <w:rPr>
                <w:b/>
                <w:bCs/>
              </w:rPr>
              <w:t>Proposal 1</w:t>
            </w:r>
            <w:r>
              <w:rPr>
                <w:bCs/>
              </w:rPr>
              <w:t>: Further study solution 1A for initial access.</w:t>
            </w:r>
          </w:p>
          <w:p w14:paraId="2F732D04" w14:textId="77777777" w:rsidR="00B079A9" w:rsidRDefault="00924956">
            <w:pPr>
              <w:rPr>
                <w:bCs/>
              </w:rPr>
            </w:pPr>
            <w:r>
              <w:rPr>
                <w:b/>
                <w:bCs/>
              </w:rPr>
              <w:t>Proposal 2:</w:t>
            </w:r>
            <w:r>
              <w:rPr>
                <w:bCs/>
              </w:rPr>
              <w:t xml:space="preserve"> UE performs transmission of multiple PRACH with different roots for initial access only if a timer from the last acquired GNSS location is expired.</w:t>
            </w:r>
          </w:p>
          <w:p w14:paraId="7092CEB0" w14:textId="77777777" w:rsidR="00B079A9" w:rsidRDefault="00924956">
            <w:pPr>
              <w:rPr>
                <w:bCs/>
              </w:rPr>
            </w:pPr>
            <w:r>
              <w:rPr>
                <w:b/>
                <w:bCs/>
              </w:rPr>
              <w:t>Observation 4:</w:t>
            </w:r>
            <w:r>
              <w:rPr>
                <w:bCs/>
              </w:rPr>
              <w:t xml:space="preserve"> Introduction of new PRACH restricted set(s) is not a viable solution for the scenario of LEO-600 with 25km cell radius.</w:t>
            </w:r>
          </w:p>
          <w:p w14:paraId="4B1026C7" w14:textId="77777777" w:rsidR="00B079A9" w:rsidRDefault="00924956">
            <w:pPr>
              <w:rPr>
                <w:bCs/>
              </w:rPr>
            </w:pPr>
            <w:r>
              <w:rPr>
                <w:b/>
                <w:bCs/>
              </w:rPr>
              <w:t>Proposal 3:</w:t>
            </w:r>
            <w:r>
              <w:rPr>
                <w:bCs/>
              </w:rPr>
              <w:t xml:space="preserve"> Down-prioritize Solution 1B.</w:t>
            </w:r>
          </w:p>
          <w:p w14:paraId="45AC8F69" w14:textId="77777777" w:rsidR="00B079A9" w:rsidRDefault="00924956">
            <w:pPr>
              <w:rPr>
                <w:bCs/>
              </w:rPr>
            </w:pPr>
            <w:r>
              <w:rPr>
                <w:b/>
                <w:bCs/>
              </w:rPr>
              <w:t>Proposal 4</w:t>
            </w:r>
            <w:r>
              <w:rPr>
                <w:bCs/>
              </w:rPr>
              <w:t>: Down-prioritize Solution 1C.</w:t>
            </w:r>
          </w:p>
          <w:p w14:paraId="0806974C" w14:textId="77777777" w:rsidR="00B079A9" w:rsidRDefault="00924956">
            <w:pPr>
              <w:rPr>
                <w:bCs/>
              </w:rPr>
            </w:pPr>
            <w:r>
              <w:rPr>
                <w:b/>
                <w:bCs/>
              </w:rPr>
              <w:t>Proposal 5</w:t>
            </w:r>
            <w:r>
              <w:rPr>
                <w:bCs/>
              </w:rPr>
              <w:t>: Solution 1D is a complementary aspect to study of solution 1A and may be studied further.</w:t>
            </w:r>
          </w:p>
          <w:p w14:paraId="7FE70484" w14:textId="77777777" w:rsidR="00B079A9" w:rsidRDefault="00924956">
            <w:pPr>
              <w:rPr>
                <w:bCs/>
              </w:rPr>
            </w:pPr>
            <w:r>
              <w:rPr>
                <w:b/>
              </w:rPr>
              <w:t>Proposal 6</w:t>
            </w:r>
            <w:r>
              <w:t xml:space="preserve">: </w:t>
            </w:r>
            <w:r>
              <w:rPr>
                <w:bCs/>
              </w:rPr>
              <w:t xml:space="preserve">Signalling enhancements for Msg2 </w:t>
            </w:r>
            <w:r>
              <w:t xml:space="preserve">RAR to be designed to be </w:t>
            </w:r>
            <w:r>
              <w:rPr>
                <w:bCs/>
              </w:rPr>
              <w:t>multiplexed with legacy UEs.</w:t>
            </w:r>
          </w:p>
          <w:p w14:paraId="5CA527D9" w14:textId="77777777" w:rsidR="00B079A9" w:rsidRDefault="00924956">
            <w:pPr>
              <w:rPr>
                <w:bCs/>
              </w:rPr>
            </w:pPr>
            <w:r>
              <w:rPr>
                <w:b/>
                <w:bCs/>
              </w:rPr>
              <w:t>Proposal 7:</w:t>
            </w:r>
            <w:r>
              <w:rPr>
                <w:bCs/>
              </w:rPr>
              <w:t xml:space="preserve"> Down-prioritize Solution 1E until clarification on the intention and mechanism behind the proposal is clarified.</w:t>
            </w:r>
          </w:p>
          <w:p w14:paraId="46F69F40" w14:textId="77777777" w:rsidR="00B079A9" w:rsidRDefault="00924956">
            <w:pPr>
              <w:rPr>
                <w:bCs/>
              </w:rPr>
            </w:pPr>
            <w:r>
              <w:rPr>
                <w:b/>
                <w:bCs/>
              </w:rPr>
              <w:t>Proposal 8:</w:t>
            </w:r>
            <w:r>
              <w:rPr>
                <w:bCs/>
              </w:rPr>
              <w:t xml:space="preserve"> Down-prioritize Solution 1F until further clarifications are available on the meaning of TA margin and how it would solve the ambiguity of time and frequency offset contribution to the PRACH correlation peak.</w:t>
            </w:r>
          </w:p>
          <w:p w14:paraId="7E4837E8" w14:textId="77777777" w:rsidR="00B079A9" w:rsidRDefault="00924956">
            <w:pPr>
              <w:rPr>
                <w:bCs/>
              </w:rPr>
            </w:pPr>
            <w:r>
              <w:rPr>
                <w:b/>
                <w:bCs/>
              </w:rPr>
              <w:t>Observation 5:</w:t>
            </w:r>
            <w:r>
              <w:rPr>
                <w:bCs/>
              </w:rPr>
              <w:t xml:space="preserve"> Solution 2A would be dependent on specific network deployments.</w:t>
            </w:r>
          </w:p>
          <w:p w14:paraId="3395C16F" w14:textId="77777777" w:rsidR="00B079A9" w:rsidRDefault="00924956">
            <w:pPr>
              <w:rPr>
                <w:bCs/>
              </w:rPr>
            </w:pPr>
            <w:r>
              <w:rPr>
                <w:b/>
                <w:bCs/>
              </w:rPr>
              <w:t>Proposal 9</w:t>
            </w:r>
            <w:r>
              <w:rPr>
                <w:bCs/>
              </w:rPr>
              <w:t>: Down-prioritize Solution 2A.</w:t>
            </w:r>
          </w:p>
          <w:p w14:paraId="132A866F" w14:textId="77777777" w:rsidR="00B079A9" w:rsidRDefault="00924956">
            <w:pPr>
              <w:rPr>
                <w:bCs/>
              </w:rPr>
            </w:pPr>
            <w:r>
              <w:rPr>
                <w:b/>
                <w:bCs/>
              </w:rPr>
              <w:t>Proposal 10</w:t>
            </w:r>
            <w:r>
              <w:rPr>
                <w:bCs/>
              </w:rPr>
              <w:t>: Down-prioritize Solution 2B.</w:t>
            </w:r>
          </w:p>
          <w:p w14:paraId="61741242" w14:textId="77777777" w:rsidR="00B079A9" w:rsidRDefault="00924956">
            <w:pPr>
              <w:rPr>
                <w:bCs/>
              </w:rPr>
            </w:pPr>
            <w:r>
              <w:rPr>
                <w:b/>
                <w:bCs/>
              </w:rPr>
              <w:t>Proposal 11</w:t>
            </w:r>
            <w:r>
              <w:rPr>
                <w:bCs/>
              </w:rPr>
              <w:t>: Down-prioritize Solution 2C.</w:t>
            </w:r>
          </w:p>
          <w:p w14:paraId="3CED682F" w14:textId="77777777" w:rsidR="00B079A9" w:rsidRDefault="00924956">
            <w:pPr>
              <w:rPr>
                <w:bCs/>
              </w:rPr>
            </w:pPr>
            <w:r>
              <w:rPr>
                <w:b/>
                <w:bCs/>
              </w:rPr>
              <w:t>Proposal 12</w:t>
            </w:r>
            <w:r>
              <w:rPr>
                <w:bCs/>
              </w:rPr>
              <w:t>: Further study Solution 2D.</w:t>
            </w:r>
          </w:p>
          <w:p w14:paraId="7AC2B6BA" w14:textId="77777777" w:rsidR="00B079A9" w:rsidRDefault="00924956">
            <w:pPr>
              <w:rPr>
                <w:bCs/>
              </w:rPr>
            </w:pPr>
            <w:r>
              <w:rPr>
                <w:b/>
              </w:rPr>
              <w:t>Proposal 13:</w:t>
            </w:r>
            <w:r>
              <w:t xml:space="preserve"> </w:t>
            </w:r>
            <w:r>
              <w:rPr>
                <w:bCs/>
              </w:rPr>
              <w:t>Further study Solution 2E.</w:t>
            </w:r>
          </w:p>
          <w:p w14:paraId="1AE8EDBE" w14:textId="77777777" w:rsidR="00B079A9" w:rsidRDefault="00924956">
            <w:pPr>
              <w:rPr>
                <w:bCs/>
              </w:rPr>
            </w:pPr>
            <w:r>
              <w:rPr>
                <w:b/>
                <w:bCs/>
              </w:rPr>
              <w:t>Proposal 14:</w:t>
            </w:r>
            <w:r>
              <w:rPr>
                <w:bCs/>
              </w:rPr>
              <w:t xml:space="preserve"> Down-prioritize Solution 2F until clarification on the intention and mechanism behind the proposal is clarified.</w:t>
            </w:r>
          </w:p>
          <w:p w14:paraId="74F54259" w14:textId="77777777" w:rsidR="00B079A9" w:rsidRDefault="00924956">
            <w:pPr>
              <w:rPr>
                <w:bCs/>
              </w:rPr>
            </w:pPr>
            <w:r>
              <w:rPr>
                <w:b/>
                <w:bCs/>
              </w:rPr>
              <w:t>Proposal 15:</w:t>
            </w:r>
            <w:r>
              <w:rPr>
                <w:bCs/>
              </w:rPr>
              <w:t xml:space="preserve"> Down-prioritize solution 3 (and any related implementation based approaches that forces additional gNB processing overhead).</w:t>
            </w:r>
          </w:p>
          <w:p w14:paraId="7FFF569A" w14:textId="77777777" w:rsidR="00B079A9" w:rsidRDefault="00924956">
            <w:pPr>
              <w:rPr>
                <w:bCs/>
              </w:rPr>
            </w:pPr>
            <w:r>
              <w:rPr>
                <w:b/>
                <w:bCs/>
              </w:rPr>
              <w:t>Proposal 16</w:t>
            </w:r>
            <w:r>
              <w:rPr>
                <w:bCs/>
              </w:rPr>
              <w:t>: Introduce Solution 3B: Consider UE autonomous barring of a cell in case the UE cannot guarantee initial access transmissions that falls within the time and frequency requirements due to lack of accurate GNSS information.</w:t>
            </w:r>
          </w:p>
          <w:p w14:paraId="01AA3EF8" w14:textId="77777777" w:rsidR="00B079A9" w:rsidRDefault="00924956">
            <w:pPr>
              <w:rPr>
                <w:bCs/>
              </w:rPr>
            </w:pPr>
            <w:r>
              <w:rPr>
                <w:b/>
                <w:bCs/>
              </w:rPr>
              <w:t>Proposal 17:</w:t>
            </w:r>
            <w:r>
              <w:rPr>
                <w:bCs/>
              </w:rPr>
              <w:t xml:space="preserve"> Introduce Solution 3C1: Study whether it would be feasible to enforce beam footprints that are sufficiently small, which will ultimately allow a UE to access a cell without impacting the PRACH detection performance.</w:t>
            </w:r>
          </w:p>
          <w:p w14:paraId="7B3E6EA8" w14:textId="77777777" w:rsidR="00B079A9" w:rsidRDefault="00924956">
            <w:pPr>
              <w:rPr>
                <w:bCs/>
              </w:rPr>
            </w:pPr>
            <w:r>
              <w:rPr>
                <w:b/>
                <w:bCs/>
              </w:rPr>
              <w:t>Proposal 18</w:t>
            </w:r>
            <w:r>
              <w:rPr>
                <w:bCs/>
              </w:rPr>
              <w:t>: Introduce Solution 3C2: Study whether it would be feasible to enforce sufficiently dense satellite deployments which will allow a UE to access a cell without impacting the PRACH detection performance.</w:t>
            </w:r>
          </w:p>
        </w:tc>
      </w:tr>
      <w:tr w:rsidR="00B079A9" w14:paraId="5D8048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F6C7DE" w14:textId="77777777" w:rsidR="00B079A9" w:rsidRDefault="00924956">
            <w:pPr>
              <w:jc w:val="left"/>
              <w:rPr>
                <w:lang w:val="en-US"/>
              </w:rPr>
            </w:pPr>
            <w:r>
              <w:rPr>
                <w:lang w:val="en-US"/>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4F5E478B" w14:textId="77777777" w:rsidR="00B079A9" w:rsidRDefault="00924956">
            <w:pPr>
              <w:spacing w:after="180"/>
              <w:rPr>
                <w:rFonts w:eastAsia="Times New Roman"/>
                <w:iCs/>
              </w:rPr>
            </w:pPr>
            <w:r>
              <w:rPr>
                <w:rFonts w:eastAsia="Times New Roman"/>
                <w:b/>
                <w:bCs/>
              </w:rPr>
              <w:t>Proposal 1:</w:t>
            </w:r>
            <w:r>
              <w:rPr>
                <w:rFonts w:eastAsia="Times New Roman"/>
                <w:iCs/>
              </w:rPr>
              <w:t xml:space="preserve"> Do not study the solutions modifying RACH signals/procedure in GNSS resilient NTN SI. </w:t>
            </w:r>
          </w:p>
          <w:p w14:paraId="6EEB8CAA" w14:textId="77777777" w:rsidR="00B079A9" w:rsidRDefault="00924956">
            <w:pPr>
              <w:spacing w:after="180"/>
              <w:rPr>
                <w:rFonts w:eastAsia="Times New Roman"/>
                <w:iCs/>
              </w:rPr>
            </w:pPr>
            <w:r>
              <w:rPr>
                <w:rFonts w:eastAsia="Times New Roman"/>
                <w:b/>
                <w:bCs/>
              </w:rPr>
              <w:t>Proposal 3:</w:t>
            </w:r>
            <w:r>
              <w:rPr>
                <w:rFonts w:eastAsia="Times New Roman"/>
                <w:iCs/>
              </w:rPr>
              <w:t xml:space="preserve"> Support the refinement of time frequency compensation adjustments at the UE side based upon DL measurement of RSs. </w:t>
            </w:r>
          </w:p>
        </w:tc>
      </w:tr>
      <w:tr w:rsidR="00B079A9" w14:paraId="003D05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6C0731" w14:textId="77777777" w:rsidR="00B079A9" w:rsidRDefault="00924956">
            <w:pPr>
              <w:jc w:val="left"/>
              <w:rPr>
                <w:lang w:val="en-US"/>
              </w:rPr>
            </w:pPr>
            <w:r>
              <w:rPr>
                <w:lang w:val="en-US"/>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45C9E98" w14:textId="77777777" w:rsidR="00B079A9" w:rsidRDefault="00924956">
            <w:r>
              <w:rPr>
                <w:b/>
                <w:bCs/>
                <w:iCs/>
                <w:lang w:eastAsia="zh-CN"/>
              </w:rPr>
              <w:t>Proposal 1:</w:t>
            </w:r>
            <w:r>
              <w:rPr>
                <w:bCs/>
                <w:iCs/>
                <w:lang w:eastAsia="zh-CN"/>
              </w:rPr>
              <w:t xml:space="preserve"> Support the use of system time reference for internal clock offset and delay estimation in case of UE’s clock previously not synchronized with the network</w:t>
            </w:r>
            <w:r>
              <w:rPr>
                <w:bCs/>
                <w:lang w:eastAsia="zh-CN"/>
              </w:rPr>
              <w:t>.</w:t>
            </w:r>
          </w:p>
        </w:tc>
      </w:tr>
      <w:tr w:rsidR="00B079A9" w14:paraId="073022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F9DF7C" w14:textId="77777777" w:rsidR="00B079A9" w:rsidRDefault="00924956">
            <w:pPr>
              <w:jc w:val="left"/>
              <w:rPr>
                <w:lang w:val="en-US"/>
              </w:rPr>
            </w:pPr>
            <w:r>
              <w:rPr>
                <w:lang w:val="en-US"/>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6FFF697E" w14:textId="77777777" w:rsidR="00B079A9" w:rsidRDefault="00924956">
            <w:pPr>
              <w:rPr>
                <w:bCs/>
                <w:szCs w:val="20"/>
              </w:rPr>
            </w:pPr>
            <w:r>
              <w:rPr>
                <w:b/>
                <w:bCs/>
                <w:szCs w:val="20"/>
              </w:rPr>
              <w:t>Observation 2</w:t>
            </w:r>
            <w:r>
              <w:rPr>
                <w:bCs/>
                <w:szCs w:val="20"/>
              </w:rPr>
              <w:t xml:space="preserve"> - It is unlikely that any one solution class will provide a complete solution; a combination of solution classes will be required.</w:t>
            </w:r>
          </w:p>
          <w:p w14:paraId="347F0002" w14:textId="77777777" w:rsidR="00B079A9" w:rsidRDefault="00924956">
            <w:pPr>
              <w:rPr>
                <w:bCs/>
                <w:szCs w:val="20"/>
              </w:rPr>
            </w:pPr>
            <w:r>
              <w:rPr>
                <w:b/>
                <w:bCs/>
                <w:szCs w:val="20"/>
              </w:rPr>
              <w:t>Observation 3</w:t>
            </w:r>
            <w:r>
              <w:rPr>
                <w:bCs/>
                <w:szCs w:val="20"/>
              </w:rPr>
              <w:t xml:space="preserve"> - Different solutions are applicable to different scenarios, so a single powerful solution is not necessary.</w:t>
            </w:r>
          </w:p>
        </w:tc>
      </w:tr>
      <w:tr w:rsidR="00B079A9" w14:paraId="56D8AC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AEE112" w14:textId="77777777" w:rsidR="00B079A9" w:rsidRDefault="00924956">
            <w:pPr>
              <w:jc w:val="left"/>
              <w:rPr>
                <w:lang w:val="en-US"/>
              </w:rPr>
            </w:pPr>
            <w:r>
              <w:rPr>
                <w:lang w:val="en-US"/>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3BFD5F68" w14:textId="77777777" w:rsidR="00B079A9" w:rsidRDefault="00924956">
            <w:pPr>
              <w:spacing w:before="180" w:after="0"/>
              <w:rPr>
                <w:bCs/>
                <w:iCs/>
                <w:szCs w:val="20"/>
              </w:rPr>
            </w:pPr>
            <w:r>
              <w:rPr>
                <w:b/>
                <w:bCs/>
                <w:iCs/>
                <w:szCs w:val="20"/>
              </w:rPr>
              <w:t>Proposal 1:</w:t>
            </w:r>
            <w:r>
              <w:rPr>
                <w:bCs/>
                <w:iCs/>
                <w:szCs w:val="20"/>
              </w:rPr>
              <w:t xml:space="preserve"> Study the solution based on multiple PRACH transmissions as one of the candidate solutions to enhance timing/frequency adjustment during initial access.</w:t>
            </w:r>
          </w:p>
          <w:p w14:paraId="0241F9E4" w14:textId="77777777" w:rsidR="00B079A9" w:rsidRDefault="00924956">
            <w:pPr>
              <w:spacing w:before="180" w:after="0"/>
              <w:rPr>
                <w:bCs/>
                <w:iCs/>
                <w:szCs w:val="20"/>
              </w:rPr>
            </w:pPr>
            <w:r>
              <w:rPr>
                <w:b/>
                <w:bCs/>
                <w:iCs/>
                <w:szCs w:val="20"/>
              </w:rPr>
              <w:t>Proposal 2:</w:t>
            </w:r>
            <w:r>
              <w:rPr>
                <w:bCs/>
                <w:iCs/>
                <w:szCs w:val="20"/>
              </w:rPr>
              <w:t xml:space="preserve"> Introduce separate PRACH resource sets: </w:t>
            </w:r>
          </w:p>
          <w:p w14:paraId="381C62E4" w14:textId="77777777" w:rsidR="00B079A9" w:rsidRDefault="00924956">
            <w:pPr>
              <w:pStyle w:val="Paragraphedeliste"/>
              <w:numPr>
                <w:ilvl w:val="0"/>
                <w:numId w:val="45"/>
              </w:numPr>
              <w:suppressAutoHyphens w:val="0"/>
              <w:spacing w:after="0" w:line="276" w:lineRule="auto"/>
              <w:ind w:left="648"/>
              <w:jc w:val="left"/>
              <w:rPr>
                <w:bCs/>
                <w:iCs/>
                <w:szCs w:val="20"/>
              </w:rPr>
            </w:pPr>
            <w:r>
              <w:rPr>
                <w:bCs/>
                <w:iCs/>
                <w:szCs w:val="20"/>
              </w:rPr>
              <w:t xml:space="preserve">a first set (Set 1) for UEs whose GNSS is available, </w:t>
            </w:r>
          </w:p>
          <w:p w14:paraId="340A8E1D" w14:textId="77777777" w:rsidR="00B079A9" w:rsidRDefault="00924956">
            <w:pPr>
              <w:pStyle w:val="Paragraphedeliste"/>
              <w:numPr>
                <w:ilvl w:val="0"/>
                <w:numId w:val="45"/>
              </w:numPr>
              <w:suppressAutoHyphens w:val="0"/>
              <w:spacing w:after="0" w:line="276" w:lineRule="auto"/>
              <w:ind w:left="648"/>
              <w:jc w:val="left"/>
              <w:rPr>
                <w:bCs/>
                <w:iCs/>
                <w:szCs w:val="20"/>
              </w:rPr>
            </w:pPr>
            <w:r>
              <w:rPr>
                <w:bCs/>
                <w:iCs/>
                <w:szCs w:val="20"/>
              </w:rPr>
              <w:t xml:space="preserve">a second set (Set 2) for UEs in Scenario # 1 (i.e., which cannot rely on GNSS), and </w:t>
            </w:r>
          </w:p>
          <w:p w14:paraId="13FAAB61" w14:textId="77777777" w:rsidR="00B079A9" w:rsidRDefault="00924956">
            <w:pPr>
              <w:rPr>
                <w:bCs/>
                <w:iCs/>
                <w:szCs w:val="20"/>
              </w:rPr>
            </w:pPr>
            <w:r>
              <w:rPr>
                <w:bCs/>
                <w:iCs/>
                <w:szCs w:val="20"/>
              </w:rPr>
              <w:t>a third set (Set 3) for UEs in Scenario # 2 (i.e., which didn’t receive GNSS since time duration T).</w:t>
            </w:r>
          </w:p>
          <w:p w14:paraId="128D6E99" w14:textId="77777777" w:rsidR="00B079A9" w:rsidRDefault="00924956">
            <w:pPr>
              <w:spacing w:before="180" w:after="0"/>
              <w:rPr>
                <w:szCs w:val="20"/>
              </w:rPr>
            </w:pPr>
            <w:r>
              <w:rPr>
                <w:b/>
                <w:bCs/>
                <w:iCs/>
                <w:szCs w:val="20"/>
              </w:rPr>
              <w:t>Proposal 6:</w:t>
            </w:r>
            <w:r>
              <w:rPr>
                <w:bCs/>
                <w:iCs/>
                <w:szCs w:val="20"/>
              </w:rPr>
              <w:t xml:space="preserve"> Study the feasibility of avoiding or reducing unnecessary PRACH attempts solution based on multiple PRACH transmission attempts.</w:t>
            </w:r>
          </w:p>
        </w:tc>
      </w:tr>
      <w:tr w:rsidR="00B079A9" w14:paraId="79426D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60E701" w14:textId="77777777" w:rsidR="00B079A9" w:rsidRDefault="00924956">
            <w:pPr>
              <w:jc w:val="left"/>
              <w:rPr>
                <w:lang w:val="en-US"/>
              </w:rPr>
            </w:pPr>
            <w:r>
              <w:rPr>
                <w:lang w:val="en-US"/>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0D8AF146" w14:textId="77777777" w:rsidR="00B079A9" w:rsidRDefault="00924956">
            <w:pPr>
              <w:spacing w:before="180" w:after="0"/>
              <w:rPr>
                <w:bCs/>
                <w:iCs/>
                <w:szCs w:val="20"/>
              </w:rPr>
            </w:pPr>
            <w:r>
              <w:rPr>
                <w:b/>
                <w:bCs/>
                <w:iCs/>
                <w:szCs w:val="20"/>
              </w:rPr>
              <w:t>Proposal 2:</w:t>
            </w:r>
            <w:r>
              <w:rPr>
                <w:bCs/>
                <w:iCs/>
                <w:szCs w:val="20"/>
              </w:rPr>
              <w:t xml:space="preserve"> For uplink initial access, multiple reference locations is adopted as a candidate technique for GNSS resilient operation.</w:t>
            </w:r>
          </w:p>
          <w:p w14:paraId="2656D117" w14:textId="77777777" w:rsidR="00B079A9" w:rsidRDefault="00924956">
            <w:pPr>
              <w:spacing w:before="180" w:after="0"/>
              <w:rPr>
                <w:bCs/>
                <w:iCs/>
                <w:szCs w:val="20"/>
              </w:rPr>
            </w:pPr>
            <w:r>
              <w:rPr>
                <w:b/>
                <w:bCs/>
                <w:iCs/>
                <w:szCs w:val="20"/>
              </w:rPr>
              <w:t>Proposal 7:</w:t>
            </w:r>
            <w:r>
              <w:rPr>
                <w:bCs/>
                <w:iCs/>
                <w:szCs w:val="20"/>
              </w:rPr>
              <w:t xml:space="preserve"> The listed solutions for initial access to increase PRACH tolerance and reducing time/frequency uncertainty (based on inputs/discussions in RAN1#122bis), should be clarified with respect to the scope of the GNSS resilience study scope and objectives.</w:t>
            </w:r>
          </w:p>
          <w:p w14:paraId="6BA01DD8" w14:textId="77777777" w:rsidR="00B079A9" w:rsidRDefault="00924956">
            <w:pPr>
              <w:spacing w:before="180" w:after="0"/>
              <w:rPr>
                <w:bCs/>
                <w:iCs/>
                <w:szCs w:val="20"/>
              </w:rPr>
            </w:pPr>
            <w:r>
              <w:rPr>
                <w:b/>
                <w:bCs/>
                <w:iCs/>
                <w:szCs w:val="20"/>
              </w:rPr>
              <w:t>Proposal 8:</w:t>
            </w:r>
            <w:r>
              <w:rPr>
                <w:bCs/>
                <w:iCs/>
                <w:szCs w:val="20"/>
              </w:rPr>
              <w:t xml:space="preserve"> To accommodate the GNSS resilient operation, RAN1 to study a unified framework for uplink time/frequency synchronization which encompasses initial access and connected state procedures, configurations and parameters.</w:t>
            </w:r>
          </w:p>
          <w:p w14:paraId="78A5D409" w14:textId="77777777" w:rsidR="00B079A9" w:rsidRDefault="00924956">
            <w:pPr>
              <w:rPr>
                <w:iCs/>
                <w:color w:val="000000" w:themeColor="text1"/>
              </w:rPr>
            </w:pPr>
            <w:r>
              <w:rPr>
                <w:b/>
                <w:iCs/>
                <w:color w:val="000000" w:themeColor="text1"/>
              </w:rPr>
              <w:t xml:space="preserve">Proposal 9: </w:t>
            </w:r>
            <w:r>
              <w:rPr>
                <w:iCs/>
                <w:color w:val="000000" w:themeColor="text1"/>
              </w:rPr>
              <w:t>The proposed 3-step unified framework for uplink time and frequency synchronization to be adopted as the uplink synchronization framework for GNSS resilience operation.  The three-steps are:</w:t>
            </w:r>
          </w:p>
          <w:p w14:paraId="0CC4651E" w14:textId="77777777" w:rsidR="00B079A9" w:rsidRDefault="00924956">
            <w:pPr>
              <w:rPr>
                <w:iCs/>
                <w:color w:val="000000" w:themeColor="text1"/>
              </w:rPr>
            </w:pPr>
            <w:r>
              <w:rPr>
                <w:iCs/>
                <w:color w:val="000000" w:themeColor="text1"/>
              </w:rPr>
              <w:t>•</w:t>
            </w:r>
            <w:r>
              <w:rPr>
                <w:iCs/>
                <w:color w:val="000000" w:themeColor="text1"/>
              </w:rPr>
              <w:tab/>
              <w:t>Step 1: Time/frequency compensation prior to PRACH transmission(s)</w:t>
            </w:r>
          </w:p>
          <w:p w14:paraId="6567EF83" w14:textId="77777777" w:rsidR="00B079A9" w:rsidRDefault="00924956">
            <w:pPr>
              <w:rPr>
                <w:iCs/>
                <w:color w:val="000000" w:themeColor="text1"/>
              </w:rPr>
            </w:pPr>
            <w:r>
              <w:rPr>
                <w:iCs/>
                <w:color w:val="000000" w:themeColor="text1"/>
              </w:rPr>
              <w:t>•</w:t>
            </w:r>
            <w:r>
              <w:rPr>
                <w:iCs/>
                <w:color w:val="000000" w:themeColor="text1"/>
              </w:rPr>
              <w:tab/>
              <w:t>Step 2: Time/frequency compensation during PRACH transmission(s)</w:t>
            </w:r>
          </w:p>
          <w:p w14:paraId="5F5C5698" w14:textId="77777777" w:rsidR="00B079A9" w:rsidRDefault="00924956">
            <w:pPr>
              <w:spacing w:before="180" w:after="0"/>
              <w:rPr>
                <w:iCs/>
                <w:color w:val="000000" w:themeColor="text1"/>
              </w:rPr>
            </w:pPr>
            <w:r>
              <w:rPr>
                <w:iCs/>
                <w:color w:val="000000" w:themeColor="text1"/>
              </w:rPr>
              <w:t>•</w:t>
            </w:r>
            <w:r>
              <w:rPr>
                <w:iCs/>
                <w:color w:val="000000" w:themeColor="text1"/>
              </w:rPr>
              <w:tab/>
              <w:t>Step 3: Time/frequency compensation after PRACH transmission(s)</w:t>
            </w:r>
          </w:p>
          <w:p w14:paraId="7472F589" w14:textId="77777777" w:rsidR="00B079A9" w:rsidRDefault="00924956">
            <w:pPr>
              <w:spacing w:before="180" w:after="0"/>
              <w:rPr>
                <w:bCs/>
                <w:iCs/>
                <w:szCs w:val="20"/>
              </w:rPr>
            </w:pPr>
            <w:r>
              <w:rPr>
                <w:b/>
                <w:bCs/>
                <w:iCs/>
                <w:szCs w:val="20"/>
              </w:rPr>
              <w:t>Proposal 10:</w:t>
            </w:r>
            <w:r>
              <w:rPr>
                <w:bCs/>
                <w:iCs/>
                <w:szCs w:val="20"/>
              </w:rPr>
              <w:t xml:space="preserve">  Listed solutions for initial access (Observation: RAN WG1 #122-bis) are considered under Step 1 and 2 of the proposed 3-step unified uplink synchronization frameworks.</w:t>
            </w:r>
          </w:p>
        </w:tc>
      </w:tr>
      <w:tr w:rsidR="00B079A9" w14:paraId="5C47894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68DA01" w14:textId="77777777" w:rsidR="00B079A9" w:rsidRDefault="00924956">
            <w:pPr>
              <w:jc w:val="left"/>
              <w:rPr>
                <w:lang w:val="en-US"/>
              </w:rPr>
            </w:pPr>
            <w:r>
              <w:rPr>
                <w:lang w:val="en-US"/>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45800B8A" w14:textId="77777777" w:rsidR="00B079A9" w:rsidRDefault="00924956">
            <w:pPr>
              <w:tabs>
                <w:tab w:val="left" w:pos="720"/>
              </w:tabs>
              <w:spacing w:before="0" w:after="0" w:line="360" w:lineRule="auto"/>
              <w:rPr>
                <w:rFonts w:eastAsia="SimSun"/>
                <w:bCs/>
                <w:iCs/>
                <w:szCs w:val="20"/>
                <w:lang w:eastAsia="zh-CN"/>
              </w:rPr>
            </w:pPr>
            <w:r>
              <w:rPr>
                <w:rFonts w:eastAsia="SimSun"/>
                <w:b/>
                <w:bCs/>
                <w:iCs/>
                <w:szCs w:val="20"/>
                <w:lang w:eastAsia="zh-CN"/>
              </w:rPr>
              <w:t>Proposal 3:</w:t>
            </w:r>
            <w:r>
              <w:rPr>
                <w:rFonts w:eastAsia="SimSun"/>
                <w:bCs/>
                <w:iCs/>
                <w:szCs w:val="20"/>
                <w:lang w:eastAsia="zh-CN"/>
              </w:rPr>
              <w:t xml:space="preserve"> Support to study timing and frequency synchronization enhancing mechanism in NTN GNSS resilience.</w:t>
            </w:r>
            <w:r>
              <w:tab/>
            </w:r>
          </w:p>
        </w:tc>
      </w:tr>
      <w:tr w:rsidR="00B079A9" w14:paraId="7D2D88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6AEC1F" w14:textId="77777777" w:rsidR="00B079A9" w:rsidRDefault="00924956">
            <w:pPr>
              <w:jc w:val="left"/>
              <w:rPr>
                <w:lang w:val="en-US"/>
              </w:rPr>
            </w:pPr>
            <w:r>
              <w:rPr>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03F12DFE" w14:textId="77777777" w:rsidR="00B079A9" w:rsidRDefault="00924956">
            <w:pPr>
              <w:pStyle w:val="Commentaire"/>
              <w:rPr>
                <w:bCs/>
                <w:lang w:val="en-US"/>
              </w:rPr>
            </w:pPr>
            <w:r>
              <w:rPr>
                <w:b/>
                <w:bCs/>
                <w:lang w:val="en-US"/>
              </w:rPr>
              <w:t>Proposal 5:</w:t>
            </w:r>
            <w:r>
              <w:rPr>
                <w:bCs/>
                <w:lang w:val="en-US"/>
              </w:rPr>
              <w:t xml:space="preserve"> RAN1 to study the following methods for enhancements in the random access procedure using the existing PRACH formats. </w:t>
            </w:r>
          </w:p>
          <w:p w14:paraId="567E1CC0" w14:textId="77777777" w:rsidR="00B079A9" w:rsidRDefault="00924956">
            <w:pPr>
              <w:pStyle w:val="Commentaire"/>
              <w:numPr>
                <w:ilvl w:val="0"/>
                <w:numId w:val="36"/>
              </w:numPr>
              <w:suppressAutoHyphens w:val="0"/>
              <w:spacing w:before="0" w:after="180"/>
              <w:jc w:val="left"/>
              <w:textAlignment w:val="baseline"/>
              <w:rPr>
                <w:bCs/>
                <w:lang w:val="en-US"/>
              </w:rPr>
            </w:pPr>
            <w:r>
              <w:rPr>
                <w:bCs/>
                <w:lang w:val="en-US"/>
              </w:rPr>
              <w:t>Option 1: New PRACH restricted sets:</w:t>
            </w:r>
          </w:p>
          <w:p w14:paraId="3F21C36C" w14:textId="77777777" w:rsidR="00B079A9" w:rsidRDefault="00924956">
            <w:pPr>
              <w:pStyle w:val="Commentaire"/>
              <w:numPr>
                <w:ilvl w:val="1"/>
                <w:numId w:val="36"/>
              </w:numPr>
              <w:suppressAutoHyphens w:val="0"/>
              <w:spacing w:before="0" w:after="180"/>
              <w:jc w:val="left"/>
              <w:textAlignment w:val="baseline"/>
              <w:rPr>
                <w:bCs/>
                <w:lang w:val="en-US"/>
              </w:rPr>
            </w:pPr>
            <w:r>
              <w:rPr>
                <w:bCs/>
                <w:lang w:val="en-US"/>
              </w:rPr>
              <w:t>Option 1-A: New PRACH restricted sets based on maximum differential RTT-RTD within the location uncertainty area.</w:t>
            </w:r>
          </w:p>
          <w:p w14:paraId="0D52DFA1" w14:textId="77777777" w:rsidR="00B079A9" w:rsidRDefault="00924956">
            <w:pPr>
              <w:pStyle w:val="Commentaire"/>
              <w:numPr>
                <w:ilvl w:val="1"/>
                <w:numId w:val="36"/>
              </w:numPr>
              <w:suppressAutoHyphens w:val="0"/>
              <w:spacing w:before="0" w:after="180"/>
              <w:jc w:val="left"/>
              <w:textAlignment w:val="baseline"/>
              <w:rPr>
                <w:bCs/>
                <w:lang w:val="en-US"/>
              </w:rPr>
            </w:pPr>
            <w:r>
              <w:rPr>
                <w:bCs/>
                <w:lang w:val="en-US"/>
              </w:rPr>
              <w:t>Option 1-B: New PRACH restricted sets based on joint distribution of differential RTT-RTD within the location uncertainty area.</w:t>
            </w:r>
          </w:p>
          <w:p w14:paraId="3F59CB5A" w14:textId="77777777" w:rsidR="00B079A9" w:rsidRDefault="00924956">
            <w:pPr>
              <w:pStyle w:val="Commentaire"/>
              <w:numPr>
                <w:ilvl w:val="0"/>
                <w:numId w:val="36"/>
              </w:numPr>
              <w:suppressAutoHyphens w:val="0"/>
              <w:spacing w:before="0" w:after="180"/>
              <w:jc w:val="left"/>
              <w:textAlignment w:val="baseline"/>
              <w:rPr>
                <w:bCs/>
                <w:lang w:val="en-US"/>
              </w:rPr>
            </w:pPr>
            <w:r>
              <w:rPr>
                <w:bCs/>
                <w:lang w:val="en-US"/>
              </w:rPr>
              <w:t>Option 2: Solutions based on multiple PRACH / Msg-3 transmissions:</w:t>
            </w:r>
          </w:p>
          <w:p w14:paraId="72DB0772" w14:textId="77777777" w:rsidR="00B079A9" w:rsidRDefault="00924956">
            <w:pPr>
              <w:pStyle w:val="Commentaire"/>
              <w:numPr>
                <w:ilvl w:val="1"/>
                <w:numId w:val="36"/>
              </w:numPr>
              <w:suppressAutoHyphens w:val="0"/>
              <w:spacing w:before="0" w:after="180"/>
              <w:jc w:val="left"/>
              <w:textAlignment w:val="baseline"/>
              <w:rPr>
                <w:bCs/>
                <w:lang w:val="en-US"/>
              </w:rPr>
            </w:pPr>
            <w:r>
              <w:rPr>
                <w:bCs/>
                <w:lang w:val="en-US"/>
              </w:rPr>
              <w:t xml:space="preserve">Option 2-A: Transmission of multiple PRACH with the same root sequence and receiving multiple responses. </w:t>
            </w:r>
          </w:p>
          <w:p w14:paraId="57B992C1" w14:textId="77777777" w:rsidR="00B079A9" w:rsidRDefault="00924956">
            <w:pPr>
              <w:pStyle w:val="Commentaire"/>
              <w:numPr>
                <w:ilvl w:val="1"/>
                <w:numId w:val="36"/>
              </w:numPr>
              <w:suppressAutoHyphens w:val="0"/>
              <w:spacing w:before="0" w:after="180"/>
              <w:jc w:val="left"/>
              <w:textAlignment w:val="baseline"/>
              <w:rPr>
                <w:bCs/>
                <w:lang w:val="en-US"/>
              </w:rPr>
            </w:pPr>
            <w:r>
              <w:rPr>
                <w:bCs/>
                <w:lang w:val="en-US"/>
              </w:rPr>
              <w:t>Option 2-B: Transmission of a single PRACH followed by reception of multiple Msg-3 grants in the RAR with different time–frequency corrections.</w:t>
            </w:r>
          </w:p>
          <w:p w14:paraId="053FD726" w14:textId="77777777" w:rsidR="00B079A9" w:rsidRDefault="00924956">
            <w:pPr>
              <w:pStyle w:val="Commentaire"/>
              <w:numPr>
                <w:ilvl w:val="1"/>
                <w:numId w:val="36"/>
              </w:numPr>
              <w:suppressAutoHyphens w:val="0"/>
              <w:spacing w:before="0" w:after="180"/>
              <w:jc w:val="left"/>
              <w:textAlignment w:val="baseline"/>
              <w:rPr>
                <w:bCs/>
                <w:lang w:val="en-US"/>
              </w:rPr>
            </w:pPr>
            <w:r>
              <w:rPr>
                <w:bCs/>
                <w:lang w:val="en-US"/>
              </w:rPr>
              <w:t>Option 2-C: Transmission of two PRACH using a pre-determined root pair and receiving a single response.</w:t>
            </w:r>
          </w:p>
        </w:tc>
      </w:tr>
      <w:tr w:rsidR="00B079A9" w14:paraId="0B463C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E9ACF4" w14:textId="77777777" w:rsidR="00B079A9" w:rsidRDefault="00924956">
            <w:pPr>
              <w:jc w:val="left"/>
              <w:rPr>
                <w:lang w:val="en-US"/>
              </w:rPr>
            </w:pPr>
            <w:r>
              <w:rPr>
                <w:lang w:val="en-US"/>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5D9CFEE8" w14:textId="77777777" w:rsidR="00B079A9" w:rsidRDefault="00924956">
            <w:pPr>
              <w:spacing w:before="0" w:after="0"/>
              <w:rPr>
                <w:b/>
                <w:bCs/>
                <w:color w:val="000000"/>
                <w:szCs w:val="20"/>
              </w:rPr>
            </w:pPr>
            <w:r>
              <w:rPr>
                <w:b/>
                <w:bCs/>
                <w:color w:val="000000"/>
                <w:szCs w:val="20"/>
              </w:rPr>
              <w:t xml:space="preserve">Proposal </w:t>
            </w:r>
            <w:r>
              <w:rPr>
                <w:b/>
                <w:bCs/>
                <w:color w:val="000000"/>
                <w:szCs w:val="20"/>
                <w:lang w:eastAsia="zh-CN"/>
              </w:rPr>
              <w:t>3</w:t>
            </w:r>
            <w:r>
              <w:rPr>
                <w:b/>
                <w:bCs/>
                <w:color w:val="000000"/>
                <w:szCs w:val="20"/>
              </w:rPr>
              <w:t>:</w:t>
            </w:r>
          </w:p>
          <w:p w14:paraId="6AEBE431" w14:textId="77777777" w:rsidR="00B079A9" w:rsidRDefault="00924956">
            <w:pPr>
              <w:numPr>
                <w:ilvl w:val="0"/>
                <w:numId w:val="46"/>
              </w:numPr>
              <w:suppressAutoHyphens w:val="0"/>
              <w:spacing w:before="0" w:after="0"/>
              <w:rPr>
                <w:bCs/>
                <w:szCs w:val="20"/>
                <w:lang w:eastAsia="zh-CN"/>
              </w:rPr>
            </w:pPr>
            <w:r>
              <w:rPr>
                <w:bCs/>
                <w:szCs w:val="20"/>
                <w:lang w:eastAsia="zh-CN"/>
              </w:rPr>
              <w:t>For Rel-20 NTN GNSS resilience, regarding initial access, study the following:</w:t>
            </w:r>
          </w:p>
          <w:p w14:paraId="769E2ACD" w14:textId="77777777" w:rsidR="00B079A9" w:rsidRDefault="00924956">
            <w:pPr>
              <w:numPr>
                <w:ilvl w:val="1"/>
                <w:numId w:val="46"/>
              </w:numPr>
              <w:suppressAutoHyphens w:val="0"/>
              <w:spacing w:before="0" w:after="0"/>
              <w:rPr>
                <w:bCs/>
                <w:szCs w:val="20"/>
                <w:lang w:eastAsia="zh-CN"/>
              </w:rPr>
            </w:pPr>
            <w:r>
              <w:rPr>
                <w:bCs/>
                <w:szCs w:val="20"/>
                <w:lang w:eastAsia="zh-CN"/>
              </w:rPr>
              <w:t>Initial TA acquisition</w:t>
            </w:r>
          </w:p>
          <w:p w14:paraId="2CDCF62E" w14:textId="77777777" w:rsidR="00B079A9" w:rsidRDefault="00924956">
            <w:pPr>
              <w:numPr>
                <w:ilvl w:val="2"/>
                <w:numId w:val="46"/>
              </w:numPr>
              <w:suppressAutoHyphens w:val="0"/>
              <w:spacing w:before="0" w:after="0"/>
              <w:rPr>
                <w:bCs/>
                <w:szCs w:val="20"/>
                <w:lang w:eastAsia="zh-CN"/>
              </w:rPr>
            </w:pPr>
            <w:r>
              <w:rPr>
                <w:bCs/>
                <w:szCs w:val="20"/>
                <w:lang w:eastAsia="zh-CN"/>
              </w:rPr>
              <w:t>Solution 2D: UE side time/frequency pre-compensation based on reference location. (for scenario 1)</w:t>
            </w:r>
          </w:p>
          <w:p w14:paraId="33DD185B" w14:textId="77777777" w:rsidR="00B079A9" w:rsidRDefault="00924956">
            <w:pPr>
              <w:numPr>
                <w:ilvl w:val="2"/>
                <w:numId w:val="46"/>
              </w:numPr>
              <w:suppressAutoHyphens w:val="0"/>
              <w:spacing w:before="0" w:after="0"/>
              <w:rPr>
                <w:bCs/>
                <w:szCs w:val="20"/>
                <w:lang w:eastAsia="zh-CN"/>
              </w:rPr>
            </w:pPr>
            <w:r>
              <w:rPr>
                <w:bCs/>
                <w:szCs w:val="20"/>
                <w:lang w:eastAsia="zh-CN"/>
              </w:rPr>
              <w:t>Solution 2E: service link time/frequency pre-compensation based on last acquired GNSS position (for scenario 2)</w:t>
            </w:r>
          </w:p>
          <w:p w14:paraId="43FC2623" w14:textId="77777777" w:rsidR="00B079A9" w:rsidRDefault="00924956">
            <w:pPr>
              <w:numPr>
                <w:ilvl w:val="1"/>
                <w:numId w:val="46"/>
              </w:numPr>
              <w:suppressAutoHyphens w:val="0"/>
              <w:spacing w:before="0" w:after="0"/>
              <w:rPr>
                <w:bCs/>
                <w:szCs w:val="20"/>
                <w:lang w:eastAsia="zh-CN"/>
              </w:rPr>
            </w:pPr>
            <w:r>
              <w:rPr>
                <w:bCs/>
                <w:szCs w:val="20"/>
                <w:lang w:eastAsia="zh-CN"/>
              </w:rPr>
              <w:t xml:space="preserve">Reduce the timing/frequency error caused by UE uncertain location </w:t>
            </w:r>
          </w:p>
          <w:p w14:paraId="3B4FE6B4" w14:textId="77777777" w:rsidR="00B079A9" w:rsidRDefault="00924956">
            <w:pPr>
              <w:numPr>
                <w:ilvl w:val="2"/>
                <w:numId w:val="46"/>
              </w:numPr>
              <w:suppressAutoHyphens w:val="0"/>
              <w:spacing w:before="0" w:after="0"/>
              <w:rPr>
                <w:bCs/>
                <w:szCs w:val="20"/>
                <w:lang w:eastAsia="zh-CN"/>
              </w:rPr>
            </w:pPr>
            <w:r>
              <w:rPr>
                <w:bCs/>
                <w:szCs w:val="20"/>
                <w:lang w:eastAsia="zh-CN"/>
              </w:rPr>
              <w:t>Solution 1D: Signalling enhancements for Msg2 (e.g. enhanced TA command, frequency adjustment command, reference point adjustment command) (for scenario 1 and 2)</w:t>
            </w:r>
          </w:p>
          <w:p w14:paraId="03526701" w14:textId="77777777" w:rsidR="00B079A9" w:rsidRDefault="00924956">
            <w:pPr>
              <w:numPr>
                <w:ilvl w:val="2"/>
                <w:numId w:val="46"/>
              </w:numPr>
              <w:suppressAutoHyphens w:val="0"/>
              <w:spacing w:before="0" w:after="0"/>
              <w:rPr>
                <w:bCs/>
                <w:szCs w:val="20"/>
                <w:lang w:eastAsia="zh-CN"/>
              </w:rPr>
            </w:pPr>
            <w:r>
              <w:rPr>
                <w:bCs/>
                <w:szCs w:val="20"/>
                <w:lang w:eastAsia="zh-CN"/>
              </w:rPr>
              <w:t>Solution 1A/2B: multiple PRACH attempts based on different time/frequency pre-compensation hypotheses (e.g. based on multiple reference points within the uncertainty area) (for scenario 1)</w:t>
            </w:r>
          </w:p>
        </w:tc>
      </w:tr>
      <w:tr w:rsidR="00B079A9" w14:paraId="01E8006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7E4CC9" w14:textId="77777777" w:rsidR="00B079A9" w:rsidRDefault="00924956">
            <w:pPr>
              <w:jc w:val="left"/>
              <w:rPr>
                <w:lang w:val="en-US"/>
              </w:rPr>
            </w:pPr>
            <w:r>
              <w:rPr>
                <w:lang w:val="en-US"/>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2854705C" w14:textId="77777777" w:rsidR="00B079A9" w:rsidRDefault="00924956">
            <w:pPr>
              <w:rPr>
                <w:rFonts w:eastAsiaTheme="majorEastAsia"/>
                <w:bCs/>
                <w:lang w:eastAsia="ja-JP"/>
              </w:rPr>
            </w:pPr>
            <w:r>
              <w:rPr>
                <w:rFonts w:eastAsiaTheme="majorEastAsia"/>
                <w:b/>
                <w:bCs/>
                <w:lang w:eastAsia="ja-JP"/>
              </w:rPr>
              <w:t>Proposal 1</w:t>
            </w:r>
            <w:r>
              <w:rPr>
                <w:rFonts w:eastAsiaTheme="majorEastAsia"/>
                <w:bCs/>
                <w:lang w:eastAsia="ja-JP"/>
              </w:rPr>
              <w:t>: Necessity of PRACH related enhancement should be clarified. No PRACH related enhancement is needed for Scenario 2 with a certain condition, e.g. low mobility UEs.</w:t>
            </w:r>
          </w:p>
          <w:p w14:paraId="4A67509A" w14:textId="77777777" w:rsidR="00B079A9" w:rsidRDefault="00924956">
            <w:pPr>
              <w:rPr>
                <w:rFonts w:eastAsiaTheme="majorEastAsia"/>
                <w:bCs/>
                <w:lang w:eastAsia="ja-JP"/>
              </w:rPr>
            </w:pPr>
            <w:r>
              <w:rPr>
                <w:rFonts w:eastAsiaTheme="majorEastAsia"/>
                <w:b/>
                <w:bCs/>
                <w:lang w:eastAsia="ja-JP"/>
              </w:rPr>
              <w:t>Proposal 2</w:t>
            </w:r>
            <w:r>
              <w:rPr>
                <w:rFonts w:eastAsiaTheme="majorEastAsia"/>
                <w:bCs/>
                <w:lang w:eastAsia="ja-JP"/>
              </w:rPr>
              <w:t>: The enhancement targets, i.e. which cases e.g. long/short formats, delay/Doppler, and what degree to be improved should be identified from the analytical evaluation results.</w:t>
            </w:r>
          </w:p>
          <w:p w14:paraId="788BF79A" w14:textId="77777777" w:rsidR="00B079A9" w:rsidRDefault="00924956">
            <w:pPr>
              <w:rPr>
                <w:bCs/>
                <w:lang w:eastAsia="ja-JP"/>
              </w:rPr>
            </w:pPr>
            <w:r>
              <w:rPr>
                <w:b/>
                <w:bCs/>
                <w:lang w:eastAsia="ja-JP"/>
              </w:rPr>
              <w:t>Proposal 3</w:t>
            </w:r>
            <w:r>
              <w:rPr>
                <w:bCs/>
                <w:lang w:eastAsia="ja-JP"/>
              </w:rPr>
              <w:t xml:space="preserve">: The following should be further studied as the baseline schemes. </w:t>
            </w:r>
          </w:p>
          <w:p w14:paraId="2CA6B466" w14:textId="77777777" w:rsidR="00B079A9" w:rsidRDefault="00924956">
            <w:pPr>
              <w:pStyle w:val="Paragraphedeliste"/>
              <w:numPr>
                <w:ilvl w:val="0"/>
                <w:numId w:val="47"/>
              </w:numPr>
              <w:suppressAutoHyphens w:val="0"/>
              <w:spacing w:before="0"/>
              <w:jc w:val="left"/>
              <w:rPr>
                <w:bCs/>
                <w:lang w:eastAsia="ja-JP"/>
              </w:rPr>
            </w:pPr>
            <w:r>
              <w:rPr>
                <w:bCs/>
                <w:lang w:eastAsia="ja-JP"/>
              </w:rPr>
              <w:t xml:space="preserve">For scenario 1, UE pre-compensation based on reference location (Solution 2D) </w:t>
            </w:r>
          </w:p>
          <w:p w14:paraId="126384CC" w14:textId="77777777" w:rsidR="00B079A9" w:rsidRDefault="00924956">
            <w:pPr>
              <w:pStyle w:val="Paragraphedeliste"/>
              <w:numPr>
                <w:ilvl w:val="0"/>
                <w:numId w:val="47"/>
              </w:numPr>
              <w:suppressAutoHyphens w:val="0"/>
              <w:spacing w:before="0"/>
              <w:jc w:val="left"/>
              <w:rPr>
                <w:bCs/>
                <w:lang w:eastAsia="ja-JP"/>
              </w:rPr>
            </w:pPr>
            <w:r>
              <w:rPr>
                <w:bCs/>
                <w:lang w:eastAsia="ja-JP"/>
              </w:rPr>
              <w:t>For scenario 2, UE pre-compensation based on past acquired UE location (Solution 2E)</w:t>
            </w:r>
          </w:p>
          <w:p w14:paraId="0EEA547D" w14:textId="77777777" w:rsidR="00B079A9" w:rsidRDefault="00924956">
            <w:pPr>
              <w:pStyle w:val="Paragraphedeliste"/>
              <w:numPr>
                <w:ilvl w:val="0"/>
                <w:numId w:val="47"/>
              </w:numPr>
              <w:suppressAutoHyphens w:val="0"/>
              <w:spacing w:before="0"/>
              <w:jc w:val="left"/>
              <w:rPr>
                <w:bCs/>
                <w:lang w:eastAsia="ja-JP"/>
              </w:rPr>
            </w:pPr>
            <w:r>
              <w:rPr>
                <w:bCs/>
                <w:lang w:eastAsia="ja-JP"/>
              </w:rPr>
              <w:t xml:space="preserve">For both scenarios 1 and 2, T/F command in Msg.2 (Solution 1D) as an enhancement for PUSCH transmissions after PRACH. </w:t>
            </w:r>
          </w:p>
          <w:p w14:paraId="4EB7F2BC" w14:textId="77777777" w:rsidR="00B079A9" w:rsidRDefault="00924956">
            <w:pPr>
              <w:rPr>
                <w:bCs/>
                <w:lang w:eastAsia="ja-JP"/>
              </w:rPr>
            </w:pPr>
            <w:r>
              <w:rPr>
                <w:b/>
                <w:bCs/>
                <w:lang w:eastAsia="ja-JP"/>
              </w:rPr>
              <w:t>Proposal 4:</w:t>
            </w:r>
            <w:r>
              <w:rPr>
                <w:bCs/>
                <w:lang w:eastAsia="ja-JP"/>
              </w:rPr>
              <w:t xml:space="preserve"> Candidate solutions for delay tolerance, Doppler tolerance and/or estimation ability of timing offset and frequency offset should be studied after identifying the required improvements. </w:t>
            </w:r>
          </w:p>
        </w:tc>
      </w:tr>
      <w:tr w:rsidR="00B079A9" w14:paraId="2D58AC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640453" w14:textId="77777777" w:rsidR="00B079A9" w:rsidRDefault="00924956">
            <w:pPr>
              <w:jc w:val="left"/>
              <w:rPr>
                <w:lang w:val="en-US"/>
              </w:rPr>
            </w:pPr>
            <w:r>
              <w:rPr>
                <w:lang w:val="en-US"/>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406B1A1" w14:textId="77777777" w:rsidR="00B079A9" w:rsidRDefault="00924956">
            <w:pPr>
              <w:spacing w:before="240"/>
              <w:rPr>
                <w:color w:val="000000" w:themeColor="text1"/>
                <w:szCs w:val="20"/>
              </w:rPr>
            </w:pPr>
            <w:r>
              <w:rPr>
                <w:b/>
                <w:color w:val="000000" w:themeColor="text1"/>
                <w:szCs w:val="20"/>
              </w:rPr>
              <w:t>Proposal 1</w:t>
            </w:r>
            <w:r>
              <w:rPr>
                <w:color w:val="000000" w:themeColor="text1"/>
                <w:szCs w:val="20"/>
              </w:rPr>
              <w:t>: For GNSS resilience RACH enhancement, study the optimized PRACH set including preambles generated from individual root sequences (i.e., no cyclic shift). The optimization can be defining a new restrict set, or giving flexibility for BS to configure a feasible PRACH set.</w:t>
            </w:r>
          </w:p>
          <w:p w14:paraId="6FD95749" w14:textId="77777777" w:rsidR="00B079A9" w:rsidRDefault="00924956">
            <w:pPr>
              <w:spacing w:before="240"/>
              <w:rPr>
                <w:color w:val="000000" w:themeColor="text1"/>
                <w:szCs w:val="20"/>
                <w:lang w:eastAsia="zh-TW"/>
              </w:rPr>
            </w:pPr>
            <w:r>
              <w:rPr>
                <w:b/>
                <w:color w:val="000000" w:themeColor="text1"/>
                <w:szCs w:val="20"/>
              </w:rPr>
              <w:t>Proposal 2</w:t>
            </w:r>
            <w:r>
              <w:rPr>
                <w:color w:val="000000" w:themeColor="text1"/>
                <w:szCs w:val="20"/>
              </w:rPr>
              <w:t xml:space="preserve">: To compensate the PRACH detection performance degradation due to limited preamble set selection and residual frequency shift, PRACH repetition mechanism introduced in release 18 should be considered as the baseline.   </w:t>
            </w:r>
          </w:p>
          <w:p w14:paraId="7FF677A3" w14:textId="77777777" w:rsidR="00B079A9" w:rsidRDefault="00924956">
            <w:pPr>
              <w:spacing w:before="240"/>
              <w:rPr>
                <w:color w:val="000000" w:themeColor="text1"/>
                <w:szCs w:val="20"/>
              </w:rPr>
            </w:pPr>
            <w:r>
              <w:rPr>
                <w:b/>
                <w:color w:val="000000" w:themeColor="text1"/>
                <w:szCs w:val="20"/>
              </w:rPr>
              <w:t>Proposal 3</w:t>
            </w:r>
            <w:r>
              <w:rPr>
                <w:color w:val="000000" w:themeColor="text1"/>
                <w:szCs w:val="20"/>
              </w:rPr>
              <w:t xml:space="preserve">: Reuse existing reference location indications (e.g., </w:t>
            </w:r>
            <w:r>
              <w:rPr>
                <w:i/>
                <w:color w:val="000000" w:themeColor="text1"/>
                <w:szCs w:val="20"/>
              </w:rPr>
              <w:t>referenceLocation</w:t>
            </w:r>
            <w:r>
              <w:rPr>
                <w:color w:val="000000" w:themeColor="text1"/>
                <w:szCs w:val="20"/>
              </w:rPr>
              <w:t xml:space="preserve">, </w:t>
            </w:r>
            <w:r>
              <w:rPr>
                <w:i/>
                <w:color w:val="000000" w:themeColor="text1"/>
                <w:szCs w:val="20"/>
              </w:rPr>
              <w:t>movingReferenceLocation</w:t>
            </w:r>
            <w:r>
              <w:rPr>
                <w:color w:val="000000" w:themeColor="text1"/>
                <w:szCs w:val="20"/>
              </w:rPr>
              <w:t>) for UE to determine uncertainty area.</w:t>
            </w:r>
          </w:p>
        </w:tc>
      </w:tr>
      <w:tr w:rsidR="00B079A9" w14:paraId="12D447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E2DB60" w14:textId="77777777" w:rsidR="00B079A9" w:rsidRDefault="00924956">
            <w:pPr>
              <w:jc w:val="left"/>
              <w:rPr>
                <w:lang w:val="en-US"/>
              </w:rPr>
            </w:pPr>
            <w:r>
              <w:rPr>
                <w:lang w:val="en-US"/>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4306D1A2" w14:textId="77777777" w:rsidR="00B079A9" w:rsidRDefault="00924956">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4:</w:t>
            </w:r>
            <w:r>
              <w:rPr>
                <w:rFonts w:ascii="TimesNewRomanPS-BoldMT" w:hAnsi="TimesNewRomanPS-BoldMT" w:cs="TimesNewRomanPS-BoldMT"/>
                <w:bCs/>
                <w:szCs w:val="20"/>
              </w:rPr>
              <w:t xml:space="preserve"> RAN1 to study the use of downlink broadcast timestamps to estimate Doppler frequency.</w:t>
            </w:r>
          </w:p>
          <w:p w14:paraId="77A512EF" w14:textId="77777777" w:rsidR="00B079A9" w:rsidRDefault="00924956">
            <w:r>
              <w:rPr>
                <w:rFonts w:ascii="TimesNewRomanPS-BoldMT" w:hAnsi="TimesNewRomanPS-BoldMT" w:cs="TimesNewRomanPS-BoldMT"/>
                <w:b/>
                <w:bCs/>
                <w:szCs w:val="20"/>
              </w:rPr>
              <w:t>Proposal 5:</w:t>
            </w:r>
            <w:r>
              <w:rPr>
                <w:rFonts w:ascii="TimesNewRomanPS-BoldMT" w:hAnsi="TimesNewRomanPS-BoldMT" w:cs="TimesNewRomanPS-BoldMT"/>
                <w:bCs/>
                <w:szCs w:val="20"/>
              </w:rPr>
              <w:t xml:space="preserve"> RAN1 to study the use of downlink broadcast timestamps to estimate the one-way delay.</w:t>
            </w:r>
          </w:p>
        </w:tc>
      </w:tr>
      <w:tr w:rsidR="00B079A9" w14:paraId="5815D4F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D7EE31" w14:textId="77777777" w:rsidR="00B079A9" w:rsidRDefault="00924956">
            <w:pPr>
              <w:jc w:val="left"/>
              <w:rPr>
                <w:lang w:val="en-US"/>
              </w:rPr>
            </w:pPr>
            <w:r>
              <w:rPr>
                <w:lang w:val="en-US"/>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1AD9B641" w14:textId="77777777" w:rsidR="00B079A9" w:rsidRDefault="00924956">
            <w:pPr>
              <w:rPr>
                <w:bCs/>
                <w:szCs w:val="20"/>
                <w:lang w:eastAsia="ko-KR"/>
              </w:rPr>
            </w:pPr>
            <w:r>
              <w:rPr>
                <w:b/>
                <w:bCs/>
                <w:szCs w:val="20"/>
                <w:lang w:eastAsia="ko-KR"/>
              </w:rPr>
              <w:t>Proposal #2</w:t>
            </w:r>
            <w:r>
              <w:rPr>
                <w:bCs/>
                <w:szCs w:val="20"/>
                <w:lang w:eastAsia="ko-KR"/>
              </w:rPr>
              <w:t>: In Rel-20 NR-NTN, RAN1 studies solutions for GNSS-resilient operation that reuse the existing PRACH structure without introducing significant changes to physical channels or signals, in line with SI constraints.</w:t>
            </w:r>
          </w:p>
          <w:p w14:paraId="2D31972F" w14:textId="77777777" w:rsidR="00B079A9" w:rsidRDefault="00924956">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#4:</w:t>
            </w:r>
            <w:r>
              <w:rPr>
                <w:rFonts w:ascii="TimesNewRomanPS-BoldMT" w:hAnsi="TimesNewRomanPS-BoldMT" w:cs="TimesNewRomanPS-BoldMT"/>
                <w:bCs/>
                <w:szCs w:val="20"/>
              </w:rPr>
              <w:t xml:space="preserve"> In Rel-20 NR-NTN, RAN1 studies cell- or beam-specific reference information for TO/FO pre-compensation corresponding to multiple reference points.</w:t>
            </w:r>
          </w:p>
          <w:p w14:paraId="6281A90F" w14:textId="77777777" w:rsidR="00B079A9" w:rsidRDefault="00924956">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#5:</w:t>
            </w:r>
            <w:r>
              <w:rPr>
                <w:rFonts w:ascii="TimesNewRomanPS-BoldMT" w:hAnsi="TimesNewRomanPS-BoldMT" w:cs="TimesNewRomanPS-BoldMT"/>
                <w:bCs/>
                <w:szCs w:val="20"/>
              </w:rPr>
              <w:t xml:space="preserve"> In Rel-20 NR-NTN, RAN1 studies the feasibility of using downlink Doppler measurement for uplink FO pre-compensation.</w:t>
            </w:r>
          </w:p>
          <w:p w14:paraId="233F8D20" w14:textId="77777777" w:rsidR="00B079A9" w:rsidRDefault="00924956">
            <w:pPr>
              <w:spacing w:before="0" w:after="0"/>
              <w:rPr>
                <w:rFonts w:ascii="TimesNewRomanPS-BoldMT" w:hAnsi="TimesNewRomanPS-BoldMT" w:cs="TimesNewRomanPS-BoldMT" w:hint="eastAsia"/>
                <w:b/>
                <w:bCs/>
                <w:szCs w:val="20"/>
              </w:rPr>
            </w:pPr>
            <w:r>
              <w:rPr>
                <w:rFonts w:ascii="TimesNewRomanPS-BoldMT" w:hAnsi="TimesNewRomanPS-BoldMT" w:cs="TimesNewRomanPS-BoldMT"/>
                <w:b/>
                <w:bCs/>
                <w:szCs w:val="20"/>
              </w:rPr>
              <w:t>Proposal #6:</w:t>
            </w:r>
            <w:r>
              <w:rPr>
                <w:rFonts w:ascii="TimesNewRomanPS-BoldMT" w:hAnsi="TimesNewRomanPS-BoldMT" w:cs="TimesNewRomanPS-BoldMT"/>
                <w:bCs/>
                <w:szCs w:val="20"/>
              </w:rPr>
              <w:t xml:space="preserve"> In Rel-20 NR-NTN, RAN1 studies the separation of ROs according to TO/FO pre-compensation accuracy</w:t>
            </w:r>
          </w:p>
        </w:tc>
      </w:tr>
    </w:tbl>
    <w:p w14:paraId="58973D53" w14:textId="77777777" w:rsidR="00B079A9" w:rsidRDefault="00924956">
      <w:pPr>
        <w:pStyle w:val="Titre2"/>
        <w:numPr>
          <w:ilvl w:val="1"/>
          <w:numId w:val="4"/>
        </w:numPr>
        <w:rPr>
          <w:rFonts w:ascii="Times New Roman" w:hAnsi="Times New Roman"/>
        </w:rPr>
      </w:pPr>
      <w:r>
        <w:rPr>
          <w:rFonts w:ascii="Times New Roman" w:hAnsi="Times New Roman"/>
        </w:rPr>
        <w:t>Summary of companies’ contributions</w:t>
      </w:r>
    </w:p>
    <w:p w14:paraId="3D188B32" w14:textId="77777777" w:rsidR="00B079A9" w:rsidRDefault="00924956">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Here is a recap of the </w:t>
      </w:r>
      <w:r>
        <w:rPr>
          <w:rFonts w:ascii="Times New Roman" w:eastAsiaTheme="minorEastAsia" w:hAnsi="Times New Roman"/>
          <w:bCs/>
          <w:kern w:val="2"/>
          <w:szCs w:val="20"/>
          <w:lang w:val="en-US" w:eastAsia="zh-CN"/>
        </w:rPr>
        <w:t>preferences and support expressed by companies for each major category of initial access solutions to increase PRACH tolerance for GNSS-resilient NR-NTN</w:t>
      </w:r>
      <w:r>
        <w:rPr>
          <w:rFonts w:ascii="Times New Roman" w:eastAsiaTheme="minorEastAsia" w:hAnsi="Times New Roman"/>
          <w:kern w:val="2"/>
          <w:szCs w:val="20"/>
          <w:lang w:val="en-US" w:eastAsia="zh-CN"/>
        </w:rPr>
        <w:t>, based on the RAN1#122bis solutions set:</w:t>
      </w:r>
    </w:p>
    <w:p w14:paraId="71A0C22C" w14:textId="77777777" w:rsidR="00B079A9" w:rsidRDefault="00924956">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1. Robustness via modified random access procedures (Solution 1 series)</w:t>
      </w:r>
    </w:p>
    <w:p w14:paraId="3F45F6FD" w14:textId="77777777" w:rsidR="00B079A9" w:rsidRDefault="00924956">
      <w:pPr>
        <w:numPr>
          <w:ilvl w:val="0"/>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Strong support for multiple PRACH attempts and signaling enhancements:</w:t>
      </w:r>
    </w:p>
    <w:p w14:paraId="7A211C0D" w14:textId="77777777" w:rsidR="00B079A9" w:rsidRDefault="00924956">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Sharp, Amazon, Nokia, Ofinno, Tejas Network, Ericsson, Google, Thales, Panasonic</w:t>
      </w:r>
      <w:r>
        <w:rPr>
          <w:rFonts w:ascii="Times New Roman" w:eastAsiaTheme="minorEastAsia" w:hAnsi="Times New Roman"/>
          <w:kern w:val="2"/>
          <w:szCs w:val="20"/>
          <w:lang w:val="en-US" w:eastAsia="zh-CN"/>
        </w:rPr>
        <w:t> support Solution 1A (multiple PRACH transmissions/hypotheses).</w:t>
      </w:r>
    </w:p>
    <w:p w14:paraId="633E1E40" w14:textId="77777777" w:rsidR="00B079A9" w:rsidRDefault="00924956">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Nokia, Qualcomm, Panasonic, TCL, Spreadtrum, Honor</w:t>
      </w:r>
      <w:r>
        <w:rPr>
          <w:rFonts w:ascii="Times New Roman" w:eastAsiaTheme="minorEastAsia" w:hAnsi="Times New Roman"/>
          <w:kern w:val="2"/>
          <w:szCs w:val="20"/>
          <w:lang w:val="en-US" w:eastAsia="zh-CN"/>
        </w:rPr>
        <w:t>: Support Solution 1D (signaling enhancements for Msg2, e.g., TA/frequency commands in RAR).</w:t>
      </w:r>
    </w:p>
    <w:p w14:paraId="611B5D15" w14:textId="77777777" w:rsidR="00B079A9" w:rsidRDefault="00924956">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Nokia, CMCC, Amazon, Google</w:t>
      </w:r>
      <w:r>
        <w:rPr>
          <w:rFonts w:ascii="Times New Roman" w:eastAsiaTheme="minorEastAsia" w:hAnsi="Times New Roman"/>
          <w:kern w:val="2"/>
          <w:szCs w:val="20"/>
          <w:lang w:val="en-US" w:eastAsia="zh-CN"/>
        </w:rPr>
        <w:t>: Prefer solutions that enhance PRACH robustness but avoid new format/physical layer signal changes.</w:t>
      </w:r>
    </w:p>
    <w:p w14:paraId="71CED4AE" w14:textId="77777777" w:rsidR="00B079A9" w:rsidRDefault="00924956">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Ofinno, Amazon, Sharp, Ericsson, Google</w:t>
      </w:r>
      <w:r>
        <w:rPr>
          <w:rFonts w:ascii="Times New Roman" w:eastAsiaTheme="minorEastAsia" w:hAnsi="Times New Roman"/>
          <w:kern w:val="2"/>
          <w:szCs w:val="20"/>
          <w:lang w:val="en-US" w:eastAsia="zh-CN"/>
        </w:rPr>
        <w:t>: Endorse relation between preamble root selection for improved robustness.</w:t>
      </w:r>
    </w:p>
    <w:p w14:paraId="26C20030" w14:textId="77777777" w:rsidR="00B079A9" w:rsidRDefault="00924956">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vivo, ZTE, Nokia, OPPO, CATT</w:t>
      </w:r>
      <w:r>
        <w:rPr>
          <w:rFonts w:ascii="Times New Roman" w:eastAsiaTheme="minorEastAsia" w:hAnsi="Times New Roman"/>
          <w:kern w:val="2"/>
          <w:szCs w:val="20"/>
          <w:lang w:val="en-US" w:eastAsia="zh-CN"/>
        </w:rPr>
        <w:t>: Caution regarding potential spec impact, overhead, and complexity for solutions involving new PRACH formats, restricted sets, or major changes to Msg1/Msg3.</w:t>
      </w:r>
    </w:p>
    <w:p w14:paraId="7B8DF758" w14:textId="77777777" w:rsidR="00B079A9" w:rsidRDefault="00924956">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Qualcomm</w:t>
      </w:r>
      <w:r>
        <w:rPr>
          <w:rFonts w:ascii="Times New Roman" w:eastAsiaTheme="minorEastAsia" w:hAnsi="Times New Roman"/>
          <w:kern w:val="2"/>
          <w:szCs w:val="20"/>
          <w:lang w:val="en-US" w:eastAsia="zh-CN"/>
        </w:rPr>
        <w:t>: Proposes new PRACH restricted sets (1B) and joint approaches for robustness but flags practical limits for uncertainty areas.</w:t>
      </w:r>
    </w:p>
    <w:p w14:paraId="1056D6DE" w14:textId="77777777" w:rsidR="00B079A9" w:rsidRDefault="00924956">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2. Solutions reducing time/frequency uncertainty (Solution 2 series)</w:t>
      </w:r>
    </w:p>
    <w:p w14:paraId="6E7DCBB3" w14:textId="77777777" w:rsidR="00B079A9" w:rsidRDefault="00924956">
      <w:pPr>
        <w:numPr>
          <w:ilvl w:val="0"/>
          <w:numId w:val="49"/>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High preference for UE-side time/frequency pre-compensation, reference location, and last GNSS position:</w:t>
      </w:r>
    </w:p>
    <w:p w14:paraId="6AFC960C" w14:textId="77777777" w:rsidR="00B079A9" w:rsidRDefault="00924956">
      <w:pPr>
        <w:numPr>
          <w:ilvl w:val="1"/>
          <w:numId w:val="49"/>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Samsung, TCL, Honor, NTT DoCoMo, Panasonic, Ericsson, Thales, Spreadtrum, OPPO, LGE</w:t>
      </w:r>
      <w:r>
        <w:rPr>
          <w:rFonts w:ascii="Times New Roman" w:eastAsiaTheme="minorEastAsia" w:hAnsi="Times New Roman"/>
          <w:kern w:val="2"/>
          <w:szCs w:val="20"/>
          <w:lang w:val="en-US" w:eastAsia="zh-CN"/>
        </w:rPr>
        <w:t>: Strongly prefer Solution 2D (pre-compensation by UE based on reference location), viewed as baseline and highly effective for large uncertainties.</w:t>
      </w:r>
    </w:p>
    <w:p w14:paraId="77154CA8" w14:textId="77777777" w:rsidR="00B079A9" w:rsidRDefault="00924956">
      <w:pPr>
        <w:numPr>
          <w:ilvl w:val="1"/>
          <w:numId w:val="49"/>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NTT DoCoMo, Honor, Panasonic, ZTE</w:t>
      </w:r>
      <w:r>
        <w:rPr>
          <w:rFonts w:ascii="Times New Roman" w:eastAsiaTheme="minorEastAsia" w:hAnsi="Times New Roman"/>
          <w:kern w:val="2"/>
          <w:szCs w:val="20"/>
          <w:lang w:val="en-US" w:eastAsia="zh-CN"/>
        </w:rPr>
        <w:t>: Support Solution 2E (pre-compensation by UE based on last acquired GNSS position) if last GNSS is valid.</w:t>
      </w:r>
    </w:p>
    <w:p w14:paraId="072AC471" w14:textId="77777777" w:rsidR="00B079A9" w:rsidRDefault="00924956">
      <w:pPr>
        <w:numPr>
          <w:ilvl w:val="1"/>
          <w:numId w:val="49"/>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NEC, Johns Hopkins, LGE, Google</w:t>
      </w:r>
      <w:r>
        <w:rPr>
          <w:rFonts w:ascii="Times New Roman" w:eastAsiaTheme="minorEastAsia" w:hAnsi="Times New Roman"/>
          <w:kern w:val="2"/>
          <w:szCs w:val="20"/>
          <w:lang w:val="en-US" w:eastAsia="zh-CN"/>
        </w:rPr>
        <w:t>: Support Solution 2C (broadcasting DL timestamp(s)) for estimation, can be combined with other solutions for robustness.</w:t>
      </w:r>
    </w:p>
    <w:p w14:paraId="0EBEDCD3" w14:textId="77777777" w:rsidR="00B079A9" w:rsidRDefault="00924956">
      <w:pPr>
        <w:numPr>
          <w:ilvl w:val="1"/>
          <w:numId w:val="49"/>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Huawei, Qualcomm, CATT, TCL, Amazon</w:t>
      </w:r>
      <w:r>
        <w:rPr>
          <w:rFonts w:ascii="Times New Roman" w:eastAsiaTheme="minorEastAsia" w:hAnsi="Times New Roman"/>
          <w:kern w:val="2"/>
          <w:szCs w:val="20"/>
          <w:lang w:val="en-US" w:eastAsia="zh-CN"/>
        </w:rPr>
        <w:t>: Support studying single/multi-satellite DL-TDOA-based solutions (2A), but note dependency on network deployment and practical constraints.</w:t>
      </w:r>
    </w:p>
    <w:p w14:paraId="4B2A3FDA" w14:textId="77777777" w:rsidR="00B079A9" w:rsidRDefault="00924956">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3. Multi-reference location approaches</w:t>
      </w:r>
    </w:p>
    <w:p w14:paraId="2EE066B0" w14:textId="77777777" w:rsidR="00B079A9" w:rsidRDefault="00924956">
      <w:pPr>
        <w:numPr>
          <w:ilvl w:val="0"/>
          <w:numId w:val="50"/>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Preference for multiple reference point solutions:</w:t>
      </w:r>
    </w:p>
    <w:p w14:paraId="71D03544" w14:textId="77777777" w:rsidR="00B079A9" w:rsidRDefault="00924956">
      <w:pPr>
        <w:numPr>
          <w:ilvl w:val="1"/>
          <w:numId w:val="50"/>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Toyota, Spreadtrum, LGE, Fraunhofer, Tejas Network, Sony</w:t>
      </w:r>
      <w:r>
        <w:rPr>
          <w:rFonts w:ascii="Times New Roman" w:eastAsiaTheme="minorEastAsia" w:hAnsi="Times New Roman"/>
          <w:kern w:val="2"/>
          <w:szCs w:val="20"/>
          <w:lang w:val="en-US" w:eastAsia="zh-CN"/>
        </w:rPr>
        <w:t>: Endorse providing reference locations at cell/beam level or multiple reference points within beams to reduce differential delay/Doppler and support pre-compensation.</w:t>
      </w:r>
    </w:p>
    <w:p w14:paraId="5B986EE8" w14:textId="77777777" w:rsidR="00B079A9" w:rsidRDefault="00924956">
      <w:pPr>
        <w:rPr>
          <w:rFonts w:ascii="Times New Roman" w:eastAsiaTheme="minorEastAsia" w:hAnsi="Times New Roman"/>
          <w:kern w:val="2"/>
          <w:szCs w:val="20"/>
          <w:lang w:val="fr-FR" w:eastAsia="zh-CN"/>
        </w:rPr>
      </w:pPr>
      <w:r>
        <w:rPr>
          <w:rFonts w:ascii="Times New Roman" w:eastAsiaTheme="minorEastAsia" w:hAnsi="Times New Roman"/>
          <w:b/>
          <w:bCs/>
          <w:kern w:val="2"/>
          <w:szCs w:val="20"/>
          <w:lang w:val="fr-FR" w:eastAsia="zh-CN"/>
        </w:rPr>
        <w:t>4. Implementation-Based techniques (Solution 3 series)</w:t>
      </w:r>
    </w:p>
    <w:p w14:paraId="01E3A835" w14:textId="77777777" w:rsidR="00B079A9" w:rsidRDefault="00924956">
      <w:pPr>
        <w:numPr>
          <w:ilvl w:val="0"/>
          <w:numId w:val="51"/>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Limited support, mostly as complementary approaches:</w:t>
      </w:r>
    </w:p>
    <w:p w14:paraId="15B89847" w14:textId="77777777" w:rsidR="00B079A9" w:rsidRDefault="00924956">
      <w:pPr>
        <w:numPr>
          <w:ilvl w:val="1"/>
          <w:numId w:val="51"/>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ST Engineering iDirect, Ericsson, Thales, Ofinno</w:t>
      </w:r>
      <w:r>
        <w:rPr>
          <w:rFonts w:ascii="Times New Roman" w:eastAsiaTheme="minorEastAsia" w:hAnsi="Times New Roman"/>
          <w:kern w:val="2"/>
          <w:szCs w:val="20"/>
          <w:lang w:val="en-US" w:eastAsia="zh-CN"/>
        </w:rPr>
        <w:t>: Suggest implementation-based solutions (e.g., extended PRACH processing windows, multiple timing hypotheses, large search windows) primarily as supplementary, with caveats on increased gNB complexity and limited overall efficacy.</w:t>
      </w:r>
    </w:p>
    <w:p w14:paraId="65B696E9" w14:textId="77777777" w:rsidR="00B079A9" w:rsidRDefault="00924956">
      <w:pPr>
        <w:numPr>
          <w:ilvl w:val="1"/>
          <w:numId w:val="51"/>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Nokia, Ofinno, Sony</w:t>
      </w:r>
      <w:r>
        <w:rPr>
          <w:rFonts w:ascii="Times New Roman" w:eastAsiaTheme="minorEastAsia" w:hAnsi="Times New Roman"/>
          <w:kern w:val="2"/>
          <w:szCs w:val="20"/>
          <w:lang w:val="en-US" w:eastAsia="zh-CN"/>
        </w:rPr>
        <w:t>: Advise against focusing only on Solution 3 due to resource requirements and complexity.</w:t>
      </w:r>
    </w:p>
    <w:p w14:paraId="28C8658D" w14:textId="77777777" w:rsidR="00B079A9" w:rsidRDefault="00924956">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5. Avoidance/minimization of Physical Layer/SI changes</w:t>
      </w:r>
    </w:p>
    <w:p w14:paraId="2AECA432" w14:textId="77777777" w:rsidR="00B079A9" w:rsidRDefault="00924956">
      <w:pPr>
        <w:numPr>
          <w:ilvl w:val="0"/>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General preference for solutions requiring minimal physical layer modification:</w:t>
      </w:r>
    </w:p>
    <w:p w14:paraId="5363E110" w14:textId="77777777" w:rsidR="00B079A9" w:rsidRDefault="00924956">
      <w:pPr>
        <w:numPr>
          <w:ilvl w:val="1"/>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CMCC, OPPO, TCL, InterDigital, Nokia, LGE, Huawei, ZTE</w:t>
      </w:r>
      <w:r>
        <w:rPr>
          <w:rFonts w:ascii="Times New Roman" w:eastAsiaTheme="minorEastAsia" w:hAnsi="Times New Roman"/>
          <w:kern w:val="2"/>
          <w:szCs w:val="20"/>
          <w:lang w:val="en-US" w:eastAsia="zh-CN"/>
        </w:rPr>
        <w:t>: Prefer approaches that reuse existing NR PRACH formats and avoid physical channel or signal changes.</w:t>
      </w:r>
    </w:p>
    <w:p w14:paraId="39BE06EB" w14:textId="77777777" w:rsidR="00B079A9" w:rsidRDefault="00924956">
      <w:pPr>
        <w:numPr>
          <w:ilvl w:val="1"/>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ZTE, InterDigital</w:t>
      </w:r>
      <w:r>
        <w:rPr>
          <w:rFonts w:ascii="Times New Roman" w:eastAsiaTheme="minorEastAsia" w:hAnsi="Times New Roman"/>
          <w:kern w:val="2"/>
          <w:szCs w:val="20"/>
          <w:lang w:val="en-US" w:eastAsia="zh-CN"/>
        </w:rPr>
        <w:t>: Explicitly exclude solutions that change Msg1/Msg3 or physical channel from study scope.</w:t>
      </w:r>
    </w:p>
    <w:p w14:paraId="4A1C329F" w14:textId="77777777" w:rsidR="00B079A9" w:rsidRDefault="00924956">
      <w:pPr>
        <w:numPr>
          <w:ilvl w:val="1"/>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Google, Ofinno, Nokia</w:t>
      </w:r>
      <w:r>
        <w:rPr>
          <w:rFonts w:ascii="Times New Roman" w:eastAsiaTheme="minorEastAsia" w:hAnsi="Times New Roman"/>
          <w:kern w:val="2"/>
          <w:szCs w:val="20"/>
          <w:lang w:val="en-US" w:eastAsia="zh-CN"/>
        </w:rPr>
        <w:t>: Favor optimization and configuration of existing preamble sets, referencing Rel-18 PRACH repetition as a baseline.</w:t>
      </w:r>
    </w:p>
    <w:p w14:paraId="36CEE204" w14:textId="77777777" w:rsidR="00B079A9" w:rsidRDefault="00924956">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Other Observations and Special Considerations</w:t>
      </w:r>
    </w:p>
    <w:p w14:paraId="39C18EA4" w14:textId="77777777" w:rsidR="00B079A9" w:rsidRDefault="00924956">
      <w:pPr>
        <w:numPr>
          <w:ilvl w:val="0"/>
          <w:numId w:val="53"/>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Eutelsat</w:t>
      </w:r>
      <w:r>
        <w:rPr>
          <w:rFonts w:ascii="Times New Roman" w:eastAsiaTheme="minorEastAsia" w:hAnsi="Times New Roman"/>
          <w:kern w:val="2"/>
          <w:szCs w:val="20"/>
          <w:lang w:val="en-US" w:eastAsia="zh-CN"/>
        </w:rPr>
        <w:t>: Stresses prioritizing solutions that work best at low elevation angles.</w:t>
      </w:r>
    </w:p>
    <w:p w14:paraId="518A0597" w14:textId="77777777" w:rsidR="00B079A9" w:rsidRDefault="00924956">
      <w:pPr>
        <w:numPr>
          <w:ilvl w:val="0"/>
          <w:numId w:val="53"/>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Spreadtrum, Thales, Fraunhofer</w:t>
      </w:r>
      <w:r>
        <w:rPr>
          <w:rFonts w:ascii="Times New Roman" w:eastAsiaTheme="minorEastAsia" w:hAnsi="Times New Roman"/>
          <w:kern w:val="2"/>
          <w:szCs w:val="20"/>
          <w:lang w:val="en-US" w:eastAsia="zh-CN"/>
        </w:rPr>
        <w:t>: Recognize need for common TA/Doppler compensation and residual error adjustment mechanisms.</w:t>
      </w:r>
    </w:p>
    <w:p w14:paraId="37054DCB" w14:textId="77777777" w:rsidR="00B079A9" w:rsidRDefault="00924956">
      <w:pPr>
        <w:numPr>
          <w:ilvl w:val="0"/>
          <w:numId w:val="53"/>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vivo, ZTE, TCL, LGE, Lenovo, MediaTek</w:t>
      </w:r>
      <w:r>
        <w:rPr>
          <w:rFonts w:ascii="Times New Roman" w:eastAsiaTheme="minorEastAsia" w:hAnsi="Times New Roman"/>
          <w:kern w:val="2"/>
          <w:szCs w:val="20"/>
          <w:lang w:val="en-US" w:eastAsia="zh-CN"/>
        </w:rPr>
        <w:t>: Note the impact of resource overhead, preamble capacity, UE power consumption, latency, and specification complexity when evaluating and combining candidate solutions.</w:t>
      </w:r>
    </w:p>
    <w:p w14:paraId="618639B7" w14:textId="77777777" w:rsidR="00B079A9" w:rsidRDefault="00924956">
      <w:pPr>
        <w:numPr>
          <w:ilvl w:val="0"/>
          <w:numId w:val="53"/>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Sony</w:t>
      </w:r>
      <w:r>
        <w:rPr>
          <w:rFonts w:ascii="Times New Roman" w:eastAsiaTheme="minorEastAsia" w:hAnsi="Times New Roman"/>
          <w:kern w:val="2"/>
          <w:szCs w:val="20"/>
          <w:lang w:val="en-US" w:eastAsia="zh-CN"/>
        </w:rPr>
        <w:t>: Asserts that multiple solution classes, tailored to scenario specifics, are required rather than seeking a universal solution.</w:t>
      </w:r>
    </w:p>
    <w:p w14:paraId="7560FA91" w14:textId="77777777" w:rsidR="00B079A9" w:rsidRDefault="00924956">
      <w:pPr>
        <w:numPr>
          <w:ilvl w:val="0"/>
          <w:numId w:val="53"/>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Toyota</w:t>
      </w:r>
      <w:r>
        <w:rPr>
          <w:rFonts w:ascii="Times New Roman" w:eastAsiaTheme="minorEastAsia" w:hAnsi="Times New Roman"/>
          <w:kern w:val="2"/>
          <w:szCs w:val="20"/>
          <w:lang w:val="en-US" w:eastAsia="zh-CN"/>
        </w:rPr>
        <w:t>: Proposes and details a unified three-step framework for uplink time/frequency synchronization, advocating a structured study and deployment of compensation techniques at all stages of initial access and connected state.</w:t>
      </w:r>
    </w:p>
    <w:p w14:paraId="24798BC2" w14:textId="77777777" w:rsidR="00B079A9" w:rsidRDefault="00924956">
      <w:pPr>
        <w:pStyle w:val="Titre2"/>
        <w:numPr>
          <w:ilvl w:val="1"/>
          <w:numId w:val="4"/>
        </w:numPr>
        <w:rPr>
          <w:rFonts w:ascii="Times New Roman" w:hAnsi="Times New Roman"/>
        </w:rPr>
      </w:pPr>
      <w:r>
        <w:rPr>
          <w:rFonts w:ascii="Times New Roman" w:hAnsi="Times New Roman"/>
        </w:rPr>
        <w:t>Initial proposal</w:t>
      </w:r>
    </w:p>
    <w:p w14:paraId="65F34759" w14:textId="77777777" w:rsidR="00B079A9" w:rsidRDefault="00924956">
      <w:pPr>
        <w:pStyle w:val="Titre3"/>
        <w:numPr>
          <w:ilvl w:val="2"/>
          <w:numId w:val="4"/>
        </w:numPr>
        <w:rPr>
          <w:rFonts w:ascii="Times New Roman" w:hAnsi="Times New Roman"/>
        </w:rPr>
      </w:pPr>
      <w:r>
        <w:rPr>
          <w:rFonts w:ascii="Times New Roman" w:hAnsi="Times New Roman"/>
        </w:rPr>
        <w:t>Proposal 7-1</w:t>
      </w:r>
    </w:p>
    <w:p w14:paraId="4105122D" w14:textId="77777777" w:rsidR="00B079A9" w:rsidRDefault="00924956">
      <w:pPr>
        <w:rPr>
          <w:rFonts w:ascii="Times New Roman" w:hAnsi="Times New Roman"/>
          <w:lang w:eastAsia="zh-CN"/>
        </w:rPr>
      </w:pPr>
      <w:r>
        <w:rPr>
          <w:rFonts w:ascii="Times New Roman" w:hAnsi="Times New Roman"/>
          <w:lang w:eastAsia="zh-CN"/>
        </w:rPr>
        <w:t xml:space="preserve">It is essential to gain a comprehensive understanding of companies’ preferences regarding the potential solutions discussed so far. Given the variety of solutions and technical trade-offs involved, we propose to collect, as a first step, companies’ prioritized preferences and rationale for each solution, with attention to performance, resource overhead, specification impact, and implementation complexity. The aim is that, by the end of the meeting, we can reach agreement on the </w:t>
      </w:r>
      <w:r>
        <w:rPr>
          <w:rFonts w:ascii="Times New Roman" w:hAnsi="Times New Roman"/>
          <w:u w:val="single"/>
          <w:lang w:eastAsia="zh-CN"/>
        </w:rPr>
        <w:t>potential solutions to be considered for further study</w:t>
      </w:r>
      <w:r>
        <w:rPr>
          <w:rFonts w:ascii="Times New Roman" w:hAnsi="Times New Roman"/>
          <w:lang w:eastAsia="zh-CN"/>
        </w:rPr>
        <w:t>.</w:t>
      </w:r>
    </w:p>
    <w:p w14:paraId="7A9710F3" w14:textId="77777777" w:rsidR="00B079A9" w:rsidRDefault="00B079A9">
      <w:pPr>
        <w:rPr>
          <w:rFonts w:ascii="Times New Roman" w:hAnsi="Times New Roman"/>
          <w:lang w:eastAsia="zh-CN"/>
        </w:rPr>
      </w:pPr>
    </w:p>
    <w:p w14:paraId="10723ADC"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7-1-v0</w:t>
      </w:r>
    </w:p>
    <w:tbl>
      <w:tblPr>
        <w:tblStyle w:val="Grilledutableau"/>
        <w:tblW w:w="9611" w:type="dxa"/>
        <w:tblLook w:val="04A0" w:firstRow="1" w:lastRow="0" w:firstColumn="1" w:lastColumn="0" w:noHBand="0" w:noVBand="1"/>
      </w:tblPr>
      <w:tblGrid>
        <w:gridCol w:w="9611"/>
      </w:tblGrid>
      <w:tr w:rsidR="00B079A9" w14:paraId="44D657E7" w14:textId="77777777">
        <w:tc>
          <w:tcPr>
            <w:tcW w:w="9611" w:type="dxa"/>
            <w:tcBorders>
              <w:top w:val="single" w:sz="4" w:space="0" w:color="000000"/>
              <w:left w:val="single" w:sz="4" w:space="0" w:color="000000"/>
              <w:bottom w:val="single" w:sz="4" w:space="0" w:color="000000"/>
              <w:right w:val="single" w:sz="4" w:space="0" w:color="000000"/>
            </w:tcBorders>
          </w:tcPr>
          <w:p w14:paraId="0948B1B6" w14:textId="77777777" w:rsidR="00B079A9" w:rsidRDefault="00924956">
            <w:pPr>
              <w:rPr>
                <w:b/>
                <w:lang w:val="en-US"/>
              </w:rPr>
            </w:pPr>
            <w:r>
              <w:rPr>
                <w:b/>
                <w:lang w:val="en-US"/>
              </w:rPr>
              <w:t>Companies are invited to provide within the following table their prioritized preferences and rationale for the potential solutions to GNSS-resilient NR-NTN initial access, in order to establish a clear view of companies support and guide the decision on the most appropriate enhancements going forward.</w:t>
            </w:r>
          </w:p>
        </w:tc>
      </w:tr>
    </w:tbl>
    <w:p w14:paraId="6DF70904" w14:textId="77777777" w:rsidR="00B079A9" w:rsidRDefault="00B079A9">
      <w:pPr>
        <w:rPr>
          <w:rFonts w:ascii="Times New Roman" w:hAnsi="Times New Roman"/>
          <w:szCs w:val="20"/>
          <w:lang w:eastAsia="zh-CN"/>
        </w:rPr>
      </w:pPr>
    </w:p>
    <w:p w14:paraId="3921BEF6"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7-1-v0</w:t>
      </w:r>
    </w:p>
    <w:tbl>
      <w:tblPr>
        <w:tblStyle w:val="Grilledutableau"/>
        <w:tblW w:w="9629" w:type="dxa"/>
        <w:tblLook w:val="04A0" w:firstRow="1" w:lastRow="0" w:firstColumn="1" w:lastColumn="0" w:noHBand="0" w:noVBand="1"/>
      </w:tblPr>
      <w:tblGrid>
        <w:gridCol w:w="1554"/>
        <w:gridCol w:w="8075"/>
      </w:tblGrid>
      <w:tr w:rsidR="00B079A9" w14:paraId="5B294F1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EA7BB68"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3CD6F07"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7308C550" w14:textId="77777777">
        <w:tc>
          <w:tcPr>
            <w:tcW w:w="1554" w:type="dxa"/>
            <w:tcBorders>
              <w:top w:val="single" w:sz="4" w:space="0" w:color="000000"/>
              <w:left w:val="single" w:sz="4" w:space="0" w:color="000000"/>
              <w:bottom w:val="single" w:sz="4" w:space="0" w:color="000000"/>
              <w:right w:val="single" w:sz="4" w:space="0" w:color="000000"/>
            </w:tcBorders>
          </w:tcPr>
          <w:p w14:paraId="5ACCD0C5"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7E71E91C"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Without valid GNSS information, solution 2A, 2D, 2E should be prioritized to reduce the time-frequency uncertainty to a tolerable value range. In addition, based on the evaluation results, the value range of differential delay and doppler is very large, so solution 1D should be considered to guarantee the performance of the subsequent uplink transmission. Finally, if the above solutions can not combat the large differential delay and doppler within the uncertainty area, solution 3 should also be taken into account.</w:t>
            </w:r>
          </w:p>
        </w:tc>
      </w:tr>
      <w:tr w:rsidR="00B079A9" w14:paraId="6CA80E97" w14:textId="77777777">
        <w:tc>
          <w:tcPr>
            <w:tcW w:w="1554" w:type="dxa"/>
            <w:tcBorders>
              <w:top w:val="single" w:sz="4" w:space="0" w:color="000000"/>
              <w:left w:val="single" w:sz="4" w:space="0" w:color="000000"/>
              <w:bottom w:val="single" w:sz="4" w:space="0" w:color="000000"/>
              <w:right w:val="single" w:sz="4" w:space="0" w:color="000000"/>
            </w:tcBorders>
          </w:tcPr>
          <w:p w14:paraId="32868EDE"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6F23976A" w14:textId="77777777" w:rsidR="00B079A9" w:rsidRDefault="00924956">
            <w:pPr>
              <w:rPr>
                <w:rFonts w:ascii="Times New Roman" w:eastAsia="MS Mincho" w:hAnsi="Times New Roman"/>
                <w:bCs/>
                <w:color w:val="000000" w:themeColor="text1"/>
                <w:lang w:eastAsia="ja-JP"/>
              </w:rPr>
            </w:pPr>
            <w:r>
              <w:rPr>
                <w:rFonts w:ascii="Times New Roman" w:eastAsiaTheme="minorEastAsia" w:hAnsi="Times New Roman"/>
                <w:lang w:eastAsia="zh-CN"/>
              </w:rPr>
              <w:t xml:space="preserve">We prefer solution 2D combining with solution 1D. Solution 2D is the baseline. With solution 2D, UE can pre-compensation for most of the delay and Doppler of the service link. The residual delay and Doppler after pre-compensation can be solved by solution 1D, e.g., network correct the residual delay/Doppler through msg2. The details of </w:t>
            </w:r>
            <w:r>
              <w:rPr>
                <w:rFonts w:ascii="Times New Roman" w:eastAsia="MS Mincho" w:hAnsi="Times New Roman"/>
                <w:bCs/>
                <w:color w:val="000000" w:themeColor="text1"/>
                <w:lang w:eastAsia="ja-JP"/>
              </w:rPr>
              <w:t>enhancements for Msg2 can be further discussed.</w:t>
            </w:r>
          </w:p>
          <w:p w14:paraId="4374A343"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Additionally, solution 3 can also be considered which can avoid </w:t>
            </w:r>
            <w:r>
              <w:rPr>
                <w:lang w:val="en-US"/>
              </w:rPr>
              <w:t>physical layer channel/signal changes.</w:t>
            </w:r>
          </w:p>
        </w:tc>
      </w:tr>
      <w:tr w:rsidR="00B079A9" w14:paraId="2F8CD12D" w14:textId="77777777">
        <w:tc>
          <w:tcPr>
            <w:tcW w:w="1554" w:type="dxa"/>
            <w:tcBorders>
              <w:top w:val="single" w:sz="4" w:space="0" w:color="000000"/>
              <w:left w:val="single" w:sz="4" w:space="0" w:color="000000"/>
              <w:bottom w:val="single" w:sz="4" w:space="0" w:color="auto"/>
              <w:right w:val="single" w:sz="4" w:space="0" w:color="000000"/>
            </w:tcBorders>
          </w:tcPr>
          <w:p w14:paraId="06449B1D"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5" w:type="dxa"/>
            <w:tcBorders>
              <w:top w:val="single" w:sz="4" w:space="0" w:color="000000"/>
              <w:left w:val="single" w:sz="4" w:space="0" w:color="000000"/>
              <w:bottom w:val="single" w:sz="4" w:space="0" w:color="auto"/>
              <w:right w:val="single" w:sz="4" w:space="0" w:color="000000"/>
            </w:tcBorders>
          </w:tcPr>
          <w:p w14:paraId="10FF5C83"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Solution 2D, 1D, and 3 should be prioritized. For solution 2D, it should be adopted as the baseline solution, and beam-specific reference location configuration could be considered. Regarding solution 2A, the multi-satellite DL-TDOA positioning highly depends on network deployment, while the accuracy of single-satellite positioning decreases significantly. Therefore, further study is expected to evaluate the feasibility of this solution under general network deployment assumptions.</w:t>
            </w:r>
          </w:p>
        </w:tc>
      </w:tr>
      <w:tr w:rsidR="00B079A9" w14:paraId="6CDCA486" w14:textId="77777777">
        <w:tc>
          <w:tcPr>
            <w:tcW w:w="1554" w:type="dxa"/>
            <w:tcBorders>
              <w:top w:val="single" w:sz="4" w:space="0" w:color="auto"/>
              <w:left w:val="single" w:sz="4" w:space="0" w:color="auto"/>
              <w:bottom w:val="single" w:sz="4" w:space="0" w:color="auto"/>
              <w:right w:val="single" w:sz="4" w:space="0" w:color="auto"/>
            </w:tcBorders>
          </w:tcPr>
          <w:p w14:paraId="48417F0B" w14:textId="77777777" w:rsidR="00B079A9" w:rsidRDefault="00924956">
            <w:pPr>
              <w:rPr>
                <w:rFonts w:ascii="Times New Roman" w:eastAsia="MS Mincho" w:hAnsi="Times New Roman"/>
                <w:bCs/>
                <w:lang w:eastAsia="ja-JP"/>
              </w:rPr>
            </w:pPr>
            <w:r>
              <w:rPr>
                <w:rFonts w:ascii="Times New Roman" w:eastAsia="MS Mincho" w:hAnsi="Times New Roman"/>
                <w:bCs/>
                <w:lang w:eastAsia="ja-JP"/>
              </w:rPr>
              <w:t>CEWiT</w:t>
            </w:r>
          </w:p>
        </w:tc>
        <w:tc>
          <w:tcPr>
            <w:tcW w:w="8075" w:type="dxa"/>
            <w:tcBorders>
              <w:top w:val="single" w:sz="4" w:space="0" w:color="auto"/>
              <w:left w:val="single" w:sz="4" w:space="0" w:color="auto"/>
              <w:bottom w:val="single" w:sz="4" w:space="0" w:color="auto"/>
              <w:right w:val="single" w:sz="4" w:space="0" w:color="auto"/>
            </w:tcBorders>
          </w:tcPr>
          <w:p w14:paraId="13B39EB8" w14:textId="77777777" w:rsidR="00B079A9" w:rsidRDefault="00924956">
            <w:pPr>
              <w:rPr>
                <w:rFonts w:ascii="Times New Roman" w:eastAsia="MS Mincho" w:hAnsi="Times New Roman"/>
                <w:lang w:eastAsia="ja-JP"/>
              </w:rPr>
            </w:pPr>
            <w:r>
              <w:rPr>
                <w:rFonts w:ascii="Times New Roman" w:eastAsia="MS Mincho" w:hAnsi="Times New Roman"/>
                <w:lang w:eastAsia="ja-JP"/>
              </w:rPr>
              <w:t>The following solutions can be considered for further study: under solution 1 =&gt; 1A and 1D and under solution 2=&gt; 2A, 2B, 2D and 2E</w:t>
            </w:r>
          </w:p>
        </w:tc>
      </w:tr>
      <w:tr w:rsidR="00B079A9" w14:paraId="7D267953" w14:textId="77777777">
        <w:tc>
          <w:tcPr>
            <w:tcW w:w="1554" w:type="dxa"/>
            <w:tcBorders>
              <w:top w:val="single" w:sz="4" w:space="0" w:color="auto"/>
              <w:left w:val="single" w:sz="4" w:space="0" w:color="auto"/>
              <w:bottom w:val="single" w:sz="4" w:space="0" w:color="auto"/>
              <w:right w:val="single" w:sz="4" w:space="0" w:color="auto"/>
            </w:tcBorders>
          </w:tcPr>
          <w:p w14:paraId="67A0A4E9" w14:textId="77777777" w:rsidR="00B079A9" w:rsidRDefault="00924956">
            <w:pPr>
              <w:jc w:val="left"/>
              <w:rPr>
                <w:rFonts w:ascii="Times New Roman" w:eastAsia="MS Mincho" w:hAnsi="Times New Roman"/>
                <w:bCs/>
                <w:lang w:eastAsia="ja-JP"/>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18E35EC8"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We support the aim to reach agreement on potential solutions by the end of this meeting.</w:t>
            </w:r>
          </w:p>
          <w:p w14:paraId="65B7D3DA" w14:textId="77777777" w:rsidR="00B079A9" w:rsidRDefault="00924956">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Prioritization </w:t>
            </w:r>
          </w:p>
          <w:p w14:paraId="5847510C" w14:textId="77777777" w:rsidR="00B079A9" w:rsidRDefault="00924956">
            <w:pPr>
              <w:pStyle w:val="Paragraphedeliste"/>
              <w:numPr>
                <w:ilvl w:val="1"/>
                <w:numId w:val="54"/>
              </w:numPr>
              <w:ind w:left="408" w:hanging="270"/>
              <w:rPr>
                <w:rFonts w:ascii="Times New Roman" w:eastAsia="Malgun Gothic" w:hAnsi="Times New Roman"/>
                <w:lang w:val="en-US" w:eastAsia="ko-KR"/>
              </w:rPr>
            </w:pPr>
            <w:r>
              <w:rPr>
                <w:rFonts w:ascii="Times New Roman" w:eastAsiaTheme="minorEastAsia" w:hAnsi="Times New Roman"/>
                <w:kern w:val="2"/>
                <w:szCs w:val="20"/>
                <w:lang w:val="en-US"/>
              </w:rPr>
              <w:t xml:space="preserve">Solution 2B: Multiple PRACH attempts (e.g., </w:t>
            </w:r>
            <w:r>
              <w:rPr>
                <w:rFonts w:ascii="Times New Roman" w:eastAsiaTheme="minorEastAsia" w:hAnsi="Times New Roman"/>
                <w:kern w:val="2"/>
                <w:lang w:val="en-US"/>
              </w:rPr>
              <w:t>m</w:t>
            </w:r>
            <w:r>
              <w:rPr>
                <w:rFonts w:ascii="Times New Roman" w:eastAsia="Malgun Gothic" w:hAnsi="Times New Roman"/>
                <w:lang w:val="en-US" w:eastAsia="ko-KR"/>
              </w:rPr>
              <w:t>ulti-reference locations). For small cells, we can use a single reference location (i.e., solution 2D).</w:t>
            </w:r>
          </w:p>
          <w:p w14:paraId="42FD270E" w14:textId="77777777" w:rsidR="00B079A9" w:rsidRDefault="00924956">
            <w:pPr>
              <w:pStyle w:val="Paragraphedeliste"/>
              <w:numPr>
                <w:ilvl w:val="1"/>
                <w:numId w:val="54"/>
              </w:numPr>
              <w:ind w:left="408" w:hanging="270"/>
              <w:rPr>
                <w:rFonts w:ascii="Times New Roman" w:eastAsia="Malgun Gothic" w:hAnsi="Times New Roman"/>
                <w:lang w:val="en-US" w:eastAsia="ko-KR"/>
              </w:rPr>
            </w:pPr>
            <w:r>
              <w:rPr>
                <w:rFonts w:ascii="Times New Roman" w:eastAsiaTheme="minorEastAsia" w:hAnsi="Times New Roman"/>
                <w:kern w:val="2"/>
                <w:szCs w:val="20"/>
                <w:lang w:val="en-US"/>
              </w:rPr>
              <w:t>Solution 1D: Signaling enhancements</w:t>
            </w:r>
          </w:p>
          <w:p w14:paraId="04D01AEF" w14:textId="77777777" w:rsidR="00B079A9" w:rsidRDefault="00924956">
            <w:pPr>
              <w:pStyle w:val="Paragraphedeliste"/>
              <w:numPr>
                <w:ilvl w:val="1"/>
                <w:numId w:val="54"/>
              </w:numPr>
              <w:ind w:left="408" w:hanging="270"/>
              <w:rPr>
                <w:rFonts w:ascii="Times New Roman" w:eastAsia="Malgun Gothic" w:hAnsi="Times New Roman"/>
                <w:lang w:eastAsia="ko-KR"/>
              </w:rPr>
            </w:pPr>
            <w:r>
              <w:rPr>
                <w:rFonts w:ascii="Times New Roman" w:eastAsiaTheme="minorEastAsia" w:hAnsi="Times New Roman"/>
                <w:kern w:val="2"/>
                <w:szCs w:val="20"/>
                <w:lang w:val="en-US"/>
              </w:rPr>
              <w:t>Implementation-based techniques as complimentary approach</w:t>
            </w:r>
          </w:p>
          <w:p w14:paraId="3EA5E3F1" w14:textId="77777777" w:rsidR="00B079A9" w:rsidRDefault="00924956">
            <w:pPr>
              <w:rPr>
                <w:rFonts w:ascii="Times New Roman" w:eastAsia="MS Mincho" w:hAnsi="Times New Roman"/>
                <w:lang w:eastAsia="ja-JP"/>
              </w:rPr>
            </w:pPr>
            <w:r>
              <w:rPr>
                <w:rFonts w:ascii="Times New Roman" w:eastAsia="Malgun Gothic" w:hAnsi="Times New Roman"/>
                <w:lang w:eastAsia="ko-KR"/>
              </w:rPr>
              <w:t>As for the final conclusions of the study, we believe that we should aim for a single solution, rather than the “toolbox-based approach” that was promoted by some companies in RAN1#122b. In line with the 6G vision of a lean standard, we should not have too many final solutions targeted at different deployment scenarios.</w:t>
            </w:r>
          </w:p>
        </w:tc>
      </w:tr>
      <w:tr w:rsidR="00B079A9" w14:paraId="5C1D4128" w14:textId="77777777">
        <w:tc>
          <w:tcPr>
            <w:tcW w:w="1554" w:type="dxa"/>
            <w:tcBorders>
              <w:top w:val="single" w:sz="4" w:space="0" w:color="auto"/>
              <w:left w:val="single" w:sz="4" w:space="0" w:color="auto"/>
              <w:bottom w:val="single" w:sz="4" w:space="0" w:color="auto"/>
              <w:right w:val="single" w:sz="4" w:space="0" w:color="auto"/>
            </w:tcBorders>
          </w:tcPr>
          <w:p w14:paraId="4809711E" w14:textId="77777777" w:rsidR="00B079A9" w:rsidRDefault="00924956">
            <w:pPr>
              <w:jc w:val="left"/>
              <w:rPr>
                <w:rFonts w:ascii="Times New Roman" w:eastAsiaTheme="minorEastAsia" w:hAnsi="Times New Roman"/>
                <w:bCs/>
                <w:lang w:eastAsia="ko-KR"/>
              </w:rPr>
            </w:pPr>
            <w:r>
              <w:rPr>
                <w:rFonts w:ascii="Times New Roman" w:eastAsia="MS Mincho" w:hAnsi="Times New Roman"/>
                <w:bCs/>
                <w:lang w:eastAsia="ja-JP"/>
              </w:rPr>
              <w:t>JHUAPL</w:t>
            </w:r>
          </w:p>
        </w:tc>
        <w:tc>
          <w:tcPr>
            <w:tcW w:w="8075" w:type="dxa"/>
            <w:tcBorders>
              <w:top w:val="single" w:sz="4" w:space="0" w:color="auto"/>
              <w:left w:val="single" w:sz="4" w:space="0" w:color="auto"/>
              <w:bottom w:val="single" w:sz="4" w:space="0" w:color="auto"/>
              <w:right w:val="single" w:sz="4" w:space="0" w:color="auto"/>
            </w:tcBorders>
          </w:tcPr>
          <w:p w14:paraId="2D45716E" w14:textId="77777777" w:rsidR="00B079A9" w:rsidRDefault="00924956">
            <w:pPr>
              <w:rPr>
                <w:rFonts w:ascii="Times New Roman" w:eastAsia="Malgun Gothic" w:hAnsi="Times New Roman"/>
                <w:lang w:eastAsia="ko-KR"/>
              </w:rPr>
            </w:pPr>
            <w:r>
              <w:rPr>
                <w:rFonts w:ascii="Times New Roman" w:eastAsia="MS Mincho" w:hAnsi="Times New Roman"/>
                <w:lang w:eastAsia="ja-JP"/>
              </w:rPr>
              <w:t xml:space="preserve">Support solutions 2A and 2C. Also, 2C could be used in both single and multiple satellite scenarios. </w:t>
            </w:r>
          </w:p>
        </w:tc>
      </w:tr>
      <w:tr w:rsidR="00B079A9" w14:paraId="72199FCC" w14:textId="77777777">
        <w:tc>
          <w:tcPr>
            <w:tcW w:w="1554" w:type="dxa"/>
            <w:tcBorders>
              <w:top w:val="single" w:sz="4" w:space="0" w:color="auto"/>
              <w:left w:val="single" w:sz="4" w:space="0" w:color="auto"/>
              <w:bottom w:val="single" w:sz="4" w:space="0" w:color="auto"/>
              <w:right w:val="single" w:sz="4" w:space="0" w:color="auto"/>
            </w:tcBorders>
          </w:tcPr>
          <w:p w14:paraId="69597E36" w14:textId="77777777" w:rsidR="00B079A9" w:rsidRDefault="00924956">
            <w:pPr>
              <w:jc w:val="left"/>
              <w:rPr>
                <w:rFonts w:ascii="Times New Roman" w:eastAsia="MS Mincho" w:hAnsi="Times New Roman"/>
                <w:bCs/>
                <w:lang w:eastAsia="ja-JP"/>
              </w:rPr>
            </w:pPr>
            <w:r>
              <w:rPr>
                <w:rFonts w:ascii="Times New Roman" w:eastAsia="MS Mincho" w:hAnsi="Times New Roman"/>
                <w:bCs/>
                <w:lang w:eastAsia="ja-JP"/>
              </w:rPr>
              <w:t xml:space="preserve">Tejas Networks </w:t>
            </w:r>
          </w:p>
        </w:tc>
        <w:tc>
          <w:tcPr>
            <w:tcW w:w="8075" w:type="dxa"/>
            <w:tcBorders>
              <w:top w:val="single" w:sz="4" w:space="0" w:color="auto"/>
              <w:left w:val="single" w:sz="4" w:space="0" w:color="auto"/>
              <w:bottom w:val="single" w:sz="4" w:space="0" w:color="auto"/>
              <w:right w:val="single" w:sz="4" w:space="0" w:color="auto"/>
            </w:tcBorders>
          </w:tcPr>
          <w:p w14:paraId="294BBFED" w14:textId="77777777" w:rsidR="00B079A9" w:rsidRDefault="00924956">
            <w:pPr>
              <w:rPr>
                <w:rFonts w:ascii="Times New Roman" w:eastAsia="MS Mincho" w:hAnsi="Times New Roman"/>
                <w:lang w:eastAsia="ja-JP"/>
              </w:rPr>
            </w:pPr>
            <w:r>
              <w:rPr>
                <w:rFonts w:ascii="Times New Roman" w:eastAsia="MS Mincho" w:hAnsi="Times New Roman"/>
                <w:lang w:eastAsia="ja-JP"/>
              </w:rPr>
              <w:t>For GNSS resilient operation for NTN , prioritize on the solution 1A  to improve robustness based on PRACH enhancements using existing formats .</w:t>
            </w:r>
            <w:r>
              <w:rPr>
                <w:rFonts w:ascii="Times New Roman" w:eastAsia="MS Mincho" w:hAnsi="Times New Roman"/>
                <w:lang w:eastAsia="ja-JP"/>
              </w:rPr>
              <w:br/>
              <w:t xml:space="preserve">Prioritize on  solution 2D for </w:t>
            </w:r>
            <w:r>
              <w:rPr>
                <w:rFonts w:ascii="Times New Roman" w:hAnsi="Times New Roman"/>
                <w:bCs/>
                <w:color w:val="000000" w:themeColor="text1"/>
                <w:lang w:val="en-US"/>
              </w:rPr>
              <w:t>reducing time-frequency uncertainty</w:t>
            </w:r>
            <w:r>
              <w:rPr>
                <w:rFonts w:ascii="Times New Roman" w:eastAsia="MS Mincho" w:hAnsi="Times New Roman"/>
                <w:lang w:eastAsia="ja-JP"/>
              </w:rPr>
              <w:t xml:space="preserve"> and can be considered as a baseline to all solutions </w:t>
            </w:r>
            <w:r>
              <w:rPr>
                <w:rFonts w:ascii="Times New Roman" w:eastAsia="MS Mincho" w:hAnsi="Times New Roman"/>
                <w:lang w:eastAsia="ja-JP"/>
              </w:rPr>
              <w:br/>
              <w:t xml:space="preserve">The solution 3 should also be prioritized along with the above solutions to tackle the large differential delays in GNSS resilient NR-NTN operation </w:t>
            </w:r>
          </w:p>
          <w:p w14:paraId="5A0EA690" w14:textId="77777777" w:rsidR="00B079A9" w:rsidRDefault="00924956">
            <w:pPr>
              <w:rPr>
                <w:rFonts w:ascii="Times New Roman" w:eastAsia="MS Mincho" w:hAnsi="Times New Roman"/>
                <w:lang w:eastAsia="ja-JP"/>
              </w:rPr>
            </w:pPr>
            <w:r>
              <w:rPr>
                <w:rFonts w:ascii="Times New Roman" w:eastAsia="MS Mincho" w:hAnsi="Times New Roman"/>
                <w:lang w:eastAsia="ja-JP"/>
              </w:rPr>
              <w:t>On solution 1D, this is not a solution  to improve the robustness of  PRACH to time and frequency offsets. This aspect basically comes along with other solutions as an enhancement to msg2 after the msg1 successfully received.</w:t>
            </w:r>
          </w:p>
          <w:p w14:paraId="7F18B661" w14:textId="77777777" w:rsidR="00B079A9" w:rsidRDefault="00924956">
            <w:pPr>
              <w:rPr>
                <w:rFonts w:ascii="Times New Roman" w:eastAsia="MS Mincho" w:hAnsi="Times New Roman"/>
                <w:lang w:eastAsia="ja-JP"/>
              </w:rPr>
            </w:pPr>
            <w:r>
              <w:rPr>
                <w:rFonts w:ascii="Times New Roman" w:eastAsia="MS Mincho" w:hAnsi="Times New Roman"/>
                <w:b/>
                <w:bCs/>
                <w:lang w:eastAsia="ja-JP"/>
              </w:rPr>
              <w:t xml:space="preserve">Solutions to prioritize : 1A,1D,2D and 3 </w:t>
            </w:r>
          </w:p>
        </w:tc>
      </w:tr>
      <w:tr w:rsidR="00B079A9" w14:paraId="29844915" w14:textId="77777777">
        <w:tc>
          <w:tcPr>
            <w:tcW w:w="1554" w:type="dxa"/>
            <w:tcBorders>
              <w:top w:val="single" w:sz="4" w:space="0" w:color="auto"/>
              <w:left w:val="single" w:sz="4" w:space="0" w:color="auto"/>
              <w:bottom w:val="single" w:sz="4" w:space="0" w:color="auto"/>
              <w:right w:val="single" w:sz="4" w:space="0" w:color="auto"/>
            </w:tcBorders>
          </w:tcPr>
          <w:p w14:paraId="5C1438FD" w14:textId="77777777" w:rsidR="00B079A9" w:rsidRDefault="00924956">
            <w:pPr>
              <w:jc w:val="left"/>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0EDB20B3" w14:textId="77777777" w:rsidR="00B079A9" w:rsidRDefault="00924956">
            <w:pPr>
              <w:rPr>
                <w:rFonts w:ascii="Times New Roman" w:eastAsia="MS Mincho" w:hAnsi="Times New Roman"/>
                <w:lang w:eastAsia="ja-JP"/>
              </w:rPr>
            </w:pPr>
            <w:r>
              <w:rPr>
                <w:rFonts w:ascii="Times New Roman" w:eastAsia="MS Mincho" w:hAnsi="Times New Roman"/>
                <w:lang w:eastAsia="ja-JP"/>
              </w:rPr>
              <w:t>We support to prioritize the following solutions</w:t>
            </w:r>
          </w:p>
          <w:p w14:paraId="07821DE4" w14:textId="77777777" w:rsidR="00B079A9" w:rsidRDefault="00924956">
            <w:pPr>
              <w:rPr>
                <w:rFonts w:ascii="Times New Roman" w:eastAsia="MS Mincho" w:hAnsi="Times New Roman"/>
                <w:b/>
                <w:bCs/>
                <w:lang w:eastAsia="ja-JP"/>
              </w:rPr>
            </w:pPr>
            <w:r>
              <w:rPr>
                <w:rFonts w:ascii="Times New Roman" w:eastAsia="MS Mincho" w:hAnsi="Times New Roman"/>
                <w:b/>
                <w:bCs/>
                <w:lang w:eastAsia="ja-JP"/>
              </w:rPr>
              <w:t>Solution 2A</w:t>
            </w:r>
          </w:p>
          <w:p w14:paraId="25C16369" w14:textId="77777777" w:rsidR="00B079A9" w:rsidRDefault="00924956">
            <w:pPr>
              <w:rPr>
                <w:rFonts w:ascii="Times New Roman" w:eastAsia="MS Mincho" w:hAnsi="Times New Roman"/>
                <w:lang w:eastAsia="ja-JP"/>
              </w:rPr>
            </w:pPr>
            <w:r>
              <w:rPr>
                <w:rFonts w:ascii="Times New Roman" w:eastAsia="MS Mincho" w:hAnsi="Times New Roman"/>
                <w:lang w:eastAsia="ja-JP"/>
              </w:rPr>
              <w:t>Multiple satellite DL-DTOA is sufficient for UE to make pre-compensation for PRACH transmission considering the tolerance of existing PRACH formats</w:t>
            </w:r>
          </w:p>
          <w:p w14:paraId="070F73BD" w14:textId="77777777" w:rsidR="00B079A9" w:rsidRDefault="00924956">
            <w:pPr>
              <w:rPr>
                <w:rFonts w:ascii="Times New Roman" w:eastAsia="MS Mincho" w:hAnsi="Times New Roman"/>
                <w:b/>
                <w:bCs/>
                <w:lang w:eastAsia="ja-JP"/>
              </w:rPr>
            </w:pPr>
            <w:r>
              <w:rPr>
                <w:rFonts w:ascii="Times New Roman" w:eastAsia="MS Mincho" w:hAnsi="Times New Roman"/>
                <w:b/>
                <w:bCs/>
                <w:lang w:eastAsia="ja-JP"/>
              </w:rPr>
              <w:t xml:space="preserve">Solution 1D to further support signalling enhancements after Msg2 during initial access </w:t>
            </w:r>
          </w:p>
          <w:p w14:paraId="76D7BCCC" w14:textId="77777777" w:rsidR="00B079A9" w:rsidRDefault="00924956">
            <w:pPr>
              <w:rPr>
                <w:rFonts w:ascii="Times New Roman" w:eastAsia="MS Mincho" w:hAnsi="Times New Roman"/>
                <w:lang w:eastAsia="ja-JP"/>
              </w:rPr>
            </w:pPr>
            <w:r>
              <w:rPr>
                <w:rFonts w:ascii="Times New Roman" w:eastAsia="MS Mincho" w:hAnsi="Times New Roman"/>
                <w:lang w:eastAsia="ja-JP"/>
              </w:rPr>
              <w:t>To ensure the UL synchronization of Msg4-ACK and Msg5.</w:t>
            </w:r>
          </w:p>
          <w:p w14:paraId="4D72E594" w14:textId="77777777" w:rsidR="00B079A9" w:rsidRDefault="00924956">
            <w:pPr>
              <w:rPr>
                <w:rFonts w:ascii="Times New Roman" w:eastAsia="MS Mincho" w:hAnsi="Times New Roman"/>
                <w:b/>
                <w:bCs/>
                <w:lang w:eastAsia="ja-JP"/>
              </w:rPr>
            </w:pPr>
            <w:r>
              <w:rPr>
                <w:rFonts w:ascii="Times New Roman" w:eastAsia="MS Mincho" w:hAnsi="Times New Roman"/>
                <w:b/>
                <w:bCs/>
                <w:lang w:eastAsia="ja-JP"/>
              </w:rPr>
              <w:t>Solution 2D</w:t>
            </w:r>
          </w:p>
          <w:p w14:paraId="4BDE4830" w14:textId="77777777" w:rsidR="00B079A9" w:rsidRDefault="00924956">
            <w:pPr>
              <w:rPr>
                <w:rFonts w:ascii="Times New Roman" w:eastAsiaTheme="minorEastAsia" w:hAnsi="Times New Roman"/>
                <w:b/>
                <w:bCs/>
                <w:lang w:eastAsia="zh-CN"/>
              </w:rPr>
            </w:pPr>
            <w:r>
              <w:rPr>
                <w:rFonts w:ascii="Times New Roman" w:eastAsia="MS Mincho" w:hAnsi="Times New Roman"/>
                <w:b/>
                <w:bCs/>
                <w:lang w:eastAsia="ja-JP"/>
              </w:rPr>
              <w:t>Solution 2E</w:t>
            </w:r>
          </w:p>
        </w:tc>
      </w:tr>
      <w:tr w:rsidR="00B079A9" w14:paraId="0FE79F83" w14:textId="77777777">
        <w:tc>
          <w:tcPr>
            <w:tcW w:w="1554" w:type="dxa"/>
            <w:tcBorders>
              <w:top w:val="single" w:sz="4" w:space="0" w:color="auto"/>
              <w:left w:val="single" w:sz="4" w:space="0" w:color="auto"/>
              <w:bottom w:val="single" w:sz="4" w:space="0" w:color="auto"/>
              <w:right w:val="single" w:sz="4" w:space="0" w:color="auto"/>
            </w:tcBorders>
          </w:tcPr>
          <w:p w14:paraId="52F476D5" w14:textId="77777777" w:rsidR="00B079A9" w:rsidRDefault="00924956">
            <w:pPr>
              <w:jc w:val="left"/>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5" w:type="dxa"/>
            <w:tcBorders>
              <w:top w:val="single" w:sz="4" w:space="0" w:color="auto"/>
              <w:left w:val="single" w:sz="4" w:space="0" w:color="auto"/>
              <w:bottom w:val="single" w:sz="4" w:space="0" w:color="auto"/>
              <w:right w:val="single" w:sz="4" w:space="0" w:color="auto"/>
            </w:tcBorders>
          </w:tcPr>
          <w:p w14:paraId="077F98CF" w14:textId="77777777" w:rsidR="00B079A9" w:rsidRDefault="00924956">
            <w:pPr>
              <w:rPr>
                <w:rFonts w:ascii="Times New Roman" w:eastAsia="MS Mincho" w:hAnsi="Times New Roman"/>
                <w:lang w:val="en-US" w:eastAsia="ja-JP"/>
              </w:rPr>
            </w:pPr>
            <w:r>
              <w:rPr>
                <w:rFonts w:ascii="Times New Roman" w:eastAsia="MS Mincho" w:hAnsi="Times New Roman"/>
                <w:lang w:val="en-US" w:eastAsia="ja-JP"/>
              </w:rPr>
              <w:t>We think UE performing T-F pre-compensation using reference location (2D) and then doing the updates based upon RSs (2F) are the interesting approaches to explore further. The UEs may further refine T-F compensation based upon Msg2 feedback from the network. In some cases, reference location can be the last acquired GNSS location (2E).</w:t>
            </w:r>
          </w:p>
          <w:p w14:paraId="4515DEFE" w14:textId="77777777" w:rsidR="00B079A9" w:rsidRDefault="00924956">
            <w:pPr>
              <w:rPr>
                <w:rFonts w:ascii="Times New Roman" w:eastAsia="MS Mincho" w:hAnsi="Times New Roman"/>
                <w:lang w:val="en-US" w:eastAsia="ja-JP"/>
              </w:rPr>
            </w:pPr>
            <w:r>
              <w:rPr>
                <w:rFonts w:ascii="Times New Roman" w:eastAsia="MS Mincho" w:hAnsi="Times New Roman"/>
                <w:lang w:val="en-US" w:eastAsia="ja-JP"/>
              </w:rPr>
              <w:t>Solution 2D: UE side time/frequency pre-compensation based on reference location.</w:t>
            </w:r>
          </w:p>
          <w:p w14:paraId="73188D0A" w14:textId="77777777" w:rsidR="00B079A9" w:rsidRDefault="00924956">
            <w:pPr>
              <w:rPr>
                <w:rFonts w:ascii="Times New Roman" w:eastAsia="MS Mincho" w:hAnsi="Times New Roman"/>
                <w:lang w:val="en-US" w:eastAsia="ja-JP"/>
              </w:rPr>
            </w:pPr>
            <w:r>
              <w:rPr>
                <w:rFonts w:ascii="Times New Roman" w:eastAsia="MS Mincho" w:hAnsi="Times New Roman"/>
                <w:lang w:val="en-US" w:eastAsia="ja-JP"/>
              </w:rPr>
              <w:t>Solution 2F: UE side time/frequency pre-compensation based on reference signal.</w:t>
            </w:r>
          </w:p>
        </w:tc>
      </w:tr>
      <w:tr w:rsidR="00B079A9" w14:paraId="309044E4" w14:textId="77777777">
        <w:tc>
          <w:tcPr>
            <w:tcW w:w="1554" w:type="dxa"/>
            <w:tcBorders>
              <w:top w:val="single" w:sz="4" w:space="0" w:color="auto"/>
              <w:left w:val="single" w:sz="4" w:space="0" w:color="auto"/>
              <w:bottom w:val="single" w:sz="4" w:space="0" w:color="auto"/>
              <w:right w:val="single" w:sz="4" w:space="0" w:color="auto"/>
            </w:tcBorders>
          </w:tcPr>
          <w:p w14:paraId="43DF2734" w14:textId="77777777" w:rsidR="00B079A9" w:rsidRDefault="00924956">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62EFBBB9" w14:textId="77777777" w:rsidR="00B079A9" w:rsidRDefault="00924956">
            <w:pPr>
              <w:rPr>
                <w:rFonts w:ascii="Times New Roman" w:eastAsia="SimSun" w:hAnsi="Times New Roman"/>
                <w:lang w:val="en-US" w:eastAsia="zh-CN"/>
              </w:rPr>
            </w:pPr>
            <w:r>
              <w:rPr>
                <w:rFonts w:ascii="Times New Roman" w:eastAsia="SimSun" w:hAnsi="Times New Roman" w:hint="eastAsia"/>
                <w:lang w:val="en-US" w:eastAsia="zh-CN"/>
              </w:rPr>
              <w:t>We prefer solution 1D and solution 2D as a high priority.</w:t>
            </w:r>
          </w:p>
          <w:p w14:paraId="22018D23" w14:textId="77777777" w:rsidR="00B079A9" w:rsidRDefault="00924956">
            <w:pPr>
              <w:rPr>
                <w:rFonts w:ascii="Times New Roman" w:eastAsia="SimSun" w:hAnsi="Times New Roman"/>
                <w:lang w:val="en-US" w:eastAsia="ja-JP"/>
              </w:rPr>
            </w:pPr>
            <w:r>
              <w:rPr>
                <w:rFonts w:ascii="Times New Roman" w:eastAsia="SimSun" w:hAnsi="Times New Roman" w:hint="eastAsia"/>
                <w:lang w:val="en-US" w:eastAsia="zh-CN"/>
              </w:rPr>
              <w:t>Also, the solution 2A about DL-TDOA for satellites positioning can also be considered for study.</w:t>
            </w:r>
          </w:p>
        </w:tc>
      </w:tr>
      <w:tr w:rsidR="00B079A9" w14:paraId="3F88D845" w14:textId="77777777">
        <w:tc>
          <w:tcPr>
            <w:tcW w:w="1554" w:type="dxa"/>
            <w:tcBorders>
              <w:top w:val="single" w:sz="4" w:space="0" w:color="auto"/>
              <w:left w:val="single" w:sz="4" w:space="0" w:color="auto"/>
              <w:bottom w:val="single" w:sz="4" w:space="0" w:color="auto"/>
              <w:right w:val="single" w:sz="4" w:space="0" w:color="auto"/>
            </w:tcBorders>
          </w:tcPr>
          <w:p w14:paraId="29AFBC1E" w14:textId="77777777" w:rsidR="00B079A9" w:rsidRDefault="00924956">
            <w:pPr>
              <w:jc w:val="left"/>
              <w:rPr>
                <w:rFonts w:ascii="Times New Roman" w:eastAsiaTheme="minorEastAsia" w:hAnsi="Times New Roman"/>
                <w:bCs/>
                <w:lang w:val="en-US" w:eastAsia="zh-CN"/>
              </w:rPr>
            </w:pPr>
            <w:r>
              <w:rPr>
                <w:rFonts w:ascii="Times New Roman" w:eastAsia="MS Mincho" w:hAnsi="Times New Roman"/>
                <w:bCs/>
                <w:lang w:eastAsia="ja-JP"/>
              </w:rPr>
              <w:t>Toyota ITC</w:t>
            </w:r>
          </w:p>
        </w:tc>
        <w:tc>
          <w:tcPr>
            <w:tcW w:w="8075" w:type="dxa"/>
            <w:tcBorders>
              <w:top w:val="single" w:sz="4" w:space="0" w:color="auto"/>
              <w:left w:val="single" w:sz="4" w:space="0" w:color="auto"/>
              <w:bottom w:val="single" w:sz="4" w:space="0" w:color="auto"/>
              <w:right w:val="single" w:sz="4" w:space="0" w:color="auto"/>
            </w:tcBorders>
          </w:tcPr>
          <w:p w14:paraId="55D083D8" w14:textId="77777777" w:rsidR="00B079A9" w:rsidRDefault="00924956">
            <w:pPr>
              <w:rPr>
                <w:rFonts w:ascii="Times New Roman" w:eastAsia="MS Mincho" w:hAnsi="Times New Roman"/>
                <w:lang w:eastAsia="ja-JP"/>
              </w:rPr>
            </w:pPr>
            <w:r>
              <w:rPr>
                <w:rFonts w:ascii="Times New Roman" w:eastAsia="MS Mincho" w:hAnsi="Times New Roman"/>
                <w:lang w:eastAsia="ja-JP"/>
              </w:rPr>
              <w:t xml:space="preserve">We should note that without proper alignment on results and observations (Different doppler/delay, PRACH tolerance), discussing solutions is bit too early. Moreover, some solutions are not clear whether they are within the scope of SID and their detail implementation, see some details in our contribution. We should encourage companies to provide details about proposed solutions. </w:t>
            </w:r>
          </w:p>
          <w:p w14:paraId="3B5ED11B" w14:textId="77777777" w:rsidR="00B079A9" w:rsidRDefault="00924956">
            <w:pPr>
              <w:rPr>
                <w:rFonts w:ascii="Times New Roman" w:eastAsia="MS Mincho" w:hAnsi="Times New Roman"/>
                <w:lang w:eastAsia="ja-JP"/>
              </w:rPr>
            </w:pPr>
            <w:r>
              <w:rPr>
                <w:rFonts w:ascii="Times New Roman" w:eastAsia="MS Mincho" w:hAnsi="Times New Roman"/>
                <w:lang w:eastAsia="ja-JP"/>
              </w:rPr>
              <w:t xml:space="preserve">Agree with ST Engineering iDirect. As shown in our contribution evaluations, solutions based on reference locations (Solution 2B: Multiple PRACH attempts (e.g., multi-reference locations) or single reference location (i.e., solution 2D) are needed. </w:t>
            </w:r>
          </w:p>
        </w:tc>
      </w:tr>
      <w:tr w:rsidR="00B079A9" w14:paraId="40EF2FEF" w14:textId="77777777">
        <w:tc>
          <w:tcPr>
            <w:tcW w:w="1554" w:type="dxa"/>
            <w:tcBorders>
              <w:top w:val="single" w:sz="4" w:space="0" w:color="auto"/>
              <w:left w:val="single" w:sz="4" w:space="0" w:color="auto"/>
              <w:bottom w:val="single" w:sz="4" w:space="0" w:color="auto"/>
              <w:right w:val="single" w:sz="4" w:space="0" w:color="auto"/>
            </w:tcBorders>
          </w:tcPr>
          <w:p w14:paraId="7FDD9246" w14:textId="77777777" w:rsidR="00B079A9" w:rsidRDefault="00924956">
            <w:pPr>
              <w:jc w:val="left"/>
              <w:rPr>
                <w:rFonts w:ascii="Times New Roman" w:eastAsia="MS Mincho" w:hAnsi="Times New Roman"/>
                <w:bCs/>
                <w:lang w:eastAsia="ja-JP"/>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72418502"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Prioritize Solution 1A, 1D, 2D and 3. A brief rationale is given below:</w:t>
            </w:r>
          </w:p>
          <w:p w14:paraId="5698880C" w14:textId="77777777" w:rsidR="00B079A9" w:rsidRDefault="00924956">
            <w:pPr>
              <w:pStyle w:val="Paragraphedeliste"/>
              <w:numPr>
                <w:ilvl w:val="0"/>
                <w:numId w:val="55"/>
              </w:numPr>
              <w:rPr>
                <w:rFonts w:ascii="Times New Roman" w:eastAsia="Malgun Gothic" w:hAnsi="Times New Roman"/>
                <w:lang w:eastAsia="ko-KR"/>
              </w:rPr>
            </w:pPr>
            <w:r>
              <w:rPr>
                <w:rFonts w:ascii="Times New Roman" w:eastAsia="Malgun Gothic" w:hAnsi="Times New Roman"/>
                <w:lang w:eastAsia="ko-KR"/>
              </w:rPr>
              <w:t>A combination of solution 1A and 3 is needed to handle the large differential delay and Doppler observed in many NTN scenarios.</w:t>
            </w:r>
          </w:p>
          <w:p w14:paraId="34A82AF9" w14:textId="77777777" w:rsidR="00B079A9" w:rsidRDefault="00924956">
            <w:pPr>
              <w:pStyle w:val="Paragraphedeliste"/>
              <w:numPr>
                <w:ilvl w:val="0"/>
                <w:numId w:val="55"/>
              </w:numPr>
              <w:rPr>
                <w:rFonts w:ascii="Times New Roman" w:eastAsia="Malgun Gothic" w:hAnsi="Times New Roman"/>
                <w:lang w:eastAsia="ko-KR"/>
              </w:rPr>
            </w:pPr>
            <w:r>
              <w:rPr>
                <w:rFonts w:ascii="Times New Roman" w:eastAsia="Malgun Gothic" w:hAnsi="Times New Roman"/>
                <w:lang w:eastAsia="ko-KR"/>
              </w:rPr>
              <w:t>Solution 1D is needed to correct the residual delay and Doppler before UE transmits Msg3 PUSCH</w:t>
            </w:r>
          </w:p>
          <w:p w14:paraId="32855A8A" w14:textId="77777777" w:rsidR="00B079A9" w:rsidRDefault="00924956">
            <w:pPr>
              <w:pStyle w:val="Paragraphedeliste"/>
              <w:numPr>
                <w:ilvl w:val="0"/>
                <w:numId w:val="55"/>
              </w:numPr>
              <w:rPr>
                <w:rFonts w:ascii="Times New Roman" w:eastAsia="Malgun Gothic" w:hAnsi="Times New Roman"/>
                <w:lang w:eastAsia="ko-KR"/>
              </w:rPr>
            </w:pPr>
            <w:r>
              <w:rPr>
                <w:rFonts w:ascii="Times New Roman" w:eastAsia="Malgun Gothic" w:hAnsi="Times New Roman"/>
                <w:lang w:eastAsia="ko-KR"/>
              </w:rPr>
              <w:t>Solution 2D is needed to reduce the absolute delay/Doppler and reduce the difference between UEs with/without GNSS</w:t>
            </w:r>
          </w:p>
        </w:tc>
      </w:tr>
      <w:tr w:rsidR="00B079A9" w14:paraId="641E770F" w14:textId="77777777">
        <w:tc>
          <w:tcPr>
            <w:tcW w:w="1554" w:type="dxa"/>
            <w:tcBorders>
              <w:top w:val="single" w:sz="4" w:space="0" w:color="auto"/>
              <w:left w:val="single" w:sz="4" w:space="0" w:color="auto"/>
              <w:bottom w:val="single" w:sz="4" w:space="0" w:color="auto"/>
              <w:right w:val="single" w:sz="4" w:space="0" w:color="auto"/>
            </w:tcBorders>
          </w:tcPr>
          <w:p w14:paraId="330EA876" w14:textId="77777777" w:rsidR="00B079A9" w:rsidRDefault="00924956">
            <w:pPr>
              <w:jc w:val="left"/>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54617907"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We believe that solutions that reduce the size of the uncertainty </w:t>
            </w:r>
            <w:r>
              <w:rPr>
                <w:rFonts w:ascii="Times New Roman" w:eastAsia="Malgun Gothic" w:hAnsi="Times New Roman" w:hint="eastAsia"/>
                <w:lang w:eastAsia="ko-KR"/>
              </w:rPr>
              <w:t xml:space="preserve">area </w:t>
            </w:r>
            <w:r>
              <w:rPr>
                <w:rFonts w:ascii="Times New Roman" w:eastAsia="Malgun Gothic" w:hAnsi="Times New Roman"/>
                <w:lang w:eastAsia="ko-KR"/>
              </w:rPr>
              <w:t xml:space="preserve">are </w:t>
            </w:r>
            <w:r>
              <w:rPr>
                <w:rFonts w:ascii="Times New Roman" w:eastAsia="Malgun Gothic" w:hAnsi="Times New Roman" w:hint="eastAsia"/>
                <w:lang w:eastAsia="ko-KR"/>
              </w:rPr>
              <w:t xml:space="preserve">the most </w:t>
            </w:r>
            <w:r>
              <w:rPr>
                <w:rFonts w:ascii="Times New Roman" w:eastAsia="Malgun Gothic" w:hAnsi="Times New Roman"/>
                <w:lang w:eastAsia="ko-KR"/>
              </w:rPr>
              <w:t>practical solution for GNSS resilient operation.</w:t>
            </w:r>
          </w:p>
          <w:p w14:paraId="3A6CEA4B"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From this perspective, we prefer the following initial access solution: First, the network provides TO/FO pre-compensation assistance information</w:t>
            </w:r>
            <w:r>
              <w:rPr>
                <w:rFonts w:ascii="Times New Roman" w:eastAsia="Malgun Gothic" w:hAnsi="Times New Roman" w:hint="eastAsia"/>
                <w:lang w:eastAsia="ko-KR"/>
              </w:rPr>
              <w:t xml:space="preserve"> (e.g., multiple</w:t>
            </w:r>
            <w:r>
              <w:rPr>
                <w:rFonts w:ascii="Times New Roman" w:eastAsia="Malgun Gothic" w:hAnsi="Times New Roman"/>
                <w:lang w:eastAsia="ko-KR"/>
              </w:rPr>
              <w:t xml:space="preserve"> common TO/FO pre-compensation formula for the service link</w:t>
            </w:r>
            <w:r>
              <w:rPr>
                <w:rFonts w:ascii="Times New Roman" w:eastAsia="Malgun Gothic" w:hAnsi="Times New Roman" w:hint="eastAsia"/>
                <w:lang w:eastAsia="ko-KR"/>
              </w:rPr>
              <w:t>)</w:t>
            </w:r>
            <w:r>
              <w:rPr>
                <w:rFonts w:ascii="Times New Roman" w:eastAsia="Malgun Gothic" w:hAnsi="Times New Roman"/>
                <w:lang w:eastAsia="ko-KR"/>
              </w:rPr>
              <w:t xml:space="preserve">, and the </w:t>
            </w:r>
            <w:r>
              <w:rPr>
                <w:rFonts w:ascii="Times New Roman" w:eastAsia="Malgun Gothic" w:hAnsi="Times New Roman" w:hint="eastAsia"/>
                <w:lang w:eastAsia="ko-KR"/>
              </w:rPr>
              <w:t>UE</w:t>
            </w:r>
            <w:r>
              <w:rPr>
                <w:rFonts w:ascii="Times New Roman" w:eastAsia="Malgun Gothic" w:hAnsi="Times New Roman"/>
                <w:lang w:eastAsia="ko-KR"/>
              </w:rPr>
              <w:t xml:space="preserve"> performs multiple PRACH transmission attempts corresponding to the multiple TO/FO pre-compensation information</w:t>
            </w:r>
            <w:r>
              <w:rPr>
                <w:rFonts w:ascii="Times New Roman" w:eastAsia="Malgun Gothic" w:hAnsi="Times New Roman" w:hint="eastAsia"/>
                <w:lang w:eastAsia="ko-KR"/>
              </w:rPr>
              <w:t xml:space="preserve"> (e.g., similar to solution 2D and 2B)</w:t>
            </w:r>
            <w:r>
              <w:rPr>
                <w:rFonts w:ascii="Times New Roman" w:eastAsia="Malgun Gothic" w:hAnsi="Times New Roman"/>
                <w:lang w:eastAsia="ko-KR"/>
              </w:rPr>
              <w:t>.</w:t>
            </w:r>
            <w:r>
              <w:rPr>
                <w:rFonts w:ascii="Times New Roman" w:eastAsia="Malgun Gothic" w:hAnsi="Times New Roman" w:hint="eastAsia"/>
                <w:lang w:eastAsia="ko-KR"/>
              </w:rPr>
              <w:t xml:space="preserve"> </w:t>
            </w:r>
            <w:r>
              <w:rPr>
                <w:rFonts w:ascii="Times New Roman" w:eastAsia="Malgun Gothic" w:hAnsi="Times New Roman"/>
                <w:lang w:eastAsia="ko-KR"/>
              </w:rPr>
              <w:t>The assistance information may be determined based on the discussion in proposal 5-1.</w:t>
            </w:r>
          </w:p>
          <w:p w14:paraId="7F651689" w14:textId="77777777" w:rsidR="00B079A9" w:rsidRDefault="00924956">
            <w:pPr>
              <w:rPr>
                <w:rFonts w:ascii="Times New Roman" w:eastAsia="Malgun Gothic" w:hAnsi="Times New Roman"/>
                <w:lang w:eastAsia="ko-KR"/>
              </w:rPr>
            </w:pPr>
            <w:r>
              <w:rPr>
                <w:rFonts w:ascii="Times New Roman" w:eastAsia="Malgun Gothic" w:hAnsi="Times New Roman" w:hint="eastAsia"/>
                <w:lang w:eastAsia="ko-KR"/>
              </w:rPr>
              <w:t>We are also open to study solution 2E and solution 2F (rather than solution 2C).</w:t>
            </w:r>
          </w:p>
        </w:tc>
      </w:tr>
      <w:tr w:rsidR="00B079A9" w14:paraId="11C5334C" w14:textId="77777777">
        <w:tc>
          <w:tcPr>
            <w:tcW w:w="1554" w:type="dxa"/>
            <w:tcBorders>
              <w:top w:val="single" w:sz="4" w:space="0" w:color="000000"/>
              <w:left w:val="single" w:sz="4" w:space="0" w:color="000000"/>
              <w:bottom w:val="single" w:sz="4" w:space="0" w:color="000000"/>
              <w:right w:val="single" w:sz="4" w:space="0" w:color="000000"/>
            </w:tcBorders>
          </w:tcPr>
          <w:p w14:paraId="7FCA6CDC" w14:textId="77777777" w:rsidR="00B079A9" w:rsidRDefault="00924956">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13BF4224" w14:textId="77777777" w:rsidR="00B079A9" w:rsidRDefault="00924956">
            <w:pPr>
              <w:rPr>
                <w:rFonts w:ascii="Times New Roman" w:eastAsia="Yu Mincho" w:hAnsi="Times New Roman"/>
                <w:lang w:eastAsia="ja-JP"/>
              </w:rPr>
            </w:pPr>
            <w:r>
              <w:rPr>
                <w:rFonts w:ascii="Times New Roman" w:eastAsia="Yu Mincho" w:hAnsi="Times New Roman" w:hint="eastAsia"/>
                <w:lang w:eastAsia="ja-JP"/>
              </w:rPr>
              <w:t>Solutions 2D and 2E should be baseline solutions for scenario 1 and 2, respectively, because these are straightforward approaches and have small spec impact. Solutions 1D is not related to PRACH tolerance but msg3 PUSCH tolerance.</w:t>
            </w:r>
          </w:p>
          <w:p w14:paraId="2B590944" w14:textId="77777777" w:rsidR="00B079A9" w:rsidRDefault="00924956">
            <w:pPr>
              <w:rPr>
                <w:rFonts w:ascii="Times New Roman" w:eastAsia="Yu Mincho" w:hAnsi="Times New Roman"/>
                <w:lang w:eastAsia="ja-JP"/>
              </w:rPr>
            </w:pPr>
            <w:r>
              <w:rPr>
                <w:rFonts w:ascii="Times New Roman" w:eastAsia="Yu Mincho" w:hAnsi="Times New Roman" w:hint="eastAsia"/>
                <w:lang w:eastAsia="ja-JP"/>
              </w:rPr>
              <w:t>For the other solutions, since different solutions have d</w:t>
            </w:r>
            <w:r>
              <w:rPr>
                <w:rFonts w:ascii="Times New Roman" w:eastAsia="Yu Mincho" w:hAnsi="Times New Roman"/>
                <w:lang w:eastAsia="ja-JP"/>
              </w:rPr>
              <w:t>ifferent</w:t>
            </w:r>
            <w:r>
              <w:rPr>
                <w:rFonts w:ascii="Times New Roman" w:eastAsia="Yu Mincho" w:hAnsi="Times New Roman" w:hint="eastAsia"/>
                <w:lang w:eastAsia="ja-JP"/>
              </w:rPr>
              <w:t xml:space="preserve"> enhancement targets (i.e. what can be solved), what to be solve (e.g. timing tolerance, Doppler tolerance, time and frequency estimation) should be clarified first, and then we can discuss the priorities of the solutions. </w:t>
            </w:r>
          </w:p>
        </w:tc>
      </w:tr>
      <w:tr w:rsidR="00B079A9" w14:paraId="0D5B44E0" w14:textId="77777777">
        <w:tc>
          <w:tcPr>
            <w:tcW w:w="1554" w:type="dxa"/>
            <w:tcBorders>
              <w:top w:val="single" w:sz="4" w:space="0" w:color="auto"/>
              <w:left w:val="single" w:sz="4" w:space="0" w:color="auto"/>
              <w:bottom w:val="single" w:sz="4" w:space="0" w:color="auto"/>
              <w:right w:val="single" w:sz="4" w:space="0" w:color="auto"/>
            </w:tcBorders>
          </w:tcPr>
          <w:p w14:paraId="554DA9EC" w14:textId="77777777" w:rsidR="00B079A9" w:rsidRDefault="00924956">
            <w:pPr>
              <w:jc w:val="left"/>
              <w:rPr>
                <w:rFonts w:ascii="Times New Roman" w:eastAsia="Malgun Gothic"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auto"/>
              <w:bottom w:val="single" w:sz="4" w:space="0" w:color="auto"/>
              <w:right w:val="single" w:sz="4" w:space="0" w:color="auto"/>
            </w:tcBorders>
          </w:tcPr>
          <w:p w14:paraId="1F7CAF3C"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We prefer to prioritize 1D, 2B, 2C, and 2E solutions.</w:t>
            </w:r>
          </w:p>
        </w:tc>
      </w:tr>
      <w:tr w:rsidR="00B079A9" w14:paraId="1095477C" w14:textId="77777777">
        <w:tc>
          <w:tcPr>
            <w:tcW w:w="1554" w:type="dxa"/>
            <w:tcBorders>
              <w:top w:val="single" w:sz="4" w:space="0" w:color="auto"/>
              <w:left w:val="single" w:sz="4" w:space="0" w:color="auto"/>
              <w:bottom w:val="single" w:sz="4" w:space="0" w:color="auto"/>
              <w:right w:val="single" w:sz="4" w:space="0" w:color="auto"/>
            </w:tcBorders>
          </w:tcPr>
          <w:p w14:paraId="016E0212" w14:textId="77777777" w:rsidR="00B079A9" w:rsidRDefault="00924956">
            <w:pPr>
              <w:jc w:val="left"/>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745224F5"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We would see the solutions above as a set of tool in a toolbox. We can see multiple candidates having their justification at different times (as they are targeting solving different things):</w:t>
            </w:r>
          </w:p>
          <w:p w14:paraId="0E60C298"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For instance from Robustness point of view, we are supportive of 1A and 1D (for the signaling). It is to be noted that 1D cannot stand by itself, as there would be no “detection assistance”.</w:t>
            </w:r>
          </w:p>
          <w:p w14:paraId="3115FC57"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From the “reducing uncertainty”, we are supporting that further studies happen for 2D and 2E (we do not know why this was left out of the above summary).</w:t>
            </w:r>
          </w:p>
          <w:p w14:paraId="337E5525"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Additionlly, as we proposed in our contribution one simple solution to a UE not being able to pre-compensate to a needed level it so simply apply self-barring to avoid doing harm to the network operation – we find this a simple and effective solution. Sometimes we simply need to give up and accept that we cannot have service all the time (and at any cost).</w:t>
            </w:r>
          </w:p>
        </w:tc>
      </w:tr>
      <w:tr w:rsidR="00B079A9" w14:paraId="283567C0" w14:textId="77777777">
        <w:tc>
          <w:tcPr>
            <w:tcW w:w="1554" w:type="dxa"/>
            <w:tcBorders>
              <w:top w:val="single" w:sz="4" w:space="0" w:color="auto"/>
              <w:left w:val="single" w:sz="4" w:space="0" w:color="auto"/>
              <w:bottom w:val="single" w:sz="4" w:space="0" w:color="auto"/>
              <w:right w:val="single" w:sz="4" w:space="0" w:color="auto"/>
            </w:tcBorders>
          </w:tcPr>
          <w:p w14:paraId="49E407C2" w14:textId="77777777" w:rsidR="00B079A9" w:rsidRDefault="00924956">
            <w:pPr>
              <w:jc w:val="left"/>
              <w:rPr>
                <w:rFonts w:ascii="Times New Roman" w:eastAsia="Malgun Gothic" w:hAnsi="Times New Roman"/>
                <w:bCs/>
                <w:lang w:eastAsia="ko-KR"/>
              </w:rPr>
            </w:pPr>
            <w:r>
              <w:rPr>
                <w:rFonts w:ascii="Times New Roman" w:eastAsiaTheme="minorEastAsia" w:hAnsi="Times New Roman" w:hint="eastAsia"/>
                <w:bCs/>
                <w:lang w:eastAsia="zh-CN"/>
              </w:rPr>
              <w:t>NEC</w:t>
            </w:r>
          </w:p>
        </w:tc>
        <w:tc>
          <w:tcPr>
            <w:tcW w:w="8075" w:type="dxa"/>
            <w:tcBorders>
              <w:top w:val="single" w:sz="4" w:space="0" w:color="auto"/>
              <w:left w:val="single" w:sz="4" w:space="0" w:color="auto"/>
              <w:bottom w:val="single" w:sz="4" w:space="0" w:color="auto"/>
              <w:right w:val="single" w:sz="4" w:space="0" w:color="auto"/>
            </w:tcBorders>
          </w:tcPr>
          <w:p w14:paraId="4C0A81A8" w14:textId="77777777" w:rsidR="00B079A9" w:rsidRDefault="00924956">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support </w:t>
            </w:r>
            <w:r>
              <w:rPr>
                <w:rFonts w:ascii="Times New Roman" w:eastAsiaTheme="minorEastAsia" w:hAnsi="Times New Roman"/>
                <w:lang w:val="en-US" w:eastAsia="zh-CN"/>
              </w:rPr>
              <w:t>prioritizing</w:t>
            </w:r>
            <w:r>
              <w:rPr>
                <w:rFonts w:ascii="Times New Roman" w:eastAsiaTheme="minorEastAsia" w:hAnsi="Times New Roman" w:hint="eastAsia"/>
                <w:lang w:val="en-US" w:eastAsia="zh-CN"/>
              </w:rPr>
              <w:t xml:space="preserve"> the following solutions:</w:t>
            </w:r>
          </w:p>
          <w:p w14:paraId="4A1CDE40" w14:textId="77777777" w:rsidR="00B079A9" w:rsidRDefault="00924956">
            <w:pPr>
              <w:rPr>
                <w:rFonts w:ascii="Times New Roman" w:eastAsiaTheme="minorEastAsia" w:hAnsi="Times New Roman"/>
                <w:lang w:val="en-US" w:eastAsia="zh-CN"/>
              </w:rPr>
            </w:pPr>
            <w:r>
              <w:rPr>
                <w:rFonts w:ascii="Times New Roman" w:eastAsiaTheme="minorEastAsia" w:hAnsi="Times New Roman" w:hint="eastAsia"/>
                <w:b/>
                <w:bCs/>
                <w:lang w:val="en-US" w:eastAsia="zh-CN"/>
              </w:rPr>
              <w:t>Solution 2C</w:t>
            </w:r>
            <w:r>
              <w:rPr>
                <w:rFonts w:ascii="Times New Roman" w:eastAsiaTheme="minorEastAsia" w:hAnsi="Times New Roman" w:hint="eastAsia"/>
                <w:lang w:val="en-US" w:eastAsia="zh-CN"/>
              </w:rPr>
              <w:t>: Provide both timing and frequency pre-compensation to a UE under single- or multiple-satellite directly.</w:t>
            </w:r>
          </w:p>
          <w:p w14:paraId="50871D62" w14:textId="77777777" w:rsidR="00B079A9" w:rsidRDefault="00924956">
            <w:pPr>
              <w:rPr>
                <w:rFonts w:ascii="Times New Roman" w:eastAsiaTheme="minorEastAsia" w:hAnsi="Times New Roman"/>
                <w:lang w:val="en-US" w:eastAsia="zh-CN"/>
              </w:rPr>
            </w:pPr>
            <w:r>
              <w:rPr>
                <w:rFonts w:ascii="Times New Roman" w:eastAsiaTheme="minorEastAsia" w:hAnsi="Times New Roman" w:hint="eastAsia"/>
                <w:b/>
                <w:bCs/>
                <w:lang w:val="en-US" w:eastAsia="zh-CN"/>
              </w:rPr>
              <w:t>Solution 1D</w:t>
            </w:r>
          </w:p>
          <w:p w14:paraId="6A7F1429" w14:textId="77777777" w:rsidR="00B079A9" w:rsidRDefault="00924956">
            <w:pPr>
              <w:rPr>
                <w:rFonts w:ascii="Times New Roman" w:eastAsia="Malgun Gothic" w:hAnsi="Times New Roman"/>
                <w:lang w:eastAsia="ko-KR"/>
              </w:rPr>
            </w:pPr>
            <w:r>
              <w:rPr>
                <w:rFonts w:ascii="Times New Roman" w:eastAsiaTheme="minorEastAsia" w:hAnsi="Times New Roman" w:hint="eastAsia"/>
                <w:b/>
                <w:bCs/>
                <w:lang w:val="en-US" w:eastAsia="zh-CN"/>
              </w:rPr>
              <w:t>Solution 2D</w:t>
            </w:r>
          </w:p>
        </w:tc>
      </w:tr>
      <w:tr w:rsidR="00B079A9" w14:paraId="0189069F" w14:textId="77777777">
        <w:tc>
          <w:tcPr>
            <w:tcW w:w="1554" w:type="dxa"/>
            <w:tcBorders>
              <w:top w:val="single" w:sz="4" w:space="0" w:color="auto"/>
              <w:left w:val="single" w:sz="4" w:space="0" w:color="auto"/>
              <w:bottom w:val="single" w:sz="4" w:space="0" w:color="auto"/>
              <w:right w:val="single" w:sz="4" w:space="0" w:color="auto"/>
            </w:tcBorders>
          </w:tcPr>
          <w:p w14:paraId="23D9F815" w14:textId="77777777" w:rsidR="00B079A9" w:rsidRDefault="00924956">
            <w:pPr>
              <w:jc w:val="left"/>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auto"/>
              <w:left w:val="single" w:sz="4" w:space="0" w:color="auto"/>
              <w:bottom w:val="single" w:sz="4" w:space="0" w:color="auto"/>
              <w:right w:val="single" w:sz="4" w:space="0" w:color="auto"/>
            </w:tcBorders>
          </w:tcPr>
          <w:p w14:paraId="7C0F1478" w14:textId="77777777" w:rsidR="00B079A9" w:rsidRDefault="00924956">
            <w:pPr>
              <w:rPr>
                <w:rFonts w:ascii="Times New Roman" w:eastAsiaTheme="minorEastAsia" w:hAnsi="Times New Roman"/>
                <w:lang w:val="en-US" w:eastAsia="zh-CN"/>
              </w:rPr>
            </w:pPr>
            <w:r>
              <w:rPr>
                <w:rFonts w:ascii="Times New Roman" w:eastAsiaTheme="minorEastAsia" w:hAnsi="Times New Roman"/>
                <w:lang w:val="en-US" w:eastAsia="zh-CN"/>
              </w:rPr>
              <w:t>We prefer to prioritize the following: “Estimating Pre-Compensation” set (1A, 2B, 2C, 2D) with additional signaling based on PRACH measurements (1C, 1D, 2F)</w:t>
            </w:r>
          </w:p>
          <w:p w14:paraId="69912D70" w14:textId="77777777" w:rsidR="00B079A9" w:rsidRDefault="00B079A9">
            <w:pPr>
              <w:rPr>
                <w:rFonts w:ascii="Times New Roman" w:eastAsiaTheme="minorEastAsia" w:hAnsi="Times New Roman"/>
                <w:lang w:val="en-US" w:eastAsia="zh-CN"/>
              </w:rPr>
            </w:pPr>
          </w:p>
        </w:tc>
      </w:tr>
      <w:tr w:rsidR="00B079A9" w14:paraId="6EBF06BE" w14:textId="77777777">
        <w:tc>
          <w:tcPr>
            <w:tcW w:w="1554" w:type="dxa"/>
            <w:tcBorders>
              <w:top w:val="single" w:sz="4" w:space="0" w:color="auto"/>
              <w:left w:val="single" w:sz="4" w:space="0" w:color="auto"/>
              <w:bottom w:val="single" w:sz="4" w:space="0" w:color="auto"/>
              <w:right w:val="single" w:sz="4" w:space="0" w:color="auto"/>
            </w:tcBorders>
          </w:tcPr>
          <w:p w14:paraId="00CFA894" w14:textId="77777777" w:rsidR="00B079A9" w:rsidRDefault="00924956">
            <w:pPr>
              <w:jc w:val="left"/>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3982ECB1" w14:textId="77777777" w:rsidR="00B079A9" w:rsidRDefault="00924956">
            <w:pPr>
              <w:rPr>
                <w:rFonts w:ascii="Times New Roman" w:eastAsia="SimSun" w:hAnsi="Times New Roman"/>
                <w:lang w:val="en-US" w:eastAsia="zh-CN"/>
              </w:rPr>
            </w:pPr>
            <w:r>
              <w:rPr>
                <w:rFonts w:ascii="Times New Roman" w:eastAsia="SimSun" w:hAnsi="Times New Roman" w:hint="eastAsia"/>
                <w:lang w:val="en-US" w:eastAsia="zh-CN"/>
              </w:rPr>
              <w:t xml:space="preserve">We prefer to prioritize reduction of uncertainty considering that the SID aims to avoid changes of physical signal/channel and minimizes impact on procedure. </w:t>
            </w:r>
            <w:r>
              <w:rPr>
                <w:rFonts w:ascii="Times New Roman" w:eastAsia="SimSun" w:hAnsi="Times New Roman" w:hint="eastAsia"/>
                <w:b/>
                <w:bCs/>
                <w:lang w:val="en-US" w:eastAsia="zh-CN"/>
              </w:rPr>
              <w:t>Solution 2E</w:t>
            </w:r>
            <w:r>
              <w:rPr>
                <w:rFonts w:ascii="Times New Roman" w:eastAsia="SimSun" w:hAnsi="Times New Roman" w:hint="eastAsia"/>
                <w:lang w:val="en-US" w:eastAsia="zh-CN"/>
              </w:rPr>
              <w:t xml:space="preserve"> can be prioritized, which reduces the uncertainty area and leverages legacy implementation as much as possible. We can be open to study solution 2D and 1D if justified necessary.</w:t>
            </w:r>
          </w:p>
        </w:tc>
      </w:tr>
      <w:tr w:rsidR="00351110" w14:paraId="3E8C3C58" w14:textId="77777777">
        <w:tc>
          <w:tcPr>
            <w:tcW w:w="1554" w:type="dxa"/>
            <w:tcBorders>
              <w:top w:val="single" w:sz="4" w:space="0" w:color="auto"/>
              <w:left w:val="single" w:sz="4" w:space="0" w:color="auto"/>
              <w:bottom w:val="single" w:sz="4" w:space="0" w:color="auto"/>
              <w:right w:val="single" w:sz="4" w:space="0" w:color="auto"/>
            </w:tcBorders>
          </w:tcPr>
          <w:p w14:paraId="3DD2DA18" w14:textId="759F2537" w:rsidR="00351110" w:rsidRDefault="00351110" w:rsidP="00351110">
            <w:pPr>
              <w:jc w:val="left"/>
              <w:rPr>
                <w:rFonts w:ascii="Times New Roman" w:eastAsia="SimSun" w:hAnsi="Times New Roman"/>
                <w:bCs/>
                <w:lang w:val="en-US" w:eastAsia="zh-CN"/>
              </w:rPr>
            </w:pPr>
            <w:r>
              <w:rPr>
                <w:rFonts w:ascii="Times New Roman" w:eastAsia="SimSun"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5D05B20B" w14:textId="44A0BCBF" w:rsidR="00351110" w:rsidRDefault="00351110" w:rsidP="00351110">
            <w:pPr>
              <w:rPr>
                <w:rFonts w:ascii="Times New Roman" w:eastAsia="SimSun" w:hAnsi="Times New Roman"/>
                <w:lang w:val="en-US" w:eastAsia="zh-CN"/>
              </w:rPr>
            </w:pPr>
            <w:r>
              <w:rPr>
                <w:rFonts w:ascii="Times New Roman" w:eastAsia="SimSun" w:hAnsi="Times New Roman"/>
                <w:lang w:val="en-US" w:eastAsia="zh-CN"/>
              </w:rPr>
              <w:t>Our preference is 1D, 2D, 2E.</w:t>
            </w:r>
          </w:p>
        </w:tc>
      </w:tr>
      <w:tr w:rsidR="00837390" w14:paraId="3243C35A" w14:textId="77777777">
        <w:tc>
          <w:tcPr>
            <w:tcW w:w="1554" w:type="dxa"/>
            <w:tcBorders>
              <w:top w:val="single" w:sz="4" w:space="0" w:color="auto"/>
              <w:left w:val="single" w:sz="4" w:space="0" w:color="auto"/>
              <w:bottom w:val="single" w:sz="4" w:space="0" w:color="auto"/>
              <w:right w:val="single" w:sz="4" w:space="0" w:color="auto"/>
            </w:tcBorders>
          </w:tcPr>
          <w:p w14:paraId="702D60B8" w14:textId="5E5B23FE" w:rsidR="00837390" w:rsidRDefault="00837390" w:rsidP="00837390">
            <w:pPr>
              <w:jc w:val="left"/>
              <w:rPr>
                <w:rFonts w:ascii="Times New Roman" w:eastAsia="SimSun" w:hAnsi="Times New Roman"/>
                <w:bCs/>
                <w:lang w:val="en-US" w:eastAsia="zh-CN"/>
              </w:rPr>
            </w:pPr>
            <w:r>
              <w:rPr>
                <w:rFonts w:ascii="Times New Roman" w:eastAsiaTheme="minorEastAsia" w:hAnsi="Times New Roman"/>
                <w:bCs/>
                <w:lang w:eastAsia="zh-CN"/>
              </w:rPr>
              <w:t>Ofinno</w:t>
            </w:r>
          </w:p>
        </w:tc>
        <w:tc>
          <w:tcPr>
            <w:tcW w:w="8075" w:type="dxa"/>
            <w:tcBorders>
              <w:top w:val="single" w:sz="4" w:space="0" w:color="auto"/>
              <w:left w:val="single" w:sz="4" w:space="0" w:color="auto"/>
              <w:bottom w:val="single" w:sz="4" w:space="0" w:color="auto"/>
              <w:right w:val="single" w:sz="4" w:space="0" w:color="auto"/>
            </w:tcBorders>
          </w:tcPr>
          <w:p w14:paraId="6980A635" w14:textId="77777777" w:rsidR="00837390" w:rsidRDefault="00837390" w:rsidP="00837390">
            <w:pPr>
              <w:rPr>
                <w:rFonts w:ascii="Times New Roman" w:eastAsia="MS Mincho" w:hAnsi="Times New Roman"/>
                <w:lang w:val="en-US" w:eastAsia="ja-JP"/>
              </w:rPr>
            </w:pPr>
            <w:r>
              <w:rPr>
                <w:rFonts w:ascii="Times New Roman" w:eastAsia="MS Mincho" w:hAnsi="Times New Roman"/>
                <w:lang w:val="en-US" w:eastAsia="ja-JP"/>
              </w:rPr>
              <w:t>We need solutions for both robustness and for reducing time-frequency uncertainty.</w:t>
            </w:r>
          </w:p>
          <w:p w14:paraId="706F70E4" w14:textId="77777777" w:rsidR="00837390" w:rsidRDefault="00837390" w:rsidP="00837390">
            <w:pPr>
              <w:pStyle w:val="Paragraphedeliste"/>
              <w:numPr>
                <w:ilvl w:val="0"/>
                <w:numId w:val="72"/>
              </w:numPr>
              <w:ind w:left="360"/>
              <w:rPr>
                <w:rFonts w:ascii="Times New Roman" w:eastAsia="MS Mincho" w:hAnsi="Times New Roman"/>
                <w:lang w:val="en-US" w:eastAsia="ja-JP"/>
              </w:rPr>
            </w:pPr>
            <w:r>
              <w:rPr>
                <w:rFonts w:ascii="Times New Roman" w:eastAsia="MS Mincho" w:hAnsi="Times New Roman"/>
                <w:lang w:val="en-US" w:eastAsia="ja-JP"/>
              </w:rPr>
              <w:t xml:space="preserve">Solutions 1: We support </w:t>
            </w:r>
            <w:r w:rsidRPr="002F6FCE">
              <w:rPr>
                <w:rFonts w:ascii="Times New Roman" w:eastAsia="MS Mincho" w:hAnsi="Times New Roman"/>
                <w:lang w:val="en-US" w:eastAsia="ja-JP"/>
              </w:rPr>
              <w:t>Solution 1B.</w:t>
            </w:r>
            <w:r>
              <w:rPr>
                <w:rFonts w:ascii="Times New Roman" w:eastAsia="MS Mincho" w:hAnsi="Times New Roman"/>
                <w:lang w:val="en-US" w:eastAsia="ja-JP"/>
              </w:rPr>
              <w:t xml:space="preserve"> But we are also fine with solutions 1A, 1C, and 1D.</w:t>
            </w:r>
          </w:p>
          <w:p w14:paraId="17E47406" w14:textId="07D779FC" w:rsidR="00837390" w:rsidRPr="00837390" w:rsidRDefault="00837390" w:rsidP="00837390">
            <w:pPr>
              <w:pStyle w:val="Paragraphedeliste"/>
              <w:numPr>
                <w:ilvl w:val="0"/>
                <w:numId w:val="72"/>
              </w:numPr>
              <w:ind w:left="360"/>
              <w:rPr>
                <w:rFonts w:ascii="Times New Roman" w:eastAsia="MS Mincho" w:hAnsi="Times New Roman"/>
                <w:lang w:val="en-US" w:eastAsia="ja-JP"/>
              </w:rPr>
            </w:pPr>
            <w:r w:rsidRPr="00837390">
              <w:rPr>
                <w:rFonts w:ascii="Times New Roman" w:eastAsia="MS Mincho" w:hAnsi="Times New Roman"/>
                <w:lang w:val="en-US" w:eastAsia="ja-JP"/>
              </w:rPr>
              <w:t xml:space="preserve">Solutions 2: We support is 2B. We are also ok with 2D-F (which are related to each other). 2A is not feasible, e.g., as a standalone solution, at least due to satellite visibility and RRC connection requirements. </w:t>
            </w:r>
          </w:p>
        </w:tc>
      </w:tr>
      <w:tr w:rsidR="00ED3184" w14:paraId="0C5EF0D1" w14:textId="77777777">
        <w:tc>
          <w:tcPr>
            <w:tcW w:w="1554" w:type="dxa"/>
            <w:tcBorders>
              <w:top w:val="single" w:sz="4" w:space="0" w:color="auto"/>
              <w:left w:val="single" w:sz="4" w:space="0" w:color="auto"/>
              <w:bottom w:val="single" w:sz="4" w:space="0" w:color="auto"/>
              <w:right w:val="single" w:sz="4" w:space="0" w:color="auto"/>
            </w:tcBorders>
          </w:tcPr>
          <w:p w14:paraId="78CE8949" w14:textId="4C7075E2" w:rsidR="00ED3184" w:rsidRPr="00ED3184" w:rsidRDefault="00ED3184" w:rsidP="00837390">
            <w:pPr>
              <w:jc w:val="left"/>
              <w:rPr>
                <w:rFonts w:ascii="Times New Roman" w:eastAsia="Yu Mincho" w:hAnsi="Times New Roman"/>
                <w:bCs/>
                <w:lang w:eastAsia="ja-JP"/>
              </w:rPr>
            </w:pPr>
            <w:r>
              <w:rPr>
                <w:rFonts w:ascii="Times New Roman" w:eastAsia="Yu Mincho" w:hAnsi="Times New Roman" w:hint="eastAsia"/>
                <w:bCs/>
                <w:lang w:eastAsia="ja-JP"/>
              </w:rPr>
              <w:t>NTT DOCOMO</w:t>
            </w:r>
          </w:p>
        </w:tc>
        <w:tc>
          <w:tcPr>
            <w:tcW w:w="8075" w:type="dxa"/>
            <w:tcBorders>
              <w:top w:val="single" w:sz="4" w:space="0" w:color="auto"/>
              <w:left w:val="single" w:sz="4" w:space="0" w:color="auto"/>
              <w:bottom w:val="single" w:sz="4" w:space="0" w:color="auto"/>
              <w:right w:val="single" w:sz="4" w:space="0" w:color="auto"/>
            </w:tcBorders>
          </w:tcPr>
          <w:p w14:paraId="2675B2F4" w14:textId="6BBE4CEA" w:rsidR="00ED3184" w:rsidRDefault="00ED3184" w:rsidP="00ED3184">
            <w:pPr>
              <w:rPr>
                <w:rFonts w:ascii="Times New Roman" w:eastAsia="MS Mincho" w:hAnsi="Times New Roman"/>
                <w:lang w:val="en-US" w:eastAsia="ja-JP"/>
              </w:rPr>
            </w:pPr>
            <w:r w:rsidRPr="00ED3184">
              <w:rPr>
                <w:rFonts w:ascii="Times New Roman" w:eastAsia="MS Mincho" w:hAnsi="Times New Roman"/>
                <w:b/>
                <w:bCs/>
                <w:lang w:val="en-US" w:eastAsia="ja-JP"/>
              </w:rPr>
              <w:t>Solution 2D</w:t>
            </w:r>
            <w:r w:rsidRPr="00ED3184">
              <w:rPr>
                <w:rFonts w:ascii="Times New Roman" w:eastAsia="MS Mincho" w:hAnsi="Times New Roman"/>
                <w:lang w:val="en-US" w:eastAsia="ja-JP"/>
              </w:rPr>
              <w:t xml:space="preserve"> (for scenario 1) and </w:t>
            </w:r>
            <w:r w:rsidRPr="00ED3184">
              <w:rPr>
                <w:rFonts w:ascii="Times New Roman" w:eastAsia="MS Mincho" w:hAnsi="Times New Roman"/>
                <w:b/>
                <w:bCs/>
                <w:lang w:val="en-US" w:eastAsia="ja-JP"/>
              </w:rPr>
              <w:t>Solution 2E</w:t>
            </w:r>
            <w:r w:rsidRPr="00ED3184">
              <w:rPr>
                <w:rFonts w:ascii="Times New Roman" w:eastAsia="MS Mincho" w:hAnsi="Times New Roman"/>
                <w:lang w:val="en-US" w:eastAsia="ja-JP"/>
              </w:rPr>
              <w:t xml:space="preserve"> (for scenario 2) should be prioritized, and these solutions should be used as a baseline for each scenario.</w:t>
            </w:r>
            <w:r>
              <w:rPr>
                <w:rFonts w:ascii="Times New Roman" w:eastAsia="MS Mincho" w:hAnsi="Times New Roman" w:hint="eastAsia"/>
                <w:lang w:val="en-US" w:eastAsia="ja-JP"/>
              </w:rPr>
              <w:t xml:space="preserve"> </w:t>
            </w:r>
            <w:r w:rsidRPr="00ED3184">
              <w:rPr>
                <w:rFonts w:ascii="Times New Roman" w:eastAsia="MS Mincho" w:hAnsi="Times New Roman"/>
                <w:lang w:val="en-US" w:eastAsia="ja-JP"/>
              </w:rPr>
              <w:t>Solution 2D/2E is straightforward and has a smaller spec impact compared to other solutions, making it a reasonable baseline solution. However, combining other solutions is also acceptable if necessary.</w:t>
            </w:r>
          </w:p>
        </w:tc>
      </w:tr>
      <w:tr w:rsidR="001F2FB0" w14:paraId="6A02A666" w14:textId="77777777">
        <w:tc>
          <w:tcPr>
            <w:tcW w:w="1554" w:type="dxa"/>
            <w:tcBorders>
              <w:top w:val="single" w:sz="4" w:space="0" w:color="auto"/>
              <w:left w:val="single" w:sz="4" w:space="0" w:color="auto"/>
              <w:bottom w:val="single" w:sz="4" w:space="0" w:color="auto"/>
              <w:right w:val="single" w:sz="4" w:space="0" w:color="auto"/>
            </w:tcBorders>
          </w:tcPr>
          <w:p w14:paraId="5C5D6816" w14:textId="69CF9D08" w:rsidR="001F2FB0" w:rsidRDefault="001F2FB0" w:rsidP="001F2FB0">
            <w:pPr>
              <w:jc w:val="left"/>
              <w:rPr>
                <w:rFonts w:ascii="Times New Roman" w:eastAsia="Yu Mincho" w:hAnsi="Times New Roman"/>
                <w:bCs/>
                <w:lang w:eastAsia="ja-JP"/>
              </w:rPr>
            </w:pPr>
            <w:r w:rsidRPr="004119AB">
              <w:rPr>
                <w:rFonts w:ascii="Times New Roman" w:eastAsiaTheme="minorEastAsia" w:hAnsi="Times New Roman"/>
                <w:bCs/>
                <w:lang w:eastAsia="zh-CN"/>
              </w:rPr>
              <w:t>Google</w:t>
            </w:r>
          </w:p>
        </w:tc>
        <w:tc>
          <w:tcPr>
            <w:tcW w:w="8075" w:type="dxa"/>
            <w:tcBorders>
              <w:top w:val="single" w:sz="4" w:space="0" w:color="auto"/>
              <w:left w:val="single" w:sz="4" w:space="0" w:color="auto"/>
              <w:bottom w:val="single" w:sz="4" w:space="0" w:color="auto"/>
              <w:right w:val="single" w:sz="4" w:space="0" w:color="auto"/>
            </w:tcBorders>
          </w:tcPr>
          <w:p w14:paraId="066EF6E7" w14:textId="5CC82302" w:rsidR="001F2FB0" w:rsidRPr="00ED3184" w:rsidRDefault="001F2FB0" w:rsidP="001F2FB0">
            <w:pPr>
              <w:rPr>
                <w:rFonts w:ascii="Times New Roman" w:eastAsia="MS Mincho" w:hAnsi="Times New Roman"/>
                <w:b/>
                <w:bCs/>
                <w:lang w:val="en-US" w:eastAsia="ja-JP"/>
              </w:rPr>
            </w:pPr>
            <w:r w:rsidRPr="004119AB">
              <w:rPr>
                <w:rFonts w:ascii="Times New Roman" w:eastAsiaTheme="minorEastAsia" w:hAnsi="Times New Roman"/>
                <w:lang w:val="en-US" w:eastAsia="zh-CN"/>
              </w:rPr>
              <w:t xml:space="preserve">To avoid lengthy discussion, we suggest to evaluate existing PRACH enhancement features first, then discuss other solutions, if needed.   </w:t>
            </w:r>
          </w:p>
        </w:tc>
      </w:tr>
      <w:tr w:rsidR="00354877" w14:paraId="0590CFF8" w14:textId="77777777">
        <w:tc>
          <w:tcPr>
            <w:tcW w:w="1554" w:type="dxa"/>
            <w:tcBorders>
              <w:top w:val="single" w:sz="4" w:space="0" w:color="auto"/>
              <w:left w:val="single" w:sz="4" w:space="0" w:color="auto"/>
              <w:bottom w:val="single" w:sz="4" w:space="0" w:color="auto"/>
              <w:right w:val="single" w:sz="4" w:space="0" w:color="auto"/>
            </w:tcBorders>
          </w:tcPr>
          <w:p w14:paraId="1B7F0D8A" w14:textId="06601FD3" w:rsidR="00354877" w:rsidRPr="004119AB" w:rsidRDefault="00354877" w:rsidP="00354877">
            <w:pPr>
              <w:jc w:val="left"/>
              <w:rPr>
                <w:rFonts w:ascii="Times New Roman" w:eastAsiaTheme="minorEastAsia" w:hAnsi="Times New Roman"/>
                <w:bCs/>
                <w:lang w:eastAsia="zh-CN"/>
              </w:rPr>
            </w:pPr>
            <w:r>
              <w:rPr>
                <w:rFonts w:ascii="Times New Roman" w:eastAsiaTheme="minorEastAsia" w:hAnsi="Times New Roman"/>
                <w:bCs/>
                <w:lang w:eastAsia="zh-CN"/>
              </w:rPr>
              <w:t>Amazon</w:t>
            </w:r>
          </w:p>
        </w:tc>
        <w:tc>
          <w:tcPr>
            <w:tcW w:w="8075" w:type="dxa"/>
            <w:tcBorders>
              <w:top w:val="single" w:sz="4" w:space="0" w:color="auto"/>
              <w:left w:val="single" w:sz="4" w:space="0" w:color="auto"/>
              <w:bottom w:val="single" w:sz="4" w:space="0" w:color="auto"/>
              <w:right w:val="single" w:sz="4" w:space="0" w:color="auto"/>
            </w:tcBorders>
          </w:tcPr>
          <w:p w14:paraId="743738F4" w14:textId="7B9B7DC3" w:rsidR="00354877" w:rsidRPr="004119AB" w:rsidRDefault="00354877" w:rsidP="00354877">
            <w:pPr>
              <w:rPr>
                <w:rFonts w:ascii="Times New Roman" w:eastAsiaTheme="minorEastAsia" w:hAnsi="Times New Roman"/>
                <w:lang w:val="en-US" w:eastAsia="zh-CN"/>
              </w:rPr>
            </w:pPr>
            <w:r>
              <w:rPr>
                <w:rFonts w:ascii="Times New Roman" w:eastAsia="SimSun" w:hAnsi="Times New Roman"/>
                <w:lang w:val="en-US" w:eastAsia="zh-CN"/>
              </w:rPr>
              <w:t>We prefer Solution 1A, however, the “conjugated preambles” solution is not ideal. The relation between the root indices should be carefully studied with the objective of achieving maximum robustness to peak detection inaccuracies at the receiver.</w:t>
            </w:r>
          </w:p>
        </w:tc>
      </w:tr>
    </w:tbl>
    <w:p w14:paraId="3172A0B5" w14:textId="77777777" w:rsidR="00B079A9" w:rsidRDefault="00924956">
      <w:pPr>
        <w:pStyle w:val="Titre1"/>
        <w:numPr>
          <w:ilvl w:val="0"/>
          <w:numId w:val="4"/>
        </w:numPr>
      </w:pPr>
      <w:r>
        <w:t>Topic#8 Potential solutions for connected mode</w:t>
      </w:r>
    </w:p>
    <w:p w14:paraId="158C18FF" w14:textId="77777777" w:rsidR="00B079A9" w:rsidRDefault="00924956">
      <w:pPr>
        <w:pStyle w:val="Titre2"/>
        <w:numPr>
          <w:ilvl w:val="1"/>
          <w:numId w:val="4"/>
        </w:numPr>
        <w:tabs>
          <w:tab w:val="left" w:pos="432"/>
        </w:tabs>
      </w:pPr>
      <w:r>
        <w:t>Background</w:t>
      </w:r>
    </w:p>
    <w:p w14:paraId="3AA7AEED" w14:textId="77777777" w:rsidR="00B079A9" w:rsidRDefault="00B079A9">
      <w:pPr>
        <w:rPr>
          <w:lang w:eastAsia="zh-CN"/>
        </w:rPr>
      </w:pPr>
    </w:p>
    <w:p w14:paraId="771B5723" w14:textId="77777777" w:rsidR="000C340A" w:rsidRDefault="000C340A" w:rsidP="000C340A">
      <w:pPr>
        <w:pStyle w:val="Titre2"/>
        <w:numPr>
          <w:ilvl w:val="1"/>
          <w:numId w:val="4"/>
        </w:numPr>
        <w:rPr>
          <w:rFonts w:ascii="Times New Roman" w:hAnsi="Times New Roman"/>
        </w:rPr>
      </w:pPr>
      <w:r>
        <w:rPr>
          <w:rFonts w:ascii="Times New Roman" w:hAnsi="Times New Roman"/>
        </w:rPr>
        <w:t>Summary of companies’ contributions</w:t>
      </w:r>
    </w:p>
    <w:p w14:paraId="6EEAD139" w14:textId="77777777" w:rsidR="000C340A" w:rsidRDefault="000C340A" w:rsidP="000C340A">
      <w:pPr>
        <w:rPr>
          <w:lang w:eastAsia="zh-CN"/>
        </w:rPr>
      </w:pPr>
      <w:r>
        <w:rPr>
          <w:lang w:eastAsia="zh-CN"/>
        </w:rPr>
        <w:t>This is the summary of various companies’ proposals, observations, and inputs on the evaluation of differential delay and Doppler, drawn from the collated inputs above:</w:t>
      </w:r>
    </w:p>
    <w:p w14:paraId="41696D1F" w14:textId="77777777" w:rsidR="000C340A" w:rsidRDefault="000C340A" w:rsidP="000C340A">
      <w:pPr>
        <w:rPr>
          <w:lang w:eastAsia="zh-CN"/>
        </w:rPr>
      </w:pPr>
      <w:r>
        <w:rPr>
          <w:lang w:eastAsia="zh-CN"/>
        </w:rPr>
        <w:t>General findings across companies:</w:t>
      </w:r>
    </w:p>
    <w:p w14:paraId="048C0A05" w14:textId="77777777" w:rsidR="000C340A" w:rsidRDefault="000C340A" w:rsidP="000C340A">
      <w:pPr>
        <w:pStyle w:val="Paragraphedeliste"/>
        <w:numPr>
          <w:ilvl w:val="0"/>
          <w:numId w:val="22"/>
        </w:numPr>
      </w:pPr>
      <w:r>
        <w:t>Differential delay is maximized at low elevation angles and with larger uncertainty areas/beam diameters; it is highest for GEO/GSO satellites due to longer slant paths.</w:t>
      </w:r>
    </w:p>
    <w:p w14:paraId="0B69076F" w14:textId="77777777" w:rsidR="000C340A" w:rsidRDefault="000C340A" w:rsidP="000C340A">
      <w:pPr>
        <w:pStyle w:val="Paragraphedeliste"/>
        <w:numPr>
          <w:ilvl w:val="0"/>
          <w:numId w:val="22"/>
        </w:numPr>
      </w:pPr>
      <w:r>
        <w:t>Differential Doppler is maximized at high elevation angles (nadir) and with larger beam diameters/uncertainty areas; it is highest for LEO satellites due to their high velocity.</w:t>
      </w:r>
    </w:p>
    <w:p w14:paraId="574EE7D8" w14:textId="77777777" w:rsidR="000C340A" w:rsidRDefault="000C340A" w:rsidP="000C340A">
      <w:pPr>
        <w:pStyle w:val="Paragraphedeliste"/>
        <w:numPr>
          <w:ilvl w:val="0"/>
          <w:numId w:val="22"/>
        </w:numPr>
      </w:pPr>
      <w:r>
        <w:t>Both effects scale with beam size and location uncertainty area (radius).</w:t>
      </w:r>
    </w:p>
    <w:p w14:paraId="09211DFE" w14:textId="77777777" w:rsidR="000C340A" w:rsidRDefault="000C340A" w:rsidP="000C340A">
      <w:pPr>
        <w:pStyle w:val="Paragraphedeliste"/>
        <w:numPr>
          <w:ilvl w:val="0"/>
          <w:numId w:val="22"/>
        </w:numPr>
      </w:pPr>
      <w:r>
        <w:t>Worst case values vary with orbit (GSO&gt;LEO for delay; LEO&gt;GSO for Doppler) and frequency band (higher bands lead to larger Doppler frequency shifts).</w:t>
      </w:r>
    </w:p>
    <w:p w14:paraId="5688488D" w14:textId="77777777" w:rsidR="000C340A" w:rsidRDefault="000C340A" w:rsidP="000C340A">
      <w:pPr>
        <w:pStyle w:val="Paragraphedeliste"/>
        <w:numPr>
          <w:ilvl w:val="0"/>
          <w:numId w:val="22"/>
        </w:numPr>
      </w:pPr>
      <w:r>
        <w:t xml:space="preserve">Many companies note that Doppler and delay values are relatively independent of frequency bands when analyzed as ppm (Doppler) or </w:t>
      </w:r>
      <w:r>
        <w:rPr>
          <w:rFonts w:cs="Times"/>
        </w:rPr>
        <w:t>µ</w:t>
      </w:r>
      <w:r>
        <w:t>s (delay), pending same geometric assumptions.</w:t>
      </w:r>
    </w:p>
    <w:p w14:paraId="45543AAA" w14:textId="77777777" w:rsidR="000C340A" w:rsidRDefault="000C340A" w:rsidP="000C340A">
      <w:r>
        <w:t>Key ranges:</w:t>
      </w:r>
    </w:p>
    <w:tbl>
      <w:tblPr>
        <w:tblStyle w:val="Grilledutableau2"/>
        <w:tblW w:w="8017" w:type="dxa"/>
        <w:jc w:val="center"/>
        <w:tblLook w:val="04A0" w:firstRow="1" w:lastRow="0" w:firstColumn="1" w:lastColumn="0" w:noHBand="0" w:noVBand="1"/>
      </w:tblPr>
      <w:tblGrid>
        <w:gridCol w:w="1083"/>
        <w:gridCol w:w="3788"/>
        <w:gridCol w:w="3146"/>
      </w:tblGrid>
      <w:tr w:rsidR="000C340A" w14:paraId="26095FFF" w14:textId="77777777" w:rsidTr="00411D6A">
        <w:trPr>
          <w:trHeight w:val="525"/>
          <w:jc w:val="center"/>
        </w:trPr>
        <w:tc>
          <w:tcPr>
            <w:tcW w:w="1083" w:type="dxa"/>
          </w:tcPr>
          <w:p w14:paraId="4B5B65BF" w14:textId="77777777" w:rsidR="000C340A" w:rsidRDefault="000C340A" w:rsidP="00411D6A">
            <w:pPr>
              <w:rPr>
                <w:b/>
                <w:bCs/>
                <w:lang w:val="fr-FR" w:eastAsia="zh-CN"/>
              </w:rPr>
            </w:pPr>
            <w:r>
              <w:rPr>
                <w:b/>
                <w:bCs/>
                <w:lang w:eastAsia="zh-CN"/>
              </w:rPr>
              <w:t>Orbit</w:t>
            </w:r>
          </w:p>
        </w:tc>
        <w:tc>
          <w:tcPr>
            <w:tcW w:w="3788" w:type="dxa"/>
          </w:tcPr>
          <w:p w14:paraId="0C5B3000" w14:textId="77777777" w:rsidR="000C340A" w:rsidRDefault="000C340A" w:rsidP="00411D6A">
            <w:pPr>
              <w:rPr>
                <w:b/>
                <w:bCs/>
                <w:lang w:eastAsia="zh-CN"/>
              </w:rPr>
            </w:pPr>
            <w:r>
              <w:rPr>
                <w:b/>
                <w:bCs/>
                <w:lang w:eastAsia="zh-CN"/>
              </w:rPr>
              <w:t>Differential Delay (One-way, typical max)</w:t>
            </w:r>
          </w:p>
        </w:tc>
        <w:tc>
          <w:tcPr>
            <w:tcW w:w="3146" w:type="dxa"/>
          </w:tcPr>
          <w:p w14:paraId="214D1AC9" w14:textId="77777777" w:rsidR="000C340A" w:rsidRDefault="000C340A" w:rsidP="00411D6A">
            <w:pPr>
              <w:rPr>
                <w:b/>
                <w:bCs/>
                <w:lang w:eastAsia="zh-CN"/>
              </w:rPr>
            </w:pPr>
            <w:r>
              <w:rPr>
                <w:b/>
                <w:bCs/>
                <w:lang w:eastAsia="zh-CN"/>
              </w:rPr>
              <w:t>Differential Doppler (typical max)</w:t>
            </w:r>
          </w:p>
        </w:tc>
      </w:tr>
      <w:tr w:rsidR="000C340A" w14:paraId="206913CE" w14:textId="77777777" w:rsidTr="00411D6A">
        <w:trPr>
          <w:trHeight w:val="525"/>
          <w:jc w:val="center"/>
        </w:trPr>
        <w:tc>
          <w:tcPr>
            <w:tcW w:w="1083" w:type="dxa"/>
          </w:tcPr>
          <w:p w14:paraId="50B47E58" w14:textId="77777777" w:rsidR="000C340A" w:rsidRDefault="000C340A" w:rsidP="00411D6A">
            <w:pPr>
              <w:rPr>
                <w:lang w:eastAsia="zh-CN"/>
              </w:rPr>
            </w:pPr>
            <w:r>
              <w:rPr>
                <w:lang w:eastAsia="zh-CN"/>
              </w:rPr>
              <w:t>LEO-600</w:t>
            </w:r>
          </w:p>
        </w:tc>
        <w:tc>
          <w:tcPr>
            <w:tcW w:w="3788" w:type="dxa"/>
          </w:tcPr>
          <w:p w14:paraId="375FE577" w14:textId="77777777" w:rsidR="000C340A" w:rsidRDefault="000C340A" w:rsidP="00411D6A">
            <w:pPr>
              <w:rPr>
                <w:lang w:eastAsia="zh-CN"/>
              </w:rPr>
            </w:pPr>
            <w:r>
              <w:rPr>
                <w:lang w:eastAsia="zh-CN"/>
              </w:rPr>
              <w:t>142–487 µs (up to 1.2 ms in large beams)</w:t>
            </w:r>
          </w:p>
        </w:tc>
        <w:tc>
          <w:tcPr>
            <w:tcW w:w="3146" w:type="dxa"/>
          </w:tcPr>
          <w:p w14:paraId="74F2C47E" w14:textId="77777777" w:rsidR="000C340A" w:rsidRDefault="000C340A" w:rsidP="00411D6A">
            <w:pPr>
              <w:rPr>
                <w:lang w:eastAsia="zh-CN"/>
              </w:rPr>
            </w:pPr>
            <w:r>
              <w:rPr>
                <w:lang w:eastAsia="zh-CN"/>
              </w:rPr>
              <w:t>2–4.2 kHz (up to 3.7 ppm / &gt;25kHz)</w:t>
            </w:r>
          </w:p>
        </w:tc>
      </w:tr>
      <w:tr w:rsidR="000C340A" w14:paraId="509CD03F" w14:textId="77777777" w:rsidTr="00411D6A">
        <w:trPr>
          <w:trHeight w:val="270"/>
          <w:jc w:val="center"/>
        </w:trPr>
        <w:tc>
          <w:tcPr>
            <w:tcW w:w="1083" w:type="dxa"/>
          </w:tcPr>
          <w:p w14:paraId="7A298D64" w14:textId="77777777" w:rsidR="000C340A" w:rsidRDefault="000C340A" w:rsidP="00411D6A">
            <w:pPr>
              <w:rPr>
                <w:lang w:eastAsia="zh-CN"/>
              </w:rPr>
            </w:pPr>
            <w:r>
              <w:rPr>
                <w:lang w:eastAsia="zh-CN"/>
              </w:rPr>
              <w:t>LEO-1200</w:t>
            </w:r>
          </w:p>
        </w:tc>
        <w:tc>
          <w:tcPr>
            <w:tcW w:w="3788" w:type="dxa"/>
          </w:tcPr>
          <w:p w14:paraId="27222114" w14:textId="77777777" w:rsidR="000C340A" w:rsidRDefault="000C340A" w:rsidP="00411D6A">
            <w:pPr>
              <w:rPr>
                <w:lang w:eastAsia="zh-CN"/>
              </w:rPr>
            </w:pPr>
            <w:r>
              <w:rPr>
                <w:lang w:eastAsia="zh-CN"/>
              </w:rPr>
              <w:t>256–800 µs</w:t>
            </w:r>
          </w:p>
        </w:tc>
        <w:tc>
          <w:tcPr>
            <w:tcW w:w="3146" w:type="dxa"/>
          </w:tcPr>
          <w:p w14:paraId="635BB788" w14:textId="77777777" w:rsidR="000C340A" w:rsidRDefault="000C340A" w:rsidP="00411D6A">
            <w:pPr>
              <w:rPr>
                <w:lang w:eastAsia="zh-CN"/>
              </w:rPr>
            </w:pPr>
            <w:r>
              <w:rPr>
                <w:lang w:eastAsia="zh-CN"/>
              </w:rPr>
              <w:t>1.8–3.9 kHz (up to 1.87–3.94 ppm)</w:t>
            </w:r>
          </w:p>
        </w:tc>
      </w:tr>
      <w:tr w:rsidR="000C340A" w14:paraId="48FC5E2D" w14:textId="77777777" w:rsidTr="00411D6A">
        <w:trPr>
          <w:trHeight w:val="270"/>
          <w:jc w:val="center"/>
        </w:trPr>
        <w:tc>
          <w:tcPr>
            <w:tcW w:w="1083" w:type="dxa"/>
          </w:tcPr>
          <w:p w14:paraId="2AEDD3AF" w14:textId="77777777" w:rsidR="000C340A" w:rsidRDefault="000C340A" w:rsidP="00411D6A">
            <w:pPr>
              <w:rPr>
                <w:lang w:eastAsia="zh-CN"/>
              </w:rPr>
            </w:pPr>
            <w:r>
              <w:rPr>
                <w:lang w:eastAsia="zh-CN"/>
              </w:rPr>
              <w:t>GEO/GSO</w:t>
            </w:r>
          </w:p>
        </w:tc>
        <w:tc>
          <w:tcPr>
            <w:tcW w:w="3788" w:type="dxa"/>
          </w:tcPr>
          <w:p w14:paraId="00DEAF67" w14:textId="77777777" w:rsidR="000C340A" w:rsidRDefault="000C340A" w:rsidP="00411D6A">
            <w:pPr>
              <w:rPr>
                <w:lang w:eastAsia="zh-CN"/>
              </w:rPr>
            </w:pPr>
            <w:r>
              <w:rPr>
                <w:lang w:eastAsia="zh-CN"/>
              </w:rPr>
              <w:t>814–1625 µs (up to 1.6 ms)</w:t>
            </w:r>
          </w:p>
        </w:tc>
        <w:tc>
          <w:tcPr>
            <w:tcW w:w="3146" w:type="dxa"/>
          </w:tcPr>
          <w:p w14:paraId="79FBB930" w14:textId="77777777" w:rsidR="000C340A" w:rsidRDefault="000C340A" w:rsidP="00411D6A">
            <w:pPr>
              <w:rPr>
                <w:lang w:eastAsia="zh-CN"/>
              </w:rPr>
            </w:pPr>
            <w:r>
              <w:rPr>
                <w:lang w:eastAsia="zh-CN"/>
              </w:rPr>
              <w:t>0.072–0.14 kHz (up to 0.13 ppm)</w:t>
            </w:r>
          </w:p>
        </w:tc>
      </w:tr>
    </w:tbl>
    <w:p w14:paraId="14B5AD68" w14:textId="77777777" w:rsidR="000C340A" w:rsidRDefault="000C340A" w:rsidP="000C340A">
      <w:pPr>
        <w:rPr>
          <w:lang w:val="en-US" w:eastAsia="zh-CN"/>
        </w:rPr>
      </w:pPr>
      <w:r>
        <w:rPr>
          <w:lang w:val="en-US" w:eastAsia="zh-CN"/>
        </w:rPr>
        <w:t xml:space="preserve">Values depend strongly on beam size/uncertainty area and frequency band for Doppler (in Hz), but not in ppm. </w:t>
      </w:r>
    </w:p>
    <w:p w14:paraId="4DEE8E17" w14:textId="77777777" w:rsidR="00B079A9" w:rsidRDefault="00924956">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B079A9" w14:paraId="6CF92F78"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CDF9F2" w14:textId="77777777" w:rsidR="00B079A9" w:rsidRDefault="00924956">
            <w:pPr>
              <w:spacing w:before="0" w:after="0"/>
              <w:jc w:val="center"/>
              <w:rPr>
                <w:rFonts w:ascii="Times New Roman" w:hAnsi="Times New Roman"/>
                <w:b/>
                <w:bCs/>
                <w:szCs w:val="20"/>
              </w:rPr>
            </w:pPr>
            <w:r>
              <w:rPr>
                <w:rFonts w:ascii="Times New Roman" w:hAnsi="Times New Roman"/>
                <w:b/>
                <w:bCs/>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FFAA0D8" w14:textId="77777777" w:rsidR="00B079A9" w:rsidRDefault="00924956">
            <w:pPr>
              <w:spacing w:before="0" w:after="0"/>
              <w:jc w:val="center"/>
              <w:rPr>
                <w:rFonts w:ascii="Times New Roman" w:hAnsi="Times New Roman"/>
                <w:b/>
                <w:bCs/>
                <w:szCs w:val="20"/>
              </w:rPr>
            </w:pPr>
            <w:r>
              <w:rPr>
                <w:rFonts w:ascii="Times New Roman" w:hAnsi="Times New Roman"/>
                <w:b/>
                <w:bCs/>
                <w:szCs w:val="20"/>
              </w:rPr>
              <w:t>Proposals</w:t>
            </w:r>
          </w:p>
        </w:tc>
      </w:tr>
      <w:tr w:rsidR="00B079A9" w14:paraId="55A919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9F06DB" w14:textId="77777777" w:rsidR="00B079A9" w:rsidRDefault="00924956">
            <w:pPr>
              <w:spacing w:before="0" w:after="0"/>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25D6C791" w14:textId="77777777" w:rsidR="00B079A9" w:rsidRDefault="00924956">
            <w:pPr>
              <w:pStyle w:val="Corpsdetexte"/>
              <w:spacing w:before="0" w:after="0"/>
              <w:jc w:val="left"/>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Cell-level or beam-level common TA and common Doppler of service link can be used for UL time/frequency compensation when UE cannot rely on its GNSS for timing and frequency compensation on the service link.</w:t>
            </w:r>
          </w:p>
          <w:p w14:paraId="3BB2CE82" w14:textId="77777777" w:rsidR="00B079A9" w:rsidRDefault="00924956">
            <w:pPr>
              <w:pStyle w:val="Corpsdetexte"/>
              <w:spacing w:before="0" w:after="0"/>
              <w:jc w:val="left"/>
            </w:pPr>
            <w:r>
              <w:rPr>
                <w:b/>
              </w:rPr>
              <w:t>Proposal 3</w:t>
            </w:r>
            <w:r>
              <w:t xml:space="preserve"> Closed-loop adjustment mechanism for frequency offset can be considered both for initial access procedure and RRC connected mode.</w:t>
            </w:r>
          </w:p>
        </w:tc>
      </w:tr>
      <w:tr w:rsidR="00B079A9" w14:paraId="0213B9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569A55" w14:textId="77777777" w:rsidR="00B079A9" w:rsidRDefault="00924956">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C6B9B27" w14:textId="77777777" w:rsidR="00B079A9" w:rsidRDefault="00924956">
            <w:pPr>
              <w:spacing w:before="0" w:after="0"/>
              <w:rPr>
                <w:bCs/>
                <w:szCs w:val="20"/>
              </w:rPr>
            </w:pPr>
            <w:r>
              <w:rPr>
                <w:b/>
                <w:bCs/>
                <w:szCs w:val="20"/>
              </w:rPr>
              <w:t>Proposal 14</w:t>
            </w:r>
            <w:r>
              <w:rPr>
                <w:bCs/>
                <w:szCs w:val="20"/>
              </w:rPr>
              <w:t>: For the GNSS resilient NR-NTN operation, the following methods can be studied when the UE cannot rely on its GNSS for timing and frequency compensation on the service link,</w:t>
            </w:r>
          </w:p>
          <w:p w14:paraId="072BECB5" w14:textId="77777777" w:rsidR="00B079A9" w:rsidRDefault="00924956">
            <w:pPr>
              <w:numPr>
                <w:ilvl w:val="0"/>
                <w:numId w:val="33"/>
              </w:numPr>
              <w:suppressAutoHyphens w:val="0"/>
              <w:snapToGrid w:val="0"/>
              <w:spacing w:before="0" w:after="0"/>
              <w:ind w:left="714" w:hanging="357"/>
              <w:textAlignment w:val="baseline"/>
              <w:rPr>
                <w:bCs/>
                <w:szCs w:val="20"/>
              </w:rPr>
            </w:pPr>
            <w:r>
              <w:rPr>
                <w:bCs/>
                <w:szCs w:val="20"/>
              </w:rPr>
              <w:t>The UE performs timing and frequency compensation based on the reference location provided by network</w:t>
            </w:r>
          </w:p>
          <w:p w14:paraId="3B247E72" w14:textId="77777777" w:rsidR="00B079A9" w:rsidRDefault="00924956">
            <w:pPr>
              <w:numPr>
                <w:ilvl w:val="0"/>
                <w:numId w:val="33"/>
              </w:numPr>
              <w:suppressAutoHyphens w:val="0"/>
              <w:snapToGrid w:val="0"/>
              <w:spacing w:before="0" w:after="0"/>
              <w:ind w:left="714" w:hanging="357"/>
              <w:textAlignment w:val="baseline"/>
              <w:rPr>
                <w:bCs/>
                <w:szCs w:val="20"/>
              </w:rPr>
            </w:pPr>
            <w:r>
              <w:rPr>
                <w:bCs/>
                <w:szCs w:val="20"/>
              </w:rPr>
              <w:t>Service link time/frequency pre-compensation based on last acquired GNSS position.</w:t>
            </w:r>
          </w:p>
        </w:tc>
      </w:tr>
      <w:tr w:rsidR="00B079A9" w14:paraId="053CAB7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AFE9B0" w14:textId="77777777" w:rsidR="00B079A9" w:rsidRDefault="00924956">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7CA4F255" w14:textId="77777777" w:rsidR="00B079A9" w:rsidRDefault="00924956">
            <w:pPr>
              <w:spacing w:before="0" w:after="0"/>
              <w:rPr>
                <w:rFonts w:ascii="Times New Roman" w:hAnsi="Times New Roman"/>
                <w:lang w:eastAsia="en-GB"/>
              </w:rPr>
            </w:pPr>
            <w:r>
              <w:rPr>
                <w:rFonts w:ascii="Times New Roman" w:hAnsi="Times New Roman"/>
                <w:b/>
                <w:lang w:eastAsia="en-GB"/>
              </w:rPr>
              <w:t>Proposal 1:</w:t>
            </w:r>
            <w:r>
              <w:rPr>
                <w:rFonts w:ascii="Times New Roman" w:hAnsi="Times New Roman"/>
                <w:lang w:eastAsia="en-GB"/>
              </w:rPr>
              <w:t xml:space="preserve"> In NR NTN, when GNSS information is unavailable (i.e., the UE cannot determine its position accurately using GNSS), the UE should be provided with assistance information to partially pre-compensate for round trip delay and Doppler effects on the service link:</w:t>
            </w:r>
          </w:p>
          <w:p w14:paraId="5EF19F36" w14:textId="77777777" w:rsidR="00B079A9" w:rsidRDefault="00924956">
            <w:pPr>
              <w:pStyle w:val="Paragraphedeliste"/>
              <w:numPr>
                <w:ilvl w:val="0"/>
                <w:numId w:val="34"/>
              </w:numPr>
              <w:suppressAutoHyphens w:val="0"/>
              <w:spacing w:before="0" w:after="0"/>
              <w:rPr>
                <w:rFonts w:ascii="Times New Roman" w:hAnsi="Times New Roman"/>
                <w:lang w:eastAsia="en-GB"/>
              </w:rPr>
            </w:pPr>
            <w:r>
              <w:rPr>
                <w:rFonts w:ascii="Times New Roman" w:hAnsi="Times New Roman"/>
                <w:lang w:eastAsia="en-GB"/>
              </w:rPr>
              <w:t>For (quasi) Earth-fixed cells, a reference location for the serving cell may be provided.</w:t>
            </w:r>
          </w:p>
          <w:p w14:paraId="7675D007" w14:textId="77777777" w:rsidR="00B079A9" w:rsidRDefault="00924956">
            <w:pPr>
              <w:pStyle w:val="Paragraphedeliste"/>
              <w:numPr>
                <w:ilvl w:val="1"/>
                <w:numId w:val="34"/>
              </w:numPr>
              <w:suppressAutoHyphens w:val="0"/>
              <w:spacing w:before="0" w:after="0"/>
              <w:rPr>
                <w:rFonts w:ascii="Times New Roman" w:hAnsi="Times New Roman"/>
                <w:lang w:eastAsia="en-GB"/>
              </w:rPr>
            </w:pPr>
            <w:r>
              <w:rPr>
                <w:rFonts w:ascii="Times New Roman" w:hAnsi="Times New Roman"/>
                <w:lang w:eastAsia="en-GB"/>
              </w:rPr>
              <w:t>FFS: Whether the reference location is provided per cell or per beam.</w:t>
            </w:r>
          </w:p>
          <w:p w14:paraId="20BA8E96" w14:textId="77777777" w:rsidR="00B079A9" w:rsidRDefault="00924956">
            <w:pPr>
              <w:pStyle w:val="Paragraphedeliste"/>
              <w:numPr>
                <w:ilvl w:val="0"/>
                <w:numId w:val="34"/>
              </w:numPr>
              <w:suppressAutoHyphens w:val="0"/>
              <w:spacing w:before="0" w:after="0"/>
              <w:rPr>
                <w:rFonts w:ascii="Times New Roman" w:hAnsi="Times New Roman"/>
                <w:lang w:eastAsia="en-GB"/>
              </w:rPr>
            </w:pPr>
            <w:r>
              <w:rPr>
                <w:rFonts w:ascii="Times New Roman" w:hAnsi="Times New Roman"/>
                <w:lang w:eastAsia="en-GB"/>
              </w:rPr>
              <w:t>For Earth-moving cells, a common Timing Advance (TA) and common Doppler value for the service link may be indicated.</w:t>
            </w:r>
          </w:p>
          <w:p w14:paraId="2FFCD5A7" w14:textId="77777777" w:rsidR="00B079A9" w:rsidRDefault="00924956">
            <w:pPr>
              <w:spacing w:before="0" w:after="0"/>
            </w:pPr>
            <w:r>
              <w:rPr>
                <w:b/>
              </w:rPr>
              <w:t xml:space="preserve">Proposal 6: </w:t>
            </w:r>
            <w:r>
              <w:t>Following approach to support the initial TA acquisition for UL transmission can be studied in NTN with degraded or unavailable GNSS fix:</w:t>
            </w:r>
          </w:p>
          <w:p w14:paraId="119D343F" w14:textId="77777777" w:rsidR="00B079A9" w:rsidRDefault="00924956">
            <w:pPr>
              <w:numPr>
                <w:ilvl w:val="0"/>
                <w:numId w:val="35"/>
              </w:numPr>
              <w:suppressAutoHyphens w:val="0"/>
              <w:spacing w:before="0" w:after="0"/>
            </w:pPr>
            <w:r>
              <w:t>UE pre-compensates the common RTT on the service link, relative to referenceLocation</w:t>
            </w:r>
          </w:p>
          <w:p w14:paraId="56EA20CA" w14:textId="77777777" w:rsidR="00B079A9" w:rsidRDefault="00924956">
            <w:pPr>
              <w:numPr>
                <w:ilvl w:val="1"/>
                <w:numId w:val="35"/>
              </w:numPr>
              <w:suppressAutoHyphens w:val="0"/>
              <w:spacing w:before="0" w:after="0"/>
            </w:pPr>
            <w:r>
              <w:t xml:space="preserve">Reference location of the serving cell provided via NTN (quasi)-Earth fixed cell </w:t>
            </w:r>
          </w:p>
          <w:p w14:paraId="6EF8BF4B" w14:textId="77777777" w:rsidR="00B079A9" w:rsidRDefault="00924956">
            <w:pPr>
              <w:numPr>
                <w:ilvl w:val="1"/>
                <w:numId w:val="35"/>
              </w:numPr>
              <w:suppressAutoHyphens w:val="0"/>
              <w:spacing w:before="0" w:after="0"/>
            </w:pPr>
            <w:r>
              <w:t>movingReferenceLocation</w:t>
            </w:r>
          </w:p>
          <w:p w14:paraId="57CF9F40" w14:textId="77777777" w:rsidR="00B079A9" w:rsidRDefault="00924956">
            <w:pPr>
              <w:numPr>
                <w:ilvl w:val="2"/>
                <w:numId w:val="35"/>
              </w:numPr>
              <w:suppressAutoHyphens w:val="0"/>
              <w:spacing w:before="0" w:after="0"/>
            </w:pPr>
            <w:r>
              <w:t xml:space="preserve">Reference location of the serving cell of an NTN Earth-moving cell at a time reference. Time reference of this field is indicated by epochTime in ntn-Config of the serving cell. </w:t>
            </w:r>
          </w:p>
          <w:p w14:paraId="531D2F98" w14:textId="77777777" w:rsidR="00B079A9" w:rsidRDefault="00924956">
            <w:pPr>
              <w:numPr>
                <w:ilvl w:val="0"/>
                <w:numId w:val="35"/>
              </w:numPr>
              <w:suppressAutoHyphens w:val="0"/>
              <w:spacing w:before="0" w:after="0"/>
            </w:pPr>
            <w:r>
              <w:t xml:space="preserve">Additional UE-specific TA indicated in RAR. </w:t>
            </w:r>
          </w:p>
          <w:p w14:paraId="21B7AFCA" w14:textId="77777777" w:rsidR="00B079A9" w:rsidRDefault="00924956">
            <w:pPr>
              <w:spacing w:before="0" w:after="0"/>
            </w:pPr>
            <w:r>
              <w:t>FFS: The need and support of negative TAC values in RAR.</w:t>
            </w:r>
          </w:p>
          <w:p w14:paraId="1EDF9C7F" w14:textId="77777777" w:rsidR="00B079A9" w:rsidRDefault="00924956">
            <w:pPr>
              <w:spacing w:before="0" w:after="0"/>
            </w:pPr>
            <w:r>
              <w:rPr>
                <w:b/>
              </w:rPr>
              <w:t xml:space="preserve">Proposal 7: </w:t>
            </w:r>
            <w:r>
              <w:t>For GNSS resilient physical layer operation, study the following options:</w:t>
            </w:r>
          </w:p>
          <w:p w14:paraId="03836BE3" w14:textId="77777777" w:rsidR="00B079A9" w:rsidRDefault="00924956">
            <w:pPr>
              <w:numPr>
                <w:ilvl w:val="0"/>
                <w:numId w:val="35"/>
              </w:numPr>
              <w:suppressAutoHyphens w:val="0"/>
              <w:spacing w:before="0" w:after="0"/>
            </w:pPr>
            <w: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TA, adj</m:t>
                  </m:r>
                </m:sub>
                <m:sup>
                  <m:r>
                    <m:rPr>
                      <m:nor/>
                    </m:rPr>
                    <w:rPr>
                      <w:rFonts w:ascii="Cambria Math" w:hAnsi="Cambria Math"/>
                    </w:rPr>
                    <m:t>common</m:t>
                  </m:r>
                </m:sup>
              </m:sSubSup>
            </m:oMath>
            <w: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t xml:space="preserve"> which is the common RTD between the referenceLocation and the satellite.</w:t>
            </w:r>
          </w:p>
          <w:p w14:paraId="63CE9C55" w14:textId="77777777" w:rsidR="00B079A9" w:rsidRDefault="00924956">
            <w:pPr>
              <w:numPr>
                <w:ilvl w:val="0"/>
                <w:numId w:val="35"/>
              </w:numPr>
              <w:suppressAutoHyphens w:val="0"/>
              <w:spacing w:before="0" w:after="0"/>
            </w:pPr>
            <w: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m:t>
                  </m:r>
                </m:sub>
              </m:sSub>
            </m:oMath>
            <w:r>
              <w:t>.</w:t>
            </w:r>
          </w:p>
          <w:p w14:paraId="085063EA" w14:textId="77777777" w:rsidR="00B079A9" w:rsidRDefault="00924956">
            <w:pPr>
              <w:numPr>
                <w:ilvl w:val="0"/>
                <w:numId w:val="35"/>
              </w:numPr>
              <w:suppressAutoHyphens w:val="0"/>
              <w:spacing w:before="0" w:after="0"/>
            </w:pPr>
            <w: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TA,offset</m:t>
                  </m:r>
                </m:sub>
              </m:sSub>
            </m:oMath>
            <w:r>
              <w:t>.</w:t>
            </w:r>
          </w:p>
          <w:p w14:paraId="0F15C53A" w14:textId="77777777" w:rsidR="00B079A9" w:rsidRDefault="00924956">
            <w:pPr>
              <w:spacing w:before="0" w:after="0"/>
            </w:pPr>
            <w:r>
              <w:t>FFS: How UE determines the timing drift.</w:t>
            </w:r>
          </w:p>
          <w:p w14:paraId="513C04E8" w14:textId="77777777" w:rsidR="00B079A9" w:rsidRDefault="00924956">
            <w:pPr>
              <w:spacing w:before="0" w:after="0"/>
            </w:pPr>
            <w:r>
              <w:rPr>
                <w:b/>
              </w:rPr>
              <w:t xml:space="preserve">Proposal 8: </w:t>
            </w:r>
            <w:r>
              <w:t>For UL frequency compensation in case of degraded or unavailable GNSS position fix:</w:t>
            </w:r>
          </w:p>
          <w:p w14:paraId="06951306" w14:textId="77777777" w:rsidR="00B079A9" w:rsidRDefault="00924956">
            <w:pPr>
              <w:numPr>
                <w:ilvl w:val="0"/>
                <w:numId w:val="35"/>
              </w:numPr>
              <w:suppressAutoHyphens w:val="0"/>
              <w:spacing w:before="0" w:after="0"/>
            </w:pPr>
            <w:r>
              <w:t>Both open loop and closed loop UL frequency control can be studied</w:t>
            </w:r>
          </w:p>
          <w:p w14:paraId="20077F62" w14:textId="77777777" w:rsidR="00B079A9" w:rsidRDefault="00924956">
            <w:pPr>
              <w:numPr>
                <w:ilvl w:val="1"/>
                <w:numId w:val="35"/>
              </w:numPr>
              <w:suppressAutoHyphens w:val="0"/>
              <w:spacing w:before="0" w:after="0"/>
            </w:pPr>
            <w:r>
              <w:t>Compensation of common frequency offset at UE side</w:t>
            </w:r>
          </w:p>
          <w:p w14:paraId="5AAEA0E6" w14:textId="77777777" w:rsidR="00B079A9" w:rsidRDefault="00924956">
            <w:pPr>
              <w:numPr>
                <w:ilvl w:val="2"/>
                <w:numId w:val="35"/>
              </w:numPr>
              <w:suppressAutoHyphens w:val="0"/>
              <w:spacing w:before="0" w:after="0"/>
            </w:pPr>
            <w:r>
              <w:t>Estimation of common frequency offset and pre-compensation at UE side is conducted based on Reference location of the serving cell and satellite ephemeris.</w:t>
            </w:r>
          </w:p>
          <w:p w14:paraId="785F90A3" w14:textId="77777777" w:rsidR="00B079A9" w:rsidRDefault="00924956">
            <w:pPr>
              <w:numPr>
                <w:ilvl w:val="1"/>
                <w:numId w:val="35"/>
              </w:numPr>
              <w:suppressAutoHyphens w:val="0"/>
              <w:spacing w:before="0" w:after="0"/>
            </w:pPr>
            <w:r>
              <w:t>Closed-loop method for UL frequency compensation, e.g., the gNB will signal a frequency adjustment command to UE</w:t>
            </w:r>
          </w:p>
        </w:tc>
      </w:tr>
      <w:tr w:rsidR="00B079A9" w14:paraId="4ED8EF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89A2A9" w14:textId="77777777" w:rsidR="00B079A9" w:rsidRDefault="00924956">
            <w:pPr>
              <w:spacing w:before="0" w:after="0"/>
              <w:jc w:val="left"/>
              <w:rPr>
                <w:rFonts w:ascii="Times New Roman" w:hAnsi="Times New Roman"/>
                <w:szCs w:val="20"/>
              </w:rPr>
            </w:pPr>
            <w:r>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5231DEFF" w14:textId="77777777" w:rsidR="00B079A9" w:rsidRDefault="00924956">
            <w:r>
              <w:rPr>
                <w:b/>
                <w:bCs/>
              </w:rPr>
              <w:t xml:space="preserve">Observation 1: </w:t>
            </w:r>
            <w:r>
              <w:t xml:space="preserve">The current specifications define a 6-bit TA MAC CE and 12-bit absolute TA MAC CE to signal timing corrections from the gNB to the UE for closed-loop timing control. </w:t>
            </w:r>
          </w:p>
          <w:p w14:paraId="5E44BFEA" w14:textId="77777777" w:rsidR="00B079A9" w:rsidRDefault="00924956">
            <w:pPr>
              <w:spacing w:after="200" w:line="276" w:lineRule="auto"/>
            </w:pPr>
            <w:r>
              <w:rPr>
                <w:b/>
                <w:bCs/>
              </w:rPr>
              <w:t xml:space="preserve">Proposal 1: </w:t>
            </w:r>
            <w:r>
              <w:t>Introduce a new MAC CE to signal estimated timing errors, instead of the timing advance correction that is defined in the existing TA MAC CE.</w:t>
            </w:r>
          </w:p>
          <w:p w14:paraId="0E8367B3" w14:textId="77777777" w:rsidR="00B079A9" w:rsidRDefault="00924956">
            <w:r>
              <w:rPr>
                <w:b/>
                <w:bCs/>
              </w:rPr>
              <w:t xml:space="preserve">Proposal 2: </w:t>
            </w:r>
            <w:r>
              <w:t>The new MAC CE contains a signed 10-bit value T</w:t>
            </w:r>
            <w:r>
              <w:rPr>
                <w:vertAlign w:val="subscript"/>
              </w:rPr>
              <w:t>E</w:t>
            </w:r>
            <w:r>
              <w:t xml:space="preserve"> that represents the estimated time error T</w:t>
            </w:r>
            <w:r>
              <w:rPr>
                <w:vertAlign w:val="subscript"/>
              </w:rPr>
              <w:t>Err</w:t>
            </w:r>
            <w:r>
              <w:t xml:space="preserve"> (in seconds), calculated as follows</w:t>
            </w:r>
          </w:p>
          <w:p w14:paraId="622E02E2" w14:textId="77777777" w:rsidR="00B079A9" w:rsidRDefault="00924956">
            <w:pPr>
              <w:pStyle w:val="Paragraphedeliste"/>
              <w:numPr>
                <w:ilvl w:val="0"/>
                <w:numId w:val="56"/>
              </w:numPr>
              <w:suppressAutoHyphens w:val="0"/>
              <w:overflowPunct w:val="0"/>
              <w:autoSpaceDE w:val="0"/>
              <w:autoSpaceDN w:val="0"/>
              <w:adjustRightInd w:val="0"/>
              <w:spacing w:before="0" w:after="200" w:line="276" w:lineRule="auto"/>
              <w:contextualSpacing/>
              <w:jc w:val="left"/>
              <w:textAlignment w:val="baseline"/>
              <w:rPr>
                <w:rFonts w:cs="Arial"/>
                <w:iCs/>
              </w:rPr>
            </w:pPr>
            <w:r>
              <w:rPr>
                <w:rFonts w:cs="Arial"/>
                <w:iCs/>
              </w:rPr>
              <w:t>T</w:t>
            </w:r>
            <w:r>
              <w:rPr>
                <w:rFonts w:cs="Arial"/>
                <w:iCs/>
                <w:vertAlign w:val="subscript"/>
              </w:rPr>
              <w:t>Err</w:t>
            </w:r>
            <w:r>
              <w:rPr>
                <w:rFonts w:cs="Arial"/>
                <w:iCs/>
              </w:rPr>
              <w:t xml:space="preserve"> = N</w:t>
            </w:r>
            <w:r>
              <w:rPr>
                <w:rFonts w:cs="Arial"/>
                <w:iCs/>
                <w:vertAlign w:val="subscript"/>
              </w:rPr>
              <w:t>TE </w:t>
            </w:r>
            <w:r>
              <w:rPr>
                <w:rFonts w:cs="Arial"/>
                <w:iCs/>
              </w:rPr>
              <w:t>* T</w:t>
            </w:r>
            <w:r>
              <w:rPr>
                <w:rFonts w:cs="Arial"/>
                <w:iCs/>
                <w:vertAlign w:val="subscript"/>
              </w:rPr>
              <w:t>c</w:t>
            </w:r>
            <w:r>
              <w:rPr>
                <w:rFonts w:cs="Arial"/>
                <w:iCs/>
              </w:rPr>
              <w:t>, with N</w:t>
            </w:r>
            <w:r>
              <w:rPr>
                <w:rFonts w:cs="Arial"/>
                <w:iCs/>
                <w:vertAlign w:val="subscript"/>
              </w:rPr>
              <w:t>TE</w:t>
            </w:r>
            <w:r>
              <w:rPr>
                <w:rFonts w:cs="Arial"/>
                <w:iCs/>
              </w:rPr>
              <w:t xml:space="preserve"> the time error in T</w:t>
            </w:r>
            <w:r>
              <w:rPr>
                <w:rFonts w:cs="Arial"/>
                <w:iCs/>
                <w:vertAlign w:val="subscript"/>
              </w:rPr>
              <w:t>c</w:t>
            </w:r>
            <w:r>
              <w:rPr>
                <w:rFonts w:cs="Arial"/>
                <w:iCs/>
              </w:rPr>
              <w:t xml:space="preserve"> units</w:t>
            </w:r>
          </w:p>
          <w:p w14:paraId="1A319589" w14:textId="77777777" w:rsidR="00B079A9" w:rsidRDefault="00924956">
            <w:pPr>
              <w:pStyle w:val="Paragraphedeliste"/>
              <w:numPr>
                <w:ilvl w:val="0"/>
                <w:numId w:val="56"/>
              </w:numPr>
              <w:suppressAutoHyphens w:val="0"/>
              <w:overflowPunct w:val="0"/>
              <w:autoSpaceDE w:val="0"/>
              <w:autoSpaceDN w:val="0"/>
              <w:adjustRightInd w:val="0"/>
              <w:spacing w:before="0" w:after="200" w:line="276" w:lineRule="auto"/>
              <w:contextualSpacing/>
              <w:jc w:val="left"/>
              <w:textAlignment w:val="baseline"/>
              <w:rPr>
                <w:rFonts w:cs="Arial"/>
                <w:iCs/>
              </w:rPr>
            </w:pPr>
            <w:r>
              <w:rPr>
                <w:rFonts w:cs="Arial"/>
                <w:iCs/>
              </w:rPr>
              <w:t>N</w:t>
            </w:r>
            <w:r>
              <w:rPr>
                <w:rFonts w:cs="Arial"/>
                <w:iCs/>
                <w:vertAlign w:val="subscript"/>
              </w:rPr>
              <w:t>TE</w:t>
            </w:r>
            <w:r>
              <w:rPr>
                <w:rFonts w:cs="Arial"/>
                <w:iCs/>
              </w:rPr>
              <w:t> = T</w:t>
            </w:r>
            <w:r>
              <w:rPr>
                <w:rFonts w:cs="Arial"/>
                <w:iCs/>
                <w:vertAlign w:val="subscript"/>
              </w:rPr>
              <w:t>E </w:t>
            </w:r>
            <w:r>
              <w:rPr>
                <w:rFonts w:cs="Arial"/>
                <w:iCs/>
              </w:rPr>
              <w:t>* 64/2</w:t>
            </w:r>
            <w:r>
              <w:rPr>
                <w:rFonts w:cs="Arial"/>
                <w:iCs/>
                <w:vertAlign w:val="superscript"/>
              </w:rPr>
              <w:t>µ</w:t>
            </w:r>
            <w:r>
              <w:rPr>
                <w:rFonts w:cs="Arial"/>
                <w:iCs/>
              </w:rPr>
              <w:t>, with T</w:t>
            </w:r>
            <w:r>
              <w:rPr>
                <w:rFonts w:cs="Arial"/>
                <w:iCs/>
                <w:vertAlign w:val="subscript"/>
              </w:rPr>
              <w:t>E</w:t>
            </w:r>
            <w:r>
              <w:rPr>
                <w:rFonts w:cs="Arial"/>
                <w:iCs/>
              </w:rPr>
              <w:t xml:space="preserve"> the MAC CE payload and numerology µ</w:t>
            </w:r>
          </w:p>
          <w:p w14:paraId="7B425ECA" w14:textId="77777777" w:rsidR="00B079A9" w:rsidRDefault="00924956">
            <w:pPr>
              <w:spacing w:after="200" w:line="276" w:lineRule="auto"/>
              <w:rPr>
                <w:rFonts w:cs="Arial"/>
                <w:iCs/>
              </w:rPr>
            </w:pPr>
            <w:r>
              <w:rPr>
                <w:rFonts w:cs="Arial"/>
                <w:b/>
                <w:bCs/>
                <w:iCs/>
              </w:rPr>
              <w:t>Proposal 3:</w:t>
            </w:r>
            <w:r>
              <w:rPr>
                <w:rFonts w:cs="Arial"/>
                <w:iCs/>
              </w:rPr>
              <w:t xml:space="preserve"> Send the MAC CE with the estimated timing error to the UE when a pre-defined error threshold is exceeded.</w:t>
            </w:r>
          </w:p>
          <w:p w14:paraId="3C3B6A29" w14:textId="77777777" w:rsidR="00B079A9" w:rsidRDefault="00924956">
            <w:pPr>
              <w:spacing w:after="200" w:line="276" w:lineRule="auto"/>
            </w:pPr>
            <w:r>
              <w:rPr>
                <w:b/>
                <w:bCs/>
              </w:rPr>
              <w:t>Observation 2:</w:t>
            </w:r>
            <w:r>
              <w:t xml:space="preserve"> The error threshold used to transmit the timing error should be smaller than the timing accuracy requirement of half the CP length.</w:t>
            </w:r>
          </w:p>
          <w:p w14:paraId="4E648D9F" w14:textId="77777777" w:rsidR="00B079A9" w:rsidRDefault="00924956">
            <w:pPr>
              <w:spacing w:after="200" w:line="276" w:lineRule="auto"/>
            </w:pPr>
            <w:r>
              <w:rPr>
                <w:b/>
                <w:bCs/>
              </w:rPr>
              <w:t xml:space="preserve">Proposal 4: </w:t>
            </w:r>
            <w:r>
              <w:t>Add a MAC CE to signal estimated frequency errors from the gNB to the UE.</w:t>
            </w:r>
          </w:p>
          <w:p w14:paraId="0299E7BB" w14:textId="77777777" w:rsidR="00B079A9" w:rsidRDefault="00924956">
            <w:r>
              <w:rPr>
                <w:b/>
                <w:bCs/>
              </w:rPr>
              <w:t xml:space="preserve">Proposal 5: </w:t>
            </w:r>
            <w:r>
              <w:t>The new MAC CE contains a signed 10-bit value F</w:t>
            </w:r>
            <w:r>
              <w:rPr>
                <w:vertAlign w:val="subscript"/>
              </w:rPr>
              <w:t>E</w:t>
            </w:r>
            <w:r>
              <w:t xml:space="preserve"> that represents the estimated frequency error F</w:t>
            </w:r>
            <w:r>
              <w:rPr>
                <w:vertAlign w:val="subscript"/>
              </w:rPr>
              <w:t>Err</w:t>
            </w:r>
            <w:r>
              <w:t xml:space="preserve"> (in Hz), calculated as follows</w:t>
            </w:r>
          </w:p>
          <w:p w14:paraId="655B91AD" w14:textId="77777777" w:rsidR="00B079A9" w:rsidRDefault="00924956">
            <w:pPr>
              <w:pStyle w:val="Paragraphedeliste"/>
              <w:numPr>
                <w:ilvl w:val="0"/>
                <w:numId w:val="56"/>
              </w:numPr>
              <w:suppressAutoHyphens w:val="0"/>
              <w:overflowPunct w:val="0"/>
              <w:autoSpaceDE w:val="0"/>
              <w:autoSpaceDN w:val="0"/>
              <w:adjustRightInd w:val="0"/>
              <w:spacing w:before="0" w:after="200" w:line="276" w:lineRule="auto"/>
              <w:contextualSpacing/>
              <w:textAlignment w:val="baseline"/>
              <w:rPr>
                <w:b/>
                <w:bCs/>
              </w:rPr>
            </w:pPr>
            <w:r>
              <w:rPr>
                <w:rFonts w:cs="Arial"/>
                <w:iCs/>
              </w:rPr>
              <w:t>F</w:t>
            </w:r>
            <w:r>
              <w:rPr>
                <w:rFonts w:cs="Arial"/>
                <w:iCs/>
                <w:vertAlign w:val="subscript"/>
              </w:rPr>
              <w:t>Err</w:t>
            </w:r>
            <w:r>
              <w:rPr>
                <w:rFonts w:cs="Arial"/>
                <w:iCs/>
              </w:rPr>
              <w:t xml:space="preserve"> = F</w:t>
            </w:r>
            <w:r>
              <w:rPr>
                <w:rFonts w:cs="Arial"/>
                <w:iCs/>
                <w:vertAlign w:val="subscript"/>
              </w:rPr>
              <w:t>E </w:t>
            </w:r>
            <w:r>
              <w:rPr>
                <w:rFonts w:cs="Arial"/>
                <w:iCs/>
              </w:rPr>
              <w:t>* F</w:t>
            </w:r>
            <w:r>
              <w:rPr>
                <w:rFonts w:cs="Arial"/>
                <w:iCs/>
                <w:vertAlign w:val="subscript"/>
              </w:rPr>
              <w:t>SCS</w:t>
            </w:r>
            <w:r>
              <w:rPr>
                <w:rFonts w:cs="Arial"/>
                <w:iCs/>
              </w:rPr>
              <w:t>, with F</w:t>
            </w:r>
            <w:r>
              <w:rPr>
                <w:rFonts w:cs="Arial"/>
                <w:iCs/>
                <w:vertAlign w:val="subscript"/>
              </w:rPr>
              <w:t>E</w:t>
            </w:r>
            <w:r>
              <w:rPr>
                <w:rFonts w:cs="Arial"/>
                <w:iCs/>
              </w:rPr>
              <w:t xml:space="preserve"> the MAC CE payload and FSCS the SCS for the used numerology</w:t>
            </w:r>
          </w:p>
          <w:p w14:paraId="04F08227" w14:textId="77777777" w:rsidR="00B079A9" w:rsidRDefault="00924956">
            <w:pPr>
              <w:spacing w:after="200" w:line="276" w:lineRule="auto"/>
            </w:pPr>
            <w:r>
              <w:rPr>
                <w:b/>
                <w:bCs/>
              </w:rPr>
              <w:t xml:space="preserve">Proposal 6: </w:t>
            </w:r>
            <w:r>
              <w:t>Send the MAC CE with the estimated frequency error to the UE when a pre-defined error threshold is exceeded. The error threshold used to transmit the frequency error should be smaller than the frequency accuracy requirement of 0.1 ppm.</w:t>
            </w:r>
          </w:p>
          <w:p w14:paraId="19BDD6A8" w14:textId="77777777" w:rsidR="00B079A9" w:rsidRDefault="00924956">
            <w:pPr>
              <w:spacing w:after="200" w:line="276" w:lineRule="auto"/>
            </w:pPr>
            <w:r>
              <w:rPr>
                <w:b/>
                <w:bCs/>
              </w:rPr>
              <w:t xml:space="preserve">Observation 3: </w:t>
            </w:r>
            <w:r>
              <w:t>The MAC CE with estimated frequency error and the MAC CE with the estimated timing error can be combined in a single entry.</w:t>
            </w:r>
          </w:p>
          <w:p w14:paraId="22E09F42" w14:textId="77777777" w:rsidR="00B079A9" w:rsidRDefault="00924956">
            <w:pPr>
              <w:rPr>
                <w:b/>
                <w:bCs/>
              </w:rPr>
            </w:pPr>
            <w:r>
              <w:rPr>
                <w:b/>
                <w:bCs/>
              </w:rPr>
              <w:t xml:space="preserve">Observation 6: </w:t>
            </w:r>
            <w:r>
              <w:t>Using existing TA command updates and a potential FA command update, an update interval of 500 ms is insufficient to meet the stringent timing and frequency accuracy requirements.</w:t>
            </w:r>
            <w:r>
              <w:rPr>
                <w:b/>
                <w:bCs/>
              </w:rPr>
              <w:t xml:space="preserve"> </w:t>
            </w:r>
          </w:p>
          <w:p w14:paraId="1E4A719C" w14:textId="77777777" w:rsidR="00B079A9" w:rsidRDefault="00924956">
            <w:pPr>
              <w:spacing w:after="200" w:line="276" w:lineRule="auto"/>
              <w:rPr>
                <w:rFonts w:cs="Arial"/>
                <w:iCs/>
              </w:rPr>
            </w:pPr>
            <w:r>
              <w:rPr>
                <w:rFonts w:cs="Arial"/>
                <w:b/>
                <w:bCs/>
                <w:iCs/>
              </w:rPr>
              <w:t xml:space="preserve">Observation 7: </w:t>
            </w:r>
            <w:r>
              <w:rPr>
                <w:rFonts w:cs="Arial"/>
                <w:iCs/>
              </w:rPr>
              <w:t>The existing TA command cannot correct the timing offset for LEO-600 deployment scenarios to meet the timing accuracy requirement of the CP-OFDM waveform, considering numerology 3 with 120 kHz SCS and for Ka band frequencies.</w:t>
            </w:r>
          </w:p>
          <w:p w14:paraId="28F51DDA" w14:textId="77777777" w:rsidR="00B079A9" w:rsidRDefault="00924956">
            <w:pPr>
              <w:spacing w:after="200" w:line="276" w:lineRule="auto"/>
              <w:rPr>
                <w:rFonts w:cs="Arial"/>
                <w:iCs/>
              </w:rPr>
            </w:pPr>
            <w:r>
              <w:rPr>
                <w:rFonts w:cs="Arial"/>
                <w:b/>
                <w:bCs/>
                <w:iCs/>
              </w:rPr>
              <w:t xml:space="preserve">Observation 8: </w:t>
            </w:r>
            <w:r>
              <w:rPr>
                <w:rFonts w:cs="Arial"/>
                <w:iCs/>
              </w:rPr>
              <w:t>With higher-order loops, the timing and frequency errors are within the accuracy requirements, even when the timing and frequency errors are only signaled once per second.</w:t>
            </w:r>
          </w:p>
          <w:p w14:paraId="5E87062A" w14:textId="77777777" w:rsidR="00B079A9" w:rsidRDefault="00924956">
            <w:pPr>
              <w:rPr>
                <w:rFonts w:cs="Arial"/>
                <w:b/>
                <w:bCs/>
                <w:iCs/>
              </w:rPr>
            </w:pPr>
            <w:r>
              <w:rPr>
                <w:rFonts w:cs="Arial"/>
                <w:b/>
                <w:bCs/>
                <w:iCs/>
              </w:rPr>
              <w:t xml:space="preserve">Observation 9: </w:t>
            </w:r>
            <w:r>
              <w:rPr>
                <w:rFonts w:cs="Arial"/>
                <w:iCs/>
              </w:rPr>
              <w:t>To limit the overhead of the time and frequency error signaling, the error may be sent when a pre-defined threshold is exceeded.</w:t>
            </w:r>
            <w:r>
              <w:rPr>
                <w:rFonts w:cs="Arial"/>
                <w:b/>
                <w:bCs/>
                <w:iCs/>
              </w:rPr>
              <w:t xml:space="preserve"> </w:t>
            </w:r>
          </w:p>
          <w:p w14:paraId="7D046E84" w14:textId="77777777" w:rsidR="00B079A9" w:rsidRDefault="00924956">
            <w:pPr>
              <w:rPr>
                <w:rFonts w:cs="Arial"/>
                <w:iCs/>
              </w:rPr>
            </w:pPr>
            <w:r>
              <w:rPr>
                <w:rFonts w:cs="Arial"/>
                <w:b/>
                <w:bCs/>
                <w:iCs/>
              </w:rPr>
              <w:t xml:space="preserve">Observation 10: </w:t>
            </w:r>
            <w:r>
              <w:rPr>
                <w:rFonts w:cs="Arial"/>
                <w:iCs/>
              </w:rPr>
              <w:t>The proposed time and frequency tracking does not use the two-line element (TLE) data from the satellite.</w:t>
            </w:r>
          </w:p>
          <w:p w14:paraId="2E10C86C" w14:textId="77777777" w:rsidR="00B079A9" w:rsidRDefault="00924956">
            <w:r>
              <w:rPr>
                <w:b/>
                <w:bCs/>
              </w:rPr>
              <w:t xml:space="preserve">Observation 11: </w:t>
            </w:r>
            <w:r>
              <w:t>Because the satellite position is not required in time-frequency tracking in connected mode, the SIB-19 periodicity can be enlarged, lowering the SIB-19 overhead.</w:t>
            </w:r>
          </w:p>
          <w:p w14:paraId="54E5A47C" w14:textId="77777777" w:rsidR="00B079A9" w:rsidRDefault="00924956">
            <w:pPr>
              <w:rPr>
                <w:b/>
                <w:bCs/>
              </w:rPr>
            </w:pPr>
            <w:r>
              <w:rPr>
                <w:b/>
                <w:bCs/>
              </w:rPr>
              <w:t xml:space="preserve">Observation 12: </w:t>
            </w:r>
            <w:r>
              <w:t>By using an error threshold for signaling timing and frequency errors, the overhead can be limited. The amount of signaling depends on the used threshold and is lower for the frequency error than for the timing error.</w:t>
            </w:r>
            <w:r>
              <w:rPr>
                <w:b/>
                <w:bCs/>
              </w:rPr>
              <w:t xml:space="preserve"> </w:t>
            </w:r>
          </w:p>
          <w:p w14:paraId="08E40D4E" w14:textId="77777777" w:rsidR="00B079A9" w:rsidRDefault="00924956">
            <w:r>
              <w:rPr>
                <w:b/>
                <w:bCs/>
              </w:rPr>
              <w:t xml:space="preserve">Observation 13: </w:t>
            </w:r>
            <w:r>
              <w:t>The error threshold should be chosen smaller than the required timing or frequency accuracy.</w:t>
            </w:r>
          </w:p>
          <w:p w14:paraId="2FDF1E29" w14:textId="77777777" w:rsidR="00B079A9" w:rsidRDefault="00924956">
            <w:pPr>
              <w:spacing w:after="200" w:line="276" w:lineRule="auto"/>
            </w:pPr>
            <w:r>
              <w:rPr>
                <w:b/>
                <w:bCs/>
              </w:rPr>
              <w:t xml:space="preserve">Observation 14: </w:t>
            </w:r>
            <w:r>
              <w:t>As the proposed closed-loop solution for time and frequency only uses two newly added MAC CEs, there is limited impact on existing 5G NR NTN specifications.</w:t>
            </w:r>
          </w:p>
          <w:p w14:paraId="1D94E6E9" w14:textId="77777777" w:rsidR="00B079A9" w:rsidRDefault="00924956">
            <w:pPr>
              <w:spacing w:after="200" w:line="276" w:lineRule="auto"/>
            </w:pPr>
            <w:r>
              <w:rPr>
                <w:b/>
                <w:bCs/>
              </w:rPr>
              <w:t xml:space="preserve">Observation 15: </w:t>
            </w:r>
            <w:r>
              <w:t>The proposed closed-loop solution with new MAC CEs to signal timing and frequency errors does not require any knowledge of the UE or gNB/satellite position, and it works for any orbit (LEO, MEO, GEO).</w:t>
            </w:r>
          </w:p>
          <w:p w14:paraId="746B2E37" w14:textId="77777777" w:rsidR="00B079A9" w:rsidRDefault="00924956">
            <w:pPr>
              <w:spacing w:after="200" w:line="276" w:lineRule="auto"/>
              <w:rPr>
                <w:rFonts w:cs="Arial"/>
                <w:b/>
                <w:bCs/>
                <w:iCs/>
              </w:rPr>
            </w:pPr>
            <w:r>
              <w:rPr>
                <w:rFonts w:cs="Arial"/>
                <w:b/>
                <w:bCs/>
                <w:iCs/>
              </w:rPr>
              <w:t xml:space="preserve">Observation 16: </w:t>
            </w:r>
            <w:r>
              <w:rPr>
                <w:rFonts w:cs="Arial"/>
                <w:iCs/>
              </w:rPr>
              <w:t>The presented solution can be combined with existing pre-compensation methods and will address UE mobility and TLE errors.</w:t>
            </w:r>
            <w:r>
              <w:rPr>
                <w:rFonts w:cs="Arial"/>
                <w:b/>
                <w:bCs/>
                <w:iCs/>
              </w:rPr>
              <w:t xml:space="preserve"> </w:t>
            </w:r>
          </w:p>
        </w:tc>
      </w:tr>
      <w:tr w:rsidR="00B079A9" w14:paraId="26DA43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61A94D" w14:textId="77777777" w:rsidR="00B079A9" w:rsidRDefault="00924956">
            <w:pPr>
              <w:spacing w:before="0" w:after="0"/>
              <w:jc w:val="left"/>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4A8D5A1" w14:textId="77777777" w:rsidR="00B079A9" w:rsidRDefault="00924956">
            <w:pPr>
              <w:pStyle w:val="Corpsdetexte"/>
              <w:spacing w:before="0" w:after="0"/>
              <w:rPr>
                <w:bCs/>
                <w:szCs w:val="20"/>
              </w:rPr>
            </w:pPr>
            <w:r>
              <w:rPr>
                <w:b/>
                <w:bCs/>
                <w:iCs/>
                <w:szCs w:val="20"/>
              </w:rPr>
              <w:t>Proposal 12</w:t>
            </w:r>
            <w:r>
              <w:rPr>
                <w:bCs/>
                <w:iCs/>
                <w:szCs w:val="20"/>
              </w:rPr>
              <w:t>:</w:t>
            </w:r>
            <w:r>
              <w:rPr>
                <w:bCs/>
                <w:szCs w:val="20"/>
              </w:rPr>
              <w:t xml:space="preserve"> The closed-loop frequency adjustment should be introduced in RRC CONNECTED.  </w:t>
            </w:r>
          </w:p>
          <w:p w14:paraId="5C182F45" w14:textId="77777777" w:rsidR="00B079A9" w:rsidRDefault="00924956">
            <w:pPr>
              <w:spacing w:before="0" w:after="0"/>
              <w:rPr>
                <w:szCs w:val="20"/>
                <w:lang w:eastAsia="zh-CN"/>
              </w:rPr>
            </w:pPr>
            <w:r>
              <w:rPr>
                <w:b/>
                <w:szCs w:val="20"/>
                <w:lang w:eastAsia="zh-CN"/>
              </w:rPr>
              <w:t>Proposal 13:</w:t>
            </w:r>
            <w:r>
              <w:rPr>
                <w:szCs w:val="20"/>
                <w:lang w:eastAsia="zh-CN"/>
              </w:rPr>
              <w:t xml:space="preserve"> UE should report the availability and validity of GNSS position information in GNSS resilient operation. </w:t>
            </w:r>
          </w:p>
        </w:tc>
      </w:tr>
      <w:tr w:rsidR="00B079A9" w14:paraId="221D68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520E1F" w14:textId="77777777" w:rsidR="00B079A9" w:rsidRDefault="00924956">
            <w:pPr>
              <w:spacing w:before="0" w:after="0"/>
              <w:jc w:val="left"/>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4CF46D03" w14:textId="77777777" w:rsidR="00B079A9" w:rsidRDefault="00924956">
            <w:pPr>
              <w:numPr>
                <w:ilvl w:val="0"/>
                <w:numId w:val="17"/>
              </w:numPr>
              <w:suppressAutoHyphens w:val="0"/>
              <w:snapToGrid w:val="0"/>
              <w:spacing w:before="0" w:after="0"/>
              <w:rPr>
                <w:szCs w:val="20"/>
                <w:lang w:eastAsia="zh-CN"/>
              </w:rPr>
            </w:pPr>
            <w:r>
              <w:rPr>
                <w:szCs w:val="20"/>
                <w:lang w:eastAsia="zh-CN"/>
              </w:rPr>
              <w:t>The maximum adjustment range of initial TAC is 2ms, which may meet the requirement for GNSS unavailable temporarily case.</w:t>
            </w:r>
          </w:p>
          <w:p w14:paraId="5806FD4E" w14:textId="77777777" w:rsidR="00B079A9" w:rsidRDefault="00924956">
            <w:pPr>
              <w:numPr>
                <w:ilvl w:val="0"/>
                <w:numId w:val="6"/>
              </w:numPr>
              <w:suppressAutoHyphens w:val="0"/>
              <w:spacing w:before="0" w:after="0"/>
              <w:jc w:val="left"/>
              <w:rPr>
                <w:szCs w:val="20"/>
                <w:lang w:eastAsia="zh-CN"/>
              </w:rPr>
            </w:pPr>
            <w:r>
              <w:rPr>
                <w:szCs w:val="20"/>
                <w:lang w:eastAsia="zh-CN"/>
              </w:rPr>
              <w:t>A frequency adjustment control (FAC) mechanism similar to the timing adjustment in the RACH response should be introduced.</w:t>
            </w:r>
          </w:p>
          <w:p w14:paraId="1F3084C9" w14:textId="77777777" w:rsidR="00B079A9" w:rsidRDefault="00924956">
            <w:pPr>
              <w:numPr>
                <w:ilvl w:val="0"/>
                <w:numId w:val="6"/>
              </w:numPr>
              <w:suppressAutoHyphens w:val="0"/>
              <w:spacing w:before="0" w:after="0"/>
              <w:jc w:val="left"/>
              <w:rPr>
                <w:szCs w:val="20"/>
                <w:lang w:eastAsia="zh-CN"/>
              </w:rPr>
            </w:pPr>
            <w:r>
              <w:rPr>
                <w:szCs w:val="20"/>
                <w:lang w:eastAsia="zh-CN"/>
              </w:rPr>
              <w:t xml:space="preserve">Introducing common TA drift of beam center of service link is necessary to reduce the timing errors due to satellite moving, thereby avoiding frequent timing adjustments. </w:t>
            </w:r>
          </w:p>
          <w:p w14:paraId="2362D8A1" w14:textId="77777777" w:rsidR="00B079A9" w:rsidRDefault="00924956">
            <w:pPr>
              <w:spacing w:before="0" w:after="0"/>
              <w:rPr>
                <w:szCs w:val="20"/>
                <w:lang w:eastAsia="zh-CN"/>
              </w:rPr>
            </w:pPr>
            <w:r>
              <w:rPr>
                <w:b/>
                <w:szCs w:val="20"/>
                <w:lang w:eastAsia="zh-CN"/>
              </w:rPr>
              <w:t>Proposal 13</w:t>
            </w:r>
            <w:r>
              <w:rPr>
                <w:szCs w:val="20"/>
                <w:lang w:eastAsia="zh-CN"/>
              </w:rPr>
              <w:t xml:space="preserve">: Extended CP can be supported to tolerate larger timing errors, thereby reducing the frequency of close-loop TA command.  </w:t>
            </w:r>
          </w:p>
        </w:tc>
      </w:tr>
      <w:tr w:rsidR="00B079A9" w14:paraId="7D410C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3F4321" w14:textId="77777777" w:rsidR="00B079A9" w:rsidRDefault="00924956">
            <w:pPr>
              <w:spacing w:before="0" w:after="0"/>
              <w:jc w:val="left"/>
              <w:rPr>
                <w:rFonts w:ascii="Times New Roman" w:hAnsi="Times New Roman"/>
                <w:szCs w:val="20"/>
              </w:rPr>
            </w:pPr>
            <w: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5EFF2526" w14:textId="77777777" w:rsidR="00B079A9" w:rsidRDefault="00924956">
            <w:pPr>
              <w:suppressAutoHyphens w:val="0"/>
              <w:snapToGrid w:val="0"/>
              <w:spacing w:before="0" w:after="0"/>
              <w:rPr>
                <w:szCs w:val="20"/>
                <w:lang w:eastAsia="zh-CN"/>
              </w:rPr>
            </w:pPr>
            <w:r>
              <w:rPr>
                <w:b/>
                <w:bCs/>
                <w:iCs/>
                <w:szCs w:val="20"/>
              </w:rPr>
              <w:t>Observation 3.</w:t>
            </w:r>
            <w:r>
              <w:rPr>
                <w:bCs/>
                <w:iCs/>
                <w:szCs w:val="20"/>
              </w:rPr>
              <w:t xml:space="preserve">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behavior and specification impact.</w:t>
            </w:r>
          </w:p>
        </w:tc>
      </w:tr>
      <w:tr w:rsidR="00B079A9" w14:paraId="719CFD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903BF0" w14:textId="77777777" w:rsidR="00B079A9" w:rsidRDefault="00924956">
            <w:pPr>
              <w:spacing w:before="0" w:after="0"/>
              <w:jc w:val="left"/>
            </w:pPr>
            <w: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F584008" w14:textId="77777777" w:rsidR="00B079A9" w:rsidRDefault="00924956">
            <w:pPr>
              <w:pStyle w:val="Corpsdetexte"/>
              <w:spacing w:before="0" w:after="0"/>
              <w:rPr>
                <w:rFonts w:eastAsia="DengXian"/>
                <w:szCs w:val="20"/>
              </w:rPr>
            </w:pPr>
            <w:r>
              <w:rPr>
                <w:b/>
                <w:bCs/>
                <w:szCs w:val="20"/>
              </w:rPr>
              <w:t>Proposal 2:</w:t>
            </w:r>
            <w:r>
              <w:rPr>
                <w:bCs/>
                <w:szCs w:val="20"/>
              </w:rPr>
              <w:t xml:space="preserve"> For UL time synchronization in connected mode, reuse legacy close-loop TA update procedure, and study the mechanism how to make gNB be aware of temporarily unavailable of GNSS capability at UE side. </w:t>
            </w:r>
          </w:p>
          <w:p w14:paraId="479D1E37" w14:textId="77777777" w:rsidR="00B079A9" w:rsidRDefault="00924956">
            <w:pPr>
              <w:spacing w:before="0" w:after="0"/>
              <w:rPr>
                <w:rFonts w:eastAsia="DengXian"/>
                <w:szCs w:val="20"/>
                <w:lang w:eastAsia="zh-CN"/>
              </w:rPr>
            </w:pPr>
            <w:r>
              <w:rPr>
                <w:b/>
                <w:bCs/>
                <w:szCs w:val="20"/>
                <w:lang w:eastAsia="zh-CN"/>
              </w:rPr>
              <w:t>Proposal 3:</w:t>
            </w:r>
            <w:r>
              <w:rPr>
                <w:bCs/>
                <w:szCs w:val="20"/>
                <w:lang w:eastAsia="zh-CN"/>
              </w:rPr>
              <w:t xml:space="preserve"> For UL frequency synchronization in connected mode, enhancements on compensation of residual UE-specific frequency offset are not needed.</w:t>
            </w:r>
          </w:p>
        </w:tc>
      </w:tr>
      <w:tr w:rsidR="00B079A9" w14:paraId="2CD65F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B0F3BD" w14:textId="77777777" w:rsidR="00B079A9" w:rsidRDefault="00924956">
            <w:pPr>
              <w:spacing w:before="0" w:after="0"/>
              <w:jc w:val="left"/>
            </w:pPr>
            <w:r>
              <w:rPr>
                <w:lang w:val="en-US"/>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55836569" w14:textId="77777777" w:rsidR="00B079A9" w:rsidRDefault="00924956">
            <w:pPr>
              <w:spacing w:before="0" w:after="0"/>
              <w:rPr>
                <w:bCs/>
              </w:rPr>
            </w:pPr>
            <w:r>
              <w:rPr>
                <w:b/>
                <w:bCs/>
              </w:rPr>
              <w:t>Proposal 2:</w:t>
            </w:r>
            <w:r>
              <w:rPr>
                <w:bCs/>
              </w:rPr>
              <w:t xml:space="preserve"> RAN1 to study enhancements to timing correction closed loop mechanism to support an NTN operation in which GNSS signal is temporarily unavailable or performance degraded. </w:t>
            </w:r>
          </w:p>
        </w:tc>
      </w:tr>
      <w:tr w:rsidR="00B079A9" w14:paraId="66C6C0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19F8EE" w14:textId="77777777" w:rsidR="00B079A9" w:rsidRDefault="00924956">
            <w:pPr>
              <w:spacing w:before="0" w:after="0"/>
              <w:jc w:val="left"/>
              <w:rPr>
                <w:lang w:val="en-US"/>
              </w:rPr>
            </w:pPr>
            <w:r>
              <w:rPr>
                <w:lang w:val="en-US"/>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7A6F96FA" w14:textId="77777777" w:rsidR="00B079A9" w:rsidRDefault="00924956">
            <w:pPr>
              <w:spacing w:before="0" w:after="0"/>
            </w:pPr>
            <w:r>
              <w:rPr>
                <w:b/>
                <w:bCs/>
              </w:rPr>
              <w:t>Proposal 12</w:t>
            </w:r>
            <w:r>
              <w:rPr>
                <w:bCs/>
              </w:rPr>
              <w:t>:</w:t>
            </w:r>
            <w:r>
              <w:t xml:space="preserve"> </w:t>
            </w:r>
            <w:r>
              <w:rPr>
                <w:bCs/>
              </w:rPr>
              <w:t>RAN1 to study enhancements to MAC CE TA signalling capability and investigate the inclusion of TA drift-related parameters (e.g., drift rate and drift variation rate) within the TA command.</w:t>
            </w:r>
          </w:p>
          <w:p w14:paraId="25FFF0D4" w14:textId="77777777" w:rsidR="00B079A9" w:rsidRDefault="00924956">
            <w:pPr>
              <w:spacing w:before="0" w:after="0"/>
              <w:rPr>
                <w:bCs/>
              </w:rPr>
            </w:pPr>
            <w:r>
              <w:rPr>
                <w:b/>
                <w:bCs/>
              </w:rPr>
              <w:t>Proposal 13</w:t>
            </w:r>
            <w:r>
              <w:rPr>
                <w:bCs/>
              </w:rPr>
              <w:t>: It is recommended that RAN1 study the need for frequency adjustment commands, including the potential inclusion of frequency drift parameters (e.g., drift rate and drift variation rate).</w:t>
            </w:r>
          </w:p>
        </w:tc>
      </w:tr>
      <w:tr w:rsidR="00B079A9" w14:paraId="66A5CE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C71293" w14:textId="77777777" w:rsidR="00B079A9" w:rsidRDefault="00924956">
            <w:pPr>
              <w:spacing w:before="0" w:after="0"/>
              <w:jc w:val="left"/>
              <w:rPr>
                <w:lang w:val="en-US"/>
              </w:rPr>
            </w:pPr>
            <w:r>
              <w:rPr>
                <w:lang w:val="en-US"/>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D209340" w14:textId="77777777" w:rsidR="00B079A9" w:rsidRDefault="00924956">
            <w:pPr>
              <w:spacing w:before="0" w:after="0"/>
              <w:rPr>
                <w:bCs/>
              </w:rPr>
            </w:pPr>
            <w:r>
              <w:rPr>
                <w:b/>
                <w:bCs/>
              </w:rPr>
              <w:t>Proposal 7</w:t>
            </w:r>
            <w:r>
              <w:rPr>
                <w:bCs/>
              </w:rPr>
              <w:tab/>
              <w:t>Study signalling enhancements (MAC CE) aiming at correcting time/frequency offsets in RRC_CONNECTED state, including:</w:t>
            </w:r>
          </w:p>
          <w:p w14:paraId="65BDF635" w14:textId="77777777" w:rsidR="00B079A9" w:rsidRDefault="00924956">
            <w:pPr>
              <w:spacing w:before="0" w:after="0"/>
              <w:rPr>
                <w:bCs/>
              </w:rPr>
            </w:pPr>
            <w:r>
              <w:rPr>
                <w:bCs/>
              </w:rPr>
              <w:t>•</w:t>
            </w:r>
            <w:r>
              <w:rPr>
                <w:bCs/>
              </w:rPr>
              <w:tab/>
              <w:t>Enhanced TA command (e.g., TA drift rate and TA drift variation rate)</w:t>
            </w:r>
          </w:p>
          <w:p w14:paraId="439B481D" w14:textId="77777777" w:rsidR="00B079A9" w:rsidRDefault="00924956">
            <w:pPr>
              <w:spacing w:before="0" w:after="0"/>
              <w:rPr>
                <w:bCs/>
              </w:rPr>
            </w:pPr>
            <w:r>
              <w:rPr>
                <w:bCs/>
              </w:rPr>
              <w:t>•</w:t>
            </w:r>
            <w:r>
              <w:rPr>
                <w:bCs/>
              </w:rPr>
              <w:tab/>
              <w:t>Frequency adjustment command</w:t>
            </w:r>
          </w:p>
          <w:p w14:paraId="372A59DA" w14:textId="77777777" w:rsidR="00B079A9" w:rsidRDefault="00924956">
            <w:pPr>
              <w:spacing w:before="0" w:after="0"/>
              <w:rPr>
                <w:bCs/>
              </w:rPr>
            </w:pPr>
            <w:r>
              <w:rPr>
                <w:bCs/>
              </w:rPr>
              <w:t>•</w:t>
            </w:r>
            <w:r>
              <w:rPr>
                <w:bCs/>
              </w:rPr>
              <w:tab/>
              <w:t>Position adjustment command (indicating UE-specific reference location to the UE)</w:t>
            </w:r>
          </w:p>
          <w:p w14:paraId="6EC5C773" w14:textId="77777777" w:rsidR="00B079A9" w:rsidRDefault="00924956">
            <w:pPr>
              <w:spacing w:before="0" w:after="0"/>
              <w:rPr>
                <w:bCs/>
              </w:rPr>
            </w:pPr>
            <w:r>
              <w:rPr>
                <w:b/>
                <w:bCs/>
              </w:rPr>
              <w:t>Proposal 8</w:t>
            </w:r>
            <w:r>
              <w:rPr>
                <w:bCs/>
              </w:rPr>
              <w:tab/>
              <w:t>Study the GNSS operations specified for IoT-NTN in Rel-18 to see if any solutions can be adopted for GNSS-resilient operation of NR-NTN.</w:t>
            </w:r>
          </w:p>
          <w:p w14:paraId="34817D04" w14:textId="77777777" w:rsidR="00B079A9" w:rsidRDefault="00924956">
            <w:pPr>
              <w:spacing w:before="0" w:after="0"/>
              <w:rPr>
                <w:bCs/>
              </w:rPr>
            </w:pPr>
            <w:r>
              <w:rPr>
                <w:b/>
                <w:bCs/>
              </w:rPr>
              <w:t>Proposal 9</w:t>
            </w:r>
            <w:r>
              <w:rPr>
                <w:bCs/>
              </w:rPr>
              <w:tab/>
              <w:t>Study conjugated preambles and other methods to enable PDCCH order PRACH in the absence of GNSS information at the NTN UE.</w:t>
            </w:r>
          </w:p>
        </w:tc>
      </w:tr>
      <w:tr w:rsidR="00B079A9" w14:paraId="022142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E4933C" w14:textId="77777777" w:rsidR="00B079A9" w:rsidRDefault="00924956">
            <w:pPr>
              <w:spacing w:before="0" w:after="0"/>
              <w:jc w:val="left"/>
              <w:rPr>
                <w:lang w:val="en-US"/>
              </w:rPr>
            </w:pPr>
            <w:r>
              <w:rPr>
                <w:lang w:val="en-US"/>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8F11F51" w14:textId="77777777" w:rsidR="00B079A9" w:rsidRDefault="00924956">
            <w:pPr>
              <w:spacing w:before="0" w:after="0"/>
              <w:rPr>
                <w:lang w:eastAsia="zh-CN"/>
              </w:rPr>
            </w:pPr>
            <w:r>
              <w:rPr>
                <w:b/>
                <w:bCs/>
                <w:iCs/>
                <w:lang w:eastAsia="zh-CN"/>
              </w:rPr>
              <w:t>Proposal 13:</w:t>
            </w:r>
            <w:r>
              <w:rPr>
                <w:iCs/>
                <w:lang w:eastAsia="zh-CN"/>
              </w:rPr>
              <w:t xml:space="preserve"> To improve GNSS resilience in connected mode, indication of frequency command from network to UE can be supported.</w:t>
            </w:r>
          </w:p>
          <w:p w14:paraId="154B3AF3" w14:textId="77777777" w:rsidR="00B079A9" w:rsidRDefault="00924956">
            <w:pPr>
              <w:spacing w:before="0" w:after="0"/>
              <w:rPr>
                <w:iCs/>
                <w:lang w:eastAsia="zh-CN"/>
              </w:rPr>
            </w:pPr>
            <w:r>
              <w:rPr>
                <w:b/>
                <w:bCs/>
                <w:iCs/>
                <w:lang w:eastAsia="zh-CN"/>
              </w:rPr>
              <w:t>Proposal 14:</w:t>
            </w:r>
            <w:r>
              <w:rPr>
                <w:iCs/>
                <w:lang w:eastAsia="zh-CN"/>
              </w:rPr>
              <w:t xml:space="preserve"> To reduce overhead of TA command, indication of TA drift rate from network to UE can be supported.</w:t>
            </w:r>
          </w:p>
        </w:tc>
      </w:tr>
      <w:tr w:rsidR="00B079A9" w14:paraId="49B6FA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035053" w14:textId="77777777" w:rsidR="00B079A9" w:rsidRDefault="00924956">
            <w:pPr>
              <w:spacing w:before="0" w:after="0"/>
              <w:jc w:val="left"/>
              <w:rPr>
                <w:lang w:val="en-US"/>
              </w:rPr>
            </w:pPr>
            <w:r>
              <w:rPr>
                <w:lang w:val="en-US"/>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072D5AF9" w14:textId="77777777" w:rsidR="00B079A9" w:rsidRDefault="00924956">
            <w:pPr>
              <w:spacing w:before="0" w:after="0"/>
              <w:rPr>
                <w:bCs/>
                <w:szCs w:val="20"/>
              </w:rPr>
            </w:pPr>
            <w:r>
              <w:rPr>
                <w:b/>
                <w:bCs/>
                <w:szCs w:val="20"/>
              </w:rPr>
              <w:t>Proposal 11:</w:t>
            </w:r>
            <w:r>
              <w:rPr>
                <w:bCs/>
                <w:szCs w:val="20"/>
              </w:rPr>
              <w:t xml:space="preserve"> RAN1 to define a baseline scheme for GNSS resilient operation among the following implementation-/non-3GPP-based solutions:</w:t>
            </w:r>
          </w:p>
          <w:p w14:paraId="7207AC44" w14:textId="77777777" w:rsidR="00B079A9" w:rsidRDefault="00924956">
            <w:pPr>
              <w:pStyle w:val="maintext"/>
              <w:numPr>
                <w:ilvl w:val="0"/>
                <w:numId w:val="7"/>
              </w:numPr>
              <w:suppressAutoHyphens w:val="0"/>
              <w:spacing w:before="0" w:after="0" w:line="240" w:lineRule="auto"/>
              <w:rPr>
                <w:bCs/>
              </w:rPr>
            </w:pPr>
            <w:r>
              <w:rPr>
                <w:bCs/>
              </w:rPr>
              <w:t>Option 0: NTN UL transmission is not allowed when GNSS is unavailable (Rel-19 UE behaviour)</w:t>
            </w:r>
          </w:p>
          <w:p w14:paraId="2B68942E" w14:textId="77777777" w:rsidR="00B079A9" w:rsidRDefault="00924956">
            <w:pPr>
              <w:pStyle w:val="maintext"/>
              <w:numPr>
                <w:ilvl w:val="0"/>
                <w:numId w:val="7"/>
              </w:numPr>
              <w:suppressAutoHyphens w:val="0"/>
              <w:spacing w:before="0" w:after="0" w:line="240" w:lineRule="auto"/>
              <w:rPr>
                <w:bCs/>
              </w:rPr>
            </w:pPr>
            <w:r>
              <w:rPr>
                <w:bCs/>
              </w:rPr>
              <w:t>Option 1: Dual-(multi-)GNSSs</w:t>
            </w:r>
          </w:p>
          <w:p w14:paraId="66097CB4" w14:textId="77777777" w:rsidR="00B079A9" w:rsidRDefault="00924956">
            <w:pPr>
              <w:pStyle w:val="maintext"/>
              <w:numPr>
                <w:ilvl w:val="0"/>
                <w:numId w:val="7"/>
              </w:numPr>
              <w:suppressAutoHyphens w:val="0"/>
              <w:spacing w:before="0" w:after="0" w:line="240" w:lineRule="auto"/>
              <w:rPr>
                <w:bCs/>
              </w:rPr>
            </w:pPr>
            <w:r>
              <w:rPr>
                <w:bCs/>
              </w:rPr>
              <w:t>Option 2: Dual-(multi-)frequencies</w:t>
            </w:r>
          </w:p>
          <w:p w14:paraId="1501F6FC" w14:textId="77777777" w:rsidR="00B079A9" w:rsidRDefault="00924956">
            <w:pPr>
              <w:pStyle w:val="maintext"/>
              <w:numPr>
                <w:ilvl w:val="0"/>
                <w:numId w:val="7"/>
              </w:numPr>
              <w:suppressAutoHyphens w:val="0"/>
              <w:spacing w:before="0" w:after="0" w:line="240" w:lineRule="auto"/>
              <w:rPr>
                <w:bCs/>
              </w:rPr>
            </w:pPr>
            <w:r>
              <w:rPr>
                <w:bCs/>
              </w:rPr>
              <w:t>Option 3: OS-NMA</w:t>
            </w:r>
          </w:p>
          <w:p w14:paraId="076CE31D" w14:textId="77777777" w:rsidR="00B079A9" w:rsidRDefault="00924956">
            <w:pPr>
              <w:pStyle w:val="maintext"/>
              <w:numPr>
                <w:ilvl w:val="0"/>
                <w:numId w:val="7"/>
              </w:numPr>
              <w:suppressAutoHyphens w:val="0"/>
              <w:spacing w:before="0" w:after="0" w:line="240" w:lineRule="auto"/>
              <w:rPr>
                <w:bCs/>
              </w:rPr>
            </w:pPr>
            <w:r>
              <w:rPr>
                <w:bCs/>
              </w:rPr>
              <w:t>Option 4: UL time/frequency compensation via DL synchronization and signals</w:t>
            </w:r>
          </w:p>
          <w:p w14:paraId="77518089" w14:textId="77777777" w:rsidR="00B079A9" w:rsidRDefault="00924956">
            <w:pPr>
              <w:pStyle w:val="maintext"/>
              <w:numPr>
                <w:ilvl w:val="0"/>
                <w:numId w:val="7"/>
              </w:numPr>
              <w:suppressAutoHyphens w:val="0"/>
              <w:spacing w:before="0" w:after="0" w:line="240" w:lineRule="auto"/>
              <w:rPr>
                <w:bCs/>
              </w:rPr>
            </w:pPr>
            <w:r>
              <w:rPr>
                <w:bCs/>
              </w:rPr>
              <w:t>Option 5: LPP-based approach (note: no enhancements on LPP itself)</w:t>
            </w:r>
          </w:p>
          <w:p w14:paraId="0CBD0008" w14:textId="77777777" w:rsidR="00B079A9" w:rsidRDefault="00924956">
            <w:pPr>
              <w:pStyle w:val="maintext"/>
              <w:numPr>
                <w:ilvl w:val="0"/>
                <w:numId w:val="7"/>
              </w:numPr>
              <w:suppressAutoHyphens w:val="0"/>
              <w:spacing w:before="0" w:after="0" w:line="240" w:lineRule="auto"/>
              <w:rPr>
                <w:bCs/>
              </w:rPr>
            </w:pPr>
            <w:r>
              <w:rPr>
                <w:bCs/>
              </w:rPr>
              <w:t>FFS, other options and/or a combination above</w:t>
            </w:r>
          </w:p>
        </w:tc>
      </w:tr>
      <w:tr w:rsidR="00B079A9" w14:paraId="62EED2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C4ABD7" w14:textId="77777777" w:rsidR="00B079A9" w:rsidRDefault="00924956">
            <w:pPr>
              <w:spacing w:before="0" w:after="0"/>
              <w:jc w:val="left"/>
              <w:rPr>
                <w:lang w:val="en-US"/>
              </w:rPr>
            </w:pPr>
            <w:r>
              <w:rPr>
                <w:lang w:val="en-US"/>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3011FDD" w14:textId="77777777" w:rsidR="00B079A9" w:rsidRDefault="00924956">
            <w:pPr>
              <w:spacing w:before="0" w:after="0"/>
              <w:rPr>
                <w:rFonts w:eastAsia="DengXian"/>
                <w:bCs/>
                <w:szCs w:val="20"/>
              </w:rPr>
            </w:pPr>
            <w:r>
              <w:rPr>
                <w:rFonts w:eastAsia="DengXian"/>
                <w:b/>
                <w:bCs/>
                <w:szCs w:val="20"/>
              </w:rPr>
              <w:t>Proposal 3:</w:t>
            </w:r>
            <w:r>
              <w:rPr>
                <w:rFonts w:eastAsia="DengXian"/>
                <w:bCs/>
                <w:szCs w:val="20"/>
              </w:rPr>
              <w:t xml:space="preserve"> The enhancement of the closed-loop time control can be studied, for example, TAC in RAR can indicate a negative value.</w:t>
            </w:r>
          </w:p>
          <w:p w14:paraId="2D302313" w14:textId="77777777" w:rsidR="00B079A9" w:rsidRDefault="00924956">
            <w:pPr>
              <w:spacing w:before="0" w:after="0"/>
              <w:rPr>
                <w:rFonts w:eastAsia="DengXian"/>
                <w:bCs/>
                <w:szCs w:val="20"/>
              </w:rPr>
            </w:pPr>
            <w:r>
              <w:rPr>
                <w:rFonts w:eastAsia="DengXian"/>
                <w:b/>
                <w:bCs/>
                <w:szCs w:val="20"/>
              </w:rPr>
              <w:t>Proposal 4:</w:t>
            </w:r>
            <w:r>
              <w:rPr>
                <w:rFonts w:eastAsia="DengXian"/>
                <w:bCs/>
                <w:szCs w:val="20"/>
              </w:rPr>
              <w:t xml:space="preserve"> Frequency closed-loop adjustment can be considered for GNSS-resilient NR-NTN.</w:t>
            </w:r>
          </w:p>
          <w:p w14:paraId="2ABE55D0" w14:textId="77777777" w:rsidR="00B079A9" w:rsidRDefault="00924956">
            <w:pPr>
              <w:spacing w:before="0" w:after="0"/>
              <w:rPr>
                <w:bCs/>
                <w:szCs w:val="20"/>
              </w:rPr>
            </w:pPr>
            <w:r>
              <w:rPr>
                <w:b/>
                <w:bCs/>
                <w:szCs w:val="20"/>
              </w:rPr>
              <w:t>Proposal 6:</w:t>
            </w:r>
            <w:r>
              <w:rPr>
                <w:bCs/>
                <w:szCs w:val="20"/>
              </w:rPr>
              <w:t xml:space="preserve"> The enhancement of GNSS operation for IoT-NTN in Rel-18 can be considered whether it can be adopted for NR-NTN.</w:t>
            </w:r>
          </w:p>
        </w:tc>
      </w:tr>
      <w:tr w:rsidR="00B079A9" w14:paraId="7ACC7D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FED222" w14:textId="77777777" w:rsidR="00B079A9" w:rsidRDefault="00924956">
            <w:pPr>
              <w:spacing w:before="0" w:after="0"/>
              <w:jc w:val="left"/>
              <w:rPr>
                <w:lang w:val="en-US"/>
              </w:rPr>
            </w:pPr>
            <w:r>
              <w:rPr>
                <w:lang w:val="en-US"/>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10D06661" w14:textId="77777777" w:rsidR="00B079A9" w:rsidRDefault="00924956">
            <w:pPr>
              <w:spacing w:before="0" w:after="0"/>
              <w:rPr>
                <w:bCs/>
                <w:szCs w:val="20"/>
                <w:lang w:eastAsia="zh-CN"/>
              </w:rPr>
            </w:pPr>
            <w:r>
              <w:rPr>
                <w:b/>
                <w:bCs/>
                <w:szCs w:val="20"/>
                <w:lang w:eastAsia="zh-CN"/>
              </w:rPr>
              <w:t>Proposal 8</w:t>
            </w:r>
            <w:r>
              <w:rPr>
                <w:bCs/>
                <w:szCs w:val="20"/>
                <w:lang w:eastAsia="zh-CN"/>
              </w:rPr>
              <w:t>: RAN1 to study the enhancement in closed-loop timing adjustment on the basis of reference location during RRC connected mode.</w:t>
            </w:r>
          </w:p>
          <w:p w14:paraId="25F44CD0" w14:textId="77777777" w:rsidR="00B079A9" w:rsidRDefault="00924956">
            <w:pPr>
              <w:spacing w:before="0" w:after="0"/>
              <w:rPr>
                <w:bCs/>
                <w:szCs w:val="20"/>
                <w:lang w:eastAsia="zh-CN"/>
              </w:rPr>
            </w:pPr>
            <w:r>
              <w:rPr>
                <w:b/>
                <w:bCs/>
                <w:szCs w:val="20"/>
                <w:lang w:eastAsia="zh-CN"/>
              </w:rPr>
              <w:t>Proposal 9:</w:t>
            </w:r>
            <w:r>
              <w:rPr>
                <w:bCs/>
                <w:szCs w:val="20"/>
                <w:lang w:eastAsia="zh-CN"/>
              </w:rPr>
              <w:t xml:space="preserve"> RAN1 to study the following enhancements for frequency compensation during RRC connected mode:</w:t>
            </w:r>
          </w:p>
          <w:p w14:paraId="28339C88" w14:textId="77777777" w:rsidR="00B079A9" w:rsidRDefault="00924956">
            <w:pPr>
              <w:pStyle w:val="Paragraphedeliste"/>
              <w:numPr>
                <w:ilvl w:val="0"/>
                <w:numId w:val="57"/>
              </w:numPr>
              <w:suppressAutoHyphens w:val="0"/>
              <w:spacing w:before="0" w:after="0"/>
              <w:contextualSpacing/>
              <w:jc w:val="left"/>
              <w:rPr>
                <w:rFonts w:eastAsia="SimSun"/>
                <w:szCs w:val="20"/>
              </w:rPr>
            </w:pPr>
            <w:r>
              <w:rPr>
                <w:rFonts w:eastAsia="SimSun"/>
                <w:szCs w:val="20"/>
              </w:rPr>
              <w:t>For open-loop frequency control, the UE compensates the frequency based on the measurement of the downlink reference signal.</w:t>
            </w:r>
          </w:p>
          <w:p w14:paraId="5F08E67F" w14:textId="77777777" w:rsidR="00B079A9" w:rsidRDefault="00924956">
            <w:pPr>
              <w:pStyle w:val="Paragraphedeliste"/>
              <w:numPr>
                <w:ilvl w:val="0"/>
                <w:numId w:val="57"/>
              </w:numPr>
              <w:suppressAutoHyphens w:val="0"/>
              <w:spacing w:before="0" w:after="0"/>
              <w:contextualSpacing/>
              <w:jc w:val="left"/>
              <w:rPr>
                <w:rFonts w:eastAsia="SimSun"/>
                <w:szCs w:val="20"/>
              </w:rPr>
            </w:pPr>
            <w:r>
              <w:rPr>
                <w:rFonts w:eastAsia="SimSun"/>
                <w:szCs w:val="20"/>
              </w:rPr>
              <w:t>For close-loop frequency control, the NW indicates frequency corrections to the UE.</w:t>
            </w:r>
            <w:r>
              <w:rPr>
                <w:szCs w:val="20"/>
              </w:rPr>
              <w:tab/>
            </w:r>
          </w:p>
          <w:p w14:paraId="737F6ED9" w14:textId="77777777" w:rsidR="00B079A9" w:rsidRDefault="00924956">
            <w:pPr>
              <w:spacing w:before="0" w:after="0"/>
              <w:rPr>
                <w:szCs w:val="20"/>
                <w:lang w:eastAsia="zh-CN"/>
              </w:rPr>
            </w:pPr>
            <w:r>
              <w:rPr>
                <w:b/>
                <w:szCs w:val="20"/>
                <w:lang w:eastAsia="zh-CN"/>
              </w:rPr>
              <w:t>Proposal 10</w:t>
            </w:r>
            <w:r>
              <w:rPr>
                <w:szCs w:val="20"/>
                <w:lang w:eastAsia="zh-CN"/>
              </w:rPr>
              <w:t>: RAN1 to investigate closed-loop indication methods for drift in TA and frequency of the service link during RRC connected mode.</w:t>
            </w:r>
          </w:p>
        </w:tc>
      </w:tr>
      <w:tr w:rsidR="00B079A9" w14:paraId="36DDBC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F4D5E2" w14:textId="77777777" w:rsidR="00B079A9" w:rsidRDefault="00924956">
            <w:pPr>
              <w:spacing w:before="0" w:after="0"/>
              <w:jc w:val="left"/>
              <w:rPr>
                <w:lang w:val="en-US"/>
              </w:rPr>
            </w:pPr>
            <w:r>
              <w:rPr>
                <w:lang w:val="en-US"/>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78BDE862" w14:textId="77777777" w:rsidR="00B079A9" w:rsidRDefault="00924956">
            <w:pPr>
              <w:spacing w:before="0" w:after="0"/>
            </w:pPr>
            <w:r>
              <w:rPr>
                <w:b/>
                <w:bCs/>
              </w:rPr>
              <w:t>Proposal 19</w:t>
            </w:r>
            <w:r>
              <w:rPr>
                <w:bCs/>
              </w:rPr>
              <w:t xml:space="preserve">: In case of temporary unavailable GNSS information during RRC_CONNECTED mode, a UE uses the latest measured GNSS location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bCs/>
              </w:rPr>
              <w:t xml:space="preserve"> and FO pre-compensation values for UL transmissions at least until instructed otherwise by the network.</w:t>
            </w:r>
          </w:p>
          <w:p w14:paraId="2888FB07" w14:textId="77777777" w:rsidR="00B079A9" w:rsidRDefault="00924956">
            <w:pPr>
              <w:spacing w:before="0" w:after="0"/>
              <w:rPr>
                <w:bCs/>
              </w:rPr>
            </w:pPr>
            <w:r>
              <w:rPr>
                <w:b/>
                <w:bCs/>
              </w:rPr>
              <w:t>Proposal 20:</w:t>
            </w:r>
            <w:r>
              <w:rPr>
                <w:bCs/>
              </w:rPr>
              <w:t xml:space="preserve"> RAN1 to investigate various options for implementing closed loop commands for UE maintaining UL TA and FO synchronization. Such options may consider at least (a) geo-location based tracking commands or (b) direct TA/FO commands.</w:t>
            </w:r>
          </w:p>
          <w:p w14:paraId="2A130619" w14:textId="77777777" w:rsidR="00B079A9" w:rsidRDefault="00924956">
            <w:pPr>
              <w:spacing w:before="0" w:after="0"/>
              <w:rPr>
                <w:bCs/>
              </w:rPr>
            </w:pPr>
            <w:r>
              <w:rPr>
                <w:b/>
                <w:bCs/>
              </w:rPr>
              <w:t>Proposal 21</w:t>
            </w:r>
            <w:r>
              <w:rPr>
                <w:bCs/>
              </w:rPr>
              <w:t>: RAN1 to study mechanisms for group common TAC in a single PDSCH for reducing signalling overhead.</w:t>
            </w:r>
          </w:p>
        </w:tc>
      </w:tr>
      <w:tr w:rsidR="00B079A9" w14:paraId="6C9792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9B4F1F" w14:textId="77777777" w:rsidR="00B079A9" w:rsidRDefault="00924956">
            <w:pPr>
              <w:spacing w:before="0" w:after="0"/>
              <w:jc w:val="left"/>
            </w:pPr>
            <w:r>
              <w:rPr>
                <w:lang w:val="en-US"/>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28374D27" w14:textId="77777777" w:rsidR="00B079A9" w:rsidRDefault="00924956">
            <w:pPr>
              <w:spacing w:before="0" w:after="0"/>
              <w:rPr>
                <w:b/>
                <w:bCs/>
              </w:rPr>
            </w:pPr>
            <w:r>
              <w:rPr>
                <w:b/>
                <w:bCs/>
              </w:rPr>
              <w:t>Proposal 5:</w:t>
            </w:r>
            <w:r>
              <w:rPr>
                <w:iCs/>
              </w:rPr>
              <w:t xml:space="preserve"> Support closed loop time-frequency compensation for GNSS resilient NTN operation. </w:t>
            </w:r>
          </w:p>
        </w:tc>
      </w:tr>
      <w:tr w:rsidR="00B079A9" w14:paraId="3DAD9C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D967D2" w14:textId="77777777" w:rsidR="00B079A9" w:rsidRDefault="00924956">
            <w:pPr>
              <w:spacing w:before="0" w:after="0"/>
              <w:jc w:val="left"/>
              <w:rPr>
                <w:lang w:val="en-US"/>
              </w:rPr>
            </w:pPr>
            <w:r>
              <w:rPr>
                <w:lang w:val="en-US"/>
              </w:rPr>
              <w:t>IMU</w:t>
            </w:r>
          </w:p>
        </w:tc>
        <w:tc>
          <w:tcPr>
            <w:tcW w:w="7821" w:type="dxa"/>
            <w:tcBorders>
              <w:top w:val="single" w:sz="4" w:space="0" w:color="000000"/>
              <w:left w:val="single" w:sz="4" w:space="0" w:color="000000"/>
              <w:bottom w:val="single" w:sz="4" w:space="0" w:color="000000"/>
              <w:right w:val="single" w:sz="4" w:space="0" w:color="000000"/>
            </w:tcBorders>
            <w:vAlign w:val="center"/>
          </w:tcPr>
          <w:p w14:paraId="68709F74" w14:textId="77777777" w:rsidR="00B079A9" w:rsidRDefault="00924956">
            <w:pPr>
              <w:spacing w:before="0" w:after="0"/>
              <w:rPr>
                <w:bCs/>
              </w:rPr>
            </w:pPr>
            <w:r>
              <w:rPr>
                <w:b/>
                <w:bCs/>
              </w:rPr>
              <w:t>Proposal 1:</w:t>
            </w:r>
            <w:r>
              <w:rPr>
                <w:b/>
                <w:bCs/>
              </w:rPr>
              <w:tab/>
            </w:r>
            <w:r>
              <w:rPr>
                <w:bCs/>
              </w:rPr>
              <w:t>Study frequency closed-loop adjustment alongside TAC during/after RA for residual FO removal.</w:t>
            </w:r>
          </w:p>
          <w:p w14:paraId="43A21FE0" w14:textId="77777777" w:rsidR="00B079A9" w:rsidRDefault="00924956">
            <w:pPr>
              <w:spacing w:before="0" w:after="0"/>
              <w:rPr>
                <w:b/>
                <w:bCs/>
              </w:rPr>
            </w:pPr>
            <w:r>
              <w:rPr>
                <w:b/>
                <w:bCs/>
              </w:rPr>
              <w:t>Proposal 1:</w:t>
            </w:r>
            <w:r>
              <w:rPr>
                <w:b/>
                <w:bCs/>
              </w:rPr>
              <w:tab/>
            </w:r>
            <w:r>
              <w:rPr>
                <w:bCs/>
              </w:rPr>
              <w:t>Allow an implicit indication of the UE pre-compensation basis.</w:t>
            </w:r>
          </w:p>
        </w:tc>
      </w:tr>
      <w:tr w:rsidR="00B079A9" w14:paraId="228C13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49A4F3" w14:textId="77777777" w:rsidR="00B079A9" w:rsidRDefault="00924956">
            <w:pPr>
              <w:spacing w:before="0" w:after="0"/>
              <w:jc w:val="left"/>
              <w:rPr>
                <w:lang w:val="en-US"/>
              </w:rPr>
            </w:pPr>
            <w:r>
              <w:rPr>
                <w:lang w:val="en-US"/>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C49D784" w14:textId="77777777" w:rsidR="00B079A9" w:rsidRDefault="00924956">
            <w:pPr>
              <w:spacing w:before="0" w:after="0"/>
              <w:rPr>
                <w:bCs/>
                <w:iCs/>
                <w:lang w:eastAsia="zh-CN"/>
              </w:rPr>
            </w:pPr>
            <w:r>
              <w:rPr>
                <w:b/>
                <w:bCs/>
                <w:iCs/>
                <w:lang w:eastAsia="zh-CN"/>
              </w:rPr>
              <w:t>Proposal 8:</w:t>
            </w:r>
            <w:r>
              <w:rPr>
                <w:bCs/>
                <w:iCs/>
                <w:lang w:eastAsia="zh-CN"/>
              </w:rPr>
              <w:t xml:space="preserve"> RAN1 to study the use of historic data (e.g., last acquired GNSS location) in connected state to predict the continuous change in propagation delay and Doppler errors over a shorter GNSS outages duration.</w:t>
            </w:r>
          </w:p>
          <w:p w14:paraId="47DDC99B" w14:textId="77777777" w:rsidR="00B079A9" w:rsidRDefault="00924956">
            <w:pPr>
              <w:spacing w:before="0" w:after="0"/>
              <w:rPr>
                <w:bCs/>
                <w:iCs/>
                <w:lang w:eastAsia="zh-CN"/>
              </w:rPr>
            </w:pPr>
            <w:r>
              <w:rPr>
                <w:b/>
                <w:bCs/>
                <w:iCs/>
                <w:lang w:eastAsia="zh-CN"/>
              </w:rPr>
              <w:t>Proposal 10</w:t>
            </w:r>
            <w:r>
              <w:rPr>
                <w:bCs/>
                <w:iCs/>
                <w:lang w:eastAsia="zh-CN"/>
              </w:rPr>
              <w:t>: RAN1 to check the feasibility of configuring frequent timing and frequency correction commands by the network, when a UE experience a GNSS outages in connected state.</w:t>
            </w:r>
          </w:p>
        </w:tc>
      </w:tr>
      <w:tr w:rsidR="00B079A9" w14:paraId="58792C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CD6290" w14:textId="77777777" w:rsidR="00B079A9" w:rsidRDefault="00924956">
            <w:pPr>
              <w:spacing w:before="0" w:after="0"/>
              <w:jc w:val="left"/>
              <w:rPr>
                <w:lang w:val="en-US"/>
              </w:rPr>
            </w:pPr>
            <w:r>
              <w:rPr>
                <w:lang w:val="en-US"/>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4C4B163D" w14:textId="77777777" w:rsidR="00B079A9" w:rsidRDefault="00924956">
            <w:pPr>
              <w:spacing w:before="0" w:after="0"/>
              <w:rPr>
                <w:bCs/>
                <w:iCs/>
                <w:color w:val="000000" w:themeColor="text1"/>
              </w:rPr>
            </w:pPr>
            <w:r>
              <w:rPr>
                <w:b/>
                <w:iCs/>
                <w:color w:val="000000" w:themeColor="text1"/>
              </w:rPr>
              <w:t>Proposal 4</w:t>
            </w:r>
            <w:r>
              <w:rPr>
                <w:bCs/>
                <w:iCs/>
                <w:color w:val="000000" w:themeColor="text1"/>
              </w:rPr>
              <w:t xml:space="preserve">: For a UE in RRC connected mode without valid GNSS inforamtion, considering TA drift rate and drift vairant indication in TA command to reduce the signaling overhead. </w:t>
            </w:r>
          </w:p>
          <w:p w14:paraId="77A0F999" w14:textId="77777777" w:rsidR="00B079A9" w:rsidRDefault="00924956">
            <w:pPr>
              <w:spacing w:before="0" w:after="0"/>
              <w:rPr>
                <w:bCs/>
                <w:color w:val="000000" w:themeColor="text1"/>
              </w:rPr>
            </w:pPr>
            <w:r>
              <w:rPr>
                <w:b/>
                <w:iCs/>
                <w:color w:val="000000" w:themeColor="text1"/>
              </w:rPr>
              <w:t>Proposal 5</w:t>
            </w:r>
            <w:r>
              <w:rPr>
                <w:bCs/>
                <w:iCs/>
                <w:color w:val="000000" w:themeColor="text1"/>
              </w:rPr>
              <w:t xml:space="preserve">: For a UE in RRC connected mode without valid GNSS inforamtion, support the frequency offset indication from network. </w:t>
            </w:r>
          </w:p>
          <w:p w14:paraId="759461CF" w14:textId="77777777" w:rsidR="00B079A9" w:rsidRDefault="00924956">
            <w:pPr>
              <w:spacing w:before="0" w:after="0"/>
              <w:rPr>
                <w:bCs/>
                <w:color w:val="000000" w:themeColor="text1"/>
              </w:rPr>
            </w:pPr>
            <w:r>
              <w:rPr>
                <w:b/>
                <w:iCs/>
                <w:color w:val="000000" w:themeColor="text1"/>
              </w:rPr>
              <w:t>Proposal 6</w:t>
            </w:r>
            <w:r>
              <w:rPr>
                <w:bCs/>
                <w:iCs/>
                <w:color w:val="000000" w:themeColor="text1"/>
              </w:rPr>
              <w:t xml:space="preserve">: For a UE in RRC connected mode, consider both “legacy open and closed loop TA mode” and “enhanced TA mode”, as well as node synchronization between UE and network. </w:t>
            </w:r>
          </w:p>
        </w:tc>
      </w:tr>
      <w:tr w:rsidR="00B079A9" w14:paraId="068BEE4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ADE0EE" w14:textId="77777777" w:rsidR="00B079A9" w:rsidRDefault="00924956">
            <w:pPr>
              <w:spacing w:before="0" w:after="0"/>
              <w:jc w:val="left"/>
              <w:rPr>
                <w:lang w:val="en-US"/>
              </w:rPr>
            </w:pPr>
            <w:r>
              <w:rPr>
                <w:lang w:val="en-US"/>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189AD28B" w14:textId="77777777" w:rsidR="00B079A9" w:rsidRDefault="00924956">
            <w:pPr>
              <w:spacing w:before="0" w:after="0"/>
              <w:rPr>
                <w:b/>
                <w:iCs/>
                <w:color w:val="000000" w:themeColor="text1"/>
              </w:rPr>
            </w:pPr>
            <w:r>
              <w:rPr>
                <w:b/>
                <w:bCs/>
                <w:iCs/>
                <w:szCs w:val="20"/>
              </w:rPr>
              <w:t>Proposal 8:</w:t>
            </w:r>
            <w:r>
              <w:rPr>
                <w:bCs/>
                <w:iCs/>
                <w:szCs w:val="20"/>
              </w:rPr>
              <w:t xml:space="preserve"> To accommodate the GNSS resilient operation, RAN1 to study a unified framework for uplink time/frequency synchronization which encompasses initial access and connected state procedures, configurations and parameters.</w:t>
            </w:r>
          </w:p>
        </w:tc>
      </w:tr>
      <w:tr w:rsidR="00B079A9" w14:paraId="1713EB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419E3E" w14:textId="77777777" w:rsidR="00B079A9" w:rsidRDefault="00924956">
            <w:pPr>
              <w:spacing w:before="0" w:after="0"/>
              <w:jc w:val="left"/>
              <w:rPr>
                <w:lang w:val="en-US"/>
              </w:rPr>
            </w:pPr>
            <w:r>
              <w:rPr>
                <w:lang w:val="en-US"/>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0D60990D" w14:textId="77777777" w:rsidR="00B079A9" w:rsidRDefault="00924956">
            <w:pPr>
              <w:spacing w:before="0" w:after="0"/>
              <w:textAlignment w:val="baseline"/>
              <w:rPr>
                <w:iCs/>
                <w:szCs w:val="20"/>
                <w:lang w:eastAsia="zh-CN"/>
              </w:rPr>
            </w:pPr>
            <w:r>
              <w:rPr>
                <w:b/>
                <w:bCs/>
                <w:iCs/>
                <w:szCs w:val="20"/>
                <w:lang w:eastAsia="zh-CN"/>
              </w:rPr>
              <w:t>Proposal 5:</w:t>
            </w:r>
            <w:r>
              <w:rPr>
                <w:rFonts w:ascii="Calibri" w:hAnsi="Calibri"/>
                <w:szCs w:val="20"/>
                <w:lang w:eastAsia="zh-CN"/>
              </w:rPr>
              <w:t xml:space="preserve"> </w:t>
            </w:r>
            <w:r>
              <w:rPr>
                <w:iCs/>
                <w:szCs w:val="20"/>
                <w:lang w:eastAsia="zh-CN"/>
              </w:rPr>
              <w:t xml:space="preserve">Study closed-loop frequency adjustment during initial access and RRC connected mode. </w:t>
            </w:r>
          </w:p>
          <w:p w14:paraId="4DDC4A1C" w14:textId="77777777" w:rsidR="00B079A9" w:rsidRDefault="00924956">
            <w:pPr>
              <w:spacing w:before="0" w:after="0"/>
              <w:textAlignment w:val="baseline"/>
              <w:rPr>
                <w:iCs/>
                <w:szCs w:val="20"/>
                <w:lang w:eastAsia="zh-CN"/>
              </w:rPr>
            </w:pPr>
            <w:r>
              <w:rPr>
                <w:b/>
                <w:bCs/>
                <w:iCs/>
                <w:szCs w:val="20"/>
                <w:lang w:eastAsia="zh-CN"/>
              </w:rPr>
              <w:t>Proposal 6</w:t>
            </w:r>
            <w:r>
              <w:rPr>
                <w:iCs/>
                <w:szCs w:val="20"/>
                <w:lang w:eastAsia="zh-CN"/>
              </w:rPr>
              <w:t>: Study enhanced MAC CE TAC with TA drift.</w:t>
            </w:r>
          </w:p>
        </w:tc>
      </w:tr>
      <w:tr w:rsidR="00B079A9" w14:paraId="3BD992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3CFF28" w14:textId="77777777" w:rsidR="00B079A9" w:rsidRDefault="00924956">
            <w:pPr>
              <w:spacing w:before="0" w:after="0"/>
              <w:jc w:val="left"/>
              <w:rPr>
                <w:lang w:val="en-US"/>
              </w:rPr>
            </w:pPr>
            <w:r>
              <w:rPr>
                <w:lang w:val="en-US"/>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291593F3" w14:textId="77777777" w:rsidR="00B079A9" w:rsidRDefault="00924956">
            <w:pPr>
              <w:spacing w:before="0" w:after="0"/>
              <w:textAlignment w:val="baseline"/>
              <w:rPr>
                <w:b/>
                <w:bCs/>
                <w:iCs/>
                <w:szCs w:val="20"/>
                <w:lang w:eastAsia="zh-CN"/>
              </w:rPr>
            </w:pPr>
            <w:r>
              <w:rPr>
                <w:rFonts w:eastAsia="SimSun"/>
                <w:b/>
                <w:bCs/>
                <w:iCs/>
                <w:szCs w:val="20"/>
                <w:lang w:eastAsia="zh-CN"/>
              </w:rPr>
              <w:t>Proposal 3:</w:t>
            </w:r>
            <w:r>
              <w:rPr>
                <w:rFonts w:eastAsia="SimSun"/>
                <w:bCs/>
                <w:iCs/>
                <w:szCs w:val="20"/>
                <w:lang w:eastAsia="zh-CN"/>
              </w:rPr>
              <w:t xml:space="preserve"> Support to study timing and frequency synchronization enhancing mechanism in NTN GNSS resilience.</w:t>
            </w:r>
            <w:r>
              <w:tab/>
            </w:r>
          </w:p>
        </w:tc>
      </w:tr>
      <w:tr w:rsidR="00B079A9" w14:paraId="544181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E31979" w14:textId="77777777" w:rsidR="00B079A9" w:rsidRDefault="00924956">
            <w:pPr>
              <w:spacing w:before="0" w:after="0"/>
              <w:jc w:val="left"/>
              <w:rPr>
                <w:lang w:val="en-US"/>
              </w:rPr>
            </w:pPr>
            <w:r>
              <w:rPr>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75508DB" w14:textId="77777777" w:rsidR="00B079A9" w:rsidRDefault="00924956">
            <w:pPr>
              <w:spacing w:before="0" w:after="0"/>
              <w:textAlignment w:val="baseline"/>
              <w:rPr>
                <w:rFonts w:eastAsia="SimSun"/>
                <w:b/>
                <w:bCs/>
                <w:iCs/>
                <w:szCs w:val="20"/>
                <w:lang w:eastAsia="zh-CN"/>
              </w:rPr>
            </w:pPr>
            <w:r>
              <w:rPr>
                <w:b/>
                <w:lang w:val="en-US"/>
              </w:rPr>
              <w:t>Proposal 8</w:t>
            </w:r>
            <w:r>
              <w:rPr>
                <w:lang w:val="en-US"/>
              </w:rPr>
              <w:t>: RAN1 to study procedures to provide closed-loop frequency adjustments in connected mode.</w:t>
            </w:r>
          </w:p>
        </w:tc>
      </w:tr>
      <w:tr w:rsidR="00B079A9" w14:paraId="2A2E83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1180A2" w14:textId="77777777" w:rsidR="00B079A9" w:rsidRDefault="00924956">
            <w:pPr>
              <w:spacing w:before="0" w:after="0"/>
              <w:jc w:val="left"/>
              <w:rPr>
                <w:lang w:val="en-US"/>
              </w:rPr>
            </w:pPr>
            <w:r>
              <w:rPr>
                <w:lang w:val="en-US"/>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6A80BA17" w14:textId="77777777" w:rsidR="00B079A9" w:rsidRDefault="00924956">
            <w:pPr>
              <w:spacing w:before="0" w:after="0"/>
              <w:rPr>
                <w:b/>
                <w:szCs w:val="20"/>
                <w:lang w:eastAsia="zh-CN"/>
              </w:rPr>
            </w:pPr>
            <w:r>
              <w:rPr>
                <w:b/>
                <w:bCs/>
                <w:color w:val="000000"/>
                <w:szCs w:val="20"/>
              </w:rPr>
              <w:t xml:space="preserve">Proposal </w:t>
            </w:r>
            <w:r>
              <w:rPr>
                <w:b/>
                <w:bCs/>
                <w:color w:val="000000"/>
                <w:szCs w:val="20"/>
                <w:lang w:eastAsia="zh-CN"/>
              </w:rPr>
              <w:t>4</w:t>
            </w:r>
            <w:r>
              <w:rPr>
                <w:b/>
                <w:bCs/>
                <w:color w:val="000000"/>
                <w:szCs w:val="20"/>
              </w:rPr>
              <w:t>:</w:t>
            </w:r>
          </w:p>
          <w:p w14:paraId="676FEC47" w14:textId="77777777" w:rsidR="00B079A9" w:rsidRDefault="00924956">
            <w:pPr>
              <w:spacing w:before="0" w:after="0"/>
              <w:rPr>
                <w:bCs/>
                <w:color w:val="000000"/>
                <w:szCs w:val="20"/>
                <w:lang w:eastAsia="zh-CN"/>
              </w:rPr>
            </w:pPr>
            <w:r>
              <w:rPr>
                <w:bCs/>
                <w:color w:val="000000"/>
                <w:szCs w:val="20"/>
                <w:lang w:eastAsia="zh-CN"/>
              </w:rPr>
              <w:t>For Rel-20 NTN GNSS resilience, regarding Connected mode, support at least the following:</w:t>
            </w:r>
          </w:p>
          <w:p w14:paraId="4BC85D86" w14:textId="77777777" w:rsidR="00B079A9" w:rsidRDefault="00924956">
            <w:pPr>
              <w:pStyle w:val="Paragraphedeliste"/>
              <w:numPr>
                <w:ilvl w:val="0"/>
                <w:numId w:val="58"/>
              </w:numPr>
              <w:suppressAutoHyphens w:val="0"/>
              <w:spacing w:before="0" w:after="0"/>
              <w:rPr>
                <w:bCs/>
                <w:color w:val="000000"/>
                <w:szCs w:val="20"/>
              </w:rPr>
            </w:pPr>
            <w:r>
              <w:rPr>
                <w:bCs/>
                <w:color w:val="000000"/>
                <w:szCs w:val="20"/>
              </w:rPr>
              <w:t>Enhancement on UL time synchronization</w:t>
            </w:r>
          </w:p>
          <w:p w14:paraId="60B8AF93" w14:textId="77777777" w:rsidR="00B079A9" w:rsidRDefault="00924956">
            <w:pPr>
              <w:pStyle w:val="Paragraphedeliste"/>
              <w:numPr>
                <w:ilvl w:val="1"/>
                <w:numId w:val="58"/>
              </w:numPr>
              <w:suppressAutoHyphens w:val="0"/>
              <w:spacing w:before="0" w:after="0"/>
              <w:rPr>
                <w:bCs/>
                <w:color w:val="000000"/>
                <w:szCs w:val="20"/>
              </w:rPr>
            </w:pPr>
            <w:r>
              <w:rPr>
                <w:bCs/>
                <w:color w:val="000000"/>
                <w:szCs w:val="20"/>
              </w:rPr>
              <w:t>Study enhancements on TA indication, e.g., NW estimation/indication of UE specific TA, increased value range for TA command, etc.</w:t>
            </w:r>
          </w:p>
          <w:p w14:paraId="283488B3" w14:textId="77777777" w:rsidR="00B079A9" w:rsidRDefault="00924956">
            <w:pPr>
              <w:pStyle w:val="Paragraphedeliste"/>
              <w:numPr>
                <w:ilvl w:val="0"/>
                <w:numId w:val="58"/>
              </w:numPr>
              <w:suppressAutoHyphens w:val="0"/>
              <w:spacing w:before="0" w:after="0"/>
              <w:rPr>
                <w:bCs/>
                <w:color w:val="000000"/>
                <w:szCs w:val="20"/>
              </w:rPr>
            </w:pPr>
            <w:r>
              <w:rPr>
                <w:bCs/>
                <w:color w:val="000000"/>
                <w:szCs w:val="20"/>
              </w:rPr>
              <w:t>Enhancement on UL frequency synchronization</w:t>
            </w:r>
          </w:p>
          <w:p w14:paraId="026CFCE5" w14:textId="77777777" w:rsidR="00B079A9" w:rsidRDefault="00924956">
            <w:pPr>
              <w:pStyle w:val="Paragraphedeliste"/>
              <w:numPr>
                <w:ilvl w:val="1"/>
                <w:numId w:val="58"/>
              </w:numPr>
              <w:suppressAutoHyphens w:val="0"/>
              <w:spacing w:before="0" w:after="0"/>
              <w:rPr>
                <w:bCs/>
                <w:color w:val="000000"/>
                <w:szCs w:val="20"/>
              </w:rPr>
            </w:pPr>
            <w:r>
              <w:rPr>
                <w:bCs/>
                <w:color w:val="000000"/>
                <w:szCs w:val="20"/>
              </w:rPr>
              <w:t>Study frequency adjustment mechanism, e.g., NW-assisted frequency compensation.</w:t>
            </w:r>
          </w:p>
        </w:tc>
      </w:tr>
      <w:tr w:rsidR="00B079A9" w14:paraId="032CA8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7F782B" w14:textId="77777777" w:rsidR="00B079A9" w:rsidRDefault="00924956">
            <w:pPr>
              <w:spacing w:before="0" w:after="0"/>
              <w:jc w:val="left"/>
              <w:rPr>
                <w:lang w:val="en-US"/>
              </w:rPr>
            </w:pPr>
            <w:r>
              <w:rPr>
                <w:lang w:val="en-US"/>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631EA0F" w14:textId="77777777" w:rsidR="00B079A9" w:rsidRDefault="00924956">
            <w:pPr>
              <w:spacing w:before="0" w:after="0"/>
              <w:rPr>
                <w:szCs w:val="20"/>
              </w:rPr>
            </w:pPr>
            <w:r>
              <w:rPr>
                <w:b/>
                <w:szCs w:val="20"/>
              </w:rPr>
              <w:t>Proposal 4</w:t>
            </w:r>
            <w:r>
              <w:rPr>
                <w:szCs w:val="20"/>
              </w:rPr>
              <w:t xml:space="preserve">: To reduce the TA command signalling overhead for GNSS resilience UE, study feasible indication range and step size of TA command. </w:t>
            </w:r>
          </w:p>
          <w:p w14:paraId="13ECEC29" w14:textId="77777777" w:rsidR="00B079A9" w:rsidRDefault="00924956">
            <w:pPr>
              <w:spacing w:before="0" w:after="0"/>
              <w:rPr>
                <w:szCs w:val="20"/>
              </w:rPr>
            </w:pPr>
            <w:r>
              <w:rPr>
                <w:b/>
                <w:szCs w:val="20"/>
              </w:rPr>
              <w:t>Proposal 5</w:t>
            </w:r>
            <w:r>
              <w:rPr>
                <w:szCs w:val="20"/>
              </w:rPr>
              <w:t>: For GNSS resilience UE, to perform Doppler shift compensation in RRC CONNECTED mode, study feasible measurement enhancements based on existing reference signals (e.g., CSI-RS, PT-RS, or NCD-SSB).</w:t>
            </w:r>
          </w:p>
        </w:tc>
      </w:tr>
      <w:tr w:rsidR="00B079A9" w14:paraId="6664A4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586EBF" w14:textId="77777777" w:rsidR="00B079A9" w:rsidRDefault="00924956">
            <w:pPr>
              <w:spacing w:before="0" w:after="0"/>
              <w:jc w:val="left"/>
              <w:rPr>
                <w:lang w:val="en-US"/>
              </w:rPr>
            </w:pPr>
            <w:r>
              <w:rPr>
                <w:lang w:val="en-US"/>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529D8482" w14:textId="77777777" w:rsidR="00B079A9" w:rsidRDefault="00924956">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4:</w:t>
            </w:r>
            <w:r>
              <w:rPr>
                <w:rFonts w:ascii="TimesNewRomanPS-BoldMT" w:hAnsi="TimesNewRomanPS-BoldMT" w:cs="TimesNewRomanPS-BoldMT"/>
                <w:bCs/>
                <w:szCs w:val="20"/>
              </w:rPr>
              <w:t xml:space="preserve"> RAN1 to study the use of downlink broadcast timestamps to estimate Doppler frequency.</w:t>
            </w:r>
          </w:p>
          <w:p w14:paraId="7FF14803" w14:textId="77777777" w:rsidR="00B079A9" w:rsidRDefault="00924956">
            <w:pPr>
              <w:spacing w:before="0" w:after="0"/>
              <w:rPr>
                <w:b/>
                <w:szCs w:val="20"/>
              </w:rPr>
            </w:pPr>
            <w:r>
              <w:rPr>
                <w:rFonts w:ascii="TimesNewRomanPS-BoldMT" w:hAnsi="TimesNewRomanPS-BoldMT" w:cs="TimesNewRomanPS-BoldMT"/>
                <w:b/>
                <w:bCs/>
                <w:szCs w:val="20"/>
              </w:rPr>
              <w:t>Proposal 5:</w:t>
            </w:r>
            <w:r>
              <w:rPr>
                <w:rFonts w:ascii="TimesNewRomanPS-BoldMT" w:hAnsi="TimesNewRomanPS-BoldMT" w:cs="TimesNewRomanPS-BoldMT"/>
                <w:bCs/>
                <w:szCs w:val="20"/>
              </w:rPr>
              <w:t xml:space="preserve"> RAN1 to study the use of downlink broadcast timestamps to estimate the one-way delay.</w:t>
            </w:r>
          </w:p>
        </w:tc>
      </w:tr>
      <w:tr w:rsidR="00B079A9" w14:paraId="1B447F1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0DADC1" w14:textId="77777777" w:rsidR="00B079A9" w:rsidRDefault="00924956">
            <w:pPr>
              <w:spacing w:before="0" w:after="0"/>
              <w:jc w:val="left"/>
              <w:rPr>
                <w:lang w:val="en-US"/>
              </w:rPr>
            </w:pPr>
            <w:r>
              <w:rPr>
                <w:lang w:val="en-US"/>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2DCF8E18" w14:textId="77777777" w:rsidR="00B079A9" w:rsidRDefault="00924956">
            <w:pPr>
              <w:spacing w:before="0" w:after="0"/>
              <w:rPr>
                <w:bCs/>
                <w:szCs w:val="20"/>
                <w:lang w:eastAsia="ko-KR"/>
              </w:rPr>
            </w:pPr>
            <w:r>
              <w:rPr>
                <w:b/>
                <w:bCs/>
                <w:szCs w:val="20"/>
                <w:lang w:eastAsia="ko-KR"/>
              </w:rPr>
              <w:t>Proposal #9:</w:t>
            </w:r>
            <w:r>
              <w:rPr>
                <w:bCs/>
                <w:szCs w:val="20"/>
                <w:lang w:eastAsia="ko-KR"/>
              </w:rPr>
              <w:t xml:space="preserve"> In Rel-20 NR-NTN, RAN1 studies mechanisms to measure and compensate for UE-specific residual TO/FO errors in connected mode, including:</w:t>
            </w:r>
          </w:p>
          <w:p w14:paraId="0E8B056A" w14:textId="77777777" w:rsidR="00B079A9" w:rsidRDefault="00924956">
            <w:pPr>
              <w:numPr>
                <w:ilvl w:val="0"/>
                <w:numId w:val="59"/>
              </w:numPr>
              <w:suppressAutoHyphens w:val="0"/>
              <w:spacing w:before="0" w:after="0"/>
              <w:rPr>
                <w:bCs/>
                <w:szCs w:val="20"/>
                <w:lang w:eastAsia="ko-KR"/>
              </w:rPr>
            </w:pPr>
            <w:r>
              <w:rPr>
                <w:bCs/>
                <w:szCs w:val="20"/>
                <w:lang w:eastAsia="ko-KR"/>
              </w:rPr>
              <w:t>Uplink-based estimation methods</w:t>
            </w:r>
          </w:p>
          <w:p w14:paraId="065B6D0E" w14:textId="77777777" w:rsidR="00B079A9" w:rsidRDefault="00924956">
            <w:pPr>
              <w:numPr>
                <w:ilvl w:val="0"/>
                <w:numId w:val="59"/>
              </w:numPr>
              <w:suppressAutoHyphens w:val="0"/>
              <w:spacing w:before="0" w:after="0"/>
              <w:rPr>
                <w:bCs/>
                <w:szCs w:val="20"/>
                <w:lang w:eastAsia="ko-KR"/>
              </w:rPr>
            </w:pPr>
            <w:r>
              <w:rPr>
                <w:bCs/>
                <w:szCs w:val="20"/>
                <w:lang w:eastAsia="ko-KR"/>
              </w:rPr>
              <w:t>Downlink-based estimation methods</w:t>
            </w:r>
          </w:p>
          <w:p w14:paraId="7C7378BD" w14:textId="77777777" w:rsidR="00B079A9" w:rsidRDefault="00924956">
            <w:pPr>
              <w:spacing w:before="0" w:after="0"/>
              <w:rPr>
                <w:bCs/>
                <w:szCs w:val="20"/>
                <w:lang w:eastAsia="ko-KR"/>
              </w:rPr>
            </w:pPr>
            <w:r>
              <w:rPr>
                <w:b/>
                <w:bCs/>
                <w:szCs w:val="20"/>
                <w:lang w:eastAsia="ko-KR"/>
              </w:rPr>
              <w:t>Proposal #10</w:t>
            </w:r>
            <w:r>
              <w:rPr>
                <w:bCs/>
                <w:szCs w:val="20"/>
                <w:lang w:eastAsia="ko-KR"/>
              </w:rPr>
              <w:t>: In Rel-20 NR-NTN, RAN1 studies whether/how to integrate UE-specific TO/FO correction control in connected mode.</w:t>
            </w:r>
          </w:p>
          <w:p w14:paraId="74EBF5E0" w14:textId="77777777" w:rsidR="00B079A9" w:rsidRDefault="00924956">
            <w:pPr>
              <w:spacing w:before="0" w:after="0"/>
              <w:rPr>
                <w:bCs/>
                <w:szCs w:val="20"/>
                <w:lang w:eastAsia="ko-KR"/>
              </w:rPr>
            </w:pPr>
            <w:r>
              <w:rPr>
                <w:b/>
                <w:bCs/>
                <w:szCs w:val="20"/>
                <w:lang w:eastAsia="ko-KR"/>
              </w:rPr>
              <w:t>Proposal #11</w:t>
            </w:r>
            <w:r>
              <w:rPr>
                <w:bCs/>
                <w:szCs w:val="20"/>
                <w:lang w:eastAsia="ko-KR"/>
              </w:rPr>
              <w:t>: In Rel-20 NR-NTN, RAN1 studies procedures for uplink synchronization validity and recovery in connected mode.</w:t>
            </w:r>
          </w:p>
        </w:tc>
      </w:tr>
      <w:tr w:rsidR="00B079A9" w14:paraId="45C8AD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CCAB23" w14:textId="77777777" w:rsidR="00B079A9" w:rsidRDefault="00924956">
            <w:pPr>
              <w:spacing w:before="0" w:after="0"/>
              <w:jc w:val="left"/>
              <w:rPr>
                <w:lang w:val="en-US"/>
              </w:rPr>
            </w:pPr>
            <w:r>
              <w:rPr>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FCE3B61" w14:textId="77777777" w:rsidR="00B079A9" w:rsidRDefault="00924956">
            <w:pPr>
              <w:spacing w:before="0" w:after="0"/>
              <w:rPr>
                <w:rFonts w:eastAsia="DengXian"/>
                <w:szCs w:val="20"/>
              </w:rPr>
            </w:pPr>
            <w:r>
              <w:rPr>
                <w:rFonts w:eastAsia="DengXian"/>
                <w:b/>
                <w:szCs w:val="20"/>
              </w:rPr>
              <w:t>Proposal 8:</w:t>
            </w:r>
            <w:r>
              <w:rPr>
                <w:rFonts w:eastAsia="DengXian"/>
                <w:szCs w:val="20"/>
              </w:rPr>
              <w:t xml:space="preserve"> </w:t>
            </w:r>
            <w:r>
              <w:rPr>
                <w:rFonts w:eastAsia="DengXian"/>
                <w:iCs/>
                <w:szCs w:val="20"/>
              </w:rPr>
              <w:t>The closed-loop frequency synchronization mechanism should be introduced when using</w:t>
            </w:r>
            <w:r>
              <w:rPr>
                <w:rFonts w:eastAsia="DengXian"/>
                <w:szCs w:val="20"/>
              </w:rPr>
              <w:t xml:space="preserve"> the reference location indication based common FO compensation</w:t>
            </w:r>
            <w:r>
              <w:rPr>
                <w:rFonts w:eastAsia="DengXian"/>
                <w:iCs/>
                <w:szCs w:val="20"/>
              </w:rPr>
              <w:t xml:space="preserve"> scheme</w:t>
            </w:r>
            <w:r>
              <w:rPr>
                <w:rFonts w:eastAsia="DengXian"/>
                <w:szCs w:val="20"/>
              </w:rPr>
              <w:t>.</w:t>
            </w:r>
          </w:p>
        </w:tc>
      </w:tr>
    </w:tbl>
    <w:p w14:paraId="3EBB19CA" w14:textId="77777777" w:rsidR="00B079A9" w:rsidRDefault="00B079A9">
      <w:pPr>
        <w:rPr>
          <w:lang w:eastAsia="zh-CN"/>
        </w:rPr>
      </w:pPr>
    </w:p>
    <w:p w14:paraId="2AD93BB7" w14:textId="77777777" w:rsidR="00B079A9" w:rsidRDefault="00924956">
      <w:pPr>
        <w:pStyle w:val="Titre2"/>
        <w:numPr>
          <w:ilvl w:val="1"/>
          <w:numId w:val="4"/>
        </w:numPr>
        <w:rPr>
          <w:rFonts w:ascii="Times New Roman" w:hAnsi="Times New Roman"/>
        </w:rPr>
      </w:pPr>
      <w:r>
        <w:rPr>
          <w:rFonts w:ascii="Times New Roman" w:hAnsi="Times New Roman"/>
        </w:rPr>
        <w:t>Summary of companies’ contributions</w:t>
      </w:r>
    </w:p>
    <w:p w14:paraId="6AD4B372" w14:textId="77777777" w:rsidR="00B079A9" w:rsidRDefault="00924956">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Most companies support a combination of network-assisted reference compensation, frequent (closed-loop) signaling, and intelligent fallback to historical or downlink-measured data for robust connected mode operation in GNSS-challenged scenarios. There is significant focus on signaling efficiency (e.g., drift indication, group commands), adaptive open/closed-loop methods including both timing and frequency closed loop control.</w:t>
      </w:r>
    </w:p>
    <w:p w14:paraId="7CF4FFB1" w14:textId="77777777" w:rsidR="00B079A9" w:rsidRDefault="00924956">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The proposed approaches:</w:t>
      </w:r>
    </w:p>
    <w:p w14:paraId="5E021D10" w14:textId="77777777" w:rsidR="00B079A9" w:rsidRDefault="00924956">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Closed-loop &amp; open-loop adjustment mechanisms</w:t>
      </w:r>
    </w:p>
    <w:p w14:paraId="1221E115" w14:textId="77777777" w:rsidR="00B079A9" w:rsidRDefault="00924956">
      <w:pPr>
        <w:pStyle w:val="Paragraphedeliste"/>
        <w:numPr>
          <w:ilvl w:val="0"/>
          <w:numId w:val="60"/>
        </w:numPr>
        <w:rPr>
          <w:rFonts w:ascii="Times New Roman" w:eastAsiaTheme="minorEastAsia" w:hAnsi="Times New Roman"/>
          <w:kern w:val="2"/>
          <w:szCs w:val="20"/>
          <w:lang w:val="en-US"/>
        </w:rPr>
      </w:pPr>
      <w:r>
        <w:rPr>
          <w:rFonts w:ascii="Times New Roman" w:eastAsiaTheme="minorEastAsia" w:hAnsi="Times New Roman"/>
          <w:kern w:val="2"/>
          <w:szCs w:val="20"/>
          <w:lang w:val="en-US"/>
        </w:rPr>
        <w:t>Frequent/periodic closed-loop updates (network instructs UE via TA and frequency adjustment commands).</w:t>
      </w:r>
    </w:p>
    <w:p w14:paraId="38C4962E" w14:textId="77777777" w:rsidR="00B079A9" w:rsidRDefault="00924956">
      <w:pPr>
        <w:pStyle w:val="Paragraphedeliste"/>
        <w:numPr>
          <w:ilvl w:val="0"/>
          <w:numId w:val="60"/>
        </w:numPr>
        <w:rPr>
          <w:rFonts w:ascii="Times New Roman" w:eastAsiaTheme="minorEastAsia" w:hAnsi="Times New Roman"/>
          <w:kern w:val="2"/>
          <w:szCs w:val="20"/>
          <w:lang w:val="en-US"/>
        </w:rPr>
      </w:pPr>
      <w:r>
        <w:rPr>
          <w:rFonts w:ascii="Times New Roman" w:eastAsiaTheme="minorEastAsia" w:hAnsi="Times New Roman"/>
          <w:kern w:val="2"/>
          <w:szCs w:val="20"/>
          <w:lang w:val="en-US"/>
        </w:rPr>
        <w:t>Open-loop methods where network provides parameters for the UE to independently estimate necessary pre-compensation.</w:t>
      </w:r>
    </w:p>
    <w:p w14:paraId="68C23B59" w14:textId="77777777" w:rsidR="00B079A9" w:rsidRDefault="00924956">
      <w:pPr>
        <w:rPr>
          <w:rFonts w:ascii="Times New Roman" w:eastAsiaTheme="minorEastAsia" w:hAnsi="Times New Roman"/>
          <w:kern w:val="2"/>
          <w:szCs w:val="20"/>
          <w:lang w:val="en-US"/>
        </w:rPr>
      </w:pPr>
      <w:r>
        <w:rPr>
          <w:rFonts w:ascii="Times New Roman" w:eastAsiaTheme="minorEastAsia" w:hAnsi="Times New Roman"/>
          <w:kern w:val="2"/>
          <w:szCs w:val="20"/>
          <w:lang w:val="en-US"/>
        </w:rPr>
        <w:t>Signaling enhancements (MAC CE, TA, Frequency Command, Overhead Reduction)</w:t>
      </w:r>
    </w:p>
    <w:p w14:paraId="7E6BC0F6" w14:textId="77777777" w:rsidR="00B079A9" w:rsidRDefault="00924956">
      <w:pPr>
        <w:pStyle w:val="Paragraphedeliste"/>
        <w:numPr>
          <w:ilvl w:val="0"/>
          <w:numId w:val="61"/>
        </w:numPr>
        <w:rPr>
          <w:rFonts w:ascii="Times New Roman" w:eastAsiaTheme="minorEastAsia" w:hAnsi="Times New Roman"/>
          <w:kern w:val="2"/>
          <w:szCs w:val="20"/>
          <w:lang w:val="en-US"/>
        </w:rPr>
      </w:pPr>
      <w:r>
        <w:rPr>
          <w:rFonts w:ascii="Times New Roman" w:eastAsiaTheme="minorEastAsia" w:hAnsi="Times New Roman"/>
          <w:kern w:val="2"/>
          <w:szCs w:val="20"/>
        </w:rPr>
        <w:t>Improved MAC CE signaling (TA drift rate, frequency adjustment, negative TAC, etc.)</w:t>
      </w:r>
    </w:p>
    <w:p w14:paraId="06D69256" w14:textId="77777777" w:rsidR="00B079A9" w:rsidRDefault="00924956">
      <w:pPr>
        <w:pStyle w:val="Paragraphedeliste"/>
        <w:numPr>
          <w:ilvl w:val="0"/>
          <w:numId w:val="61"/>
        </w:numPr>
        <w:rPr>
          <w:rFonts w:ascii="Times New Roman" w:eastAsiaTheme="minorEastAsia" w:hAnsi="Times New Roman"/>
          <w:kern w:val="2"/>
          <w:szCs w:val="20"/>
          <w:lang w:val="en-US"/>
        </w:rPr>
      </w:pPr>
      <w:r>
        <w:rPr>
          <w:rFonts w:ascii="Times New Roman" w:eastAsiaTheme="minorEastAsia" w:hAnsi="Times New Roman"/>
          <w:kern w:val="2"/>
          <w:szCs w:val="20"/>
          <w:lang w:val="en-US"/>
        </w:rPr>
        <w:t>Methods to reduce signaling overhead, such as group-common commands or indication of drift parameters.</w:t>
      </w:r>
    </w:p>
    <w:p w14:paraId="70B88F2F" w14:textId="77777777" w:rsidR="00B079A9" w:rsidRDefault="00924956">
      <w:pPr>
        <w:rPr>
          <w:rFonts w:ascii="Times New Roman" w:eastAsiaTheme="minorEastAsia" w:hAnsi="Times New Roman"/>
          <w:kern w:val="2"/>
          <w:szCs w:val="20"/>
          <w:lang w:val="en-US"/>
        </w:rPr>
      </w:pPr>
      <w:r>
        <w:rPr>
          <w:rFonts w:ascii="Times New Roman" w:eastAsiaTheme="minorEastAsia" w:hAnsi="Times New Roman"/>
          <w:kern w:val="2"/>
          <w:szCs w:val="20"/>
          <w:lang w:val="en-US"/>
        </w:rPr>
        <w:t>Integrating Downlink/measurement-based methods</w:t>
      </w:r>
    </w:p>
    <w:p w14:paraId="7359E2C6" w14:textId="77777777" w:rsidR="00B079A9" w:rsidRDefault="00924956">
      <w:pPr>
        <w:pStyle w:val="Paragraphedeliste"/>
        <w:numPr>
          <w:ilvl w:val="0"/>
          <w:numId w:val="62"/>
        </w:numPr>
        <w:rPr>
          <w:rFonts w:ascii="Times New Roman" w:eastAsiaTheme="minorEastAsia" w:hAnsi="Times New Roman"/>
          <w:kern w:val="2"/>
          <w:szCs w:val="20"/>
          <w:lang w:val="en-US"/>
        </w:rPr>
      </w:pPr>
      <w:r>
        <w:rPr>
          <w:rFonts w:ascii="Times New Roman" w:eastAsiaTheme="minorEastAsia" w:hAnsi="Times New Roman"/>
          <w:kern w:val="2"/>
          <w:szCs w:val="20"/>
        </w:rPr>
        <w:t>Leverage downlink signals (reference signals, broadcast timestamps) for uplink TO/FO estimation and pre-compensation.</w:t>
      </w:r>
    </w:p>
    <w:p w14:paraId="5A5DCAED" w14:textId="77777777" w:rsidR="00B079A9" w:rsidRDefault="00924956">
      <w:pPr>
        <w:rPr>
          <w:rFonts w:ascii="Times New Roman" w:eastAsiaTheme="minorEastAsia" w:hAnsi="Times New Roman"/>
          <w:kern w:val="2"/>
          <w:szCs w:val="20"/>
          <w:lang w:val="en-US"/>
        </w:rPr>
      </w:pPr>
      <w:r>
        <w:rPr>
          <w:rFonts w:ascii="Times New Roman" w:eastAsiaTheme="minorEastAsia" w:hAnsi="Times New Roman"/>
          <w:kern w:val="2"/>
          <w:szCs w:val="20"/>
          <w:lang w:val="en-US"/>
        </w:rPr>
        <w:t>GNSS position &amp; historical data use</w:t>
      </w:r>
    </w:p>
    <w:p w14:paraId="5B3ECFD2" w14:textId="77777777" w:rsidR="00B079A9" w:rsidRDefault="00924956">
      <w:pPr>
        <w:pStyle w:val="Paragraphedeliste"/>
        <w:numPr>
          <w:ilvl w:val="0"/>
          <w:numId w:val="62"/>
        </w:numPr>
        <w:rPr>
          <w:rFonts w:ascii="Times New Roman" w:eastAsiaTheme="minorEastAsia" w:hAnsi="Times New Roman"/>
          <w:kern w:val="2"/>
          <w:szCs w:val="20"/>
          <w:lang w:val="en-US"/>
        </w:rPr>
      </w:pPr>
      <w:r>
        <w:rPr>
          <w:rFonts w:ascii="Times New Roman" w:eastAsiaTheme="minorEastAsia" w:hAnsi="Times New Roman"/>
          <w:kern w:val="2"/>
          <w:szCs w:val="20"/>
          <w:lang w:val="en-US"/>
        </w:rPr>
        <w:t>UE uses last acquired GNSS location or historic pre-compensation data during transient outages; network may signal when UE must switch to another method.</w:t>
      </w:r>
    </w:p>
    <w:p w14:paraId="13B79072" w14:textId="77777777" w:rsidR="00B079A9" w:rsidRDefault="00924956">
      <w:pPr>
        <w:rPr>
          <w:rFonts w:ascii="Times New Roman" w:eastAsiaTheme="minorEastAsia" w:hAnsi="Times New Roman"/>
          <w:kern w:val="2"/>
          <w:szCs w:val="20"/>
          <w:lang w:val="en-US"/>
        </w:rPr>
      </w:pPr>
      <w:r>
        <w:rPr>
          <w:rFonts w:ascii="Times New Roman" w:eastAsiaTheme="minorEastAsia" w:hAnsi="Times New Roman"/>
          <w:kern w:val="2"/>
          <w:szCs w:val="20"/>
          <w:lang w:val="en-US"/>
        </w:rPr>
        <w:t>Adopting/adapting IoT-NTN solutions</w:t>
      </w:r>
    </w:p>
    <w:p w14:paraId="042D2123" w14:textId="77777777" w:rsidR="00B079A9" w:rsidRDefault="00924956">
      <w:pPr>
        <w:pStyle w:val="Paragraphedeliste"/>
        <w:numPr>
          <w:ilvl w:val="0"/>
          <w:numId w:val="62"/>
        </w:numPr>
        <w:rPr>
          <w:rFonts w:ascii="Times New Roman" w:eastAsiaTheme="minorEastAsia" w:hAnsi="Times New Roman"/>
          <w:kern w:val="2"/>
          <w:szCs w:val="20"/>
          <w:lang w:val="en-US"/>
        </w:rPr>
      </w:pPr>
      <w:r>
        <w:rPr>
          <w:rFonts w:ascii="Times New Roman" w:eastAsiaTheme="minorEastAsia" w:hAnsi="Times New Roman"/>
          <w:kern w:val="2"/>
          <w:szCs w:val="20"/>
          <w:lang w:val="en-US"/>
        </w:rPr>
        <w:t>Study whether aspects of GNSS-resilient operation from IoT-NTN (as specified in previous releases) can be reused or adapted for NR-NTN.</w:t>
      </w:r>
    </w:p>
    <w:p w14:paraId="525CE646" w14:textId="77777777" w:rsidR="00B079A9" w:rsidRDefault="00924956">
      <w:pPr>
        <w:pStyle w:val="Titre2"/>
        <w:numPr>
          <w:ilvl w:val="1"/>
          <w:numId w:val="4"/>
        </w:numPr>
        <w:rPr>
          <w:rFonts w:ascii="Times New Roman" w:hAnsi="Times New Roman"/>
        </w:rPr>
      </w:pPr>
      <w:r>
        <w:rPr>
          <w:rFonts w:ascii="Times New Roman" w:hAnsi="Times New Roman"/>
        </w:rPr>
        <w:t>Initial proposal</w:t>
      </w:r>
    </w:p>
    <w:p w14:paraId="50FAEBDD" w14:textId="77777777" w:rsidR="00B079A9" w:rsidRDefault="00924956">
      <w:pPr>
        <w:pStyle w:val="Titre3"/>
        <w:numPr>
          <w:ilvl w:val="2"/>
          <w:numId w:val="4"/>
        </w:numPr>
        <w:rPr>
          <w:rFonts w:ascii="Times New Roman" w:hAnsi="Times New Roman"/>
        </w:rPr>
      </w:pPr>
      <w:r>
        <w:rPr>
          <w:rFonts w:ascii="Times New Roman" w:hAnsi="Times New Roman"/>
        </w:rPr>
        <w:t>Proposal 8-1</w:t>
      </w:r>
    </w:p>
    <w:p w14:paraId="45374E5C" w14:textId="77777777" w:rsidR="00B079A9" w:rsidRDefault="00B079A9">
      <w:pPr>
        <w:rPr>
          <w:rFonts w:ascii="Times New Roman" w:hAnsi="Times New Roman"/>
          <w:lang w:eastAsia="zh-CN"/>
        </w:rPr>
      </w:pPr>
    </w:p>
    <w:p w14:paraId="75C5E76D"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8-1-v0</w:t>
      </w:r>
    </w:p>
    <w:tbl>
      <w:tblPr>
        <w:tblStyle w:val="Grilledutableau"/>
        <w:tblW w:w="9611" w:type="dxa"/>
        <w:tblLook w:val="04A0" w:firstRow="1" w:lastRow="0" w:firstColumn="1" w:lastColumn="0" w:noHBand="0" w:noVBand="1"/>
      </w:tblPr>
      <w:tblGrid>
        <w:gridCol w:w="9611"/>
      </w:tblGrid>
      <w:tr w:rsidR="00B079A9" w14:paraId="6828B84C" w14:textId="77777777">
        <w:tc>
          <w:tcPr>
            <w:tcW w:w="9611" w:type="dxa"/>
            <w:tcBorders>
              <w:top w:val="single" w:sz="4" w:space="0" w:color="000000"/>
              <w:left w:val="single" w:sz="4" w:space="0" w:color="000000"/>
              <w:bottom w:val="single" w:sz="4" w:space="0" w:color="000000"/>
              <w:right w:val="single" w:sz="4" w:space="0" w:color="000000"/>
            </w:tcBorders>
          </w:tcPr>
          <w:p w14:paraId="444C2FCB" w14:textId="77777777" w:rsidR="00B079A9" w:rsidRDefault="00924956">
            <w:pPr>
              <w:rPr>
                <w:rFonts w:ascii="Times New Roman" w:hAnsi="Times New Roman"/>
                <w:b/>
                <w:lang w:val="en-US"/>
              </w:rPr>
            </w:pPr>
            <w:r>
              <w:rPr>
                <w:rFonts w:ascii="Times New Roman" w:hAnsi="Times New Roman"/>
                <w:b/>
                <w:lang w:val="en-US"/>
              </w:rPr>
              <w:t>For the study on GNSS resilient NR-NTN operation, RAN1 to consider the following enhancements for connected mode:</w:t>
            </w:r>
          </w:p>
          <w:p w14:paraId="39D24781" w14:textId="77777777" w:rsidR="00B079A9" w:rsidRDefault="00924956">
            <w:pPr>
              <w:pStyle w:val="Paragraphedeliste"/>
              <w:numPr>
                <w:ilvl w:val="0"/>
                <w:numId w:val="35"/>
              </w:numPr>
              <w:rPr>
                <w:b/>
                <w:lang w:val="en-US"/>
              </w:rPr>
            </w:pPr>
            <w:r>
              <w:rPr>
                <w:b/>
              </w:rPr>
              <w:t>Enhanced TA command (e.g., TA drift rate and TA drift variation rate)</w:t>
            </w:r>
          </w:p>
          <w:p w14:paraId="530DE1A6" w14:textId="77777777" w:rsidR="00B079A9" w:rsidRDefault="00924956">
            <w:pPr>
              <w:pStyle w:val="Paragraphedeliste"/>
              <w:numPr>
                <w:ilvl w:val="0"/>
                <w:numId w:val="35"/>
              </w:numPr>
              <w:rPr>
                <w:b/>
                <w:lang w:val="en-US"/>
              </w:rPr>
            </w:pPr>
            <w:r>
              <w:rPr>
                <w:b/>
              </w:rPr>
              <w:t>Frequency adjustment command in MAC CE i.e. closed-loop frequency control in connected mode</w:t>
            </w:r>
          </w:p>
          <w:p w14:paraId="56968993" w14:textId="77777777" w:rsidR="00B079A9" w:rsidRDefault="00924956">
            <w:pPr>
              <w:rPr>
                <w:b/>
                <w:lang w:val="en-US"/>
              </w:rPr>
            </w:pPr>
            <w:r>
              <w:rPr>
                <w:b/>
                <w:lang w:val="en-US"/>
              </w:rPr>
              <w:t>Overhead reduction should be considered</w:t>
            </w:r>
          </w:p>
        </w:tc>
      </w:tr>
    </w:tbl>
    <w:p w14:paraId="7D332B06" w14:textId="77777777" w:rsidR="00B079A9" w:rsidRDefault="00B079A9">
      <w:pPr>
        <w:rPr>
          <w:rFonts w:ascii="Times New Roman" w:hAnsi="Times New Roman"/>
          <w:szCs w:val="20"/>
          <w:lang w:eastAsia="zh-CN"/>
        </w:rPr>
      </w:pPr>
    </w:p>
    <w:p w14:paraId="2F068934"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8-1-v0</w:t>
      </w:r>
    </w:p>
    <w:tbl>
      <w:tblPr>
        <w:tblStyle w:val="Grilledutableau"/>
        <w:tblW w:w="9629" w:type="dxa"/>
        <w:tblLook w:val="04A0" w:firstRow="1" w:lastRow="0" w:firstColumn="1" w:lastColumn="0" w:noHBand="0" w:noVBand="1"/>
      </w:tblPr>
      <w:tblGrid>
        <w:gridCol w:w="1554"/>
        <w:gridCol w:w="8075"/>
      </w:tblGrid>
      <w:tr w:rsidR="00B079A9" w14:paraId="660934A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8CA6BD4"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89778FB"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188601AC" w14:textId="77777777">
        <w:tc>
          <w:tcPr>
            <w:tcW w:w="1554" w:type="dxa"/>
            <w:tcBorders>
              <w:top w:val="single" w:sz="4" w:space="0" w:color="000000"/>
              <w:left w:val="single" w:sz="4" w:space="0" w:color="000000"/>
              <w:bottom w:val="single" w:sz="4" w:space="0" w:color="000000"/>
              <w:right w:val="single" w:sz="4" w:space="0" w:color="000000"/>
            </w:tcBorders>
          </w:tcPr>
          <w:p w14:paraId="0A352A02"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5" w:type="dxa"/>
            <w:tcBorders>
              <w:top w:val="single" w:sz="4" w:space="0" w:color="000000"/>
              <w:left w:val="single" w:sz="4" w:space="0" w:color="000000"/>
              <w:bottom w:val="single" w:sz="4" w:space="0" w:color="000000"/>
              <w:right w:val="single" w:sz="4" w:space="0" w:color="000000"/>
            </w:tcBorders>
          </w:tcPr>
          <w:p w14:paraId="34994B92"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Fine with the proposal. But the details needs more discussion. </w:t>
            </w:r>
          </w:p>
          <w:p w14:paraId="77F4E665"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For the enhanced TA command, is it the only way by using TA drift rate and TA drift variation rate ? In our thinking, the reference location can also be used for the calculation of TA and also for the tracking of TA. The variation of TA or the propagation delay between satellites and reference location can also be used to update the TA at UE sided. </w:t>
            </w:r>
          </w:p>
          <w:p w14:paraId="0937A00A"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For the frequency adjustment command in MAC CE, we also see some proposal and candidate solutions not only focused on MAC CE based solutions. </w:t>
            </w:r>
          </w:p>
          <w:p w14:paraId="3603501D"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The updates to the proposal are as below. </w:t>
            </w:r>
          </w:p>
          <w:p w14:paraId="38253004" w14:textId="77777777" w:rsidR="00B079A9" w:rsidRDefault="00924956">
            <w:pPr>
              <w:rPr>
                <w:rFonts w:ascii="Times New Roman" w:hAnsi="Times New Roman"/>
                <w:b/>
                <w:lang w:val="en-US"/>
              </w:rPr>
            </w:pPr>
            <w:r>
              <w:rPr>
                <w:rFonts w:ascii="Times New Roman" w:hAnsi="Times New Roman"/>
                <w:b/>
                <w:lang w:val="en-US"/>
              </w:rPr>
              <w:t>For the study on GNSS resilient NR-NTN operation, RAN1 to consider the following enhancements for connected mode:</w:t>
            </w:r>
          </w:p>
          <w:p w14:paraId="05AFEE3C" w14:textId="77777777" w:rsidR="00B079A9" w:rsidRDefault="00924956">
            <w:pPr>
              <w:pStyle w:val="Paragraphedeliste"/>
              <w:numPr>
                <w:ilvl w:val="0"/>
                <w:numId w:val="35"/>
              </w:numPr>
              <w:rPr>
                <w:b/>
                <w:lang w:val="en-US"/>
              </w:rPr>
            </w:pPr>
            <w:r>
              <w:rPr>
                <w:b/>
              </w:rPr>
              <w:t xml:space="preserve">Enhanced TA command </w:t>
            </w:r>
            <w:r>
              <w:rPr>
                <w:b/>
                <w:strike/>
                <w:color w:val="EE0000"/>
              </w:rPr>
              <w:t>(e.g., TA drift rate and TA drift variation rate)</w:t>
            </w:r>
          </w:p>
          <w:p w14:paraId="49533309" w14:textId="77777777" w:rsidR="00B079A9" w:rsidRDefault="00924956">
            <w:pPr>
              <w:pStyle w:val="Paragraphedeliste"/>
              <w:numPr>
                <w:ilvl w:val="0"/>
                <w:numId w:val="35"/>
              </w:numPr>
              <w:rPr>
                <w:b/>
                <w:lang w:val="en-US"/>
              </w:rPr>
            </w:pPr>
            <w:r>
              <w:rPr>
                <w:b/>
              </w:rPr>
              <w:t>Frequency adjustment command</w:t>
            </w:r>
            <w:r>
              <w:rPr>
                <w:b/>
                <w:strike/>
                <w:color w:val="EE0000"/>
              </w:rPr>
              <w:t xml:space="preserve"> in MAC CE</w:t>
            </w:r>
            <w:r>
              <w:rPr>
                <w:b/>
              </w:rPr>
              <w:t xml:space="preserve"> i.e. closed-loop frequency control in connected mode</w:t>
            </w:r>
          </w:p>
          <w:p w14:paraId="17D9C5CD" w14:textId="77777777" w:rsidR="00B079A9" w:rsidRDefault="00924956">
            <w:pPr>
              <w:rPr>
                <w:rFonts w:ascii="Times New Roman" w:eastAsiaTheme="minorEastAsia" w:hAnsi="Times New Roman"/>
                <w:lang w:eastAsia="zh-CN"/>
              </w:rPr>
            </w:pPr>
            <w:r>
              <w:rPr>
                <w:b/>
                <w:lang w:val="en-US"/>
              </w:rPr>
              <w:t>Overhead reduction should be considered</w:t>
            </w:r>
          </w:p>
        </w:tc>
      </w:tr>
      <w:tr w:rsidR="00B079A9" w14:paraId="2E79C11F" w14:textId="77777777">
        <w:tc>
          <w:tcPr>
            <w:tcW w:w="1554" w:type="dxa"/>
            <w:tcBorders>
              <w:top w:val="single" w:sz="4" w:space="0" w:color="000000"/>
              <w:left w:val="single" w:sz="4" w:space="0" w:color="000000"/>
              <w:bottom w:val="single" w:sz="4" w:space="0" w:color="000000"/>
              <w:right w:val="single" w:sz="4" w:space="0" w:color="000000"/>
            </w:tcBorders>
          </w:tcPr>
          <w:p w14:paraId="67FADFCD" w14:textId="77777777" w:rsidR="00B079A9" w:rsidRDefault="00924956">
            <w:pPr>
              <w:rPr>
                <w:rFonts w:ascii="Times New Roman" w:eastAsia="MS Mincho" w:hAnsi="Times New Roman"/>
                <w:bCs/>
                <w:lang w:eastAsia="ja-JP"/>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E689DC8" w14:textId="77777777" w:rsidR="00B079A9" w:rsidRDefault="00924956">
            <w:pPr>
              <w:rPr>
                <w:rFonts w:ascii="Times New Roman" w:eastAsia="MS Mincho" w:hAnsi="Times New Roman"/>
                <w:lang w:eastAsia="ja-JP"/>
              </w:rPr>
            </w:pPr>
            <w:r>
              <w:rPr>
                <w:rFonts w:ascii="Times New Roman" w:eastAsiaTheme="minorEastAsia" w:hAnsi="Times New Roman"/>
                <w:lang w:eastAsia="zh-CN"/>
              </w:rPr>
              <w:t>We should firstly evaluate the potential issue on the signalling overhead in the connected mode before making the conclusion.</w:t>
            </w:r>
          </w:p>
        </w:tc>
      </w:tr>
      <w:tr w:rsidR="00B079A9" w14:paraId="44136E83" w14:textId="77777777">
        <w:tc>
          <w:tcPr>
            <w:tcW w:w="1554" w:type="dxa"/>
            <w:tcBorders>
              <w:top w:val="single" w:sz="4" w:space="0" w:color="000000"/>
              <w:left w:val="single" w:sz="4" w:space="0" w:color="000000"/>
              <w:bottom w:val="single" w:sz="4" w:space="0" w:color="000000"/>
              <w:right w:val="single" w:sz="4" w:space="0" w:color="000000"/>
            </w:tcBorders>
          </w:tcPr>
          <w:p w14:paraId="0FF29656"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 xml:space="preserve">Spreadtrum </w:t>
            </w:r>
          </w:p>
        </w:tc>
        <w:tc>
          <w:tcPr>
            <w:tcW w:w="8075" w:type="dxa"/>
            <w:tcBorders>
              <w:top w:val="single" w:sz="4" w:space="0" w:color="000000"/>
              <w:left w:val="single" w:sz="4" w:space="0" w:color="000000"/>
              <w:bottom w:val="single" w:sz="4" w:space="0" w:color="000000"/>
              <w:right w:val="single" w:sz="4" w:space="0" w:color="000000"/>
            </w:tcBorders>
          </w:tcPr>
          <w:p w14:paraId="687E0D13"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We agree with main sentence and have two comments on sub-bullets.</w:t>
            </w:r>
          </w:p>
          <w:p w14:paraId="46C875B5"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For the first sub-bullet, “(e.g., TA drift rate and TA drift variation rate)” should be removed. Indication of TA drift related parameters is just one solution for enhancement of TA command and other solutions are not precluded.</w:t>
            </w:r>
          </w:p>
          <w:p w14:paraId="1358787F"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For the second sub-bullet, in our view, in GNSS resilient scenario, network need to indicate frequency adjustment command in connected mode, but whether use MAC CE or other signalings need more discussion.</w:t>
            </w:r>
          </w:p>
        </w:tc>
      </w:tr>
      <w:tr w:rsidR="00B079A9" w14:paraId="2A4BFE76" w14:textId="77777777">
        <w:tc>
          <w:tcPr>
            <w:tcW w:w="1554" w:type="dxa"/>
            <w:tcBorders>
              <w:top w:val="single" w:sz="4" w:space="0" w:color="000000"/>
              <w:left w:val="single" w:sz="4" w:space="0" w:color="000000"/>
              <w:bottom w:val="single" w:sz="4" w:space="0" w:color="000000"/>
              <w:right w:val="single" w:sz="4" w:space="0" w:color="000000"/>
            </w:tcBorders>
          </w:tcPr>
          <w:p w14:paraId="38837148"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259D9AE5"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Support. The signalling overhead and potential solutions in connected mode should be discussed.</w:t>
            </w:r>
          </w:p>
        </w:tc>
      </w:tr>
      <w:tr w:rsidR="00B079A9" w14:paraId="2C503A07" w14:textId="77777777">
        <w:tc>
          <w:tcPr>
            <w:tcW w:w="1554" w:type="dxa"/>
            <w:tcBorders>
              <w:top w:val="nil"/>
              <w:left w:val="single" w:sz="4" w:space="0" w:color="000000"/>
              <w:bottom w:val="single" w:sz="4" w:space="0" w:color="auto"/>
              <w:right w:val="single" w:sz="4" w:space="0" w:color="000000"/>
            </w:tcBorders>
          </w:tcPr>
          <w:p w14:paraId="406DC258" w14:textId="77777777" w:rsidR="00B079A9" w:rsidRDefault="00924956">
            <w:pPr>
              <w:rPr>
                <w:rFonts w:ascii="Times New Roman" w:eastAsiaTheme="minorEastAsia" w:hAnsi="Times New Roman"/>
                <w:bCs/>
                <w:lang w:eastAsia="zh-CN"/>
              </w:rPr>
            </w:pPr>
            <w:r>
              <w:t>CEWiT</w:t>
            </w:r>
          </w:p>
        </w:tc>
        <w:tc>
          <w:tcPr>
            <w:tcW w:w="8075" w:type="dxa"/>
            <w:tcBorders>
              <w:top w:val="nil"/>
              <w:left w:val="single" w:sz="4" w:space="0" w:color="000000"/>
              <w:bottom w:val="single" w:sz="4" w:space="0" w:color="auto"/>
              <w:right w:val="single" w:sz="4" w:space="0" w:color="000000"/>
            </w:tcBorders>
          </w:tcPr>
          <w:p w14:paraId="4DC57CC4" w14:textId="77777777" w:rsidR="00B079A9" w:rsidRDefault="00924956">
            <w:pPr>
              <w:rPr>
                <w:rFonts w:ascii="Times New Roman" w:eastAsiaTheme="minorEastAsia" w:hAnsi="Times New Roman"/>
                <w:lang w:eastAsia="zh-CN"/>
              </w:rPr>
            </w:pPr>
            <w:r>
              <w:t>Support</w:t>
            </w:r>
          </w:p>
        </w:tc>
      </w:tr>
      <w:tr w:rsidR="00B079A9" w14:paraId="7056D08E" w14:textId="77777777">
        <w:tc>
          <w:tcPr>
            <w:tcW w:w="1554" w:type="dxa"/>
            <w:tcBorders>
              <w:top w:val="single" w:sz="4" w:space="0" w:color="auto"/>
              <w:left w:val="single" w:sz="4" w:space="0" w:color="auto"/>
              <w:bottom w:val="single" w:sz="4" w:space="0" w:color="auto"/>
              <w:right w:val="single" w:sz="4" w:space="0" w:color="auto"/>
            </w:tcBorders>
          </w:tcPr>
          <w:p w14:paraId="1CCEFBAE" w14:textId="77777777" w:rsidR="00B079A9" w:rsidRDefault="00924956">
            <w:r>
              <w:rPr>
                <w:rFonts w:ascii="Times New Roman" w:eastAsiaTheme="minorEastAsia" w:hAnsi="Times New Roman"/>
                <w:bCs/>
                <w:lang w:eastAsia="ko-KR"/>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4B9A1395" w14:textId="77777777" w:rsidR="00B079A9" w:rsidRDefault="00924956">
            <w:pPr>
              <w:rPr>
                <w:rFonts w:ascii="Times New Roman" w:eastAsia="Malgun Gothic" w:hAnsi="Times New Roman"/>
                <w:i/>
                <w:iCs/>
                <w:lang w:eastAsia="ko-KR"/>
              </w:rPr>
            </w:pPr>
            <w:r>
              <w:rPr>
                <w:rFonts w:ascii="Times New Roman" w:eastAsia="Malgun Gothic" w:hAnsi="Times New Roman"/>
                <w:i/>
                <w:iCs/>
                <w:lang w:eastAsia="ko-KR"/>
              </w:rPr>
              <w:t>We have corrected the company proposal in 8.2, as our observations related to initial access were wrongly copied to this section.</w:t>
            </w:r>
          </w:p>
          <w:p w14:paraId="70EE1F01"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In R1-2508481, we present simulation results of enhanced closed loops when the timing and frequency error is signaled, rather than the correction or drift rate. As shown in our contributions, the signaling is greatly reduced when using higher-order tracking loops at the UE.</w:t>
            </w:r>
          </w:p>
          <w:p w14:paraId="7A286E6F"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The timing and frequency error can be combined in a single MAC CE. </w:t>
            </w:r>
          </w:p>
          <w:p w14:paraId="7C2188F0" w14:textId="19EF15BC" w:rsidR="00B079A9" w:rsidRDefault="00B079A9"/>
          <w:p w14:paraId="2D8F5FB1" w14:textId="77777777" w:rsidR="00B079A9" w:rsidRDefault="00924956">
            <w:pPr>
              <w:spacing w:after="200" w:line="276" w:lineRule="auto"/>
              <w:jc w:val="center"/>
              <w:rPr>
                <w:i/>
                <w:iCs/>
                <w:color w:val="7F7F7F" w:themeColor="text1" w:themeTint="80"/>
              </w:rPr>
            </w:pPr>
            <w:r>
              <w:rPr>
                <w:i/>
                <w:iCs/>
                <w:color w:val="7F7F7F" w:themeColor="text1" w:themeTint="80"/>
              </w:rPr>
              <w:t>Delay error (left) and frequency error (right) for a LEO-600 pass, considering a timing and frequency error signaling with an update interval of 1 s.</w:t>
            </w:r>
          </w:p>
        </w:tc>
      </w:tr>
      <w:tr w:rsidR="00B079A9" w14:paraId="1E17D8C3" w14:textId="77777777">
        <w:tc>
          <w:tcPr>
            <w:tcW w:w="1554" w:type="dxa"/>
            <w:tcBorders>
              <w:top w:val="single" w:sz="4" w:space="0" w:color="auto"/>
              <w:left w:val="single" w:sz="4" w:space="0" w:color="auto"/>
              <w:bottom w:val="single" w:sz="4" w:space="0" w:color="auto"/>
              <w:right w:val="single" w:sz="4" w:space="0" w:color="auto"/>
            </w:tcBorders>
          </w:tcPr>
          <w:p w14:paraId="4D8BCDD3" w14:textId="77777777" w:rsidR="00B079A9" w:rsidRDefault="00924956">
            <w:pPr>
              <w:rPr>
                <w:rFonts w:ascii="Times New Roman" w:eastAsiaTheme="minorEastAsia" w:hAnsi="Times New Roman"/>
                <w:bCs/>
                <w:lang w:eastAsia="ko-KR"/>
              </w:rPr>
            </w:pPr>
            <w:r>
              <w:t>JHUAPL</w:t>
            </w:r>
          </w:p>
        </w:tc>
        <w:tc>
          <w:tcPr>
            <w:tcW w:w="8075" w:type="dxa"/>
            <w:tcBorders>
              <w:top w:val="single" w:sz="4" w:space="0" w:color="auto"/>
              <w:left w:val="single" w:sz="4" w:space="0" w:color="auto"/>
              <w:bottom w:val="single" w:sz="4" w:space="0" w:color="auto"/>
              <w:right w:val="single" w:sz="4" w:space="0" w:color="auto"/>
            </w:tcBorders>
          </w:tcPr>
          <w:p w14:paraId="0763E369" w14:textId="77777777" w:rsidR="00B079A9" w:rsidRDefault="00924956">
            <w:pPr>
              <w:rPr>
                <w:rFonts w:ascii="Times New Roman" w:eastAsia="Malgun Gothic" w:hAnsi="Times New Roman"/>
                <w:i/>
                <w:iCs/>
                <w:lang w:eastAsia="ko-KR"/>
              </w:rPr>
            </w:pPr>
            <w:r>
              <w:t>Support</w:t>
            </w:r>
          </w:p>
        </w:tc>
      </w:tr>
      <w:tr w:rsidR="00B079A9" w14:paraId="3FB7FF32" w14:textId="77777777">
        <w:tc>
          <w:tcPr>
            <w:tcW w:w="1554" w:type="dxa"/>
            <w:tcBorders>
              <w:top w:val="single" w:sz="4" w:space="0" w:color="auto"/>
              <w:left w:val="single" w:sz="4" w:space="0" w:color="auto"/>
              <w:bottom w:val="single" w:sz="4" w:space="0" w:color="auto"/>
              <w:right w:val="single" w:sz="4" w:space="0" w:color="auto"/>
            </w:tcBorders>
          </w:tcPr>
          <w:p w14:paraId="13E36B5D" w14:textId="77777777" w:rsidR="00B079A9" w:rsidRDefault="00924956">
            <w:r>
              <w:rPr>
                <w:rFonts w:ascii="Times New Roman" w:eastAsiaTheme="minorEastAsia" w:hAnsi="Times New Roman"/>
                <w:bCs/>
                <w:lang w:eastAsia="zh-CN"/>
              </w:rPr>
              <w:t xml:space="preserve">Tejas Networks </w:t>
            </w:r>
          </w:p>
        </w:tc>
        <w:tc>
          <w:tcPr>
            <w:tcW w:w="8075" w:type="dxa"/>
            <w:tcBorders>
              <w:top w:val="single" w:sz="4" w:space="0" w:color="auto"/>
              <w:left w:val="single" w:sz="4" w:space="0" w:color="auto"/>
              <w:bottom w:val="single" w:sz="4" w:space="0" w:color="auto"/>
              <w:right w:val="single" w:sz="4" w:space="0" w:color="auto"/>
            </w:tcBorders>
          </w:tcPr>
          <w:p w14:paraId="169A7CF2" w14:textId="77777777" w:rsidR="00B079A9" w:rsidRDefault="00924956">
            <w:r>
              <w:rPr>
                <w:rFonts w:ascii="Times New Roman" w:eastAsiaTheme="minorEastAsia" w:hAnsi="Times New Roman"/>
                <w:lang w:eastAsia="zh-CN"/>
              </w:rPr>
              <w:t xml:space="preserve">Support the proposal </w:t>
            </w:r>
          </w:p>
        </w:tc>
      </w:tr>
      <w:tr w:rsidR="00B079A9" w14:paraId="1A25E133" w14:textId="77777777">
        <w:tc>
          <w:tcPr>
            <w:tcW w:w="1554" w:type="dxa"/>
            <w:tcBorders>
              <w:top w:val="single" w:sz="4" w:space="0" w:color="auto"/>
              <w:left w:val="single" w:sz="4" w:space="0" w:color="auto"/>
              <w:bottom w:val="single" w:sz="4" w:space="0" w:color="auto"/>
              <w:right w:val="single" w:sz="4" w:space="0" w:color="auto"/>
            </w:tcBorders>
          </w:tcPr>
          <w:p w14:paraId="10C5EC3F" w14:textId="77777777" w:rsidR="00B079A9" w:rsidRDefault="00924956">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1404E084"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Too early to discuss about the detailed signalling.</w:t>
            </w:r>
          </w:p>
        </w:tc>
      </w:tr>
      <w:tr w:rsidR="00B079A9" w14:paraId="6DF6945C" w14:textId="77777777">
        <w:tc>
          <w:tcPr>
            <w:tcW w:w="1554" w:type="dxa"/>
            <w:tcBorders>
              <w:top w:val="single" w:sz="4" w:space="0" w:color="auto"/>
              <w:left w:val="single" w:sz="4" w:space="0" w:color="auto"/>
              <w:bottom w:val="single" w:sz="4" w:space="0" w:color="auto"/>
              <w:right w:val="single" w:sz="4" w:space="0" w:color="auto"/>
            </w:tcBorders>
          </w:tcPr>
          <w:p w14:paraId="3A3D32AD"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5" w:type="dxa"/>
            <w:tcBorders>
              <w:top w:val="single" w:sz="4" w:space="0" w:color="auto"/>
              <w:left w:val="single" w:sz="4" w:space="0" w:color="auto"/>
              <w:bottom w:val="single" w:sz="4" w:space="0" w:color="auto"/>
              <w:right w:val="single" w:sz="4" w:space="0" w:color="auto"/>
            </w:tcBorders>
          </w:tcPr>
          <w:p w14:paraId="58CDE5D2" w14:textId="77777777" w:rsidR="00B079A9" w:rsidRDefault="00924956">
            <w:pPr>
              <w:rPr>
                <w:rFonts w:ascii="Times New Roman" w:eastAsiaTheme="minorEastAsia" w:hAnsi="Times New Roman"/>
                <w:lang w:val="en-US" w:eastAsia="zh-CN"/>
              </w:rPr>
            </w:pPr>
            <w:r>
              <w:rPr>
                <w:rFonts w:ascii="Times New Roman" w:eastAsiaTheme="minorEastAsia" w:hAnsi="Times New Roman"/>
                <w:lang w:val="en-US" w:eastAsia="zh-CN"/>
              </w:rPr>
              <w:t>We generally support the proposal from the FL. We think that UEs may refine their time frequency compensation based upon measurements over RSs. This can be used for overhead reduction for closed loop time frequency commands as well.</w:t>
            </w:r>
          </w:p>
        </w:tc>
      </w:tr>
      <w:tr w:rsidR="00B079A9" w14:paraId="2932A1E2" w14:textId="77777777">
        <w:tc>
          <w:tcPr>
            <w:tcW w:w="1554" w:type="dxa"/>
            <w:tcBorders>
              <w:top w:val="single" w:sz="4" w:space="0" w:color="auto"/>
              <w:left w:val="single" w:sz="4" w:space="0" w:color="auto"/>
              <w:bottom w:val="single" w:sz="4" w:space="0" w:color="auto"/>
              <w:right w:val="single" w:sz="4" w:space="0" w:color="auto"/>
            </w:tcBorders>
          </w:tcPr>
          <w:p w14:paraId="27A67CEB" w14:textId="77777777" w:rsidR="00B079A9" w:rsidRDefault="00924956">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391301A3" w14:textId="77777777" w:rsidR="00B079A9" w:rsidRDefault="00924956">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B079A9" w14:paraId="343A49FF" w14:textId="77777777">
        <w:tc>
          <w:tcPr>
            <w:tcW w:w="1554" w:type="dxa"/>
            <w:tcBorders>
              <w:top w:val="single" w:sz="4" w:space="0" w:color="auto"/>
              <w:left w:val="single" w:sz="4" w:space="0" w:color="auto"/>
              <w:bottom w:val="single" w:sz="4" w:space="0" w:color="auto"/>
              <w:right w:val="single" w:sz="4" w:space="0" w:color="auto"/>
            </w:tcBorders>
          </w:tcPr>
          <w:p w14:paraId="16792283" w14:textId="77777777" w:rsidR="00B079A9" w:rsidRDefault="00924956">
            <w:pPr>
              <w:rPr>
                <w:rFonts w:ascii="Times New Roman" w:eastAsiaTheme="minorEastAsia" w:hAnsi="Times New Roman"/>
                <w:bCs/>
                <w:lang w:val="en-US" w:eastAsia="zh-CN"/>
              </w:rPr>
            </w:pPr>
            <w:r>
              <w:rPr>
                <w:rFonts w:ascii="Times New Roman" w:eastAsiaTheme="minorEastAsia" w:hAnsi="Times New Roman"/>
                <w:bCs/>
                <w:lang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402DB309" w14:textId="77777777" w:rsidR="00B079A9" w:rsidRDefault="00924956">
            <w:pPr>
              <w:rPr>
                <w:rFonts w:ascii="Times New Roman" w:eastAsiaTheme="minorEastAsia" w:hAnsi="Times New Roman"/>
                <w:lang w:val="en-US" w:eastAsia="zh-CN"/>
              </w:rPr>
            </w:pPr>
            <w:r>
              <w:rPr>
                <w:rFonts w:ascii="Times New Roman" w:eastAsiaTheme="minorEastAsia" w:hAnsi="Times New Roman"/>
                <w:lang w:eastAsia="zh-CN"/>
              </w:rPr>
              <w:t xml:space="preserve">We support connected state solutions. However, we prefer to focus on proper evaluation on connected state to identify how much corrections are needed in time and frequency (with results alignment among companies). </w:t>
            </w:r>
          </w:p>
        </w:tc>
      </w:tr>
      <w:tr w:rsidR="00B079A9" w14:paraId="48FCA922" w14:textId="77777777">
        <w:tc>
          <w:tcPr>
            <w:tcW w:w="1554" w:type="dxa"/>
            <w:tcBorders>
              <w:top w:val="single" w:sz="4" w:space="0" w:color="auto"/>
              <w:left w:val="single" w:sz="4" w:space="0" w:color="auto"/>
              <w:bottom w:val="single" w:sz="4" w:space="0" w:color="auto"/>
              <w:right w:val="single" w:sz="4" w:space="0" w:color="auto"/>
            </w:tcBorders>
          </w:tcPr>
          <w:p w14:paraId="3B357A6D"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0DA689AF" w14:textId="77777777" w:rsidR="00B079A9" w:rsidRDefault="00924956">
            <w:pPr>
              <w:rPr>
                <w:rFonts w:ascii="Times New Roman" w:eastAsiaTheme="minorEastAsia" w:hAnsi="Times New Roman"/>
                <w:lang w:eastAsia="zh-CN"/>
              </w:rPr>
            </w:pPr>
            <w:r>
              <w:rPr>
                <w:rFonts w:ascii="Times New Roman" w:eastAsia="Malgun Gothic" w:hAnsi="Times New Roman"/>
                <w:lang w:eastAsia="ko-KR"/>
              </w:rPr>
              <w:t xml:space="preserve">Add "…consider </w:t>
            </w:r>
            <w:r>
              <w:rPr>
                <w:rFonts w:ascii="Times New Roman" w:eastAsia="Malgun Gothic" w:hAnsi="Times New Roman"/>
                <w:color w:val="FF0000"/>
                <w:u w:val="single"/>
                <w:lang w:eastAsia="ko-KR"/>
              </w:rPr>
              <w:t>at least</w:t>
            </w:r>
            <w:r>
              <w:rPr>
                <w:rFonts w:ascii="Times New Roman" w:eastAsia="Malgun Gothic" w:hAnsi="Times New Roman"/>
                <w:lang w:eastAsia="ko-KR"/>
              </w:rPr>
              <w:t xml:space="preserve"> the following enhancements…".</w:t>
            </w:r>
          </w:p>
        </w:tc>
      </w:tr>
      <w:tr w:rsidR="00B079A9" w14:paraId="4DA0C966" w14:textId="77777777">
        <w:tc>
          <w:tcPr>
            <w:tcW w:w="1554" w:type="dxa"/>
            <w:tcBorders>
              <w:top w:val="single" w:sz="4" w:space="0" w:color="auto"/>
              <w:left w:val="single" w:sz="4" w:space="0" w:color="auto"/>
              <w:bottom w:val="single" w:sz="4" w:space="0" w:color="auto"/>
              <w:right w:val="single" w:sz="4" w:space="0" w:color="auto"/>
            </w:tcBorders>
          </w:tcPr>
          <w:p w14:paraId="1FF15DC9" w14:textId="77777777" w:rsidR="00B079A9" w:rsidRDefault="00924956">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09A7B918" w14:textId="77777777" w:rsidR="00B079A9" w:rsidRDefault="00924956">
            <w:pPr>
              <w:rPr>
                <w:rFonts w:ascii="Times New Roman" w:eastAsia="Malgun Gothic" w:hAnsi="Times New Roman"/>
                <w:lang w:val="en-US" w:eastAsia="ko-KR"/>
              </w:rPr>
            </w:pPr>
            <w:r>
              <w:rPr>
                <w:rFonts w:ascii="Times New Roman" w:eastAsia="Malgun Gothic" w:hAnsi="Times New Roman"/>
                <w:lang w:val="en-US" w:eastAsia="ko-KR"/>
              </w:rPr>
              <w:t xml:space="preserve">We need to agree on the necessity for a solution and the issues </w:t>
            </w:r>
            <w:r>
              <w:rPr>
                <w:rFonts w:ascii="Times New Roman" w:eastAsia="Malgun Gothic" w:hAnsi="Times New Roman" w:hint="eastAsia"/>
                <w:lang w:val="en-US" w:eastAsia="ko-KR"/>
              </w:rPr>
              <w:t>first</w:t>
            </w:r>
            <w:r>
              <w:rPr>
                <w:rFonts w:ascii="Times New Roman" w:eastAsia="Malgun Gothic" w:hAnsi="Times New Roman"/>
                <w:lang w:val="en-US" w:eastAsia="ko-KR"/>
              </w:rPr>
              <w:t>.</w:t>
            </w:r>
          </w:p>
          <w:p w14:paraId="027495BB" w14:textId="77777777" w:rsidR="00B079A9" w:rsidRDefault="00924956">
            <w:pPr>
              <w:rPr>
                <w:rFonts w:ascii="Times New Roman" w:eastAsia="Malgun Gothic" w:hAnsi="Times New Roman"/>
                <w:lang w:eastAsia="ko-KR"/>
              </w:rPr>
            </w:pPr>
            <w:r>
              <w:rPr>
                <w:rFonts w:ascii="Times New Roman" w:eastAsia="Malgun Gothic" w:hAnsi="Times New Roman" w:hint="eastAsia"/>
                <w:lang w:val="en-US" w:eastAsia="ko-KR"/>
              </w:rPr>
              <w:t>For example, s</w:t>
            </w:r>
            <w:r>
              <w:rPr>
                <w:rFonts w:ascii="Times New Roman" w:eastAsia="Malgun Gothic" w:hAnsi="Times New Roman"/>
                <w:lang w:val="en-US" w:eastAsia="ko-KR"/>
              </w:rPr>
              <w:t xml:space="preserve">ince TA drift corresponds to changes in relative distance, it physically contains Doppler information. Therefore, </w:t>
            </w:r>
            <w:r>
              <w:rPr>
                <w:rFonts w:ascii="Times New Roman" w:eastAsia="Malgun Gothic" w:hAnsi="Times New Roman" w:hint="eastAsia"/>
                <w:lang w:val="en-US" w:eastAsia="ko-KR"/>
              </w:rPr>
              <w:t xml:space="preserve">if TA drift is introduced, </w:t>
            </w:r>
            <w:r>
              <w:rPr>
                <w:rFonts w:ascii="Times New Roman" w:eastAsia="Malgun Gothic" w:hAnsi="Times New Roman"/>
                <w:lang w:val="en-US" w:eastAsia="ko-KR"/>
              </w:rPr>
              <w:t>the necessity</w:t>
            </w:r>
            <w:r>
              <w:rPr>
                <w:rFonts w:ascii="Times New Roman" w:eastAsia="Malgun Gothic" w:hAnsi="Times New Roman" w:hint="eastAsia"/>
                <w:lang w:val="en-US" w:eastAsia="ko-KR"/>
              </w:rPr>
              <w:t xml:space="preserve"> of additional </w:t>
            </w:r>
            <w:r>
              <w:rPr>
                <w:rFonts w:ascii="Times New Roman" w:eastAsia="Malgun Gothic" w:hAnsi="Times New Roman"/>
                <w:lang w:val="en-US" w:eastAsia="ko-KR"/>
              </w:rPr>
              <w:t xml:space="preserve">FA command is unclear. </w:t>
            </w:r>
            <w:r>
              <w:rPr>
                <w:rFonts w:ascii="Times New Roman" w:eastAsia="Malgun Gothic" w:hAnsi="Times New Roman" w:hint="eastAsia"/>
                <w:lang w:val="en-US" w:eastAsia="ko-KR"/>
              </w:rPr>
              <w:t xml:space="preserve">It needs </w:t>
            </w:r>
            <w:r>
              <w:rPr>
                <w:rFonts w:ascii="Times New Roman" w:eastAsia="Malgun Gothic" w:hAnsi="Times New Roman"/>
                <w:lang w:val="en-US" w:eastAsia="ko-KR"/>
              </w:rPr>
              <w:t>further discussion and clarification.</w:t>
            </w:r>
          </w:p>
        </w:tc>
      </w:tr>
      <w:tr w:rsidR="00B079A9" w14:paraId="6FF8E117" w14:textId="77777777">
        <w:tc>
          <w:tcPr>
            <w:tcW w:w="1554" w:type="dxa"/>
            <w:tcBorders>
              <w:top w:val="single" w:sz="4" w:space="0" w:color="000000"/>
              <w:left w:val="single" w:sz="4" w:space="0" w:color="000000"/>
              <w:bottom w:val="single" w:sz="4" w:space="0" w:color="000000"/>
              <w:right w:val="single" w:sz="4" w:space="0" w:color="000000"/>
            </w:tcBorders>
          </w:tcPr>
          <w:p w14:paraId="2C5B3D2D" w14:textId="77777777" w:rsidR="00B079A9" w:rsidRDefault="00924956">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4346C023" w14:textId="77777777" w:rsidR="00B079A9" w:rsidRDefault="00924956">
            <w:pPr>
              <w:rPr>
                <w:rFonts w:ascii="Times New Roman" w:eastAsia="Yu Mincho" w:hAnsi="Times New Roman"/>
                <w:lang w:eastAsia="ja-JP"/>
              </w:rPr>
            </w:pPr>
            <w:r>
              <w:rPr>
                <w:rFonts w:ascii="Times New Roman" w:eastAsia="Yu Mincho" w:hAnsi="Times New Roman"/>
                <w:lang w:eastAsia="ja-JP"/>
              </w:rPr>
              <w:t>A</w:t>
            </w:r>
            <w:r>
              <w:rPr>
                <w:rFonts w:ascii="Times New Roman" w:eastAsia="Yu Mincho" w:hAnsi="Times New Roman" w:hint="eastAsia"/>
                <w:lang w:eastAsia="ja-JP"/>
              </w:rPr>
              <w:t xml:space="preserve">t this stage, we prefer more generic agreement like the following. </w:t>
            </w:r>
          </w:p>
          <w:p w14:paraId="0C45E1EC" w14:textId="77777777" w:rsidR="00B079A9" w:rsidRDefault="00924956">
            <w:pPr>
              <w:rPr>
                <w:rFonts w:ascii="Times New Roman" w:eastAsia="Yu Mincho" w:hAnsi="Times New Roman"/>
                <w:b/>
                <w:lang w:val="en-US" w:eastAsia="ja-JP"/>
              </w:rPr>
            </w:pPr>
            <w:r>
              <w:rPr>
                <w:rFonts w:ascii="Times New Roman" w:hAnsi="Times New Roman"/>
                <w:b/>
                <w:lang w:val="en-US"/>
              </w:rPr>
              <w:t xml:space="preserve">For the study on GNSS resilient NR-NTN operation, RAN1 to consider </w:t>
            </w:r>
            <w:r>
              <w:rPr>
                <w:rFonts w:ascii="Times New Roman" w:eastAsia="Yu Mincho" w:hAnsi="Times New Roman" w:hint="eastAsia"/>
                <w:b/>
                <w:lang w:val="en-US" w:eastAsia="ja-JP"/>
              </w:rPr>
              <w:t xml:space="preserve">a mechanism to maintain the time and frequency synchronization during RRC connected mode. </w:t>
            </w:r>
            <w:r>
              <w:rPr>
                <w:b/>
                <w:lang w:val="en-US"/>
              </w:rPr>
              <w:t>Overhead reduction should be considered</w:t>
            </w:r>
            <w:r>
              <w:rPr>
                <w:rFonts w:eastAsia="Yu Mincho" w:hint="eastAsia"/>
                <w:b/>
                <w:lang w:val="en-US" w:eastAsia="ja-JP"/>
              </w:rPr>
              <w:t>.</w:t>
            </w:r>
          </w:p>
        </w:tc>
      </w:tr>
      <w:tr w:rsidR="00B079A9" w14:paraId="24CA257F" w14:textId="77777777">
        <w:tc>
          <w:tcPr>
            <w:tcW w:w="1554" w:type="dxa"/>
            <w:tcBorders>
              <w:top w:val="single" w:sz="4" w:space="0" w:color="auto"/>
              <w:left w:val="single" w:sz="4" w:space="0" w:color="auto"/>
              <w:bottom w:val="single" w:sz="4" w:space="0" w:color="auto"/>
              <w:right w:val="single" w:sz="4" w:space="0" w:color="auto"/>
            </w:tcBorders>
          </w:tcPr>
          <w:p w14:paraId="39E01EB3"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auto"/>
              <w:bottom w:val="single" w:sz="4" w:space="0" w:color="auto"/>
              <w:right w:val="single" w:sz="4" w:space="0" w:color="auto"/>
            </w:tcBorders>
          </w:tcPr>
          <w:p w14:paraId="66068FDE" w14:textId="77777777" w:rsidR="00B079A9" w:rsidRDefault="00924956">
            <w:pPr>
              <w:rPr>
                <w:rFonts w:ascii="Times New Roman" w:eastAsia="Malgun Gothic" w:hAnsi="Times New Roman"/>
                <w:lang w:val="en-US" w:eastAsia="ko-KR"/>
              </w:rPr>
            </w:pPr>
            <w:r>
              <w:rPr>
                <w:rFonts w:ascii="Times New Roman" w:eastAsia="Malgun Gothic" w:hAnsi="Times New Roman"/>
                <w:lang w:eastAsia="ko-KR"/>
              </w:rPr>
              <w:t xml:space="preserve">Support in general. We agree with Ericson to add “at least”. </w:t>
            </w:r>
          </w:p>
        </w:tc>
      </w:tr>
      <w:tr w:rsidR="00B079A9" w14:paraId="0259B6B2" w14:textId="77777777">
        <w:tc>
          <w:tcPr>
            <w:tcW w:w="1554" w:type="dxa"/>
            <w:tcBorders>
              <w:top w:val="single" w:sz="4" w:space="0" w:color="auto"/>
              <w:left w:val="single" w:sz="4" w:space="0" w:color="auto"/>
              <w:bottom w:val="single" w:sz="4" w:space="0" w:color="auto"/>
              <w:right w:val="single" w:sz="4" w:space="0" w:color="auto"/>
            </w:tcBorders>
          </w:tcPr>
          <w:p w14:paraId="7A0D378C"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681901D3"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 in principle – but it may be premature to reach a conclusion/agreement already now. One aspect to highlight here is that when mentioning “overhead reduction to be considered”, this is having multiple aspects:</w:t>
            </w:r>
          </w:p>
          <w:p w14:paraId="2267E12F" w14:textId="77777777" w:rsidR="00B079A9" w:rsidRDefault="00924956">
            <w:pPr>
              <w:pStyle w:val="Paragraphedeliste"/>
              <w:numPr>
                <w:ilvl w:val="1"/>
                <w:numId w:val="54"/>
              </w:numPr>
              <w:rPr>
                <w:rFonts w:ascii="Times New Roman" w:eastAsia="Malgun Gothic" w:hAnsi="Times New Roman"/>
                <w:lang w:eastAsia="ko-KR"/>
              </w:rPr>
            </w:pPr>
            <w:r>
              <w:rPr>
                <w:rFonts w:ascii="Times New Roman" w:eastAsia="Malgun Gothic" w:hAnsi="Times New Roman"/>
                <w:lang w:eastAsia="ko-KR"/>
              </w:rPr>
              <w:t>UE power consumption (especially for non-reference position based approaches, we need both UL signals for the gNB to estimate and correction signals to be sent to the UE).</w:t>
            </w:r>
          </w:p>
          <w:p w14:paraId="06368046" w14:textId="77777777" w:rsidR="00B079A9" w:rsidRDefault="00924956">
            <w:pPr>
              <w:pStyle w:val="Paragraphedeliste"/>
              <w:numPr>
                <w:ilvl w:val="1"/>
                <w:numId w:val="54"/>
              </w:numPr>
              <w:rPr>
                <w:rFonts w:ascii="Times New Roman" w:eastAsia="Malgun Gothic" w:hAnsi="Times New Roman"/>
                <w:lang w:eastAsia="ko-KR"/>
              </w:rPr>
            </w:pPr>
            <w:r>
              <w:rPr>
                <w:rFonts w:ascii="Times New Roman" w:eastAsia="Malgun Gothic" w:hAnsi="Times New Roman"/>
                <w:lang w:eastAsia="ko-KR"/>
              </w:rPr>
              <w:t>Network overhead. Unfortunately, given that we are covering a large geographical area, the compensation need to be performed potentially for a larger amount of UEs, meaning that we may risk having the entire network capacity spent on “tracking devices” and no capacity left for “data transmissions”.</w:t>
            </w:r>
          </w:p>
          <w:p w14:paraId="73E3B9BE"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We would prefer removing the e.g. from the parenthesis from the enhanced TA command (e.g. TA drift rate and TA drift variation rate) such that focus is on the general principle, or alternatively start building a more extensive list of alternatives such that we do not only have one example.</w:t>
            </w:r>
          </w:p>
        </w:tc>
      </w:tr>
      <w:tr w:rsidR="00B079A9" w14:paraId="388870A6" w14:textId="77777777">
        <w:tc>
          <w:tcPr>
            <w:tcW w:w="1554" w:type="dxa"/>
            <w:tcBorders>
              <w:top w:val="single" w:sz="4" w:space="0" w:color="auto"/>
              <w:left w:val="single" w:sz="4" w:space="0" w:color="auto"/>
              <w:bottom w:val="single" w:sz="4" w:space="0" w:color="auto"/>
              <w:right w:val="single" w:sz="4" w:space="0" w:color="auto"/>
            </w:tcBorders>
          </w:tcPr>
          <w:p w14:paraId="46C28A21"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Sony</w:t>
            </w:r>
          </w:p>
        </w:tc>
        <w:tc>
          <w:tcPr>
            <w:tcW w:w="8075" w:type="dxa"/>
            <w:tcBorders>
              <w:top w:val="single" w:sz="4" w:space="0" w:color="auto"/>
              <w:left w:val="single" w:sz="4" w:space="0" w:color="auto"/>
              <w:bottom w:val="single" w:sz="4" w:space="0" w:color="auto"/>
              <w:right w:val="single" w:sz="4" w:space="0" w:color="auto"/>
            </w:tcBorders>
          </w:tcPr>
          <w:p w14:paraId="3039E810"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 agree with CMCC modifications.</w:t>
            </w:r>
          </w:p>
        </w:tc>
      </w:tr>
      <w:tr w:rsidR="00B079A9" w14:paraId="48F32B9D" w14:textId="77777777">
        <w:tc>
          <w:tcPr>
            <w:tcW w:w="1554" w:type="dxa"/>
            <w:tcBorders>
              <w:top w:val="single" w:sz="4" w:space="0" w:color="auto"/>
              <w:left w:val="single" w:sz="4" w:space="0" w:color="auto"/>
              <w:bottom w:val="single" w:sz="4" w:space="0" w:color="auto"/>
              <w:right w:val="single" w:sz="4" w:space="0" w:color="auto"/>
            </w:tcBorders>
          </w:tcPr>
          <w:p w14:paraId="65566B0A" w14:textId="77777777" w:rsidR="00B079A9" w:rsidRDefault="00924956">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3F555D90" w14:textId="77777777" w:rsidR="00B079A9" w:rsidRDefault="00924956">
            <w:pPr>
              <w:rPr>
                <w:rFonts w:ascii="Times New Roman" w:eastAsia="SimSun" w:hAnsi="Times New Roman"/>
                <w:lang w:val="en-US" w:eastAsia="ko-KR"/>
              </w:rPr>
            </w:pPr>
            <w:r>
              <w:rPr>
                <w:rFonts w:ascii="Times New Roman" w:eastAsia="SimSun" w:hAnsi="Times New Roman" w:hint="eastAsia"/>
                <w:lang w:val="en-US" w:eastAsia="zh-CN"/>
              </w:rPr>
              <w:t>Fine with the proposal.</w:t>
            </w:r>
          </w:p>
        </w:tc>
      </w:tr>
      <w:tr w:rsidR="00351110" w14:paraId="5F82224E" w14:textId="77777777">
        <w:tc>
          <w:tcPr>
            <w:tcW w:w="1554" w:type="dxa"/>
            <w:tcBorders>
              <w:top w:val="single" w:sz="4" w:space="0" w:color="auto"/>
              <w:left w:val="single" w:sz="4" w:space="0" w:color="auto"/>
              <w:bottom w:val="single" w:sz="4" w:space="0" w:color="auto"/>
              <w:right w:val="single" w:sz="4" w:space="0" w:color="auto"/>
            </w:tcBorders>
          </w:tcPr>
          <w:p w14:paraId="198663DB" w14:textId="45833B80" w:rsidR="00351110" w:rsidRDefault="00351110" w:rsidP="00351110">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53B19A87" w14:textId="733E23CC" w:rsidR="00351110" w:rsidRDefault="00351110" w:rsidP="00351110">
            <w:pPr>
              <w:rPr>
                <w:rFonts w:ascii="Times New Roman" w:eastAsia="SimSun" w:hAnsi="Times New Roman"/>
                <w:lang w:val="en-US" w:eastAsia="zh-CN"/>
              </w:rPr>
            </w:pPr>
            <w:r>
              <w:rPr>
                <w:rFonts w:ascii="Times New Roman" w:eastAsia="SimSun" w:hAnsi="Times New Roman"/>
                <w:lang w:val="en-US" w:eastAsia="zh-CN"/>
              </w:rPr>
              <w:t>Support</w:t>
            </w:r>
          </w:p>
        </w:tc>
      </w:tr>
      <w:tr w:rsidR="00D4422B" w14:paraId="249117E1" w14:textId="77777777">
        <w:tc>
          <w:tcPr>
            <w:tcW w:w="1554" w:type="dxa"/>
            <w:tcBorders>
              <w:top w:val="single" w:sz="4" w:space="0" w:color="auto"/>
              <w:left w:val="single" w:sz="4" w:space="0" w:color="auto"/>
              <w:bottom w:val="single" w:sz="4" w:space="0" w:color="auto"/>
              <w:right w:val="single" w:sz="4" w:space="0" w:color="auto"/>
            </w:tcBorders>
          </w:tcPr>
          <w:p w14:paraId="41CE5BF0" w14:textId="2A53EC5E" w:rsidR="00D4422B" w:rsidRDefault="00D4422B" w:rsidP="00D4422B">
            <w:pPr>
              <w:rPr>
                <w:rFonts w:ascii="Times New Roman" w:eastAsiaTheme="minorEastAsia" w:hAnsi="Times New Roman"/>
                <w:bCs/>
                <w:lang w:val="en-US" w:eastAsia="zh-CN"/>
              </w:rPr>
            </w:pPr>
            <w:r>
              <w:rPr>
                <w:rFonts w:ascii="Times New Roman" w:eastAsiaTheme="minorEastAsia" w:hAnsi="Times New Roman"/>
                <w:bCs/>
                <w:lang w:eastAsia="zh-CN"/>
              </w:rPr>
              <w:t>Ofinno</w:t>
            </w:r>
          </w:p>
        </w:tc>
        <w:tc>
          <w:tcPr>
            <w:tcW w:w="8075" w:type="dxa"/>
            <w:tcBorders>
              <w:top w:val="single" w:sz="4" w:space="0" w:color="auto"/>
              <w:left w:val="single" w:sz="4" w:space="0" w:color="auto"/>
              <w:bottom w:val="single" w:sz="4" w:space="0" w:color="auto"/>
              <w:right w:val="single" w:sz="4" w:space="0" w:color="auto"/>
            </w:tcBorders>
          </w:tcPr>
          <w:p w14:paraId="24A9E3B3" w14:textId="709F9E33" w:rsidR="00D4422B" w:rsidRDefault="00D4422B" w:rsidP="00D4422B">
            <w:pPr>
              <w:rPr>
                <w:rFonts w:ascii="Times New Roman" w:eastAsia="SimSun" w:hAnsi="Times New Roman"/>
                <w:lang w:val="en-US" w:eastAsia="zh-CN"/>
              </w:rPr>
            </w:pPr>
            <w:r>
              <w:rPr>
                <w:rFonts w:ascii="Times New Roman" w:eastAsiaTheme="minorEastAsia" w:hAnsi="Times New Roman"/>
                <w:lang w:eastAsia="zh-CN"/>
              </w:rPr>
              <w:t>Support the proposal</w:t>
            </w:r>
          </w:p>
        </w:tc>
      </w:tr>
      <w:tr w:rsidR="001F2FB0" w14:paraId="4941D405" w14:textId="77777777">
        <w:tc>
          <w:tcPr>
            <w:tcW w:w="1554" w:type="dxa"/>
            <w:tcBorders>
              <w:top w:val="single" w:sz="4" w:space="0" w:color="auto"/>
              <w:left w:val="single" w:sz="4" w:space="0" w:color="auto"/>
              <w:bottom w:val="single" w:sz="4" w:space="0" w:color="auto"/>
              <w:right w:val="single" w:sz="4" w:space="0" w:color="auto"/>
            </w:tcBorders>
          </w:tcPr>
          <w:p w14:paraId="770CF104" w14:textId="1DD8F2CD" w:rsidR="001F2FB0" w:rsidRDefault="001F2FB0" w:rsidP="001F2FB0">
            <w:pPr>
              <w:rPr>
                <w:rFonts w:ascii="Times New Roman" w:eastAsiaTheme="minorEastAsia" w:hAnsi="Times New Roman"/>
                <w:bCs/>
                <w:lang w:eastAsia="zh-CN"/>
              </w:rPr>
            </w:pPr>
            <w:r w:rsidRPr="004119AB">
              <w:rPr>
                <w:rFonts w:ascii="Times New Roman" w:eastAsia="Malgun Gothic" w:hAnsi="Times New Roman"/>
                <w:bCs/>
                <w:lang w:eastAsia="ko-KR"/>
              </w:rPr>
              <w:t>Google</w:t>
            </w:r>
          </w:p>
        </w:tc>
        <w:tc>
          <w:tcPr>
            <w:tcW w:w="8075" w:type="dxa"/>
            <w:tcBorders>
              <w:top w:val="single" w:sz="4" w:space="0" w:color="auto"/>
              <w:left w:val="single" w:sz="4" w:space="0" w:color="auto"/>
              <w:bottom w:val="single" w:sz="4" w:space="0" w:color="auto"/>
              <w:right w:val="single" w:sz="4" w:space="0" w:color="auto"/>
            </w:tcBorders>
          </w:tcPr>
          <w:p w14:paraId="26E76DDA" w14:textId="77777777" w:rsidR="001F2FB0" w:rsidRPr="004119AB" w:rsidRDefault="001F2FB0" w:rsidP="001F2FB0">
            <w:pPr>
              <w:rPr>
                <w:rFonts w:ascii="Times New Roman" w:eastAsia="Malgun Gothic" w:hAnsi="Times New Roman"/>
                <w:lang w:eastAsia="ko-KR"/>
              </w:rPr>
            </w:pPr>
            <w:r w:rsidRPr="004119AB">
              <w:rPr>
                <w:rFonts w:ascii="Times New Roman" w:eastAsia="Malgun Gothic" w:hAnsi="Times New Roman"/>
                <w:lang w:eastAsia="ko-KR"/>
              </w:rPr>
              <w:t xml:space="preserve">Support in general. But for frequency adjustment, we suggest to leave it open in the current stage.   </w:t>
            </w:r>
          </w:p>
          <w:p w14:paraId="176E13B2" w14:textId="77777777" w:rsidR="001F2FB0" w:rsidRPr="004119AB" w:rsidRDefault="001F2FB0" w:rsidP="001F2FB0">
            <w:pPr>
              <w:rPr>
                <w:rFonts w:ascii="Times New Roman" w:hAnsi="Times New Roman"/>
                <w:b/>
                <w:lang w:val="en-US"/>
              </w:rPr>
            </w:pPr>
            <w:r w:rsidRPr="004119AB">
              <w:rPr>
                <w:rFonts w:ascii="Times New Roman" w:hAnsi="Times New Roman"/>
                <w:b/>
                <w:lang w:val="en-US"/>
              </w:rPr>
              <w:t>For the study on GNSS resilient NR-NTN operation, RAN1 to consider the following enhancements for connected mode:</w:t>
            </w:r>
          </w:p>
          <w:p w14:paraId="74F662C9" w14:textId="77777777" w:rsidR="001F2FB0" w:rsidRPr="004119AB" w:rsidRDefault="001F2FB0" w:rsidP="001F2FB0">
            <w:pPr>
              <w:pStyle w:val="Paragraphedeliste"/>
              <w:numPr>
                <w:ilvl w:val="0"/>
                <w:numId w:val="35"/>
              </w:numPr>
              <w:rPr>
                <w:b/>
                <w:lang w:val="en-US"/>
              </w:rPr>
            </w:pPr>
            <w:r w:rsidRPr="004119AB">
              <w:rPr>
                <w:b/>
              </w:rPr>
              <w:t>Enhanced TA command (e.g., TA drift rate and TA drift variation rate)</w:t>
            </w:r>
          </w:p>
          <w:p w14:paraId="2B38B208" w14:textId="77777777" w:rsidR="001F2FB0" w:rsidRPr="004119AB" w:rsidRDefault="001F2FB0" w:rsidP="001F2FB0">
            <w:pPr>
              <w:pStyle w:val="Paragraphedeliste"/>
              <w:numPr>
                <w:ilvl w:val="0"/>
                <w:numId w:val="35"/>
              </w:numPr>
              <w:rPr>
                <w:b/>
                <w:lang w:val="en-US"/>
              </w:rPr>
            </w:pPr>
            <w:r w:rsidRPr="004119AB">
              <w:rPr>
                <w:b/>
              </w:rPr>
              <w:t>Frequency adjustment command in MAC CE i.e. closed-loop frequency control in connected mode</w:t>
            </w:r>
          </w:p>
          <w:p w14:paraId="46872276" w14:textId="39129DDF" w:rsidR="001F2FB0" w:rsidRDefault="001F2FB0" w:rsidP="001F2FB0">
            <w:pPr>
              <w:rPr>
                <w:rFonts w:ascii="Times New Roman" w:eastAsiaTheme="minorEastAsia" w:hAnsi="Times New Roman"/>
                <w:lang w:eastAsia="zh-CN"/>
              </w:rPr>
            </w:pPr>
            <w:r w:rsidRPr="004119AB">
              <w:rPr>
                <w:b/>
                <w:lang w:val="en-US"/>
              </w:rPr>
              <w:t>Overhead reduction should be considered</w:t>
            </w:r>
          </w:p>
        </w:tc>
      </w:tr>
    </w:tbl>
    <w:p w14:paraId="33DCF8C2" w14:textId="77777777" w:rsidR="00B079A9" w:rsidRDefault="00924956">
      <w:pPr>
        <w:pStyle w:val="Titre1"/>
        <w:numPr>
          <w:ilvl w:val="0"/>
          <w:numId w:val="4"/>
        </w:numPr>
      </w:pPr>
      <w:r>
        <w:t>Topic#9 RAT dependent positioning method</w:t>
      </w:r>
    </w:p>
    <w:p w14:paraId="3F3FF255" w14:textId="77777777" w:rsidR="00B079A9" w:rsidRDefault="00924956">
      <w:pPr>
        <w:rPr>
          <w:bCs/>
          <w:lang w:eastAsia="zh-CN"/>
        </w:rPr>
      </w:pPr>
      <w:r>
        <w:rPr>
          <w:lang w:eastAsia="zh-CN"/>
        </w:rPr>
        <w:t>Positioning based method is another solution discussed in companies contributions. This method is used to acquire a coarse UE location.</w:t>
      </w:r>
    </w:p>
    <w:p w14:paraId="2DB377B7" w14:textId="77777777" w:rsidR="00B079A9" w:rsidRDefault="00924956">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B079A9" w14:paraId="0EFAB673" w14:textId="77777777" w:rsidTr="000C340A">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9046884" w14:textId="77777777" w:rsidR="00B079A9" w:rsidRDefault="00924956">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92A8345" w14:textId="77777777" w:rsidR="00B079A9" w:rsidRDefault="00924956">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B079A9" w14:paraId="5D89166F"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43361F16" w14:textId="77777777" w:rsidR="00B079A9" w:rsidRDefault="00924956">
            <w:pPr>
              <w:spacing w:before="0" w:after="0"/>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0E536982" w14:textId="77777777" w:rsidR="00B079A9" w:rsidRDefault="00924956">
            <w:pPr>
              <w:snapToGrid w:val="0"/>
              <w:textAlignment w:val="baseline"/>
              <w:rPr>
                <w:bCs/>
                <w:szCs w:val="20"/>
              </w:rPr>
            </w:pPr>
            <w:r>
              <w:rPr>
                <w:b/>
                <w:bCs/>
                <w:szCs w:val="20"/>
              </w:rPr>
              <w:t>Proposal 9:</w:t>
            </w:r>
            <w:r>
              <w:rPr>
                <w:bCs/>
                <w:szCs w:val="20"/>
              </w:rPr>
              <w:t xml:space="preserve"> For evaluating positioning performance of GNSS resilient NR-NTN operation, the evaluation metrics and assumptions of RAT dependent positioning methods study in Rel-18 NR NTN can be considered as a start point.</w:t>
            </w:r>
          </w:p>
          <w:p w14:paraId="310363E3" w14:textId="77777777" w:rsidR="00B079A9" w:rsidRDefault="00924956">
            <w:pPr>
              <w:snapToGrid w:val="0"/>
              <w:textAlignment w:val="baseline"/>
              <w:rPr>
                <w:iCs/>
                <w:szCs w:val="20"/>
              </w:rPr>
            </w:pPr>
            <w:r>
              <w:rPr>
                <w:b/>
                <w:iCs/>
                <w:szCs w:val="20"/>
              </w:rPr>
              <w:t>Observation 5</w:t>
            </w:r>
            <w:r>
              <w:rPr>
                <w:iCs/>
                <w:szCs w:val="20"/>
              </w:rPr>
              <w:t>: Single satellite with 4 measurement occasions and 3 RSTDs can achieve 4.23km and 2.02km positioning accuracy (or positioning uncertainties) in 24s and 36s.</w:t>
            </w:r>
          </w:p>
          <w:p w14:paraId="6A1BD620" w14:textId="77777777" w:rsidR="00B079A9" w:rsidRDefault="00924956">
            <w:pPr>
              <w:snapToGrid w:val="0"/>
              <w:textAlignment w:val="baseline"/>
              <w:rPr>
                <w:iCs/>
                <w:szCs w:val="20"/>
              </w:rPr>
            </w:pPr>
            <w:r>
              <w:rPr>
                <w:b/>
                <w:iCs/>
                <w:szCs w:val="20"/>
              </w:rPr>
              <w:t>Observation 6:</w:t>
            </w:r>
            <w:r>
              <w:rPr>
                <w:iCs/>
                <w:szCs w:val="20"/>
              </w:rPr>
              <w:t xml:space="preserve"> Multiple satellites with at least two measurement occasions can achieve 4.34km and 2.23 km positioning accuracy in 4s and 8s. And with larger time intervales, the positioning errors would be even lower to 1km and less than 1km.</w:t>
            </w:r>
          </w:p>
          <w:p w14:paraId="48F28196" w14:textId="77777777" w:rsidR="00B079A9" w:rsidRDefault="00924956">
            <w:pPr>
              <w:snapToGrid w:val="0"/>
              <w:textAlignment w:val="baseline"/>
              <w:rPr>
                <w:iCs/>
                <w:szCs w:val="20"/>
              </w:rPr>
            </w:pPr>
            <w:r>
              <w:rPr>
                <w:b/>
                <w:iCs/>
                <w:szCs w:val="20"/>
              </w:rPr>
              <w:t>Proposal 10:</w:t>
            </w:r>
            <w:r>
              <w:rPr>
                <w:iCs/>
                <w:szCs w:val="20"/>
              </w:rPr>
              <w:t xml:space="preserve"> It is proposed to study the RAT-dependent positioning to improve the GNSS resilience. </w:t>
            </w:r>
          </w:p>
          <w:p w14:paraId="1A6229EA" w14:textId="77777777" w:rsidR="00B079A9" w:rsidRDefault="00924956">
            <w:pPr>
              <w:numPr>
                <w:ilvl w:val="0"/>
                <w:numId w:val="33"/>
              </w:numPr>
              <w:suppressAutoHyphens w:val="0"/>
              <w:snapToGrid w:val="0"/>
              <w:spacing w:before="0" w:after="0"/>
              <w:ind w:left="714" w:hanging="357"/>
              <w:textAlignment w:val="baseline"/>
              <w:rPr>
                <w:iCs/>
                <w:szCs w:val="20"/>
              </w:rPr>
            </w:pPr>
            <w:r>
              <w:rPr>
                <w:bCs/>
                <w:szCs w:val="20"/>
              </w:rPr>
              <w:t>DL-TDOA positioning method via PRS measurement with single satellite can be prioritized for the evaluation of GNSS resilient NR-NTN operation.</w:t>
            </w:r>
          </w:p>
          <w:p w14:paraId="42EEC85B" w14:textId="77777777" w:rsidR="00B079A9" w:rsidRDefault="00B079A9">
            <w:pPr>
              <w:pStyle w:val="Corpsdetexte"/>
              <w:spacing w:before="0" w:after="0"/>
              <w:rPr>
                <w:bCs/>
                <w:iCs/>
              </w:rPr>
            </w:pPr>
          </w:p>
        </w:tc>
      </w:tr>
      <w:tr w:rsidR="00B079A9" w14:paraId="689D4C5C"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6F2E962F" w14:textId="77777777" w:rsidR="00B079A9" w:rsidRDefault="00924956">
            <w:pPr>
              <w:spacing w:before="0" w:after="0"/>
              <w:jc w:val="left"/>
              <w:rPr>
                <w:rFonts w:ascii="Times New Roman" w:hAnsi="Times New Roman"/>
                <w:szCs w:val="20"/>
              </w:rPr>
            </w:pPr>
            <w:r>
              <w:rPr>
                <w:rFonts w:ascii="Times New Roman" w:hAnsi="Times New Roman"/>
                <w:szCs w:val="20"/>
                <w:lang w:val="en-US"/>
              </w:rPr>
              <w:t>ST Engineering iDirect</w:t>
            </w:r>
          </w:p>
        </w:tc>
        <w:tc>
          <w:tcPr>
            <w:tcW w:w="7822" w:type="dxa"/>
            <w:tcBorders>
              <w:top w:val="single" w:sz="4" w:space="0" w:color="000000"/>
              <w:left w:val="single" w:sz="4" w:space="0" w:color="000000"/>
              <w:bottom w:val="single" w:sz="4" w:space="0" w:color="000000"/>
              <w:right w:val="single" w:sz="4" w:space="0" w:color="000000"/>
            </w:tcBorders>
            <w:vAlign w:val="center"/>
          </w:tcPr>
          <w:p w14:paraId="69447E8F" w14:textId="77777777" w:rsidR="00B079A9" w:rsidRDefault="00924956">
            <w:pPr>
              <w:rPr>
                <w:b/>
                <w:bCs/>
              </w:rPr>
            </w:pPr>
            <w:r>
              <w:rPr>
                <w:b/>
                <w:bCs/>
              </w:rPr>
              <w:t xml:space="preserve">Observation 17: </w:t>
            </w:r>
            <w:r>
              <w:t>Solutions based on DL-TDOA will not work for GEO and MEO deployment scenarios.</w:t>
            </w:r>
            <w:r>
              <w:rPr>
                <w:b/>
                <w:bCs/>
              </w:rPr>
              <w:t xml:space="preserve"> </w:t>
            </w:r>
          </w:p>
          <w:p w14:paraId="03B82CF6" w14:textId="77777777" w:rsidR="00B079A9" w:rsidRDefault="00924956">
            <w:r>
              <w:rPr>
                <w:b/>
                <w:bCs/>
              </w:rPr>
              <w:t xml:space="preserve">Observation 18: </w:t>
            </w:r>
            <w:r>
              <w:t xml:space="preserve">UE positioning via DL-TDOA using signaling from a single LEO satellite is not feasible, because of the long acquisition time. </w:t>
            </w:r>
          </w:p>
          <w:p w14:paraId="4BA19A41" w14:textId="77777777" w:rsidR="00B079A9" w:rsidRDefault="00924956">
            <w:pPr>
              <w:rPr>
                <w:b/>
                <w:bCs/>
              </w:rPr>
            </w:pPr>
            <w:r>
              <w:rPr>
                <w:b/>
                <w:bCs/>
              </w:rPr>
              <w:t xml:space="preserve">Observation 19: </w:t>
            </w:r>
            <w:r>
              <w:t>UE positioning via DL-TDOA using signaling from multiple LEO satellites has the following implementation challenges</w:t>
            </w:r>
          </w:p>
          <w:p w14:paraId="11A794FF" w14:textId="77777777" w:rsidR="00B079A9" w:rsidRDefault="00924956">
            <w:pPr>
              <w:pStyle w:val="Paragraphedeliste"/>
              <w:numPr>
                <w:ilvl w:val="0"/>
                <w:numId w:val="63"/>
              </w:numPr>
              <w:suppressAutoHyphens w:val="0"/>
              <w:spacing w:before="0" w:after="180"/>
              <w:contextualSpacing/>
              <w:jc w:val="left"/>
              <w:textAlignment w:val="baseline"/>
            </w:pPr>
            <w:r>
              <w:t>Satellites need to be synchronized</w:t>
            </w:r>
          </w:p>
          <w:p w14:paraId="650BA4E5" w14:textId="77777777" w:rsidR="00B079A9" w:rsidRDefault="00924956">
            <w:pPr>
              <w:pStyle w:val="Paragraphedeliste"/>
              <w:numPr>
                <w:ilvl w:val="0"/>
                <w:numId w:val="63"/>
              </w:numPr>
              <w:suppressAutoHyphens w:val="0"/>
              <w:spacing w:before="0" w:after="180"/>
              <w:contextualSpacing/>
              <w:jc w:val="left"/>
              <w:textAlignment w:val="baseline"/>
            </w:pPr>
            <w:r>
              <w:t>Poses constraints on the satellite constellation</w:t>
            </w:r>
          </w:p>
          <w:p w14:paraId="0AC1D01E" w14:textId="77777777" w:rsidR="00B079A9" w:rsidRDefault="00924956">
            <w:pPr>
              <w:pStyle w:val="Paragraphedeliste"/>
              <w:numPr>
                <w:ilvl w:val="0"/>
                <w:numId w:val="63"/>
              </w:numPr>
              <w:suppressAutoHyphens w:val="0"/>
              <w:spacing w:before="0" w:after="180"/>
              <w:contextualSpacing/>
              <w:jc w:val="left"/>
              <w:textAlignment w:val="baseline"/>
            </w:pPr>
            <w:r>
              <w:t>Even for a large constellation, the number of visible satellites can be limited due to building and vegetation blockage</w:t>
            </w:r>
          </w:p>
          <w:p w14:paraId="4859CA17" w14:textId="77777777" w:rsidR="00B079A9" w:rsidRDefault="00924956">
            <w:pPr>
              <w:pStyle w:val="Paragraphedeliste"/>
              <w:numPr>
                <w:ilvl w:val="0"/>
                <w:numId w:val="63"/>
              </w:numPr>
              <w:suppressAutoHyphens w:val="0"/>
              <w:spacing w:before="0" w:after="180"/>
              <w:contextualSpacing/>
              <w:jc w:val="left"/>
              <w:textAlignment w:val="baseline"/>
            </w:pPr>
            <w:r>
              <w:t>For higher frequencies, directive antennas are used, which limits the number of visible satellites</w:t>
            </w:r>
          </w:p>
          <w:p w14:paraId="37AAC13A" w14:textId="77777777" w:rsidR="00B079A9" w:rsidRDefault="00924956">
            <w:r>
              <w:rPr>
                <w:b/>
                <w:bCs/>
              </w:rPr>
              <w:t xml:space="preserve">Observation 20: </w:t>
            </w:r>
            <w:r>
              <w:t xml:space="preserve">In connected mode, time and frequency tracking using closed loops is less complex than position-based solutions using DL-TDOA. </w:t>
            </w:r>
          </w:p>
          <w:p w14:paraId="2CC3A4FD" w14:textId="77777777" w:rsidR="00B079A9" w:rsidRDefault="00924956">
            <w:pPr>
              <w:spacing w:after="200" w:line="276" w:lineRule="auto"/>
            </w:pPr>
            <w:r>
              <w:rPr>
                <w:b/>
                <w:bCs/>
              </w:rPr>
              <w:t xml:space="preserve">Proposal 12: </w:t>
            </w:r>
            <w:r>
              <w:t>Do not consider DL-TDOA for the Rel-20 5G-A study on GNSS-resilient NR NTN operation, but consider PNT in 6G.</w:t>
            </w:r>
          </w:p>
        </w:tc>
      </w:tr>
      <w:tr w:rsidR="00B079A9" w14:paraId="123ECB37"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75874614" w14:textId="77777777" w:rsidR="00B079A9" w:rsidRDefault="00924956">
            <w:pPr>
              <w:spacing w:before="0" w:after="0"/>
              <w:jc w:val="left"/>
              <w:rPr>
                <w:rFonts w:ascii="Times New Roman" w:hAnsi="Times New Roman"/>
                <w:szCs w:val="20"/>
                <w:lang w:val="en-US"/>
              </w:rPr>
            </w:pPr>
            <w: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6198533E" w14:textId="77777777" w:rsidR="00B079A9" w:rsidRDefault="00924956">
            <w:pPr>
              <w:rPr>
                <w:szCs w:val="20"/>
                <w:lang w:eastAsia="zh-CN"/>
              </w:rPr>
            </w:pPr>
            <w:r>
              <w:rPr>
                <w:b/>
                <w:bCs/>
                <w:iCs/>
                <w:szCs w:val="20"/>
              </w:rPr>
              <w:t>Proposal 6</w:t>
            </w:r>
            <w:r>
              <w:rPr>
                <w:b/>
                <w:bCs/>
                <w:iCs/>
                <w:szCs w:val="20"/>
                <w:lang w:eastAsia="zh-CN"/>
              </w:rPr>
              <w:t>:</w:t>
            </w:r>
            <w:r>
              <w:rPr>
                <w:szCs w:val="20"/>
                <w:lang w:eastAsia="zh-CN"/>
              </w:rPr>
              <w:t xml:space="preserve"> UE can acquire coarse location information from multiple satellite DL-TDOA and make TA/FO pre-compensation for PRACH transmission. </w:t>
            </w:r>
          </w:p>
          <w:p w14:paraId="2BBE539B" w14:textId="77777777" w:rsidR="00B079A9" w:rsidRDefault="00924956">
            <w:pPr>
              <w:rPr>
                <w:szCs w:val="20"/>
                <w:lang w:eastAsia="zh-CN"/>
              </w:rPr>
            </w:pPr>
            <w:r>
              <w:rPr>
                <w:b/>
                <w:bCs/>
                <w:iCs/>
                <w:szCs w:val="20"/>
              </w:rPr>
              <w:t>Observation 15</w:t>
            </w:r>
            <w:r>
              <w:rPr>
                <w:szCs w:val="20"/>
                <w:lang w:eastAsia="zh-CN"/>
              </w:rPr>
              <w:t xml:space="preserve">: In LEO-600 and LEO-1200, UE can see at least 2 satellites in most of serving time. The larger constellation size, the more satellites UE can see. The higher latitude UE locates, the more satellite UE can see. </w:t>
            </w:r>
          </w:p>
          <w:p w14:paraId="3F9A323B" w14:textId="77777777" w:rsidR="00B079A9" w:rsidRDefault="00924956">
            <w:pPr>
              <w:rPr>
                <w:szCs w:val="20"/>
                <w:lang w:eastAsia="zh-CN"/>
              </w:rPr>
            </w:pPr>
            <w:r>
              <w:rPr>
                <w:b/>
                <w:bCs/>
                <w:iCs/>
                <w:szCs w:val="20"/>
              </w:rPr>
              <w:t>Observation 16</w:t>
            </w:r>
            <w:r>
              <w:rPr>
                <w:szCs w:val="20"/>
                <w:lang w:eastAsia="zh-CN"/>
              </w:rPr>
              <w:t xml:space="preserve">: For LEO-1200 constellation (263 satellites in total), UE can achieve with 90% probability the location uncertainty of 1.29km by measuring DL-TDOA from 3 satellites and 0.15km by measuring DL-TDOA from 4 satellites. </w:t>
            </w:r>
          </w:p>
          <w:p w14:paraId="1985E1DE" w14:textId="77777777" w:rsidR="00B079A9" w:rsidRDefault="00924956">
            <w:pPr>
              <w:rPr>
                <w:szCs w:val="20"/>
                <w:lang w:eastAsia="zh-CN"/>
              </w:rPr>
            </w:pPr>
            <w:r>
              <w:rPr>
                <w:b/>
                <w:bCs/>
                <w:iCs/>
                <w:szCs w:val="20"/>
              </w:rPr>
              <w:t xml:space="preserve">Observation </w:t>
            </w:r>
            <w:r>
              <w:rPr>
                <w:b/>
                <w:bCs/>
                <w:iCs/>
                <w:szCs w:val="20"/>
                <w:lang w:eastAsia="zh-CN"/>
              </w:rPr>
              <w:t>17</w:t>
            </w:r>
            <w:r>
              <w:rPr>
                <w:szCs w:val="20"/>
                <w:lang w:eastAsia="zh-CN"/>
              </w:rPr>
              <w:t xml:space="preserve">: Under LEO600 constellation with 800 satellites, if a UE can observe </w:t>
            </w:r>
            <w:r>
              <w:rPr>
                <w:szCs w:val="20"/>
              </w:rPr>
              <w:t>4 satellites,</w:t>
            </w:r>
            <w:r>
              <w:rPr>
                <w:szCs w:val="20"/>
                <w:lang w:eastAsia="zh-CN"/>
              </w:rPr>
              <w:t xml:space="preserve"> the horizontal location uncertainty of 53m for 90% of UEs can be achieved; Under LEO600 constellation with 1400 satellites, if a UE can observe </w:t>
            </w:r>
            <w:r>
              <w:rPr>
                <w:szCs w:val="20"/>
              </w:rPr>
              <w:t>5 satellites, an accuracy of 33m for 90% of UEs can be achieved.</w:t>
            </w:r>
          </w:p>
          <w:p w14:paraId="4036D2B9" w14:textId="77777777" w:rsidR="00B079A9" w:rsidRDefault="00924956">
            <w:pPr>
              <w:rPr>
                <w:bCs/>
                <w:iCs/>
                <w:szCs w:val="20"/>
                <w:lang w:eastAsia="zh-CN"/>
              </w:rPr>
            </w:pPr>
            <w:r>
              <w:rPr>
                <w:b/>
                <w:bCs/>
                <w:iCs/>
                <w:szCs w:val="20"/>
                <w:lang w:eastAsia="zh-CN"/>
              </w:rPr>
              <w:t>Observation 18:</w:t>
            </w:r>
            <w:r>
              <w:rPr>
                <w:bCs/>
                <w:iCs/>
                <w:szCs w:val="20"/>
                <w:lang w:eastAsia="zh-CN"/>
              </w:rPr>
              <w:t xml:space="preserve"> When employing the DL-TDOA to acquire coarse UE location, the differential Doppler and delay can be significantly reduced compared to the values in scenario 1 + case a, which can be supported by legacy preamble formats when certain location accuracy is met. </w:t>
            </w:r>
          </w:p>
        </w:tc>
      </w:tr>
      <w:tr w:rsidR="00B079A9" w14:paraId="256F587A"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0E06C5D0" w14:textId="77777777" w:rsidR="00B079A9" w:rsidRDefault="00924956">
            <w:pPr>
              <w:spacing w:before="0" w:after="0"/>
              <w:jc w:val="left"/>
            </w:pPr>
            <w:r>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34DF8552" w14:textId="77777777" w:rsidR="00B079A9" w:rsidRDefault="00924956">
            <w:pPr>
              <w:numPr>
                <w:ilvl w:val="0"/>
                <w:numId w:val="17"/>
              </w:numPr>
              <w:suppressAutoHyphens w:val="0"/>
              <w:snapToGrid w:val="0"/>
              <w:spacing w:before="0"/>
              <w:rPr>
                <w:bCs/>
                <w:szCs w:val="20"/>
                <w:lang w:eastAsia="zh-CN"/>
              </w:rPr>
            </w:pPr>
            <w:r>
              <w:rPr>
                <w:bCs/>
                <w:szCs w:val="20"/>
                <w:lang w:eastAsia="zh-CN"/>
              </w:rPr>
              <w:t>The probability not less three visible satellites exceeds 62%, which can meet the requreiment of 2D positioning.</w:t>
            </w:r>
          </w:p>
          <w:p w14:paraId="7E0A5C93" w14:textId="77777777" w:rsidR="00B079A9" w:rsidRDefault="00924956">
            <w:pPr>
              <w:numPr>
                <w:ilvl w:val="0"/>
                <w:numId w:val="17"/>
              </w:numPr>
              <w:suppressAutoHyphens w:val="0"/>
              <w:snapToGrid w:val="0"/>
              <w:spacing w:before="0"/>
              <w:rPr>
                <w:bCs/>
                <w:szCs w:val="20"/>
                <w:lang w:eastAsia="zh-CN"/>
              </w:rPr>
            </w:pPr>
            <w:r>
              <w:rPr>
                <w:bCs/>
                <w:szCs w:val="20"/>
                <w:lang w:eastAsia="zh-CN"/>
              </w:rPr>
              <w:t>Considering the UE clock drift, under conditions of a 16-second measurement interval and 16 measurement instances, 90% of UEs achieve a positioning accuracy of 9.38 km with an associated latency of 240 seconds.</w:t>
            </w:r>
          </w:p>
          <w:p w14:paraId="6E8E5FAC" w14:textId="77777777" w:rsidR="00B079A9" w:rsidRDefault="00924956">
            <w:pPr>
              <w:pStyle w:val="Paragraphedeliste"/>
              <w:numPr>
                <w:ilvl w:val="0"/>
                <w:numId w:val="17"/>
              </w:numPr>
              <w:suppressAutoHyphens w:val="0"/>
              <w:snapToGrid w:val="0"/>
              <w:spacing w:before="0"/>
              <w:rPr>
                <w:szCs w:val="20"/>
              </w:rPr>
            </w:pPr>
            <w:r>
              <w:rPr>
                <w:szCs w:val="20"/>
              </w:rPr>
              <w:t>Eliminating clock drift can improve the 90th percentile positioning accuracy from 76.11 km to 2.78 km with a significant enhancement for the case of measurement gap 16s and 4RSTD.</w:t>
            </w:r>
          </w:p>
          <w:p w14:paraId="66F93574" w14:textId="77777777" w:rsidR="00B079A9" w:rsidRDefault="00924956">
            <w:pPr>
              <w:numPr>
                <w:ilvl w:val="0"/>
                <w:numId w:val="17"/>
              </w:numPr>
              <w:suppressAutoHyphens w:val="0"/>
              <w:snapToGrid w:val="0"/>
              <w:spacing w:before="0"/>
              <w:rPr>
                <w:szCs w:val="20"/>
                <w:lang w:eastAsia="zh-CN"/>
              </w:rPr>
            </w:pPr>
            <w:r>
              <w:rPr>
                <w:szCs w:val="20"/>
                <w:lang w:eastAsia="zh-CN"/>
              </w:rPr>
              <w:t>For two visible satellites positioning, the 90th percentile positioning accuracy reaches 7.06 km when taking into account UE clock drift.</w:t>
            </w:r>
          </w:p>
          <w:p w14:paraId="0184999B" w14:textId="77777777" w:rsidR="00B079A9" w:rsidRDefault="00924956">
            <w:pPr>
              <w:numPr>
                <w:ilvl w:val="0"/>
                <w:numId w:val="17"/>
              </w:numPr>
              <w:suppressAutoHyphens w:val="0"/>
              <w:snapToGrid w:val="0"/>
              <w:spacing w:before="0"/>
              <w:rPr>
                <w:szCs w:val="20"/>
                <w:lang w:eastAsia="zh-CN"/>
              </w:rPr>
            </w:pPr>
            <w:r>
              <w:rPr>
                <w:szCs w:val="20"/>
                <w:lang w:eastAsia="zh-CN"/>
              </w:rPr>
              <w:t>For two visible satellites positioning, the 90th percentile positioning accuracy improves to 2.69 km if without UE clock drift.</w:t>
            </w:r>
          </w:p>
          <w:p w14:paraId="57058974" w14:textId="77777777" w:rsidR="00B079A9" w:rsidRDefault="00924956">
            <w:pPr>
              <w:numPr>
                <w:ilvl w:val="0"/>
                <w:numId w:val="17"/>
              </w:numPr>
              <w:suppressAutoHyphens w:val="0"/>
              <w:snapToGrid w:val="0"/>
              <w:spacing w:before="0"/>
              <w:rPr>
                <w:szCs w:val="20"/>
                <w:lang w:eastAsia="zh-CN"/>
              </w:rPr>
            </w:pPr>
            <w:r>
              <w:rPr>
                <w:szCs w:val="20"/>
                <w:lang w:eastAsia="zh-CN"/>
              </w:rPr>
              <w:t>In the three-satellite positioning scenario, 90% of UEs achieve a positioning accuracy of 77.32 meters.</w:t>
            </w:r>
          </w:p>
          <w:p w14:paraId="0A76FF30" w14:textId="77777777" w:rsidR="00B079A9" w:rsidRDefault="00924956">
            <w:pPr>
              <w:numPr>
                <w:ilvl w:val="0"/>
                <w:numId w:val="17"/>
              </w:numPr>
              <w:suppressAutoHyphens w:val="0"/>
              <w:snapToGrid w:val="0"/>
              <w:spacing w:before="0"/>
              <w:rPr>
                <w:szCs w:val="20"/>
                <w:lang w:eastAsia="zh-CN"/>
              </w:rPr>
            </w:pPr>
            <w:r>
              <w:rPr>
                <w:szCs w:val="20"/>
                <w:lang w:eastAsia="zh-CN"/>
              </w:rPr>
              <w:t>When NTN UE does not rely on PRS measurement window of current specification, the restriction of differential propagation delay of multiple satellites is avoided by UE autonously detection.</w:t>
            </w:r>
          </w:p>
          <w:p w14:paraId="12287D6D" w14:textId="77777777" w:rsidR="00B079A9" w:rsidRDefault="00B079A9">
            <w:pPr>
              <w:ind w:left="1247"/>
              <w:rPr>
                <w:bCs/>
                <w:szCs w:val="20"/>
                <w:lang w:eastAsia="zh-CN"/>
              </w:rPr>
            </w:pPr>
          </w:p>
          <w:p w14:paraId="36607FC9" w14:textId="77777777" w:rsidR="00B079A9" w:rsidRDefault="00924956">
            <w:pPr>
              <w:numPr>
                <w:ilvl w:val="0"/>
                <w:numId w:val="6"/>
              </w:numPr>
              <w:suppressAutoHyphens w:val="0"/>
              <w:spacing w:before="0" w:after="240"/>
              <w:jc w:val="left"/>
              <w:rPr>
                <w:szCs w:val="20"/>
                <w:lang w:eastAsia="zh-CN"/>
              </w:rPr>
            </w:pPr>
            <w:r>
              <w:rPr>
                <w:szCs w:val="20"/>
                <w:lang w:eastAsia="zh-CN"/>
              </w:rPr>
              <w:t>From the perspective of system complexity, a UE-based DL-TDOA positioning solution is preferred to help the position information acquisition.</w:t>
            </w:r>
          </w:p>
          <w:p w14:paraId="2F131CE9" w14:textId="77777777" w:rsidR="00B079A9" w:rsidRDefault="00924956">
            <w:pPr>
              <w:numPr>
                <w:ilvl w:val="0"/>
                <w:numId w:val="6"/>
              </w:numPr>
              <w:suppressAutoHyphens w:val="0"/>
              <w:spacing w:before="0" w:after="240"/>
              <w:jc w:val="left"/>
              <w:rPr>
                <w:szCs w:val="20"/>
                <w:lang w:eastAsia="zh-CN"/>
              </w:rPr>
            </w:pPr>
            <w:r>
              <w:rPr>
                <w:szCs w:val="20"/>
                <w:lang w:eastAsia="zh-CN"/>
              </w:rPr>
              <w:t>It is recommended to implement clock drift compensation or calibration mechanisms to improve single-satellite positioning accuracy.</w:t>
            </w:r>
          </w:p>
          <w:p w14:paraId="0B48D6C9" w14:textId="77777777" w:rsidR="00B079A9" w:rsidRDefault="00924956">
            <w:pPr>
              <w:numPr>
                <w:ilvl w:val="0"/>
                <w:numId w:val="6"/>
              </w:numPr>
              <w:suppressAutoHyphens w:val="0"/>
              <w:spacing w:before="0" w:after="240"/>
              <w:jc w:val="left"/>
              <w:rPr>
                <w:szCs w:val="20"/>
                <w:lang w:eastAsia="zh-CN"/>
              </w:rPr>
            </w:pPr>
            <w:r>
              <w:rPr>
                <w:szCs w:val="20"/>
                <w:lang w:eastAsia="zh-CN"/>
              </w:rPr>
              <w:t>Allow UE to autonomously detect multi-satellite PRS without PRS measurement window restriction to execute positioning operation.</w:t>
            </w:r>
          </w:p>
          <w:p w14:paraId="0464A315" w14:textId="77777777" w:rsidR="00B079A9" w:rsidRDefault="00924956">
            <w:pPr>
              <w:numPr>
                <w:ilvl w:val="0"/>
                <w:numId w:val="6"/>
              </w:numPr>
              <w:suppressAutoHyphens w:val="0"/>
              <w:spacing w:before="0" w:after="240"/>
              <w:jc w:val="left"/>
              <w:rPr>
                <w:bCs/>
                <w:szCs w:val="20"/>
                <w:lang w:eastAsia="zh-CN"/>
              </w:rPr>
            </w:pPr>
            <w:r>
              <w:rPr>
                <w:szCs w:val="20"/>
                <w:lang w:eastAsia="zh-CN"/>
              </w:rPr>
              <w:t xml:space="preserve"> </w:t>
            </w:r>
            <w:r>
              <w:rPr>
                <w:bCs/>
                <w:szCs w:val="20"/>
                <w:lang w:eastAsia="zh-CN"/>
              </w:rPr>
              <w:t>For multi-satellite positioning, the mutual interference among PRS from different satellites can be considered to mitigate.</w:t>
            </w:r>
          </w:p>
          <w:p w14:paraId="23D109BD" w14:textId="77777777" w:rsidR="00B079A9" w:rsidRDefault="00924956">
            <w:pPr>
              <w:numPr>
                <w:ilvl w:val="0"/>
                <w:numId w:val="6"/>
              </w:numPr>
              <w:suppressAutoHyphens w:val="0"/>
              <w:spacing w:before="0" w:after="240"/>
              <w:jc w:val="left"/>
              <w:rPr>
                <w:szCs w:val="20"/>
                <w:lang w:eastAsia="zh-CN"/>
              </w:rPr>
            </w:pPr>
            <w:r>
              <w:rPr>
                <w:szCs w:val="20"/>
                <w:lang w:eastAsia="zh-CN"/>
              </w:rPr>
              <w:t>For multi-satellite positioning, the network should support multi-beam overlapping coverage within designated service areas.</w:t>
            </w:r>
          </w:p>
        </w:tc>
      </w:tr>
      <w:tr w:rsidR="00B079A9" w14:paraId="5F37F1C8"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3BA1F85E" w14:textId="77777777" w:rsidR="00B079A9" w:rsidRDefault="00924956">
            <w:pPr>
              <w:spacing w:before="0" w:after="0"/>
              <w:jc w:val="left"/>
            </w:pPr>
            <w:r>
              <w:t>ESA</w:t>
            </w:r>
          </w:p>
        </w:tc>
        <w:tc>
          <w:tcPr>
            <w:tcW w:w="7822" w:type="dxa"/>
            <w:tcBorders>
              <w:top w:val="single" w:sz="4" w:space="0" w:color="000000"/>
              <w:left w:val="single" w:sz="4" w:space="0" w:color="000000"/>
              <w:bottom w:val="single" w:sz="4" w:space="0" w:color="000000"/>
              <w:right w:val="single" w:sz="4" w:space="0" w:color="000000"/>
            </w:tcBorders>
            <w:vAlign w:val="center"/>
          </w:tcPr>
          <w:p w14:paraId="4FC202E4" w14:textId="77777777" w:rsidR="00B079A9" w:rsidRDefault="00924956">
            <w:pPr>
              <w:ind w:left="1701" w:hanging="1701"/>
              <w:rPr>
                <w:bCs/>
                <w:szCs w:val="20"/>
                <w:lang w:eastAsia="zh-CN"/>
              </w:rPr>
            </w:pPr>
            <w:r>
              <w:rPr>
                <w:b/>
                <w:bCs/>
                <w:szCs w:val="20"/>
                <w:lang w:eastAsia="zh-CN"/>
              </w:rPr>
              <w:t>Observation 5:</w:t>
            </w:r>
            <w:r>
              <w:rPr>
                <w:bCs/>
                <w:szCs w:val="20"/>
                <w:lang w:eastAsia="zh-CN"/>
              </w:rPr>
              <w:t xml:space="preserve"> </w:t>
            </w:r>
            <w:r>
              <w:rPr>
                <w:bCs/>
                <w:szCs w:val="20"/>
                <w:lang w:eastAsia="zh-CN"/>
              </w:rPr>
              <w:tab/>
              <w:t>With a 20° elevation mask, a UE always sees ≥3 satellites globally, and ≥4 satellites at mid- and high latitudes, ensuring strong positioning availability. Note, the serving satellite (for communication services) is assumed to always be above 30 degrees elevation angles as per TR 38.821 scenario.</w:t>
            </w:r>
          </w:p>
          <w:p w14:paraId="60F5CF60" w14:textId="77777777" w:rsidR="00B079A9" w:rsidRDefault="00924956">
            <w:pPr>
              <w:ind w:left="1701" w:hanging="1701"/>
              <w:rPr>
                <w:bCs/>
                <w:szCs w:val="20"/>
                <w:lang w:eastAsia="zh-CN"/>
              </w:rPr>
            </w:pPr>
            <w:r>
              <w:rPr>
                <w:b/>
                <w:bCs/>
                <w:szCs w:val="20"/>
                <w:lang w:eastAsia="zh-CN"/>
              </w:rPr>
              <w:t>Observation 6:</w:t>
            </w:r>
            <w:r>
              <w:rPr>
                <w:bCs/>
                <w:szCs w:val="20"/>
                <w:lang w:eastAsia="zh-CN"/>
              </w:rPr>
              <w:t xml:space="preserve"> </w:t>
            </w:r>
            <w:r>
              <w:rPr>
                <w:bCs/>
                <w:szCs w:val="20"/>
                <w:lang w:eastAsia="zh-CN"/>
              </w:rPr>
              <w:tab/>
              <w:t>With a 30° elevation mask, global 3D availability with ≥4 satellites cannot be always guaranteed; only mid- and high latitudes achieve reliable coverage.</w:t>
            </w:r>
          </w:p>
          <w:p w14:paraId="51217AF4" w14:textId="77777777" w:rsidR="00B079A9" w:rsidRDefault="00924956">
            <w:pPr>
              <w:ind w:left="1701" w:hanging="1701"/>
              <w:rPr>
                <w:bCs/>
                <w:szCs w:val="20"/>
                <w:lang w:eastAsia="zh-CN"/>
              </w:rPr>
            </w:pPr>
            <w:r>
              <w:rPr>
                <w:b/>
                <w:bCs/>
                <w:szCs w:val="20"/>
                <w:lang w:eastAsia="zh-CN"/>
              </w:rPr>
              <w:t>Observation 7:</w:t>
            </w:r>
            <w:r>
              <w:rPr>
                <w:bCs/>
                <w:szCs w:val="20"/>
                <w:lang w:eastAsia="zh-CN"/>
              </w:rPr>
              <w:t xml:space="preserve"> </w:t>
            </w:r>
            <w:r>
              <w:rPr>
                <w:bCs/>
                <w:szCs w:val="20"/>
                <w:lang w:eastAsia="zh-CN"/>
              </w:rPr>
              <w:tab/>
              <w:t>The barometric pressure sensor method, already specified in LPP (TS 37.355), enables 3D positioning even when only three satellites are visible.</w:t>
            </w:r>
          </w:p>
          <w:p w14:paraId="0C76BDC2" w14:textId="77777777" w:rsidR="00B079A9" w:rsidRDefault="00924956">
            <w:pPr>
              <w:ind w:left="1701" w:hanging="1701"/>
              <w:rPr>
                <w:b/>
                <w:bCs/>
                <w:szCs w:val="20"/>
                <w:lang w:eastAsia="zh-CN"/>
              </w:rPr>
            </w:pPr>
            <w:r>
              <w:rPr>
                <w:b/>
                <w:iCs/>
                <w:szCs w:val="20"/>
                <w:lang w:eastAsia="zh-CN"/>
              </w:rPr>
              <w:t>Observation 8</w:t>
            </w:r>
          </w:p>
          <w:p w14:paraId="425A6A28" w14:textId="77777777" w:rsidR="00B079A9" w:rsidRDefault="00924956">
            <w:pPr>
              <w:widowControl w:val="0"/>
              <w:numPr>
                <w:ilvl w:val="0"/>
                <w:numId w:val="64"/>
              </w:numPr>
              <w:suppressAutoHyphens w:val="0"/>
              <w:rPr>
                <w:iCs/>
                <w:szCs w:val="20"/>
                <w:lang w:eastAsia="zh-CN"/>
              </w:rPr>
            </w:pPr>
            <w:r>
              <w:rPr>
                <w:iCs/>
                <w:szCs w:val="20"/>
                <w:lang w:eastAsia="zh-CN"/>
              </w:rPr>
              <w:t>When considering minimum synchronization error, NTN positioning can fully substitute GNSS for initial NTN access, since horizontal positioning error is below 50m at any user latitude (for user masking angle of 20°) and below 100m at any user latitude (for user masking angle of 30°).</w:t>
            </w:r>
          </w:p>
          <w:p w14:paraId="21A76097" w14:textId="77777777" w:rsidR="00B079A9" w:rsidRDefault="00924956">
            <w:pPr>
              <w:widowControl w:val="0"/>
              <w:numPr>
                <w:ilvl w:val="0"/>
                <w:numId w:val="64"/>
              </w:numPr>
              <w:suppressAutoHyphens w:val="0"/>
              <w:rPr>
                <w:iCs/>
                <w:szCs w:val="20"/>
                <w:lang w:eastAsia="zh-CN"/>
              </w:rPr>
            </w:pPr>
            <w:r>
              <w:rPr>
                <w:iCs/>
                <w:szCs w:val="20"/>
                <w:lang w:eastAsia="zh-CN"/>
              </w:rPr>
              <w:t>When considering 50ns synchronization error, NTN positioning can serve as enabler for relaxed GNSS resilient NTN access solutions, since horizontal positioning errors approximately below 1km are found for all cases.</w:t>
            </w:r>
          </w:p>
          <w:p w14:paraId="2D315573" w14:textId="77777777" w:rsidR="00B079A9" w:rsidRDefault="00924956">
            <w:pPr>
              <w:ind w:left="1701" w:hanging="1701"/>
              <w:rPr>
                <w:iCs/>
                <w:szCs w:val="20"/>
                <w:lang w:eastAsia="zh-CN"/>
              </w:rPr>
            </w:pPr>
            <w:r>
              <w:rPr>
                <w:b/>
                <w:iCs/>
                <w:szCs w:val="20"/>
                <w:lang w:eastAsia="zh-CN"/>
              </w:rPr>
              <w:t>Observation 9:</w:t>
            </w:r>
            <w:r>
              <w:rPr>
                <w:iCs/>
                <w:szCs w:val="20"/>
                <w:lang w:eastAsia="zh-CN"/>
              </w:rPr>
              <w:t xml:space="preserve">  Coarse localization based on multi-satellite DL-TDOA, complemented by barometric pressure sensor, could shrink location uncertainty area in Case b (typically, better than few hundreds of meters according to Table 6 and Table 7) and reduces the probability of Case a, though not eliminating it as availability for 3 or more satellites cannot be guaranteed everywhere in the world if minimum user elevation angle is 30 degrees also in reception of DL-PRS (according to Table 4).</w:t>
            </w:r>
          </w:p>
          <w:p w14:paraId="58A7F963" w14:textId="77777777" w:rsidR="00B079A9" w:rsidRDefault="00924956">
            <w:pPr>
              <w:ind w:left="1701" w:hanging="1701"/>
              <w:rPr>
                <w:bCs/>
                <w:szCs w:val="20"/>
                <w:lang w:eastAsia="zh-CN"/>
              </w:rPr>
            </w:pPr>
            <w:r>
              <w:rPr>
                <w:b/>
                <w:bCs/>
                <w:szCs w:val="20"/>
                <w:lang w:eastAsia="zh-CN"/>
              </w:rPr>
              <w:t>Observation 10:</w:t>
            </w:r>
            <w:r>
              <w:rPr>
                <w:bCs/>
                <w:szCs w:val="20"/>
                <w:lang w:eastAsia="zh-CN"/>
              </w:rPr>
              <w:tab/>
              <w:t>In the single-satellite case, accumulating measurements over the entire pass yields the best theoretical accuracy; however, this is not practical, as the satellite would have completed its pass before the UE reaches maximum accuracy. Moreover, UE clock drift, not yet included in the preliminary results, would further degrade performance over such long durations.</w:t>
            </w:r>
          </w:p>
          <w:p w14:paraId="3F173849" w14:textId="77777777" w:rsidR="00B079A9" w:rsidRDefault="00924956">
            <w:pPr>
              <w:ind w:left="1701" w:hanging="1701"/>
              <w:rPr>
                <w:bCs/>
                <w:szCs w:val="20"/>
                <w:lang w:eastAsia="zh-CN"/>
              </w:rPr>
            </w:pPr>
            <w:r>
              <w:rPr>
                <w:b/>
                <w:bCs/>
                <w:szCs w:val="20"/>
                <w:lang w:eastAsia="zh-CN"/>
              </w:rPr>
              <w:t>Observation 11:</w:t>
            </w:r>
            <w:r>
              <w:rPr>
                <w:bCs/>
                <w:szCs w:val="20"/>
                <w:lang w:eastAsia="zh-CN"/>
              </w:rPr>
              <w:t xml:space="preserve"> </w:t>
            </w:r>
            <w:r>
              <w:rPr>
                <w:bCs/>
                <w:szCs w:val="20"/>
                <w:lang w:eastAsia="zh-CN"/>
              </w:rPr>
              <w:tab/>
              <w:t>To limit UE clock drift effects, 1-minute measurement sessions have been analysed. The resulting positioning accuracy shows a strong dependence on latitude, with poorer results at lower latitudes due to limited geometric variation between the UE and the satellite. Further investigation is needed to assess whether acceptable accuracy can be achieved at certain latitudes, possibly in combination with enhancements to PRACH procedures.</w:t>
            </w:r>
          </w:p>
          <w:p w14:paraId="78D722E1" w14:textId="77777777" w:rsidR="00B079A9" w:rsidRDefault="00924956">
            <w:pPr>
              <w:ind w:left="1701"/>
              <w:rPr>
                <w:bCs/>
                <w:szCs w:val="20"/>
                <w:lang w:eastAsia="zh-CN"/>
              </w:rPr>
            </w:pPr>
            <w:r>
              <w:rPr>
                <w:bCs/>
                <w:szCs w:val="20"/>
                <w:lang w:eastAsia="zh-CN"/>
              </w:rPr>
              <w:t>Integration periods longer than 1 minute (but shorter than a full pass) may improve performance, though VSAT clock drift will increasingly contribute to residual errors.</w:t>
            </w:r>
          </w:p>
          <w:p w14:paraId="70621430" w14:textId="77777777" w:rsidR="00B079A9" w:rsidRDefault="00B079A9">
            <w:pPr>
              <w:ind w:left="1440" w:hanging="1440"/>
              <w:rPr>
                <w:b/>
                <w:bCs/>
                <w:szCs w:val="20"/>
                <w:lang w:eastAsia="zh-CN"/>
              </w:rPr>
            </w:pPr>
          </w:p>
          <w:p w14:paraId="7DAD586A" w14:textId="77777777" w:rsidR="00B079A9" w:rsidRDefault="00924956">
            <w:pPr>
              <w:ind w:left="1440" w:hanging="1440"/>
              <w:rPr>
                <w:bCs/>
                <w:szCs w:val="20"/>
                <w:lang w:eastAsia="zh-CN"/>
              </w:rPr>
            </w:pPr>
            <w:r>
              <w:rPr>
                <w:b/>
                <w:bCs/>
                <w:szCs w:val="20"/>
                <w:lang w:eastAsia="zh-CN"/>
              </w:rPr>
              <w:t>Proposal 1:</w:t>
            </w:r>
            <w:r>
              <w:rPr>
                <w:bCs/>
                <w:szCs w:val="20"/>
                <w:lang w:eastAsia="zh-CN"/>
              </w:rPr>
              <w:t xml:space="preserve"> </w:t>
            </w:r>
            <w:r>
              <w:rPr>
                <w:bCs/>
                <w:szCs w:val="20"/>
                <w:lang w:eastAsia="zh-CN"/>
              </w:rPr>
              <w:tab/>
              <w:t xml:space="preserve">For DL-TDOA, evaluate positioning performance based on the Release 18 Network Verified Location methodology [5] – extended to the multi-satellite case. </w:t>
            </w:r>
          </w:p>
          <w:p w14:paraId="7E25D8C2" w14:textId="77777777" w:rsidR="00B079A9" w:rsidRDefault="00924956">
            <w:pPr>
              <w:ind w:left="1440" w:hanging="1440"/>
              <w:rPr>
                <w:bCs/>
                <w:szCs w:val="20"/>
                <w:lang w:eastAsia="zh-CN"/>
              </w:rPr>
            </w:pPr>
            <w:r>
              <w:rPr>
                <w:b/>
                <w:bCs/>
                <w:szCs w:val="20"/>
                <w:lang w:eastAsia="zh-CN"/>
              </w:rPr>
              <w:t>Proposal 2:</w:t>
            </w:r>
            <w:r>
              <w:rPr>
                <w:bCs/>
                <w:szCs w:val="20"/>
                <w:lang w:eastAsia="zh-CN"/>
              </w:rPr>
              <w:t xml:space="preserve"> </w:t>
            </w:r>
            <w:r>
              <w:rPr>
                <w:bCs/>
                <w:szCs w:val="20"/>
                <w:lang w:eastAsia="zh-CN"/>
              </w:rPr>
              <w:tab/>
              <w:t>As part of a toolbox approach (i.e., multiple solutions not just one) for GNSS-resilient NTN operation, it is proposed to enable coarse localization based on DL-TDOA to support TA/FO pre-compensation for uplink transmission.</w:t>
            </w:r>
          </w:p>
          <w:p w14:paraId="0CF98D3B" w14:textId="77777777" w:rsidR="00B079A9" w:rsidRDefault="00924956">
            <w:pPr>
              <w:ind w:left="1440"/>
              <w:rPr>
                <w:bCs/>
                <w:szCs w:val="20"/>
                <w:lang w:eastAsia="zh-CN"/>
              </w:rPr>
            </w:pPr>
            <w:r>
              <w:rPr>
                <w:bCs/>
                <w:szCs w:val="20"/>
                <w:lang w:eastAsia="zh-CN"/>
              </w:rPr>
              <w:t>Note, this method is intended as a complementary aid, not a replacement to other relevant methods discussed as part of this study item.</w:t>
            </w:r>
          </w:p>
          <w:p w14:paraId="5CABC28F" w14:textId="77777777" w:rsidR="00B079A9" w:rsidRDefault="00924956">
            <w:pPr>
              <w:ind w:left="1440" w:hanging="1440"/>
              <w:rPr>
                <w:bCs/>
                <w:szCs w:val="20"/>
                <w:lang w:eastAsia="zh-CN"/>
              </w:rPr>
            </w:pPr>
            <w:r>
              <w:rPr>
                <w:b/>
                <w:bCs/>
                <w:szCs w:val="20"/>
                <w:lang w:eastAsia="zh-CN"/>
              </w:rPr>
              <w:t>Proposal 3:</w:t>
            </w:r>
            <w:r>
              <w:rPr>
                <w:bCs/>
                <w:szCs w:val="20"/>
                <w:lang w:eastAsia="zh-CN"/>
              </w:rPr>
              <w:tab/>
              <w:t>Assess feasibility and implementation aspects of DL-TDOA positioning for GNSS resilient operations.</w:t>
            </w:r>
          </w:p>
          <w:p w14:paraId="4453D5A5" w14:textId="77777777" w:rsidR="00B079A9" w:rsidRDefault="00924956">
            <w:pPr>
              <w:ind w:left="1440" w:hanging="1440"/>
              <w:rPr>
                <w:b/>
                <w:bCs/>
                <w:lang w:eastAsia="zh-CN"/>
              </w:rPr>
            </w:pPr>
            <w:r>
              <w:rPr>
                <w:b/>
                <w:bCs/>
                <w:szCs w:val="20"/>
                <w:lang w:eastAsia="zh-CN"/>
              </w:rPr>
              <w:t>Proposal 4:</w:t>
            </w:r>
            <w:r>
              <w:rPr>
                <w:bCs/>
                <w:szCs w:val="20"/>
                <w:lang w:eastAsia="zh-CN"/>
              </w:rPr>
              <w:tab/>
              <w:t>Capture the performance assessment for DL-TDOA in the study TR.</w:t>
            </w:r>
          </w:p>
        </w:tc>
      </w:tr>
      <w:tr w:rsidR="00B079A9" w14:paraId="145E059C"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00437381" w14:textId="77777777" w:rsidR="00B079A9" w:rsidRDefault="00924956">
            <w:pPr>
              <w:spacing w:before="0" w:after="0"/>
              <w:jc w:val="left"/>
            </w:pPr>
            <w:r>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36B2DA48" w14:textId="77777777" w:rsidR="00B079A9" w:rsidRDefault="00924956">
            <w:pPr>
              <w:rPr>
                <w:bCs/>
                <w:szCs w:val="20"/>
                <w:lang w:eastAsia="zh-CN"/>
              </w:rPr>
            </w:pPr>
            <w:r>
              <w:rPr>
                <w:b/>
                <w:bCs/>
                <w:szCs w:val="20"/>
                <w:lang w:eastAsia="zh-CN"/>
              </w:rPr>
              <w:t>Observation 2:</w:t>
            </w:r>
            <w:r>
              <w:rPr>
                <w:bCs/>
                <w:szCs w:val="20"/>
                <w:lang w:eastAsia="zh-CN"/>
              </w:rPr>
              <w:t xml:space="preserve"> Using existing NR positioning, the positioning accuracy error is within 173 m at 95% CDF point. This ensures the timing offset is within CP length and the frequency error is within 0.1 ppm at 2GHz carrier frequency.</w:t>
            </w:r>
          </w:p>
          <w:p w14:paraId="066CBB67" w14:textId="77777777" w:rsidR="00B079A9" w:rsidRDefault="00924956">
            <w:pPr>
              <w:rPr>
                <w:bCs/>
                <w:szCs w:val="20"/>
                <w:lang w:eastAsia="zh-CN"/>
              </w:rPr>
            </w:pPr>
            <w:r>
              <w:rPr>
                <w:b/>
                <w:bCs/>
                <w:szCs w:val="20"/>
                <w:lang w:eastAsia="zh-CN"/>
              </w:rPr>
              <w:t>Proposal 4</w:t>
            </w:r>
            <w:r>
              <w:rPr>
                <w:bCs/>
                <w:szCs w:val="20"/>
                <w:lang w:eastAsia="zh-CN"/>
              </w:rPr>
              <w:t>: For GNSS resilience operation, RAN1 considers UE using existing NR positioning to obtain UE location in Rel-20.</w:t>
            </w:r>
          </w:p>
        </w:tc>
      </w:tr>
      <w:tr w:rsidR="00B079A9" w14:paraId="162D29A0"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7609E512" w14:textId="77777777" w:rsidR="00B079A9" w:rsidRDefault="00924956">
            <w:pPr>
              <w:spacing w:before="0" w:after="0"/>
              <w:jc w:val="left"/>
            </w:pPr>
            <w:r>
              <w:t>Airbus</w:t>
            </w:r>
          </w:p>
        </w:tc>
        <w:tc>
          <w:tcPr>
            <w:tcW w:w="7822" w:type="dxa"/>
            <w:tcBorders>
              <w:top w:val="single" w:sz="4" w:space="0" w:color="000000"/>
              <w:left w:val="single" w:sz="4" w:space="0" w:color="000000"/>
              <w:bottom w:val="single" w:sz="4" w:space="0" w:color="000000"/>
              <w:right w:val="single" w:sz="4" w:space="0" w:color="000000"/>
            </w:tcBorders>
            <w:vAlign w:val="center"/>
          </w:tcPr>
          <w:p w14:paraId="74A5D49A" w14:textId="77777777" w:rsidR="00B079A9" w:rsidRDefault="00924956">
            <w:pPr>
              <w:rPr>
                <w:bCs/>
                <w:lang w:eastAsia="zh-CN"/>
              </w:rPr>
            </w:pPr>
            <w:r>
              <w:rPr>
                <w:b/>
                <w:bCs/>
                <w:lang w:eastAsia="zh-CN"/>
              </w:rPr>
              <w:t>Observation 1</w:t>
            </w:r>
            <w:r>
              <w:rPr>
                <w:bCs/>
                <w:lang w:eastAsia="zh-CN"/>
              </w:rPr>
              <w:t>: Coarse UE localization with RAT-dependent positioning can be performed in NR-NTN without any specification enhancement and used in combination with other solutions for GNSS resilient NR-NTN operation.</w:t>
            </w:r>
          </w:p>
          <w:p w14:paraId="18DA1BE6" w14:textId="77777777" w:rsidR="00B079A9" w:rsidRDefault="00924956">
            <w:pPr>
              <w:rPr>
                <w:bCs/>
                <w:lang w:eastAsia="zh-CN"/>
              </w:rPr>
            </w:pPr>
            <w:r>
              <w:rPr>
                <w:b/>
                <w:bCs/>
                <w:lang w:eastAsia="zh-CN"/>
              </w:rPr>
              <w:t>Observation 2</w:t>
            </w:r>
            <w:r>
              <w:rPr>
                <w:bCs/>
                <w:lang w:eastAsia="zh-CN"/>
              </w:rPr>
              <w:t>: For the example LEO constellation with minimum user elevation of 20°, the visibility of at least 3 satellites is ensured at any user latitude.</w:t>
            </w:r>
          </w:p>
          <w:p w14:paraId="026CF517" w14:textId="77777777" w:rsidR="00B079A9" w:rsidRDefault="00924956">
            <w:pPr>
              <w:rPr>
                <w:bCs/>
                <w:lang w:eastAsia="zh-CN"/>
              </w:rPr>
            </w:pPr>
            <w:r>
              <w:rPr>
                <w:b/>
                <w:bCs/>
                <w:lang w:eastAsia="zh-CN"/>
              </w:rPr>
              <w:t>Observation 3:</w:t>
            </w:r>
            <w:r>
              <w:rPr>
                <w:bCs/>
                <w:lang w:eastAsia="zh-CN"/>
              </w:rPr>
              <w:t xml:space="preserve"> For the example LEO constellation with minimum user elevation of 30°, the visibility of at least 3 satellites significantly depends on the user latitude.</w:t>
            </w:r>
          </w:p>
          <w:p w14:paraId="29031F1E" w14:textId="77777777" w:rsidR="00B079A9" w:rsidRDefault="00924956">
            <w:pPr>
              <w:rPr>
                <w:bCs/>
                <w:lang w:eastAsia="zh-CN"/>
              </w:rPr>
            </w:pPr>
            <w:r>
              <w:rPr>
                <w:b/>
                <w:bCs/>
                <w:lang w:eastAsia="zh-CN"/>
              </w:rPr>
              <w:t>Observation 4:</w:t>
            </w:r>
            <w:r>
              <w:rPr>
                <w:bCs/>
                <w:lang w:eastAsia="zh-CN"/>
              </w:rPr>
              <w:t xml:space="preserve"> A minimum of 3 satellites is sufficient to perform horizontal DL-TDOA positioning, e.g. by using a barometric pressure sensor.</w:t>
            </w:r>
          </w:p>
          <w:p w14:paraId="77CD785F" w14:textId="77777777" w:rsidR="00B079A9" w:rsidRDefault="00924956">
            <w:pPr>
              <w:rPr>
                <w:bCs/>
                <w:lang w:eastAsia="zh-CN"/>
              </w:rPr>
            </w:pPr>
            <w:r>
              <w:rPr>
                <w:b/>
                <w:bCs/>
                <w:lang w:eastAsia="zh-CN"/>
              </w:rPr>
              <w:t>Observation 5:</w:t>
            </w:r>
            <w:r>
              <w:rPr>
                <w:bCs/>
                <w:lang w:eastAsia="zh-CN"/>
              </w:rPr>
              <w:t xml:space="preserve"> For the example LEO constellation with minimum user elevation of 20°, the horizontal DL-TDOA positioning accuracy at 95% with at least 3 satellites is ensured to be below 200 m at any user latitude.</w:t>
            </w:r>
          </w:p>
          <w:p w14:paraId="208FC761" w14:textId="77777777" w:rsidR="00B079A9" w:rsidRDefault="00924956">
            <w:r>
              <w:rPr>
                <w:b/>
                <w:bCs/>
                <w:lang w:eastAsia="zh-CN"/>
              </w:rPr>
              <w:t>Observation 6:</w:t>
            </w:r>
            <w:r>
              <w:rPr>
                <w:bCs/>
                <w:lang w:eastAsia="zh-CN"/>
              </w:rPr>
              <w:t xml:space="preserve"> For the example LEO constellation with minimum user elevation of 30°, the horizontal DL-TDOA positioning accuracy at 95% with at least 3 satellites is ensured to be below 750 m at any user latitude.</w:t>
            </w:r>
          </w:p>
          <w:p w14:paraId="46E0993F" w14:textId="77777777" w:rsidR="00B079A9" w:rsidRDefault="00924956">
            <w:pPr>
              <w:rPr>
                <w:bCs/>
                <w:lang w:eastAsia="zh-CN"/>
              </w:rPr>
            </w:pPr>
            <w:r>
              <w:rPr>
                <w:b/>
                <w:bCs/>
                <w:lang w:eastAsia="zh-CN"/>
              </w:rPr>
              <w:t>Observation 7</w:t>
            </w:r>
            <w:r>
              <w:rPr>
                <w:bCs/>
                <w:lang w:eastAsia="zh-CN"/>
              </w:rPr>
              <w:t>: RAT-dependent positioning can significantly reduce the UE location uncertainty, resulting in a significant reduction of the time-frequency uncertainty for NR-NTN initial access.</w:t>
            </w:r>
          </w:p>
          <w:p w14:paraId="3163EAE4" w14:textId="77777777" w:rsidR="00B079A9" w:rsidRDefault="00924956">
            <w:pPr>
              <w:rPr>
                <w:bCs/>
                <w:lang w:eastAsia="zh-CN"/>
              </w:rPr>
            </w:pPr>
            <w:r>
              <w:rPr>
                <w:b/>
                <w:bCs/>
                <w:lang w:eastAsia="zh-CN"/>
              </w:rPr>
              <w:t>Proposal 1:</w:t>
            </w:r>
            <w:r>
              <w:rPr>
                <w:bCs/>
                <w:lang w:eastAsia="zh-CN"/>
              </w:rPr>
              <w:t xml:space="preserve"> RAT-dependent positioning is proposed to complement solutions for initial access in GNSS resilient NR-NTN operation, by significantly reducing the UE location uncertainty.</w:t>
            </w:r>
          </w:p>
          <w:p w14:paraId="613700F9" w14:textId="77777777" w:rsidR="00B079A9" w:rsidRDefault="00924956">
            <w:pPr>
              <w:rPr>
                <w:bCs/>
                <w:lang w:eastAsia="zh-CN"/>
              </w:rPr>
            </w:pPr>
            <w:r>
              <w:rPr>
                <w:b/>
                <w:bCs/>
                <w:lang w:eastAsia="zh-CN"/>
              </w:rPr>
              <w:t>Proposal 2:</w:t>
            </w:r>
            <w:r>
              <w:rPr>
                <w:bCs/>
                <w:lang w:eastAsia="zh-CN"/>
              </w:rPr>
              <w:t xml:space="preserve"> Multi-satellite DL-TDOA should be prioritized as RAT-dependent positioning method for coarse UE localization and reduction of UE location uncertainty.</w:t>
            </w:r>
          </w:p>
        </w:tc>
      </w:tr>
      <w:tr w:rsidR="00B079A9" w14:paraId="3B10D86D"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5DA29872" w14:textId="77777777" w:rsidR="00B079A9" w:rsidRDefault="00924956">
            <w:pPr>
              <w:spacing w:before="0" w:after="0"/>
              <w:jc w:val="left"/>
            </w:pPr>
            <w:r>
              <w:t>Amazon</w:t>
            </w:r>
          </w:p>
        </w:tc>
        <w:tc>
          <w:tcPr>
            <w:tcW w:w="7822" w:type="dxa"/>
            <w:tcBorders>
              <w:top w:val="single" w:sz="4" w:space="0" w:color="000000"/>
              <w:left w:val="single" w:sz="4" w:space="0" w:color="000000"/>
              <w:bottom w:val="single" w:sz="4" w:space="0" w:color="000000"/>
              <w:right w:val="single" w:sz="4" w:space="0" w:color="000000"/>
            </w:tcBorders>
            <w:vAlign w:val="center"/>
          </w:tcPr>
          <w:p w14:paraId="41BF2588" w14:textId="77777777" w:rsidR="00B079A9" w:rsidRDefault="00924956">
            <w:pPr>
              <w:pStyle w:val="3GPPText"/>
            </w:pPr>
            <w:r>
              <w:rPr>
                <w:rFonts w:eastAsia="DengXian"/>
                <w:b/>
                <w:bCs/>
                <w:iCs/>
              </w:rPr>
              <w:t>Observation 4</w:t>
            </w:r>
            <w:r>
              <w:rPr>
                <w:rFonts w:eastAsia="DengXian"/>
                <w:iCs/>
              </w:rPr>
              <w:t xml:space="preserve">: </w:t>
            </w:r>
            <w:r>
              <w:t xml:space="preserve">In addition to PRACH robustness improvements that enable quick and reliable connection establishment to the network under large time-frequency uncertainties, position knowledge acquisition by the UEs is still necessary for GNSS resilient operations. </w:t>
            </w:r>
          </w:p>
          <w:p w14:paraId="5D0F9D42" w14:textId="77777777" w:rsidR="00B079A9" w:rsidRDefault="00924956">
            <w:pPr>
              <w:pStyle w:val="3GPPText"/>
              <w:rPr>
                <w:rFonts w:eastAsia="DengXian"/>
                <w:bCs/>
                <w:iCs/>
              </w:rPr>
            </w:pPr>
            <w:r>
              <w:rPr>
                <w:rFonts w:eastAsia="DengXian"/>
                <w:b/>
                <w:bCs/>
                <w:iCs/>
              </w:rPr>
              <w:t>Proposal 5:</w:t>
            </w:r>
            <w:r>
              <w:rPr>
                <w:rFonts w:eastAsia="DengXian"/>
                <w:bCs/>
                <w:iCs/>
              </w:rPr>
              <w:t xml:space="preserve"> To investigate the adequacy and requirements that UE position acquisition methods based on, e.g., DL-TDOA and two-way ranging (TWR) impose on the transmission of reference signals such as SSB, PRS, PRACH and UL-RS, particularly in UE mobility scenarios and considering realistic LO models.</w:t>
            </w:r>
          </w:p>
        </w:tc>
      </w:tr>
      <w:tr w:rsidR="00B079A9" w14:paraId="288EB87B"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104B9336" w14:textId="77777777" w:rsidR="00B079A9" w:rsidRDefault="00924956">
            <w:pPr>
              <w:spacing w:before="0" w:after="0"/>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3E5B2847" w14:textId="77777777" w:rsidR="00B079A9" w:rsidRDefault="00924956">
            <w:pPr>
              <w:spacing w:line="360" w:lineRule="auto"/>
              <w:rPr>
                <w:rFonts w:eastAsia="DengXian"/>
                <w:bCs/>
                <w:szCs w:val="20"/>
              </w:rPr>
            </w:pPr>
            <w:r>
              <w:rPr>
                <w:rFonts w:eastAsia="DengXian"/>
                <w:b/>
                <w:bCs/>
                <w:szCs w:val="20"/>
              </w:rPr>
              <w:t>Observation 1</w:t>
            </w:r>
            <w:r>
              <w:rPr>
                <w:rFonts w:eastAsia="DengXian"/>
                <w:bCs/>
                <w:szCs w:val="20"/>
              </w:rPr>
              <w:t>: RAT-dependent positioning can be considered for NTN positioning.</w:t>
            </w:r>
          </w:p>
          <w:p w14:paraId="4A250555" w14:textId="77777777" w:rsidR="00B079A9" w:rsidRDefault="00924956">
            <w:pPr>
              <w:spacing w:line="360" w:lineRule="auto"/>
              <w:rPr>
                <w:rFonts w:eastAsia="DengXian"/>
                <w:bCs/>
                <w:szCs w:val="20"/>
              </w:rPr>
            </w:pPr>
            <w:r>
              <w:rPr>
                <w:rFonts w:eastAsia="DengXian"/>
                <w:b/>
                <w:bCs/>
                <w:szCs w:val="20"/>
              </w:rPr>
              <w:t>Observation 2</w:t>
            </w:r>
            <w:r>
              <w:rPr>
                <w:rFonts w:eastAsia="DengXian"/>
                <w:bCs/>
                <w:szCs w:val="20"/>
              </w:rPr>
              <w:t xml:space="preserve">: Considering the positioning accuracy, Time-based positioning methods can be considered for </w:t>
            </w:r>
            <w:r>
              <w:rPr>
                <w:bCs/>
                <w:szCs w:val="20"/>
              </w:rPr>
              <w:t>UE-based positioning to access the network.</w:t>
            </w:r>
          </w:p>
          <w:p w14:paraId="094A6A0B" w14:textId="77777777" w:rsidR="00B079A9" w:rsidRDefault="00924956">
            <w:pPr>
              <w:spacing w:line="360" w:lineRule="auto"/>
              <w:rPr>
                <w:rFonts w:eastAsia="DengXian"/>
                <w:bCs/>
                <w:szCs w:val="20"/>
              </w:rPr>
            </w:pPr>
            <w:r>
              <w:rPr>
                <w:rFonts w:eastAsia="DengXian"/>
                <w:b/>
                <w:bCs/>
                <w:szCs w:val="20"/>
              </w:rPr>
              <w:t>Observation 3</w:t>
            </w:r>
            <w:r>
              <w:rPr>
                <w:rFonts w:eastAsia="DengXian"/>
                <w:bCs/>
                <w:szCs w:val="20"/>
              </w:rPr>
              <w:t xml:space="preserve">: If single-satellite positioning is adopted for </w:t>
            </w:r>
            <w:r>
              <w:rPr>
                <w:bCs/>
                <w:szCs w:val="20"/>
              </w:rPr>
              <w:t>UE-based positioning</w:t>
            </w:r>
            <w:r>
              <w:rPr>
                <w:rFonts w:eastAsia="DengXian"/>
                <w:bCs/>
                <w:szCs w:val="20"/>
              </w:rPr>
              <w:t>, the position accuracy and access latency should be considered</w:t>
            </w:r>
            <w:r>
              <w:rPr>
                <w:bCs/>
                <w:szCs w:val="20"/>
              </w:rPr>
              <w:t>.</w:t>
            </w:r>
          </w:p>
          <w:p w14:paraId="06D2EB83" w14:textId="77777777" w:rsidR="00B079A9" w:rsidRDefault="00924956">
            <w:pPr>
              <w:spacing w:line="360" w:lineRule="auto"/>
              <w:rPr>
                <w:rFonts w:eastAsia="DengXian"/>
                <w:bCs/>
                <w:szCs w:val="20"/>
              </w:rPr>
            </w:pPr>
            <w:r>
              <w:rPr>
                <w:rFonts w:eastAsia="DengXian"/>
                <w:b/>
                <w:bCs/>
                <w:szCs w:val="20"/>
              </w:rPr>
              <w:t>Proposal 1:</w:t>
            </w:r>
            <w:r>
              <w:rPr>
                <w:rFonts w:eastAsia="DengXian"/>
                <w:bCs/>
                <w:szCs w:val="20"/>
              </w:rPr>
              <w:t xml:space="preserve"> For multiple-satellite positioning, each satellite can be considered as a TRP.</w:t>
            </w:r>
          </w:p>
          <w:p w14:paraId="64A1A6F4" w14:textId="77777777" w:rsidR="00B079A9" w:rsidRDefault="00924956">
            <w:pPr>
              <w:spacing w:line="360" w:lineRule="auto"/>
              <w:rPr>
                <w:rFonts w:eastAsia="DengXian"/>
                <w:bCs/>
                <w:szCs w:val="20"/>
              </w:rPr>
            </w:pPr>
            <w:r>
              <w:rPr>
                <w:rFonts w:eastAsia="DengXian"/>
                <w:b/>
                <w:bCs/>
                <w:szCs w:val="20"/>
              </w:rPr>
              <w:t>Proposal 2</w:t>
            </w:r>
            <w:r>
              <w:rPr>
                <w:rFonts w:eastAsia="DengXian"/>
                <w:bCs/>
                <w:szCs w:val="20"/>
              </w:rPr>
              <w:t>: For multiple-satellite positioning, the number of satellites for positioning should be decided.</w:t>
            </w:r>
          </w:p>
        </w:tc>
      </w:tr>
      <w:tr w:rsidR="00B079A9" w14:paraId="54CA4C06"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0648185C" w14:textId="77777777" w:rsidR="00B079A9" w:rsidRDefault="00924956">
            <w:pPr>
              <w:spacing w:before="0" w:after="0"/>
              <w:jc w:val="left"/>
            </w:pPr>
            <w:r>
              <w:t>InterDigital</w:t>
            </w:r>
          </w:p>
        </w:tc>
        <w:tc>
          <w:tcPr>
            <w:tcW w:w="7822" w:type="dxa"/>
            <w:tcBorders>
              <w:top w:val="single" w:sz="4" w:space="0" w:color="000000"/>
              <w:left w:val="single" w:sz="4" w:space="0" w:color="000000"/>
              <w:bottom w:val="single" w:sz="4" w:space="0" w:color="000000"/>
              <w:right w:val="single" w:sz="4" w:space="0" w:color="000000"/>
            </w:tcBorders>
            <w:vAlign w:val="center"/>
          </w:tcPr>
          <w:p w14:paraId="16DB3473" w14:textId="77777777" w:rsidR="00B079A9" w:rsidRDefault="00924956">
            <w:r>
              <w:rPr>
                <w:b/>
                <w:bCs/>
              </w:rPr>
              <w:t>Observation 7:</w:t>
            </w:r>
            <w:r>
              <w:t xml:space="preserve"> </w:t>
            </w:r>
            <w:r>
              <w:rPr>
                <w:iCs/>
              </w:rPr>
              <w:t>If the UEs are able to acquire and maintain their location through NR based signals, the legacy procedures, e.g., time and frequency compensation, timing adjustments, etc., may be applied similar to the legacy NR NTN operation.</w:t>
            </w:r>
          </w:p>
          <w:p w14:paraId="7277EE00" w14:textId="77777777" w:rsidR="00B079A9" w:rsidRDefault="00924956">
            <w:r>
              <w:rPr>
                <w:b/>
                <w:bCs/>
              </w:rPr>
              <w:t>Observation 8:</w:t>
            </w:r>
            <w:r>
              <w:t xml:space="preserve"> </w:t>
            </w:r>
            <w:r>
              <w:rPr>
                <w:iCs/>
              </w:rPr>
              <w:t>The UEs need to acquire the configuration of positioning reference signals from multiple satellites to determine UE location based upon NR signals.</w:t>
            </w:r>
          </w:p>
          <w:p w14:paraId="7DF2681D" w14:textId="77777777" w:rsidR="00B079A9" w:rsidRDefault="00924956">
            <w:pPr>
              <w:rPr>
                <w:iCs/>
              </w:rPr>
            </w:pPr>
            <w:r>
              <w:rPr>
                <w:b/>
                <w:bCs/>
              </w:rPr>
              <w:t>Observation 9:</w:t>
            </w:r>
            <w:r>
              <w:t xml:space="preserve"> </w:t>
            </w:r>
            <w:r>
              <w:rPr>
                <w:iCs/>
              </w:rPr>
              <w:t xml:space="preserve">The UEs being able to receive and estimate the signals from multiple satellites for location estimation will result in significant processing complexity at the UE side. </w:t>
            </w:r>
          </w:p>
          <w:p w14:paraId="579112F3" w14:textId="77777777" w:rsidR="00B079A9" w:rsidRDefault="00924956">
            <w:r>
              <w:rPr>
                <w:b/>
                <w:bCs/>
              </w:rPr>
              <w:t>Observation 10:</w:t>
            </w:r>
            <w:r>
              <w:t xml:space="preserve"> </w:t>
            </w:r>
            <w:r>
              <w:rPr>
                <w:iCs/>
              </w:rPr>
              <w:t xml:space="preserve">NR NTN satellites transmitting RSs to enable UE location determination will result in significant overhead and will lead to poor spectral efficiency for the system. </w:t>
            </w:r>
          </w:p>
          <w:p w14:paraId="7390DC33" w14:textId="77777777" w:rsidR="00B079A9" w:rsidRDefault="00924956">
            <w:r>
              <w:rPr>
                <w:b/>
                <w:bCs/>
              </w:rPr>
              <w:t>Observation 11:</w:t>
            </w:r>
            <w:r>
              <w:t xml:space="preserve"> </w:t>
            </w:r>
            <w:r>
              <w:rPr>
                <w:iCs/>
              </w:rPr>
              <w:t>UE location estimation based upon NTN satellites transmitting RSs will require dense satellite constellations designed so that the UEs in different locations may receive and measure signals from multiple satellites.</w:t>
            </w:r>
            <w:r>
              <w:t xml:space="preserve"> </w:t>
            </w:r>
          </w:p>
          <w:p w14:paraId="175C8E43" w14:textId="77777777" w:rsidR="00B079A9" w:rsidRDefault="00924956">
            <w:pPr>
              <w:rPr>
                <w:iCs/>
              </w:rPr>
            </w:pPr>
            <w:r>
              <w:rPr>
                <w:b/>
                <w:bCs/>
              </w:rPr>
              <w:t>Proposal 8:</w:t>
            </w:r>
            <w:r>
              <w:t xml:space="preserve"> </w:t>
            </w:r>
            <w:r>
              <w:rPr>
                <w:iCs/>
              </w:rPr>
              <w:t xml:space="preserve">Do not further study RAT based positioning for GNSS resilient NTN operation. </w:t>
            </w:r>
          </w:p>
        </w:tc>
      </w:tr>
      <w:tr w:rsidR="00B079A9" w14:paraId="0002451E"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6FD3580B" w14:textId="77777777" w:rsidR="00B079A9" w:rsidRDefault="00924956">
            <w:pPr>
              <w:spacing w:before="0" w:after="0"/>
              <w:jc w:val="left"/>
            </w:pPr>
            <w:r>
              <w:t>IMU</w:t>
            </w:r>
          </w:p>
        </w:tc>
        <w:tc>
          <w:tcPr>
            <w:tcW w:w="7822" w:type="dxa"/>
            <w:tcBorders>
              <w:top w:val="single" w:sz="4" w:space="0" w:color="000000"/>
              <w:left w:val="single" w:sz="4" w:space="0" w:color="000000"/>
              <w:bottom w:val="single" w:sz="4" w:space="0" w:color="000000"/>
              <w:right w:val="single" w:sz="4" w:space="0" w:color="000000"/>
            </w:tcBorders>
            <w:vAlign w:val="center"/>
          </w:tcPr>
          <w:p w14:paraId="19E5A458" w14:textId="77777777" w:rsidR="00B079A9" w:rsidRDefault="00924956">
            <w:pPr>
              <w:rPr>
                <w:bCs/>
              </w:rPr>
            </w:pPr>
            <w:r>
              <w:rPr>
                <w:b/>
                <w:bCs/>
              </w:rPr>
              <w:t>Observation 1:</w:t>
            </w:r>
            <w:r>
              <w:rPr>
                <w:bCs/>
              </w:rPr>
              <w:tab/>
              <w:t>Single-satellite positioning can be considered for GNSS-resilient NR-NTN using time-separated measurements within a pass.</w:t>
            </w:r>
          </w:p>
          <w:p w14:paraId="19DE91AC" w14:textId="77777777" w:rsidR="00B079A9" w:rsidRDefault="00924956">
            <w:pPr>
              <w:rPr>
                <w:bCs/>
              </w:rPr>
            </w:pPr>
            <w:r>
              <w:rPr>
                <w:b/>
                <w:bCs/>
              </w:rPr>
              <w:t>Observation 2:</w:t>
            </w:r>
            <w:r>
              <w:rPr>
                <w:bCs/>
              </w:rPr>
              <w:tab/>
              <w:t>The required inter-epoch interval is geometry-dependent (line-of-sight rotation during the pass), not a fixed constant.</w:t>
            </w:r>
          </w:p>
          <w:p w14:paraId="0A8734D3" w14:textId="77777777" w:rsidR="00B079A9" w:rsidRDefault="00924956">
            <w:pPr>
              <w:rPr>
                <w:bCs/>
              </w:rPr>
            </w:pPr>
            <w:r>
              <w:rPr>
                <w:b/>
                <w:bCs/>
              </w:rPr>
              <w:t>Observation 3:</w:t>
            </w:r>
            <w:r>
              <w:rPr>
                <w:bCs/>
              </w:rPr>
              <w:tab/>
              <w:t>If single-satellite positioning is adopted for UE-based positioning, position accuracy vs. access latency must be jointly considered.</w:t>
            </w:r>
          </w:p>
        </w:tc>
      </w:tr>
      <w:tr w:rsidR="00B079A9" w14:paraId="50CD8926"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722247CB" w14:textId="77777777" w:rsidR="00B079A9" w:rsidRDefault="00924956">
            <w:pPr>
              <w:spacing w:before="0" w:after="0"/>
              <w:jc w:val="left"/>
            </w:pPr>
            <w:r>
              <w:t>Ofinno</w:t>
            </w:r>
          </w:p>
        </w:tc>
        <w:tc>
          <w:tcPr>
            <w:tcW w:w="7822" w:type="dxa"/>
            <w:tcBorders>
              <w:top w:val="single" w:sz="4" w:space="0" w:color="000000"/>
              <w:left w:val="single" w:sz="4" w:space="0" w:color="000000"/>
              <w:bottom w:val="single" w:sz="4" w:space="0" w:color="000000"/>
              <w:right w:val="single" w:sz="4" w:space="0" w:color="000000"/>
            </w:tcBorders>
            <w:vAlign w:val="center"/>
          </w:tcPr>
          <w:p w14:paraId="282923EB" w14:textId="77777777" w:rsidR="00B079A9" w:rsidRDefault="00924956">
            <w:pPr>
              <w:spacing w:before="180" w:after="0"/>
              <w:rPr>
                <w:bCs/>
                <w:iCs/>
                <w:szCs w:val="20"/>
              </w:rPr>
            </w:pPr>
            <w:r>
              <w:rPr>
                <w:b/>
                <w:bCs/>
                <w:iCs/>
                <w:szCs w:val="20"/>
              </w:rPr>
              <w:t>Observation 8:</w:t>
            </w:r>
            <w:r>
              <w:rPr>
                <w:bCs/>
                <w:iCs/>
                <w:szCs w:val="20"/>
              </w:rPr>
              <w:t xml:space="preserve"> The LPP specification (TS 37.355) supports signaling and procedures related to the UE-based DL-TDOA for determining the UE position. </w:t>
            </w:r>
          </w:p>
          <w:p w14:paraId="4D53C8A9" w14:textId="77777777" w:rsidR="00B079A9" w:rsidRDefault="00924956">
            <w:pPr>
              <w:spacing w:before="180" w:after="0"/>
              <w:rPr>
                <w:bCs/>
                <w:iCs/>
                <w:szCs w:val="20"/>
              </w:rPr>
            </w:pPr>
            <w:r>
              <w:rPr>
                <w:b/>
                <w:bCs/>
                <w:iCs/>
                <w:szCs w:val="20"/>
              </w:rPr>
              <w:t>Observation 9:</w:t>
            </w:r>
            <w:r>
              <w:rPr>
                <w:bCs/>
                <w:iCs/>
                <w:szCs w:val="20"/>
              </w:rPr>
              <w:t xml:space="preserve"> For determining positioning based on DL-TDOA, the UE needs to send a request to LMF via LPP to receive DL-TDOA assistance data from the LMF. </w:t>
            </w:r>
          </w:p>
          <w:p w14:paraId="2245D084" w14:textId="77777777" w:rsidR="00B079A9" w:rsidRDefault="00924956">
            <w:pPr>
              <w:spacing w:before="180" w:after="0"/>
              <w:rPr>
                <w:bCs/>
                <w:iCs/>
                <w:szCs w:val="20"/>
              </w:rPr>
            </w:pPr>
            <w:r>
              <w:rPr>
                <w:b/>
                <w:bCs/>
                <w:iCs/>
                <w:szCs w:val="20"/>
              </w:rPr>
              <w:t>Observation 10:</w:t>
            </w:r>
            <w:r>
              <w:rPr>
                <w:bCs/>
                <w:iCs/>
                <w:szCs w:val="20"/>
              </w:rPr>
              <w:t xml:space="preserve"> Current specifications (e.g., TS 38.133) specify only UE requirements related to the RSTD measurements and don’t specify UE requirements related to UE-based DL-TDOA. </w:t>
            </w:r>
          </w:p>
          <w:p w14:paraId="6B5D189D" w14:textId="77777777" w:rsidR="00B079A9" w:rsidRDefault="00924956">
            <w:pPr>
              <w:spacing w:before="180" w:after="0"/>
              <w:rPr>
                <w:bCs/>
                <w:iCs/>
                <w:szCs w:val="20"/>
              </w:rPr>
            </w:pPr>
            <w:r>
              <w:rPr>
                <w:b/>
                <w:bCs/>
                <w:iCs/>
                <w:szCs w:val="20"/>
              </w:rPr>
              <w:t>Proposal 5:</w:t>
            </w:r>
            <w:r>
              <w:rPr>
                <w:bCs/>
                <w:iCs/>
                <w:szCs w:val="20"/>
              </w:rPr>
              <w:t xml:space="preserve"> Study the feasibility of UE-based DL-TDOA for determining the location position during initial access procedure across all the relevant working groups (RAN1, RAN2, and RAN4).</w:t>
            </w:r>
          </w:p>
          <w:p w14:paraId="6D8635DE" w14:textId="77777777" w:rsidR="00B079A9" w:rsidRDefault="00924956">
            <w:pPr>
              <w:spacing w:before="180" w:after="0"/>
              <w:rPr>
                <w:bCs/>
                <w:iCs/>
                <w:szCs w:val="20"/>
              </w:rPr>
            </w:pPr>
            <w:r>
              <w:rPr>
                <w:b/>
                <w:bCs/>
                <w:iCs/>
                <w:szCs w:val="20"/>
              </w:rPr>
              <w:t>Observation 11:</w:t>
            </w:r>
            <w:r>
              <w:rPr>
                <w:bCs/>
                <w:iCs/>
                <w:szCs w:val="20"/>
              </w:rPr>
              <w:t xml:space="preserve"> The solution based on multiple PRACH transmission attempts is likely to increase initial access delay. </w:t>
            </w:r>
          </w:p>
        </w:tc>
      </w:tr>
      <w:tr w:rsidR="00B079A9" w14:paraId="2D2295CD"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78134840" w14:textId="77777777" w:rsidR="00B079A9" w:rsidRDefault="00924956">
            <w:pPr>
              <w:spacing w:before="0" w:after="0"/>
              <w:jc w:val="left"/>
            </w:pPr>
            <w:r>
              <w:rPr>
                <w:lang w:val="en-US"/>
              </w:rPr>
              <w:t>ViaSat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16C7AA1A" w14:textId="77777777" w:rsidR="00B079A9" w:rsidRDefault="00924956">
            <w:pPr>
              <w:rPr>
                <w:bCs/>
              </w:rPr>
            </w:pPr>
            <w:r>
              <w:rPr>
                <w:b/>
                <w:bCs/>
              </w:rPr>
              <w:t>Observation 1</w:t>
            </w:r>
            <w:r>
              <w:rPr>
                <w:bCs/>
              </w:rPr>
              <w:t xml:space="preserve">: Always-ON synchronization signals can be used by a UE with no GNSS location information to derive a coarse location estimate by making multiple measurements with sufficient time difference even with a single LEO satellite in its view. </w:t>
            </w:r>
          </w:p>
          <w:p w14:paraId="04D55BD3" w14:textId="77777777" w:rsidR="00B079A9" w:rsidRDefault="00924956">
            <w:pPr>
              <w:rPr>
                <w:bCs/>
              </w:rPr>
            </w:pPr>
            <w:r>
              <w:rPr>
                <w:b/>
                <w:bCs/>
              </w:rPr>
              <w:t>Observation 2</w:t>
            </w:r>
            <w:r>
              <w:rPr>
                <w:bCs/>
              </w:rPr>
              <w:t>: There are many ways to estimate UE location and derive a Timing Advance estimate based on synchronization signals. The specific algorithm(s) can be left for UE implementation.</w:t>
            </w:r>
          </w:p>
          <w:p w14:paraId="08305FDC" w14:textId="77777777" w:rsidR="00B079A9" w:rsidRDefault="00924956">
            <w:pPr>
              <w:rPr>
                <w:bCs/>
              </w:rPr>
            </w:pPr>
            <w:r>
              <w:rPr>
                <w:b/>
                <w:bCs/>
              </w:rPr>
              <w:t>Proposal 1:</w:t>
            </w:r>
            <w:r>
              <w:rPr>
                <w:bCs/>
              </w:rPr>
              <w:t xml:space="preserve"> It is proposed to study UE coarse location estimation based on always-ON synchronization signals (PSS/SSS) from a single satellite and use the Timing Advance estimate for improving uncertainty in the RACH procedure.</w:t>
            </w:r>
          </w:p>
          <w:p w14:paraId="42DA22DC" w14:textId="77777777" w:rsidR="00B079A9" w:rsidRDefault="00924956">
            <w:pPr>
              <w:rPr>
                <w:bCs/>
              </w:rPr>
            </w:pPr>
            <w:r>
              <w:rPr>
                <w:b/>
                <w:bCs/>
              </w:rPr>
              <w:t>Proposal 2</w:t>
            </w:r>
            <w:r>
              <w:rPr>
                <w:bCs/>
              </w:rPr>
              <w:t>: Study performance improvement for location estimation based on measurements from multiple satellites.</w:t>
            </w:r>
          </w:p>
          <w:p w14:paraId="457824A5" w14:textId="77777777" w:rsidR="00B079A9" w:rsidRDefault="00924956">
            <w:pPr>
              <w:rPr>
                <w:bCs/>
              </w:rPr>
            </w:pPr>
            <w:r>
              <w:rPr>
                <w:b/>
                <w:bCs/>
              </w:rPr>
              <w:t>Proposal 3</w:t>
            </w:r>
            <w:r>
              <w:rPr>
                <w:bCs/>
              </w:rPr>
              <w:t>: Study impact of coarse timing advance estimate from synchronization signals on RACH procedure enhancement methods.</w:t>
            </w:r>
          </w:p>
        </w:tc>
      </w:tr>
      <w:tr w:rsidR="00B079A9" w14:paraId="63FBC5B5"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22D9945E" w14:textId="77777777" w:rsidR="00B079A9" w:rsidRDefault="00924956">
            <w:pPr>
              <w:spacing w:before="0" w:after="0"/>
              <w:jc w:val="left"/>
              <w:rPr>
                <w:lang w:val="en-US"/>
              </w:rPr>
            </w:pPr>
            <w:r>
              <w:rPr>
                <w:lang w:val="en-US"/>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101DAB26" w14:textId="77777777" w:rsidR="00B079A9" w:rsidRDefault="00924956">
            <w:pPr>
              <w:rPr>
                <w:szCs w:val="20"/>
              </w:rPr>
            </w:pPr>
            <w:r>
              <w:rPr>
                <w:b/>
                <w:bCs/>
                <w:szCs w:val="20"/>
              </w:rPr>
              <w:t>Observation 12:</w:t>
            </w:r>
            <w:r>
              <w:rPr>
                <w:bCs/>
                <w:szCs w:val="20"/>
              </w:rPr>
              <w:t xml:space="preserve"> Enabling DL-only UE-based positioning solutions to reduce time-frequency uncertainty using measurements from multiple satellites depends on satellite constellation characteristics.</w:t>
            </w:r>
            <w:r>
              <w:rPr>
                <w:szCs w:val="20"/>
              </w:rPr>
              <w:t> </w:t>
            </w:r>
          </w:p>
          <w:p w14:paraId="5D3B91D7" w14:textId="77777777" w:rsidR="00B079A9" w:rsidRDefault="00924956">
            <w:pPr>
              <w:rPr>
                <w:szCs w:val="20"/>
              </w:rPr>
            </w:pPr>
            <w:r>
              <w:rPr>
                <w:b/>
                <w:szCs w:val="20"/>
              </w:rPr>
              <w:t>Observation 13</w:t>
            </w:r>
            <w:r>
              <w:rPr>
                <w:szCs w:val="20"/>
              </w:rPr>
              <w:t>: Enabling DL-only UE-based positioning solutions to reduce time-frequency uncertainty using measurements from single satellites is not feasible because:</w:t>
            </w:r>
          </w:p>
          <w:p w14:paraId="5156D86B" w14:textId="77777777" w:rsidR="00B079A9" w:rsidRDefault="00924956">
            <w:pPr>
              <w:numPr>
                <w:ilvl w:val="0"/>
                <w:numId w:val="65"/>
              </w:numPr>
              <w:suppressAutoHyphens w:val="0"/>
              <w:spacing w:before="0" w:after="180"/>
              <w:jc w:val="left"/>
              <w:rPr>
                <w:bCs/>
                <w:szCs w:val="20"/>
              </w:rPr>
            </w:pPr>
            <w:r>
              <w:rPr>
                <w:bCs/>
                <w:szCs w:val="20"/>
              </w:rPr>
              <w:t xml:space="preserve"> The UE requires RSTD measurements over long time window (e.g. &gt;24 seconds). This will introduce significant latency before random access to NTN cell for GNSS-resilient UEs. </w:t>
            </w:r>
          </w:p>
          <w:p w14:paraId="0BB96F9E" w14:textId="77777777" w:rsidR="00B079A9" w:rsidRDefault="00924956">
            <w:pPr>
              <w:numPr>
                <w:ilvl w:val="0"/>
                <w:numId w:val="65"/>
              </w:numPr>
              <w:suppressAutoHyphens w:val="0"/>
              <w:spacing w:before="0" w:after="180"/>
              <w:jc w:val="left"/>
              <w:rPr>
                <w:szCs w:val="20"/>
              </w:rPr>
            </w:pPr>
            <w:r>
              <w:rPr>
                <w:bCs/>
                <w:szCs w:val="20"/>
              </w:rPr>
              <w:t>Even with larger time windows, whether the UE will be able to reduce the time-frequency uncertainty to the range that can be handled by the existing PRACH formats depends on UE local oscillator errors.</w:t>
            </w:r>
          </w:p>
        </w:tc>
      </w:tr>
      <w:tr w:rsidR="00B079A9" w14:paraId="41314F3C"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4CDC8B44" w14:textId="77777777" w:rsidR="00B079A9" w:rsidRDefault="00924956">
            <w:pPr>
              <w:spacing w:before="0" w:after="0"/>
              <w:jc w:val="left"/>
              <w:rPr>
                <w:lang w:val="en-US"/>
              </w:rPr>
            </w:pPr>
            <w:r>
              <w:rPr>
                <w:lang w:val="en-US"/>
              </w:rP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43D799BA" w14:textId="77777777" w:rsidR="00B079A9" w:rsidRDefault="00924956">
            <w:pPr>
              <w:spacing w:before="240"/>
              <w:rPr>
                <w:color w:val="000000" w:themeColor="text1"/>
                <w:szCs w:val="20"/>
              </w:rPr>
            </w:pPr>
            <w:r>
              <w:rPr>
                <w:b/>
                <w:color w:val="000000" w:themeColor="text1"/>
                <w:szCs w:val="20"/>
              </w:rPr>
              <w:t>Observation 2</w:t>
            </w:r>
            <w:r>
              <w:rPr>
                <w:color w:val="000000" w:themeColor="text1"/>
                <w:szCs w:val="20"/>
              </w:rPr>
              <w:t xml:space="preserve">: Uncertainty area reduction can be achieved by UE implementation, for example, observing Doppler shift and TDOA variation by measuring existing signals, or determining a narrowed uncertain area according to the last acquired GNSS and accelerometer sensor.  </w:t>
            </w:r>
          </w:p>
        </w:tc>
      </w:tr>
      <w:tr w:rsidR="00B079A9" w14:paraId="7E59882E"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1BB98265" w14:textId="77777777" w:rsidR="00B079A9" w:rsidRDefault="00924956">
            <w:pPr>
              <w:spacing w:before="0" w:after="0"/>
              <w:jc w:val="left"/>
              <w:rPr>
                <w:lang w:val="en-US"/>
              </w:rPr>
            </w:pPr>
            <w:r>
              <w:rPr>
                <w:lang w:val="en-US"/>
              </w:rPr>
              <w:t>CEWiT</w:t>
            </w:r>
          </w:p>
        </w:tc>
        <w:tc>
          <w:tcPr>
            <w:tcW w:w="7822" w:type="dxa"/>
            <w:tcBorders>
              <w:top w:val="single" w:sz="4" w:space="0" w:color="000000"/>
              <w:left w:val="single" w:sz="4" w:space="0" w:color="000000"/>
              <w:bottom w:val="single" w:sz="4" w:space="0" w:color="000000"/>
              <w:right w:val="single" w:sz="4" w:space="0" w:color="000000"/>
            </w:tcBorders>
            <w:vAlign w:val="center"/>
          </w:tcPr>
          <w:p w14:paraId="36CC2F1D" w14:textId="77777777" w:rsidR="00B079A9" w:rsidRDefault="00924956">
            <w:pPr>
              <w:tabs>
                <w:tab w:val="left" w:pos="1985"/>
              </w:tabs>
              <w:spacing w:before="0" w:after="0"/>
              <w:ind w:right="-441"/>
              <w:textAlignment w:val="baseline"/>
              <w:rPr>
                <w:iCs/>
                <w:szCs w:val="20"/>
              </w:rPr>
            </w:pPr>
            <w:r>
              <w:rPr>
                <w:b/>
                <w:bCs/>
                <w:iCs/>
                <w:szCs w:val="20"/>
              </w:rPr>
              <w:t xml:space="preserve">Proposal 4: </w:t>
            </w:r>
            <w:r>
              <w:rPr>
                <w:iCs/>
                <w:szCs w:val="20"/>
              </w:rPr>
              <w:t xml:space="preserve">The UE should be able to estimate the location using SSB and SIB19 when GNSS temporarily unavailable. UE should estimate TDoA using SSB from multiple satellites to estimate its location. UE specific timing advance estimated using UE location and the ephemeris information from the SIB19.   The TDoA estimation at the UE is implementation specific, and it will not use positioning framework of NR. </w:t>
            </w:r>
          </w:p>
          <w:p w14:paraId="52383DE1" w14:textId="77777777" w:rsidR="00B079A9" w:rsidRDefault="00B079A9">
            <w:pPr>
              <w:tabs>
                <w:tab w:val="left" w:pos="1985"/>
              </w:tabs>
              <w:spacing w:before="0" w:after="0"/>
              <w:ind w:right="-441"/>
              <w:textAlignment w:val="baseline"/>
              <w:rPr>
                <w:iCs/>
                <w:szCs w:val="20"/>
              </w:rPr>
            </w:pPr>
          </w:p>
          <w:p w14:paraId="52AAD27B" w14:textId="77777777" w:rsidR="00B079A9" w:rsidRDefault="00924956">
            <w:pPr>
              <w:tabs>
                <w:tab w:val="left" w:pos="1985"/>
              </w:tabs>
              <w:spacing w:before="0" w:after="0"/>
              <w:ind w:right="-441"/>
              <w:textAlignment w:val="baseline"/>
              <w:rPr>
                <w:b/>
                <w:color w:val="000000" w:themeColor="text1"/>
                <w:szCs w:val="20"/>
              </w:rPr>
            </w:pPr>
            <w:r>
              <w:rPr>
                <w:b/>
                <w:bCs/>
                <w:iCs/>
                <w:szCs w:val="20"/>
              </w:rPr>
              <w:t xml:space="preserve">Proposal 5: </w:t>
            </w:r>
            <w:r>
              <w:rPr>
                <w:iCs/>
                <w:szCs w:val="20"/>
              </w:rPr>
              <w:t>The UE should employ multilateration techniques to determine its location based on measurements from multiple satellites. The determined location is used to calculate the corresponding TA.</w:t>
            </w:r>
          </w:p>
        </w:tc>
      </w:tr>
    </w:tbl>
    <w:p w14:paraId="11208013" w14:textId="77777777" w:rsidR="000C340A" w:rsidRDefault="000C340A" w:rsidP="000C340A">
      <w:pPr>
        <w:pStyle w:val="Titre2"/>
        <w:numPr>
          <w:ilvl w:val="1"/>
          <w:numId w:val="4"/>
        </w:numPr>
        <w:tabs>
          <w:tab w:val="left" w:pos="432"/>
        </w:tabs>
      </w:pPr>
      <w:r>
        <w:t>Background</w:t>
      </w:r>
    </w:p>
    <w:p w14:paraId="4BCA4233" w14:textId="77777777" w:rsidR="00B079A9" w:rsidRDefault="00924956">
      <w:pPr>
        <w:pStyle w:val="Titre2"/>
        <w:numPr>
          <w:ilvl w:val="1"/>
          <w:numId w:val="4"/>
        </w:numPr>
        <w:rPr>
          <w:rFonts w:ascii="Times New Roman" w:hAnsi="Times New Roman"/>
        </w:rPr>
      </w:pPr>
      <w:r>
        <w:rPr>
          <w:rFonts w:ascii="Times New Roman" w:hAnsi="Times New Roman"/>
        </w:rPr>
        <w:t>Summary of companies’ contributions</w:t>
      </w:r>
    </w:p>
    <w:p w14:paraId="295A712D" w14:textId="77777777" w:rsidR="00B079A9" w:rsidRDefault="00924956">
      <w:pPr>
        <w:rPr>
          <w:lang w:val="en-US" w:eastAsia="zh-CN"/>
        </w:rPr>
      </w:pPr>
      <w:r>
        <w:rPr>
          <w:lang w:val="en-US" w:eastAsia="zh-CN"/>
        </w:rPr>
        <w:t>Several companies propose that multi-satellite, RAT-dependent positioning (primarily through DL-TDOA) can provide reliable coarse location estimates, supporting GNSS-resilient NR-NTN operations. Proposals emphasize methods for coarse location and TA/FO compensation, while some highlight complexities (visibility, latency in case of single satellite in view) and recommend limiting the scope for certain deployment scenarios. This a recap of companies inputs regarding DL-only positioning method for GNSS-resilient NR-NTN operations:</w:t>
      </w:r>
    </w:p>
    <w:p w14:paraId="0DB48C3D" w14:textId="77777777" w:rsidR="00B079A9" w:rsidRDefault="00B079A9">
      <w:pPr>
        <w:rPr>
          <w:lang w:val="en-US"/>
        </w:rPr>
      </w:pPr>
    </w:p>
    <w:tbl>
      <w:tblPr>
        <w:tblStyle w:val="Grilledutableau2"/>
        <w:tblW w:w="9628" w:type="dxa"/>
        <w:tblLook w:val="04A0" w:firstRow="1" w:lastRow="0" w:firstColumn="1" w:lastColumn="0" w:noHBand="0" w:noVBand="1"/>
      </w:tblPr>
      <w:tblGrid>
        <w:gridCol w:w="1261"/>
        <w:gridCol w:w="4046"/>
        <w:gridCol w:w="4321"/>
      </w:tblGrid>
      <w:tr w:rsidR="00B079A9" w14:paraId="1E0D5503" w14:textId="77777777">
        <w:trPr>
          <w:trHeight w:val="525"/>
        </w:trPr>
        <w:tc>
          <w:tcPr>
            <w:tcW w:w="1261" w:type="dxa"/>
            <w:vAlign w:val="center"/>
          </w:tcPr>
          <w:p w14:paraId="6274BF2C" w14:textId="77777777" w:rsidR="00B079A9" w:rsidRDefault="00924956">
            <w:pPr>
              <w:spacing w:before="0" w:after="0" w:line="240" w:lineRule="auto"/>
              <w:rPr>
                <w:b/>
                <w:bCs/>
                <w:lang w:val="fr-FR" w:eastAsia="ja-JP"/>
              </w:rPr>
            </w:pPr>
            <w:r>
              <w:rPr>
                <w:b/>
                <w:bCs/>
                <w:lang w:eastAsia="ja-JP"/>
              </w:rPr>
              <w:t>Company</w:t>
            </w:r>
          </w:p>
        </w:tc>
        <w:tc>
          <w:tcPr>
            <w:tcW w:w="4046" w:type="dxa"/>
            <w:vAlign w:val="center"/>
          </w:tcPr>
          <w:p w14:paraId="33D6F1F9" w14:textId="77777777" w:rsidR="00B079A9" w:rsidRDefault="00924956">
            <w:pPr>
              <w:spacing w:before="0" w:after="0" w:line="240" w:lineRule="auto"/>
              <w:rPr>
                <w:b/>
                <w:bCs/>
                <w:lang w:eastAsia="ja-JP"/>
              </w:rPr>
            </w:pPr>
            <w:r>
              <w:rPr>
                <w:b/>
                <w:bCs/>
                <w:lang w:eastAsia="ja-JP"/>
              </w:rPr>
              <w:t>Key proposals</w:t>
            </w:r>
          </w:p>
        </w:tc>
        <w:tc>
          <w:tcPr>
            <w:tcW w:w="4321" w:type="dxa"/>
            <w:vAlign w:val="center"/>
          </w:tcPr>
          <w:p w14:paraId="580DA204" w14:textId="77777777" w:rsidR="00B079A9" w:rsidRDefault="00924956">
            <w:pPr>
              <w:spacing w:before="0" w:after="0" w:line="240" w:lineRule="auto"/>
              <w:rPr>
                <w:b/>
                <w:bCs/>
                <w:lang w:eastAsia="ja-JP"/>
              </w:rPr>
            </w:pPr>
            <w:r>
              <w:rPr>
                <w:b/>
                <w:bCs/>
                <w:lang w:eastAsia="ja-JP"/>
              </w:rPr>
              <w:t>Key observations</w:t>
            </w:r>
          </w:p>
        </w:tc>
      </w:tr>
      <w:tr w:rsidR="00B079A9" w14:paraId="04E04867" w14:textId="77777777">
        <w:trPr>
          <w:trHeight w:val="780"/>
        </w:trPr>
        <w:tc>
          <w:tcPr>
            <w:tcW w:w="1261" w:type="dxa"/>
            <w:vAlign w:val="center"/>
          </w:tcPr>
          <w:p w14:paraId="00831A9A" w14:textId="77777777" w:rsidR="00B079A9" w:rsidRDefault="00924956">
            <w:pPr>
              <w:spacing w:before="0" w:after="0" w:line="240" w:lineRule="auto"/>
              <w:rPr>
                <w:b/>
                <w:bCs/>
                <w:lang w:eastAsia="ja-JP"/>
              </w:rPr>
            </w:pPr>
            <w:r>
              <w:rPr>
                <w:b/>
                <w:bCs/>
                <w:lang w:eastAsia="ja-JP"/>
              </w:rPr>
              <w:t>CMCC</w:t>
            </w:r>
          </w:p>
        </w:tc>
        <w:tc>
          <w:tcPr>
            <w:tcW w:w="4046" w:type="dxa"/>
            <w:vAlign w:val="center"/>
          </w:tcPr>
          <w:p w14:paraId="40A03680" w14:textId="77777777" w:rsidR="00B079A9" w:rsidRDefault="00924956">
            <w:pPr>
              <w:spacing w:before="0" w:after="0" w:line="240" w:lineRule="auto"/>
              <w:rPr>
                <w:lang w:eastAsia="ja-JP"/>
              </w:rPr>
            </w:pPr>
            <w:r>
              <w:rPr>
                <w:lang w:eastAsia="ja-JP"/>
              </w:rPr>
              <w:t>Study RAT-dependent positioning (DL-TDOA, PRS); prioritize single satellite DL-TDOA evaluation.</w:t>
            </w:r>
          </w:p>
        </w:tc>
        <w:tc>
          <w:tcPr>
            <w:tcW w:w="4321" w:type="dxa"/>
            <w:vAlign w:val="center"/>
          </w:tcPr>
          <w:p w14:paraId="5D579AF3" w14:textId="77777777" w:rsidR="00B079A9" w:rsidRDefault="00924956">
            <w:pPr>
              <w:spacing w:before="0" w:after="0" w:line="240" w:lineRule="auto"/>
              <w:rPr>
                <w:lang w:eastAsia="ja-JP"/>
              </w:rPr>
            </w:pPr>
            <w:r>
              <w:rPr>
                <w:lang w:eastAsia="ja-JP"/>
              </w:rPr>
              <w:t>More measurements/satellites improve accuracy; multi-satellite scenarios can achieve &lt;1km accuracy with larger intervals.</w:t>
            </w:r>
          </w:p>
        </w:tc>
      </w:tr>
      <w:tr w:rsidR="00B079A9" w14:paraId="4533D53A" w14:textId="77777777">
        <w:trPr>
          <w:trHeight w:val="780"/>
        </w:trPr>
        <w:tc>
          <w:tcPr>
            <w:tcW w:w="1261" w:type="dxa"/>
            <w:vAlign w:val="center"/>
          </w:tcPr>
          <w:p w14:paraId="2B464F04" w14:textId="77777777" w:rsidR="00B079A9" w:rsidRDefault="00924956">
            <w:pPr>
              <w:spacing w:before="0" w:after="0" w:line="240" w:lineRule="auto"/>
              <w:rPr>
                <w:b/>
                <w:bCs/>
                <w:lang w:eastAsia="ja-JP"/>
              </w:rPr>
            </w:pPr>
            <w:r>
              <w:rPr>
                <w:b/>
                <w:bCs/>
                <w:lang w:eastAsia="ja-JP"/>
              </w:rPr>
              <w:t>ST Engineering iDirect</w:t>
            </w:r>
          </w:p>
        </w:tc>
        <w:tc>
          <w:tcPr>
            <w:tcW w:w="4046" w:type="dxa"/>
            <w:vAlign w:val="center"/>
          </w:tcPr>
          <w:p w14:paraId="43521DC0" w14:textId="77777777" w:rsidR="00B079A9" w:rsidRDefault="00924956">
            <w:pPr>
              <w:spacing w:before="0" w:after="0" w:line="240" w:lineRule="auto"/>
              <w:rPr>
                <w:lang w:eastAsia="ja-JP"/>
              </w:rPr>
            </w:pPr>
            <w:r>
              <w:rPr>
                <w:lang w:eastAsia="ja-JP"/>
              </w:rPr>
              <w:t>Exclude DL-TDOA for Rel-20, GEO/MEO; consider PNT for 6G.</w:t>
            </w:r>
          </w:p>
        </w:tc>
        <w:tc>
          <w:tcPr>
            <w:tcW w:w="4321" w:type="dxa"/>
            <w:vAlign w:val="center"/>
          </w:tcPr>
          <w:p w14:paraId="404C2BA9" w14:textId="77777777" w:rsidR="00B079A9" w:rsidRDefault="00924956">
            <w:pPr>
              <w:spacing w:before="0" w:after="0" w:line="240" w:lineRule="auto"/>
              <w:rPr>
                <w:lang w:eastAsia="ja-JP"/>
              </w:rPr>
            </w:pPr>
            <w:r>
              <w:rPr>
                <w:lang w:eastAsia="ja-JP"/>
              </w:rPr>
              <w:t>DL-TDOA faces synchronization, visibility, antenna constraints; complex vs. time/frequency tracking; single LEO not feasible.</w:t>
            </w:r>
          </w:p>
        </w:tc>
      </w:tr>
      <w:tr w:rsidR="00B079A9" w14:paraId="57B203D5" w14:textId="77777777">
        <w:trPr>
          <w:trHeight w:val="780"/>
        </w:trPr>
        <w:tc>
          <w:tcPr>
            <w:tcW w:w="1261" w:type="dxa"/>
            <w:vAlign w:val="center"/>
          </w:tcPr>
          <w:p w14:paraId="7087DBF2" w14:textId="77777777" w:rsidR="00B079A9" w:rsidRDefault="00924956">
            <w:pPr>
              <w:spacing w:before="0" w:after="0" w:line="240" w:lineRule="auto"/>
              <w:rPr>
                <w:b/>
                <w:bCs/>
                <w:lang w:eastAsia="ja-JP"/>
              </w:rPr>
            </w:pPr>
            <w:r>
              <w:rPr>
                <w:b/>
                <w:bCs/>
                <w:lang w:eastAsia="ja-JP"/>
              </w:rPr>
              <w:t>Huawei</w:t>
            </w:r>
          </w:p>
        </w:tc>
        <w:tc>
          <w:tcPr>
            <w:tcW w:w="4046" w:type="dxa"/>
            <w:vAlign w:val="center"/>
          </w:tcPr>
          <w:p w14:paraId="270DD6DD" w14:textId="77777777" w:rsidR="00B079A9" w:rsidRDefault="00924956">
            <w:pPr>
              <w:spacing w:before="0" w:after="0" w:line="240" w:lineRule="auto"/>
              <w:rPr>
                <w:lang w:eastAsia="ja-JP"/>
              </w:rPr>
            </w:pPr>
            <w:r>
              <w:rPr>
                <w:lang w:eastAsia="ja-JP"/>
              </w:rPr>
              <w:t>Use multi-satellite DL-TDOA for coarse location and TA/FO compensation.</w:t>
            </w:r>
          </w:p>
        </w:tc>
        <w:tc>
          <w:tcPr>
            <w:tcW w:w="4321" w:type="dxa"/>
            <w:vAlign w:val="center"/>
          </w:tcPr>
          <w:p w14:paraId="58F8B12D" w14:textId="77777777" w:rsidR="00B079A9" w:rsidRDefault="00924956">
            <w:pPr>
              <w:spacing w:before="0" w:after="0" w:line="240" w:lineRule="auto"/>
              <w:rPr>
                <w:lang w:eastAsia="ja-JP"/>
              </w:rPr>
            </w:pPr>
            <w:r>
              <w:rPr>
                <w:lang w:eastAsia="ja-JP"/>
              </w:rPr>
              <w:t>Large constellations, especially at higher latitudes, enable high multi-satellite visibility; sub-km to meter-level accuracy possible.</w:t>
            </w:r>
          </w:p>
        </w:tc>
      </w:tr>
      <w:tr w:rsidR="00B079A9" w14:paraId="20BED0CF" w14:textId="77777777">
        <w:trPr>
          <w:trHeight w:val="780"/>
        </w:trPr>
        <w:tc>
          <w:tcPr>
            <w:tcW w:w="1261" w:type="dxa"/>
            <w:vAlign w:val="center"/>
          </w:tcPr>
          <w:p w14:paraId="6349DF37" w14:textId="77777777" w:rsidR="00B079A9" w:rsidRDefault="00924956">
            <w:pPr>
              <w:spacing w:before="0" w:after="0" w:line="240" w:lineRule="auto"/>
              <w:rPr>
                <w:b/>
                <w:bCs/>
                <w:lang w:eastAsia="ja-JP"/>
              </w:rPr>
            </w:pPr>
            <w:r>
              <w:rPr>
                <w:b/>
                <w:bCs/>
                <w:lang w:eastAsia="ja-JP"/>
              </w:rPr>
              <w:t>CATT</w:t>
            </w:r>
          </w:p>
        </w:tc>
        <w:tc>
          <w:tcPr>
            <w:tcW w:w="4046" w:type="dxa"/>
            <w:vAlign w:val="center"/>
          </w:tcPr>
          <w:p w14:paraId="24051CD8" w14:textId="77777777" w:rsidR="00B079A9" w:rsidRDefault="00924956">
            <w:pPr>
              <w:spacing w:before="0" w:after="0" w:line="240" w:lineRule="auto"/>
              <w:rPr>
                <w:lang w:eastAsia="ja-JP"/>
              </w:rPr>
            </w:pPr>
            <w:r>
              <w:rPr>
                <w:lang w:eastAsia="ja-JP"/>
              </w:rPr>
              <w:t>Prefer UE-based DL-TDOA; add clock drift compensation; autonomous PRS detection; mitigate PRS interference.</w:t>
            </w:r>
          </w:p>
        </w:tc>
        <w:tc>
          <w:tcPr>
            <w:tcW w:w="4321" w:type="dxa"/>
            <w:vAlign w:val="center"/>
          </w:tcPr>
          <w:p w14:paraId="73305877" w14:textId="77777777" w:rsidR="00B079A9" w:rsidRDefault="00924956">
            <w:pPr>
              <w:spacing w:before="0" w:after="0" w:line="240" w:lineRule="auto"/>
              <w:rPr>
                <w:lang w:eastAsia="ja-JP"/>
              </w:rPr>
            </w:pPr>
            <w:r>
              <w:rPr>
                <w:lang w:eastAsia="ja-JP"/>
              </w:rPr>
              <w:t>Three-satellite cases yield high accuracy; clock drift impacts results; multi-beam coverage recommended.</w:t>
            </w:r>
          </w:p>
        </w:tc>
      </w:tr>
      <w:tr w:rsidR="00B079A9" w14:paraId="18678AED" w14:textId="77777777">
        <w:trPr>
          <w:trHeight w:val="780"/>
        </w:trPr>
        <w:tc>
          <w:tcPr>
            <w:tcW w:w="1261" w:type="dxa"/>
            <w:vAlign w:val="center"/>
          </w:tcPr>
          <w:p w14:paraId="535D472D" w14:textId="77777777" w:rsidR="00B079A9" w:rsidRDefault="00924956">
            <w:pPr>
              <w:spacing w:before="0" w:after="0" w:line="240" w:lineRule="auto"/>
              <w:rPr>
                <w:b/>
                <w:bCs/>
                <w:lang w:eastAsia="ja-JP"/>
              </w:rPr>
            </w:pPr>
            <w:r>
              <w:rPr>
                <w:b/>
                <w:bCs/>
                <w:lang w:eastAsia="ja-JP"/>
              </w:rPr>
              <w:t>ESA</w:t>
            </w:r>
          </w:p>
        </w:tc>
        <w:tc>
          <w:tcPr>
            <w:tcW w:w="4046" w:type="dxa"/>
            <w:vAlign w:val="center"/>
          </w:tcPr>
          <w:p w14:paraId="3C80691B" w14:textId="77777777" w:rsidR="00B079A9" w:rsidRDefault="00924956">
            <w:pPr>
              <w:spacing w:before="0" w:after="0" w:line="240" w:lineRule="auto"/>
              <w:rPr>
                <w:lang w:eastAsia="ja-JP"/>
              </w:rPr>
            </w:pPr>
            <w:r>
              <w:rPr>
                <w:lang w:eastAsia="ja-JP"/>
              </w:rPr>
              <w:t>Evaluate DL-TDOA per Rel-18; enable coarse localization as complementary aid; feasibility assessment.</w:t>
            </w:r>
          </w:p>
        </w:tc>
        <w:tc>
          <w:tcPr>
            <w:tcW w:w="4321" w:type="dxa"/>
            <w:vAlign w:val="center"/>
          </w:tcPr>
          <w:p w14:paraId="254D0FE5" w14:textId="77777777" w:rsidR="00B079A9" w:rsidRDefault="00924956">
            <w:pPr>
              <w:spacing w:before="0" w:after="0" w:line="240" w:lineRule="auto"/>
              <w:rPr>
                <w:lang w:eastAsia="ja-JP"/>
              </w:rPr>
            </w:pPr>
            <w:r>
              <w:rPr>
                <w:lang w:eastAsia="ja-JP"/>
              </w:rPr>
              <w:t>3+ satellites generally visible; barometric sensor aids vertical positioning; &lt;50-100m accuracy possible with minimum sync error.</w:t>
            </w:r>
          </w:p>
        </w:tc>
      </w:tr>
      <w:tr w:rsidR="00B079A9" w14:paraId="284B0423" w14:textId="77777777">
        <w:trPr>
          <w:trHeight w:val="525"/>
        </w:trPr>
        <w:tc>
          <w:tcPr>
            <w:tcW w:w="1261" w:type="dxa"/>
            <w:vAlign w:val="center"/>
          </w:tcPr>
          <w:p w14:paraId="57496B8E" w14:textId="77777777" w:rsidR="00B079A9" w:rsidRDefault="00924956">
            <w:pPr>
              <w:spacing w:before="0" w:after="0" w:line="240" w:lineRule="auto"/>
              <w:rPr>
                <w:b/>
                <w:bCs/>
                <w:lang w:eastAsia="ja-JP"/>
              </w:rPr>
            </w:pPr>
            <w:r>
              <w:rPr>
                <w:b/>
                <w:bCs/>
                <w:lang w:eastAsia="ja-JP"/>
              </w:rPr>
              <w:t>OPPO</w:t>
            </w:r>
          </w:p>
        </w:tc>
        <w:tc>
          <w:tcPr>
            <w:tcW w:w="4046" w:type="dxa"/>
            <w:vAlign w:val="center"/>
          </w:tcPr>
          <w:p w14:paraId="36B00F09" w14:textId="77777777" w:rsidR="00B079A9" w:rsidRDefault="00924956">
            <w:pPr>
              <w:spacing w:before="0" w:after="0" w:line="240" w:lineRule="auto"/>
              <w:rPr>
                <w:lang w:eastAsia="ja-JP"/>
              </w:rPr>
            </w:pPr>
            <w:r>
              <w:rPr>
                <w:lang w:eastAsia="ja-JP"/>
              </w:rPr>
              <w:t>Use existing NR positioning for GNSS-resilient NR NTN.</w:t>
            </w:r>
          </w:p>
        </w:tc>
        <w:tc>
          <w:tcPr>
            <w:tcW w:w="4321" w:type="dxa"/>
            <w:vAlign w:val="center"/>
          </w:tcPr>
          <w:p w14:paraId="1B3DAE0E" w14:textId="77777777" w:rsidR="00B079A9" w:rsidRDefault="00924956">
            <w:pPr>
              <w:spacing w:before="0" w:after="0" w:line="240" w:lineRule="auto"/>
              <w:rPr>
                <w:lang w:eastAsia="ja-JP"/>
              </w:rPr>
            </w:pPr>
            <w:r>
              <w:rPr>
                <w:lang w:eastAsia="ja-JP"/>
              </w:rPr>
              <w:t>NR positioning provides &lt;173m error (95% CDF); sufficient timing/frequency accuracy for RACH.</w:t>
            </w:r>
          </w:p>
        </w:tc>
      </w:tr>
      <w:tr w:rsidR="00B079A9" w14:paraId="58CB0102" w14:textId="77777777">
        <w:trPr>
          <w:trHeight w:val="780"/>
        </w:trPr>
        <w:tc>
          <w:tcPr>
            <w:tcW w:w="1261" w:type="dxa"/>
            <w:vAlign w:val="center"/>
          </w:tcPr>
          <w:p w14:paraId="60EA7D44" w14:textId="77777777" w:rsidR="00B079A9" w:rsidRDefault="00924956">
            <w:pPr>
              <w:spacing w:before="0" w:after="0" w:line="240" w:lineRule="auto"/>
              <w:rPr>
                <w:b/>
                <w:bCs/>
                <w:lang w:eastAsia="ja-JP"/>
              </w:rPr>
            </w:pPr>
            <w:r>
              <w:rPr>
                <w:b/>
                <w:bCs/>
                <w:lang w:eastAsia="ja-JP"/>
              </w:rPr>
              <w:t>Airbus</w:t>
            </w:r>
          </w:p>
        </w:tc>
        <w:tc>
          <w:tcPr>
            <w:tcW w:w="4046" w:type="dxa"/>
            <w:vAlign w:val="center"/>
          </w:tcPr>
          <w:p w14:paraId="1ED48FA5" w14:textId="77777777" w:rsidR="00B079A9" w:rsidRDefault="00924956">
            <w:pPr>
              <w:spacing w:before="0" w:after="0" w:line="240" w:lineRule="auto"/>
              <w:rPr>
                <w:lang w:eastAsia="ja-JP"/>
              </w:rPr>
            </w:pPr>
            <w:r>
              <w:rPr>
                <w:lang w:eastAsia="ja-JP"/>
              </w:rPr>
              <w:t>Use RAT positioning to reduce location uncertainty and facilitate access; prioritize multi-satellite DL-TDOA.</w:t>
            </w:r>
          </w:p>
        </w:tc>
        <w:tc>
          <w:tcPr>
            <w:tcW w:w="4321" w:type="dxa"/>
            <w:vAlign w:val="center"/>
          </w:tcPr>
          <w:p w14:paraId="5B975CAB" w14:textId="77777777" w:rsidR="00B079A9" w:rsidRDefault="00924956">
            <w:pPr>
              <w:spacing w:before="0" w:after="0" w:line="240" w:lineRule="auto"/>
              <w:rPr>
                <w:lang w:eastAsia="ja-JP"/>
              </w:rPr>
            </w:pPr>
            <w:r>
              <w:rPr>
                <w:lang w:eastAsia="ja-JP"/>
              </w:rPr>
              <w:t>At least 3 satellites visible at lower elevation; sub-200m accuracy globally with 3 satellites.</w:t>
            </w:r>
          </w:p>
        </w:tc>
      </w:tr>
      <w:tr w:rsidR="00B079A9" w14:paraId="63157A7B" w14:textId="77777777">
        <w:trPr>
          <w:trHeight w:val="780"/>
        </w:trPr>
        <w:tc>
          <w:tcPr>
            <w:tcW w:w="1261" w:type="dxa"/>
            <w:vAlign w:val="center"/>
          </w:tcPr>
          <w:p w14:paraId="7EF29159" w14:textId="77777777" w:rsidR="00B079A9" w:rsidRDefault="00924956">
            <w:pPr>
              <w:spacing w:before="0" w:after="0" w:line="240" w:lineRule="auto"/>
              <w:rPr>
                <w:b/>
                <w:bCs/>
                <w:lang w:eastAsia="ja-JP"/>
              </w:rPr>
            </w:pPr>
            <w:r>
              <w:rPr>
                <w:b/>
                <w:bCs/>
                <w:lang w:eastAsia="ja-JP"/>
              </w:rPr>
              <w:t>Amazon</w:t>
            </w:r>
          </w:p>
        </w:tc>
        <w:tc>
          <w:tcPr>
            <w:tcW w:w="4046" w:type="dxa"/>
            <w:vAlign w:val="center"/>
          </w:tcPr>
          <w:p w14:paraId="3ABF0B8D" w14:textId="77777777" w:rsidR="00B079A9" w:rsidRDefault="00924956">
            <w:pPr>
              <w:spacing w:before="0" w:after="0" w:line="240" w:lineRule="auto"/>
              <w:rPr>
                <w:lang w:eastAsia="ja-JP"/>
              </w:rPr>
            </w:pPr>
            <w:r>
              <w:rPr>
                <w:lang w:eastAsia="ja-JP"/>
              </w:rPr>
              <w:t>Investigate DL-TDOA/TWR for UE position acquisition and requirements for reference signal transmission.</w:t>
            </w:r>
          </w:p>
        </w:tc>
        <w:tc>
          <w:tcPr>
            <w:tcW w:w="4321" w:type="dxa"/>
            <w:vAlign w:val="center"/>
          </w:tcPr>
          <w:p w14:paraId="4E2B02C1" w14:textId="77777777" w:rsidR="00B079A9" w:rsidRDefault="00924956">
            <w:pPr>
              <w:spacing w:before="0" w:after="0" w:line="240" w:lineRule="auto"/>
              <w:rPr>
                <w:lang w:eastAsia="ja-JP"/>
              </w:rPr>
            </w:pPr>
            <w:r>
              <w:rPr>
                <w:lang w:eastAsia="ja-JP"/>
              </w:rPr>
              <w:t>Position knowledge necessary in addition to PRACH improvement, especially under large time-freq uncertainty and mobility.</w:t>
            </w:r>
          </w:p>
        </w:tc>
      </w:tr>
      <w:tr w:rsidR="00B079A9" w14:paraId="1FFF86F7" w14:textId="77777777">
        <w:trPr>
          <w:trHeight w:val="525"/>
        </w:trPr>
        <w:tc>
          <w:tcPr>
            <w:tcW w:w="1261" w:type="dxa"/>
            <w:vAlign w:val="center"/>
          </w:tcPr>
          <w:p w14:paraId="4A08AEC1" w14:textId="77777777" w:rsidR="00B079A9" w:rsidRDefault="00924956">
            <w:pPr>
              <w:spacing w:before="0" w:after="0" w:line="240" w:lineRule="auto"/>
              <w:rPr>
                <w:b/>
                <w:bCs/>
                <w:lang w:eastAsia="ja-JP"/>
              </w:rPr>
            </w:pPr>
            <w:r>
              <w:rPr>
                <w:b/>
                <w:bCs/>
                <w:lang w:eastAsia="ja-JP"/>
              </w:rPr>
              <w:t>TCL</w:t>
            </w:r>
          </w:p>
        </w:tc>
        <w:tc>
          <w:tcPr>
            <w:tcW w:w="4046" w:type="dxa"/>
            <w:vAlign w:val="center"/>
          </w:tcPr>
          <w:p w14:paraId="4A24F56F" w14:textId="77777777" w:rsidR="00B079A9" w:rsidRDefault="00924956">
            <w:pPr>
              <w:spacing w:before="0" w:after="0" w:line="240" w:lineRule="auto"/>
              <w:rPr>
                <w:lang w:eastAsia="ja-JP"/>
              </w:rPr>
            </w:pPr>
            <w:r>
              <w:rPr>
                <w:lang w:eastAsia="ja-JP"/>
              </w:rPr>
              <w:t>Multi-satellite RAT-based positioning; determine satellite count based on needs.</w:t>
            </w:r>
          </w:p>
        </w:tc>
        <w:tc>
          <w:tcPr>
            <w:tcW w:w="4321" w:type="dxa"/>
            <w:vAlign w:val="center"/>
          </w:tcPr>
          <w:p w14:paraId="06E87C91" w14:textId="77777777" w:rsidR="00B079A9" w:rsidRDefault="00924956">
            <w:pPr>
              <w:spacing w:before="0" w:after="0" w:line="240" w:lineRule="auto"/>
              <w:rPr>
                <w:lang w:eastAsia="ja-JP"/>
              </w:rPr>
            </w:pPr>
            <w:r>
              <w:rPr>
                <w:lang w:eastAsia="ja-JP"/>
              </w:rPr>
              <w:t>Time-based multi-satellite positioning improves accuracy; trade-offs for single-satellite methods.</w:t>
            </w:r>
          </w:p>
        </w:tc>
      </w:tr>
      <w:tr w:rsidR="00B079A9" w14:paraId="77DC95A2" w14:textId="77777777">
        <w:trPr>
          <w:trHeight w:val="525"/>
        </w:trPr>
        <w:tc>
          <w:tcPr>
            <w:tcW w:w="1261" w:type="dxa"/>
            <w:vAlign w:val="center"/>
          </w:tcPr>
          <w:p w14:paraId="28E985BA" w14:textId="77777777" w:rsidR="00B079A9" w:rsidRDefault="00924956">
            <w:pPr>
              <w:spacing w:before="0" w:after="0" w:line="240" w:lineRule="auto"/>
              <w:rPr>
                <w:b/>
                <w:bCs/>
                <w:lang w:eastAsia="ja-JP"/>
              </w:rPr>
            </w:pPr>
            <w:r>
              <w:rPr>
                <w:b/>
                <w:bCs/>
                <w:lang w:eastAsia="ja-JP"/>
              </w:rPr>
              <w:t>InterDigital</w:t>
            </w:r>
          </w:p>
        </w:tc>
        <w:tc>
          <w:tcPr>
            <w:tcW w:w="4046" w:type="dxa"/>
            <w:vAlign w:val="center"/>
          </w:tcPr>
          <w:p w14:paraId="21BBFBCD" w14:textId="77777777" w:rsidR="00B079A9" w:rsidRDefault="00924956">
            <w:pPr>
              <w:spacing w:before="0" w:after="0" w:line="240" w:lineRule="auto"/>
              <w:rPr>
                <w:lang w:eastAsia="ja-JP"/>
              </w:rPr>
            </w:pPr>
            <w:r>
              <w:rPr>
                <w:lang w:eastAsia="ja-JP"/>
              </w:rPr>
              <w:t>Recommend not to further study RAT-based positioning for resilience.</w:t>
            </w:r>
          </w:p>
        </w:tc>
        <w:tc>
          <w:tcPr>
            <w:tcW w:w="4321" w:type="dxa"/>
            <w:vAlign w:val="center"/>
          </w:tcPr>
          <w:p w14:paraId="43B7A909" w14:textId="77777777" w:rsidR="00B079A9" w:rsidRDefault="00924956">
            <w:pPr>
              <w:spacing w:before="0" w:after="0" w:line="240" w:lineRule="auto"/>
              <w:rPr>
                <w:lang w:eastAsia="ja-JP"/>
              </w:rPr>
            </w:pPr>
            <w:r>
              <w:rPr>
                <w:lang w:eastAsia="ja-JP"/>
              </w:rPr>
              <w:t>High UE/system complexity and overhead; dense constellations needed for effectiveness.</w:t>
            </w:r>
          </w:p>
        </w:tc>
      </w:tr>
      <w:tr w:rsidR="00B079A9" w14:paraId="01AA6846" w14:textId="77777777">
        <w:trPr>
          <w:trHeight w:val="780"/>
        </w:trPr>
        <w:tc>
          <w:tcPr>
            <w:tcW w:w="1261" w:type="dxa"/>
            <w:vAlign w:val="center"/>
          </w:tcPr>
          <w:p w14:paraId="6465601C" w14:textId="77777777" w:rsidR="00B079A9" w:rsidRDefault="00924956">
            <w:pPr>
              <w:spacing w:before="0" w:after="0" w:line="240" w:lineRule="auto"/>
              <w:rPr>
                <w:b/>
                <w:bCs/>
                <w:lang w:eastAsia="ja-JP"/>
              </w:rPr>
            </w:pPr>
            <w:r>
              <w:rPr>
                <w:b/>
                <w:bCs/>
                <w:lang w:eastAsia="ja-JP"/>
              </w:rPr>
              <w:t>IMU</w:t>
            </w:r>
          </w:p>
        </w:tc>
        <w:tc>
          <w:tcPr>
            <w:tcW w:w="4046" w:type="dxa"/>
            <w:vAlign w:val="center"/>
          </w:tcPr>
          <w:p w14:paraId="2025008B" w14:textId="77777777" w:rsidR="00B079A9" w:rsidRDefault="00924956">
            <w:pPr>
              <w:spacing w:before="0" w:after="0" w:line="240" w:lineRule="auto"/>
              <w:rPr>
                <w:lang w:eastAsia="ja-JP"/>
              </w:rPr>
            </w:pPr>
            <w:r>
              <w:rPr>
                <w:lang w:eastAsia="ja-JP"/>
              </w:rPr>
              <w:t>Single-satellite positioning with time-separated measurements; consider accuracy vs. access latency trade-off.</w:t>
            </w:r>
          </w:p>
        </w:tc>
        <w:tc>
          <w:tcPr>
            <w:tcW w:w="4321" w:type="dxa"/>
            <w:vAlign w:val="center"/>
          </w:tcPr>
          <w:p w14:paraId="46929D54" w14:textId="77777777" w:rsidR="00B079A9" w:rsidRDefault="00924956">
            <w:pPr>
              <w:spacing w:before="0" w:after="0" w:line="240" w:lineRule="auto"/>
              <w:rPr>
                <w:lang w:eastAsia="ja-JP"/>
              </w:rPr>
            </w:pPr>
            <w:r>
              <w:rPr>
                <w:lang w:eastAsia="ja-JP"/>
              </w:rPr>
              <w:t>Inter-epoch interval is geometry-dependent, not fixed; access latency vs. accuracy is a key consideration.</w:t>
            </w:r>
          </w:p>
        </w:tc>
      </w:tr>
      <w:tr w:rsidR="00B079A9" w14:paraId="10676DA7" w14:textId="77777777">
        <w:trPr>
          <w:trHeight w:val="525"/>
        </w:trPr>
        <w:tc>
          <w:tcPr>
            <w:tcW w:w="1261" w:type="dxa"/>
            <w:vAlign w:val="center"/>
          </w:tcPr>
          <w:p w14:paraId="016F0739" w14:textId="77777777" w:rsidR="00B079A9" w:rsidRDefault="00924956">
            <w:pPr>
              <w:spacing w:before="0" w:after="0" w:line="240" w:lineRule="auto"/>
              <w:rPr>
                <w:b/>
                <w:bCs/>
                <w:lang w:eastAsia="ja-JP"/>
              </w:rPr>
            </w:pPr>
            <w:r>
              <w:rPr>
                <w:b/>
                <w:bCs/>
                <w:lang w:eastAsia="ja-JP"/>
              </w:rPr>
              <w:t>Ofinno</w:t>
            </w:r>
          </w:p>
        </w:tc>
        <w:tc>
          <w:tcPr>
            <w:tcW w:w="4046" w:type="dxa"/>
            <w:vAlign w:val="center"/>
          </w:tcPr>
          <w:p w14:paraId="1B74B542" w14:textId="77777777" w:rsidR="00B079A9" w:rsidRDefault="00924956">
            <w:pPr>
              <w:spacing w:before="0" w:after="0" w:line="240" w:lineRule="auto"/>
              <w:rPr>
                <w:lang w:eastAsia="ja-JP"/>
              </w:rPr>
            </w:pPr>
            <w:r>
              <w:rPr>
                <w:lang w:eastAsia="ja-JP"/>
              </w:rPr>
              <w:t>Feasibility study of UE-based DL-TDOA for initial access across groups.</w:t>
            </w:r>
          </w:p>
        </w:tc>
        <w:tc>
          <w:tcPr>
            <w:tcW w:w="4321" w:type="dxa"/>
            <w:vAlign w:val="center"/>
          </w:tcPr>
          <w:p w14:paraId="675A5B24" w14:textId="77777777" w:rsidR="00B079A9" w:rsidRDefault="00924956">
            <w:pPr>
              <w:spacing w:before="0" w:after="0" w:line="240" w:lineRule="auto"/>
              <w:rPr>
                <w:lang w:eastAsia="ja-JP"/>
              </w:rPr>
            </w:pPr>
            <w:r>
              <w:rPr>
                <w:lang w:eastAsia="ja-JP"/>
              </w:rPr>
              <w:t>Existing LPP supports DL-TDOA signaling; multi-PRACH attempts may increase access delay.</w:t>
            </w:r>
          </w:p>
        </w:tc>
      </w:tr>
      <w:tr w:rsidR="00B079A9" w14:paraId="08A1C94C" w14:textId="77777777">
        <w:trPr>
          <w:trHeight w:val="780"/>
        </w:trPr>
        <w:tc>
          <w:tcPr>
            <w:tcW w:w="1261" w:type="dxa"/>
            <w:vAlign w:val="center"/>
          </w:tcPr>
          <w:p w14:paraId="6AE65B4F" w14:textId="77777777" w:rsidR="00B079A9" w:rsidRDefault="00924956">
            <w:pPr>
              <w:spacing w:before="0" w:after="0" w:line="240" w:lineRule="auto"/>
              <w:rPr>
                <w:b/>
                <w:bCs/>
                <w:lang w:eastAsia="ja-JP"/>
              </w:rPr>
            </w:pPr>
            <w:r>
              <w:rPr>
                <w:b/>
                <w:bCs/>
                <w:lang w:eastAsia="ja-JP"/>
              </w:rPr>
              <w:t>ViaSat</w:t>
            </w:r>
          </w:p>
        </w:tc>
        <w:tc>
          <w:tcPr>
            <w:tcW w:w="4046" w:type="dxa"/>
            <w:vAlign w:val="center"/>
          </w:tcPr>
          <w:p w14:paraId="2249D605" w14:textId="77777777" w:rsidR="00B079A9" w:rsidRDefault="00924956">
            <w:pPr>
              <w:spacing w:before="0" w:after="0" w:line="240" w:lineRule="auto"/>
              <w:rPr>
                <w:lang w:eastAsia="ja-JP"/>
              </w:rPr>
            </w:pPr>
            <w:r>
              <w:rPr>
                <w:lang w:eastAsia="ja-JP"/>
              </w:rPr>
              <w:t>Study always-ON sync signals for coarse location; analyze impacts on RACH; measure via single/multiple satellites.</w:t>
            </w:r>
          </w:p>
        </w:tc>
        <w:tc>
          <w:tcPr>
            <w:tcW w:w="4321" w:type="dxa"/>
            <w:vAlign w:val="center"/>
          </w:tcPr>
          <w:p w14:paraId="05A43C16" w14:textId="77777777" w:rsidR="00B079A9" w:rsidRDefault="00924956">
            <w:pPr>
              <w:spacing w:before="0" w:after="0" w:line="240" w:lineRule="auto"/>
              <w:rPr>
                <w:lang w:eastAsia="ja-JP"/>
              </w:rPr>
            </w:pPr>
            <w:r>
              <w:rPr>
                <w:lang w:eastAsia="ja-JP"/>
              </w:rPr>
              <w:t>Multiple measurements with single LEO can provide coarse location; various algorithms possible.</w:t>
            </w:r>
          </w:p>
        </w:tc>
      </w:tr>
      <w:tr w:rsidR="00B079A9" w14:paraId="70104DF7" w14:textId="77777777">
        <w:trPr>
          <w:trHeight w:val="780"/>
        </w:trPr>
        <w:tc>
          <w:tcPr>
            <w:tcW w:w="1261" w:type="dxa"/>
            <w:vAlign w:val="center"/>
          </w:tcPr>
          <w:p w14:paraId="41B43004" w14:textId="77777777" w:rsidR="00B079A9" w:rsidRDefault="00924956">
            <w:pPr>
              <w:spacing w:before="0" w:after="0" w:line="240" w:lineRule="auto"/>
              <w:rPr>
                <w:b/>
                <w:bCs/>
                <w:lang w:eastAsia="ja-JP"/>
              </w:rPr>
            </w:pPr>
            <w:r>
              <w:rPr>
                <w:b/>
                <w:bCs/>
                <w:lang w:eastAsia="ja-JP"/>
              </w:rPr>
              <w:t>Qualcomm</w:t>
            </w:r>
          </w:p>
        </w:tc>
        <w:tc>
          <w:tcPr>
            <w:tcW w:w="4046" w:type="dxa"/>
            <w:vAlign w:val="center"/>
          </w:tcPr>
          <w:p w14:paraId="38A2E744" w14:textId="77777777" w:rsidR="00B079A9" w:rsidRDefault="00924956">
            <w:pPr>
              <w:spacing w:before="0" w:after="0" w:line="240" w:lineRule="auto"/>
              <w:rPr>
                <w:lang w:eastAsia="ja-JP"/>
              </w:rPr>
            </w:pPr>
            <w:r>
              <w:rPr>
                <w:lang w:eastAsia="ja-JP"/>
              </w:rPr>
              <w:t>DL-only multi-satellite measurements needed; single satellite DL-TDOA is impractical due to latency.</w:t>
            </w:r>
          </w:p>
        </w:tc>
        <w:tc>
          <w:tcPr>
            <w:tcW w:w="4321" w:type="dxa"/>
            <w:vAlign w:val="center"/>
          </w:tcPr>
          <w:p w14:paraId="5C8EDF10" w14:textId="77777777" w:rsidR="00B079A9" w:rsidRDefault="00924956">
            <w:pPr>
              <w:spacing w:before="0" w:after="0" w:line="240" w:lineRule="auto"/>
              <w:rPr>
                <w:lang w:eastAsia="ja-JP"/>
              </w:rPr>
            </w:pPr>
            <w:r>
              <w:rPr>
                <w:lang w:eastAsia="ja-JP"/>
              </w:rPr>
              <w:t>Multi-satellite positioning depends on constellation; single satellite requires long measurement windows and high latency.</w:t>
            </w:r>
          </w:p>
        </w:tc>
      </w:tr>
      <w:tr w:rsidR="00B079A9" w14:paraId="4FF15CA5" w14:textId="77777777">
        <w:trPr>
          <w:trHeight w:val="780"/>
        </w:trPr>
        <w:tc>
          <w:tcPr>
            <w:tcW w:w="1261" w:type="dxa"/>
            <w:vAlign w:val="center"/>
          </w:tcPr>
          <w:p w14:paraId="3C8BDED0" w14:textId="77777777" w:rsidR="00B079A9" w:rsidRDefault="00924956">
            <w:pPr>
              <w:spacing w:before="0" w:after="0" w:line="240" w:lineRule="auto"/>
              <w:rPr>
                <w:b/>
                <w:bCs/>
                <w:lang w:eastAsia="ja-JP"/>
              </w:rPr>
            </w:pPr>
            <w:r>
              <w:rPr>
                <w:b/>
                <w:bCs/>
                <w:lang w:eastAsia="ja-JP"/>
              </w:rPr>
              <w:t>Google</w:t>
            </w:r>
          </w:p>
        </w:tc>
        <w:tc>
          <w:tcPr>
            <w:tcW w:w="4046" w:type="dxa"/>
            <w:vAlign w:val="center"/>
          </w:tcPr>
          <w:p w14:paraId="5CEFA28F" w14:textId="77777777" w:rsidR="00B079A9" w:rsidRDefault="00924956">
            <w:pPr>
              <w:spacing w:before="0" w:after="0" w:line="240" w:lineRule="auto"/>
              <w:rPr>
                <w:lang w:eastAsia="ja-JP"/>
              </w:rPr>
            </w:pPr>
            <w:r>
              <w:rPr>
                <w:lang w:eastAsia="ja-JP"/>
              </w:rPr>
              <w:t>Reduce uncertainty via UE Doppler/TDOA measurement and sensor data.</w:t>
            </w:r>
          </w:p>
        </w:tc>
        <w:tc>
          <w:tcPr>
            <w:tcW w:w="4321" w:type="dxa"/>
            <w:vAlign w:val="center"/>
          </w:tcPr>
          <w:p w14:paraId="703C2F59" w14:textId="77777777" w:rsidR="00B079A9" w:rsidRDefault="00924956">
            <w:pPr>
              <w:spacing w:before="0" w:after="0" w:line="240" w:lineRule="auto"/>
              <w:rPr>
                <w:lang w:eastAsia="ja-JP"/>
              </w:rPr>
            </w:pPr>
            <w:r>
              <w:rPr>
                <w:lang w:eastAsia="ja-JP"/>
              </w:rPr>
              <w:t>Uncertainty area reduction possible via UE implementation and sensor fusion (Doppler, GNSS, accelerometer).</w:t>
            </w:r>
          </w:p>
        </w:tc>
      </w:tr>
      <w:tr w:rsidR="00B079A9" w14:paraId="62C2F305" w14:textId="77777777">
        <w:trPr>
          <w:trHeight w:val="780"/>
        </w:trPr>
        <w:tc>
          <w:tcPr>
            <w:tcW w:w="1261" w:type="dxa"/>
            <w:vAlign w:val="center"/>
          </w:tcPr>
          <w:p w14:paraId="797C14C2" w14:textId="77777777" w:rsidR="00B079A9" w:rsidRDefault="00924956">
            <w:pPr>
              <w:spacing w:before="0" w:after="0" w:line="240" w:lineRule="auto"/>
              <w:rPr>
                <w:b/>
                <w:bCs/>
                <w:lang w:eastAsia="ja-JP"/>
              </w:rPr>
            </w:pPr>
            <w:r>
              <w:rPr>
                <w:b/>
                <w:bCs/>
                <w:lang w:eastAsia="ja-JP"/>
              </w:rPr>
              <w:t>CEWiT</w:t>
            </w:r>
          </w:p>
        </w:tc>
        <w:tc>
          <w:tcPr>
            <w:tcW w:w="4046" w:type="dxa"/>
            <w:vAlign w:val="center"/>
          </w:tcPr>
          <w:p w14:paraId="2835491E" w14:textId="77777777" w:rsidR="00B079A9" w:rsidRDefault="00924956">
            <w:pPr>
              <w:spacing w:before="0" w:after="0" w:line="240" w:lineRule="auto"/>
              <w:rPr>
                <w:lang w:eastAsia="ja-JP"/>
              </w:rPr>
            </w:pPr>
            <w:r>
              <w:rPr>
                <w:lang w:eastAsia="ja-JP"/>
              </w:rPr>
              <w:t>UE estimates position via SSB/SIB19 and multilateration; TA derived from position and ephemeris info.</w:t>
            </w:r>
          </w:p>
        </w:tc>
        <w:tc>
          <w:tcPr>
            <w:tcW w:w="4321" w:type="dxa"/>
            <w:vAlign w:val="center"/>
          </w:tcPr>
          <w:p w14:paraId="1F42DA71" w14:textId="77777777" w:rsidR="00B079A9" w:rsidRDefault="00924956">
            <w:pPr>
              <w:spacing w:before="0" w:after="0" w:line="240" w:lineRule="auto"/>
              <w:rPr>
                <w:lang w:eastAsia="ja-JP"/>
              </w:rPr>
            </w:pPr>
            <w:r>
              <w:rPr>
                <w:lang w:eastAsia="ja-JP"/>
              </w:rPr>
              <w:t>UE can estimate location using SSB from multiple satellites outside NR positioning framework; multilateration recommended.</w:t>
            </w:r>
          </w:p>
        </w:tc>
      </w:tr>
    </w:tbl>
    <w:p w14:paraId="6BF1FC14" w14:textId="77777777" w:rsidR="00B079A9" w:rsidRDefault="00B079A9">
      <w:pPr>
        <w:rPr>
          <w:lang w:val="en-US"/>
        </w:rPr>
      </w:pPr>
    </w:p>
    <w:p w14:paraId="614532D1" w14:textId="77777777" w:rsidR="000C340A" w:rsidRDefault="000C340A" w:rsidP="000C340A">
      <w:pPr>
        <w:pStyle w:val="Titre2"/>
        <w:numPr>
          <w:ilvl w:val="1"/>
          <w:numId w:val="4"/>
        </w:numPr>
        <w:rPr>
          <w:rFonts w:ascii="Times New Roman" w:hAnsi="Times New Roman"/>
        </w:rPr>
      </w:pPr>
      <w:r>
        <w:rPr>
          <w:rFonts w:ascii="Times New Roman" w:hAnsi="Times New Roman"/>
        </w:rPr>
        <w:t>Initial proposal</w:t>
      </w:r>
    </w:p>
    <w:p w14:paraId="36BB7336" w14:textId="77777777" w:rsidR="000C340A" w:rsidRDefault="000C340A" w:rsidP="000C340A">
      <w:pPr>
        <w:pStyle w:val="Titre3"/>
        <w:numPr>
          <w:ilvl w:val="2"/>
          <w:numId w:val="4"/>
        </w:numPr>
        <w:rPr>
          <w:rFonts w:ascii="Times New Roman" w:hAnsi="Times New Roman"/>
        </w:rPr>
      </w:pPr>
      <w:r>
        <w:rPr>
          <w:rFonts w:ascii="Times New Roman" w:hAnsi="Times New Roman"/>
        </w:rPr>
        <w:t>Proposal 9-1</w:t>
      </w:r>
    </w:p>
    <w:p w14:paraId="503FBF0D" w14:textId="77777777" w:rsidR="000C340A" w:rsidRDefault="000C340A" w:rsidP="000C340A">
      <w:pPr>
        <w:rPr>
          <w:rFonts w:ascii="Times New Roman" w:hAnsi="Times New Roman"/>
          <w:lang w:eastAsia="zh-CN"/>
        </w:rPr>
      </w:pPr>
    </w:p>
    <w:p w14:paraId="389126CC" w14:textId="77777777" w:rsidR="000C340A" w:rsidRDefault="000C340A" w:rsidP="000C340A">
      <w:pPr>
        <w:pStyle w:val="Doc-text2"/>
        <w:ind w:left="0" w:firstLine="0"/>
        <w:rPr>
          <w:rFonts w:ascii="Times New Roman" w:hAnsi="Times New Roman"/>
          <w:b/>
          <w:lang w:val="en-US"/>
        </w:rPr>
      </w:pPr>
      <w:r>
        <w:rPr>
          <w:rFonts w:ascii="Times New Roman" w:hAnsi="Times New Roman"/>
          <w:b/>
          <w:highlight w:val="yellow"/>
          <w:lang w:val="en-US"/>
        </w:rPr>
        <w:t>Proposal 9-1-v0</w:t>
      </w:r>
    </w:p>
    <w:tbl>
      <w:tblPr>
        <w:tblStyle w:val="Grilledutableau"/>
        <w:tblW w:w="9611" w:type="dxa"/>
        <w:tblLook w:val="04A0" w:firstRow="1" w:lastRow="0" w:firstColumn="1" w:lastColumn="0" w:noHBand="0" w:noVBand="1"/>
      </w:tblPr>
      <w:tblGrid>
        <w:gridCol w:w="9611"/>
      </w:tblGrid>
      <w:tr w:rsidR="000C340A" w14:paraId="27D62944" w14:textId="77777777" w:rsidTr="002C2F63">
        <w:tc>
          <w:tcPr>
            <w:tcW w:w="9611" w:type="dxa"/>
            <w:tcBorders>
              <w:top w:val="single" w:sz="4" w:space="0" w:color="000000"/>
              <w:left w:val="single" w:sz="4" w:space="0" w:color="000000"/>
              <w:bottom w:val="single" w:sz="4" w:space="0" w:color="000000"/>
              <w:right w:val="single" w:sz="4" w:space="0" w:color="000000"/>
            </w:tcBorders>
            <w:vAlign w:val="center"/>
          </w:tcPr>
          <w:p w14:paraId="338A281E" w14:textId="77777777" w:rsidR="000C340A" w:rsidRDefault="000C340A" w:rsidP="002C2F63">
            <w:pPr>
              <w:widowControl w:val="0"/>
              <w:rPr>
                <w:rFonts w:eastAsia="SimSun"/>
                <w:b/>
                <w:bCs/>
                <w:iCs/>
                <w:lang w:eastAsia="zh-CN"/>
              </w:rPr>
            </w:pPr>
            <w:r>
              <w:rPr>
                <w:rFonts w:eastAsia="SimSun"/>
                <w:b/>
                <w:bCs/>
                <w:iCs/>
                <w:lang w:eastAsia="zh-CN"/>
              </w:rPr>
              <w:t>For GNSS-resilient NTN operation, study DL-only UE-based positioning method, using DL-TDOA.</w:t>
            </w:r>
          </w:p>
          <w:p w14:paraId="5631CFBA" w14:textId="77777777" w:rsidR="000C340A" w:rsidRDefault="000C340A" w:rsidP="002C2F63">
            <w:pPr>
              <w:pStyle w:val="Paragraphedeliste"/>
              <w:widowControl w:val="0"/>
              <w:numPr>
                <w:ilvl w:val="0"/>
                <w:numId w:val="66"/>
              </w:numPr>
              <w:rPr>
                <w:rFonts w:eastAsia="SimSun"/>
                <w:b/>
                <w:bCs/>
                <w:iCs/>
              </w:rPr>
            </w:pPr>
            <w:r>
              <w:rPr>
                <w:rFonts w:eastAsia="SimSun"/>
                <w:b/>
                <w:bCs/>
                <w:iCs/>
              </w:rPr>
              <w:t>This should include assessing the feasibility, evaluating the achievable UE position accuracy, and identifying any potential impacts on existing specifications.</w:t>
            </w:r>
          </w:p>
          <w:p w14:paraId="4FFB01B0" w14:textId="77777777" w:rsidR="000C340A" w:rsidRDefault="000C340A" w:rsidP="002C2F63">
            <w:pPr>
              <w:pStyle w:val="Paragraphedeliste"/>
              <w:widowControl w:val="0"/>
              <w:numPr>
                <w:ilvl w:val="0"/>
                <w:numId w:val="66"/>
              </w:numPr>
              <w:rPr>
                <w:rFonts w:eastAsia="SimSun"/>
                <w:b/>
                <w:bCs/>
                <w:iCs/>
              </w:rPr>
            </w:pPr>
            <w:r>
              <w:rPr>
                <w:rFonts w:eastAsia="SimSun"/>
                <w:b/>
                <w:bCs/>
                <w:iCs/>
              </w:rPr>
              <w:t>Evaluation assumptions and parameters should be defined during this meeting.</w:t>
            </w:r>
          </w:p>
          <w:p w14:paraId="6B7CA516" w14:textId="77777777" w:rsidR="000C340A" w:rsidRDefault="000C340A" w:rsidP="002C2F63">
            <w:pPr>
              <w:widowControl w:val="0"/>
              <w:spacing w:before="0" w:after="0"/>
              <w:rPr>
                <w:rFonts w:eastAsia="SimSun"/>
                <w:b/>
                <w:bCs/>
                <w:iCs/>
                <w:lang w:eastAsia="zh-CN"/>
              </w:rPr>
            </w:pPr>
          </w:p>
        </w:tc>
      </w:tr>
    </w:tbl>
    <w:p w14:paraId="5DF9DB4F" w14:textId="77777777" w:rsidR="000C340A" w:rsidRDefault="000C340A" w:rsidP="000C340A">
      <w:pPr>
        <w:rPr>
          <w:rFonts w:ascii="Times New Roman" w:hAnsi="Times New Roman"/>
          <w:szCs w:val="20"/>
          <w:lang w:eastAsia="zh-CN"/>
        </w:rPr>
      </w:pPr>
    </w:p>
    <w:p w14:paraId="555F5C16" w14:textId="77777777" w:rsidR="000C340A" w:rsidRDefault="000C340A" w:rsidP="000C340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to comment on </w:t>
      </w:r>
      <w:r>
        <w:rPr>
          <w:rFonts w:ascii="Times New Roman" w:hAnsi="Times New Roman" w:cs="Times New Roman"/>
          <w:b w:val="0"/>
          <w:sz w:val="20"/>
          <w:szCs w:val="20"/>
          <w:highlight w:val="yellow"/>
        </w:rPr>
        <w:t>Proposal 9-1-v0</w:t>
      </w:r>
    </w:p>
    <w:tbl>
      <w:tblPr>
        <w:tblStyle w:val="Grilledutableau"/>
        <w:tblW w:w="9629" w:type="dxa"/>
        <w:tblLook w:val="04A0" w:firstRow="1" w:lastRow="0" w:firstColumn="1" w:lastColumn="0" w:noHBand="0" w:noVBand="1"/>
      </w:tblPr>
      <w:tblGrid>
        <w:gridCol w:w="1554"/>
        <w:gridCol w:w="8075"/>
      </w:tblGrid>
      <w:tr w:rsidR="000C340A" w14:paraId="29FEA68D" w14:textId="77777777" w:rsidTr="002C2F63">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65C9188" w14:textId="77777777" w:rsidR="000C340A" w:rsidRDefault="000C340A" w:rsidP="002C2F6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847EA91" w14:textId="77777777" w:rsidR="000C340A" w:rsidRDefault="000C340A" w:rsidP="002C2F6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340A" w14:paraId="0E545793" w14:textId="77777777" w:rsidTr="002C2F63">
        <w:tc>
          <w:tcPr>
            <w:tcW w:w="1554" w:type="dxa"/>
            <w:tcBorders>
              <w:top w:val="single" w:sz="4" w:space="0" w:color="000000"/>
              <w:left w:val="single" w:sz="4" w:space="0" w:color="000000"/>
              <w:bottom w:val="single" w:sz="4" w:space="0" w:color="000000"/>
              <w:right w:val="single" w:sz="4" w:space="0" w:color="000000"/>
            </w:tcBorders>
          </w:tcPr>
          <w:p w14:paraId="29483BF3" w14:textId="77777777" w:rsidR="000C340A" w:rsidRDefault="000C340A" w:rsidP="002C2F63">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5" w:type="dxa"/>
            <w:tcBorders>
              <w:top w:val="single" w:sz="4" w:space="0" w:color="000000"/>
              <w:left w:val="single" w:sz="4" w:space="0" w:color="000000"/>
              <w:bottom w:val="single" w:sz="4" w:space="0" w:color="000000"/>
              <w:right w:val="single" w:sz="4" w:space="0" w:color="000000"/>
            </w:tcBorders>
          </w:tcPr>
          <w:p w14:paraId="5330B31E" w14:textId="77777777" w:rsidR="000C340A" w:rsidRDefault="000C340A" w:rsidP="002C2F63">
            <w:pPr>
              <w:rPr>
                <w:rFonts w:ascii="Times New Roman" w:eastAsiaTheme="minorEastAsia" w:hAnsi="Times New Roman"/>
                <w:lang w:eastAsia="zh-CN"/>
              </w:rPr>
            </w:pPr>
            <w:r>
              <w:rPr>
                <w:rFonts w:ascii="Times New Roman" w:eastAsiaTheme="minorEastAsia" w:hAnsi="Times New Roman"/>
                <w:lang w:eastAsia="zh-CN"/>
              </w:rPr>
              <w:t>Support the proposal in general.</w:t>
            </w:r>
          </w:p>
        </w:tc>
      </w:tr>
      <w:tr w:rsidR="000C340A" w14:paraId="65E79C30" w14:textId="77777777" w:rsidTr="002C2F63">
        <w:tc>
          <w:tcPr>
            <w:tcW w:w="1554" w:type="dxa"/>
            <w:tcBorders>
              <w:top w:val="single" w:sz="4" w:space="0" w:color="000000"/>
              <w:left w:val="single" w:sz="4" w:space="0" w:color="000000"/>
              <w:bottom w:val="single" w:sz="4" w:space="0" w:color="000000"/>
              <w:right w:val="single" w:sz="4" w:space="0" w:color="000000"/>
            </w:tcBorders>
          </w:tcPr>
          <w:p w14:paraId="54B0556D" w14:textId="77777777" w:rsidR="000C340A" w:rsidRDefault="000C340A" w:rsidP="002C2F63">
            <w:pPr>
              <w:rPr>
                <w:rFonts w:ascii="Times New Roman" w:eastAsia="MS Mincho" w:hAnsi="Times New Roman"/>
                <w:bCs/>
                <w:lang w:eastAsia="ja-JP"/>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BCA2B31" w14:textId="77777777" w:rsidR="000C340A" w:rsidRDefault="000C340A" w:rsidP="002C2F63">
            <w:pPr>
              <w:rPr>
                <w:rFonts w:ascii="Times New Roman" w:eastAsia="MS Mincho" w:hAnsi="Times New Roman"/>
                <w:lang w:eastAsia="ja-JP"/>
              </w:rPr>
            </w:pPr>
            <w:r>
              <w:rPr>
                <w:rFonts w:ascii="Times New Roman" w:eastAsiaTheme="minorEastAsia" w:hAnsi="Times New Roman"/>
                <w:lang w:eastAsia="zh-CN"/>
              </w:rPr>
              <w:t>Support.</w:t>
            </w:r>
          </w:p>
        </w:tc>
      </w:tr>
      <w:tr w:rsidR="000C340A" w14:paraId="113520DF" w14:textId="77777777" w:rsidTr="002C2F63">
        <w:tc>
          <w:tcPr>
            <w:tcW w:w="1554" w:type="dxa"/>
            <w:tcBorders>
              <w:top w:val="single" w:sz="4" w:space="0" w:color="000000"/>
              <w:left w:val="single" w:sz="4" w:space="0" w:color="000000"/>
              <w:bottom w:val="single" w:sz="4" w:space="0" w:color="auto"/>
              <w:right w:val="single" w:sz="4" w:space="0" w:color="000000"/>
            </w:tcBorders>
          </w:tcPr>
          <w:p w14:paraId="015FCFC8" w14:textId="77777777" w:rsidR="000C340A" w:rsidRDefault="000C340A" w:rsidP="002C2F63">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5" w:type="dxa"/>
            <w:tcBorders>
              <w:top w:val="single" w:sz="4" w:space="0" w:color="000000"/>
              <w:left w:val="single" w:sz="4" w:space="0" w:color="000000"/>
              <w:bottom w:val="single" w:sz="4" w:space="0" w:color="auto"/>
              <w:right w:val="single" w:sz="4" w:space="0" w:color="000000"/>
            </w:tcBorders>
          </w:tcPr>
          <w:p w14:paraId="53B2E62D" w14:textId="77777777" w:rsidR="000C340A" w:rsidRDefault="000C340A" w:rsidP="002C2F63">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0C340A" w14:paraId="69878569" w14:textId="77777777" w:rsidTr="002C2F63">
        <w:tc>
          <w:tcPr>
            <w:tcW w:w="1554" w:type="dxa"/>
            <w:tcBorders>
              <w:top w:val="single" w:sz="4" w:space="0" w:color="auto"/>
              <w:left w:val="single" w:sz="4" w:space="0" w:color="auto"/>
              <w:bottom w:val="single" w:sz="4" w:space="0" w:color="auto"/>
              <w:right w:val="single" w:sz="4" w:space="0" w:color="auto"/>
            </w:tcBorders>
          </w:tcPr>
          <w:p w14:paraId="3E3AC5C2" w14:textId="77777777" w:rsidR="000C340A" w:rsidRDefault="000C340A" w:rsidP="002C2F63">
            <w:pPr>
              <w:rPr>
                <w:rFonts w:ascii="Times New Roman" w:eastAsiaTheme="minorEastAsia" w:hAnsi="Times New Roman"/>
                <w:bCs/>
                <w:lang w:eastAsia="zh-CN"/>
              </w:rPr>
            </w:pPr>
            <w:r>
              <w:t>CEWiT</w:t>
            </w:r>
          </w:p>
        </w:tc>
        <w:tc>
          <w:tcPr>
            <w:tcW w:w="8075" w:type="dxa"/>
            <w:tcBorders>
              <w:top w:val="single" w:sz="4" w:space="0" w:color="auto"/>
              <w:left w:val="single" w:sz="4" w:space="0" w:color="auto"/>
              <w:bottom w:val="single" w:sz="4" w:space="0" w:color="auto"/>
              <w:right w:val="single" w:sz="4" w:space="0" w:color="auto"/>
            </w:tcBorders>
          </w:tcPr>
          <w:p w14:paraId="6FC16689" w14:textId="77777777" w:rsidR="000C340A" w:rsidRDefault="000C340A" w:rsidP="002C2F63">
            <w:pPr>
              <w:rPr>
                <w:rFonts w:ascii="Times New Roman" w:eastAsiaTheme="minorEastAsia" w:hAnsi="Times New Roman"/>
                <w:lang w:eastAsia="zh-CN"/>
              </w:rPr>
            </w:pPr>
            <w:r>
              <w:t>Support</w:t>
            </w:r>
          </w:p>
        </w:tc>
      </w:tr>
      <w:tr w:rsidR="000C340A" w14:paraId="36BBA1D7" w14:textId="77777777" w:rsidTr="002C2F63">
        <w:tc>
          <w:tcPr>
            <w:tcW w:w="1554" w:type="dxa"/>
            <w:tcBorders>
              <w:top w:val="single" w:sz="4" w:space="0" w:color="auto"/>
              <w:left w:val="single" w:sz="4" w:space="0" w:color="auto"/>
              <w:bottom w:val="single" w:sz="4" w:space="0" w:color="auto"/>
              <w:right w:val="single" w:sz="4" w:space="0" w:color="auto"/>
            </w:tcBorders>
          </w:tcPr>
          <w:p w14:paraId="0F15FFDD" w14:textId="77777777" w:rsidR="000C340A" w:rsidRDefault="000C340A" w:rsidP="002C2F63">
            <w:pPr>
              <w:jc w:val="left"/>
            </w:pPr>
            <w:r>
              <w:rPr>
                <w:rFonts w:ascii="Times New Roman" w:eastAsiaTheme="minorEastAsia" w:hAnsi="Times New Roman"/>
                <w:bCs/>
                <w:lang w:eastAsia="ko-KR"/>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5A057848" w14:textId="77777777" w:rsidR="000C340A" w:rsidRDefault="000C340A" w:rsidP="002C2F63">
            <w:pPr>
              <w:rPr>
                <w:rFonts w:ascii="Times New Roman" w:eastAsia="Malgun Gothic" w:hAnsi="Times New Roman"/>
                <w:lang w:eastAsia="ko-KR"/>
              </w:rPr>
            </w:pPr>
            <w:r>
              <w:rPr>
                <w:rFonts w:ascii="Times New Roman" w:eastAsia="Malgun Gothic" w:hAnsi="Times New Roman"/>
                <w:lang w:eastAsia="ko-KR"/>
              </w:rPr>
              <w:t xml:space="preserve">We believe that this proposal should be part of Proposal 7-1. </w:t>
            </w:r>
          </w:p>
          <w:p w14:paraId="1EE44870" w14:textId="77777777" w:rsidR="000C340A" w:rsidRDefault="000C340A" w:rsidP="002C2F63">
            <w:r>
              <w:t>Single satellite DL-TDOA is impractical due to latency. The implementation of multi-satellite DL-TDOA in Ka band frequencies is impractical due to synchronization, visibility, antenna constraints. Therefore, we propose to de-prioritize RAT-dependent positioning methods in this study.</w:t>
            </w:r>
          </w:p>
        </w:tc>
      </w:tr>
      <w:tr w:rsidR="000C340A" w14:paraId="60788A22" w14:textId="77777777" w:rsidTr="002C2F63">
        <w:tc>
          <w:tcPr>
            <w:tcW w:w="1554" w:type="dxa"/>
            <w:tcBorders>
              <w:top w:val="single" w:sz="4" w:space="0" w:color="auto"/>
              <w:left w:val="single" w:sz="4" w:space="0" w:color="auto"/>
              <w:bottom w:val="single" w:sz="4" w:space="0" w:color="auto"/>
              <w:right w:val="single" w:sz="4" w:space="0" w:color="auto"/>
            </w:tcBorders>
          </w:tcPr>
          <w:p w14:paraId="573C94F0" w14:textId="77777777" w:rsidR="000C340A" w:rsidRDefault="000C340A" w:rsidP="002C2F63">
            <w:pPr>
              <w:jc w:val="left"/>
              <w:rPr>
                <w:rFonts w:ascii="Times New Roman" w:eastAsiaTheme="minorEastAsia" w:hAnsi="Times New Roman"/>
                <w:bCs/>
                <w:lang w:eastAsia="ko-KR"/>
              </w:rPr>
            </w:pPr>
            <w:r>
              <w:rPr>
                <w:rFonts w:ascii="Times New Roman" w:eastAsiaTheme="minorEastAsia" w:hAnsi="Times New Roman"/>
                <w:bCs/>
                <w:lang w:eastAsia="zh-CN"/>
              </w:rPr>
              <w:t xml:space="preserve">Tejas Networks </w:t>
            </w:r>
          </w:p>
        </w:tc>
        <w:tc>
          <w:tcPr>
            <w:tcW w:w="8075" w:type="dxa"/>
            <w:tcBorders>
              <w:top w:val="single" w:sz="4" w:space="0" w:color="auto"/>
              <w:left w:val="single" w:sz="4" w:space="0" w:color="auto"/>
              <w:bottom w:val="single" w:sz="4" w:space="0" w:color="auto"/>
              <w:right w:val="single" w:sz="4" w:space="0" w:color="auto"/>
            </w:tcBorders>
          </w:tcPr>
          <w:p w14:paraId="4A2AA13D" w14:textId="77777777" w:rsidR="000C340A" w:rsidRDefault="000C340A" w:rsidP="002C2F63">
            <w:pPr>
              <w:rPr>
                <w:rFonts w:ascii="Times New Roman" w:eastAsia="Malgun Gothic" w:hAnsi="Times New Roman"/>
                <w:lang w:eastAsia="ko-KR"/>
              </w:rPr>
            </w:pPr>
            <w:r>
              <w:rPr>
                <w:rFonts w:ascii="Times New Roman" w:eastAsiaTheme="minorEastAsia" w:hAnsi="Times New Roman"/>
                <w:lang w:eastAsia="zh-CN"/>
              </w:rPr>
              <w:t xml:space="preserve">This is a specific solution within the Solution list under reducing time/frequency ambiguity specifically solution 2A . First we should decide upon the potential solutions which should be prioritized and further studied and then study the feasibility , performance and potential impacts on existing specifications for all potential solutions as per proposal 7-1 rather than focusing on a single solution at this point of time </w:t>
            </w:r>
          </w:p>
        </w:tc>
      </w:tr>
      <w:tr w:rsidR="000C340A" w14:paraId="7717AA3B" w14:textId="77777777" w:rsidTr="002C2F63">
        <w:tc>
          <w:tcPr>
            <w:tcW w:w="1554" w:type="dxa"/>
            <w:tcBorders>
              <w:top w:val="single" w:sz="4" w:space="0" w:color="auto"/>
              <w:left w:val="single" w:sz="4" w:space="0" w:color="auto"/>
              <w:bottom w:val="single" w:sz="4" w:space="0" w:color="auto"/>
              <w:right w:val="single" w:sz="4" w:space="0" w:color="auto"/>
            </w:tcBorders>
          </w:tcPr>
          <w:p w14:paraId="0B58268D" w14:textId="77777777" w:rsidR="000C340A" w:rsidRDefault="000C340A" w:rsidP="002C2F63">
            <w:pPr>
              <w:jc w:val="left"/>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4FCBADCA" w14:textId="77777777" w:rsidR="000C340A" w:rsidRDefault="000C340A" w:rsidP="002C2F63">
            <w:pPr>
              <w:rPr>
                <w:rFonts w:ascii="Times New Roman" w:eastAsiaTheme="minorEastAsia" w:hAnsi="Times New Roman"/>
                <w:lang w:eastAsia="zh-CN"/>
              </w:rPr>
            </w:pPr>
            <w:r>
              <w:rPr>
                <w:rFonts w:eastAsia="SimSun"/>
                <w:iCs/>
                <w:lang w:eastAsia="zh-CN"/>
              </w:rPr>
              <w:t>UE-based positioning</w:t>
            </w:r>
            <w:r>
              <w:rPr>
                <w:rFonts w:ascii="Times New Roman" w:eastAsiaTheme="minorEastAsia" w:hAnsi="Times New Roman" w:hint="eastAsia"/>
                <w:lang w:eastAsia="zh-CN"/>
              </w:rPr>
              <w:t xml:space="preserve"> is related to service, we prefer the following wording for the main bullet.</w:t>
            </w:r>
          </w:p>
          <w:p w14:paraId="53D6EB8F" w14:textId="77777777" w:rsidR="000C340A" w:rsidRDefault="000C340A" w:rsidP="002C2F63">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GNSS-resilient NTN operation, study DL-only UE-based </w:t>
            </w:r>
            <w:r>
              <w:rPr>
                <w:rFonts w:ascii="Times New Roman" w:eastAsiaTheme="minorEastAsia" w:hAnsi="Times New Roman"/>
                <w:strike/>
                <w:color w:val="FF0000"/>
                <w:lang w:eastAsia="zh-CN"/>
              </w:rPr>
              <w:t>positioning method</w:t>
            </w:r>
            <w:r>
              <w:rPr>
                <w:rFonts w:ascii="Times New Roman" w:eastAsiaTheme="minorEastAsia" w:hAnsi="Times New Roman"/>
                <w:strike/>
                <w:lang w:eastAsia="zh-CN"/>
              </w:rPr>
              <w:t xml:space="preserve">, </w:t>
            </w:r>
            <w:r>
              <w:rPr>
                <w:rFonts w:ascii="Times New Roman" w:eastAsiaTheme="minorEastAsia" w:hAnsi="Times New Roman"/>
                <w:color w:val="0070C0"/>
                <w:lang w:eastAsia="zh-CN"/>
              </w:rPr>
              <w:t>coarse</w:t>
            </w:r>
            <w:r>
              <w:rPr>
                <w:rFonts w:ascii="Times New Roman" w:eastAsiaTheme="minorEastAsia" w:hAnsi="Times New Roman" w:hint="eastAsia"/>
                <w:color w:val="0070C0"/>
                <w:lang w:eastAsia="zh-CN"/>
              </w:rPr>
              <w:t xml:space="preserve"> location acquisition </w:t>
            </w:r>
            <w:r>
              <w:rPr>
                <w:rFonts w:ascii="Times New Roman" w:eastAsiaTheme="minorEastAsia" w:hAnsi="Times New Roman"/>
                <w:lang w:eastAsia="zh-CN"/>
              </w:rPr>
              <w:t>using DL-TDOA.</w:t>
            </w:r>
          </w:p>
        </w:tc>
      </w:tr>
      <w:tr w:rsidR="000C340A" w14:paraId="2C25B6E0" w14:textId="77777777" w:rsidTr="002C2F63">
        <w:tc>
          <w:tcPr>
            <w:tcW w:w="1554" w:type="dxa"/>
            <w:tcBorders>
              <w:top w:val="single" w:sz="4" w:space="0" w:color="auto"/>
              <w:left w:val="single" w:sz="4" w:space="0" w:color="auto"/>
              <w:bottom w:val="single" w:sz="4" w:space="0" w:color="auto"/>
              <w:right w:val="single" w:sz="4" w:space="0" w:color="auto"/>
            </w:tcBorders>
          </w:tcPr>
          <w:p w14:paraId="61EA9F1B" w14:textId="77777777" w:rsidR="000C340A" w:rsidRDefault="000C340A" w:rsidP="002C2F63">
            <w:pPr>
              <w:jc w:val="left"/>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auto"/>
              <w:left w:val="single" w:sz="4" w:space="0" w:color="auto"/>
              <w:bottom w:val="single" w:sz="4" w:space="0" w:color="auto"/>
              <w:right w:val="single" w:sz="4" w:space="0" w:color="auto"/>
            </w:tcBorders>
          </w:tcPr>
          <w:p w14:paraId="00E6AA73" w14:textId="77777777" w:rsidR="000C340A" w:rsidRDefault="000C340A" w:rsidP="002C2F63">
            <w:pPr>
              <w:rPr>
                <w:rFonts w:eastAsia="SimSun"/>
                <w:iCs/>
                <w:lang w:eastAsia="zh-CN"/>
              </w:rPr>
            </w:pPr>
            <w:r>
              <w:rPr>
                <w:rFonts w:eastAsia="SimSun"/>
                <w:iCs/>
                <w:lang w:eastAsia="zh-CN"/>
              </w:rPr>
              <w:t xml:space="preserve">Coarse location methods should be considered. Propoents of PNT should note that typically a UE/ VSAT UE will not be illuminated by multiple SAN. Considerations include diverting Tx power to positioning signals and PFD limits (with multiple SAN illuminating the same area). </w:t>
            </w:r>
          </w:p>
        </w:tc>
      </w:tr>
      <w:tr w:rsidR="000C340A" w14:paraId="430C3530" w14:textId="77777777" w:rsidTr="002C2F63">
        <w:tc>
          <w:tcPr>
            <w:tcW w:w="1554" w:type="dxa"/>
            <w:tcBorders>
              <w:top w:val="single" w:sz="4" w:space="0" w:color="auto"/>
              <w:left w:val="single" w:sz="4" w:space="0" w:color="auto"/>
              <w:bottom w:val="single" w:sz="4" w:space="0" w:color="auto"/>
              <w:right w:val="single" w:sz="4" w:space="0" w:color="auto"/>
            </w:tcBorders>
          </w:tcPr>
          <w:p w14:paraId="3DE57296" w14:textId="77777777" w:rsidR="000C340A" w:rsidRDefault="000C340A" w:rsidP="002C2F63">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2669C736" w14:textId="77777777" w:rsidR="000C340A" w:rsidRDefault="000C340A" w:rsidP="002C2F63">
            <w:pPr>
              <w:rPr>
                <w:rFonts w:ascii="Times New Roman" w:eastAsia="DengXian" w:hAnsi="Times New Roman"/>
                <w:lang w:val="en-US" w:eastAsia="zh-CN"/>
              </w:rPr>
            </w:pPr>
            <w:r>
              <w:rPr>
                <w:rFonts w:ascii="Times New Roman" w:eastAsiaTheme="minorEastAsia" w:hAnsi="Times New Roman" w:hint="eastAsia"/>
                <w:lang w:val="en-US" w:eastAsia="zh-CN"/>
              </w:rPr>
              <w:t xml:space="preserve">We think the numbers of satallites and the latency for single satellite positioning should also be considered. </w:t>
            </w:r>
            <w:r>
              <w:rPr>
                <w:rFonts w:ascii="Times New Roman" w:eastAsiaTheme="minorEastAsia" w:hAnsi="Times New Roman"/>
                <w:lang w:eastAsia="zh-CN"/>
              </w:rPr>
              <w:t>In theory, the more satellites</w:t>
            </w:r>
            <w:r>
              <w:rPr>
                <w:rFonts w:ascii="Times New Roman" w:eastAsiaTheme="minorEastAsia" w:hAnsi="Times New Roman" w:hint="eastAsia"/>
                <w:lang w:val="en-US" w:eastAsia="zh-CN"/>
              </w:rPr>
              <w:t xml:space="preserve"> are</w:t>
            </w:r>
            <w:r>
              <w:rPr>
                <w:rFonts w:ascii="Times New Roman" w:eastAsiaTheme="minorEastAsia" w:hAnsi="Times New Roman"/>
                <w:lang w:eastAsia="zh-CN"/>
              </w:rPr>
              <w:t xml:space="preserve"> used for positioning</w:t>
            </w:r>
            <w:r>
              <w:rPr>
                <w:rFonts w:ascii="Times New Roman" w:eastAsiaTheme="minorEastAsia" w:hAnsi="Times New Roman" w:hint="eastAsia"/>
                <w:lang w:val="en-US" w:eastAsia="zh-CN"/>
              </w:rPr>
              <w:t xml:space="preserve"> and </w:t>
            </w:r>
            <w:r>
              <w:rPr>
                <w:rFonts w:ascii="Times New Roman" w:eastAsiaTheme="minorEastAsia" w:hAnsi="Times New Roman"/>
                <w:lang w:eastAsia="zh-CN"/>
              </w:rPr>
              <w:t>the higher accuracy</w:t>
            </w:r>
            <w:r>
              <w:rPr>
                <w:rFonts w:ascii="Times New Roman" w:eastAsiaTheme="minorEastAsia" w:hAnsi="Times New Roman" w:hint="eastAsia"/>
                <w:lang w:val="en-US" w:eastAsia="zh-CN"/>
              </w:rPr>
              <w:t xml:space="preserve"> can be achieved</w:t>
            </w:r>
            <w:r>
              <w:rPr>
                <w:rFonts w:ascii="Times New Roman" w:eastAsiaTheme="minorEastAsia" w:hAnsi="Times New Roman"/>
                <w:lang w:eastAsia="zh-CN"/>
              </w:rPr>
              <w:t>.</w:t>
            </w:r>
            <w:r>
              <w:rPr>
                <w:rFonts w:ascii="Times New Roman" w:eastAsiaTheme="minorEastAsia" w:hAnsi="Times New Roman" w:hint="eastAsia"/>
                <w:lang w:val="en-US" w:eastAsia="zh-CN"/>
              </w:rPr>
              <w:t xml:space="preserve"> The measurement gap under the single satellite is huge according to the reult in Rel-18.</w:t>
            </w:r>
          </w:p>
        </w:tc>
      </w:tr>
      <w:tr w:rsidR="000C340A" w14:paraId="452A6E38" w14:textId="77777777" w:rsidTr="002C2F63">
        <w:tc>
          <w:tcPr>
            <w:tcW w:w="1554" w:type="dxa"/>
            <w:tcBorders>
              <w:top w:val="single" w:sz="4" w:space="0" w:color="auto"/>
              <w:left w:val="single" w:sz="4" w:space="0" w:color="auto"/>
              <w:bottom w:val="single" w:sz="4" w:space="0" w:color="auto"/>
              <w:right w:val="single" w:sz="4" w:space="0" w:color="auto"/>
            </w:tcBorders>
          </w:tcPr>
          <w:p w14:paraId="466152B8" w14:textId="77777777" w:rsidR="000C340A" w:rsidRDefault="000C340A" w:rsidP="002C2F63">
            <w:pPr>
              <w:jc w:val="left"/>
              <w:rPr>
                <w:rFonts w:ascii="Times New Roman" w:eastAsiaTheme="minorEastAsia" w:hAnsi="Times New Roman"/>
                <w:bCs/>
                <w:lang w:val="en-US" w:eastAsia="zh-CN"/>
              </w:rPr>
            </w:pPr>
            <w:r>
              <w:rPr>
                <w:rFonts w:ascii="Times New Roman" w:eastAsiaTheme="minorEastAsia" w:hAnsi="Times New Roman"/>
                <w:bCs/>
                <w:lang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1EAF4658" w14:textId="77777777" w:rsidR="000C340A" w:rsidRDefault="000C340A" w:rsidP="002C2F63">
            <w:pPr>
              <w:rPr>
                <w:rFonts w:ascii="Times New Roman" w:eastAsiaTheme="minorEastAsia" w:hAnsi="Times New Roman"/>
                <w:lang w:val="en-US" w:eastAsia="zh-CN"/>
              </w:rPr>
            </w:pPr>
            <w:r>
              <w:rPr>
                <w:rFonts w:ascii="Times New Roman" w:eastAsiaTheme="minorEastAsia" w:hAnsi="Times New Roman"/>
                <w:lang w:eastAsia="zh-CN"/>
              </w:rPr>
              <w:t>Agree with ST Engineering iDirect. Should clarify this solution and can be discussed under Proposal 7-1.</w:t>
            </w:r>
          </w:p>
        </w:tc>
      </w:tr>
      <w:tr w:rsidR="000C340A" w14:paraId="2B1030B1" w14:textId="77777777" w:rsidTr="002C2F63">
        <w:tc>
          <w:tcPr>
            <w:tcW w:w="1554" w:type="dxa"/>
            <w:tcBorders>
              <w:top w:val="single" w:sz="4" w:space="0" w:color="auto"/>
              <w:left w:val="single" w:sz="4" w:space="0" w:color="auto"/>
              <w:bottom w:val="single" w:sz="4" w:space="0" w:color="auto"/>
              <w:right w:val="single" w:sz="4" w:space="0" w:color="auto"/>
            </w:tcBorders>
          </w:tcPr>
          <w:p w14:paraId="07D3226E" w14:textId="77777777" w:rsidR="000C340A" w:rsidRDefault="000C340A" w:rsidP="002C2F63">
            <w:pPr>
              <w:jc w:val="left"/>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49DC7F65" w14:textId="77777777" w:rsidR="000C340A" w:rsidRDefault="000C340A" w:rsidP="002C2F63">
            <w:pPr>
              <w:rPr>
                <w:rFonts w:ascii="Times New Roman" w:eastAsiaTheme="minorEastAsia" w:hAnsi="Times New Roman"/>
                <w:lang w:eastAsia="zh-CN"/>
              </w:rPr>
            </w:pPr>
            <w:r>
              <w:rPr>
                <w:rFonts w:ascii="Times New Roman" w:eastAsia="Malgun Gothic" w:hAnsi="Times New Roman"/>
                <w:lang w:eastAsia="ko-KR"/>
              </w:rPr>
              <w:t>Fine to study. Our view is that DL-TDOA-based positioning will not work in many deployment scenarios (e.g. since large constellations are required), and therefore a more robust solution will anyway be needed in addition. We should avoid specifying multiple solutions to the same problem.</w:t>
            </w:r>
          </w:p>
        </w:tc>
      </w:tr>
      <w:tr w:rsidR="000C340A" w14:paraId="167BD7B1" w14:textId="77777777" w:rsidTr="002C2F63">
        <w:tc>
          <w:tcPr>
            <w:tcW w:w="1554" w:type="dxa"/>
            <w:tcBorders>
              <w:top w:val="single" w:sz="4" w:space="0" w:color="000000"/>
              <w:left w:val="single" w:sz="4" w:space="0" w:color="000000"/>
              <w:bottom w:val="single" w:sz="4" w:space="0" w:color="000000"/>
              <w:right w:val="single" w:sz="4" w:space="0" w:color="000000"/>
            </w:tcBorders>
          </w:tcPr>
          <w:p w14:paraId="2728B877" w14:textId="77777777" w:rsidR="000C340A" w:rsidRDefault="000C340A" w:rsidP="002C2F63">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60396F9E" w14:textId="77777777" w:rsidR="000C340A" w:rsidRDefault="000C340A" w:rsidP="002C2F63">
            <w:pPr>
              <w:rPr>
                <w:rFonts w:ascii="Times New Roman" w:eastAsia="Yu Mincho" w:hAnsi="Times New Roman"/>
                <w:lang w:eastAsia="ja-JP"/>
              </w:rPr>
            </w:pPr>
            <w:r>
              <w:rPr>
                <w:rFonts w:ascii="Times New Roman" w:eastAsia="Yu Mincho" w:hAnsi="Times New Roman" w:hint="eastAsia"/>
                <w:lang w:eastAsia="ja-JP"/>
              </w:rPr>
              <w:t xml:space="preserve">Support. </w:t>
            </w:r>
          </w:p>
        </w:tc>
      </w:tr>
      <w:tr w:rsidR="000C340A" w14:paraId="553C7FE6" w14:textId="77777777" w:rsidTr="002C2F63">
        <w:tc>
          <w:tcPr>
            <w:tcW w:w="1554" w:type="dxa"/>
            <w:tcBorders>
              <w:top w:val="single" w:sz="4" w:space="0" w:color="000000"/>
              <w:left w:val="single" w:sz="4" w:space="0" w:color="000000"/>
              <w:bottom w:val="single" w:sz="4" w:space="0" w:color="000000"/>
              <w:right w:val="single" w:sz="4" w:space="0" w:color="000000"/>
            </w:tcBorders>
          </w:tcPr>
          <w:p w14:paraId="280E6C3B" w14:textId="77777777" w:rsidR="000C340A" w:rsidRDefault="000C340A" w:rsidP="002C2F63">
            <w:pPr>
              <w:rPr>
                <w:rFonts w:ascii="Times New Roman" w:eastAsia="Yu Mincho" w:hAnsi="Times New Roman"/>
                <w:bCs/>
                <w:lang w:eastAsia="ja-JP"/>
              </w:rPr>
            </w:pPr>
            <w:r>
              <w:rPr>
                <w:rFonts w:ascii="Times New Roman" w:eastAsia="Yu Mincho" w:hAnsi="Times New Roman"/>
                <w:bCs/>
                <w:lang w:eastAsia="ja-JP"/>
              </w:rPr>
              <w:t>Airbus</w:t>
            </w:r>
          </w:p>
        </w:tc>
        <w:tc>
          <w:tcPr>
            <w:tcW w:w="8075" w:type="dxa"/>
            <w:tcBorders>
              <w:top w:val="single" w:sz="4" w:space="0" w:color="000000"/>
              <w:left w:val="single" w:sz="4" w:space="0" w:color="000000"/>
              <w:bottom w:val="single" w:sz="4" w:space="0" w:color="000000"/>
              <w:right w:val="single" w:sz="4" w:space="0" w:color="000000"/>
            </w:tcBorders>
          </w:tcPr>
          <w:p w14:paraId="4C5ADF7C" w14:textId="77777777" w:rsidR="000C340A" w:rsidRDefault="000C340A" w:rsidP="002C2F63">
            <w:pPr>
              <w:rPr>
                <w:rFonts w:ascii="Times New Roman" w:eastAsia="Yu Mincho" w:hAnsi="Times New Roman"/>
                <w:lang w:eastAsia="ja-JP"/>
              </w:rPr>
            </w:pPr>
            <w:r>
              <w:rPr>
                <w:color w:val="222222"/>
                <w:szCs w:val="20"/>
                <w:shd w:val="clear" w:color="auto" w:fill="FFFFFF"/>
              </w:rPr>
              <w:t>Support. The DL-TDOA UE-based positioning method needs to be studied to address its support for GNSS-resilient NTN operation, in terms of feasibility and achievable performance. Initial contributions show the feasibility to use multi-satellite DL-TDoA without specification impact and as a complementary solution, by providing coarse UE location in case of GNSS unavailability. The evaluation assumptions and parameters from those initial contributions could be considered as baseline.</w:t>
            </w:r>
          </w:p>
        </w:tc>
      </w:tr>
      <w:tr w:rsidR="000C340A" w14:paraId="55DCF006" w14:textId="77777777" w:rsidTr="002C2F63">
        <w:tc>
          <w:tcPr>
            <w:tcW w:w="1554" w:type="dxa"/>
            <w:tcBorders>
              <w:top w:val="single" w:sz="4" w:space="0" w:color="auto"/>
              <w:left w:val="single" w:sz="4" w:space="0" w:color="auto"/>
              <w:bottom w:val="single" w:sz="4" w:space="0" w:color="auto"/>
              <w:right w:val="single" w:sz="4" w:space="0" w:color="auto"/>
            </w:tcBorders>
          </w:tcPr>
          <w:p w14:paraId="0D036AF5" w14:textId="77777777" w:rsidR="000C340A" w:rsidRDefault="000C340A" w:rsidP="002C2F63">
            <w:pPr>
              <w:jc w:val="left"/>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572AE8A8" w14:textId="77777777" w:rsidR="000C340A" w:rsidRDefault="000C340A" w:rsidP="002C2F63">
            <w:pPr>
              <w:rPr>
                <w:rFonts w:ascii="Times New Roman" w:eastAsia="Malgun Gothic" w:hAnsi="Times New Roman"/>
                <w:lang w:eastAsia="ko-KR"/>
              </w:rPr>
            </w:pPr>
            <w:r>
              <w:rPr>
                <w:rFonts w:ascii="Times New Roman" w:eastAsia="Malgun Gothic" w:hAnsi="Times New Roman"/>
                <w:lang w:eastAsia="ko-KR"/>
              </w:rPr>
              <w:t>We would be OK to study this further, but we are not confident that we will get results that would be applicable for all deployment scenarios.</w:t>
            </w:r>
          </w:p>
          <w:p w14:paraId="242C62F4" w14:textId="77777777" w:rsidR="000C340A" w:rsidRDefault="000C340A" w:rsidP="002C2F63">
            <w:pPr>
              <w:rPr>
                <w:rFonts w:ascii="Times New Roman" w:eastAsia="Malgun Gothic" w:hAnsi="Times New Roman"/>
                <w:lang w:eastAsia="ko-KR"/>
              </w:rPr>
            </w:pPr>
            <w:r>
              <w:rPr>
                <w:rFonts w:ascii="Times New Roman" w:eastAsia="Malgun Gothic" w:hAnsi="Times New Roman"/>
                <w:lang w:eastAsia="ko-KR"/>
              </w:rPr>
              <w:t>In our preference this should be performed with lower priority.</w:t>
            </w:r>
          </w:p>
        </w:tc>
      </w:tr>
      <w:tr w:rsidR="000C340A" w14:paraId="1FFDE2A6" w14:textId="77777777" w:rsidTr="002C2F63">
        <w:tc>
          <w:tcPr>
            <w:tcW w:w="1554" w:type="dxa"/>
            <w:tcBorders>
              <w:top w:val="single" w:sz="4" w:space="0" w:color="auto"/>
              <w:left w:val="single" w:sz="4" w:space="0" w:color="auto"/>
              <w:bottom w:val="single" w:sz="4" w:space="0" w:color="auto"/>
              <w:right w:val="single" w:sz="4" w:space="0" w:color="auto"/>
            </w:tcBorders>
          </w:tcPr>
          <w:p w14:paraId="17F0F7AA" w14:textId="77777777" w:rsidR="000C340A" w:rsidRDefault="000C340A" w:rsidP="002C2F63">
            <w:pPr>
              <w:jc w:val="left"/>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auto"/>
              <w:left w:val="single" w:sz="4" w:space="0" w:color="auto"/>
              <w:bottom w:val="single" w:sz="4" w:space="0" w:color="auto"/>
              <w:right w:val="single" w:sz="4" w:space="0" w:color="auto"/>
            </w:tcBorders>
          </w:tcPr>
          <w:p w14:paraId="1259F44D" w14:textId="77777777" w:rsidR="000C340A" w:rsidRDefault="000C340A" w:rsidP="002C2F63">
            <w:pPr>
              <w:rPr>
                <w:rFonts w:ascii="Times New Roman" w:eastAsia="Malgun Gothic" w:hAnsi="Times New Roman"/>
                <w:lang w:eastAsia="ko-KR"/>
              </w:rPr>
            </w:pPr>
            <w:r>
              <w:rPr>
                <w:rFonts w:ascii="Times New Roman" w:eastAsia="Malgun Gothic" w:hAnsi="Times New Roman"/>
                <w:lang w:eastAsia="ko-KR"/>
              </w:rPr>
              <w:t>Fine for companies to study further, but agree with assessment of ST Engineering and Nokia that this approach may be limited. Open to simplified ideas based on DL signal reception.</w:t>
            </w:r>
          </w:p>
        </w:tc>
      </w:tr>
      <w:tr w:rsidR="000C340A" w14:paraId="38D27E17" w14:textId="77777777" w:rsidTr="002C2F63">
        <w:tc>
          <w:tcPr>
            <w:tcW w:w="1554" w:type="dxa"/>
            <w:tcBorders>
              <w:top w:val="single" w:sz="4" w:space="0" w:color="auto"/>
              <w:left w:val="single" w:sz="4" w:space="0" w:color="auto"/>
              <w:bottom w:val="single" w:sz="4" w:space="0" w:color="auto"/>
              <w:right w:val="single" w:sz="4" w:space="0" w:color="auto"/>
            </w:tcBorders>
          </w:tcPr>
          <w:p w14:paraId="69ECC861" w14:textId="77777777" w:rsidR="000C340A" w:rsidRDefault="000C340A" w:rsidP="002C2F63">
            <w:pPr>
              <w:jc w:val="left"/>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3BD0156B" w14:textId="77777777" w:rsidR="000C340A" w:rsidRDefault="000C340A" w:rsidP="002C2F63">
            <w:pPr>
              <w:rPr>
                <w:rFonts w:ascii="Times New Roman" w:eastAsia="SimSun" w:hAnsi="Times New Roman"/>
                <w:lang w:val="en-US" w:eastAsia="ko-KR"/>
              </w:rPr>
            </w:pPr>
            <w:r>
              <w:rPr>
                <w:rFonts w:ascii="Times New Roman" w:eastAsia="SimSun" w:hAnsi="Times New Roman" w:hint="eastAsia"/>
                <w:lang w:val="en-US" w:eastAsia="zh-CN"/>
              </w:rPr>
              <w:t>OK to study if the intention is just to evaluate the accuracy.</w:t>
            </w:r>
          </w:p>
        </w:tc>
      </w:tr>
      <w:tr w:rsidR="000C340A" w14:paraId="08D67F1A" w14:textId="77777777" w:rsidTr="002C2F63">
        <w:tc>
          <w:tcPr>
            <w:tcW w:w="1554" w:type="dxa"/>
            <w:tcBorders>
              <w:top w:val="single" w:sz="4" w:space="0" w:color="auto"/>
              <w:left w:val="single" w:sz="4" w:space="0" w:color="auto"/>
              <w:bottom w:val="single" w:sz="4" w:space="0" w:color="auto"/>
              <w:right w:val="single" w:sz="4" w:space="0" w:color="auto"/>
            </w:tcBorders>
          </w:tcPr>
          <w:p w14:paraId="7E3C187C" w14:textId="77777777" w:rsidR="000C340A" w:rsidRDefault="000C340A" w:rsidP="002C2F63">
            <w:pPr>
              <w:jc w:val="left"/>
              <w:rPr>
                <w:rFonts w:ascii="Times New Roman" w:eastAsiaTheme="minorEastAsia" w:hAnsi="Times New Roman"/>
                <w:bCs/>
                <w:lang w:val="en-US" w:eastAsia="zh-CN"/>
              </w:rPr>
            </w:pPr>
            <w:r>
              <w:rPr>
                <w:rFonts w:ascii="Times New Roman" w:eastAsiaTheme="minorEastAsia" w:hAnsi="Times New Roman"/>
                <w:bCs/>
                <w:lang w:val="en-US" w:eastAsia="zh-CN"/>
              </w:rPr>
              <w:t>ESA</w:t>
            </w:r>
          </w:p>
        </w:tc>
        <w:tc>
          <w:tcPr>
            <w:tcW w:w="8075" w:type="dxa"/>
            <w:tcBorders>
              <w:top w:val="single" w:sz="4" w:space="0" w:color="auto"/>
              <w:left w:val="single" w:sz="4" w:space="0" w:color="auto"/>
              <w:bottom w:val="single" w:sz="4" w:space="0" w:color="auto"/>
              <w:right w:val="single" w:sz="4" w:space="0" w:color="auto"/>
            </w:tcBorders>
          </w:tcPr>
          <w:p w14:paraId="62844EF9" w14:textId="77777777" w:rsidR="000C340A" w:rsidRDefault="000C340A" w:rsidP="002C2F63">
            <w:pPr>
              <w:rPr>
                <w:rFonts w:ascii="Times New Roman" w:eastAsia="SimSun" w:hAnsi="Times New Roman"/>
                <w:lang w:val="en-US" w:eastAsia="zh-CN"/>
              </w:rPr>
            </w:pPr>
            <w:r>
              <w:rPr>
                <w:rFonts w:ascii="Times New Roman" w:eastAsia="SimSun" w:hAnsi="Times New Roman"/>
                <w:lang w:val="en-US" w:eastAsia="zh-CN"/>
              </w:rPr>
              <w:t>Support. We agree to define the evaluation assumptions.</w:t>
            </w:r>
          </w:p>
        </w:tc>
      </w:tr>
      <w:tr w:rsidR="000C340A" w14:paraId="307819D7" w14:textId="77777777" w:rsidTr="002C2F63">
        <w:tc>
          <w:tcPr>
            <w:tcW w:w="1554" w:type="dxa"/>
            <w:tcBorders>
              <w:top w:val="single" w:sz="4" w:space="0" w:color="auto"/>
              <w:left w:val="single" w:sz="4" w:space="0" w:color="auto"/>
              <w:bottom w:val="single" w:sz="4" w:space="0" w:color="auto"/>
              <w:right w:val="single" w:sz="4" w:space="0" w:color="auto"/>
            </w:tcBorders>
          </w:tcPr>
          <w:p w14:paraId="27D6B75A" w14:textId="77777777" w:rsidR="000C340A" w:rsidRDefault="000C340A" w:rsidP="002C2F63">
            <w:pPr>
              <w:jc w:val="left"/>
              <w:rPr>
                <w:rFonts w:ascii="Times New Roman" w:eastAsiaTheme="minorEastAsia" w:hAnsi="Times New Roman"/>
                <w:bCs/>
                <w:lang w:val="en-US" w:eastAsia="zh-CN"/>
              </w:rPr>
            </w:pPr>
            <w:r>
              <w:rPr>
                <w:rFonts w:ascii="Times New Roman" w:eastAsiaTheme="minorEastAsia" w:hAnsi="Times New Roman"/>
                <w:bCs/>
                <w:lang w:eastAsia="zh-CN"/>
              </w:rPr>
              <w:t>Ofinno</w:t>
            </w:r>
          </w:p>
        </w:tc>
        <w:tc>
          <w:tcPr>
            <w:tcW w:w="8075" w:type="dxa"/>
            <w:tcBorders>
              <w:top w:val="single" w:sz="4" w:space="0" w:color="auto"/>
              <w:left w:val="single" w:sz="4" w:space="0" w:color="auto"/>
              <w:bottom w:val="single" w:sz="4" w:space="0" w:color="auto"/>
              <w:right w:val="single" w:sz="4" w:space="0" w:color="auto"/>
            </w:tcBorders>
          </w:tcPr>
          <w:p w14:paraId="7344C64B" w14:textId="77777777" w:rsidR="000C340A" w:rsidRDefault="000C340A" w:rsidP="002C2F63">
            <w:pPr>
              <w:rPr>
                <w:rFonts w:ascii="Times New Roman" w:eastAsia="SimSun" w:hAnsi="Times New Roman"/>
                <w:lang w:val="en-US" w:eastAsia="zh-CN"/>
              </w:rPr>
            </w:pPr>
            <w:r>
              <w:rPr>
                <w:rFonts w:eastAsia="SimSun"/>
                <w:iCs/>
                <w:lang w:eastAsia="zh-CN"/>
              </w:rPr>
              <w:t xml:space="preserve">This is part of 7-1 under 2A. We agree with ST Engineering. </w:t>
            </w:r>
          </w:p>
        </w:tc>
      </w:tr>
      <w:tr w:rsidR="000C340A" w14:paraId="57334D32" w14:textId="77777777" w:rsidTr="002C2F63">
        <w:tc>
          <w:tcPr>
            <w:tcW w:w="1554" w:type="dxa"/>
            <w:tcBorders>
              <w:top w:val="single" w:sz="4" w:space="0" w:color="auto"/>
              <w:left w:val="single" w:sz="4" w:space="0" w:color="auto"/>
              <w:bottom w:val="single" w:sz="4" w:space="0" w:color="auto"/>
              <w:right w:val="single" w:sz="4" w:space="0" w:color="auto"/>
            </w:tcBorders>
          </w:tcPr>
          <w:p w14:paraId="0A842AD8" w14:textId="77777777" w:rsidR="000C340A" w:rsidRDefault="000C340A" w:rsidP="002C2F63">
            <w:pPr>
              <w:jc w:val="left"/>
              <w:rPr>
                <w:rFonts w:ascii="Times New Roman" w:eastAsiaTheme="minorEastAsia" w:hAnsi="Times New Roman"/>
                <w:bCs/>
                <w:lang w:eastAsia="zh-CN"/>
              </w:rPr>
            </w:pPr>
            <w:r>
              <w:rPr>
                <w:rFonts w:ascii="Times New Roman" w:eastAsiaTheme="minorEastAsia" w:hAnsi="Times New Roman"/>
                <w:bCs/>
                <w:lang w:eastAsia="zh-CN"/>
              </w:rPr>
              <w:t>Google</w:t>
            </w:r>
          </w:p>
        </w:tc>
        <w:tc>
          <w:tcPr>
            <w:tcW w:w="8075" w:type="dxa"/>
            <w:tcBorders>
              <w:top w:val="single" w:sz="4" w:space="0" w:color="auto"/>
              <w:left w:val="single" w:sz="4" w:space="0" w:color="auto"/>
              <w:bottom w:val="single" w:sz="4" w:space="0" w:color="auto"/>
              <w:right w:val="single" w:sz="4" w:space="0" w:color="auto"/>
            </w:tcBorders>
          </w:tcPr>
          <w:p w14:paraId="0B6C5CDD" w14:textId="77777777" w:rsidR="000C340A" w:rsidRDefault="000C340A" w:rsidP="002C2F63">
            <w:pPr>
              <w:rPr>
                <w:rFonts w:eastAsia="SimSun"/>
                <w:iCs/>
                <w:lang w:eastAsia="zh-CN"/>
              </w:rPr>
            </w:pPr>
            <w:r>
              <w:rPr>
                <w:rFonts w:eastAsia="SimSun"/>
                <w:iCs/>
                <w:lang w:eastAsia="zh-CN"/>
              </w:rPr>
              <w:t>Support</w:t>
            </w:r>
          </w:p>
        </w:tc>
      </w:tr>
    </w:tbl>
    <w:p w14:paraId="6DBB3F33" w14:textId="77777777" w:rsidR="00B079A9" w:rsidRDefault="00924956">
      <w:pPr>
        <w:pStyle w:val="Titre1"/>
        <w:numPr>
          <w:ilvl w:val="0"/>
          <w:numId w:val="4"/>
        </w:numPr>
      </w:pPr>
      <w:r>
        <w:t>Topic#10 GNSS Status reporting and control</w:t>
      </w:r>
    </w:p>
    <w:p w14:paraId="437474A0" w14:textId="77777777" w:rsidR="00B079A9" w:rsidRDefault="00924956">
      <w:pPr>
        <w:pStyle w:val="Titre2"/>
        <w:numPr>
          <w:ilvl w:val="1"/>
          <w:numId w:val="4"/>
        </w:numPr>
        <w:tabs>
          <w:tab w:val="left" w:pos="432"/>
        </w:tabs>
      </w:pPr>
      <w:r>
        <w:t>Background</w:t>
      </w:r>
    </w:p>
    <w:p w14:paraId="65AAE395" w14:textId="77777777" w:rsidR="00B079A9" w:rsidRDefault="00924956">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B079A9" w14:paraId="57BCD44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E9B394"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B9B168D"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Proposals</w:t>
            </w:r>
          </w:p>
        </w:tc>
      </w:tr>
      <w:tr w:rsidR="00B079A9" w14:paraId="3D5419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284BFD" w14:textId="77777777" w:rsidR="00B079A9" w:rsidRDefault="00924956">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EF7D21F" w14:textId="77777777" w:rsidR="00B079A9" w:rsidRDefault="00924956">
            <w:pPr>
              <w:pStyle w:val="Corpsdetexte"/>
            </w:pPr>
            <w:r>
              <w:fldChar w:fldCharType="begin"/>
            </w:r>
            <w:r>
              <w:instrText>REF _Ref210147548 \h</w:instrText>
            </w:r>
            <w:r>
              <w:fldChar w:fldCharType="separate"/>
            </w:r>
            <w:r>
              <w:t>Error: Reference source not found</w:t>
            </w:r>
            <w:r>
              <w:fldChar w:fldCharType="end"/>
            </w:r>
          </w:p>
          <w:p w14:paraId="6444C55B" w14:textId="77777777" w:rsidR="00B079A9" w:rsidRDefault="00924956">
            <w:pPr>
              <w:rPr>
                <w:rFonts w:eastAsia="SimSun"/>
                <w:b/>
                <w:szCs w:val="20"/>
                <w:lang w:eastAsia="zh-CN"/>
              </w:rPr>
            </w:pPr>
            <w:r>
              <w:rPr>
                <w:rFonts w:eastAsia="SimSun"/>
                <w:b/>
                <w:szCs w:val="20"/>
                <w:lang w:eastAsia="zh-CN"/>
              </w:rPr>
              <w:t>Proposal 14</w:t>
            </w:r>
            <w:r>
              <w:rPr>
                <w:rFonts w:eastAsia="SimSun"/>
                <w:szCs w:val="20"/>
                <w:lang w:eastAsia="zh-CN"/>
              </w:rPr>
              <w:t>: Study the GNSS status report to help NW decide whether to transmit TA command and FO command, considering signalling overhead reduction.</w:t>
            </w:r>
          </w:p>
        </w:tc>
      </w:tr>
      <w:tr w:rsidR="00B079A9" w14:paraId="72C010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666E0D" w14:textId="77777777" w:rsidR="00B079A9" w:rsidRDefault="00924956">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1A98CB68" w14:textId="77777777" w:rsidR="00B079A9" w:rsidRDefault="00924956">
            <w:pPr>
              <w:rPr>
                <w:szCs w:val="20"/>
              </w:rPr>
            </w:pPr>
            <w:r>
              <w:rPr>
                <w:b/>
                <w:iCs/>
                <w:szCs w:val="20"/>
              </w:rPr>
              <w:t>Proposal 12</w:t>
            </w:r>
            <w:r>
              <w:rPr>
                <w:iCs/>
                <w:szCs w:val="20"/>
              </w:rPr>
              <w:t xml:space="preserve">: The assistance information on </w:t>
            </w:r>
            <w:r>
              <w:rPr>
                <w:rFonts w:eastAsia="Malgun Gothic" w:cs="Times"/>
                <w:szCs w:val="20"/>
              </w:rPr>
              <w:t>GNSS based UE location validity duration</w:t>
            </w:r>
            <w:r>
              <w:rPr>
                <w:iCs/>
                <w:szCs w:val="20"/>
              </w:rPr>
              <w:t xml:space="preserve"> can be reported by UE.</w:t>
            </w:r>
          </w:p>
        </w:tc>
      </w:tr>
      <w:tr w:rsidR="00B079A9" w14:paraId="75793BA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4E6F09" w14:textId="77777777" w:rsidR="00B079A9" w:rsidRDefault="00924956">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506806A" w14:textId="77777777" w:rsidR="00B079A9" w:rsidRDefault="00924956">
            <w:pPr>
              <w:rPr>
                <w:szCs w:val="20"/>
                <w:lang w:eastAsia="zh-CN"/>
              </w:rPr>
            </w:pPr>
            <w:r>
              <w:rPr>
                <w:b/>
                <w:szCs w:val="20"/>
                <w:lang w:eastAsia="zh-CN"/>
              </w:rPr>
              <w:t>Proposal 13:</w:t>
            </w:r>
            <w:r>
              <w:rPr>
                <w:szCs w:val="20"/>
                <w:lang w:eastAsia="zh-CN"/>
              </w:rPr>
              <w:t xml:space="preserve"> UE should report the availability and validity of GNSS position information in GNSS resilient operation. </w:t>
            </w:r>
          </w:p>
        </w:tc>
      </w:tr>
      <w:tr w:rsidR="00B079A9" w14:paraId="245FFF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F3152B" w14:textId="77777777" w:rsidR="00B079A9" w:rsidRDefault="00924956">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767FEACF" w14:textId="77777777" w:rsidR="00B079A9" w:rsidRDefault="00924956">
            <w:pPr>
              <w:rPr>
                <w:bCs/>
                <w:szCs w:val="20"/>
                <w:lang w:eastAsia="zh-CN"/>
              </w:rPr>
            </w:pPr>
            <w:r>
              <w:rPr>
                <w:b/>
                <w:bCs/>
                <w:szCs w:val="20"/>
                <w:lang w:eastAsia="zh-CN"/>
              </w:rPr>
              <w:t xml:space="preserve">Proposal 9: </w:t>
            </w:r>
            <w:r>
              <w:rPr>
                <w:bCs/>
                <w:szCs w:val="20"/>
                <w:lang w:eastAsia="zh-CN"/>
              </w:rPr>
              <w:t>RAN 1 to study mechanisms to assist an NTN UE evaluating the reliability of an available GNSS signal.</w:t>
            </w:r>
          </w:p>
        </w:tc>
      </w:tr>
      <w:tr w:rsidR="00B079A9" w14:paraId="1ED552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D539EE" w14:textId="77777777" w:rsidR="00B079A9" w:rsidRDefault="00924956">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C1C2572" w14:textId="77777777" w:rsidR="00B079A9" w:rsidRDefault="00924956">
            <w:pPr>
              <w:rPr>
                <w:bCs/>
              </w:rPr>
            </w:pPr>
            <w:r>
              <w:rPr>
                <w:b/>
                <w:bCs/>
              </w:rPr>
              <w:t>Proposal</w:t>
            </w:r>
            <w:r>
              <w:rPr>
                <w:b/>
              </w:rPr>
              <w:t xml:space="preserve"> </w:t>
            </w:r>
            <w:r>
              <w:rPr>
                <w:b/>
                <w:bCs/>
              </w:rPr>
              <w:t>8</w:t>
            </w:r>
            <w:r>
              <w:t xml:space="preserve">: </w:t>
            </w:r>
            <w:r>
              <w:rPr>
                <w:bCs/>
              </w:rPr>
              <w:t>RAN1 should study Network assisted or UE assisted  methods to detect the GNSS unavailability in a UE and  the corresponding signalling aspects</w:t>
            </w:r>
          </w:p>
        </w:tc>
      </w:tr>
      <w:tr w:rsidR="00B079A9" w14:paraId="3A0E20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DAC64D" w14:textId="77777777" w:rsidR="00B079A9" w:rsidRDefault="00924956">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BF67C5E" w14:textId="77777777" w:rsidR="00B079A9" w:rsidRDefault="00924956">
            <w:pPr>
              <w:rPr>
                <w:bCs/>
              </w:rPr>
            </w:pPr>
            <w:r>
              <w:rPr>
                <w:b/>
                <w:bCs/>
              </w:rPr>
              <w:t>Proposal 1</w:t>
            </w:r>
            <w:r>
              <w:rPr>
                <w:bCs/>
              </w:rPr>
              <w:tab/>
              <w:t>Study network-assisted and UE-assisted methods to detect a loss of GNSS information in a cell or UE.</w:t>
            </w:r>
          </w:p>
        </w:tc>
      </w:tr>
      <w:tr w:rsidR="00B079A9" w14:paraId="0EA6C2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0F2B07" w14:textId="77777777" w:rsidR="00B079A9" w:rsidRDefault="00924956">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1FF29199" w14:textId="77777777" w:rsidR="00B079A9" w:rsidRDefault="00924956">
            <w:pPr>
              <w:rPr>
                <w:lang w:eastAsia="zh-CN"/>
              </w:rPr>
            </w:pPr>
            <w:r>
              <w:rPr>
                <w:b/>
                <w:bCs/>
                <w:iCs/>
                <w:lang w:eastAsia="zh-CN"/>
              </w:rPr>
              <w:t>Proposal 12:</w:t>
            </w:r>
            <w:r>
              <w:rPr>
                <w:iCs/>
                <w:lang w:eastAsia="zh-CN"/>
              </w:rPr>
              <w:t xml:space="preserve"> Network supporting relaxed requirement need to indicate that UE without valid GNSS position is allowed to access.</w:t>
            </w:r>
          </w:p>
          <w:p w14:paraId="37C85D32" w14:textId="77777777" w:rsidR="00B079A9" w:rsidRDefault="00924956">
            <w:pPr>
              <w:rPr>
                <w:iCs/>
                <w:lang w:eastAsia="zh-CN"/>
              </w:rPr>
            </w:pPr>
            <w:r>
              <w:rPr>
                <w:b/>
                <w:bCs/>
                <w:iCs/>
                <w:lang w:eastAsia="zh-CN"/>
              </w:rPr>
              <w:t>Proposal 15:</w:t>
            </w:r>
            <w:r>
              <w:rPr>
                <w:iCs/>
                <w:lang w:eastAsia="zh-CN"/>
              </w:rPr>
              <w:t xml:space="preserve"> Status report for GNSS should be supported when UE without valid GNSS position is allowed to transmit in connected mode.</w:t>
            </w:r>
          </w:p>
          <w:p w14:paraId="1CAC0D00" w14:textId="77777777" w:rsidR="00B079A9" w:rsidRDefault="00924956">
            <w:pPr>
              <w:rPr>
                <w:iCs/>
                <w:lang w:eastAsia="zh-CN"/>
              </w:rPr>
            </w:pPr>
            <w:r>
              <w:rPr>
                <w:b/>
                <w:bCs/>
                <w:iCs/>
                <w:lang w:eastAsia="zh-CN"/>
              </w:rPr>
              <w:t>Proposal 16:</w:t>
            </w:r>
            <w:r>
              <w:rPr>
                <w:iCs/>
                <w:lang w:eastAsia="zh-CN"/>
              </w:rPr>
              <w:t xml:space="preserve"> gNB need to indicate UE the extension time for UL transmission when UE without valid GNSS position is allowed to transmit in connected mode.</w:t>
            </w:r>
          </w:p>
          <w:p w14:paraId="0F7B7792" w14:textId="77777777" w:rsidR="00B079A9" w:rsidRDefault="00924956">
            <w:pPr>
              <w:rPr>
                <w:iCs/>
                <w:lang w:eastAsia="zh-CN"/>
              </w:rPr>
            </w:pPr>
            <w:r>
              <w:rPr>
                <w:b/>
                <w:bCs/>
                <w:iCs/>
                <w:lang w:eastAsia="zh-CN"/>
              </w:rPr>
              <w:t>Proposal 17:</w:t>
            </w:r>
            <w:r>
              <w:rPr>
                <w:iCs/>
                <w:lang w:eastAsia="zh-CN"/>
              </w:rPr>
              <w:t xml:space="preserve"> gNB triggered GNSS update should be supported when UE without valid GNSS position is allowed to transmit in connected mode.</w:t>
            </w:r>
          </w:p>
        </w:tc>
      </w:tr>
      <w:tr w:rsidR="00B079A9" w14:paraId="6653A8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8E027C" w14:textId="77777777" w:rsidR="00B079A9" w:rsidRDefault="00924956">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90207FF" w14:textId="77777777" w:rsidR="00B079A9" w:rsidRDefault="00924956">
            <w:pPr>
              <w:spacing w:line="360" w:lineRule="auto"/>
              <w:jc w:val="left"/>
              <w:rPr>
                <w:bCs/>
                <w:szCs w:val="20"/>
              </w:rPr>
            </w:pPr>
            <w:r>
              <w:rPr>
                <w:b/>
                <w:bCs/>
                <w:szCs w:val="20"/>
              </w:rPr>
              <w:t>Proposal 5:</w:t>
            </w:r>
            <w:r>
              <w:rPr>
                <w:bCs/>
                <w:szCs w:val="20"/>
              </w:rPr>
              <w:t xml:space="preserve"> The remaining validity duration report for GNSS should be supported for both random access or connected mode. </w:t>
            </w:r>
          </w:p>
          <w:p w14:paraId="7DF976E8" w14:textId="77777777" w:rsidR="00B079A9" w:rsidRDefault="00924956">
            <w:pPr>
              <w:spacing w:line="360" w:lineRule="auto"/>
              <w:jc w:val="left"/>
              <w:rPr>
                <w:bCs/>
                <w:szCs w:val="20"/>
              </w:rPr>
            </w:pPr>
            <w:r>
              <w:rPr>
                <w:b/>
                <w:bCs/>
                <w:szCs w:val="20"/>
              </w:rPr>
              <w:t>Proposal 7</w:t>
            </w:r>
            <w:r>
              <w:rPr>
                <w:bCs/>
                <w:szCs w:val="20"/>
              </w:rPr>
              <w:t>: The state of GNSS can be reported implicitly via the PRACH resources, such as RO or preamble during random access.</w:t>
            </w:r>
          </w:p>
        </w:tc>
      </w:tr>
      <w:tr w:rsidR="00B079A9" w14:paraId="3CDC9B0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64D72C" w14:textId="77777777" w:rsidR="00B079A9" w:rsidRDefault="00924956">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619F71C6" w14:textId="77777777" w:rsidR="00B079A9" w:rsidRDefault="00924956">
            <w:pPr>
              <w:rPr>
                <w:szCs w:val="20"/>
              </w:rPr>
            </w:pPr>
            <w:r>
              <w:rPr>
                <w:b/>
                <w:szCs w:val="20"/>
                <w:lang w:eastAsia="zh-CN"/>
              </w:rPr>
              <w:t>Proposal 11</w:t>
            </w:r>
            <w:r>
              <w:rPr>
                <w:szCs w:val="20"/>
                <w:lang w:eastAsia="zh-CN"/>
              </w:rPr>
              <w:t>: RAN1 to study signalling solutions to enable the network to be aware of the UE’s GNSS status, e.g., the UE may need to report its GNSS status when the latest GNSS based UE location accuracy has degraded or become invalid.</w:t>
            </w:r>
          </w:p>
        </w:tc>
      </w:tr>
      <w:tr w:rsidR="00B079A9" w14:paraId="1BB4CE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339302" w14:textId="77777777" w:rsidR="00B079A9" w:rsidRDefault="00924956">
            <w:pPr>
              <w:rPr>
                <w:rFonts w:ascii="Times New Roman" w:hAnsi="Times New Roman"/>
                <w:szCs w:val="20"/>
              </w:rPr>
            </w:pPr>
            <w:r>
              <w:rPr>
                <w:rFonts w:ascii="Times New Roman" w:hAnsi="Times New Roman"/>
                <w:szCs w:val="20"/>
                <w:lang w:val="en-US"/>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339BBA86" w14:textId="77777777" w:rsidR="00B079A9" w:rsidRDefault="00924956">
            <w:r>
              <w:rPr>
                <w:b/>
                <w:bCs/>
              </w:rPr>
              <w:t>Proposal 6:</w:t>
            </w:r>
            <w:r>
              <w:t xml:space="preserve"> </w:t>
            </w:r>
            <w:r>
              <w:rPr>
                <w:iCs/>
              </w:rPr>
              <w:t xml:space="preserve">Support UE reporting of its GNSS availability state to the network. </w:t>
            </w:r>
          </w:p>
          <w:p w14:paraId="784F77D3" w14:textId="77777777" w:rsidR="00B079A9" w:rsidRDefault="00924956">
            <w:r>
              <w:rPr>
                <w:b/>
                <w:bCs/>
              </w:rPr>
              <w:t>Proposal 7:</w:t>
            </w:r>
            <w:r>
              <w:t xml:space="preserve"> </w:t>
            </w:r>
            <w:r>
              <w:rPr>
                <w:iCs/>
              </w:rPr>
              <w:t>Support network indication for the UEs to validate their GNSS availability and/or trigger GNSS resilient NTN operation.</w:t>
            </w:r>
          </w:p>
        </w:tc>
      </w:tr>
      <w:tr w:rsidR="00B079A9" w14:paraId="7CBCFB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75AB23" w14:textId="77777777" w:rsidR="00B079A9" w:rsidRDefault="00924956">
            <w:pPr>
              <w:rPr>
                <w:rFonts w:ascii="Times New Roman" w:hAnsi="Times New Roman"/>
                <w:szCs w:val="20"/>
                <w:lang w:val="en-US"/>
              </w:rPr>
            </w:pPr>
            <w:r>
              <w:rPr>
                <w:rFonts w:ascii="Times New Roman" w:hAnsi="Times New Roman"/>
                <w:szCs w:val="20"/>
                <w:lang w:val="en-US"/>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7330E6A" w14:textId="77777777" w:rsidR="00B079A9" w:rsidRDefault="00924956">
            <w:pPr>
              <w:rPr>
                <w:bCs/>
                <w:iCs/>
                <w:lang w:eastAsia="zh-CN"/>
              </w:rPr>
            </w:pPr>
            <w:r>
              <w:rPr>
                <w:b/>
                <w:bCs/>
                <w:iCs/>
                <w:lang w:eastAsia="zh-CN"/>
              </w:rPr>
              <w:t>Proposal 9</w:t>
            </w:r>
            <w:r>
              <w:rPr>
                <w:bCs/>
                <w:iCs/>
                <w:lang w:eastAsia="zh-CN"/>
              </w:rPr>
              <w:t>: RAN1 to study the mechanism for indication of GNSS connectivity loss in connected mode.</w:t>
            </w:r>
          </w:p>
        </w:tc>
      </w:tr>
      <w:tr w:rsidR="00B079A9" w14:paraId="4496A7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000264" w14:textId="77777777" w:rsidR="00B079A9" w:rsidRDefault="00924956">
            <w:pPr>
              <w:rPr>
                <w:rFonts w:ascii="Times New Roman" w:hAnsi="Times New Roman"/>
                <w:szCs w:val="20"/>
                <w:lang w:val="en-US"/>
              </w:rPr>
            </w:pPr>
            <w:r>
              <w:rPr>
                <w:rFonts w:ascii="Times New Roman" w:hAnsi="Times New Roman"/>
                <w:szCs w:val="20"/>
                <w:lang w:val="en-US"/>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1068BA6E" w14:textId="77777777" w:rsidR="00B079A9" w:rsidRDefault="00924956">
            <w:pPr>
              <w:spacing w:before="180" w:after="0"/>
              <w:rPr>
                <w:bCs/>
                <w:iCs/>
                <w:szCs w:val="20"/>
              </w:rPr>
            </w:pPr>
            <w:r>
              <w:rPr>
                <w:b/>
                <w:bCs/>
                <w:iCs/>
                <w:szCs w:val="20"/>
              </w:rPr>
              <w:t>Proposal 9:</w:t>
            </w:r>
            <w:r>
              <w:rPr>
                <w:bCs/>
                <w:iCs/>
                <w:szCs w:val="20"/>
              </w:rPr>
              <w:t xml:space="preserve"> The GNSS reception can indicate information such as: whether the UE is currently in scenario #1 or in scenario #2, time when the UE last acquired GNSS, time when the UE moved to scenario #1 or scenario #2, etc.</w:t>
            </w:r>
          </w:p>
          <w:p w14:paraId="1CC4CA6E" w14:textId="77777777" w:rsidR="00B079A9" w:rsidRDefault="00924956">
            <w:pPr>
              <w:pStyle w:val="Titre2"/>
              <w:numPr>
                <w:ilvl w:val="0"/>
                <w:numId w:val="0"/>
              </w:numPr>
              <w:ind w:left="576" w:hanging="576"/>
              <w:rPr>
                <w:rFonts w:ascii="Times New Roman" w:eastAsiaTheme="minorEastAsia" w:hAnsi="Times New Roman"/>
                <w:b w:val="0"/>
                <w:iCs w:val="0"/>
                <w:sz w:val="20"/>
                <w:szCs w:val="20"/>
              </w:rPr>
            </w:pPr>
            <w:r>
              <w:rPr>
                <w:rFonts w:ascii="Times New Roman" w:eastAsiaTheme="minorEastAsia" w:hAnsi="Times New Roman"/>
                <w:iCs w:val="0"/>
                <w:sz w:val="20"/>
                <w:szCs w:val="20"/>
              </w:rPr>
              <w:t>Proposal 10:</w:t>
            </w:r>
            <w:r>
              <w:rPr>
                <w:rFonts w:ascii="Times New Roman" w:eastAsiaTheme="minorEastAsia" w:hAnsi="Times New Roman"/>
                <w:b w:val="0"/>
                <w:iCs w:val="0"/>
                <w:sz w:val="20"/>
                <w:szCs w:val="20"/>
              </w:rPr>
              <w:t xml:space="preserve"> The UE indicates its GNSS reception status to the network.</w:t>
            </w:r>
          </w:p>
        </w:tc>
      </w:tr>
      <w:tr w:rsidR="00B079A9" w14:paraId="482F3F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B1C0B0" w14:textId="77777777" w:rsidR="00B079A9" w:rsidRDefault="00924956">
            <w:pPr>
              <w:rPr>
                <w:rFonts w:ascii="Times New Roman" w:hAnsi="Times New Roman"/>
                <w:szCs w:val="20"/>
                <w:lang w:val="en-US"/>
              </w:rPr>
            </w:pPr>
            <w:r>
              <w:rPr>
                <w:rFonts w:ascii="Times New Roman" w:hAnsi="Times New Roman"/>
                <w:szCs w:val="20"/>
                <w:lang w:val="en-US"/>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583A1B1E" w14:textId="77777777" w:rsidR="00B079A9" w:rsidRDefault="00924956">
            <w:pPr>
              <w:tabs>
                <w:tab w:val="left" w:pos="720"/>
              </w:tabs>
              <w:spacing w:before="0" w:after="0" w:line="360" w:lineRule="auto"/>
              <w:rPr>
                <w:rFonts w:eastAsia="SimSun"/>
                <w:bCs/>
                <w:iCs/>
                <w:szCs w:val="20"/>
                <w:lang w:eastAsia="zh-CN"/>
              </w:rPr>
            </w:pPr>
            <w:r>
              <w:rPr>
                <w:rFonts w:eastAsia="SimSun"/>
                <w:b/>
                <w:bCs/>
                <w:iCs/>
                <w:szCs w:val="20"/>
                <w:lang w:eastAsia="zh-CN"/>
              </w:rPr>
              <w:t>Proposal 1</w:t>
            </w:r>
            <w:r>
              <w:rPr>
                <w:rFonts w:eastAsia="SimSun"/>
                <w:bCs/>
                <w:iCs/>
                <w:szCs w:val="20"/>
                <w:lang w:eastAsia="zh-CN"/>
              </w:rPr>
              <w:t>: Support reporting</w:t>
            </w:r>
            <w:r>
              <w:rPr>
                <w:rFonts w:eastAsia="SimSun"/>
                <w:szCs w:val="20"/>
                <w:lang w:eastAsia="ja-JP"/>
              </w:rPr>
              <w:t xml:space="preserve"> </w:t>
            </w:r>
            <w:r>
              <w:rPr>
                <w:rFonts w:eastAsia="SimSun"/>
                <w:bCs/>
                <w:iCs/>
                <w:szCs w:val="20"/>
                <w:lang w:eastAsia="zh-CN"/>
              </w:rPr>
              <w:t>UE GNSS status to the network, and discuss how and when to trigger GNSS status report from UE side, if supported.</w:t>
            </w:r>
          </w:p>
        </w:tc>
      </w:tr>
      <w:tr w:rsidR="00B079A9" w14:paraId="451EAA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A0A677" w14:textId="77777777" w:rsidR="00B079A9" w:rsidRDefault="00924956">
            <w:pPr>
              <w:rPr>
                <w:rFonts w:ascii="Times New Roman" w:hAnsi="Times New Roman"/>
                <w:szCs w:val="20"/>
                <w:lang w:val="en-US"/>
              </w:rPr>
            </w:pPr>
            <w:r>
              <w:rPr>
                <w:rFonts w:ascii="Times New Roman" w:hAnsi="Times New Roman"/>
                <w:szCs w:val="20"/>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491EFEB8" w14:textId="77777777" w:rsidR="00B079A9" w:rsidRDefault="00924956">
            <w:pPr>
              <w:rPr>
                <w:szCs w:val="20"/>
              </w:rPr>
            </w:pPr>
            <w:r>
              <w:rPr>
                <w:b/>
                <w:szCs w:val="20"/>
              </w:rPr>
              <w:t>Proposal 11</w:t>
            </w:r>
            <w:r>
              <w:rPr>
                <w:szCs w:val="20"/>
              </w:rPr>
              <w:t>: RAN1 to study signaling/procedures for handling the loss/gain of GNSS-based location during connected mode.</w:t>
            </w:r>
          </w:p>
        </w:tc>
      </w:tr>
      <w:tr w:rsidR="00B079A9" w14:paraId="0CAC28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7AA39A" w14:textId="77777777" w:rsidR="00B079A9" w:rsidRDefault="00924956">
            <w:pPr>
              <w:rPr>
                <w:rFonts w:ascii="Times New Roman" w:hAnsi="Times New Roman"/>
                <w:szCs w:val="20"/>
                <w:lang w:val="en-US"/>
              </w:rPr>
            </w:pPr>
            <w:r>
              <w:rPr>
                <w:rFonts w:ascii="Times New Roman" w:hAnsi="Times New Roman"/>
                <w:szCs w:val="20"/>
                <w:lang w:val="en-US"/>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2FE3216A" w14:textId="77777777" w:rsidR="00B079A9" w:rsidRDefault="00924956">
            <w:pPr>
              <w:spacing w:before="0" w:after="0"/>
              <w:rPr>
                <w:b/>
                <w:bCs/>
                <w:color w:val="000000"/>
                <w:szCs w:val="20"/>
              </w:rPr>
            </w:pPr>
            <w:r>
              <w:rPr>
                <w:b/>
                <w:bCs/>
                <w:color w:val="000000"/>
                <w:szCs w:val="20"/>
              </w:rPr>
              <w:t xml:space="preserve">Proposal </w:t>
            </w:r>
            <w:r>
              <w:rPr>
                <w:b/>
                <w:bCs/>
                <w:color w:val="000000"/>
                <w:szCs w:val="20"/>
                <w:lang w:eastAsia="zh-CN"/>
              </w:rPr>
              <w:t>5</w:t>
            </w:r>
            <w:r>
              <w:rPr>
                <w:b/>
                <w:bCs/>
                <w:color w:val="000000"/>
                <w:szCs w:val="20"/>
              </w:rPr>
              <w:t>:</w:t>
            </w:r>
          </w:p>
          <w:p w14:paraId="3785AA83" w14:textId="77777777" w:rsidR="00B079A9" w:rsidRDefault="00924956">
            <w:pPr>
              <w:spacing w:before="0" w:after="0"/>
              <w:rPr>
                <w:rFonts w:eastAsia="MS Mincho"/>
                <w:bCs/>
                <w:szCs w:val="20"/>
                <w:lang w:eastAsia="ja-JP"/>
              </w:rPr>
            </w:pPr>
            <w:r>
              <w:rPr>
                <w:bCs/>
                <w:szCs w:val="20"/>
                <w:lang w:eastAsia="zh-CN"/>
              </w:rPr>
              <w:t>Study how to determine whether the GNSS-resilient operation or GNSS-based operation is applied</w:t>
            </w:r>
            <w:r>
              <w:rPr>
                <w:rFonts w:eastAsia="MS Mincho"/>
                <w:bCs/>
                <w:szCs w:val="20"/>
                <w:lang w:eastAsia="ja-JP"/>
              </w:rPr>
              <w:t>, e.g.,</w:t>
            </w:r>
          </w:p>
          <w:p w14:paraId="1DEB369D" w14:textId="77777777" w:rsidR="00B079A9" w:rsidRDefault="00924956">
            <w:pPr>
              <w:pStyle w:val="Paragraphedeliste"/>
              <w:numPr>
                <w:ilvl w:val="0"/>
                <w:numId w:val="67"/>
              </w:numPr>
              <w:suppressAutoHyphens w:val="0"/>
              <w:spacing w:before="0" w:after="0"/>
              <w:rPr>
                <w:bCs/>
                <w:szCs w:val="20"/>
              </w:rPr>
            </w:pPr>
            <w:r>
              <w:rPr>
                <w:bCs/>
                <w:szCs w:val="20"/>
              </w:rPr>
              <w:t>Based on NW indication</w:t>
            </w:r>
          </w:p>
          <w:p w14:paraId="639AE266" w14:textId="77777777" w:rsidR="00B079A9" w:rsidRDefault="00924956">
            <w:pPr>
              <w:pStyle w:val="Paragraphedeliste"/>
              <w:numPr>
                <w:ilvl w:val="0"/>
                <w:numId w:val="67"/>
              </w:numPr>
              <w:suppressAutoHyphens w:val="0"/>
              <w:spacing w:before="0" w:after="0"/>
              <w:rPr>
                <w:bCs/>
                <w:szCs w:val="20"/>
              </w:rPr>
            </w:pPr>
            <w:r>
              <w:rPr>
                <w:bCs/>
                <w:szCs w:val="20"/>
              </w:rPr>
              <w:t>Based on UE measurement, and</w:t>
            </w:r>
          </w:p>
          <w:p w14:paraId="47EC5A31" w14:textId="77777777" w:rsidR="00B079A9" w:rsidRDefault="00924956">
            <w:pPr>
              <w:pStyle w:val="Paragraphedeliste"/>
              <w:numPr>
                <w:ilvl w:val="1"/>
                <w:numId w:val="67"/>
              </w:numPr>
              <w:suppressAutoHyphens w:val="0"/>
              <w:spacing w:before="0" w:after="0"/>
              <w:rPr>
                <w:bCs/>
                <w:szCs w:val="20"/>
              </w:rPr>
            </w:pPr>
            <w:r>
              <w:rPr>
                <w:bCs/>
                <w:szCs w:val="20"/>
              </w:rPr>
              <w:t>E.g., request or report to NW with or without confirmation response</w:t>
            </w:r>
          </w:p>
          <w:p w14:paraId="514CDC4C" w14:textId="77777777" w:rsidR="00B079A9" w:rsidRDefault="00924956">
            <w:pPr>
              <w:pStyle w:val="Paragraphedeliste"/>
              <w:numPr>
                <w:ilvl w:val="1"/>
                <w:numId w:val="67"/>
              </w:numPr>
              <w:suppressAutoHyphens w:val="0"/>
              <w:spacing w:before="0" w:after="0"/>
              <w:rPr>
                <w:bCs/>
                <w:szCs w:val="20"/>
              </w:rPr>
            </w:pPr>
            <w:r>
              <w:rPr>
                <w:bCs/>
                <w:szCs w:val="20"/>
              </w:rPr>
              <w:t>E.g., UE decision with conditions</w:t>
            </w:r>
          </w:p>
        </w:tc>
      </w:tr>
      <w:tr w:rsidR="00B079A9" w14:paraId="3F0987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AAD35B" w14:textId="77777777" w:rsidR="00B079A9" w:rsidRDefault="00924956">
            <w:pPr>
              <w:rPr>
                <w:rFonts w:ascii="Times New Roman" w:hAnsi="Times New Roman"/>
                <w:szCs w:val="20"/>
                <w:lang w:val="en-US"/>
              </w:rPr>
            </w:pPr>
            <w:r>
              <w:rPr>
                <w:rFonts w:ascii="Times New Roman" w:hAnsi="Times New Roman"/>
                <w:szCs w:val="20"/>
                <w:lang w:val="en-US"/>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0B7B19F0" w14:textId="77777777" w:rsidR="00B079A9" w:rsidRDefault="00924956">
            <w:pPr>
              <w:rPr>
                <w:bCs/>
                <w:szCs w:val="20"/>
                <w:lang w:eastAsia="ko-KR"/>
              </w:rPr>
            </w:pPr>
            <w:r>
              <w:rPr>
                <w:b/>
                <w:bCs/>
                <w:szCs w:val="20"/>
                <w:lang w:eastAsia="ko-KR"/>
              </w:rPr>
              <w:t>Proposal #12</w:t>
            </w:r>
            <w:r>
              <w:rPr>
                <w:bCs/>
                <w:szCs w:val="20"/>
                <w:lang w:eastAsia="ko-KR"/>
              </w:rPr>
              <w:t>: In Rel-20 NR-NTN, RAN1 studies whether/how to determine GNSS positioning accuracy degradation.</w:t>
            </w:r>
          </w:p>
          <w:p w14:paraId="0C9EB16E" w14:textId="77777777" w:rsidR="00B079A9" w:rsidRDefault="00924956">
            <w:pPr>
              <w:rPr>
                <w:bCs/>
                <w:szCs w:val="20"/>
                <w:lang w:eastAsia="ko-KR"/>
              </w:rPr>
            </w:pPr>
            <w:r>
              <w:rPr>
                <w:b/>
                <w:bCs/>
                <w:szCs w:val="20"/>
                <w:lang w:eastAsia="ko-KR"/>
              </w:rPr>
              <w:t>Proposal #13</w:t>
            </w:r>
            <w:r>
              <w:rPr>
                <w:bCs/>
                <w:szCs w:val="20"/>
                <w:lang w:eastAsia="ko-KR"/>
              </w:rPr>
              <w:t>: In Rel-20 NR-NTN, RAN1 studies potential impacts from switching between GNSS-based operation and GNSS-resilient operation.</w:t>
            </w:r>
          </w:p>
        </w:tc>
      </w:tr>
    </w:tbl>
    <w:p w14:paraId="6B8CF41F" w14:textId="77777777" w:rsidR="00B079A9" w:rsidRDefault="00924956">
      <w:pPr>
        <w:pStyle w:val="Titre2"/>
        <w:numPr>
          <w:ilvl w:val="1"/>
          <w:numId w:val="4"/>
        </w:numPr>
        <w:rPr>
          <w:rFonts w:ascii="Times New Roman" w:hAnsi="Times New Roman"/>
        </w:rPr>
      </w:pPr>
      <w:r>
        <w:rPr>
          <w:rFonts w:ascii="Times New Roman" w:hAnsi="Times New Roman"/>
        </w:rPr>
        <w:t>Summary of companies’ contributions</w:t>
      </w:r>
    </w:p>
    <w:p w14:paraId="197E4366" w14:textId="77777777" w:rsidR="00B079A9" w:rsidRDefault="00924956">
      <w:pPr>
        <w:rPr>
          <w:lang w:val="en-US" w:eastAsia="zh-CN"/>
        </w:rPr>
      </w:pPr>
      <w:r>
        <w:rPr>
          <w:lang w:val="en-US" w:eastAsia="zh-CN"/>
        </w:rPr>
        <w:t>Here is a recap of companies' proposals and observations on GNSS status reporting, mode transition, and related signaling:</w:t>
      </w:r>
    </w:p>
    <w:tbl>
      <w:tblPr>
        <w:tblStyle w:val="Grilledutableau2"/>
        <w:tblW w:w="9628" w:type="dxa"/>
        <w:tblLook w:val="04A0" w:firstRow="1" w:lastRow="0" w:firstColumn="1" w:lastColumn="0" w:noHBand="0" w:noVBand="1"/>
      </w:tblPr>
      <w:tblGrid>
        <w:gridCol w:w="1386"/>
        <w:gridCol w:w="8242"/>
      </w:tblGrid>
      <w:tr w:rsidR="00B079A9" w14:paraId="71861647" w14:textId="77777777">
        <w:trPr>
          <w:trHeight w:val="270"/>
        </w:trPr>
        <w:tc>
          <w:tcPr>
            <w:tcW w:w="1386" w:type="dxa"/>
            <w:vAlign w:val="center"/>
          </w:tcPr>
          <w:p w14:paraId="1BEC5688" w14:textId="77777777" w:rsidR="00B079A9" w:rsidRDefault="00924956">
            <w:pPr>
              <w:spacing w:before="0" w:after="0" w:line="240" w:lineRule="auto"/>
              <w:rPr>
                <w:b/>
                <w:bCs/>
                <w:lang w:val="fr-FR" w:eastAsia="zh-CN"/>
              </w:rPr>
            </w:pPr>
            <w:r>
              <w:rPr>
                <w:b/>
                <w:bCs/>
                <w:lang w:eastAsia="zh-CN"/>
              </w:rPr>
              <w:t>Company</w:t>
            </w:r>
          </w:p>
        </w:tc>
        <w:tc>
          <w:tcPr>
            <w:tcW w:w="8241" w:type="dxa"/>
            <w:vAlign w:val="center"/>
          </w:tcPr>
          <w:p w14:paraId="54C054E7" w14:textId="77777777" w:rsidR="00B079A9" w:rsidRDefault="00924956">
            <w:pPr>
              <w:spacing w:before="0" w:after="0" w:line="240" w:lineRule="auto"/>
              <w:rPr>
                <w:b/>
                <w:bCs/>
                <w:lang w:eastAsia="zh-CN"/>
              </w:rPr>
            </w:pPr>
            <w:r>
              <w:rPr>
                <w:b/>
                <w:bCs/>
                <w:lang w:eastAsia="zh-CN"/>
              </w:rPr>
              <w:t>Proposals/Observations</w:t>
            </w:r>
          </w:p>
        </w:tc>
      </w:tr>
      <w:tr w:rsidR="00B079A9" w14:paraId="62E79E2B" w14:textId="77777777">
        <w:trPr>
          <w:trHeight w:val="525"/>
        </w:trPr>
        <w:tc>
          <w:tcPr>
            <w:tcW w:w="1386" w:type="dxa"/>
            <w:vAlign w:val="center"/>
          </w:tcPr>
          <w:p w14:paraId="4011A55E" w14:textId="77777777" w:rsidR="00B079A9" w:rsidRDefault="00924956">
            <w:pPr>
              <w:spacing w:before="0" w:after="0" w:line="240" w:lineRule="auto"/>
              <w:rPr>
                <w:b/>
                <w:bCs/>
                <w:lang w:eastAsia="zh-CN"/>
              </w:rPr>
            </w:pPr>
            <w:r>
              <w:rPr>
                <w:b/>
                <w:bCs/>
                <w:lang w:eastAsia="zh-CN"/>
              </w:rPr>
              <w:t>Vivo</w:t>
            </w:r>
          </w:p>
        </w:tc>
        <w:tc>
          <w:tcPr>
            <w:tcW w:w="8241" w:type="dxa"/>
            <w:vAlign w:val="center"/>
          </w:tcPr>
          <w:p w14:paraId="0001DF7E" w14:textId="77777777" w:rsidR="00B079A9" w:rsidRDefault="00924956">
            <w:pPr>
              <w:spacing w:before="0" w:after="0" w:line="240" w:lineRule="auto"/>
              <w:rPr>
                <w:lang w:eastAsia="zh-CN"/>
              </w:rPr>
            </w:pPr>
            <w:r>
              <w:rPr>
                <w:lang w:eastAsia="zh-CN"/>
              </w:rPr>
              <w:t>Study mechanisms for GNSS mode transition; study GNSS status reporting to optimize TA/FO commands and reduce overhead.</w:t>
            </w:r>
          </w:p>
        </w:tc>
      </w:tr>
      <w:tr w:rsidR="00B079A9" w14:paraId="3705BCF2" w14:textId="77777777">
        <w:trPr>
          <w:trHeight w:val="270"/>
        </w:trPr>
        <w:tc>
          <w:tcPr>
            <w:tcW w:w="1386" w:type="dxa"/>
            <w:vAlign w:val="center"/>
          </w:tcPr>
          <w:p w14:paraId="6AABB6B4" w14:textId="77777777" w:rsidR="00B079A9" w:rsidRDefault="00924956">
            <w:pPr>
              <w:spacing w:before="0" w:after="0" w:line="240" w:lineRule="auto"/>
              <w:rPr>
                <w:b/>
                <w:bCs/>
                <w:lang w:eastAsia="zh-CN"/>
              </w:rPr>
            </w:pPr>
            <w:r>
              <w:rPr>
                <w:b/>
                <w:bCs/>
                <w:lang w:eastAsia="zh-CN"/>
              </w:rPr>
              <w:t>CMCC</w:t>
            </w:r>
          </w:p>
        </w:tc>
        <w:tc>
          <w:tcPr>
            <w:tcW w:w="8241" w:type="dxa"/>
            <w:vAlign w:val="center"/>
          </w:tcPr>
          <w:p w14:paraId="588D1259" w14:textId="77777777" w:rsidR="00B079A9" w:rsidRDefault="00924956">
            <w:pPr>
              <w:spacing w:before="0" w:after="0" w:line="240" w:lineRule="auto"/>
              <w:rPr>
                <w:lang w:eastAsia="zh-CN"/>
              </w:rPr>
            </w:pPr>
            <w:r>
              <w:rPr>
                <w:lang w:eastAsia="zh-CN"/>
              </w:rPr>
              <w:t>UE can report validity duration of GNSS-based location assistance information.</w:t>
            </w:r>
          </w:p>
        </w:tc>
      </w:tr>
      <w:tr w:rsidR="00B079A9" w14:paraId="5F07D61C" w14:textId="77777777">
        <w:trPr>
          <w:trHeight w:val="525"/>
        </w:trPr>
        <w:tc>
          <w:tcPr>
            <w:tcW w:w="1386" w:type="dxa"/>
            <w:vAlign w:val="center"/>
          </w:tcPr>
          <w:p w14:paraId="722E56DE" w14:textId="77777777" w:rsidR="00B079A9" w:rsidRDefault="00924956">
            <w:pPr>
              <w:spacing w:before="0" w:after="0" w:line="240" w:lineRule="auto"/>
              <w:rPr>
                <w:b/>
                <w:bCs/>
                <w:lang w:eastAsia="zh-CN"/>
              </w:rPr>
            </w:pPr>
            <w:r>
              <w:rPr>
                <w:b/>
                <w:bCs/>
                <w:lang w:eastAsia="zh-CN"/>
              </w:rPr>
              <w:t>Huawei</w:t>
            </w:r>
          </w:p>
        </w:tc>
        <w:tc>
          <w:tcPr>
            <w:tcW w:w="8241" w:type="dxa"/>
            <w:vAlign w:val="center"/>
          </w:tcPr>
          <w:p w14:paraId="76C7835F" w14:textId="77777777" w:rsidR="00B079A9" w:rsidRDefault="00924956">
            <w:pPr>
              <w:spacing w:before="0" w:after="0" w:line="240" w:lineRule="auto"/>
              <w:rPr>
                <w:lang w:eastAsia="zh-CN"/>
              </w:rPr>
            </w:pPr>
            <w:r>
              <w:rPr>
                <w:lang w:eastAsia="zh-CN"/>
              </w:rPr>
              <w:t>UE should report GNSS position information availability and validity in GNSS-resilient operation.</w:t>
            </w:r>
          </w:p>
        </w:tc>
      </w:tr>
      <w:tr w:rsidR="00B079A9" w14:paraId="3A60C68E" w14:textId="77777777">
        <w:trPr>
          <w:trHeight w:val="525"/>
        </w:trPr>
        <w:tc>
          <w:tcPr>
            <w:tcW w:w="1386" w:type="dxa"/>
            <w:vAlign w:val="center"/>
          </w:tcPr>
          <w:p w14:paraId="4AADE117" w14:textId="77777777" w:rsidR="00B079A9" w:rsidRDefault="00924956">
            <w:pPr>
              <w:spacing w:before="0" w:after="0" w:line="240" w:lineRule="auto"/>
              <w:rPr>
                <w:b/>
                <w:bCs/>
                <w:lang w:eastAsia="zh-CN"/>
              </w:rPr>
            </w:pPr>
            <w:r>
              <w:rPr>
                <w:b/>
                <w:bCs/>
                <w:lang w:eastAsia="zh-CN"/>
              </w:rPr>
              <w:t>Fraunhofer</w:t>
            </w:r>
          </w:p>
        </w:tc>
        <w:tc>
          <w:tcPr>
            <w:tcW w:w="8241" w:type="dxa"/>
            <w:vAlign w:val="center"/>
          </w:tcPr>
          <w:p w14:paraId="0BA0FEEF" w14:textId="77777777" w:rsidR="00B079A9" w:rsidRDefault="00924956">
            <w:pPr>
              <w:spacing w:before="0" w:after="0" w:line="240" w:lineRule="auto"/>
              <w:rPr>
                <w:lang w:eastAsia="zh-CN"/>
              </w:rPr>
            </w:pPr>
            <w:r>
              <w:rPr>
                <w:lang w:eastAsia="zh-CN"/>
              </w:rPr>
              <w:t>Network may provide assistance info indicating GNSS signal reliability (e.g., spoofing); study mechanisms to assess GNSS reliability.</w:t>
            </w:r>
          </w:p>
        </w:tc>
      </w:tr>
      <w:tr w:rsidR="00B079A9" w14:paraId="4CACACF7" w14:textId="77777777">
        <w:trPr>
          <w:trHeight w:val="525"/>
        </w:trPr>
        <w:tc>
          <w:tcPr>
            <w:tcW w:w="1386" w:type="dxa"/>
            <w:vAlign w:val="center"/>
          </w:tcPr>
          <w:p w14:paraId="2DAE041D" w14:textId="77777777" w:rsidR="00B079A9" w:rsidRDefault="00924956">
            <w:pPr>
              <w:spacing w:before="0" w:after="0" w:line="240" w:lineRule="auto"/>
              <w:rPr>
                <w:b/>
                <w:bCs/>
                <w:lang w:eastAsia="zh-CN"/>
              </w:rPr>
            </w:pPr>
            <w:r>
              <w:rPr>
                <w:b/>
                <w:bCs/>
                <w:lang w:eastAsia="zh-CN"/>
              </w:rPr>
              <w:t>Tejas Network</w:t>
            </w:r>
          </w:p>
        </w:tc>
        <w:tc>
          <w:tcPr>
            <w:tcW w:w="8241" w:type="dxa"/>
            <w:vAlign w:val="center"/>
          </w:tcPr>
          <w:p w14:paraId="07E08DCD" w14:textId="77777777" w:rsidR="00B079A9" w:rsidRDefault="00924956">
            <w:pPr>
              <w:spacing w:before="0" w:after="0" w:line="240" w:lineRule="auto"/>
              <w:rPr>
                <w:lang w:eastAsia="zh-CN"/>
              </w:rPr>
            </w:pPr>
            <w:r>
              <w:rPr>
                <w:lang w:eastAsia="zh-CN"/>
              </w:rPr>
              <w:t>Study network- or UE-assisted methods to detect GNSS unavailability and related signaling aspects.</w:t>
            </w:r>
          </w:p>
        </w:tc>
      </w:tr>
      <w:tr w:rsidR="00B079A9" w14:paraId="6F98D20A" w14:textId="77777777">
        <w:trPr>
          <w:trHeight w:val="525"/>
        </w:trPr>
        <w:tc>
          <w:tcPr>
            <w:tcW w:w="1386" w:type="dxa"/>
            <w:vAlign w:val="center"/>
          </w:tcPr>
          <w:p w14:paraId="1774621D" w14:textId="77777777" w:rsidR="00B079A9" w:rsidRDefault="00924956">
            <w:pPr>
              <w:spacing w:before="0" w:after="0" w:line="240" w:lineRule="auto"/>
              <w:rPr>
                <w:b/>
                <w:bCs/>
                <w:lang w:eastAsia="zh-CN"/>
              </w:rPr>
            </w:pPr>
            <w:r>
              <w:rPr>
                <w:b/>
                <w:bCs/>
                <w:lang w:eastAsia="zh-CN"/>
              </w:rPr>
              <w:t>Ericsson</w:t>
            </w:r>
          </w:p>
        </w:tc>
        <w:tc>
          <w:tcPr>
            <w:tcW w:w="8241" w:type="dxa"/>
            <w:vAlign w:val="center"/>
          </w:tcPr>
          <w:p w14:paraId="66E4B8F7" w14:textId="77777777" w:rsidR="00B079A9" w:rsidRDefault="00924956">
            <w:pPr>
              <w:spacing w:before="0" w:after="0" w:line="240" w:lineRule="auto"/>
              <w:rPr>
                <w:lang w:eastAsia="zh-CN"/>
              </w:rPr>
            </w:pPr>
            <w:r>
              <w:rPr>
                <w:lang w:eastAsia="zh-CN"/>
              </w:rPr>
              <w:t>GNSS loss may impact cells or individual UEs; study network- and UE-assisted detection methods for GNSS loss.</w:t>
            </w:r>
          </w:p>
        </w:tc>
      </w:tr>
      <w:tr w:rsidR="00B079A9" w14:paraId="36A5A43F" w14:textId="77777777">
        <w:trPr>
          <w:trHeight w:val="525"/>
        </w:trPr>
        <w:tc>
          <w:tcPr>
            <w:tcW w:w="1386" w:type="dxa"/>
            <w:vAlign w:val="center"/>
          </w:tcPr>
          <w:p w14:paraId="54BEC291" w14:textId="77777777" w:rsidR="00B079A9" w:rsidRDefault="00924956">
            <w:pPr>
              <w:spacing w:before="0" w:after="0" w:line="240" w:lineRule="auto"/>
              <w:rPr>
                <w:b/>
                <w:bCs/>
                <w:lang w:eastAsia="zh-CN"/>
              </w:rPr>
            </w:pPr>
            <w:r>
              <w:rPr>
                <w:b/>
                <w:bCs/>
                <w:lang w:eastAsia="zh-CN"/>
              </w:rPr>
              <w:t>ZTE</w:t>
            </w:r>
          </w:p>
        </w:tc>
        <w:tc>
          <w:tcPr>
            <w:tcW w:w="8241" w:type="dxa"/>
            <w:vAlign w:val="center"/>
          </w:tcPr>
          <w:p w14:paraId="353B151C" w14:textId="77777777" w:rsidR="00B079A9" w:rsidRDefault="00924956">
            <w:pPr>
              <w:spacing w:before="0" w:after="0" w:line="240" w:lineRule="auto"/>
              <w:rPr>
                <w:lang w:eastAsia="zh-CN"/>
              </w:rPr>
            </w:pPr>
            <w:r>
              <w:rPr>
                <w:lang w:eastAsia="zh-CN"/>
              </w:rPr>
              <w:t>Support network indication for UEs without valid GNSS; enable status report, UL transmission extension, triggered GNSS update.</w:t>
            </w:r>
          </w:p>
        </w:tc>
      </w:tr>
      <w:tr w:rsidR="00B079A9" w14:paraId="122C4CF0" w14:textId="77777777">
        <w:trPr>
          <w:trHeight w:val="525"/>
        </w:trPr>
        <w:tc>
          <w:tcPr>
            <w:tcW w:w="1386" w:type="dxa"/>
            <w:vAlign w:val="center"/>
          </w:tcPr>
          <w:p w14:paraId="0B9ACCE5" w14:textId="77777777" w:rsidR="00B079A9" w:rsidRDefault="00924956">
            <w:pPr>
              <w:spacing w:before="0" w:after="0" w:line="240" w:lineRule="auto"/>
              <w:rPr>
                <w:b/>
                <w:bCs/>
                <w:lang w:eastAsia="zh-CN"/>
              </w:rPr>
            </w:pPr>
            <w:r>
              <w:rPr>
                <w:b/>
                <w:bCs/>
                <w:lang w:eastAsia="zh-CN"/>
              </w:rPr>
              <w:t>TCL</w:t>
            </w:r>
          </w:p>
        </w:tc>
        <w:tc>
          <w:tcPr>
            <w:tcW w:w="8241" w:type="dxa"/>
            <w:vAlign w:val="center"/>
          </w:tcPr>
          <w:p w14:paraId="4CB33605" w14:textId="77777777" w:rsidR="00B079A9" w:rsidRDefault="00924956">
            <w:pPr>
              <w:spacing w:before="0" w:after="0" w:line="240" w:lineRule="auto"/>
              <w:rPr>
                <w:lang w:eastAsia="zh-CN"/>
              </w:rPr>
            </w:pPr>
            <w:r>
              <w:rPr>
                <w:lang w:eastAsia="zh-CN"/>
              </w:rPr>
              <w:t>Support reporting of GNSS validity duration in both random access and connected mode; implicit GNSS state reporting via PRACH.</w:t>
            </w:r>
          </w:p>
        </w:tc>
      </w:tr>
      <w:tr w:rsidR="00B079A9" w14:paraId="24A68B78" w14:textId="77777777">
        <w:trPr>
          <w:trHeight w:val="525"/>
        </w:trPr>
        <w:tc>
          <w:tcPr>
            <w:tcW w:w="1386" w:type="dxa"/>
            <w:vAlign w:val="center"/>
          </w:tcPr>
          <w:p w14:paraId="489054F9" w14:textId="77777777" w:rsidR="00B079A9" w:rsidRDefault="00924956">
            <w:pPr>
              <w:spacing w:before="0" w:after="0" w:line="240" w:lineRule="auto"/>
              <w:rPr>
                <w:b/>
                <w:bCs/>
                <w:lang w:eastAsia="zh-CN"/>
              </w:rPr>
            </w:pPr>
            <w:r>
              <w:rPr>
                <w:b/>
                <w:bCs/>
                <w:lang w:eastAsia="zh-CN"/>
              </w:rPr>
              <w:t>Honor</w:t>
            </w:r>
          </w:p>
        </w:tc>
        <w:tc>
          <w:tcPr>
            <w:tcW w:w="8241" w:type="dxa"/>
            <w:vAlign w:val="center"/>
          </w:tcPr>
          <w:p w14:paraId="6418C0BA" w14:textId="77777777" w:rsidR="00B079A9" w:rsidRDefault="00924956">
            <w:pPr>
              <w:spacing w:before="0" w:after="0" w:line="240" w:lineRule="auto"/>
              <w:rPr>
                <w:lang w:eastAsia="zh-CN"/>
              </w:rPr>
            </w:pPr>
            <w:r>
              <w:rPr>
                <w:lang w:eastAsia="zh-CN"/>
              </w:rPr>
              <w:t>Study signaling to make network aware of UE’s GNSS status, especially when GNSS-based location degrades or becomes invalid.</w:t>
            </w:r>
          </w:p>
        </w:tc>
      </w:tr>
      <w:tr w:rsidR="00B079A9" w14:paraId="34AA2385" w14:textId="77777777">
        <w:trPr>
          <w:trHeight w:val="525"/>
        </w:trPr>
        <w:tc>
          <w:tcPr>
            <w:tcW w:w="1386" w:type="dxa"/>
            <w:vAlign w:val="center"/>
          </w:tcPr>
          <w:p w14:paraId="244143A7" w14:textId="77777777" w:rsidR="00B079A9" w:rsidRDefault="00924956">
            <w:pPr>
              <w:spacing w:before="0" w:after="0" w:line="240" w:lineRule="auto"/>
              <w:rPr>
                <w:b/>
                <w:bCs/>
                <w:lang w:eastAsia="zh-CN"/>
              </w:rPr>
            </w:pPr>
            <w:r>
              <w:rPr>
                <w:b/>
                <w:bCs/>
                <w:lang w:eastAsia="zh-CN"/>
              </w:rPr>
              <w:t>InterDigital</w:t>
            </w:r>
          </w:p>
        </w:tc>
        <w:tc>
          <w:tcPr>
            <w:tcW w:w="8241" w:type="dxa"/>
            <w:vAlign w:val="center"/>
          </w:tcPr>
          <w:p w14:paraId="76CD14F6" w14:textId="77777777" w:rsidR="00B079A9" w:rsidRDefault="00924956">
            <w:pPr>
              <w:spacing w:before="0" w:after="0" w:line="240" w:lineRule="auto"/>
              <w:rPr>
                <w:lang w:eastAsia="zh-CN"/>
              </w:rPr>
            </w:pPr>
            <w:r>
              <w:rPr>
                <w:lang w:eastAsia="zh-CN"/>
              </w:rPr>
              <w:t>Support UE reporting of GNSS availability; network can indicate need for validation or trigger resilient NTN operation.</w:t>
            </w:r>
          </w:p>
        </w:tc>
      </w:tr>
      <w:tr w:rsidR="00B079A9" w14:paraId="0F16829E" w14:textId="77777777">
        <w:trPr>
          <w:trHeight w:val="270"/>
        </w:trPr>
        <w:tc>
          <w:tcPr>
            <w:tcW w:w="1386" w:type="dxa"/>
            <w:vAlign w:val="center"/>
          </w:tcPr>
          <w:p w14:paraId="7E216C6B" w14:textId="77777777" w:rsidR="00B079A9" w:rsidRDefault="00924956">
            <w:pPr>
              <w:spacing w:before="0" w:after="0" w:line="240" w:lineRule="auto"/>
              <w:rPr>
                <w:b/>
                <w:bCs/>
                <w:lang w:eastAsia="zh-CN"/>
              </w:rPr>
            </w:pPr>
            <w:r>
              <w:rPr>
                <w:b/>
                <w:bCs/>
                <w:lang w:eastAsia="zh-CN"/>
              </w:rPr>
              <w:t>Lenovo</w:t>
            </w:r>
          </w:p>
        </w:tc>
        <w:tc>
          <w:tcPr>
            <w:tcW w:w="8241" w:type="dxa"/>
            <w:vAlign w:val="center"/>
          </w:tcPr>
          <w:p w14:paraId="63495388" w14:textId="77777777" w:rsidR="00B079A9" w:rsidRDefault="00924956">
            <w:pPr>
              <w:spacing w:before="0" w:after="0" w:line="240" w:lineRule="auto"/>
              <w:rPr>
                <w:lang w:eastAsia="zh-CN"/>
              </w:rPr>
            </w:pPr>
            <w:r>
              <w:rPr>
                <w:lang w:eastAsia="zh-CN"/>
              </w:rPr>
              <w:t>Study mechanism for GNSS connectivity loss indication in connected mode.</w:t>
            </w:r>
          </w:p>
        </w:tc>
      </w:tr>
      <w:tr w:rsidR="00B079A9" w14:paraId="1D12B681" w14:textId="77777777">
        <w:trPr>
          <w:trHeight w:val="525"/>
        </w:trPr>
        <w:tc>
          <w:tcPr>
            <w:tcW w:w="1386" w:type="dxa"/>
            <w:vAlign w:val="center"/>
          </w:tcPr>
          <w:p w14:paraId="6D9DA4B0" w14:textId="77777777" w:rsidR="00B079A9" w:rsidRDefault="00924956">
            <w:pPr>
              <w:spacing w:before="0" w:after="0" w:line="240" w:lineRule="auto"/>
              <w:rPr>
                <w:b/>
                <w:bCs/>
                <w:lang w:eastAsia="zh-CN"/>
              </w:rPr>
            </w:pPr>
            <w:r>
              <w:rPr>
                <w:b/>
                <w:bCs/>
                <w:lang w:eastAsia="zh-CN"/>
              </w:rPr>
              <w:t>Ofinno</w:t>
            </w:r>
          </w:p>
        </w:tc>
        <w:tc>
          <w:tcPr>
            <w:tcW w:w="8241" w:type="dxa"/>
            <w:vAlign w:val="center"/>
          </w:tcPr>
          <w:p w14:paraId="53C3E41B" w14:textId="77777777" w:rsidR="00B079A9" w:rsidRDefault="00924956">
            <w:pPr>
              <w:spacing w:before="0" w:after="0" w:line="240" w:lineRule="auto"/>
              <w:rPr>
                <w:lang w:eastAsia="zh-CN"/>
              </w:rPr>
            </w:pPr>
            <w:r>
              <w:rPr>
                <w:lang w:eastAsia="zh-CN"/>
              </w:rPr>
              <w:t>Network awareness of UE GNSS reception status is beneficial; UE to indicate current scenario, last GNSS acquisition, status.</w:t>
            </w:r>
          </w:p>
        </w:tc>
      </w:tr>
      <w:tr w:rsidR="00B079A9" w14:paraId="49E16367" w14:textId="77777777">
        <w:trPr>
          <w:trHeight w:val="525"/>
        </w:trPr>
        <w:tc>
          <w:tcPr>
            <w:tcW w:w="1386" w:type="dxa"/>
            <w:vAlign w:val="center"/>
          </w:tcPr>
          <w:p w14:paraId="71F02C68" w14:textId="77777777" w:rsidR="00B079A9" w:rsidRDefault="00924956">
            <w:pPr>
              <w:spacing w:before="0" w:after="0" w:line="240" w:lineRule="auto"/>
              <w:rPr>
                <w:b/>
                <w:bCs/>
                <w:lang w:eastAsia="zh-CN"/>
              </w:rPr>
            </w:pPr>
            <w:r>
              <w:rPr>
                <w:b/>
                <w:bCs/>
                <w:lang w:eastAsia="zh-CN"/>
              </w:rPr>
              <w:t>China Telecom</w:t>
            </w:r>
          </w:p>
        </w:tc>
        <w:tc>
          <w:tcPr>
            <w:tcW w:w="8241" w:type="dxa"/>
            <w:vAlign w:val="center"/>
          </w:tcPr>
          <w:p w14:paraId="25E47ECE" w14:textId="77777777" w:rsidR="00B079A9" w:rsidRDefault="00924956">
            <w:pPr>
              <w:spacing w:before="0" w:after="0" w:line="240" w:lineRule="auto"/>
              <w:rPr>
                <w:lang w:eastAsia="zh-CN"/>
              </w:rPr>
            </w:pPr>
            <w:r>
              <w:rPr>
                <w:lang w:eastAsia="zh-CN"/>
              </w:rPr>
              <w:t>Support UE reporting GNSS status; study triggering conditions and timing for GNSS status reports.</w:t>
            </w:r>
          </w:p>
        </w:tc>
      </w:tr>
      <w:tr w:rsidR="00B079A9" w14:paraId="46A0D32C" w14:textId="77777777">
        <w:trPr>
          <w:trHeight w:val="525"/>
        </w:trPr>
        <w:tc>
          <w:tcPr>
            <w:tcW w:w="1386" w:type="dxa"/>
            <w:vAlign w:val="center"/>
          </w:tcPr>
          <w:p w14:paraId="66AF3398" w14:textId="77777777" w:rsidR="00B079A9" w:rsidRDefault="00924956">
            <w:pPr>
              <w:spacing w:before="0" w:after="0" w:line="240" w:lineRule="auto"/>
              <w:rPr>
                <w:b/>
                <w:bCs/>
                <w:lang w:eastAsia="zh-CN"/>
              </w:rPr>
            </w:pPr>
            <w:r>
              <w:rPr>
                <w:b/>
                <w:bCs/>
                <w:lang w:eastAsia="zh-CN"/>
              </w:rPr>
              <w:t>Qualcomm</w:t>
            </w:r>
          </w:p>
        </w:tc>
        <w:tc>
          <w:tcPr>
            <w:tcW w:w="8241" w:type="dxa"/>
            <w:vAlign w:val="center"/>
          </w:tcPr>
          <w:p w14:paraId="6A5B2B81" w14:textId="77777777" w:rsidR="00B079A9" w:rsidRDefault="00924956">
            <w:pPr>
              <w:spacing w:before="0" w:after="0" w:line="240" w:lineRule="auto"/>
              <w:rPr>
                <w:lang w:eastAsia="zh-CN"/>
              </w:rPr>
            </w:pPr>
            <w:r>
              <w:rPr>
                <w:lang w:eastAsia="zh-CN"/>
              </w:rPr>
              <w:t>Study signaling/procedures to handle GNSS location loss/gain during connected mode.</w:t>
            </w:r>
          </w:p>
        </w:tc>
      </w:tr>
      <w:tr w:rsidR="00B079A9" w14:paraId="4424BEEB" w14:textId="77777777">
        <w:trPr>
          <w:trHeight w:val="525"/>
        </w:trPr>
        <w:tc>
          <w:tcPr>
            <w:tcW w:w="1386" w:type="dxa"/>
            <w:vAlign w:val="center"/>
          </w:tcPr>
          <w:p w14:paraId="22D21AA0" w14:textId="77777777" w:rsidR="00B079A9" w:rsidRDefault="00924956">
            <w:pPr>
              <w:spacing w:before="0" w:after="0" w:line="240" w:lineRule="auto"/>
              <w:rPr>
                <w:b/>
                <w:bCs/>
                <w:lang w:eastAsia="zh-CN"/>
              </w:rPr>
            </w:pPr>
            <w:r>
              <w:rPr>
                <w:b/>
                <w:bCs/>
                <w:lang w:eastAsia="zh-CN"/>
              </w:rPr>
              <w:t>NTT DOCOMO</w:t>
            </w:r>
          </w:p>
        </w:tc>
        <w:tc>
          <w:tcPr>
            <w:tcW w:w="8241" w:type="dxa"/>
            <w:vAlign w:val="center"/>
          </w:tcPr>
          <w:p w14:paraId="71542538" w14:textId="77777777" w:rsidR="00B079A9" w:rsidRDefault="00924956">
            <w:pPr>
              <w:spacing w:before="0" w:after="0" w:line="240" w:lineRule="auto"/>
              <w:rPr>
                <w:lang w:eastAsia="zh-CN"/>
              </w:rPr>
            </w:pPr>
            <w:r>
              <w:rPr>
                <w:lang w:eastAsia="zh-CN"/>
              </w:rPr>
              <w:t>Study determination of GNSS-based or GNSS-resilient operation (by network indication or UE measurement/report); include request/response process.</w:t>
            </w:r>
          </w:p>
        </w:tc>
      </w:tr>
      <w:tr w:rsidR="00B079A9" w14:paraId="0E5E93FE" w14:textId="77777777">
        <w:trPr>
          <w:trHeight w:val="525"/>
        </w:trPr>
        <w:tc>
          <w:tcPr>
            <w:tcW w:w="1386" w:type="dxa"/>
            <w:vAlign w:val="center"/>
          </w:tcPr>
          <w:p w14:paraId="50BD14A9" w14:textId="77777777" w:rsidR="00B079A9" w:rsidRDefault="00924956">
            <w:pPr>
              <w:spacing w:before="0" w:after="0" w:line="240" w:lineRule="auto"/>
              <w:rPr>
                <w:b/>
                <w:bCs/>
                <w:lang w:eastAsia="zh-CN"/>
              </w:rPr>
            </w:pPr>
            <w:r>
              <w:rPr>
                <w:b/>
                <w:bCs/>
                <w:lang w:eastAsia="zh-CN"/>
              </w:rPr>
              <w:t>LGE</w:t>
            </w:r>
          </w:p>
        </w:tc>
        <w:tc>
          <w:tcPr>
            <w:tcW w:w="8241" w:type="dxa"/>
            <w:vAlign w:val="center"/>
          </w:tcPr>
          <w:p w14:paraId="00CE88B1" w14:textId="77777777" w:rsidR="00B079A9" w:rsidRDefault="00924956">
            <w:pPr>
              <w:spacing w:before="0" w:after="0" w:line="240" w:lineRule="auto"/>
              <w:rPr>
                <w:lang w:eastAsia="zh-CN"/>
              </w:rPr>
            </w:pPr>
            <w:r>
              <w:rPr>
                <w:lang w:eastAsia="zh-CN"/>
              </w:rPr>
              <w:t>Study indicators/techniques for GNSS positioning accuracy degradation and impacts of operation mode switching.</w:t>
            </w:r>
          </w:p>
        </w:tc>
      </w:tr>
    </w:tbl>
    <w:p w14:paraId="5D6038C3" w14:textId="77777777" w:rsidR="00B079A9" w:rsidRDefault="00B079A9">
      <w:pPr>
        <w:rPr>
          <w:lang w:val="en-US" w:eastAsia="zh-CN"/>
        </w:rPr>
      </w:pPr>
    </w:p>
    <w:p w14:paraId="4F6E6CBD" w14:textId="77777777" w:rsidR="00B079A9" w:rsidRDefault="00924956">
      <w:pPr>
        <w:pStyle w:val="Titre2"/>
        <w:numPr>
          <w:ilvl w:val="1"/>
          <w:numId w:val="4"/>
        </w:numPr>
        <w:rPr>
          <w:rFonts w:ascii="Times New Roman" w:hAnsi="Times New Roman"/>
        </w:rPr>
      </w:pPr>
      <w:r>
        <w:rPr>
          <w:rFonts w:ascii="Times New Roman" w:hAnsi="Times New Roman"/>
        </w:rPr>
        <w:t>Initial proposal</w:t>
      </w:r>
    </w:p>
    <w:p w14:paraId="5A4E735D" w14:textId="77777777" w:rsidR="00B079A9" w:rsidRDefault="00924956">
      <w:pPr>
        <w:pStyle w:val="Titre3"/>
        <w:numPr>
          <w:ilvl w:val="2"/>
          <w:numId w:val="4"/>
        </w:numPr>
        <w:rPr>
          <w:rFonts w:ascii="Times New Roman" w:hAnsi="Times New Roman"/>
        </w:rPr>
      </w:pPr>
      <w:r>
        <w:rPr>
          <w:rFonts w:ascii="Times New Roman" w:hAnsi="Times New Roman"/>
        </w:rPr>
        <w:t>Proposal 10-1</w:t>
      </w:r>
    </w:p>
    <w:p w14:paraId="0EAC956C" w14:textId="77777777" w:rsidR="00B079A9" w:rsidRDefault="00924956">
      <w:pPr>
        <w:rPr>
          <w:rFonts w:ascii="Times New Roman" w:hAnsi="Times New Roman"/>
          <w:lang w:eastAsia="zh-CN"/>
        </w:rPr>
      </w:pPr>
      <w:r>
        <w:rPr>
          <w:rFonts w:ascii="Times New Roman" w:hAnsi="Times New Roman"/>
          <w:lang w:eastAsia="zh-CN"/>
        </w:rPr>
        <w:t>Based on the above discussion, the following initial proposal is made:</w:t>
      </w:r>
    </w:p>
    <w:p w14:paraId="0DED1386"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10-1-v0</w:t>
      </w:r>
    </w:p>
    <w:tbl>
      <w:tblPr>
        <w:tblStyle w:val="Grilledutableau"/>
        <w:tblW w:w="9611" w:type="dxa"/>
        <w:tblLook w:val="04A0" w:firstRow="1" w:lastRow="0" w:firstColumn="1" w:lastColumn="0" w:noHBand="0" w:noVBand="1"/>
      </w:tblPr>
      <w:tblGrid>
        <w:gridCol w:w="9611"/>
      </w:tblGrid>
      <w:tr w:rsidR="00B079A9" w14:paraId="777D1BB3" w14:textId="77777777">
        <w:tc>
          <w:tcPr>
            <w:tcW w:w="9611" w:type="dxa"/>
            <w:tcBorders>
              <w:top w:val="single" w:sz="4" w:space="0" w:color="000000"/>
              <w:left w:val="single" w:sz="4" w:space="0" w:color="000000"/>
              <w:bottom w:val="single" w:sz="4" w:space="0" w:color="000000"/>
              <w:right w:val="single" w:sz="4" w:space="0" w:color="000000"/>
            </w:tcBorders>
          </w:tcPr>
          <w:p w14:paraId="5B12B380" w14:textId="77777777" w:rsidR="00B079A9" w:rsidRDefault="00924956">
            <w:pPr>
              <w:rPr>
                <w:rFonts w:ascii="Times New Roman" w:hAnsi="Times New Roman"/>
                <w:b/>
                <w:szCs w:val="20"/>
                <w:lang w:eastAsia="zh-CN"/>
              </w:rPr>
            </w:pPr>
            <w:r>
              <w:rPr>
                <w:rFonts w:ascii="Times New Roman" w:hAnsi="Times New Roman"/>
                <w:b/>
                <w:szCs w:val="20"/>
                <w:lang w:eastAsia="zh-CN"/>
              </w:rPr>
              <w:t>RAN1 to study network/UE methods for detecting GNSS loss, including reporting of GNSS status and mechanisms for transitioning operational modes e.g., from a GNSS based mode to GNSS resilient mode.</w:t>
            </w:r>
          </w:p>
        </w:tc>
      </w:tr>
    </w:tbl>
    <w:p w14:paraId="159C98F1" w14:textId="77777777" w:rsidR="00B079A9" w:rsidRDefault="00B079A9">
      <w:pPr>
        <w:rPr>
          <w:rFonts w:ascii="Times New Roman" w:hAnsi="Times New Roman"/>
          <w:szCs w:val="20"/>
          <w:lang w:eastAsia="zh-CN"/>
        </w:rPr>
      </w:pPr>
    </w:p>
    <w:p w14:paraId="33A41338"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10-1-v0</w:t>
      </w:r>
    </w:p>
    <w:tbl>
      <w:tblPr>
        <w:tblStyle w:val="Grilledutableau"/>
        <w:tblW w:w="9629" w:type="dxa"/>
        <w:tblLook w:val="04A0" w:firstRow="1" w:lastRow="0" w:firstColumn="1" w:lastColumn="0" w:noHBand="0" w:noVBand="1"/>
      </w:tblPr>
      <w:tblGrid>
        <w:gridCol w:w="1554"/>
        <w:gridCol w:w="8075"/>
      </w:tblGrid>
      <w:tr w:rsidR="00B079A9" w14:paraId="04BE7C5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88211A1"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0EB0F7F"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3801F186" w14:textId="77777777">
        <w:tc>
          <w:tcPr>
            <w:tcW w:w="1554" w:type="dxa"/>
            <w:tcBorders>
              <w:top w:val="single" w:sz="4" w:space="0" w:color="000000"/>
              <w:left w:val="single" w:sz="4" w:space="0" w:color="000000"/>
              <w:bottom w:val="single" w:sz="4" w:space="0" w:color="000000"/>
              <w:right w:val="single" w:sz="4" w:space="0" w:color="000000"/>
            </w:tcBorders>
          </w:tcPr>
          <w:p w14:paraId="1AB3E899"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5" w:type="dxa"/>
            <w:tcBorders>
              <w:top w:val="single" w:sz="4" w:space="0" w:color="000000"/>
              <w:left w:val="single" w:sz="4" w:space="0" w:color="000000"/>
              <w:bottom w:val="single" w:sz="4" w:space="0" w:color="000000"/>
              <w:right w:val="single" w:sz="4" w:space="0" w:color="000000"/>
            </w:tcBorders>
          </w:tcPr>
          <w:p w14:paraId="02EEFFC4"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In general fine with the proposal. The GNSS module is within or at UE side, NW have no knowledge whether or not UE can acquire the GNSS position. The mechanism that UE reporting the GNSS issue should be supported. </w:t>
            </w:r>
          </w:p>
          <w:p w14:paraId="25D6AEF0"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The different status of UE working with GNSS and without GNSS should be discussed.</w:t>
            </w:r>
          </w:p>
        </w:tc>
      </w:tr>
      <w:tr w:rsidR="00B079A9" w14:paraId="2E5CE8FA" w14:textId="77777777">
        <w:tc>
          <w:tcPr>
            <w:tcW w:w="1554" w:type="dxa"/>
            <w:tcBorders>
              <w:top w:val="single" w:sz="4" w:space="0" w:color="000000"/>
              <w:left w:val="single" w:sz="4" w:space="0" w:color="000000"/>
              <w:bottom w:val="single" w:sz="4" w:space="0" w:color="000000"/>
              <w:right w:val="single" w:sz="4" w:space="0" w:color="000000"/>
            </w:tcBorders>
          </w:tcPr>
          <w:p w14:paraId="3D9B8556" w14:textId="77777777" w:rsidR="00B079A9" w:rsidRDefault="00924956">
            <w:pPr>
              <w:rPr>
                <w:rFonts w:ascii="Times New Roman" w:eastAsia="MS Mincho" w:hAnsi="Times New Roman"/>
                <w:bCs/>
                <w:lang w:eastAsia="ja-JP"/>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256FE0D" w14:textId="77777777" w:rsidR="00B079A9" w:rsidRDefault="00924956">
            <w:pPr>
              <w:rPr>
                <w:rFonts w:ascii="Times New Roman" w:eastAsia="MS Mincho" w:hAnsi="Times New Roman"/>
                <w:lang w:eastAsia="ja-JP"/>
              </w:rPr>
            </w:pPr>
            <w:r>
              <w:rPr>
                <w:rFonts w:ascii="Times New Roman" w:eastAsiaTheme="minorEastAsia" w:hAnsi="Times New Roman"/>
                <w:lang w:eastAsia="zh-CN"/>
              </w:rPr>
              <w:t>Support.</w:t>
            </w:r>
          </w:p>
        </w:tc>
      </w:tr>
      <w:tr w:rsidR="00B079A9" w14:paraId="5ABD37E0" w14:textId="77777777">
        <w:tc>
          <w:tcPr>
            <w:tcW w:w="1554" w:type="dxa"/>
            <w:tcBorders>
              <w:top w:val="single" w:sz="4" w:space="0" w:color="000000"/>
              <w:left w:val="single" w:sz="4" w:space="0" w:color="000000"/>
              <w:bottom w:val="single" w:sz="4" w:space="0" w:color="000000"/>
              <w:right w:val="single" w:sz="4" w:space="0" w:color="000000"/>
            </w:tcBorders>
          </w:tcPr>
          <w:p w14:paraId="3D6297C3"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0A64DE9F"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B079A9" w14:paraId="60D24295" w14:textId="77777777">
        <w:tc>
          <w:tcPr>
            <w:tcW w:w="1554" w:type="dxa"/>
            <w:tcBorders>
              <w:top w:val="single" w:sz="4" w:space="0" w:color="000000"/>
              <w:left w:val="single" w:sz="4" w:space="0" w:color="000000"/>
              <w:bottom w:val="single" w:sz="4" w:space="0" w:color="auto"/>
              <w:right w:val="single" w:sz="4" w:space="0" w:color="000000"/>
            </w:tcBorders>
          </w:tcPr>
          <w:p w14:paraId="28157C78"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5" w:type="dxa"/>
            <w:tcBorders>
              <w:top w:val="single" w:sz="4" w:space="0" w:color="000000"/>
              <w:left w:val="single" w:sz="4" w:space="0" w:color="000000"/>
              <w:bottom w:val="single" w:sz="4" w:space="0" w:color="auto"/>
              <w:right w:val="single" w:sz="4" w:space="0" w:color="000000"/>
            </w:tcBorders>
          </w:tcPr>
          <w:p w14:paraId="5B54D73E"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Support</w:t>
            </w:r>
          </w:p>
        </w:tc>
      </w:tr>
      <w:tr w:rsidR="00B079A9" w14:paraId="1F419923" w14:textId="77777777">
        <w:tc>
          <w:tcPr>
            <w:tcW w:w="1554" w:type="dxa"/>
            <w:tcBorders>
              <w:top w:val="single" w:sz="4" w:space="0" w:color="auto"/>
              <w:left w:val="single" w:sz="4" w:space="0" w:color="auto"/>
              <w:bottom w:val="single" w:sz="4" w:space="0" w:color="auto"/>
              <w:right w:val="single" w:sz="4" w:space="0" w:color="auto"/>
            </w:tcBorders>
          </w:tcPr>
          <w:p w14:paraId="7D513EE4" w14:textId="77777777" w:rsidR="00B079A9" w:rsidRDefault="00924956">
            <w:pPr>
              <w:rPr>
                <w:rFonts w:ascii="Times New Roman" w:eastAsiaTheme="minorEastAsia" w:hAnsi="Times New Roman"/>
                <w:bCs/>
                <w:lang w:eastAsia="zh-CN"/>
              </w:rPr>
            </w:pPr>
            <w:r>
              <w:rPr>
                <w:rFonts w:ascii="Times New Roman" w:hAnsi="Times New Roman"/>
              </w:rPr>
              <w:t>CEWiT</w:t>
            </w:r>
          </w:p>
        </w:tc>
        <w:tc>
          <w:tcPr>
            <w:tcW w:w="8075" w:type="dxa"/>
            <w:tcBorders>
              <w:top w:val="single" w:sz="4" w:space="0" w:color="auto"/>
              <w:left w:val="single" w:sz="4" w:space="0" w:color="auto"/>
              <w:bottom w:val="single" w:sz="4" w:space="0" w:color="auto"/>
              <w:right w:val="single" w:sz="4" w:space="0" w:color="auto"/>
            </w:tcBorders>
          </w:tcPr>
          <w:p w14:paraId="30E6BF31" w14:textId="77777777" w:rsidR="00B079A9" w:rsidRDefault="00924956">
            <w:pPr>
              <w:rPr>
                <w:rFonts w:ascii="Times New Roman" w:eastAsiaTheme="minorEastAsia" w:hAnsi="Times New Roman"/>
                <w:lang w:eastAsia="zh-CN"/>
              </w:rPr>
            </w:pPr>
            <w:r>
              <w:rPr>
                <w:rFonts w:ascii="Times New Roman" w:hAnsi="Times New Roman"/>
              </w:rPr>
              <w:t>Support</w:t>
            </w:r>
          </w:p>
        </w:tc>
      </w:tr>
      <w:tr w:rsidR="00B079A9" w14:paraId="27A40EF9" w14:textId="77777777">
        <w:tc>
          <w:tcPr>
            <w:tcW w:w="1554" w:type="dxa"/>
            <w:tcBorders>
              <w:top w:val="single" w:sz="4" w:space="0" w:color="auto"/>
              <w:left w:val="single" w:sz="4" w:space="0" w:color="auto"/>
              <w:bottom w:val="single" w:sz="4" w:space="0" w:color="auto"/>
              <w:right w:val="single" w:sz="4" w:space="0" w:color="auto"/>
            </w:tcBorders>
          </w:tcPr>
          <w:p w14:paraId="329CA17E" w14:textId="77777777" w:rsidR="00B079A9" w:rsidRDefault="00924956">
            <w:pPr>
              <w:rPr>
                <w:rFonts w:ascii="Times New Roman" w:hAnsi="Times New Roman"/>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3DEC2714" w14:textId="77777777" w:rsidR="00B079A9" w:rsidRDefault="00924956">
            <w:pPr>
              <w:rPr>
                <w:rFonts w:ascii="Times New Roman" w:hAnsi="Times New Roman"/>
              </w:rPr>
            </w:pPr>
            <w:r>
              <w:rPr>
                <w:rFonts w:ascii="Times New Roman" w:eastAsia="Malgun Gothic" w:hAnsi="Times New Roman"/>
                <w:lang w:eastAsia="ko-KR"/>
              </w:rPr>
              <w:t xml:space="preserve">The proposal should focus on the reporting, rather than the detection of GNSS loss. </w:t>
            </w:r>
          </w:p>
        </w:tc>
      </w:tr>
      <w:tr w:rsidR="00B079A9" w14:paraId="4410D587" w14:textId="77777777">
        <w:tc>
          <w:tcPr>
            <w:tcW w:w="1554" w:type="dxa"/>
            <w:tcBorders>
              <w:top w:val="single" w:sz="4" w:space="0" w:color="auto"/>
              <w:left w:val="single" w:sz="4" w:space="0" w:color="auto"/>
              <w:bottom w:val="single" w:sz="4" w:space="0" w:color="auto"/>
              <w:right w:val="single" w:sz="4" w:space="0" w:color="auto"/>
            </w:tcBorders>
          </w:tcPr>
          <w:p w14:paraId="5BDF1EBA"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zh-CN"/>
              </w:rPr>
              <w:t xml:space="preserve">Tejas Networks </w:t>
            </w:r>
          </w:p>
        </w:tc>
        <w:tc>
          <w:tcPr>
            <w:tcW w:w="8075" w:type="dxa"/>
            <w:tcBorders>
              <w:top w:val="single" w:sz="4" w:space="0" w:color="auto"/>
              <w:left w:val="single" w:sz="4" w:space="0" w:color="auto"/>
              <w:bottom w:val="single" w:sz="4" w:space="0" w:color="auto"/>
              <w:right w:val="single" w:sz="4" w:space="0" w:color="auto"/>
            </w:tcBorders>
          </w:tcPr>
          <w:p w14:paraId="19AAAF39"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B079A9" w14:paraId="1C09CA79" w14:textId="77777777">
        <w:tc>
          <w:tcPr>
            <w:tcW w:w="1554" w:type="dxa"/>
            <w:tcBorders>
              <w:top w:val="single" w:sz="4" w:space="0" w:color="auto"/>
              <w:left w:val="single" w:sz="4" w:space="0" w:color="auto"/>
              <w:bottom w:val="single" w:sz="4" w:space="0" w:color="auto"/>
              <w:right w:val="single" w:sz="4" w:space="0" w:color="auto"/>
            </w:tcBorders>
          </w:tcPr>
          <w:p w14:paraId="54DC823F" w14:textId="77777777" w:rsidR="00B079A9" w:rsidRDefault="00924956">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2A7D7B70" w14:textId="77777777" w:rsidR="00B079A9" w:rsidRDefault="00924956">
            <w:pPr>
              <w:rPr>
                <w:rFonts w:ascii="Times New Roman" w:eastAsiaTheme="minorEastAsia" w:hAnsi="Times New Roman"/>
                <w:bCs/>
                <w:szCs w:val="20"/>
                <w:lang w:val="en-US" w:eastAsia="zh-CN"/>
              </w:rPr>
            </w:pPr>
            <w:r>
              <w:rPr>
                <w:rFonts w:ascii="Times New Roman" w:eastAsia="Calibri" w:hAnsi="Times New Roman" w:hint="eastAsia"/>
                <w:bCs/>
                <w:szCs w:val="20"/>
                <w:lang w:val="en-US"/>
              </w:rPr>
              <w:t xml:space="preserve">We </w:t>
            </w:r>
            <w:r>
              <w:rPr>
                <w:rFonts w:ascii="Times New Roman" w:eastAsia="Calibri" w:hAnsi="Times New Roman"/>
                <w:bCs/>
                <w:szCs w:val="20"/>
                <w:lang w:val="en-US"/>
              </w:rPr>
              <w:t>don’t</w:t>
            </w:r>
            <w:r>
              <w:rPr>
                <w:rFonts w:ascii="Times New Roman" w:eastAsia="Calibri" w:hAnsi="Times New Roman" w:hint="eastAsia"/>
                <w:bCs/>
                <w:szCs w:val="20"/>
                <w:lang w:val="en-US"/>
              </w:rPr>
              <w:t xml:space="preserve"> need to </w:t>
            </w:r>
            <w:r>
              <w:rPr>
                <w:rFonts w:ascii="Times New Roman" w:eastAsia="Calibri" w:hAnsi="Times New Roman"/>
                <w:bCs/>
                <w:szCs w:val="20"/>
                <w:lang w:val="en-US"/>
              </w:rPr>
              <w:t>study</w:t>
            </w:r>
            <w:r>
              <w:rPr>
                <w:rFonts w:ascii="Times New Roman" w:eastAsia="Calibri" w:hAnsi="Times New Roman" w:hint="eastAsia"/>
                <w:bCs/>
                <w:szCs w:val="20"/>
                <w:lang w:val="en-US"/>
              </w:rPr>
              <w:t xml:space="preserve"> the </w:t>
            </w:r>
            <w:r>
              <w:rPr>
                <w:rFonts w:ascii="Times New Roman" w:eastAsia="Calibri" w:hAnsi="Times New Roman"/>
                <w:bCs/>
                <w:szCs w:val="20"/>
                <w:lang w:val="en-US"/>
              </w:rPr>
              <w:t xml:space="preserve">mechanisms </w:t>
            </w:r>
            <w:r>
              <w:rPr>
                <w:rFonts w:ascii="Times New Roman" w:eastAsia="Calibri" w:hAnsi="Times New Roman" w:hint="eastAsia"/>
                <w:bCs/>
                <w:szCs w:val="20"/>
                <w:lang w:val="en-US"/>
              </w:rPr>
              <w:t xml:space="preserve">of </w:t>
            </w:r>
            <w:r>
              <w:rPr>
                <w:rFonts w:ascii="Times New Roman" w:eastAsia="Calibri" w:hAnsi="Times New Roman"/>
                <w:bCs/>
                <w:szCs w:val="20"/>
                <w:lang w:val="en-US"/>
              </w:rPr>
              <w:t>network/UE methods for detecting GNSS loss</w:t>
            </w:r>
            <w:r>
              <w:rPr>
                <w:rFonts w:ascii="Times New Roman" w:eastAsiaTheme="minorEastAsia" w:hAnsi="Times New Roman" w:hint="eastAsia"/>
                <w:bCs/>
                <w:szCs w:val="20"/>
                <w:lang w:val="en-US" w:eastAsia="zh-CN"/>
              </w:rPr>
              <w:t xml:space="preserve"> as it is </w:t>
            </w:r>
            <w:r>
              <w:rPr>
                <w:rFonts w:ascii="Times New Roman" w:eastAsiaTheme="minorEastAsia" w:hAnsi="Times New Roman"/>
                <w:bCs/>
                <w:szCs w:val="20"/>
                <w:lang w:val="en-US" w:eastAsia="zh-CN"/>
              </w:rPr>
              <w:t>out of</w:t>
            </w:r>
            <w:r>
              <w:rPr>
                <w:rFonts w:ascii="Times New Roman" w:eastAsiaTheme="minorEastAsia" w:hAnsi="Times New Roman" w:hint="eastAsia"/>
                <w:bCs/>
                <w:szCs w:val="20"/>
                <w:lang w:val="en-US" w:eastAsia="zh-CN"/>
              </w:rPr>
              <w:t xml:space="preserve"> 3GPP scope</w:t>
            </w:r>
            <w:r>
              <w:rPr>
                <w:rFonts w:ascii="Times New Roman" w:eastAsia="Calibri" w:hAnsi="Times New Roman" w:hint="eastAsia"/>
                <w:bCs/>
                <w:szCs w:val="20"/>
                <w:lang w:val="en-US"/>
              </w:rPr>
              <w:t>,</w:t>
            </w:r>
            <w:r>
              <w:rPr>
                <w:rFonts w:ascii="Times New Roman" w:eastAsiaTheme="minorEastAsia" w:hAnsi="Times New Roman" w:hint="eastAsia"/>
                <w:bCs/>
                <w:szCs w:val="20"/>
                <w:lang w:val="en-US" w:eastAsia="zh-CN"/>
              </w:rPr>
              <w:t xml:space="preserve"> for the proposal we prefer to the </w:t>
            </w:r>
            <w:r>
              <w:rPr>
                <w:rFonts w:ascii="Times New Roman" w:eastAsiaTheme="minorEastAsia" w:hAnsi="Times New Roman"/>
                <w:bCs/>
                <w:szCs w:val="20"/>
                <w:lang w:val="en-US" w:eastAsia="zh-CN"/>
              </w:rPr>
              <w:t>following</w:t>
            </w:r>
            <w:r>
              <w:rPr>
                <w:rFonts w:ascii="Times New Roman" w:eastAsiaTheme="minorEastAsia" w:hAnsi="Times New Roman" w:hint="eastAsia"/>
                <w:bCs/>
                <w:szCs w:val="20"/>
                <w:lang w:val="en-US" w:eastAsia="zh-CN"/>
              </w:rPr>
              <w:t xml:space="preserve"> wording:</w:t>
            </w:r>
          </w:p>
          <w:p w14:paraId="2AF53548" w14:textId="77777777" w:rsidR="00B079A9" w:rsidRDefault="00924956">
            <w:pPr>
              <w:rPr>
                <w:rFonts w:ascii="Times New Roman" w:eastAsiaTheme="minorEastAsia" w:hAnsi="Times New Roman"/>
                <w:lang w:eastAsia="zh-CN"/>
              </w:rPr>
            </w:pPr>
            <w:r>
              <w:rPr>
                <w:rFonts w:ascii="Times New Roman" w:eastAsiaTheme="minorEastAsia" w:hAnsi="Times New Roman"/>
                <w:bCs/>
                <w:szCs w:val="20"/>
                <w:lang w:val="en-US" w:eastAsia="zh-CN"/>
              </w:rPr>
              <w:t xml:space="preserve">RAN1 to study </w:t>
            </w:r>
            <w:r>
              <w:rPr>
                <w:rFonts w:ascii="Times New Roman" w:eastAsiaTheme="minorEastAsia" w:hAnsi="Times New Roman"/>
                <w:bCs/>
                <w:strike/>
                <w:color w:val="FF0000"/>
                <w:szCs w:val="20"/>
                <w:lang w:val="en-US" w:eastAsia="zh-CN"/>
              </w:rPr>
              <w:t xml:space="preserve">network/UE methods for detecting GNSS loss, including </w:t>
            </w:r>
            <w:r>
              <w:rPr>
                <w:rFonts w:ascii="Times New Roman" w:eastAsiaTheme="minorEastAsia" w:hAnsi="Times New Roman"/>
                <w:bCs/>
                <w:szCs w:val="20"/>
                <w:lang w:val="en-US" w:eastAsia="zh-CN"/>
              </w:rPr>
              <w:t>reporting of GNSS status and mechanisms for transitioning operational modes e.g., from a GNSS based mode to GNSS resilient mode.</w:t>
            </w:r>
          </w:p>
        </w:tc>
      </w:tr>
      <w:tr w:rsidR="00B079A9" w14:paraId="3FEC04CD" w14:textId="77777777">
        <w:tc>
          <w:tcPr>
            <w:tcW w:w="1554" w:type="dxa"/>
            <w:tcBorders>
              <w:top w:val="single" w:sz="4" w:space="0" w:color="auto"/>
              <w:left w:val="single" w:sz="4" w:space="0" w:color="auto"/>
              <w:bottom w:val="single" w:sz="4" w:space="0" w:color="auto"/>
              <w:right w:val="single" w:sz="4" w:space="0" w:color="auto"/>
            </w:tcBorders>
          </w:tcPr>
          <w:p w14:paraId="3EA94A17"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5" w:type="dxa"/>
            <w:tcBorders>
              <w:top w:val="single" w:sz="4" w:space="0" w:color="auto"/>
              <w:left w:val="single" w:sz="4" w:space="0" w:color="auto"/>
              <w:bottom w:val="single" w:sz="4" w:space="0" w:color="auto"/>
              <w:right w:val="single" w:sz="4" w:space="0" w:color="auto"/>
            </w:tcBorders>
          </w:tcPr>
          <w:p w14:paraId="7F8C2ECA" w14:textId="77777777" w:rsidR="00B079A9" w:rsidRDefault="00924956">
            <w:pPr>
              <w:rPr>
                <w:rFonts w:ascii="Times New Roman" w:eastAsia="Calibri" w:hAnsi="Times New Roman"/>
                <w:bCs/>
                <w:szCs w:val="20"/>
                <w:lang w:val="en-US"/>
              </w:rPr>
            </w:pPr>
            <w:r>
              <w:rPr>
                <w:rFonts w:ascii="Times New Roman" w:eastAsia="Calibri" w:hAnsi="Times New Roman"/>
                <w:bCs/>
                <w:szCs w:val="20"/>
                <w:lang w:val="en-US"/>
              </w:rPr>
              <w:t>We support the proposal from the FL.</w:t>
            </w:r>
          </w:p>
        </w:tc>
      </w:tr>
      <w:tr w:rsidR="00B079A9" w14:paraId="492FB240" w14:textId="77777777">
        <w:tc>
          <w:tcPr>
            <w:tcW w:w="1554" w:type="dxa"/>
            <w:tcBorders>
              <w:top w:val="single" w:sz="4" w:space="0" w:color="auto"/>
              <w:left w:val="single" w:sz="4" w:space="0" w:color="auto"/>
              <w:bottom w:val="single" w:sz="4" w:space="0" w:color="auto"/>
              <w:right w:val="single" w:sz="4" w:space="0" w:color="auto"/>
            </w:tcBorders>
          </w:tcPr>
          <w:p w14:paraId="5C810B68"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auto"/>
              <w:left w:val="single" w:sz="4" w:space="0" w:color="auto"/>
              <w:bottom w:val="single" w:sz="4" w:space="0" w:color="auto"/>
              <w:right w:val="single" w:sz="4" w:space="0" w:color="auto"/>
            </w:tcBorders>
          </w:tcPr>
          <w:p w14:paraId="5D9F73F0" w14:textId="77777777" w:rsidR="00B079A9" w:rsidRDefault="00924956">
            <w:pPr>
              <w:rPr>
                <w:rFonts w:ascii="Times New Roman" w:eastAsia="Calibri" w:hAnsi="Times New Roman"/>
                <w:bCs/>
                <w:szCs w:val="20"/>
                <w:lang w:val="en-US"/>
              </w:rPr>
            </w:pPr>
            <w:r>
              <w:rPr>
                <w:rFonts w:ascii="Times New Roman" w:eastAsia="Calibri" w:hAnsi="Times New Roman"/>
                <w:bCs/>
                <w:szCs w:val="20"/>
                <w:lang w:val="en-US"/>
              </w:rPr>
              <w:t>Support</w:t>
            </w:r>
          </w:p>
        </w:tc>
      </w:tr>
      <w:tr w:rsidR="00B079A9" w14:paraId="16FB52B5" w14:textId="77777777">
        <w:tc>
          <w:tcPr>
            <w:tcW w:w="1554" w:type="dxa"/>
            <w:tcBorders>
              <w:top w:val="single" w:sz="4" w:space="0" w:color="auto"/>
              <w:left w:val="single" w:sz="4" w:space="0" w:color="auto"/>
              <w:bottom w:val="single" w:sz="4" w:space="0" w:color="auto"/>
              <w:right w:val="single" w:sz="4" w:space="0" w:color="auto"/>
            </w:tcBorders>
          </w:tcPr>
          <w:p w14:paraId="45D628F3" w14:textId="77777777" w:rsidR="00B079A9" w:rsidRDefault="00924956">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43EDDB1A" w14:textId="77777777" w:rsidR="00B079A9" w:rsidRDefault="00924956">
            <w:pPr>
              <w:rPr>
                <w:rFonts w:ascii="Times New Roman" w:eastAsiaTheme="minorEastAsia" w:hAnsi="Times New Roman"/>
                <w:bCs/>
                <w:szCs w:val="20"/>
                <w:lang w:val="en-US" w:eastAsia="zh-CN"/>
              </w:rPr>
            </w:pPr>
            <w:r>
              <w:rPr>
                <w:rFonts w:ascii="Times New Roman" w:eastAsiaTheme="minorEastAsia" w:hAnsi="Times New Roman" w:hint="eastAsia"/>
                <w:bCs/>
                <w:szCs w:val="20"/>
                <w:lang w:val="en-US" w:eastAsia="zh-CN"/>
              </w:rPr>
              <w:t xml:space="preserve">We think the report of GNSS state or </w:t>
            </w:r>
            <w:r>
              <w:rPr>
                <w:rFonts w:ascii="Times New Roman" w:eastAsia="DengXian" w:hAnsi="Times New Roman"/>
                <w:szCs w:val="20"/>
              </w:rPr>
              <w:t>change of the GNSS state</w:t>
            </w:r>
            <w:r>
              <w:rPr>
                <w:rFonts w:ascii="Times New Roman" w:eastAsiaTheme="minorEastAsia" w:hAnsi="Times New Roman" w:hint="eastAsia"/>
                <w:bCs/>
                <w:szCs w:val="20"/>
                <w:lang w:val="en-US" w:eastAsia="zh-CN"/>
              </w:rPr>
              <w:t xml:space="preserve"> should be considered for both connected mode and RA procedure.</w:t>
            </w:r>
          </w:p>
        </w:tc>
      </w:tr>
      <w:tr w:rsidR="00B079A9" w14:paraId="530046FD" w14:textId="77777777">
        <w:tc>
          <w:tcPr>
            <w:tcW w:w="1554" w:type="dxa"/>
            <w:tcBorders>
              <w:top w:val="single" w:sz="4" w:space="0" w:color="auto"/>
              <w:left w:val="single" w:sz="4" w:space="0" w:color="auto"/>
              <w:bottom w:val="single" w:sz="4" w:space="0" w:color="auto"/>
              <w:right w:val="single" w:sz="4" w:space="0" w:color="auto"/>
            </w:tcBorders>
          </w:tcPr>
          <w:p w14:paraId="42A0B090" w14:textId="77777777" w:rsidR="00B079A9" w:rsidRDefault="00924956">
            <w:pPr>
              <w:rPr>
                <w:rFonts w:ascii="Times New Roman" w:eastAsiaTheme="minorEastAsia" w:hAnsi="Times New Roman"/>
                <w:bCs/>
                <w:lang w:val="en-US" w:eastAsia="zh-CN"/>
              </w:rPr>
            </w:pPr>
            <w:r>
              <w:rPr>
                <w:rFonts w:ascii="Times New Roman" w:eastAsiaTheme="minorEastAsia" w:hAnsi="Times New Roman"/>
                <w:bCs/>
                <w:lang w:val="en-US"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29A250BE" w14:textId="77777777" w:rsidR="00B079A9" w:rsidRDefault="00924956">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Support in general. Mechanisms for transitioning operational modes may be required. </w:t>
            </w:r>
          </w:p>
        </w:tc>
      </w:tr>
      <w:tr w:rsidR="00B079A9" w14:paraId="4FAE467D" w14:textId="77777777">
        <w:tc>
          <w:tcPr>
            <w:tcW w:w="1554" w:type="dxa"/>
            <w:tcBorders>
              <w:top w:val="single" w:sz="4" w:space="0" w:color="auto"/>
              <w:left w:val="single" w:sz="4" w:space="0" w:color="auto"/>
              <w:bottom w:val="single" w:sz="4" w:space="0" w:color="auto"/>
              <w:right w:val="single" w:sz="4" w:space="0" w:color="auto"/>
            </w:tcBorders>
          </w:tcPr>
          <w:p w14:paraId="4CB03A11" w14:textId="77777777" w:rsidR="00B079A9" w:rsidRDefault="00924956">
            <w:pPr>
              <w:rPr>
                <w:rFonts w:ascii="Times New Roman" w:eastAsiaTheme="minorEastAsia" w:hAnsi="Times New Roman"/>
                <w:bCs/>
                <w:lang w:val="en-US" w:eastAsia="zh-CN"/>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1FB07612" w14:textId="77777777" w:rsidR="00B079A9" w:rsidRDefault="00924956">
            <w:pPr>
              <w:rPr>
                <w:rFonts w:ascii="Times New Roman" w:eastAsiaTheme="minorEastAsia" w:hAnsi="Times New Roman"/>
                <w:bCs/>
                <w:szCs w:val="20"/>
                <w:lang w:val="en-US" w:eastAsia="zh-CN"/>
              </w:rPr>
            </w:pPr>
            <w:r>
              <w:rPr>
                <w:rFonts w:ascii="Times New Roman" w:eastAsia="Malgun Gothic" w:hAnsi="Times New Roman"/>
                <w:lang w:eastAsia="ko-KR"/>
              </w:rPr>
              <w:t>Support</w:t>
            </w:r>
          </w:p>
        </w:tc>
      </w:tr>
      <w:tr w:rsidR="00B079A9" w14:paraId="0838F4E3" w14:textId="77777777">
        <w:tc>
          <w:tcPr>
            <w:tcW w:w="1554" w:type="dxa"/>
            <w:tcBorders>
              <w:top w:val="single" w:sz="4" w:space="0" w:color="auto"/>
              <w:left w:val="single" w:sz="4" w:space="0" w:color="auto"/>
              <w:bottom w:val="single" w:sz="4" w:space="0" w:color="auto"/>
              <w:right w:val="single" w:sz="4" w:space="0" w:color="auto"/>
            </w:tcBorders>
          </w:tcPr>
          <w:p w14:paraId="6BD2FADB" w14:textId="77777777" w:rsidR="00B079A9" w:rsidRDefault="00924956">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17EE8E69" w14:textId="77777777" w:rsidR="00B079A9" w:rsidRDefault="00924956">
            <w:pPr>
              <w:rPr>
                <w:rFonts w:ascii="Times New Roman" w:eastAsia="Malgun Gothic" w:hAnsi="Times New Roman"/>
                <w:bCs/>
                <w:szCs w:val="20"/>
                <w:lang w:val="en-US" w:eastAsia="ko-KR"/>
              </w:rPr>
            </w:pPr>
            <w:r>
              <w:rPr>
                <w:rFonts w:ascii="Times New Roman" w:eastAsia="Malgun Gothic" w:hAnsi="Times New Roman" w:hint="eastAsia"/>
                <w:bCs/>
                <w:szCs w:val="20"/>
                <w:lang w:val="en-US" w:eastAsia="ko-KR"/>
              </w:rPr>
              <w:t>We are supportive to study but the proposal should be more general as follows:</w:t>
            </w:r>
          </w:p>
          <w:p w14:paraId="35DA0685" w14:textId="77777777" w:rsidR="00B079A9" w:rsidRDefault="00924956">
            <w:pPr>
              <w:rPr>
                <w:rFonts w:ascii="Times New Roman" w:eastAsia="Malgun Gothic" w:hAnsi="Times New Roman"/>
                <w:lang w:eastAsia="ko-KR"/>
              </w:rPr>
            </w:pPr>
            <w:r>
              <w:rPr>
                <w:rFonts w:ascii="Times New Roman" w:hAnsi="Times New Roman"/>
                <w:b/>
                <w:szCs w:val="20"/>
                <w:lang w:eastAsia="zh-CN"/>
              </w:rPr>
              <w:t>RAN1 to study network/UE methods for detecting GNSS loss</w:t>
            </w:r>
            <w:r>
              <w:rPr>
                <w:rFonts w:ascii="Times New Roman" w:hAnsi="Times New Roman"/>
                <w:b/>
                <w:strike/>
                <w:color w:val="EE0000"/>
                <w:szCs w:val="20"/>
                <w:lang w:eastAsia="zh-CN"/>
              </w:rPr>
              <w:t>, including reporting of GNSS status</w:t>
            </w:r>
            <w:r>
              <w:rPr>
                <w:rFonts w:ascii="Times New Roman" w:hAnsi="Times New Roman"/>
                <w:b/>
                <w:szCs w:val="20"/>
                <w:lang w:eastAsia="zh-CN"/>
              </w:rPr>
              <w:t xml:space="preserve"> and mechanisms for transitioning operational modes e.g., from a GNSS based mode to GNSS resilient mode.</w:t>
            </w:r>
          </w:p>
        </w:tc>
      </w:tr>
      <w:tr w:rsidR="00B079A9" w14:paraId="0A7FF6F0" w14:textId="77777777">
        <w:tc>
          <w:tcPr>
            <w:tcW w:w="1554" w:type="dxa"/>
            <w:tcBorders>
              <w:top w:val="single" w:sz="4" w:space="0" w:color="000000"/>
              <w:left w:val="single" w:sz="4" w:space="0" w:color="000000"/>
              <w:bottom w:val="single" w:sz="4" w:space="0" w:color="000000"/>
              <w:right w:val="single" w:sz="4" w:space="0" w:color="000000"/>
            </w:tcBorders>
          </w:tcPr>
          <w:p w14:paraId="0C175068" w14:textId="77777777" w:rsidR="00B079A9" w:rsidRDefault="00924956">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75745223" w14:textId="77777777" w:rsidR="00B079A9" w:rsidRDefault="00924956">
            <w:pPr>
              <w:rPr>
                <w:rFonts w:ascii="Times New Roman" w:eastAsia="Yu Mincho" w:hAnsi="Times New Roman"/>
                <w:lang w:eastAsia="ja-JP"/>
              </w:rPr>
            </w:pPr>
            <w:r>
              <w:rPr>
                <w:rFonts w:ascii="Times New Roman" w:eastAsia="Yu Mincho" w:hAnsi="Times New Roman" w:hint="eastAsia"/>
                <w:lang w:eastAsia="ja-JP"/>
              </w:rPr>
              <w:t xml:space="preserve">Support. Although </w:t>
            </w:r>
            <w:r>
              <w:rPr>
                <w:rFonts w:ascii="Times New Roman" w:eastAsia="Yu Mincho" w:hAnsi="Times New Roman"/>
                <w:lang w:eastAsia="ja-JP"/>
              </w:rPr>
              <w:t>“</w:t>
            </w:r>
            <w:r>
              <w:rPr>
                <w:rFonts w:ascii="Times New Roman" w:eastAsia="Yu Mincho" w:hAnsi="Times New Roman" w:hint="eastAsia"/>
                <w:lang w:eastAsia="ja-JP"/>
              </w:rPr>
              <w:t>mode</w:t>
            </w:r>
            <w:r>
              <w:rPr>
                <w:rFonts w:ascii="Times New Roman" w:eastAsia="Yu Mincho" w:hAnsi="Times New Roman"/>
                <w:lang w:eastAsia="ja-JP"/>
              </w:rPr>
              <w:t>”</w:t>
            </w:r>
            <w:r>
              <w:rPr>
                <w:rFonts w:ascii="Times New Roman" w:eastAsia="Yu Mincho" w:hAnsi="Times New Roman" w:hint="eastAsia"/>
                <w:lang w:eastAsia="ja-JP"/>
              </w:rPr>
              <w:t xml:space="preserve"> is described in the proposal as e.g., whether to define a </w:t>
            </w:r>
            <w:r>
              <w:rPr>
                <w:rFonts w:ascii="Times New Roman" w:eastAsia="Yu Mincho" w:hAnsi="Times New Roman"/>
                <w:lang w:eastAsia="ja-JP"/>
              </w:rPr>
              <w:t>“</w:t>
            </w:r>
            <w:r>
              <w:rPr>
                <w:rFonts w:ascii="Times New Roman" w:eastAsia="Yu Mincho" w:hAnsi="Times New Roman" w:hint="eastAsia"/>
                <w:lang w:eastAsia="ja-JP"/>
              </w:rPr>
              <w:t>mode</w:t>
            </w:r>
            <w:r>
              <w:rPr>
                <w:rFonts w:ascii="Times New Roman" w:eastAsia="Yu Mincho" w:hAnsi="Times New Roman"/>
                <w:lang w:eastAsia="ja-JP"/>
              </w:rPr>
              <w:t>”</w:t>
            </w:r>
            <w:r>
              <w:rPr>
                <w:rFonts w:ascii="Times New Roman" w:eastAsia="Yu Mincho" w:hAnsi="Times New Roman" w:hint="eastAsia"/>
                <w:lang w:eastAsia="ja-JP"/>
              </w:rPr>
              <w:t xml:space="preserve"> for GNSS based operation and GNSS </w:t>
            </w:r>
            <w:r>
              <w:rPr>
                <w:rFonts w:ascii="Times New Roman" w:eastAsia="Yu Mincho" w:hAnsi="Times New Roman"/>
                <w:lang w:eastAsia="ja-JP"/>
              </w:rPr>
              <w:t>resilient</w:t>
            </w:r>
            <w:r>
              <w:rPr>
                <w:rFonts w:ascii="Times New Roman" w:eastAsia="Yu Mincho" w:hAnsi="Times New Roman" w:hint="eastAsia"/>
                <w:lang w:eastAsia="ja-JP"/>
              </w:rPr>
              <w:t xml:space="preserve"> operation needs further discussion. </w:t>
            </w:r>
          </w:p>
        </w:tc>
      </w:tr>
      <w:tr w:rsidR="00B079A9" w14:paraId="4611396B" w14:textId="77777777">
        <w:tc>
          <w:tcPr>
            <w:tcW w:w="1554" w:type="dxa"/>
            <w:tcBorders>
              <w:top w:val="single" w:sz="4" w:space="0" w:color="auto"/>
              <w:left w:val="single" w:sz="4" w:space="0" w:color="auto"/>
              <w:bottom w:val="single" w:sz="4" w:space="0" w:color="auto"/>
              <w:right w:val="single" w:sz="4" w:space="0" w:color="auto"/>
            </w:tcBorders>
          </w:tcPr>
          <w:p w14:paraId="6A311027"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auto"/>
              <w:bottom w:val="single" w:sz="4" w:space="0" w:color="auto"/>
              <w:right w:val="single" w:sz="4" w:space="0" w:color="auto"/>
            </w:tcBorders>
          </w:tcPr>
          <w:p w14:paraId="7745A67E" w14:textId="77777777" w:rsidR="00B079A9" w:rsidRDefault="00924956">
            <w:pPr>
              <w:rPr>
                <w:rFonts w:ascii="Times New Roman" w:eastAsia="Malgun Gothic" w:hAnsi="Times New Roman"/>
                <w:bCs/>
                <w:szCs w:val="20"/>
                <w:lang w:val="en-US" w:eastAsia="ko-KR"/>
              </w:rPr>
            </w:pPr>
            <w:r>
              <w:rPr>
                <w:rFonts w:ascii="Times New Roman" w:eastAsia="Malgun Gothic" w:hAnsi="Times New Roman"/>
                <w:bCs/>
                <w:lang w:eastAsia="ko-KR"/>
              </w:rPr>
              <w:t>We agree with Huawei comments and would like to additionally add “</w:t>
            </w:r>
            <w:r>
              <w:rPr>
                <w:rFonts w:ascii="Times New Roman" w:eastAsia="Malgun Gothic" w:hAnsi="Times New Roman"/>
                <w:b/>
                <w:lang w:eastAsia="ko-KR"/>
              </w:rPr>
              <w:t>in connected state</w:t>
            </w:r>
            <w:r>
              <w:rPr>
                <w:rFonts w:ascii="Times New Roman" w:eastAsia="Malgun Gothic" w:hAnsi="Times New Roman"/>
                <w:bCs/>
                <w:lang w:eastAsia="ko-KR"/>
              </w:rPr>
              <w:t>”, since such reporting mechanism would only be feasible in connected state.</w:t>
            </w:r>
          </w:p>
        </w:tc>
      </w:tr>
      <w:tr w:rsidR="00B079A9" w14:paraId="71606091" w14:textId="77777777">
        <w:tc>
          <w:tcPr>
            <w:tcW w:w="1554" w:type="dxa"/>
            <w:tcBorders>
              <w:top w:val="single" w:sz="4" w:space="0" w:color="auto"/>
              <w:left w:val="single" w:sz="4" w:space="0" w:color="auto"/>
              <w:bottom w:val="single" w:sz="4" w:space="0" w:color="auto"/>
              <w:right w:val="single" w:sz="4" w:space="0" w:color="auto"/>
            </w:tcBorders>
          </w:tcPr>
          <w:p w14:paraId="1DD48B46"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7DEFC841"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OK to study. As far as we see the situation, the most fundamental aspect to resolve is to make </w:t>
            </w:r>
            <w:r>
              <w:rPr>
                <w:rFonts w:ascii="Times New Roman" w:eastAsia="Malgun Gothic" w:hAnsi="Times New Roman"/>
                <w:b/>
                <w:bCs/>
                <w:lang w:eastAsia="ko-KR"/>
              </w:rPr>
              <w:t>both</w:t>
            </w:r>
            <w:r>
              <w:rPr>
                <w:rFonts w:ascii="Times New Roman" w:eastAsia="Malgun Gothic" w:hAnsi="Times New Roman"/>
                <w:lang w:eastAsia="ko-KR"/>
              </w:rPr>
              <w:t xml:space="preserve"> UE and network aware of “degraded performance due to lack of proper GNSS based geo-location”, such that network knows how to handle the entire situation. UE should preferably not start doing any actions autonomously.</w:t>
            </w:r>
          </w:p>
          <w:p w14:paraId="72E25EEB" w14:textId="77777777" w:rsidR="00B079A9" w:rsidRDefault="00B079A9">
            <w:pPr>
              <w:rPr>
                <w:rFonts w:ascii="Times New Roman" w:eastAsia="Malgun Gothic" w:hAnsi="Times New Roman"/>
                <w:bCs/>
                <w:lang w:eastAsia="ko-KR"/>
              </w:rPr>
            </w:pPr>
          </w:p>
        </w:tc>
      </w:tr>
      <w:tr w:rsidR="00B079A9" w14:paraId="4C88B958" w14:textId="77777777">
        <w:tc>
          <w:tcPr>
            <w:tcW w:w="1554" w:type="dxa"/>
            <w:tcBorders>
              <w:top w:val="single" w:sz="4" w:space="0" w:color="auto"/>
              <w:left w:val="single" w:sz="4" w:space="0" w:color="auto"/>
              <w:bottom w:val="single" w:sz="4" w:space="0" w:color="auto"/>
              <w:right w:val="single" w:sz="4" w:space="0" w:color="auto"/>
            </w:tcBorders>
          </w:tcPr>
          <w:p w14:paraId="19659CFB" w14:textId="77777777" w:rsidR="00B079A9" w:rsidRDefault="00924956">
            <w:pPr>
              <w:rPr>
                <w:rFonts w:ascii="Times New Roman" w:eastAsia="Malgun Gothic" w:hAnsi="Times New Roman"/>
                <w:bCs/>
                <w:lang w:eastAsia="ko-KR"/>
              </w:rPr>
            </w:pPr>
            <w:r>
              <w:rPr>
                <w:rFonts w:ascii="Times New Roman" w:eastAsiaTheme="minorEastAsia" w:hAnsi="Times New Roman" w:hint="eastAsia"/>
                <w:bCs/>
                <w:lang w:eastAsia="zh-CN"/>
              </w:rPr>
              <w:t>NEC</w:t>
            </w:r>
          </w:p>
        </w:tc>
        <w:tc>
          <w:tcPr>
            <w:tcW w:w="8075" w:type="dxa"/>
            <w:tcBorders>
              <w:top w:val="single" w:sz="4" w:space="0" w:color="auto"/>
              <w:left w:val="single" w:sz="4" w:space="0" w:color="auto"/>
              <w:bottom w:val="single" w:sz="4" w:space="0" w:color="auto"/>
              <w:right w:val="single" w:sz="4" w:space="0" w:color="auto"/>
            </w:tcBorders>
          </w:tcPr>
          <w:p w14:paraId="6A43F7DD" w14:textId="77777777" w:rsidR="00B079A9" w:rsidRDefault="00924956">
            <w:pPr>
              <w:rPr>
                <w:rFonts w:ascii="Times New Roman" w:eastAsia="Malgun Gothic" w:hAnsi="Times New Roman"/>
                <w:bCs/>
                <w:lang w:eastAsia="ko-KR"/>
              </w:rPr>
            </w:pPr>
            <w:r>
              <w:rPr>
                <w:rFonts w:ascii="Times New Roman" w:eastAsiaTheme="minorEastAsia" w:hAnsi="Times New Roman" w:hint="eastAsia"/>
                <w:bCs/>
                <w:szCs w:val="20"/>
                <w:lang w:val="en-US" w:eastAsia="zh-CN"/>
              </w:rPr>
              <w:t xml:space="preserve">General fine. </w:t>
            </w:r>
          </w:p>
        </w:tc>
      </w:tr>
      <w:tr w:rsidR="00B079A9" w14:paraId="55E7BC0E" w14:textId="77777777">
        <w:tc>
          <w:tcPr>
            <w:tcW w:w="1554" w:type="dxa"/>
            <w:tcBorders>
              <w:top w:val="single" w:sz="4" w:space="0" w:color="auto"/>
              <w:left w:val="single" w:sz="4" w:space="0" w:color="auto"/>
              <w:bottom w:val="single" w:sz="4" w:space="0" w:color="auto"/>
              <w:right w:val="single" w:sz="4" w:space="0" w:color="auto"/>
            </w:tcBorders>
          </w:tcPr>
          <w:p w14:paraId="343B3990"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Sony</w:t>
            </w:r>
          </w:p>
        </w:tc>
        <w:tc>
          <w:tcPr>
            <w:tcW w:w="8075" w:type="dxa"/>
            <w:tcBorders>
              <w:top w:val="single" w:sz="4" w:space="0" w:color="auto"/>
              <w:left w:val="single" w:sz="4" w:space="0" w:color="auto"/>
              <w:bottom w:val="single" w:sz="4" w:space="0" w:color="auto"/>
              <w:right w:val="single" w:sz="4" w:space="0" w:color="auto"/>
            </w:tcBorders>
          </w:tcPr>
          <w:p w14:paraId="5F1C25EC"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Support.</w:t>
            </w:r>
          </w:p>
        </w:tc>
      </w:tr>
      <w:tr w:rsidR="00B079A9" w14:paraId="2E10D331" w14:textId="77777777">
        <w:tc>
          <w:tcPr>
            <w:tcW w:w="1554" w:type="dxa"/>
            <w:tcBorders>
              <w:top w:val="single" w:sz="4" w:space="0" w:color="auto"/>
              <w:left w:val="single" w:sz="4" w:space="0" w:color="auto"/>
              <w:bottom w:val="single" w:sz="4" w:space="0" w:color="auto"/>
              <w:right w:val="single" w:sz="4" w:space="0" w:color="auto"/>
            </w:tcBorders>
          </w:tcPr>
          <w:p w14:paraId="36263F73" w14:textId="77777777" w:rsidR="00B079A9" w:rsidRDefault="00924956">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745CFADD" w14:textId="58419D51" w:rsidR="00B079A9" w:rsidRDefault="00924956">
            <w:pPr>
              <w:rPr>
                <w:rFonts w:ascii="Times New Roman" w:eastAsia="SimSun" w:hAnsi="Times New Roman"/>
                <w:lang w:val="en-US" w:eastAsia="ko-KR"/>
              </w:rPr>
            </w:pPr>
            <w:r>
              <w:rPr>
                <w:rFonts w:ascii="Times New Roman" w:eastAsia="SimSun" w:hAnsi="Times New Roman" w:hint="eastAsia"/>
                <w:lang w:val="en-US" w:eastAsia="zh-CN"/>
              </w:rPr>
              <w:t>As the GNSS module is equipped on GNSS, UE will know the status of GNSS status instead of network. Hence, the GNSS status should be determined by UE instead of network.</w:t>
            </w:r>
          </w:p>
        </w:tc>
      </w:tr>
      <w:tr w:rsidR="00351110" w14:paraId="4F968824" w14:textId="77777777">
        <w:tc>
          <w:tcPr>
            <w:tcW w:w="1554" w:type="dxa"/>
            <w:tcBorders>
              <w:top w:val="single" w:sz="4" w:space="0" w:color="auto"/>
              <w:left w:val="single" w:sz="4" w:space="0" w:color="auto"/>
              <w:bottom w:val="single" w:sz="4" w:space="0" w:color="auto"/>
              <w:right w:val="single" w:sz="4" w:space="0" w:color="auto"/>
            </w:tcBorders>
          </w:tcPr>
          <w:p w14:paraId="0C645BEB" w14:textId="276CC00D" w:rsidR="00351110" w:rsidRDefault="00351110" w:rsidP="00351110">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0126FBCD" w14:textId="356A63A1" w:rsidR="00351110" w:rsidRDefault="00351110" w:rsidP="00351110">
            <w:pPr>
              <w:rPr>
                <w:rFonts w:ascii="Times New Roman" w:eastAsia="SimSun" w:hAnsi="Times New Roman"/>
                <w:lang w:val="en-US" w:eastAsia="zh-CN"/>
              </w:rPr>
            </w:pPr>
            <w:r>
              <w:rPr>
                <w:rFonts w:ascii="Times New Roman" w:eastAsia="SimSun" w:hAnsi="Times New Roman"/>
                <w:lang w:val="en-US" w:eastAsia="zh-CN"/>
              </w:rPr>
              <w:t>Support</w:t>
            </w:r>
          </w:p>
        </w:tc>
      </w:tr>
      <w:tr w:rsidR="003D0B41" w14:paraId="0449D817" w14:textId="77777777">
        <w:tc>
          <w:tcPr>
            <w:tcW w:w="1554" w:type="dxa"/>
            <w:tcBorders>
              <w:top w:val="single" w:sz="4" w:space="0" w:color="auto"/>
              <w:left w:val="single" w:sz="4" w:space="0" w:color="auto"/>
              <w:bottom w:val="single" w:sz="4" w:space="0" w:color="auto"/>
              <w:right w:val="single" w:sz="4" w:space="0" w:color="auto"/>
            </w:tcBorders>
          </w:tcPr>
          <w:p w14:paraId="5AC19BC1" w14:textId="4A9A2342" w:rsidR="003D0B41" w:rsidRDefault="003D0B41" w:rsidP="003D0B41">
            <w:pPr>
              <w:rPr>
                <w:rFonts w:ascii="Times New Roman" w:eastAsiaTheme="minorEastAsia" w:hAnsi="Times New Roman"/>
                <w:bCs/>
                <w:lang w:val="en-US" w:eastAsia="zh-CN"/>
              </w:rPr>
            </w:pPr>
            <w:r>
              <w:rPr>
                <w:rFonts w:ascii="Times New Roman" w:eastAsiaTheme="minorEastAsia" w:hAnsi="Times New Roman"/>
                <w:bCs/>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50811D32" w14:textId="0805E8E2" w:rsidR="003D0B41" w:rsidRDefault="003D0B41" w:rsidP="003D0B41">
            <w:pPr>
              <w:rPr>
                <w:rFonts w:ascii="Times New Roman" w:eastAsia="SimSun" w:hAnsi="Times New Roman"/>
                <w:lang w:val="en-US" w:eastAsia="zh-CN"/>
              </w:rPr>
            </w:pPr>
            <w:r>
              <w:rPr>
                <w:rFonts w:ascii="Times New Roman" w:eastAsiaTheme="minorEastAsia" w:hAnsi="Times New Roman"/>
                <w:bCs/>
                <w:szCs w:val="20"/>
                <w:lang w:val="en-US" w:eastAsia="zh-CN"/>
              </w:rPr>
              <w:t>Support</w:t>
            </w:r>
          </w:p>
        </w:tc>
      </w:tr>
      <w:tr w:rsidR="007655C0" w14:paraId="48FCE4CF" w14:textId="77777777">
        <w:tc>
          <w:tcPr>
            <w:tcW w:w="1554" w:type="dxa"/>
            <w:tcBorders>
              <w:top w:val="single" w:sz="4" w:space="0" w:color="auto"/>
              <w:left w:val="single" w:sz="4" w:space="0" w:color="auto"/>
              <w:bottom w:val="single" w:sz="4" w:space="0" w:color="auto"/>
              <w:right w:val="single" w:sz="4" w:space="0" w:color="auto"/>
            </w:tcBorders>
          </w:tcPr>
          <w:p w14:paraId="01A0924C" w14:textId="0C140CA4" w:rsidR="007655C0" w:rsidRDefault="007655C0" w:rsidP="007655C0">
            <w:pPr>
              <w:rPr>
                <w:rFonts w:ascii="Times New Roman" w:eastAsiaTheme="minorEastAsia" w:hAnsi="Times New Roman"/>
                <w:bCs/>
                <w:lang w:val="en-US" w:eastAsia="zh-CN"/>
              </w:rPr>
            </w:pPr>
            <w:r>
              <w:rPr>
                <w:rFonts w:ascii="Times New Roman" w:eastAsia="Malgun Gothic" w:hAnsi="Times New Roman"/>
                <w:bCs/>
                <w:lang w:eastAsia="ko-KR"/>
              </w:rPr>
              <w:t>Ofinno</w:t>
            </w:r>
          </w:p>
        </w:tc>
        <w:tc>
          <w:tcPr>
            <w:tcW w:w="8075" w:type="dxa"/>
            <w:tcBorders>
              <w:top w:val="single" w:sz="4" w:space="0" w:color="auto"/>
              <w:left w:val="single" w:sz="4" w:space="0" w:color="auto"/>
              <w:bottom w:val="single" w:sz="4" w:space="0" w:color="auto"/>
              <w:right w:val="single" w:sz="4" w:space="0" w:color="auto"/>
            </w:tcBorders>
          </w:tcPr>
          <w:p w14:paraId="7835B52F" w14:textId="77777777" w:rsidR="007655C0" w:rsidRDefault="007655C0" w:rsidP="007655C0">
            <w:pPr>
              <w:rPr>
                <w:rFonts w:ascii="Times New Roman" w:eastAsia="Malgun Gothic" w:hAnsi="Times New Roman"/>
                <w:bCs/>
                <w:lang w:eastAsia="ko-KR"/>
              </w:rPr>
            </w:pPr>
            <w:r>
              <w:rPr>
                <w:rFonts w:ascii="Times New Roman" w:eastAsia="Calibri" w:hAnsi="Times New Roman"/>
                <w:bCs/>
                <w:szCs w:val="20"/>
                <w:lang w:val="en-US"/>
              </w:rPr>
              <w:t>We support the intent of the proposal. But it is too soon to limit the contents of what to report. We propose the following:</w:t>
            </w:r>
            <w:r>
              <w:rPr>
                <w:rFonts w:ascii="Times New Roman" w:eastAsia="Calibri" w:hAnsi="Times New Roman"/>
                <w:bCs/>
                <w:szCs w:val="20"/>
                <w:lang w:val="en-US"/>
              </w:rPr>
              <w:br/>
            </w:r>
          </w:p>
          <w:p w14:paraId="08192DC0" w14:textId="0FE91677" w:rsidR="007655C0" w:rsidRDefault="007655C0" w:rsidP="007655C0">
            <w:pPr>
              <w:rPr>
                <w:rFonts w:ascii="Times New Roman" w:eastAsiaTheme="minorEastAsia" w:hAnsi="Times New Roman"/>
                <w:bCs/>
                <w:szCs w:val="20"/>
                <w:lang w:val="en-US" w:eastAsia="zh-CN"/>
              </w:rPr>
            </w:pPr>
            <w:r>
              <w:rPr>
                <w:rFonts w:ascii="Times New Roman" w:hAnsi="Times New Roman"/>
                <w:b/>
                <w:szCs w:val="20"/>
                <w:lang w:eastAsia="zh-CN"/>
              </w:rPr>
              <w:t xml:space="preserve">AN1 to study </w:t>
            </w:r>
            <w:r w:rsidRPr="00A16559">
              <w:rPr>
                <w:rFonts w:ascii="Times New Roman" w:hAnsi="Times New Roman"/>
                <w:b/>
                <w:szCs w:val="20"/>
                <w:lang w:eastAsia="zh-CN"/>
              </w:rPr>
              <w:t>network/UE methods for detecting GNSS loss, including reporting of GNSS status and mechanisms for</w:t>
            </w:r>
            <w:r>
              <w:rPr>
                <w:rFonts w:ascii="Times New Roman" w:hAnsi="Times New Roman"/>
                <w:b/>
                <w:szCs w:val="20"/>
                <w:lang w:eastAsia="zh-CN"/>
              </w:rPr>
              <w:t xml:space="preserve"> transitioning operational modes e.g., from a GNSS based mode to GNSS resilient mode.</w:t>
            </w:r>
          </w:p>
        </w:tc>
      </w:tr>
      <w:tr w:rsidR="001F2FB0" w14:paraId="68F6422A" w14:textId="77777777">
        <w:tc>
          <w:tcPr>
            <w:tcW w:w="1554" w:type="dxa"/>
            <w:tcBorders>
              <w:top w:val="single" w:sz="4" w:space="0" w:color="auto"/>
              <w:left w:val="single" w:sz="4" w:space="0" w:color="auto"/>
              <w:bottom w:val="single" w:sz="4" w:space="0" w:color="auto"/>
              <w:right w:val="single" w:sz="4" w:space="0" w:color="auto"/>
            </w:tcBorders>
          </w:tcPr>
          <w:p w14:paraId="1F2D526E" w14:textId="7FE819BF" w:rsidR="001F2FB0" w:rsidRDefault="001F2FB0" w:rsidP="007655C0">
            <w:pPr>
              <w:rPr>
                <w:rFonts w:ascii="Times New Roman" w:eastAsia="Malgun Gothic" w:hAnsi="Times New Roman"/>
                <w:bCs/>
                <w:lang w:eastAsia="ko-KR"/>
              </w:rPr>
            </w:pPr>
            <w:r>
              <w:rPr>
                <w:rFonts w:ascii="Times New Roman" w:eastAsia="Malgun Gothic" w:hAnsi="Times New Roman"/>
                <w:bCs/>
                <w:lang w:eastAsia="ko-KR"/>
              </w:rPr>
              <w:t>Google</w:t>
            </w:r>
          </w:p>
        </w:tc>
        <w:tc>
          <w:tcPr>
            <w:tcW w:w="8075" w:type="dxa"/>
            <w:tcBorders>
              <w:top w:val="single" w:sz="4" w:space="0" w:color="auto"/>
              <w:left w:val="single" w:sz="4" w:space="0" w:color="auto"/>
              <w:bottom w:val="single" w:sz="4" w:space="0" w:color="auto"/>
              <w:right w:val="single" w:sz="4" w:space="0" w:color="auto"/>
            </w:tcBorders>
          </w:tcPr>
          <w:p w14:paraId="28C00115" w14:textId="2AEF147E" w:rsidR="001F2FB0" w:rsidRDefault="001F2FB0" w:rsidP="007655C0">
            <w:pPr>
              <w:rPr>
                <w:rFonts w:ascii="Times New Roman" w:eastAsia="Calibri" w:hAnsi="Times New Roman"/>
                <w:bCs/>
                <w:szCs w:val="20"/>
                <w:lang w:val="en-US"/>
              </w:rPr>
            </w:pPr>
            <w:r>
              <w:rPr>
                <w:rFonts w:ascii="Times New Roman" w:eastAsia="Calibri" w:hAnsi="Times New Roman"/>
                <w:bCs/>
                <w:szCs w:val="20"/>
                <w:lang w:val="en-US"/>
              </w:rPr>
              <w:t>Support</w:t>
            </w:r>
          </w:p>
        </w:tc>
      </w:tr>
      <w:tr w:rsidR="000E7DD8" w14:paraId="08FA9BFA" w14:textId="77777777">
        <w:tc>
          <w:tcPr>
            <w:tcW w:w="1554" w:type="dxa"/>
            <w:tcBorders>
              <w:top w:val="single" w:sz="4" w:space="0" w:color="auto"/>
              <w:left w:val="single" w:sz="4" w:space="0" w:color="auto"/>
              <w:bottom w:val="single" w:sz="4" w:space="0" w:color="auto"/>
              <w:right w:val="single" w:sz="4" w:space="0" w:color="auto"/>
            </w:tcBorders>
          </w:tcPr>
          <w:p w14:paraId="2562B756" w14:textId="7F32780C" w:rsidR="000E7DD8" w:rsidRDefault="000E7DD8" w:rsidP="007655C0">
            <w:pPr>
              <w:rPr>
                <w:rFonts w:ascii="Times New Roman" w:eastAsia="Malgun Gothic" w:hAnsi="Times New Roman"/>
                <w:bCs/>
                <w:lang w:eastAsia="ko-KR"/>
              </w:rPr>
            </w:pPr>
            <w:r>
              <w:rPr>
                <w:rFonts w:ascii="Times New Roman" w:eastAsia="Malgun Gothic" w:hAnsi="Times New Roman"/>
                <w:bCs/>
                <w:lang w:eastAsia="ko-KR"/>
              </w:rPr>
              <w:t>Futurewei</w:t>
            </w:r>
          </w:p>
        </w:tc>
        <w:tc>
          <w:tcPr>
            <w:tcW w:w="8075" w:type="dxa"/>
            <w:tcBorders>
              <w:top w:val="single" w:sz="4" w:space="0" w:color="auto"/>
              <w:left w:val="single" w:sz="4" w:space="0" w:color="auto"/>
              <w:bottom w:val="single" w:sz="4" w:space="0" w:color="auto"/>
              <w:right w:val="single" w:sz="4" w:space="0" w:color="auto"/>
            </w:tcBorders>
          </w:tcPr>
          <w:p w14:paraId="572030BD" w14:textId="31A83F15" w:rsidR="000E7DD8" w:rsidRDefault="000E7DD8" w:rsidP="007655C0">
            <w:pPr>
              <w:rPr>
                <w:rFonts w:ascii="Times New Roman" w:eastAsia="Calibri" w:hAnsi="Times New Roman"/>
                <w:bCs/>
                <w:szCs w:val="20"/>
                <w:lang w:val="en-US"/>
              </w:rPr>
            </w:pPr>
            <w:r>
              <w:rPr>
                <w:rFonts w:ascii="Times New Roman" w:eastAsia="Calibri" w:hAnsi="Times New Roman"/>
                <w:bCs/>
                <w:szCs w:val="20"/>
                <w:lang w:val="en-US"/>
              </w:rPr>
              <w:t xml:space="preserve">Support </w:t>
            </w:r>
          </w:p>
        </w:tc>
      </w:tr>
    </w:tbl>
    <w:p w14:paraId="5682CFA6" w14:textId="77777777" w:rsidR="00B079A9" w:rsidRDefault="00924956">
      <w:pPr>
        <w:pStyle w:val="Titre1"/>
        <w:numPr>
          <w:ilvl w:val="0"/>
          <w:numId w:val="4"/>
        </w:numPr>
      </w:pPr>
      <w:r>
        <w:t>Topic#11 Coexistence with Legacy UEs</w:t>
      </w:r>
    </w:p>
    <w:p w14:paraId="7364ECC4" w14:textId="77777777" w:rsidR="00B079A9" w:rsidRDefault="00924956">
      <w:pPr>
        <w:pStyle w:val="Titre2"/>
        <w:numPr>
          <w:ilvl w:val="1"/>
          <w:numId w:val="4"/>
        </w:numPr>
        <w:tabs>
          <w:tab w:val="left" w:pos="432"/>
        </w:tabs>
      </w:pPr>
      <w:r>
        <w:t>Background</w:t>
      </w:r>
    </w:p>
    <w:p w14:paraId="01DC16C4" w14:textId="77777777" w:rsidR="00B079A9" w:rsidRDefault="00924956">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B079A9" w14:paraId="6D66190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361FE8B"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6F142F"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Proposals</w:t>
            </w:r>
          </w:p>
        </w:tc>
      </w:tr>
      <w:tr w:rsidR="00B079A9" w14:paraId="3ED42C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DB061A" w14:textId="77777777" w:rsidR="00B079A9" w:rsidRDefault="00924956">
            <w:pPr>
              <w:jc w:val="left"/>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D85BDED" w14:textId="77777777" w:rsidR="00B079A9" w:rsidRDefault="00924956">
            <w:pPr>
              <w:rPr>
                <w:rFonts w:eastAsia="DengXian"/>
                <w:szCs w:val="20"/>
                <w:lang w:eastAsia="zh-CN"/>
              </w:rPr>
            </w:pPr>
            <w:r>
              <w:rPr>
                <w:b/>
                <w:bCs/>
                <w:szCs w:val="20"/>
                <w:lang w:eastAsia="zh-CN"/>
              </w:rPr>
              <w:t>Proposal 5:</w:t>
            </w:r>
            <w:r>
              <w:rPr>
                <w:bCs/>
                <w:szCs w:val="20"/>
                <w:lang w:eastAsia="zh-CN"/>
              </w:rPr>
              <w:t xml:space="preserve"> Separate PRACH configurations including PRACH formats and PRACH occasions for GNSS capable and GNSS unavailable UEs.</w:t>
            </w:r>
          </w:p>
        </w:tc>
      </w:tr>
      <w:tr w:rsidR="00B079A9" w14:paraId="0C0B68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CC60D4" w14:textId="77777777" w:rsidR="00B079A9" w:rsidRDefault="00924956">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77AB91F5" w14:textId="77777777" w:rsidR="00B079A9" w:rsidRDefault="00924956">
            <w:pPr>
              <w:rPr>
                <w:bCs/>
              </w:rPr>
            </w:pPr>
            <w:r>
              <w:rPr>
                <w:b/>
                <w:bCs/>
              </w:rPr>
              <w:t>Observation 16</w:t>
            </w:r>
            <w:r>
              <w:rPr>
                <w:bCs/>
              </w:rPr>
              <w:t xml:space="preserve"> :The NTN Cell can contain both GNSS available UEs and GNSS unavailable UEs and separate PRACH formats and separate PRACH occasions may be configured.</w:t>
            </w:r>
          </w:p>
        </w:tc>
      </w:tr>
      <w:tr w:rsidR="00B079A9" w14:paraId="1A8DDDD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B10FC3" w14:textId="77777777" w:rsidR="00B079A9" w:rsidRDefault="00924956">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FB6653D" w14:textId="77777777" w:rsidR="00B079A9" w:rsidRDefault="00924956">
            <w:pPr>
              <w:rPr>
                <w:bCs/>
              </w:rPr>
            </w:pPr>
            <w:r>
              <w:rPr>
                <w:b/>
                <w:bCs/>
              </w:rPr>
              <w:t>Observation 2</w:t>
            </w:r>
            <w:r>
              <w:rPr>
                <w:b/>
                <w:bCs/>
              </w:rPr>
              <w:tab/>
            </w:r>
            <w:r>
              <w:rPr>
                <w:bCs/>
              </w:rPr>
              <w:t>An NTN cell may need to simultaneously support UEs with and without temporary loss of GNSS information.</w:t>
            </w:r>
          </w:p>
          <w:p w14:paraId="33568DE2" w14:textId="77777777" w:rsidR="00B079A9" w:rsidRDefault="00924956">
            <w:pPr>
              <w:rPr>
                <w:b/>
                <w:bCs/>
              </w:rPr>
            </w:pPr>
            <w:r>
              <w:rPr>
                <w:b/>
                <w:bCs/>
              </w:rPr>
              <w:t>Observation 14</w:t>
            </w:r>
            <w:r>
              <w:rPr>
                <w:b/>
                <w:bCs/>
              </w:rPr>
              <w:tab/>
            </w:r>
            <w:r>
              <w:rPr>
                <w:bCs/>
              </w:rPr>
              <w:t>Separate PRACH resources may be needed to support initial access for UEs with and without GNSS information in a cell.</w:t>
            </w:r>
          </w:p>
        </w:tc>
      </w:tr>
      <w:tr w:rsidR="00B079A9" w14:paraId="58CE54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842033" w14:textId="77777777" w:rsidR="00B079A9" w:rsidRDefault="00924956">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1AD42CFB" w14:textId="77777777" w:rsidR="00B079A9" w:rsidRDefault="00924956">
            <w:pPr>
              <w:rPr>
                <w:szCs w:val="20"/>
              </w:rPr>
            </w:pPr>
            <w:r>
              <w:rPr>
                <w:b/>
                <w:szCs w:val="20"/>
              </w:rPr>
              <w:t>Proposal 6:</w:t>
            </w:r>
            <w:r>
              <w:rPr>
                <w:szCs w:val="20"/>
              </w:rPr>
              <w:t xml:space="preserve"> RAN1 to study coexistence strategies between GNSS-dependent and GNSS-unavailable UEs, including configuring separate PRACH resources during initial access for UEs with and without valid GNSS-based location.</w:t>
            </w:r>
          </w:p>
        </w:tc>
      </w:tr>
      <w:tr w:rsidR="00B079A9" w14:paraId="36FCF8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90735B" w14:textId="77777777" w:rsidR="00B079A9" w:rsidRDefault="00924956">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6A65AFB" w14:textId="77777777" w:rsidR="00B079A9" w:rsidRDefault="00924956">
            <w:pPr>
              <w:rPr>
                <w:bCs/>
                <w:iCs/>
                <w:lang w:eastAsia="zh-CN"/>
              </w:rPr>
            </w:pPr>
            <w:r>
              <w:rPr>
                <w:b/>
                <w:bCs/>
                <w:iCs/>
                <w:lang w:eastAsia="zh-CN"/>
              </w:rPr>
              <w:t>Proposal 5:</w:t>
            </w:r>
            <w:r>
              <w:rPr>
                <w:bCs/>
                <w:iCs/>
                <w:lang w:eastAsia="zh-CN"/>
              </w:rPr>
              <w:t xml:space="preserve"> RAN1 to study the necessary enhancements to RACH resources for UEs with and without GNSS to avoid </w:t>
            </w:r>
            <w:r>
              <w:rPr>
                <w:bCs/>
                <w:iCs/>
              </w:rPr>
              <w:t>unnecessary delays for UEs with GNSS.</w:t>
            </w:r>
          </w:p>
        </w:tc>
      </w:tr>
      <w:tr w:rsidR="00B079A9" w14:paraId="6FF2B5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D4F0A8" w14:textId="77777777" w:rsidR="00B079A9" w:rsidRDefault="00924956">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01212770" w14:textId="77777777" w:rsidR="00B079A9" w:rsidRDefault="00924956">
            <w:pPr>
              <w:rPr>
                <w:bCs/>
                <w:color w:val="000000" w:themeColor="text1"/>
              </w:rPr>
            </w:pPr>
            <w:r>
              <w:rPr>
                <w:b/>
                <w:iCs/>
                <w:color w:val="000000" w:themeColor="text1"/>
              </w:rPr>
              <w:t>Proposal 3</w:t>
            </w:r>
            <w:r>
              <w:rPr>
                <w:bCs/>
                <w:iCs/>
                <w:color w:val="000000" w:themeColor="text1"/>
              </w:rPr>
              <w:t>: Different RACH resources are used for UEs without valid GNSS information and for UEs with valid GNSS information.</w:t>
            </w:r>
          </w:p>
        </w:tc>
      </w:tr>
      <w:tr w:rsidR="00B079A9" w14:paraId="74DDBE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230F7D" w14:textId="77777777" w:rsidR="00B079A9" w:rsidRDefault="00924956">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551607CC" w14:textId="77777777" w:rsidR="00B079A9" w:rsidRDefault="00924956">
            <w:pPr>
              <w:spacing w:before="180" w:after="0"/>
              <w:rPr>
                <w:bCs/>
                <w:iCs/>
                <w:szCs w:val="20"/>
              </w:rPr>
            </w:pPr>
            <w:r>
              <w:rPr>
                <w:b/>
                <w:bCs/>
                <w:iCs/>
                <w:szCs w:val="20"/>
              </w:rPr>
              <w:t>Proposal 2:</w:t>
            </w:r>
            <w:r>
              <w:rPr>
                <w:bCs/>
                <w:iCs/>
                <w:szCs w:val="20"/>
              </w:rPr>
              <w:t xml:space="preserve"> Introduce separate PRACH resource sets: </w:t>
            </w:r>
          </w:p>
          <w:p w14:paraId="493611B3" w14:textId="77777777" w:rsidR="00B079A9" w:rsidRDefault="00924956">
            <w:pPr>
              <w:pStyle w:val="Paragraphedeliste"/>
              <w:numPr>
                <w:ilvl w:val="0"/>
                <w:numId w:val="45"/>
              </w:numPr>
              <w:suppressAutoHyphens w:val="0"/>
              <w:spacing w:after="0" w:line="276" w:lineRule="auto"/>
              <w:ind w:left="648"/>
              <w:jc w:val="left"/>
              <w:rPr>
                <w:bCs/>
                <w:iCs/>
                <w:szCs w:val="20"/>
              </w:rPr>
            </w:pPr>
            <w:r>
              <w:rPr>
                <w:bCs/>
                <w:iCs/>
                <w:szCs w:val="20"/>
              </w:rPr>
              <w:t xml:space="preserve">a first set (Set 1) for UEs whose GNSS is available, </w:t>
            </w:r>
          </w:p>
          <w:p w14:paraId="3A51CBC8" w14:textId="77777777" w:rsidR="00B079A9" w:rsidRDefault="00924956">
            <w:pPr>
              <w:pStyle w:val="Paragraphedeliste"/>
              <w:numPr>
                <w:ilvl w:val="0"/>
                <w:numId w:val="45"/>
              </w:numPr>
              <w:suppressAutoHyphens w:val="0"/>
              <w:spacing w:after="0" w:line="276" w:lineRule="auto"/>
              <w:ind w:left="648"/>
              <w:jc w:val="left"/>
              <w:rPr>
                <w:bCs/>
                <w:iCs/>
                <w:szCs w:val="20"/>
              </w:rPr>
            </w:pPr>
            <w:r>
              <w:rPr>
                <w:bCs/>
                <w:iCs/>
                <w:szCs w:val="20"/>
              </w:rPr>
              <w:t xml:space="preserve">a second set (Set 2) for UEs in Scenario # 1 (i.e., which cannot rely on GNSS), and </w:t>
            </w:r>
          </w:p>
          <w:p w14:paraId="6F0383A2" w14:textId="77777777" w:rsidR="00B079A9" w:rsidRDefault="00924956">
            <w:pPr>
              <w:pStyle w:val="Paragraphedeliste"/>
              <w:numPr>
                <w:ilvl w:val="0"/>
                <w:numId w:val="45"/>
              </w:numPr>
              <w:suppressAutoHyphens w:val="0"/>
              <w:spacing w:after="0" w:line="276" w:lineRule="auto"/>
              <w:ind w:left="648"/>
              <w:jc w:val="left"/>
              <w:rPr>
                <w:bCs/>
                <w:iCs/>
                <w:szCs w:val="20"/>
              </w:rPr>
            </w:pPr>
            <w:r>
              <w:rPr>
                <w:bCs/>
                <w:iCs/>
                <w:szCs w:val="20"/>
              </w:rPr>
              <w:t xml:space="preserve">a third set (Set 3) for UEs in Scenario # 2 (i.e., which didn’t receive GNSS since time duration T). </w:t>
            </w:r>
          </w:p>
        </w:tc>
      </w:tr>
    </w:tbl>
    <w:p w14:paraId="79EB06E3" w14:textId="77777777" w:rsidR="00B079A9" w:rsidRDefault="00924956">
      <w:pPr>
        <w:pStyle w:val="Titre2"/>
        <w:numPr>
          <w:ilvl w:val="1"/>
          <w:numId w:val="4"/>
        </w:numPr>
        <w:rPr>
          <w:rFonts w:ascii="Times New Roman" w:hAnsi="Times New Roman"/>
        </w:rPr>
      </w:pPr>
      <w:r>
        <w:rPr>
          <w:rFonts w:ascii="Times New Roman" w:hAnsi="Times New Roman"/>
        </w:rPr>
        <w:t>Summary of companies’ contributions</w:t>
      </w:r>
    </w:p>
    <w:p w14:paraId="48743584" w14:textId="77777777" w:rsidR="00B079A9" w:rsidRDefault="00924956">
      <w:pPr>
        <w:rPr>
          <w:lang w:eastAsia="zh-CN"/>
        </w:rPr>
      </w:pPr>
      <w:r>
        <w:rPr>
          <w:lang w:eastAsia="zh-CN"/>
        </w:rPr>
        <w:t xml:space="preserve">Several companies have highlighted the need to differentiate PRACH/RACH resources for UEs based on their GNSS capability. Proposals from </w:t>
      </w:r>
      <w:r>
        <w:rPr>
          <w:b/>
          <w:lang w:eastAsia="zh-CN"/>
        </w:rPr>
        <w:t>OPPO, Honor, Lenovo, Apple,</w:t>
      </w:r>
      <w:r>
        <w:rPr>
          <w:lang w:eastAsia="zh-CN"/>
        </w:rPr>
        <w:t xml:space="preserve"> and </w:t>
      </w:r>
      <w:r>
        <w:rPr>
          <w:b/>
          <w:lang w:eastAsia="zh-CN"/>
        </w:rPr>
        <w:t>Ofinno</w:t>
      </w:r>
      <w:r>
        <w:rPr>
          <w:lang w:eastAsia="zh-CN"/>
        </w:rPr>
        <w:t xml:space="preserve">, supported by observations from </w:t>
      </w:r>
      <w:r>
        <w:rPr>
          <w:b/>
          <w:lang w:eastAsia="zh-CN"/>
        </w:rPr>
        <w:t>Ericsson</w:t>
      </w:r>
      <w:r>
        <w:rPr>
          <w:lang w:eastAsia="zh-CN"/>
        </w:rPr>
        <w:t xml:space="preserve"> and </w:t>
      </w:r>
      <w:r>
        <w:rPr>
          <w:b/>
          <w:lang w:eastAsia="zh-CN"/>
        </w:rPr>
        <w:t>Tejas Network</w:t>
      </w:r>
      <w:r>
        <w:rPr>
          <w:lang w:eastAsia="zh-CN"/>
        </w:rPr>
        <w:t>, consistently recommend separate PRACH formats, occasions, or resource sets for GNSS-capable and GNSS-unavailable UEs within NTN cells. This approach is intended to ensure optimized and efficient initial access for all UEs, preventing unnecessary delays for GNSS-capable devices while accommodating those without valid GNSS information.</w:t>
      </w:r>
    </w:p>
    <w:p w14:paraId="2D35D6F4" w14:textId="77777777" w:rsidR="00B079A9" w:rsidRDefault="00924956">
      <w:pPr>
        <w:pStyle w:val="Titre2"/>
        <w:numPr>
          <w:ilvl w:val="1"/>
          <w:numId w:val="4"/>
        </w:numPr>
        <w:rPr>
          <w:rFonts w:ascii="Times New Roman" w:hAnsi="Times New Roman"/>
        </w:rPr>
      </w:pPr>
      <w:r>
        <w:rPr>
          <w:rFonts w:ascii="Times New Roman" w:hAnsi="Times New Roman"/>
        </w:rPr>
        <w:t>Initial proposal</w:t>
      </w:r>
    </w:p>
    <w:p w14:paraId="05842BDB" w14:textId="77777777" w:rsidR="00B079A9" w:rsidRDefault="00924956">
      <w:pPr>
        <w:pStyle w:val="Titre3"/>
        <w:numPr>
          <w:ilvl w:val="2"/>
          <w:numId w:val="4"/>
        </w:numPr>
        <w:rPr>
          <w:rFonts w:ascii="Times New Roman" w:hAnsi="Times New Roman"/>
        </w:rPr>
      </w:pPr>
      <w:r>
        <w:rPr>
          <w:rFonts w:ascii="Times New Roman" w:hAnsi="Times New Roman"/>
        </w:rPr>
        <w:t>Proposal 11-1</w:t>
      </w:r>
    </w:p>
    <w:p w14:paraId="3A932289" w14:textId="77777777" w:rsidR="00B079A9" w:rsidRDefault="00B079A9">
      <w:pPr>
        <w:rPr>
          <w:rFonts w:ascii="Times New Roman" w:hAnsi="Times New Roman"/>
          <w:lang w:eastAsia="zh-CN"/>
        </w:rPr>
      </w:pPr>
    </w:p>
    <w:p w14:paraId="39A0C187"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11-1-v0</w:t>
      </w:r>
    </w:p>
    <w:tbl>
      <w:tblPr>
        <w:tblStyle w:val="Grilledutableau"/>
        <w:tblW w:w="9611" w:type="dxa"/>
        <w:tblLook w:val="04A0" w:firstRow="1" w:lastRow="0" w:firstColumn="1" w:lastColumn="0" w:noHBand="0" w:noVBand="1"/>
      </w:tblPr>
      <w:tblGrid>
        <w:gridCol w:w="9611"/>
      </w:tblGrid>
      <w:tr w:rsidR="00B079A9" w14:paraId="4CA8B3B8" w14:textId="77777777">
        <w:tc>
          <w:tcPr>
            <w:tcW w:w="9611" w:type="dxa"/>
          </w:tcPr>
          <w:p w14:paraId="672D3720" w14:textId="77777777" w:rsidR="00B079A9" w:rsidRDefault="00924956">
            <w:pPr>
              <w:rPr>
                <w:rFonts w:ascii="Times New Roman" w:hAnsi="Times New Roman"/>
                <w:b/>
                <w:szCs w:val="20"/>
                <w:lang w:eastAsia="zh-CN"/>
              </w:rPr>
            </w:pPr>
            <w:r>
              <w:rPr>
                <w:rFonts w:ascii="Times New Roman" w:hAnsi="Times New Roman"/>
                <w:b/>
                <w:szCs w:val="20"/>
                <w:lang w:val="en-US" w:eastAsia="zh-CN"/>
              </w:rPr>
              <w:t>S</w:t>
            </w:r>
            <w:r>
              <w:rPr>
                <w:rFonts w:ascii="Times New Roman" w:hAnsi="Times New Roman"/>
                <w:b/>
                <w:szCs w:val="20"/>
                <w:lang w:eastAsia="zh-CN"/>
              </w:rPr>
              <w:t>tudy coexistence strategies between legacy (GNSS-dependent) and GNSS-unavailable UEs, including the separation of PRACH resources.</w:t>
            </w:r>
          </w:p>
        </w:tc>
      </w:tr>
    </w:tbl>
    <w:p w14:paraId="7F0385A9" w14:textId="77777777" w:rsidR="00B079A9" w:rsidRDefault="00B079A9">
      <w:pPr>
        <w:rPr>
          <w:rFonts w:ascii="Times New Roman" w:hAnsi="Times New Roman"/>
          <w:szCs w:val="20"/>
          <w:lang w:eastAsia="zh-CN"/>
        </w:rPr>
      </w:pPr>
    </w:p>
    <w:p w14:paraId="452BB335"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11-1-v0</w:t>
      </w:r>
    </w:p>
    <w:tbl>
      <w:tblPr>
        <w:tblStyle w:val="Grilledutableau"/>
        <w:tblW w:w="9629" w:type="dxa"/>
        <w:tblLook w:val="04A0" w:firstRow="1" w:lastRow="0" w:firstColumn="1" w:lastColumn="0" w:noHBand="0" w:noVBand="1"/>
      </w:tblPr>
      <w:tblGrid>
        <w:gridCol w:w="1554"/>
        <w:gridCol w:w="8075"/>
      </w:tblGrid>
      <w:tr w:rsidR="00B079A9" w14:paraId="7E67E5E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886DA30"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86D266D"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23EA4F32" w14:textId="77777777">
        <w:tc>
          <w:tcPr>
            <w:tcW w:w="1554" w:type="dxa"/>
            <w:tcBorders>
              <w:top w:val="single" w:sz="4" w:space="0" w:color="000000"/>
              <w:left w:val="single" w:sz="4" w:space="0" w:color="000000"/>
              <w:bottom w:val="single" w:sz="4" w:space="0" w:color="000000"/>
              <w:right w:val="single" w:sz="4" w:space="0" w:color="000000"/>
            </w:tcBorders>
          </w:tcPr>
          <w:p w14:paraId="72EBEBF7"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5" w:type="dxa"/>
            <w:tcBorders>
              <w:top w:val="single" w:sz="4" w:space="0" w:color="000000"/>
              <w:left w:val="single" w:sz="4" w:space="0" w:color="000000"/>
              <w:bottom w:val="single" w:sz="4" w:space="0" w:color="000000"/>
              <w:right w:val="single" w:sz="4" w:space="0" w:color="000000"/>
            </w:tcBorders>
          </w:tcPr>
          <w:p w14:paraId="5FC85824"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Support the proposal. It is possible that legacy UE with GNSS and the UEs of GNSS resilience work in the same cell. The study of coexistence between legacy UE and GNSS unavailable UEs should be considered. </w:t>
            </w:r>
          </w:p>
        </w:tc>
      </w:tr>
      <w:tr w:rsidR="00B079A9" w14:paraId="78EE67F5" w14:textId="77777777">
        <w:tc>
          <w:tcPr>
            <w:tcW w:w="1554" w:type="dxa"/>
            <w:tcBorders>
              <w:top w:val="single" w:sz="4" w:space="0" w:color="000000"/>
              <w:left w:val="single" w:sz="4" w:space="0" w:color="000000"/>
              <w:bottom w:val="single" w:sz="4" w:space="0" w:color="000000"/>
              <w:right w:val="single" w:sz="4" w:space="0" w:color="000000"/>
            </w:tcBorders>
          </w:tcPr>
          <w:p w14:paraId="6EECFD24" w14:textId="77777777" w:rsidR="00B079A9" w:rsidRDefault="00924956">
            <w:pPr>
              <w:rPr>
                <w:rFonts w:ascii="Times New Roman" w:eastAsia="MS Mincho" w:hAnsi="Times New Roman"/>
                <w:bCs/>
                <w:lang w:eastAsia="ja-JP"/>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4B82EF7" w14:textId="77777777" w:rsidR="00B079A9" w:rsidRDefault="00924956">
            <w:pPr>
              <w:rPr>
                <w:rFonts w:ascii="Times New Roman" w:eastAsia="MS Mincho" w:hAnsi="Times New Roman"/>
                <w:lang w:eastAsia="ja-JP"/>
              </w:rPr>
            </w:pPr>
            <w:r>
              <w:rPr>
                <w:rFonts w:ascii="Times New Roman" w:eastAsiaTheme="minorEastAsia" w:hAnsi="Times New Roman"/>
                <w:lang w:eastAsia="zh-CN"/>
              </w:rPr>
              <w:t>Support</w:t>
            </w:r>
          </w:p>
        </w:tc>
      </w:tr>
      <w:tr w:rsidR="00B079A9" w14:paraId="0FF7D785" w14:textId="77777777">
        <w:tc>
          <w:tcPr>
            <w:tcW w:w="1554" w:type="dxa"/>
            <w:tcBorders>
              <w:top w:val="single" w:sz="4" w:space="0" w:color="000000"/>
              <w:left w:val="single" w:sz="4" w:space="0" w:color="000000"/>
              <w:bottom w:val="single" w:sz="4" w:space="0" w:color="000000"/>
              <w:right w:val="single" w:sz="4" w:space="0" w:color="000000"/>
            </w:tcBorders>
          </w:tcPr>
          <w:p w14:paraId="6D1724FA"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2BF27824"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B079A9" w14:paraId="07FF87D1" w14:textId="77777777">
        <w:tc>
          <w:tcPr>
            <w:tcW w:w="1554" w:type="dxa"/>
            <w:tcBorders>
              <w:top w:val="single" w:sz="4" w:space="0" w:color="000000"/>
              <w:left w:val="single" w:sz="4" w:space="0" w:color="000000"/>
              <w:bottom w:val="single" w:sz="4" w:space="0" w:color="auto"/>
              <w:right w:val="single" w:sz="4" w:space="0" w:color="000000"/>
            </w:tcBorders>
          </w:tcPr>
          <w:p w14:paraId="3213C602"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5" w:type="dxa"/>
            <w:tcBorders>
              <w:top w:val="single" w:sz="4" w:space="0" w:color="000000"/>
              <w:left w:val="single" w:sz="4" w:space="0" w:color="000000"/>
              <w:bottom w:val="single" w:sz="4" w:space="0" w:color="auto"/>
              <w:right w:val="single" w:sz="4" w:space="0" w:color="000000"/>
            </w:tcBorders>
          </w:tcPr>
          <w:p w14:paraId="3BA01983" w14:textId="77777777" w:rsidR="00B079A9" w:rsidRDefault="00924956">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B079A9" w14:paraId="5E62F694" w14:textId="77777777">
        <w:tc>
          <w:tcPr>
            <w:tcW w:w="1554" w:type="dxa"/>
            <w:tcBorders>
              <w:top w:val="single" w:sz="4" w:space="0" w:color="auto"/>
              <w:left w:val="single" w:sz="4" w:space="0" w:color="auto"/>
              <w:bottom w:val="single" w:sz="4" w:space="0" w:color="auto"/>
              <w:right w:val="single" w:sz="4" w:space="0" w:color="auto"/>
            </w:tcBorders>
          </w:tcPr>
          <w:p w14:paraId="710A0C81" w14:textId="77777777" w:rsidR="00B079A9" w:rsidRDefault="00924956">
            <w:pPr>
              <w:rPr>
                <w:rFonts w:ascii="Times New Roman" w:eastAsiaTheme="minorEastAsia" w:hAnsi="Times New Roman"/>
                <w:bCs/>
                <w:lang w:eastAsia="zh-CN"/>
              </w:rPr>
            </w:pPr>
            <w:r>
              <w:rPr>
                <w:rFonts w:ascii="Times New Roman" w:hAnsi="Times New Roman"/>
              </w:rPr>
              <w:t>CEWiT</w:t>
            </w:r>
          </w:p>
        </w:tc>
        <w:tc>
          <w:tcPr>
            <w:tcW w:w="8075" w:type="dxa"/>
            <w:tcBorders>
              <w:top w:val="single" w:sz="4" w:space="0" w:color="auto"/>
              <w:left w:val="single" w:sz="4" w:space="0" w:color="auto"/>
              <w:bottom w:val="single" w:sz="4" w:space="0" w:color="auto"/>
              <w:right w:val="single" w:sz="4" w:space="0" w:color="auto"/>
            </w:tcBorders>
          </w:tcPr>
          <w:p w14:paraId="298E97D1" w14:textId="77777777" w:rsidR="00B079A9" w:rsidRDefault="00924956">
            <w:pPr>
              <w:rPr>
                <w:rFonts w:ascii="Times New Roman" w:eastAsiaTheme="minorEastAsia" w:hAnsi="Times New Roman"/>
                <w:lang w:val="en-US" w:eastAsia="zh-CN"/>
              </w:rPr>
            </w:pPr>
            <w:r>
              <w:rPr>
                <w:rFonts w:ascii="Times New Roman" w:hAnsi="Times New Roman"/>
              </w:rPr>
              <w:t>Support</w:t>
            </w:r>
          </w:p>
        </w:tc>
      </w:tr>
      <w:tr w:rsidR="00B079A9" w14:paraId="068DD1A2" w14:textId="77777777">
        <w:tc>
          <w:tcPr>
            <w:tcW w:w="1554" w:type="dxa"/>
            <w:tcBorders>
              <w:top w:val="single" w:sz="4" w:space="0" w:color="auto"/>
              <w:left w:val="single" w:sz="4" w:space="0" w:color="auto"/>
              <w:bottom w:val="single" w:sz="4" w:space="0" w:color="auto"/>
              <w:right w:val="single" w:sz="4" w:space="0" w:color="auto"/>
            </w:tcBorders>
          </w:tcPr>
          <w:p w14:paraId="159A7AD0" w14:textId="77777777" w:rsidR="00B079A9" w:rsidRDefault="00924956">
            <w:pPr>
              <w:rPr>
                <w:rFonts w:ascii="Times New Roman" w:hAnsi="Times New Roman"/>
              </w:rPr>
            </w:pPr>
            <w:r>
              <w:rPr>
                <w:rFonts w:ascii="Times New Roman" w:eastAsiaTheme="minorEastAsia" w:hAnsi="Times New Roman"/>
                <w:bCs/>
                <w:lang w:eastAsia="ko-KR"/>
              </w:rPr>
              <w:t>ST Engineering iDirect</w:t>
            </w:r>
          </w:p>
        </w:tc>
        <w:tc>
          <w:tcPr>
            <w:tcW w:w="8075" w:type="dxa"/>
            <w:tcBorders>
              <w:top w:val="single" w:sz="4" w:space="0" w:color="auto"/>
              <w:left w:val="single" w:sz="4" w:space="0" w:color="auto"/>
              <w:bottom w:val="single" w:sz="4" w:space="0" w:color="auto"/>
              <w:right w:val="single" w:sz="4" w:space="0" w:color="auto"/>
            </w:tcBorders>
          </w:tcPr>
          <w:p w14:paraId="62663861" w14:textId="77777777" w:rsidR="00B079A9" w:rsidRDefault="00924956">
            <w:pPr>
              <w:rPr>
                <w:rFonts w:ascii="Times New Roman" w:hAnsi="Times New Roman"/>
              </w:rPr>
            </w:pPr>
            <w:r>
              <w:rPr>
                <w:rFonts w:ascii="Times New Roman" w:eastAsia="Malgun Gothic" w:hAnsi="Times New Roman"/>
                <w:lang w:eastAsia="ko-KR"/>
              </w:rPr>
              <w:t>Support, with the suggestion to rephrase as: “</w:t>
            </w:r>
            <w:r>
              <w:rPr>
                <w:rFonts w:ascii="Times New Roman" w:hAnsi="Times New Roman"/>
                <w:b/>
                <w:szCs w:val="20"/>
                <w:lang w:val="en-US" w:eastAsia="zh-CN"/>
              </w:rPr>
              <w:t>S</w:t>
            </w:r>
            <w:r>
              <w:rPr>
                <w:rFonts w:ascii="Times New Roman" w:hAnsi="Times New Roman"/>
                <w:b/>
                <w:szCs w:val="20"/>
                <w:lang w:eastAsia="zh-CN"/>
              </w:rPr>
              <w:t>tudy coexistence strategies between legacy UEs (having an accurate position based on GNSS) and UEs without an accurate GNSS position, including the separation of PRACH resources.</w:t>
            </w:r>
            <w:r>
              <w:rPr>
                <w:rFonts w:ascii="Times New Roman" w:eastAsia="Malgun Gothic" w:hAnsi="Times New Roman"/>
                <w:lang w:eastAsia="ko-KR"/>
              </w:rPr>
              <w:t>”</w:t>
            </w:r>
          </w:p>
        </w:tc>
      </w:tr>
      <w:tr w:rsidR="00B079A9" w14:paraId="334FD006" w14:textId="77777777">
        <w:tc>
          <w:tcPr>
            <w:tcW w:w="1554" w:type="dxa"/>
            <w:tcBorders>
              <w:top w:val="single" w:sz="4" w:space="0" w:color="auto"/>
              <w:left w:val="single" w:sz="4" w:space="0" w:color="auto"/>
              <w:bottom w:val="single" w:sz="4" w:space="0" w:color="auto"/>
              <w:right w:val="single" w:sz="4" w:space="0" w:color="auto"/>
            </w:tcBorders>
          </w:tcPr>
          <w:p w14:paraId="09AFF904"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zh-CN"/>
              </w:rPr>
              <w:t xml:space="preserve">Tejas Networks </w:t>
            </w:r>
          </w:p>
        </w:tc>
        <w:tc>
          <w:tcPr>
            <w:tcW w:w="8075" w:type="dxa"/>
            <w:tcBorders>
              <w:top w:val="single" w:sz="4" w:space="0" w:color="auto"/>
              <w:left w:val="single" w:sz="4" w:space="0" w:color="auto"/>
              <w:bottom w:val="single" w:sz="4" w:space="0" w:color="auto"/>
              <w:right w:val="single" w:sz="4" w:space="0" w:color="auto"/>
            </w:tcBorders>
          </w:tcPr>
          <w:p w14:paraId="3EF0B4AB"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Support</w:t>
            </w:r>
          </w:p>
        </w:tc>
      </w:tr>
      <w:tr w:rsidR="00B079A9" w14:paraId="50747BB1" w14:textId="77777777">
        <w:tc>
          <w:tcPr>
            <w:tcW w:w="1554" w:type="dxa"/>
            <w:tcBorders>
              <w:top w:val="single" w:sz="4" w:space="0" w:color="auto"/>
              <w:left w:val="single" w:sz="4" w:space="0" w:color="auto"/>
              <w:bottom w:val="single" w:sz="4" w:space="0" w:color="auto"/>
              <w:right w:val="single" w:sz="4" w:space="0" w:color="auto"/>
            </w:tcBorders>
          </w:tcPr>
          <w:p w14:paraId="17EC5019" w14:textId="77777777" w:rsidR="00B079A9" w:rsidRDefault="00924956">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auto"/>
              <w:bottom w:val="single" w:sz="4" w:space="0" w:color="auto"/>
              <w:right w:val="single" w:sz="4" w:space="0" w:color="auto"/>
            </w:tcBorders>
          </w:tcPr>
          <w:p w14:paraId="5FC9815B" w14:textId="77777777" w:rsidR="00B079A9" w:rsidRDefault="00924956">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B079A9" w14:paraId="7EB1F889" w14:textId="77777777">
        <w:tc>
          <w:tcPr>
            <w:tcW w:w="1554" w:type="dxa"/>
            <w:tcBorders>
              <w:top w:val="single" w:sz="4" w:space="0" w:color="auto"/>
              <w:left w:val="single" w:sz="4" w:space="0" w:color="auto"/>
              <w:bottom w:val="single" w:sz="4" w:space="0" w:color="auto"/>
              <w:right w:val="single" w:sz="4" w:space="0" w:color="auto"/>
            </w:tcBorders>
          </w:tcPr>
          <w:p w14:paraId="1FBA03E7"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5" w:type="dxa"/>
            <w:tcBorders>
              <w:top w:val="single" w:sz="4" w:space="0" w:color="auto"/>
              <w:left w:val="single" w:sz="4" w:space="0" w:color="auto"/>
              <w:bottom w:val="single" w:sz="4" w:space="0" w:color="auto"/>
              <w:right w:val="single" w:sz="4" w:space="0" w:color="auto"/>
            </w:tcBorders>
          </w:tcPr>
          <w:p w14:paraId="3E347D26" w14:textId="77777777" w:rsidR="00B079A9" w:rsidRDefault="00924956">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the FL.</w:t>
            </w:r>
          </w:p>
        </w:tc>
      </w:tr>
      <w:tr w:rsidR="00B079A9" w14:paraId="624CF51B" w14:textId="77777777">
        <w:tc>
          <w:tcPr>
            <w:tcW w:w="1554" w:type="dxa"/>
            <w:tcBorders>
              <w:top w:val="single" w:sz="4" w:space="0" w:color="auto"/>
              <w:left w:val="single" w:sz="4" w:space="0" w:color="auto"/>
              <w:bottom w:val="single" w:sz="4" w:space="0" w:color="auto"/>
              <w:right w:val="single" w:sz="4" w:space="0" w:color="auto"/>
            </w:tcBorders>
          </w:tcPr>
          <w:p w14:paraId="0C98A8E4"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auto"/>
              <w:left w:val="single" w:sz="4" w:space="0" w:color="auto"/>
              <w:bottom w:val="single" w:sz="4" w:space="0" w:color="auto"/>
              <w:right w:val="single" w:sz="4" w:space="0" w:color="auto"/>
            </w:tcBorders>
          </w:tcPr>
          <w:p w14:paraId="5793F5E3" w14:textId="77777777" w:rsidR="00B079A9" w:rsidRDefault="00924956">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B079A9" w14:paraId="452BB321" w14:textId="77777777">
        <w:tc>
          <w:tcPr>
            <w:tcW w:w="1554" w:type="dxa"/>
            <w:tcBorders>
              <w:top w:val="single" w:sz="4" w:space="0" w:color="auto"/>
              <w:left w:val="single" w:sz="4" w:space="0" w:color="auto"/>
              <w:bottom w:val="single" w:sz="4" w:space="0" w:color="auto"/>
              <w:right w:val="single" w:sz="4" w:space="0" w:color="auto"/>
            </w:tcBorders>
          </w:tcPr>
          <w:p w14:paraId="3D63FF60" w14:textId="77777777" w:rsidR="00B079A9" w:rsidRDefault="00924956">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4048D54D" w14:textId="77777777" w:rsidR="00B079A9" w:rsidRDefault="00924956">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B079A9" w14:paraId="4EE0A3CF" w14:textId="77777777">
        <w:tc>
          <w:tcPr>
            <w:tcW w:w="1554" w:type="dxa"/>
            <w:tcBorders>
              <w:top w:val="single" w:sz="4" w:space="0" w:color="auto"/>
              <w:left w:val="single" w:sz="4" w:space="0" w:color="auto"/>
              <w:bottom w:val="single" w:sz="4" w:space="0" w:color="auto"/>
              <w:right w:val="single" w:sz="4" w:space="0" w:color="auto"/>
            </w:tcBorders>
          </w:tcPr>
          <w:p w14:paraId="3883CFC2" w14:textId="77777777" w:rsidR="00B079A9" w:rsidRDefault="00924956">
            <w:pPr>
              <w:rPr>
                <w:rFonts w:ascii="Times New Roman" w:eastAsiaTheme="minorEastAsia" w:hAnsi="Times New Roman"/>
                <w:bCs/>
                <w:lang w:val="en-US" w:eastAsia="zh-CN"/>
              </w:rPr>
            </w:pPr>
            <w:r>
              <w:rPr>
                <w:rFonts w:ascii="Times New Roman" w:eastAsiaTheme="minorEastAsia" w:hAnsi="Times New Roman"/>
                <w:bCs/>
                <w:lang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33C605FE" w14:textId="77777777" w:rsidR="00B079A9" w:rsidRDefault="00924956">
            <w:pPr>
              <w:rPr>
                <w:rFonts w:ascii="Times New Roman" w:eastAsiaTheme="minorEastAsia" w:hAnsi="Times New Roman"/>
                <w:lang w:val="en-US" w:eastAsia="zh-CN"/>
              </w:rPr>
            </w:pPr>
            <w:r>
              <w:rPr>
                <w:rFonts w:ascii="Times New Roman" w:eastAsiaTheme="minorEastAsia" w:hAnsi="Times New Roman"/>
                <w:lang w:eastAsia="zh-CN"/>
              </w:rPr>
              <w:t xml:space="preserve">Support in general. Note that separation of PRACH resources is only one solution and proposal can be updated to reflect it. </w:t>
            </w:r>
          </w:p>
        </w:tc>
      </w:tr>
      <w:tr w:rsidR="00B079A9" w14:paraId="05F11C1C" w14:textId="77777777">
        <w:tc>
          <w:tcPr>
            <w:tcW w:w="1554" w:type="dxa"/>
            <w:tcBorders>
              <w:top w:val="single" w:sz="4" w:space="0" w:color="auto"/>
              <w:left w:val="single" w:sz="4" w:space="0" w:color="auto"/>
              <w:bottom w:val="single" w:sz="4" w:space="0" w:color="auto"/>
              <w:right w:val="single" w:sz="4" w:space="0" w:color="auto"/>
            </w:tcBorders>
          </w:tcPr>
          <w:p w14:paraId="1AF9216E"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62843BA5" w14:textId="77777777" w:rsidR="00B079A9" w:rsidRDefault="00924956">
            <w:pPr>
              <w:rPr>
                <w:rFonts w:ascii="Times New Roman" w:eastAsiaTheme="minorEastAsia" w:hAnsi="Times New Roman"/>
                <w:lang w:eastAsia="zh-CN"/>
              </w:rPr>
            </w:pPr>
            <w:r>
              <w:rPr>
                <w:rFonts w:ascii="Times New Roman" w:eastAsia="Malgun Gothic" w:hAnsi="Times New Roman"/>
                <w:lang w:eastAsia="ko-KR"/>
              </w:rPr>
              <w:t>Support</w:t>
            </w:r>
          </w:p>
        </w:tc>
      </w:tr>
      <w:tr w:rsidR="00B079A9" w14:paraId="2F9266B4" w14:textId="77777777">
        <w:tc>
          <w:tcPr>
            <w:tcW w:w="1554" w:type="dxa"/>
            <w:tcBorders>
              <w:top w:val="single" w:sz="4" w:space="0" w:color="auto"/>
              <w:left w:val="single" w:sz="4" w:space="0" w:color="auto"/>
              <w:bottom w:val="single" w:sz="4" w:space="0" w:color="auto"/>
              <w:right w:val="single" w:sz="4" w:space="0" w:color="auto"/>
            </w:tcBorders>
          </w:tcPr>
          <w:p w14:paraId="0DD0189F" w14:textId="77777777" w:rsidR="00B079A9" w:rsidRDefault="00924956">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034D32F4" w14:textId="77777777" w:rsidR="00B079A9" w:rsidRDefault="00924956">
            <w:pPr>
              <w:rPr>
                <w:rFonts w:ascii="Times New Roman" w:eastAsia="Malgun Gothic" w:hAnsi="Times New Roman"/>
                <w:bCs/>
                <w:szCs w:val="20"/>
                <w:lang w:val="en-US" w:eastAsia="ko-KR"/>
              </w:rPr>
            </w:pPr>
            <w:r>
              <w:rPr>
                <w:rFonts w:ascii="Times New Roman" w:eastAsia="Malgun Gothic" w:hAnsi="Times New Roman" w:hint="eastAsia"/>
                <w:bCs/>
                <w:szCs w:val="20"/>
                <w:lang w:val="en-US" w:eastAsia="ko-KR"/>
              </w:rPr>
              <w:t>We are supportive to study but the proposal should be more general as follows:</w:t>
            </w:r>
          </w:p>
          <w:p w14:paraId="43A86E0B" w14:textId="77777777" w:rsidR="00B079A9" w:rsidRDefault="00924956">
            <w:pPr>
              <w:rPr>
                <w:rFonts w:ascii="Times New Roman" w:eastAsia="Malgun Gothic" w:hAnsi="Times New Roman"/>
                <w:lang w:eastAsia="ko-KR"/>
              </w:rPr>
            </w:pPr>
            <w:r>
              <w:rPr>
                <w:rFonts w:ascii="Times New Roman" w:hAnsi="Times New Roman"/>
                <w:b/>
                <w:szCs w:val="20"/>
                <w:lang w:val="en-US" w:eastAsia="zh-CN"/>
              </w:rPr>
              <w:t>S</w:t>
            </w:r>
            <w:r>
              <w:rPr>
                <w:rFonts w:ascii="Times New Roman" w:hAnsi="Times New Roman"/>
                <w:b/>
                <w:szCs w:val="20"/>
                <w:lang w:eastAsia="zh-CN"/>
              </w:rPr>
              <w:t>tudy coexistence strategies between legacy (GNSS-dependent) and GNSS-unavailable UEs</w:t>
            </w:r>
            <w:r>
              <w:rPr>
                <w:rFonts w:ascii="Times New Roman" w:hAnsi="Times New Roman"/>
                <w:b/>
                <w:strike/>
                <w:color w:val="EE0000"/>
                <w:szCs w:val="20"/>
                <w:lang w:eastAsia="zh-CN"/>
              </w:rPr>
              <w:t>, including the separation of PRACH resources</w:t>
            </w:r>
            <w:r>
              <w:rPr>
                <w:rFonts w:ascii="Times New Roman" w:hAnsi="Times New Roman"/>
                <w:b/>
                <w:szCs w:val="20"/>
                <w:lang w:eastAsia="zh-CN"/>
              </w:rPr>
              <w:t>.</w:t>
            </w:r>
          </w:p>
        </w:tc>
      </w:tr>
      <w:tr w:rsidR="00B079A9" w14:paraId="7BB46C40" w14:textId="77777777">
        <w:tc>
          <w:tcPr>
            <w:tcW w:w="1554" w:type="dxa"/>
            <w:tcBorders>
              <w:top w:val="single" w:sz="4" w:space="0" w:color="000000"/>
              <w:left w:val="single" w:sz="4" w:space="0" w:color="000000"/>
              <w:bottom w:val="single" w:sz="4" w:space="0" w:color="000000"/>
              <w:right w:val="single" w:sz="4" w:space="0" w:color="000000"/>
            </w:tcBorders>
          </w:tcPr>
          <w:p w14:paraId="1E7AD58B" w14:textId="77777777" w:rsidR="00B079A9" w:rsidRDefault="00924956">
            <w:pPr>
              <w:rPr>
                <w:rFonts w:ascii="Times New Roman" w:eastAsia="Yu Mincho" w:hAnsi="Times New Roman"/>
                <w:bCs/>
                <w:lang w:eastAsia="ja-JP"/>
              </w:rPr>
            </w:pPr>
            <w:r>
              <w:rPr>
                <w:rFonts w:ascii="Times New Roman" w:eastAsia="Yu Mincho" w:hAnsi="Times New Roman"/>
                <w:bCs/>
                <w:lang w:eastAsia="ja-JP"/>
              </w:rPr>
              <w:t>Panasonic</w:t>
            </w:r>
            <w:r>
              <w:rPr>
                <w:rFonts w:ascii="Times New Roman" w:eastAsia="Yu Mincho" w:hAnsi="Times New Roman" w:hint="eastAsia"/>
                <w:bCs/>
                <w:lang w:eastAsia="ja-JP"/>
              </w:rPr>
              <w:t xml:space="preserve"> </w:t>
            </w:r>
          </w:p>
        </w:tc>
        <w:tc>
          <w:tcPr>
            <w:tcW w:w="8075" w:type="dxa"/>
            <w:tcBorders>
              <w:top w:val="single" w:sz="4" w:space="0" w:color="000000"/>
              <w:left w:val="single" w:sz="4" w:space="0" w:color="000000"/>
              <w:bottom w:val="single" w:sz="4" w:space="0" w:color="000000"/>
              <w:right w:val="single" w:sz="4" w:space="0" w:color="000000"/>
            </w:tcBorders>
          </w:tcPr>
          <w:p w14:paraId="695EFA47" w14:textId="77777777" w:rsidR="00B079A9" w:rsidRDefault="00924956">
            <w:pPr>
              <w:rPr>
                <w:rFonts w:ascii="Times New Roman" w:eastAsia="Yu Mincho" w:hAnsi="Times New Roman"/>
                <w:lang w:eastAsia="ja-JP"/>
              </w:rPr>
            </w:pPr>
            <w:r>
              <w:rPr>
                <w:rFonts w:ascii="Times New Roman" w:eastAsia="Yu Mincho" w:hAnsi="Times New Roman" w:hint="eastAsia"/>
                <w:lang w:eastAsia="ja-JP"/>
              </w:rPr>
              <w:t xml:space="preserve">Support. </w:t>
            </w:r>
          </w:p>
        </w:tc>
      </w:tr>
      <w:tr w:rsidR="00B079A9" w14:paraId="454F0739" w14:textId="77777777">
        <w:tc>
          <w:tcPr>
            <w:tcW w:w="1554" w:type="dxa"/>
            <w:tcBorders>
              <w:top w:val="single" w:sz="4" w:space="0" w:color="auto"/>
              <w:left w:val="single" w:sz="4" w:space="0" w:color="auto"/>
              <w:bottom w:val="single" w:sz="4" w:space="0" w:color="auto"/>
              <w:right w:val="single" w:sz="4" w:space="0" w:color="auto"/>
            </w:tcBorders>
          </w:tcPr>
          <w:p w14:paraId="53A9DA1F"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auto"/>
              <w:bottom w:val="single" w:sz="4" w:space="0" w:color="auto"/>
              <w:right w:val="single" w:sz="4" w:space="0" w:color="auto"/>
            </w:tcBorders>
          </w:tcPr>
          <w:p w14:paraId="3621AF4E" w14:textId="77777777" w:rsidR="00B079A9" w:rsidRDefault="00924956">
            <w:pPr>
              <w:rPr>
                <w:rFonts w:ascii="Times New Roman" w:eastAsia="Malgun Gothic" w:hAnsi="Times New Roman"/>
                <w:bCs/>
                <w:szCs w:val="20"/>
                <w:lang w:val="en-US" w:eastAsia="ko-KR"/>
              </w:rPr>
            </w:pPr>
            <w:r>
              <w:rPr>
                <w:rFonts w:ascii="Times New Roman" w:eastAsia="Malgun Gothic" w:hAnsi="Times New Roman"/>
                <w:lang w:eastAsia="ko-KR"/>
              </w:rPr>
              <w:t>Support</w:t>
            </w:r>
          </w:p>
        </w:tc>
      </w:tr>
      <w:tr w:rsidR="00B079A9" w14:paraId="61432A11" w14:textId="77777777">
        <w:tc>
          <w:tcPr>
            <w:tcW w:w="1554" w:type="dxa"/>
            <w:tcBorders>
              <w:top w:val="single" w:sz="4" w:space="0" w:color="auto"/>
              <w:left w:val="single" w:sz="4" w:space="0" w:color="auto"/>
              <w:bottom w:val="single" w:sz="4" w:space="0" w:color="auto"/>
              <w:right w:val="single" w:sz="4" w:space="0" w:color="auto"/>
            </w:tcBorders>
          </w:tcPr>
          <w:p w14:paraId="03D4DEEA"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18787C3F"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Coexistence and efficient coexistence with UEs that are able to behave well (i.e., perform proper pre-compensation) is essential. We should never have any UEs that are able to destroy performance (or efficiency) for the well-behaved UEs. Whether separation of PRACH resources is really needed should be further discussed and proved, as we don’t fully agree with it.</w:t>
            </w:r>
          </w:p>
        </w:tc>
      </w:tr>
      <w:tr w:rsidR="00B079A9" w14:paraId="5DE28462" w14:textId="77777777">
        <w:tc>
          <w:tcPr>
            <w:tcW w:w="1554" w:type="dxa"/>
            <w:tcBorders>
              <w:top w:val="single" w:sz="4" w:space="0" w:color="auto"/>
              <w:left w:val="single" w:sz="4" w:space="0" w:color="auto"/>
              <w:bottom w:val="single" w:sz="4" w:space="0" w:color="auto"/>
              <w:right w:val="single" w:sz="4" w:space="0" w:color="auto"/>
            </w:tcBorders>
          </w:tcPr>
          <w:p w14:paraId="68B1BC51" w14:textId="77777777" w:rsidR="00B079A9" w:rsidRDefault="00924956">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auto"/>
              <w:left w:val="single" w:sz="4" w:space="0" w:color="auto"/>
              <w:bottom w:val="single" w:sz="4" w:space="0" w:color="auto"/>
              <w:right w:val="single" w:sz="4" w:space="0" w:color="auto"/>
            </w:tcBorders>
          </w:tcPr>
          <w:p w14:paraId="05927015" w14:textId="77777777" w:rsidR="00B079A9" w:rsidRDefault="00924956">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B079A9" w14:paraId="1C30445B" w14:textId="77777777">
        <w:tc>
          <w:tcPr>
            <w:tcW w:w="1554" w:type="dxa"/>
            <w:tcBorders>
              <w:top w:val="single" w:sz="4" w:space="0" w:color="auto"/>
              <w:left w:val="single" w:sz="4" w:space="0" w:color="auto"/>
              <w:bottom w:val="single" w:sz="4" w:space="0" w:color="auto"/>
              <w:right w:val="single" w:sz="4" w:space="0" w:color="auto"/>
            </w:tcBorders>
          </w:tcPr>
          <w:p w14:paraId="55FD8AA0"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Sony</w:t>
            </w:r>
          </w:p>
        </w:tc>
        <w:tc>
          <w:tcPr>
            <w:tcW w:w="8075" w:type="dxa"/>
            <w:tcBorders>
              <w:top w:val="single" w:sz="4" w:space="0" w:color="auto"/>
              <w:left w:val="single" w:sz="4" w:space="0" w:color="auto"/>
              <w:bottom w:val="single" w:sz="4" w:space="0" w:color="auto"/>
              <w:right w:val="single" w:sz="4" w:space="0" w:color="auto"/>
            </w:tcBorders>
          </w:tcPr>
          <w:p w14:paraId="7ABC12F5"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Support. </w:t>
            </w:r>
          </w:p>
        </w:tc>
      </w:tr>
      <w:tr w:rsidR="00B079A9" w14:paraId="498A7C0B" w14:textId="77777777">
        <w:tc>
          <w:tcPr>
            <w:tcW w:w="1554" w:type="dxa"/>
            <w:tcBorders>
              <w:top w:val="single" w:sz="4" w:space="0" w:color="auto"/>
              <w:left w:val="single" w:sz="4" w:space="0" w:color="auto"/>
              <w:bottom w:val="single" w:sz="4" w:space="0" w:color="auto"/>
              <w:right w:val="single" w:sz="4" w:space="0" w:color="auto"/>
            </w:tcBorders>
          </w:tcPr>
          <w:p w14:paraId="02BB1A93" w14:textId="77777777" w:rsidR="00B079A9" w:rsidRDefault="00924956">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5EF71FC4" w14:textId="77777777" w:rsidR="00B079A9" w:rsidRDefault="00924956">
            <w:pPr>
              <w:rPr>
                <w:rFonts w:ascii="Times New Roman" w:eastAsia="SimSun" w:hAnsi="Times New Roman"/>
                <w:lang w:val="en-US" w:eastAsia="ko-KR"/>
              </w:rPr>
            </w:pPr>
            <w:r>
              <w:rPr>
                <w:rFonts w:ascii="Times New Roman" w:eastAsia="SimSun" w:hAnsi="Times New Roman" w:hint="eastAsia"/>
                <w:lang w:val="en-US" w:eastAsia="zh-CN"/>
              </w:rPr>
              <w:t xml:space="preserve">Generally fine. But it is preferred to change </w:t>
            </w:r>
            <w:r>
              <w:rPr>
                <w:rFonts w:ascii="Times New Roman" w:eastAsia="SimSun" w:hAnsi="Times New Roman"/>
                <w:lang w:val="en-US" w:eastAsia="zh-CN"/>
              </w:rPr>
              <w:t>“</w:t>
            </w:r>
            <w:r>
              <w:rPr>
                <w:rFonts w:ascii="Times New Roman" w:eastAsia="SimSun" w:hAnsi="Times New Roman" w:hint="eastAsia"/>
                <w:lang w:val="en-US" w:eastAsia="zh-CN"/>
              </w:rPr>
              <w:t>GNSS-unavailable</w:t>
            </w:r>
            <w:r>
              <w:rPr>
                <w:rFonts w:ascii="Times New Roman" w:eastAsia="SimSun" w:hAnsi="Times New Roman"/>
                <w:lang w:val="en-US" w:eastAsia="zh-CN"/>
              </w:rPr>
              <w:t>”</w:t>
            </w:r>
            <w:r>
              <w:rPr>
                <w:rFonts w:ascii="Times New Roman" w:eastAsia="SimSun" w:hAnsi="Times New Roman" w:hint="eastAsia"/>
                <w:lang w:val="en-US" w:eastAsia="zh-CN"/>
              </w:rPr>
              <w:t xml:space="preserve"> to </w:t>
            </w:r>
            <w:r>
              <w:rPr>
                <w:rFonts w:ascii="Times New Roman" w:eastAsia="SimSun" w:hAnsi="Times New Roman"/>
                <w:lang w:val="en-US" w:eastAsia="zh-CN"/>
              </w:rPr>
              <w:t>“</w:t>
            </w:r>
            <w:r>
              <w:rPr>
                <w:rFonts w:ascii="Times New Roman" w:eastAsia="SimSun" w:hAnsi="Times New Roman" w:hint="eastAsia"/>
                <w:lang w:val="en-US" w:eastAsia="zh-CN"/>
              </w:rPr>
              <w:t>GNSS-temporarily-unavailable</w:t>
            </w:r>
            <w:r>
              <w:rPr>
                <w:rFonts w:ascii="Times New Roman" w:eastAsia="SimSun" w:hAnsi="Times New Roman"/>
                <w:lang w:val="en-US" w:eastAsia="zh-CN"/>
              </w:rPr>
              <w:t>”</w:t>
            </w:r>
            <w:r>
              <w:rPr>
                <w:rFonts w:ascii="Times New Roman" w:eastAsia="SimSun" w:hAnsi="Times New Roman" w:hint="eastAsia"/>
                <w:lang w:val="en-US" w:eastAsia="zh-CN"/>
              </w:rPr>
              <w:t xml:space="preserve"> to be aligned with description in SID. </w:t>
            </w:r>
          </w:p>
        </w:tc>
      </w:tr>
      <w:tr w:rsidR="004D00EB" w14:paraId="5E0A5D60" w14:textId="77777777">
        <w:tc>
          <w:tcPr>
            <w:tcW w:w="1554" w:type="dxa"/>
            <w:tcBorders>
              <w:top w:val="single" w:sz="4" w:space="0" w:color="auto"/>
              <w:left w:val="single" w:sz="4" w:space="0" w:color="auto"/>
              <w:bottom w:val="single" w:sz="4" w:space="0" w:color="auto"/>
              <w:right w:val="single" w:sz="4" w:space="0" w:color="auto"/>
            </w:tcBorders>
          </w:tcPr>
          <w:p w14:paraId="637A2480" w14:textId="4C1E70FB" w:rsidR="004D00EB" w:rsidRDefault="004D00EB" w:rsidP="004D00EB">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5FD7349D" w14:textId="4A7EAAA5" w:rsidR="004D00EB" w:rsidRDefault="004D00EB" w:rsidP="004D00EB">
            <w:pPr>
              <w:rPr>
                <w:rFonts w:ascii="Times New Roman" w:eastAsia="SimSun" w:hAnsi="Times New Roman"/>
                <w:lang w:val="en-US" w:eastAsia="zh-CN"/>
              </w:rPr>
            </w:pPr>
            <w:r>
              <w:rPr>
                <w:rFonts w:ascii="Times New Roman" w:eastAsia="SimSun" w:hAnsi="Times New Roman"/>
                <w:lang w:val="en-US" w:eastAsia="zh-CN"/>
              </w:rPr>
              <w:t>Support</w:t>
            </w:r>
          </w:p>
        </w:tc>
      </w:tr>
      <w:tr w:rsidR="007C443F" w14:paraId="02FF24CE" w14:textId="77777777">
        <w:tc>
          <w:tcPr>
            <w:tcW w:w="1554" w:type="dxa"/>
            <w:tcBorders>
              <w:top w:val="single" w:sz="4" w:space="0" w:color="auto"/>
              <w:left w:val="single" w:sz="4" w:space="0" w:color="auto"/>
              <w:bottom w:val="single" w:sz="4" w:space="0" w:color="auto"/>
              <w:right w:val="single" w:sz="4" w:space="0" w:color="auto"/>
            </w:tcBorders>
          </w:tcPr>
          <w:p w14:paraId="6DC272C3" w14:textId="74FC628B" w:rsidR="007C443F" w:rsidRDefault="007C443F" w:rsidP="007C443F">
            <w:pPr>
              <w:rPr>
                <w:rFonts w:ascii="Times New Roman" w:eastAsiaTheme="minorEastAsia" w:hAnsi="Times New Roman"/>
                <w:bCs/>
                <w:lang w:val="en-US" w:eastAsia="zh-CN"/>
              </w:rPr>
            </w:pPr>
            <w:r>
              <w:rPr>
                <w:rFonts w:ascii="Times New Roman" w:eastAsia="Malgun Gothic" w:hAnsi="Times New Roman"/>
                <w:bCs/>
                <w:lang w:eastAsia="ko-KR"/>
              </w:rPr>
              <w:t>Ofinno</w:t>
            </w:r>
          </w:p>
        </w:tc>
        <w:tc>
          <w:tcPr>
            <w:tcW w:w="8075" w:type="dxa"/>
            <w:tcBorders>
              <w:top w:val="single" w:sz="4" w:space="0" w:color="auto"/>
              <w:left w:val="single" w:sz="4" w:space="0" w:color="auto"/>
              <w:bottom w:val="single" w:sz="4" w:space="0" w:color="auto"/>
              <w:right w:val="single" w:sz="4" w:space="0" w:color="auto"/>
            </w:tcBorders>
          </w:tcPr>
          <w:p w14:paraId="57B983B9" w14:textId="115D609D" w:rsidR="007C443F" w:rsidRDefault="007C443F" w:rsidP="007C443F">
            <w:pPr>
              <w:rPr>
                <w:rFonts w:ascii="Times New Roman" w:eastAsia="SimSun" w:hAnsi="Times New Roman"/>
                <w:lang w:val="en-US" w:eastAsia="zh-CN"/>
              </w:rPr>
            </w:pPr>
            <w:r w:rsidRPr="00BA55C2">
              <w:rPr>
                <w:rFonts w:ascii="Times New Roman" w:eastAsia="Malgun Gothic" w:hAnsi="Times New Roman"/>
                <w:lang w:eastAsia="ko-KR"/>
              </w:rPr>
              <w:t xml:space="preserve">We support it in principle. We agree with ST Engineering. We should cover UEs in both Scenario 1 and Scenario </w:t>
            </w:r>
            <w:r>
              <w:rPr>
                <w:rFonts w:ascii="Times New Roman" w:eastAsia="Malgun Gothic" w:hAnsi="Times New Roman"/>
                <w:lang w:eastAsia="ko-KR"/>
              </w:rPr>
              <w:t>2.</w:t>
            </w:r>
          </w:p>
        </w:tc>
      </w:tr>
    </w:tbl>
    <w:p w14:paraId="60C59AAB" w14:textId="77777777" w:rsidR="00B079A9" w:rsidRDefault="00924956">
      <w:pPr>
        <w:pStyle w:val="Titre1"/>
        <w:numPr>
          <w:ilvl w:val="0"/>
          <w:numId w:val="4"/>
        </w:numPr>
      </w:pPr>
      <w:r>
        <w:t>Topic#12 TR 38.742 skeleton</w:t>
      </w:r>
    </w:p>
    <w:p w14:paraId="17CB88CF" w14:textId="77777777" w:rsidR="00B079A9" w:rsidRDefault="00B079A9">
      <w:pPr>
        <w:rPr>
          <w:lang w:eastAsia="zh-CN"/>
        </w:rPr>
      </w:pPr>
    </w:p>
    <w:p w14:paraId="764C3C3F" w14:textId="77777777" w:rsidR="00B079A9" w:rsidRDefault="00924956">
      <w:pPr>
        <w:pStyle w:val="Titre2"/>
        <w:numPr>
          <w:ilvl w:val="1"/>
          <w:numId w:val="4"/>
        </w:numPr>
        <w:rPr>
          <w:rFonts w:ascii="Times New Roman" w:hAnsi="Times New Roman"/>
        </w:rPr>
      </w:pPr>
      <w:r>
        <w:rPr>
          <w:rFonts w:ascii="Times New Roman" w:hAnsi="Times New Roman"/>
        </w:rPr>
        <w:t>Initial proposal</w:t>
      </w:r>
    </w:p>
    <w:p w14:paraId="65B02EED" w14:textId="77777777" w:rsidR="00B079A9" w:rsidRDefault="00924956">
      <w:pPr>
        <w:pStyle w:val="Titre3"/>
        <w:numPr>
          <w:ilvl w:val="2"/>
          <w:numId w:val="4"/>
        </w:numPr>
        <w:rPr>
          <w:rFonts w:ascii="Times New Roman" w:hAnsi="Times New Roman"/>
        </w:rPr>
      </w:pPr>
      <w:r>
        <w:rPr>
          <w:rFonts w:ascii="Times New Roman" w:hAnsi="Times New Roman"/>
        </w:rPr>
        <w:t>Proposal 12-1</w:t>
      </w:r>
    </w:p>
    <w:p w14:paraId="3305259F" w14:textId="77777777" w:rsidR="00B079A9" w:rsidRDefault="00B079A9">
      <w:pPr>
        <w:pStyle w:val="Doc-text2"/>
        <w:ind w:left="0" w:firstLine="0"/>
        <w:rPr>
          <w:rFonts w:ascii="Times New Roman" w:eastAsia="Batang" w:hAnsi="Times New Roman"/>
          <w:lang w:eastAsia="zh-CN"/>
        </w:rPr>
      </w:pPr>
    </w:p>
    <w:p w14:paraId="67811156"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12-1-v0</w:t>
      </w:r>
    </w:p>
    <w:p w14:paraId="5D830282" w14:textId="77777777" w:rsidR="00B079A9" w:rsidRDefault="00924956">
      <w:pPr>
        <w:rPr>
          <w:rFonts w:ascii="Times New Roman" w:hAnsi="Times New Roman"/>
          <w:lang w:eastAsia="zh-CN"/>
        </w:rPr>
      </w:pPr>
      <w:r>
        <w:rPr>
          <w:rFonts w:ascii="Times New Roman" w:hAnsi="Times New Roman"/>
          <w:lang w:eastAsia="zh-CN"/>
        </w:rPr>
        <w:t>Endorse the skeleton for TR 38.742 proposed in R1-2508479 [4].</w:t>
      </w:r>
    </w:p>
    <w:p w14:paraId="06040F25" w14:textId="77777777" w:rsidR="00B079A9" w:rsidRDefault="00B079A9">
      <w:pPr>
        <w:pStyle w:val="Doc-text2"/>
        <w:ind w:left="0" w:firstLine="0"/>
        <w:rPr>
          <w:rFonts w:ascii="Times New Roman" w:hAnsi="Times New Roman"/>
          <w:b/>
        </w:rPr>
      </w:pPr>
    </w:p>
    <w:p w14:paraId="64C5B0B7" w14:textId="77777777" w:rsidR="00B079A9" w:rsidRDefault="00924956">
      <w:pPr>
        <w:rPr>
          <w:rFonts w:ascii="Times New Roman" w:hAnsi="Times New Roman"/>
          <w:lang w:eastAsia="zh-CN"/>
        </w:rPr>
      </w:pPr>
      <w:r>
        <w:rPr>
          <w:rFonts w:ascii="Times New Roman" w:hAnsi="Times New Roman"/>
          <w:lang w:eastAsia="zh-CN"/>
        </w:rPr>
        <w:t>Companies are encouraged to comment on the skeleton for TR 38.742 proposed in R1-2508479 [4].</w:t>
      </w:r>
    </w:p>
    <w:tbl>
      <w:tblPr>
        <w:tblStyle w:val="Grilledutableau"/>
        <w:tblW w:w="9629" w:type="dxa"/>
        <w:tblLook w:val="04A0" w:firstRow="1" w:lastRow="0" w:firstColumn="1" w:lastColumn="0" w:noHBand="0" w:noVBand="1"/>
      </w:tblPr>
      <w:tblGrid>
        <w:gridCol w:w="1554"/>
        <w:gridCol w:w="8075"/>
      </w:tblGrid>
      <w:tr w:rsidR="00B079A9" w14:paraId="34F549F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F19581E"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A561F22"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06EDC521" w14:textId="77777777">
        <w:tc>
          <w:tcPr>
            <w:tcW w:w="1554" w:type="dxa"/>
            <w:tcBorders>
              <w:top w:val="single" w:sz="4" w:space="0" w:color="000000"/>
              <w:left w:val="single" w:sz="4" w:space="0" w:color="000000"/>
              <w:bottom w:val="single" w:sz="4" w:space="0" w:color="000000"/>
              <w:right w:val="single" w:sz="4" w:space="0" w:color="000000"/>
            </w:tcBorders>
          </w:tcPr>
          <w:p w14:paraId="4122A6A6"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6960110F"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Suggest to split Section 7 in two parts: </w:t>
            </w:r>
          </w:p>
          <w:p w14:paraId="257B55BA" w14:textId="77777777" w:rsidR="00B079A9" w:rsidRDefault="00924956">
            <w:pPr>
              <w:pStyle w:val="Paragraphedeliste"/>
              <w:numPr>
                <w:ilvl w:val="0"/>
                <w:numId w:val="68"/>
              </w:numPr>
              <w:rPr>
                <w:rFonts w:ascii="Times New Roman" w:eastAsia="Malgun Gothic" w:hAnsi="Times New Roman"/>
                <w:lang w:eastAsia="ko-KR"/>
              </w:rPr>
            </w:pPr>
            <w:r>
              <w:rPr>
                <w:rFonts w:ascii="Times New Roman" w:eastAsia="Malgun Gothic" w:hAnsi="Times New Roman"/>
                <w:lang w:eastAsia="ko-KR"/>
              </w:rPr>
              <w:t xml:space="preserve">Evaluation of solutions for GNSS-resilient NR-NTN operation during initial access </w:t>
            </w:r>
          </w:p>
          <w:p w14:paraId="07947BEB" w14:textId="77777777" w:rsidR="00B079A9" w:rsidRDefault="00924956">
            <w:pPr>
              <w:pStyle w:val="Paragraphedeliste"/>
              <w:numPr>
                <w:ilvl w:val="0"/>
                <w:numId w:val="68"/>
              </w:numPr>
              <w:rPr>
                <w:rFonts w:ascii="Times New Roman" w:eastAsia="Malgun Gothic" w:hAnsi="Times New Roman"/>
                <w:lang w:eastAsia="ko-KR"/>
              </w:rPr>
            </w:pPr>
            <w:r>
              <w:rPr>
                <w:rFonts w:ascii="Times New Roman" w:eastAsia="Malgun Gothic" w:hAnsi="Times New Roman"/>
                <w:lang w:eastAsia="ko-KR"/>
              </w:rPr>
              <w:t>Evaluation of solutions for GNSS-resilient NR-NTN operation in RRC connected</w:t>
            </w:r>
          </w:p>
          <w:p w14:paraId="66629473"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As there might be multiple solutions, we propose to have a (sub)section per solution, and discuss evaluation and spec impact per solution.</w:t>
            </w:r>
          </w:p>
          <w:p w14:paraId="6EE5F4D0"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Proposal to add a section dedicated to evaluation methodology.</w:t>
            </w:r>
          </w:p>
        </w:tc>
      </w:tr>
      <w:tr w:rsidR="00B079A9" w14:paraId="4538F81D" w14:textId="77777777">
        <w:tc>
          <w:tcPr>
            <w:tcW w:w="1554" w:type="dxa"/>
            <w:tcBorders>
              <w:top w:val="single" w:sz="4" w:space="0" w:color="000000"/>
              <w:left w:val="single" w:sz="4" w:space="0" w:color="000000"/>
              <w:bottom w:val="single" w:sz="4" w:space="0" w:color="000000"/>
              <w:right w:val="single" w:sz="4" w:space="0" w:color="000000"/>
            </w:tcBorders>
          </w:tcPr>
          <w:p w14:paraId="6AB03650" w14:textId="77777777" w:rsidR="00B079A9" w:rsidRDefault="00924956">
            <w:pPr>
              <w:rPr>
                <w:rFonts w:ascii="Times New Roman" w:eastAsia="MS Mincho" w:hAnsi="Times New Roman"/>
                <w:bCs/>
                <w:lang w:eastAsia="ja-JP"/>
              </w:rPr>
            </w:pPr>
            <w:r>
              <w:rPr>
                <w:rFonts w:ascii="Times New Roman" w:eastAsia="MS Mincho" w:hAnsi="Times New Roman"/>
                <w:bCs/>
                <w:lang w:eastAsia="ja-JP"/>
              </w:rPr>
              <w:t>Toyota ITC</w:t>
            </w:r>
          </w:p>
        </w:tc>
        <w:tc>
          <w:tcPr>
            <w:tcW w:w="8075" w:type="dxa"/>
            <w:tcBorders>
              <w:top w:val="single" w:sz="4" w:space="0" w:color="000000"/>
              <w:left w:val="single" w:sz="4" w:space="0" w:color="000000"/>
              <w:bottom w:val="single" w:sz="4" w:space="0" w:color="000000"/>
              <w:right w:val="single" w:sz="4" w:space="0" w:color="000000"/>
            </w:tcBorders>
          </w:tcPr>
          <w:p w14:paraId="0520852A" w14:textId="77777777" w:rsidR="00B079A9" w:rsidRDefault="00924956">
            <w:pPr>
              <w:rPr>
                <w:rFonts w:ascii="Times New Roman" w:eastAsia="MS Mincho" w:hAnsi="Times New Roman"/>
                <w:lang w:eastAsia="ja-JP"/>
              </w:rPr>
            </w:pPr>
            <w:r>
              <w:rPr>
                <w:rFonts w:ascii="Times New Roman" w:eastAsia="MS Mincho" w:hAnsi="Times New Roman"/>
                <w:lang w:eastAsia="ja-JP"/>
              </w:rPr>
              <w:t xml:space="preserve">Support ST Engineering iDirect. Suggest splitting the solutions and evaluations to two sections. </w:t>
            </w:r>
          </w:p>
          <w:p w14:paraId="4BA15787" w14:textId="77777777" w:rsidR="00B079A9" w:rsidRDefault="00924956">
            <w:pPr>
              <w:pStyle w:val="Paragraphedeliste"/>
              <w:numPr>
                <w:ilvl w:val="0"/>
                <w:numId w:val="69"/>
              </w:numPr>
              <w:rPr>
                <w:rFonts w:ascii="Times New Roman" w:eastAsia="Malgun Gothic" w:hAnsi="Times New Roman"/>
                <w:lang w:eastAsia="ko-KR"/>
              </w:rPr>
            </w:pPr>
            <w:r>
              <w:rPr>
                <w:rFonts w:ascii="Times New Roman" w:eastAsia="Malgun Gothic" w:hAnsi="Times New Roman"/>
                <w:lang w:eastAsia="ko-KR"/>
              </w:rPr>
              <w:t xml:space="preserve">Evaluation of solutions for GNSS-resilient NR-NTN operation during initial access </w:t>
            </w:r>
          </w:p>
          <w:p w14:paraId="07A7A386" w14:textId="77777777" w:rsidR="00B079A9" w:rsidRDefault="00924956">
            <w:pPr>
              <w:pStyle w:val="Paragraphedeliste"/>
              <w:numPr>
                <w:ilvl w:val="0"/>
                <w:numId w:val="69"/>
              </w:numPr>
              <w:rPr>
                <w:rFonts w:ascii="Times New Roman" w:eastAsia="Malgun Gothic" w:hAnsi="Times New Roman"/>
                <w:lang w:eastAsia="ko-KR"/>
              </w:rPr>
            </w:pPr>
            <w:r>
              <w:rPr>
                <w:rFonts w:ascii="Times New Roman" w:eastAsia="Malgun Gothic" w:hAnsi="Times New Roman"/>
                <w:lang w:eastAsia="ko-KR"/>
              </w:rPr>
              <w:t>Evaluation of solutions for GNSS-resilient NR-NTN operation in RRC connected</w:t>
            </w:r>
          </w:p>
        </w:tc>
      </w:tr>
      <w:tr w:rsidR="00B079A9" w14:paraId="2F940453" w14:textId="77777777">
        <w:tc>
          <w:tcPr>
            <w:tcW w:w="1554" w:type="dxa"/>
            <w:tcBorders>
              <w:top w:val="single" w:sz="4" w:space="0" w:color="000000"/>
              <w:left w:val="single" w:sz="4" w:space="0" w:color="000000"/>
              <w:bottom w:val="single" w:sz="4" w:space="0" w:color="000000"/>
              <w:right w:val="single" w:sz="4" w:space="0" w:color="000000"/>
            </w:tcBorders>
          </w:tcPr>
          <w:p w14:paraId="35933F5C" w14:textId="77777777" w:rsidR="00B079A9" w:rsidRDefault="00924956">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6CF2898E" w14:textId="77777777" w:rsidR="00B079A9" w:rsidRDefault="00924956">
            <w:pPr>
              <w:rPr>
                <w:rFonts w:ascii="Times New Roman" w:eastAsia="Yu Mincho" w:hAnsi="Times New Roman"/>
                <w:lang w:eastAsia="ja-JP"/>
              </w:rPr>
            </w:pPr>
            <w:r>
              <w:rPr>
                <w:rFonts w:ascii="Times New Roman" w:eastAsia="Yu Mincho" w:hAnsi="Times New Roman" w:hint="eastAsia"/>
                <w:lang w:eastAsia="ja-JP"/>
              </w:rPr>
              <w:t xml:space="preserve">Support. </w:t>
            </w:r>
          </w:p>
        </w:tc>
      </w:tr>
      <w:tr w:rsidR="00B079A9" w14:paraId="586AB86A" w14:textId="77777777">
        <w:tc>
          <w:tcPr>
            <w:tcW w:w="1554" w:type="dxa"/>
            <w:tcBorders>
              <w:top w:val="single" w:sz="4" w:space="0" w:color="000000"/>
              <w:left w:val="single" w:sz="4" w:space="0" w:color="000000"/>
              <w:bottom w:val="single" w:sz="4" w:space="0" w:color="000000"/>
              <w:right w:val="single" w:sz="4" w:space="0" w:color="000000"/>
            </w:tcBorders>
          </w:tcPr>
          <w:p w14:paraId="5C76A1D1" w14:textId="77777777" w:rsidR="00B079A9" w:rsidRDefault="00924956">
            <w:pPr>
              <w:rPr>
                <w:rFonts w:ascii="Times New Roman" w:eastAsia="MS Mincho" w:hAnsi="Times New Roman"/>
                <w:bCs/>
                <w:lang w:eastAsia="ja-JP"/>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4E2ABB92" w14:textId="77777777" w:rsidR="00B079A9" w:rsidRDefault="00924956">
            <w:pPr>
              <w:rPr>
                <w:rFonts w:ascii="Times New Roman" w:eastAsia="MS Mincho" w:hAnsi="Times New Roman"/>
                <w:lang w:eastAsia="ja-JP"/>
              </w:rPr>
            </w:pPr>
            <w:r>
              <w:rPr>
                <w:rFonts w:ascii="Times New Roman" w:eastAsia="Malgun Gothic" w:hAnsi="Times New Roman"/>
                <w:lang w:eastAsia="ko-KR"/>
              </w:rPr>
              <w:t>OK</w:t>
            </w:r>
          </w:p>
        </w:tc>
      </w:tr>
      <w:tr w:rsidR="00B079A9" w14:paraId="75421C54" w14:textId="77777777">
        <w:tc>
          <w:tcPr>
            <w:tcW w:w="1554" w:type="dxa"/>
            <w:tcBorders>
              <w:top w:val="single" w:sz="4" w:space="0" w:color="000000"/>
              <w:left w:val="single" w:sz="4" w:space="0" w:color="000000"/>
              <w:bottom w:val="single" w:sz="4" w:space="0" w:color="000000"/>
              <w:right w:val="single" w:sz="4" w:space="0" w:color="000000"/>
            </w:tcBorders>
          </w:tcPr>
          <w:p w14:paraId="11319553"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363A4A53"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w:t>
            </w:r>
          </w:p>
        </w:tc>
      </w:tr>
      <w:tr w:rsidR="00B079A9" w14:paraId="4FFC3DA7" w14:textId="77777777">
        <w:tc>
          <w:tcPr>
            <w:tcW w:w="1554" w:type="dxa"/>
            <w:tcBorders>
              <w:top w:val="single" w:sz="4" w:space="0" w:color="000000"/>
              <w:left w:val="single" w:sz="4" w:space="0" w:color="000000"/>
              <w:bottom w:val="single" w:sz="4" w:space="0" w:color="000000"/>
              <w:right w:val="single" w:sz="4" w:space="0" w:color="000000"/>
            </w:tcBorders>
          </w:tcPr>
          <w:p w14:paraId="0445BBFA" w14:textId="77777777" w:rsidR="00B079A9" w:rsidRDefault="00924956">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02492A3C" w14:textId="77777777" w:rsidR="00B079A9" w:rsidRDefault="00924956">
            <w:pPr>
              <w:rPr>
                <w:rFonts w:ascii="Times New Roman" w:eastAsia="SimSun" w:hAnsi="Times New Roman"/>
                <w:lang w:val="en-US" w:eastAsia="zh-CN"/>
              </w:rPr>
            </w:pPr>
            <w:r>
              <w:rPr>
                <w:rFonts w:ascii="Times New Roman" w:eastAsia="SimSun" w:hAnsi="Times New Roman" w:hint="eastAsia"/>
                <w:lang w:val="en-US" w:eastAsia="zh-CN"/>
              </w:rPr>
              <w:t>We have some comments on the skeleton.</w:t>
            </w:r>
          </w:p>
          <w:p w14:paraId="4BE5ED0E" w14:textId="77777777" w:rsidR="00B079A9" w:rsidRDefault="00924956">
            <w:pPr>
              <w:numPr>
                <w:ilvl w:val="0"/>
                <w:numId w:val="70"/>
              </w:numPr>
              <w:rPr>
                <w:rFonts w:ascii="Times New Roman" w:eastAsia="SimSun" w:hAnsi="Times New Roman"/>
                <w:lang w:val="en-US" w:eastAsia="zh-CN"/>
              </w:rPr>
            </w:pPr>
            <w:r>
              <w:rPr>
                <w:rFonts w:ascii="Times New Roman" w:eastAsia="SimSun" w:hAnsi="Times New Roman" w:hint="eastAsia"/>
                <w:lang w:val="en-US" w:eastAsia="zh-CN"/>
              </w:rPr>
              <w:t>Regarding clause 4, it is enough to directly reference to the SID. No need to introduce clauses for specific description of backgrounds and motivations.</w:t>
            </w:r>
          </w:p>
          <w:p w14:paraId="4EC400D6" w14:textId="77777777" w:rsidR="00B079A9" w:rsidRDefault="00924956">
            <w:pPr>
              <w:numPr>
                <w:ilvl w:val="0"/>
                <w:numId w:val="70"/>
              </w:numPr>
              <w:rPr>
                <w:rFonts w:ascii="Times New Roman" w:eastAsia="SimSun" w:hAnsi="Times New Roman"/>
                <w:lang w:val="en-US" w:eastAsia="zh-CN"/>
              </w:rPr>
            </w:pPr>
            <w:r>
              <w:rPr>
                <w:rFonts w:ascii="Times New Roman" w:eastAsia="SimSun" w:hAnsi="Times New Roman" w:hint="eastAsia"/>
                <w:lang w:val="en-US" w:eastAsia="zh-CN"/>
              </w:rPr>
              <w:t xml:space="preserve">To align with the SID, </w:t>
            </w:r>
            <w:r>
              <w:rPr>
                <w:rFonts w:ascii="Times New Roman" w:eastAsia="SimSun" w:hAnsi="Times New Roman"/>
                <w:lang w:val="en-US" w:eastAsia="zh-CN"/>
              </w:rPr>
              <w:t>“</w:t>
            </w:r>
            <w:r>
              <w:rPr>
                <w:rFonts w:ascii="Times New Roman" w:eastAsia="SimSun" w:hAnsi="Times New Roman" w:hint="eastAsia"/>
                <w:lang w:val="en-US" w:eastAsia="zh-CN"/>
              </w:rPr>
              <w:t>GNSS unavailability</w:t>
            </w:r>
            <w:r>
              <w:rPr>
                <w:rFonts w:ascii="Times New Roman" w:eastAsia="SimSun" w:hAnsi="Times New Roman"/>
                <w:lang w:val="en-US" w:eastAsia="zh-CN"/>
              </w:rPr>
              <w:t>”</w:t>
            </w:r>
            <w:r>
              <w:rPr>
                <w:rFonts w:ascii="Times New Roman" w:eastAsia="SimSun" w:hAnsi="Times New Roman" w:hint="eastAsia"/>
                <w:lang w:val="en-US" w:eastAsia="zh-CN"/>
              </w:rPr>
              <w:t xml:space="preserve"> can be changed to </w:t>
            </w:r>
            <w:r>
              <w:rPr>
                <w:rFonts w:ascii="Times New Roman" w:eastAsia="SimSun" w:hAnsi="Times New Roman"/>
                <w:lang w:val="en-US" w:eastAsia="zh-CN"/>
              </w:rPr>
              <w:t>“</w:t>
            </w:r>
            <w:r>
              <w:rPr>
                <w:rFonts w:ascii="Times New Roman" w:eastAsia="SimSun" w:hAnsi="Times New Roman" w:hint="eastAsia"/>
                <w:lang w:val="en-US" w:eastAsia="zh-CN"/>
              </w:rPr>
              <w:t>GNSS temporarily unavailable</w:t>
            </w:r>
            <w:r>
              <w:rPr>
                <w:rFonts w:ascii="Times New Roman" w:eastAsia="SimSun" w:hAnsi="Times New Roman"/>
                <w:lang w:val="en-US" w:eastAsia="zh-CN"/>
              </w:rPr>
              <w:t>”</w:t>
            </w:r>
            <w:r>
              <w:rPr>
                <w:rFonts w:ascii="Times New Roman" w:eastAsia="SimSun" w:hAnsi="Times New Roman" w:hint="eastAsia"/>
                <w:lang w:val="en-US" w:eastAsia="zh-CN"/>
              </w:rPr>
              <w:t>, e.g., in clause 6</w:t>
            </w:r>
          </w:p>
          <w:p w14:paraId="5060FEE9" w14:textId="77777777" w:rsidR="00B079A9" w:rsidRDefault="00924956">
            <w:pPr>
              <w:numPr>
                <w:ilvl w:val="0"/>
                <w:numId w:val="70"/>
              </w:numPr>
              <w:rPr>
                <w:rFonts w:ascii="Times New Roman" w:eastAsia="SimSun" w:hAnsi="Times New Roman"/>
                <w:lang w:val="en-US" w:eastAsia="zh-CN"/>
              </w:rPr>
            </w:pPr>
            <w:r>
              <w:rPr>
                <w:rFonts w:ascii="Times New Roman" w:eastAsia="SimSun" w:hAnsi="Times New Roman" w:hint="eastAsia"/>
                <w:lang w:val="en-US" w:eastAsia="zh-CN"/>
              </w:rPr>
              <w:t>Regarding clause 7.3, which RAN WGs are included need to be clarified.</w:t>
            </w:r>
          </w:p>
          <w:p w14:paraId="34202370" w14:textId="77777777" w:rsidR="00B079A9" w:rsidRDefault="00924956">
            <w:pPr>
              <w:numPr>
                <w:ilvl w:val="0"/>
                <w:numId w:val="70"/>
              </w:numPr>
              <w:rPr>
                <w:rFonts w:ascii="Times New Roman" w:eastAsia="SimSun" w:hAnsi="Times New Roman"/>
                <w:lang w:val="en-US" w:eastAsia="ko-KR"/>
              </w:rPr>
            </w:pPr>
            <w:r>
              <w:rPr>
                <w:rFonts w:ascii="Times New Roman" w:eastAsia="SimSun" w:hAnsi="Times New Roman" w:hint="eastAsia"/>
                <w:lang w:val="en-US" w:eastAsia="zh-CN"/>
              </w:rPr>
              <w:t>As we are still studying, it is not clear what open issues and future work are. Moreover, whether there will be normative work depends on the RAN plenary discussion at check point. Hence, it</w:t>
            </w:r>
            <w:r>
              <w:rPr>
                <w:rFonts w:ascii="Times New Roman" w:eastAsia="SimSun" w:hAnsi="Times New Roman"/>
                <w:lang w:val="en-US" w:eastAsia="zh-CN"/>
              </w:rPr>
              <w:t>’</w:t>
            </w:r>
            <w:r>
              <w:rPr>
                <w:rFonts w:ascii="Times New Roman" w:eastAsia="SimSun" w:hAnsi="Times New Roman" w:hint="eastAsia"/>
                <w:lang w:val="en-US" w:eastAsia="zh-CN"/>
              </w:rPr>
              <w:t>s too early to have clauses 8.2 and 8.3 at current stage.</w:t>
            </w:r>
          </w:p>
        </w:tc>
      </w:tr>
      <w:tr w:rsidR="005D24AC" w14:paraId="23C27877" w14:textId="77777777">
        <w:tc>
          <w:tcPr>
            <w:tcW w:w="1554" w:type="dxa"/>
            <w:tcBorders>
              <w:top w:val="single" w:sz="4" w:space="0" w:color="000000"/>
              <w:left w:val="single" w:sz="4" w:space="0" w:color="000000"/>
              <w:bottom w:val="single" w:sz="4" w:space="0" w:color="000000"/>
              <w:right w:val="single" w:sz="4" w:space="0" w:color="000000"/>
            </w:tcBorders>
          </w:tcPr>
          <w:p w14:paraId="4D410FF1" w14:textId="7751D1CF" w:rsidR="005D24AC" w:rsidRDefault="005D24AC" w:rsidP="005D24AC">
            <w:pPr>
              <w:rPr>
                <w:rFonts w:ascii="Times New Roman" w:eastAsiaTheme="minorEastAsia" w:hAnsi="Times New Roman"/>
                <w:bCs/>
                <w:lang w:val="en-US" w:eastAsia="zh-CN"/>
              </w:rPr>
            </w:pPr>
            <w:r>
              <w:rPr>
                <w:rFonts w:ascii="Times New Roman" w:eastAsiaTheme="minorEastAsia" w:hAnsi="Times New Roman"/>
                <w:bCs/>
                <w:lang w:eastAsia="ko-KR"/>
              </w:rPr>
              <w:t>Futurewei</w:t>
            </w:r>
          </w:p>
        </w:tc>
        <w:tc>
          <w:tcPr>
            <w:tcW w:w="8075" w:type="dxa"/>
            <w:tcBorders>
              <w:top w:val="single" w:sz="4" w:space="0" w:color="000000"/>
              <w:left w:val="single" w:sz="4" w:space="0" w:color="000000"/>
              <w:bottom w:val="single" w:sz="4" w:space="0" w:color="000000"/>
              <w:right w:val="single" w:sz="4" w:space="0" w:color="000000"/>
            </w:tcBorders>
          </w:tcPr>
          <w:p w14:paraId="540D7807" w14:textId="18EAF7F3" w:rsidR="005D24AC" w:rsidRDefault="005D24AC" w:rsidP="005D24AC">
            <w:pPr>
              <w:rPr>
                <w:rFonts w:ascii="Times New Roman" w:eastAsia="SimSun" w:hAnsi="Times New Roman"/>
                <w:lang w:val="en-US" w:eastAsia="zh-CN"/>
              </w:rPr>
            </w:pPr>
            <w:r>
              <w:rPr>
                <w:rFonts w:ascii="Times New Roman" w:eastAsia="Malgun Gothic" w:hAnsi="Times New Roman"/>
                <w:lang w:eastAsia="ko-KR"/>
              </w:rPr>
              <w:t xml:space="preserve">Recommend to add a new subsection for evaluation results.  </w:t>
            </w:r>
          </w:p>
        </w:tc>
      </w:tr>
    </w:tbl>
    <w:p w14:paraId="3B824B2B" w14:textId="77777777" w:rsidR="002F0714" w:rsidRDefault="002F0714" w:rsidP="002F0714">
      <w:pPr>
        <w:pStyle w:val="Titre1"/>
        <w:numPr>
          <w:ilvl w:val="0"/>
          <w:numId w:val="4"/>
        </w:numPr>
        <w:rPr>
          <w:rFonts w:ascii="Times New Roman" w:hAnsi="Times New Roman"/>
        </w:rPr>
      </w:pPr>
      <w:r>
        <w:rPr>
          <w:rFonts w:ascii="Times New Roman" w:hAnsi="Times New Roman"/>
        </w:rPr>
        <w:t>Proposals for Monday offline</w:t>
      </w:r>
    </w:p>
    <w:p w14:paraId="2FBA8DD9" w14:textId="1FEE417E" w:rsidR="002F0714" w:rsidRPr="00E94BC3" w:rsidRDefault="002F0714" w:rsidP="00E94BC3">
      <w:pPr>
        <w:pStyle w:val="Doc-text2"/>
        <w:numPr>
          <w:ilvl w:val="0"/>
          <w:numId w:val="74"/>
        </w:numPr>
        <w:rPr>
          <w:rFonts w:ascii="Times New Roman" w:hAnsi="Times New Roman"/>
          <w:b/>
          <w:lang w:val="en-US"/>
        </w:rPr>
      </w:pPr>
      <w:r w:rsidRPr="00F31CE1">
        <w:rPr>
          <w:rFonts w:ascii="Times New Roman" w:hAnsi="Times New Roman"/>
          <w:b/>
          <w:lang w:val="en-US"/>
        </w:rPr>
        <w:t>Proposal 1-2</w:t>
      </w:r>
    </w:p>
    <w:p w14:paraId="22E09008" w14:textId="77777777" w:rsidR="002F0714" w:rsidRDefault="002F0714" w:rsidP="002F0714">
      <w:pPr>
        <w:pStyle w:val="Doc-text2"/>
        <w:ind w:left="0" w:firstLine="0"/>
        <w:rPr>
          <w:rFonts w:ascii="Times New Roman" w:hAnsi="Times New Roman"/>
          <w:b/>
          <w:lang w:val="en-US"/>
        </w:rPr>
      </w:pPr>
      <w:r w:rsidRPr="00CD0A70">
        <w:rPr>
          <w:rFonts w:ascii="Times New Roman" w:hAnsi="Times New Roman"/>
          <w:b/>
          <w:highlight w:val="cyan"/>
          <w:lang w:val="en-US"/>
        </w:rPr>
        <w:t>Proposal 1-2-v0:</w:t>
      </w:r>
    </w:p>
    <w:p w14:paraId="1C02405A" w14:textId="77777777" w:rsidR="002F0714" w:rsidRDefault="002F0714" w:rsidP="002F0714">
      <w:pPr>
        <w:pStyle w:val="Doc-text2"/>
        <w:ind w:left="0" w:firstLine="0"/>
        <w:rPr>
          <w:rFonts w:ascii="Times New Roman" w:hAnsi="Times New Roman"/>
          <w:b/>
          <w:lang w:val="en-US"/>
        </w:rPr>
      </w:pPr>
      <w:r w:rsidRPr="003E0B53">
        <w:rPr>
          <w:rFonts w:ascii="Times New Roman" w:hAnsi="Times New Roman"/>
          <w:b/>
          <w:lang w:val="en-US"/>
        </w:rPr>
        <w:t>For the calculation of one-way differential delay and one-way differential Doppler, adopt Alt2 with the following correction on the one-way Doppler:</w:t>
      </w:r>
    </w:p>
    <w:p w14:paraId="1D6B6E13" w14:textId="77777777" w:rsidR="002F0714" w:rsidRPr="00051AF0" w:rsidRDefault="00FE52C9" w:rsidP="002F0714">
      <w:pPr>
        <w:pStyle w:val="Doc-text2"/>
        <w:ind w:left="363"/>
        <w:rPr>
          <w:rFonts w:ascii="Times New Roman" w:hAnsi="Times New Roman"/>
          <w:b/>
          <w:lang w:val="en-US"/>
        </w:rPr>
      </w:pPr>
      <m:oMathPara>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doppler</m:t>
              </m:r>
            </m:e>
            <m:sub>
              <m:r>
                <w:rPr>
                  <w:rFonts w:ascii="Cambria Math" w:eastAsiaTheme="minorEastAsia" w:hAnsi="Cambria Math"/>
                  <w:lang w:val="en-US" w:eastAsia="zh-CN"/>
                </w:rPr>
                <m:t>one-way</m:t>
              </m:r>
            </m:sub>
          </m:sSub>
          <m:r>
            <w:rPr>
              <w:rFonts w:ascii="Cambria Math" w:eastAsiaTheme="minorEastAsia" w:hAnsi="Cambria Math"/>
              <w:lang w:val="en-US" w:eastAsia="zh-CN"/>
            </w:rPr>
            <m:t>(u)=</m:t>
          </m:r>
          <m:f>
            <m:fPr>
              <m:ctrlPr>
                <w:rPr>
                  <w:rFonts w:ascii="Cambria Math" w:eastAsiaTheme="minorEastAsia" w:hAnsi="Cambria Math"/>
                  <w:i/>
                  <w:lang w:val="en-US" w:eastAsia="zh-CN"/>
                </w:rPr>
              </m:ctrlPr>
            </m:fPr>
            <m:num>
              <m:r>
                <w:rPr>
                  <w:rFonts w:ascii="Cambria Math" w:eastAsiaTheme="minorEastAsia" w:hAnsi="Cambria Math"/>
                  <w:lang w:val="en-US" w:eastAsia="zh-CN"/>
                </w:rPr>
                <m:t>v</m:t>
              </m:r>
            </m:num>
            <m:den>
              <m:sSup>
                <m:sSupPr>
                  <m:ctrlPr>
                    <w:rPr>
                      <w:rFonts w:ascii="Cambria Math" w:eastAsiaTheme="minorEastAsia" w:hAnsi="Cambria Math"/>
                      <w:i/>
                      <w:lang w:val="en-US" w:eastAsia="zh-CN"/>
                    </w:rPr>
                  </m:ctrlPr>
                </m:sSupPr>
                <m:e>
                  <m:r>
                    <w:rPr>
                      <w:rFonts w:ascii="Cambria Math" w:eastAsiaTheme="minorEastAsia" w:hAnsi="Cambria Math"/>
                      <w:lang w:val="en-US" w:eastAsia="zh-CN"/>
                    </w:rPr>
                    <m:t>c</m:t>
                  </m:r>
                </m:e>
                <m:sup>
                  <m:r>
                    <w:rPr>
                      <w:rFonts w:ascii="Cambria Math" w:eastAsiaTheme="minorEastAsia" w:hAnsi="Cambria Math"/>
                      <w:color w:val="FF0000"/>
                      <w:lang w:val="en-US" w:eastAsia="zh-CN"/>
                    </w:rPr>
                    <m:t>2</m:t>
                  </m:r>
                </m:sup>
              </m:sSup>
            </m:den>
          </m:f>
          <m:sSub>
            <m:sSubPr>
              <m:ctrlPr>
                <w:rPr>
                  <w:rFonts w:ascii="Cambria Math" w:eastAsiaTheme="minorEastAsia" w:hAnsi="Cambria Math"/>
                  <w:i/>
                  <w:lang w:val="en-US" w:eastAsia="zh-CN"/>
                </w:rPr>
              </m:ctrlPr>
            </m:sSubPr>
            <m:e>
              <m:r>
                <w:rPr>
                  <w:rFonts w:ascii="Cambria Math" w:eastAsiaTheme="minorEastAsia" w:hAnsi="Cambria Math"/>
                  <w:lang w:val="en-US" w:eastAsia="zh-CN"/>
                </w:rPr>
                <m:t>f</m:t>
              </m:r>
            </m:e>
            <m:sub>
              <m:r>
                <w:rPr>
                  <w:rFonts w:ascii="Cambria Math" w:eastAsiaTheme="minorEastAsia" w:hAnsi="Cambria Math"/>
                  <w:lang w:val="en-US" w:eastAsia="zh-CN"/>
                </w:rPr>
                <m:t>c</m:t>
              </m:r>
            </m:sub>
          </m:sSub>
          <m:f>
            <m:fPr>
              <m:ctrlPr>
                <w:rPr>
                  <w:rFonts w:ascii="Cambria Math" w:eastAsiaTheme="minorEastAsia" w:hAnsi="Cambria Math"/>
                  <w:i/>
                  <w:lang w:val="en-US" w:eastAsia="zh-CN"/>
                </w:rPr>
              </m:ctrlPr>
            </m:fPr>
            <m:num>
              <m:r>
                <w:rPr>
                  <w:rFonts w:ascii="Cambria Math" w:eastAsiaTheme="minorEastAsia" w:hAnsi="Cambria Math"/>
                  <w:lang w:val="en-US" w:eastAsia="zh-CN"/>
                </w:rPr>
                <m:t>&lt;u-s,</m:t>
              </m:r>
              <m:acc>
                <m:accPr>
                  <m:ctrlPr>
                    <w:rPr>
                      <w:rFonts w:ascii="Cambria Math" w:eastAsiaTheme="minorEastAsia" w:hAnsi="Cambria Math"/>
                      <w:i/>
                      <w:lang w:eastAsia="zh-CN"/>
                    </w:rPr>
                  </m:ctrlPr>
                </m:accPr>
                <m:e>
                  <m:r>
                    <w:rPr>
                      <w:rFonts w:ascii="Cambria Math" w:eastAsiaTheme="minorEastAsia" w:hAnsi="Cambria Math"/>
                      <w:lang w:eastAsia="zh-CN"/>
                    </w:rPr>
                    <m:t>x</m:t>
                  </m:r>
                </m:e>
              </m:acc>
              <m:r>
                <w:rPr>
                  <w:rFonts w:ascii="Cambria Math" w:eastAsiaTheme="minorEastAsia" w:hAnsi="Cambria Math"/>
                  <w:lang w:val="en-US" w:eastAsia="zh-CN"/>
                </w:rPr>
                <m:t>&gt;</m:t>
              </m:r>
            </m:num>
            <m:den>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one-way</m:t>
                  </m:r>
                </m:sub>
              </m:sSub>
              <m:r>
                <w:rPr>
                  <w:rFonts w:ascii="Cambria Math" w:eastAsiaTheme="minorEastAsia" w:hAnsi="Cambria Math"/>
                  <w:lang w:eastAsia="zh-CN"/>
                </w:rPr>
                <m:t>(u)</m:t>
              </m:r>
            </m:den>
          </m:f>
          <m:r>
            <w:rPr>
              <w:rFonts w:ascii="Cambria Math" w:eastAsiaTheme="minorEastAsia" w:hAnsi="Cambria Math"/>
              <w:lang w:val="en-US" w:eastAsia="zh-CN"/>
            </w:rPr>
            <m:t>+</m:t>
          </m:r>
          <m:f>
            <m:fPr>
              <m:ctrlPr>
                <w:rPr>
                  <w:rFonts w:ascii="Cambria Math" w:eastAsiaTheme="minorEastAsia" w:hAnsi="Cambria Math"/>
                  <w:i/>
                  <w:lang w:val="en-US" w:eastAsia="zh-CN"/>
                </w:rPr>
              </m:ctrlPr>
            </m:fPr>
            <m:num>
              <m:r>
                <w:rPr>
                  <w:rFonts w:ascii="Cambria Math" w:eastAsiaTheme="minorEastAsia" w:hAnsi="Cambria Math"/>
                  <w:lang w:val="en-US" w:eastAsia="zh-CN"/>
                </w:rPr>
                <m:t>v</m:t>
              </m:r>
            </m:num>
            <m:den>
              <m:sSup>
                <m:sSupPr>
                  <m:ctrlPr>
                    <w:rPr>
                      <w:rFonts w:ascii="Cambria Math" w:eastAsiaTheme="minorEastAsia" w:hAnsi="Cambria Math"/>
                      <w:i/>
                      <w:lang w:val="en-US" w:eastAsia="zh-CN"/>
                    </w:rPr>
                  </m:ctrlPr>
                </m:sSupPr>
                <m:e>
                  <m:r>
                    <w:rPr>
                      <w:rFonts w:ascii="Cambria Math" w:eastAsiaTheme="minorEastAsia" w:hAnsi="Cambria Math"/>
                      <w:lang w:val="en-US" w:eastAsia="zh-CN"/>
                    </w:rPr>
                    <m:t>c</m:t>
                  </m:r>
                </m:e>
                <m:sup>
                  <m:r>
                    <w:rPr>
                      <w:rFonts w:ascii="Cambria Math" w:eastAsiaTheme="minorEastAsia" w:hAnsi="Cambria Math"/>
                      <w:color w:val="FF0000"/>
                      <w:lang w:val="en-US" w:eastAsia="zh-CN"/>
                    </w:rPr>
                    <m:t>2</m:t>
                  </m:r>
                </m:sup>
              </m:sSup>
            </m:den>
          </m:f>
          <m:sSub>
            <m:sSubPr>
              <m:ctrlPr>
                <w:rPr>
                  <w:rFonts w:ascii="Cambria Math" w:eastAsiaTheme="minorEastAsia" w:hAnsi="Cambria Math"/>
                  <w:i/>
                  <w:lang w:val="en-US" w:eastAsia="zh-CN"/>
                </w:rPr>
              </m:ctrlPr>
            </m:sSubPr>
            <m:e>
              <m:r>
                <w:rPr>
                  <w:rFonts w:ascii="Cambria Math" w:eastAsiaTheme="minorEastAsia" w:hAnsi="Cambria Math"/>
                  <w:lang w:val="en-US" w:eastAsia="zh-CN"/>
                </w:rPr>
                <m:t>f</m:t>
              </m:r>
            </m:e>
            <m:sub>
              <m:r>
                <w:rPr>
                  <w:rFonts w:ascii="Cambria Math" w:eastAsiaTheme="minorEastAsia" w:hAnsi="Cambria Math"/>
                  <w:lang w:val="en-US" w:eastAsia="zh-CN"/>
                </w:rPr>
                <m:t>c</m:t>
              </m:r>
            </m:sub>
          </m:sSub>
          <m:f>
            <m:fPr>
              <m:ctrlPr>
                <w:rPr>
                  <w:rFonts w:ascii="Cambria Math" w:eastAsiaTheme="minorEastAsia" w:hAnsi="Cambria Math"/>
                  <w:i/>
                  <w:lang w:val="en-US" w:eastAsia="zh-CN"/>
                </w:rPr>
              </m:ctrlPr>
            </m:fPr>
            <m:num>
              <m:r>
                <w:rPr>
                  <w:rFonts w:ascii="Cambria Math" w:eastAsiaTheme="minorEastAsia" w:hAnsi="Cambria Math"/>
                  <w:lang w:val="en-US" w:eastAsia="zh-CN"/>
                </w:rPr>
                <m:t>&lt;u-s,</m:t>
              </m:r>
              <m:acc>
                <m:accPr>
                  <m:ctrlPr>
                    <w:rPr>
                      <w:rFonts w:ascii="Cambria Math" w:eastAsiaTheme="minorEastAsia" w:hAnsi="Cambria Math"/>
                      <w:i/>
                      <w:lang w:eastAsia="zh-CN"/>
                    </w:rPr>
                  </m:ctrlPr>
                </m:accPr>
                <m:e>
                  <m:r>
                    <w:rPr>
                      <w:rFonts w:ascii="Cambria Math" w:eastAsiaTheme="minorEastAsia" w:hAnsi="Cambria Math"/>
                      <w:lang w:eastAsia="zh-CN"/>
                    </w:rPr>
                    <m:t>k</m:t>
                  </m:r>
                </m:e>
              </m:acc>
              <m:r>
                <w:rPr>
                  <w:rFonts w:ascii="Cambria Math" w:eastAsiaTheme="minorEastAsia" w:hAnsi="Cambria Math"/>
                  <w:lang w:val="en-US" w:eastAsia="zh-CN"/>
                </w:rPr>
                <m:t>&gt;</m:t>
              </m:r>
            </m:num>
            <m:den>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one-way</m:t>
                  </m:r>
                </m:sub>
              </m:sSub>
              <m:r>
                <w:rPr>
                  <w:rFonts w:ascii="Cambria Math" w:eastAsiaTheme="minorEastAsia" w:hAnsi="Cambria Math"/>
                  <w:lang w:eastAsia="zh-CN"/>
                </w:rPr>
                <m:t>(u)</m:t>
              </m:r>
            </m:den>
          </m:f>
        </m:oMath>
      </m:oMathPara>
    </w:p>
    <w:p w14:paraId="3D6A9D47" w14:textId="7FF943CF" w:rsidR="002F0714" w:rsidRPr="001B5DF4" w:rsidRDefault="002F0714" w:rsidP="002F0714">
      <w:pPr>
        <w:pStyle w:val="Doc-text2"/>
        <w:ind w:left="0" w:firstLine="0"/>
        <w:rPr>
          <w:rFonts w:ascii="Times New Roman" w:hAnsi="Times New Roman"/>
          <w:b/>
          <w:color w:val="EE0000"/>
          <w:lang w:val="en-US"/>
        </w:rPr>
      </w:pPr>
      <w:r w:rsidRPr="001B5DF4">
        <w:rPr>
          <w:rFonts w:ascii="Times New Roman" w:hAnsi="Times New Roman"/>
          <w:b/>
          <w:color w:val="EE0000"/>
          <w:lang w:val="en-US"/>
        </w:rPr>
        <w:t>Note: Earth’s rotational motion is neglected</w:t>
      </w:r>
      <w:r w:rsidR="00CD0A70">
        <w:rPr>
          <w:rFonts w:ascii="Times New Roman" w:hAnsi="Times New Roman"/>
          <w:b/>
          <w:color w:val="EE0000"/>
          <w:lang w:val="en-US"/>
        </w:rPr>
        <w:t xml:space="preserve"> for LEO.</w:t>
      </w:r>
    </w:p>
    <w:p w14:paraId="3E20867C" w14:textId="77777777" w:rsidR="002F0714" w:rsidRDefault="002F0714" w:rsidP="002F0714">
      <w:pPr>
        <w:pStyle w:val="Doc-text2"/>
        <w:ind w:left="0" w:firstLine="0"/>
        <w:rPr>
          <w:rFonts w:ascii="Times New Roman" w:hAnsi="Times New Roman"/>
          <w:b/>
          <w:lang w:val="en-US"/>
        </w:rPr>
      </w:pPr>
    </w:p>
    <w:p w14:paraId="00D406C9" w14:textId="77777777" w:rsidR="002F0714" w:rsidRPr="00E94BC3" w:rsidRDefault="002F0714" w:rsidP="00E94BC3">
      <w:pPr>
        <w:pStyle w:val="Doc-text2"/>
        <w:numPr>
          <w:ilvl w:val="0"/>
          <w:numId w:val="74"/>
        </w:numPr>
        <w:rPr>
          <w:rFonts w:ascii="Times New Roman" w:hAnsi="Times New Roman"/>
          <w:b/>
          <w:lang w:val="en-US"/>
        </w:rPr>
      </w:pPr>
      <w:r w:rsidRPr="00E94BC3">
        <w:rPr>
          <w:rFonts w:ascii="Times New Roman" w:hAnsi="Times New Roman"/>
          <w:b/>
          <w:lang w:val="en-US"/>
        </w:rPr>
        <w:t>Proposal 3-3</w:t>
      </w:r>
    </w:p>
    <w:p w14:paraId="61150849" w14:textId="77777777" w:rsidR="002F0714" w:rsidRDefault="002F0714" w:rsidP="002F0714">
      <w:pPr>
        <w:pStyle w:val="Doc-text2"/>
        <w:ind w:left="0" w:firstLine="0"/>
        <w:rPr>
          <w:rFonts w:ascii="Times New Roman" w:hAnsi="Times New Roman"/>
          <w:b/>
          <w:highlight w:val="yellow"/>
          <w:lang w:val="en-US"/>
        </w:rPr>
      </w:pPr>
    </w:p>
    <w:p w14:paraId="7EEBCC5B" w14:textId="77777777" w:rsidR="002F0714" w:rsidRDefault="002F0714" w:rsidP="002F0714">
      <w:pPr>
        <w:pStyle w:val="Doc-text2"/>
        <w:ind w:left="0" w:firstLine="0"/>
        <w:rPr>
          <w:rFonts w:ascii="Times New Roman" w:hAnsi="Times New Roman"/>
          <w:b/>
          <w:lang w:val="en-US"/>
        </w:rPr>
      </w:pPr>
      <w:r w:rsidRPr="000A7922">
        <w:rPr>
          <w:rFonts w:ascii="Times New Roman" w:hAnsi="Times New Roman"/>
          <w:b/>
          <w:highlight w:val="cyan"/>
          <w:lang w:val="en-US"/>
        </w:rPr>
        <w:t>Proposal 3-3-v0:</w:t>
      </w:r>
    </w:p>
    <w:p w14:paraId="370BC3AF" w14:textId="77777777" w:rsidR="002F0714" w:rsidRDefault="002F0714" w:rsidP="002F0714">
      <w:pPr>
        <w:pStyle w:val="Doc-text2"/>
        <w:ind w:left="0" w:firstLine="0"/>
        <w:rPr>
          <w:rFonts w:ascii="Times New Roman" w:hAnsi="Times New Roman"/>
          <w:b/>
          <w:lang w:val="en-US"/>
        </w:rPr>
      </w:pPr>
      <w:r w:rsidRPr="00D01B2C">
        <w:rPr>
          <w:rFonts w:ascii="Times New Roman" w:hAnsi="Times New Roman"/>
          <w:b/>
          <w:lang w:val="en-US"/>
        </w:rPr>
        <w:t xml:space="preserve">The </w:t>
      </w:r>
      <w:r>
        <w:rPr>
          <w:rFonts w:ascii="Times New Roman" w:hAnsi="Times New Roman"/>
          <w:b/>
          <w:lang w:val="en-US"/>
        </w:rPr>
        <w:t>inequation</w:t>
      </w:r>
      <w:r w:rsidRPr="00D01B2C">
        <w:rPr>
          <w:rFonts w:ascii="Times New Roman" w:hAnsi="Times New Roman"/>
          <w:b/>
          <w:lang w:val="en-US"/>
        </w:rPr>
        <w:t xml:space="preserve"> for the limit on differential roundtrip delay, agreed at RAN#122bis is not applicable for unrestricted set</w:t>
      </w:r>
      <w:r>
        <w:rPr>
          <w:rFonts w:ascii="Times New Roman" w:hAnsi="Times New Roman"/>
          <w:b/>
          <w:lang w:val="en-US"/>
        </w:rPr>
        <w:t>.</w:t>
      </w:r>
    </w:p>
    <w:p w14:paraId="595ED788" w14:textId="77777777" w:rsidR="002F0714" w:rsidRDefault="002F0714" w:rsidP="002F0714">
      <w:pPr>
        <w:pStyle w:val="Doc-text2"/>
        <w:ind w:left="0" w:firstLine="0"/>
        <w:rPr>
          <w:rFonts w:ascii="Times New Roman" w:hAnsi="Times New Roman"/>
          <w:b/>
          <w:lang w:val="en-US"/>
        </w:rPr>
      </w:pPr>
      <w:r>
        <w:rPr>
          <w:rFonts w:ascii="Times New Roman" w:hAnsi="Times New Roman"/>
          <w:b/>
          <w:lang w:val="en-US"/>
        </w:rPr>
        <w:t xml:space="preserve">For </w:t>
      </w:r>
      <w:r w:rsidRPr="00D01B2C">
        <w:rPr>
          <w:rFonts w:ascii="Times New Roman" w:hAnsi="Times New Roman"/>
          <w:b/>
          <w:lang w:val="en-US"/>
        </w:rPr>
        <w:t>unrestricted</w:t>
      </w:r>
      <w:r>
        <w:rPr>
          <w:rFonts w:ascii="Times New Roman" w:hAnsi="Times New Roman"/>
          <w:b/>
          <w:lang w:val="en-US"/>
        </w:rPr>
        <w:t xml:space="preserve"> set</w:t>
      </w:r>
      <w:r w:rsidRPr="009B61B9">
        <w:rPr>
          <w:rFonts w:ascii="Times New Roman" w:hAnsi="Times New Roman"/>
          <w:b/>
          <w:lang w:val="en-US"/>
        </w:rPr>
        <w:t xml:space="preserve"> </w:t>
      </w:r>
      <w:r w:rsidRPr="00CE69B0">
        <w:rPr>
          <w:rFonts w:ascii="Times New Roman" w:hAnsi="Times New Roman"/>
          <w:b/>
          <w:lang w:val="en-US"/>
        </w:rPr>
        <w:t xml:space="preserve">PRACH tolerance is exceeded if </w:t>
      </w:r>
      <w:r>
        <w:rPr>
          <w:rFonts w:ascii="Times New Roman" w:hAnsi="Times New Roman"/>
          <w:b/>
          <w:lang w:val="en-US"/>
        </w:rPr>
        <w:t xml:space="preserve">   </w:t>
      </w:r>
    </w:p>
    <w:p w14:paraId="267F56C6" w14:textId="77777777" w:rsidR="002F0714" w:rsidRDefault="002F0714" w:rsidP="002F0714">
      <w:pPr>
        <w:pStyle w:val="Doc-text2"/>
        <w:ind w:left="0" w:firstLine="0"/>
        <w:jc w:val="center"/>
        <w:rPr>
          <w:rFonts w:ascii="Times New Roman" w:hAnsi="Times New Roman"/>
          <w:b/>
          <w:lang w:val="en-US"/>
        </w:rPr>
      </w:pPr>
      <w:r w:rsidRPr="009B61B9">
        <w:rPr>
          <w:rFonts w:ascii="Times New Roman" w:hAnsi="Times New Roman"/>
          <w:b/>
          <w:lang w:val="en-US"/>
        </w:rPr>
        <w:t>min (</w:t>
      </w:r>
      <m:oMath>
        <m:r>
          <m:rPr>
            <m:sty m:val="b"/>
          </m:rPr>
          <w:rPr>
            <w:rFonts w:ascii="Cambria Math" w:hAnsi="Cambria Math"/>
            <w:lang w:val="en-US"/>
          </w:rPr>
          <m:t>Ncp</m:t>
        </m:r>
      </m:oMath>
      <w:r w:rsidRPr="009B61B9">
        <w:rPr>
          <w:rFonts w:ascii="Times New Roman" w:hAnsi="Times New Roman"/>
          <w:b/>
          <w:lang w:val="en-US"/>
        </w:rPr>
        <w:t xml:space="preserve">, Sequence duration) </w:t>
      </w:r>
      <m:oMath>
        <m:r>
          <m:rPr>
            <m:sty m:val="b"/>
          </m:rPr>
          <w:rPr>
            <w:rFonts w:ascii="Cambria Math" w:hAnsi="Cambria Math"/>
            <w:lang w:val="en-US"/>
          </w:rPr>
          <m:t>-</m:t>
        </m:r>
        <m:sSub>
          <m:sSubPr>
            <m:ctrlPr>
              <w:rPr>
                <w:rFonts w:ascii="Cambria Math" w:hAnsi="Cambria Math"/>
                <w:b/>
                <w:lang w:val="en-US"/>
              </w:rPr>
            </m:ctrlPr>
          </m:sSubPr>
          <m:e>
            <m:r>
              <m:rPr>
                <m:sty m:val="b"/>
              </m:rPr>
              <w:rPr>
                <w:rFonts w:ascii="Cambria Math" w:hAnsi="Cambria Math"/>
                <w:lang w:val="en-US"/>
              </w:rPr>
              <m:t xml:space="preserve"> 2 </m:t>
            </m:r>
            <m:r>
              <m:rPr>
                <m:sty m:val="bi"/>
              </m:rPr>
              <w:rPr>
                <w:rFonts w:ascii="Cambria Math" w:hAnsi="Cambria Math"/>
                <w:lang w:val="en-US"/>
              </w:rPr>
              <m:t>T</m:t>
            </m:r>
          </m:e>
          <m:sub>
            <m:r>
              <m:rPr>
                <m:sty m:val="bi"/>
              </m:rPr>
              <w:rPr>
                <w:rFonts w:ascii="Cambria Math" w:hAnsi="Cambria Math"/>
                <w:lang w:val="en-US"/>
              </w:rPr>
              <m:t>e</m:t>
            </m:r>
          </m:sub>
        </m:sSub>
      </m:oMath>
      <w:r w:rsidRPr="009B61B9">
        <w:rPr>
          <w:rFonts w:ascii="Times New Roman" w:hAnsi="Times New Roman"/>
          <w:b/>
          <w:lang w:val="en-US"/>
        </w:rPr>
        <w:t xml:space="preserve"> </w:t>
      </w:r>
      <m:oMath>
        <m:r>
          <m:rPr>
            <m:sty m:val="b"/>
          </m:rPr>
          <w:rPr>
            <w:rFonts w:ascii="Cambria Math" w:hAnsi="Cambria Math"/>
            <w:lang w:val="en-US"/>
          </w:rPr>
          <m:t>≤</m:t>
        </m:r>
      </m:oMath>
      <w:r w:rsidRPr="009B61B9">
        <w:rPr>
          <w:rFonts w:ascii="Times New Roman" w:hAnsi="Times New Roman"/>
          <w:b/>
          <w:lang w:val="en-US"/>
        </w:rPr>
        <w:t xml:space="preserve"> Differential RTT.</w:t>
      </w:r>
    </w:p>
    <w:p w14:paraId="7E309FA6" w14:textId="77777777" w:rsidR="002F0714" w:rsidRDefault="002F0714" w:rsidP="002F0714">
      <w:pPr>
        <w:pStyle w:val="Doc-text2"/>
        <w:ind w:left="0" w:firstLine="0"/>
        <w:rPr>
          <w:rFonts w:ascii="Times New Roman" w:hAnsi="Times New Roman"/>
          <w:b/>
          <w:lang w:val="en-US"/>
        </w:rPr>
      </w:pPr>
    </w:p>
    <w:p w14:paraId="2A69AC93" w14:textId="77777777" w:rsidR="002F0714" w:rsidRDefault="002F0714" w:rsidP="002F0714">
      <w:pPr>
        <w:pStyle w:val="Doc-text2"/>
        <w:ind w:left="0" w:firstLine="0"/>
        <w:rPr>
          <w:rFonts w:ascii="Times New Roman" w:hAnsi="Times New Roman"/>
          <w:b/>
          <w:lang w:val="en-US"/>
        </w:rPr>
      </w:pPr>
      <w:r w:rsidRPr="00874388">
        <w:rPr>
          <w:rFonts w:ascii="Times New Roman" w:hAnsi="Times New Roman"/>
          <w:b/>
          <w:highlight w:val="cyan"/>
          <w:lang w:val="en-US"/>
        </w:rPr>
        <w:t>Proposal 3-4-v0:</w:t>
      </w:r>
    </w:p>
    <w:p w14:paraId="330E5440" w14:textId="77777777" w:rsidR="002F0714" w:rsidRDefault="002F0714" w:rsidP="002F0714">
      <w:pPr>
        <w:pStyle w:val="Doc-text2"/>
        <w:ind w:left="0" w:firstLine="0"/>
        <w:rPr>
          <w:rFonts w:ascii="Times New Roman" w:hAnsi="Times New Roman"/>
          <w:b/>
          <w:lang w:val="en-US"/>
        </w:rPr>
      </w:pPr>
      <w:r w:rsidRPr="007D66E9">
        <w:rPr>
          <w:rFonts w:ascii="Times New Roman" w:hAnsi="Times New Roman"/>
          <w:b/>
          <w:lang w:val="en-US"/>
        </w:rPr>
        <w:t>For PRACH performance evaluation</w:t>
      </w:r>
      <w:r>
        <w:rPr>
          <w:rFonts w:ascii="Times New Roman" w:hAnsi="Times New Roman"/>
          <w:b/>
          <w:lang w:val="en-US"/>
        </w:rPr>
        <w:t xml:space="preserve">, </w:t>
      </w:r>
      <m:oMath>
        <m:sSub>
          <m:sSubPr>
            <m:ctrlPr>
              <w:rPr>
                <w:rFonts w:ascii="Cambria Math" w:hAnsi="Cambria Math"/>
                <w:b/>
                <w:lang w:val="en-US"/>
              </w:rPr>
            </m:ctrlPr>
          </m:sSubPr>
          <m:e>
            <m:r>
              <m:rPr>
                <m:sty m:val="b"/>
              </m:rPr>
              <w:rPr>
                <w:rFonts w:ascii="Cambria Math" w:hAnsi="Cambria Math"/>
                <w:lang w:val="en-US"/>
              </w:rPr>
              <m:t xml:space="preserve"> </m:t>
            </m:r>
            <m:r>
              <m:rPr>
                <m:sty m:val="bi"/>
              </m:rPr>
              <w:rPr>
                <w:rFonts w:ascii="Cambria Math" w:hAnsi="Cambria Math"/>
                <w:lang w:val="en-US"/>
              </w:rPr>
              <m:t>T</m:t>
            </m:r>
          </m:e>
          <m:sub>
            <m:r>
              <m:rPr>
                <m:sty m:val="bi"/>
              </m:rPr>
              <w:rPr>
                <w:rFonts w:ascii="Cambria Math" w:hAnsi="Cambria Math"/>
                <w:lang w:val="en-US"/>
              </w:rPr>
              <m:t>e</m:t>
            </m:r>
          </m:sub>
        </m:sSub>
        <m:r>
          <m:rPr>
            <m:sty m:val="bi"/>
          </m:rPr>
          <w:rPr>
            <w:rFonts w:ascii="Cambria Math" w:hAnsi="Cambria Math"/>
            <w:lang w:val="en-US"/>
          </w:rPr>
          <m:t xml:space="preserve"> </m:t>
        </m:r>
      </m:oMath>
      <w:r>
        <w:rPr>
          <w:rFonts w:ascii="Times New Roman" w:hAnsi="Times New Roman"/>
          <w:b/>
          <w:lang w:val="en-US"/>
        </w:rPr>
        <w:t xml:space="preserve"> used for</w:t>
      </w:r>
      <w:r w:rsidRPr="00465D52">
        <w:rPr>
          <w:rFonts w:ascii="Times New Roman" w:hAnsi="Times New Roman"/>
          <w:b/>
          <w:lang w:val="en-US"/>
        </w:rPr>
        <w:t xml:space="preserve"> the limit on differential roundtrip delay</w:t>
      </w:r>
      <w:r>
        <w:rPr>
          <w:rFonts w:ascii="Times New Roman" w:hAnsi="Times New Roman"/>
          <w:b/>
          <w:lang w:val="en-US"/>
        </w:rPr>
        <w:t xml:space="preserve"> determination</w:t>
      </w:r>
    </w:p>
    <w:p w14:paraId="47C2F4B7" w14:textId="62477B57" w:rsidR="002F0714" w:rsidRDefault="002F0714" w:rsidP="002F0714">
      <w:pPr>
        <w:pStyle w:val="Doc-text2"/>
        <w:ind w:left="0" w:firstLine="0"/>
        <w:rPr>
          <w:rFonts w:ascii="Times New Roman" w:hAnsi="Times New Roman"/>
          <w:b/>
          <w:lang w:val="en-US"/>
        </w:rPr>
      </w:pPr>
      <w:r w:rsidRPr="00465D52">
        <w:rPr>
          <w:rFonts w:ascii="Times New Roman" w:hAnsi="Times New Roman"/>
          <w:b/>
          <w:lang w:val="en-US"/>
        </w:rPr>
        <w:t xml:space="preserve">is to be set according </w:t>
      </w:r>
      <w:r w:rsidR="00721FB6">
        <w:rPr>
          <w:rFonts w:ascii="Times New Roman" w:hAnsi="Times New Roman"/>
          <w:b/>
          <w:lang w:val="en-US"/>
        </w:rPr>
        <w:t xml:space="preserve">to </w:t>
      </w:r>
      <w:r w:rsidRPr="00465D52">
        <w:rPr>
          <w:rFonts w:ascii="Times New Roman" w:hAnsi="Times New Roman"/>
          <w:b/>
          <w:lang w:val="en-US"/>
        </w:rPr>
        <w:t>TS 38.133, Table 7.1.2-1.</w:t>
      </w:r>
    </w:p>
    <w:p w14:paraId="644DE52D" w14:textId="4A7FF1C9" w:rsidR="007219AE" w:rsidRPr="002E30EC" w:rsidRDefault="007219AE" w:rsidP="002F0714">
      <w:pPr>
        <w:pStyle w:val="Doc-text2"/>
        <w:ind w:left="0" w:firstLine="0"/>
        <w:rPr>
          <w:rFonts w:ascii="Times New Roman" w:hAnsi="Times New Roman"/>
          <w:b/>
          <w:color w:val="EE0000"/>
          <w:lang w:val="en-US"/>
        </w:rPr>
      </w:pPr>
      <w:r w:rsidRPr="002E30EC">
        <w:rPr>
          <w:rFonts w:ascii="Times New Roman" w:hAnsi="Times New Roman"/>
          <w:b/>
          <w:color w:val="EE0000"/>
          <w:lang w:val="en-US"/>
        </w:rPr>
        <w:t>Note: the impact of Te is marginale</w:t>
      </w:r>
      <w:r w:rsidR="00F84E8D">
        <w:rPr>
          <w:rFonts w:ascii="Times New Roman" w:hAnsi="Times New Roman"/>
          <w:b/>
          <w:color w:val="EE0000"/>
          <w:lang w:val="en-US"/>
        </w:rPr>
        <w:t>.</w:t>
      </w:r>
    </w:p>
    <w:p w14:paraId="1D32E5AD" w14:textId="77777777" w:rsidR="002F0714" w:rsidRDefault="002F0714" w:rsidP="002F0714">
      <w:pPr>
        <w:pStyle w:val="Doc-text2"/>
        <w:ind w:left="0" w:firstLine="0"/>
        <w:rPr>
          <w:rFonts w:ascii="Times New Roman" w:hAnsi="Times New Roman"/>
          <w:b/>
          <w:lang w:val="en-US"/>
        </w:rPr>
      </w:pPr>
    </w:p>
    <w:p w14:paraId="44A1E57B" w14:textId="77777777" w:rsidR="002F0714" w:rsidRDefault="002F0714" w:rsidP="002F0714">
      <w:pPr>
        <w:pStyle w:val="Doc-text2"/>
        <w:ind w:left="0" w:firstLine="0"/>
        <w:rPr>
          <w:rFonts w:ascii="Times New Roman" w:hAnsi="Times New Roman"/>
          <w:b/>
          <w:lang w:val="en-US"/>
        </w:rPr>
      </w:pPr>
      <w:r>
        <w:rPr>
          <w:rFonts w:ascii="Times New Roman" w:hAnsi="Times New Roman"/>
          <w:b/>
          <w:highlight w:val="yellow"/>
          <w:lang w:val="en-US"/>
        </w:rPr>
        <w:t>Proposal 3-5-v0:</w:t>
      </w:r>
    </w:p>
    <w:p w14:paraId="11ED6C0A" w14:textId="0935E5D8" w:rsidR="002F0714" w:rsidRDefault="002F0714" w:rsidP="002F0714">
      <w:pPr>
        <w:pStyle w:val="Doc-text2"/>
        <w:ind w:left="0" w:firstLine="0"/>
        <w:rPr>
          <w:rFonts w:ascii="Times New Roman" w:hAnsi="Times New Roman"/>
          <w:b/>
          <w:lang w:val="en-US"/>
        </w:rPr>
      </w:pPr>
      <w:r w:rsidRPr="00B70D29">
        <w:rPr>
          <w:rFonts w:ascii="Times New Roman" w:hAnsi="Times New Roman"/>
          <w:b/>
          <w:lang w:val="en-US"/>
        </w:rPr>
        <w:t xml:space="preserve">For UL performance evaluation, scaled one-way differential Doppler/frequency offset </w:t>
      </w:r>
      <w:r w:rsidR="004C50B0">
        <w:rPr>
          <w:rFonts w:ascii="Times New Roman" w:hAnsi="Times New Roman"/>
          <w:b/>
          <w:lang w:val="en-US"/>
        </w:rPr>
        <w:t xml:space="preserve"> (in kHz) </w:t>
      </w:r>
      <w:r w:rsidRPr="00B70D29">
        <w:rPr>
          <w:rFonts w:ascii="Times New Roman" w:hAnsi="Times New Roman"/>
          <w:b/>
          <w:lang w:val="en-US"/>
        </w:rPr>
        <w:t>to determine UL differential Doppler/frequency offset</w:t>
      </w:r>
      <w:r>
        <w:rPr>
          <w:rFonts w:ascii="Times New Roman" w:hAnsi="Times New Roman"/>
          <w:b/>
          <w:lang w:val="en-US"/>
        </w:rPr>
        <w:t xml:space="preserve"> is calculated as follows: </w:t>
      </w:r>
    </w:p>
    <w:p w14:paraId="5C5672A1" w14:textId="77777777" w:rsidR="002F0714" w:rsidRPr="000E6792" w:rsidRDefault="002F0714" w:rsidP="002F0714">
      <w:pPr>
        <w:jc w:val="center"/>
      </w:pPr>
      <m:oMath>
        <m:r>
          <m:rPr>
            <m:sty m:val="bi"/>
          </m:rPr>
          <w:rPr>
            <w:rFonts w:ascii="Cambria Math" w:hAnsi="Cambria Math"/>
          </w:rPr>
          <m:t>scaling factor=1+</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c,ul</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c,dl</m:t>
            </m:r>
          </m:sub>
        </m:sSub>
      </m:oMath>
      <w:r>
        <w:rPr>
          <w:rFonts w:ascii="Times New Roman" w:eastAsia="Times New Roman" w:hAnsi="Times New Roman"/>
        </w:rPr>
        <w:t>.</w:t>
      </w:r>
    </w:p>
    <w:p w14:paraId="7B7870C3" w14:textId="77777777" w:rsidR="002F0714" w:rsidRDefault="00FE52C9" w:rsidP="002F0714">
      <w:pPr>
        <w:pStyle w:val="DraftProposal"/>
        <w:ind w:left="0" w:firstLine="0"/>
        <w:rPr>
          <w:rFonts w:ascii="Times New Roman" w:hAnsi="Times New Roman"/>
          <w:szCs w:val="20"/>
        </w:rPr>
      </w:pPr>
      <m:oMath>
        <m:sSub>
          <m:sSubPr>
            <m:ctrlPr>
              <w:rPr>
                <w:rFonts w:ascii="Cambria Math" w:hAnsi="Cambria Math"/>
                <w:b w:val="0"/>
                <w:bCs w:val="0"/>
                <w:i/>
              </w:rPr>
            </m:ctrlPr>
          </m:sSubPr>
          <m:e>
            <m:r>
              <m:rPr>
                <m:sty m:val="bi"/>
              </m:rPr>
              <w:rPr>
                <w:rFonts w:ascii="Cambria Math" w:hAnsi="Cambria Math"/>
              </w:rPr>
              <m:t>f</m:t>
            </m:r>
          </m:e>
          <m:sub>
            <m:r>
              <m:rPr>
                <m:sty m:val="bi"/>
              </m:rPr>
              <w:rPr>
                <w:rFonts w:ascii="Cambria Math" w:hAnsi="Cambria Math"/>
              </w:rPr>
              <m:t>c,ul</m:t>
            </m:r>
          </m:sub>
        </m:sSub>
      </m:oMath>
      <w:r w:rsidR="002F0714" w:rsidRPr="006A6EA0">
        <w:rPr>
          <w:rFonts w:ascii="Times New Roman" w:hAnsi="Times New Roman"/>
          <w:szCs w:val="20"/>
        </w:rPr>
        <w:t xml:space="preserve"> </w:t>
      </w:r>
      <w:r w:rsidR="002F0714">
        <w:rPr>
          <w:rFonts w:ascii="Times New Roman" w:hAnsi="Times New Roman"/>
          <w:szCs w:val="20"/>
        </w:rPr>
        <w:t xml:space="preserve">and </w:t>
      </w:r>
      <m:oMath>
        <m:sSub>
          <m:sSubPr>
            <m:ctrlPr>
              <w:rPr>
                <w:rFonts w:ascii="Cambria Math" w:hAnsi="Cambria Math"/>
                <w:b w:val="0"/>
                <w:bCs w:val="0"/>
                <w:i/>
              </w:rPr>
            </m:ctrlPr>
          </m:sSubPr>
          <m:e>
            <m:r>
              <m:rPr>
                <m:sty m:val="bi"/>
              </m:rPr>
              <w:rPr>
                <w:rFonts w:ascii="Cambria Math" w:hAnsi="Cambria Math"/>
              </w:rPr>
              <m:t>f</m:t>
            </m:r>
          </m:e>
          <m:sub>
            <m:r>
              <m:rPr>
                <m:sty m:val="bi"/>
              </m:rPr>
              <w:rPr>
                <w:rFonts w:ascii="Cambria Math" w:hAnsi="Cambria Math"/>
              </w:rPr>
              <m:t>c,dl</m:t>
            </m:r>
          </m:sub>
        </m:sSub>
      </m:oMath>
      <w:r w:rsidR="002F0714">
        <w:rPr>
          <w:rFonts w:ascii="Times New Roman" w:hAnsi="Times New Roman"/>
          <w:szCs w:val="20"/>
        </w:rPr>
        <w:t xml:space="preserve"> </w:t>
      </w:r>
      <w:r w:rsidR="002F0714" w:rsidRPr="006A6EA0">
        <w:rPr>
          <w:rFonts w:ascii="Times New Roman" w:hAnsi="Times New Roman"/>
          <w:szCs w:val="20"/>
        </w:rPr>
        <w:t xml:space="preserve"> </w:t>
      </w:r>
      <w:r w:rsidR="002F0714">
        <w:rPr>
          <w:rFonts w:ascii="Times New Roman" w:hAnsi="Times New Roman"/>
          <w:szCs w:val="20"/>
        </w:rPr>
        <w:t xml:space="preserve">are </w:t>
      </w:r>
      <w:r w:rsidR="002F0714" w:rsidRPr="006A6EA0">
        <w:rPr>
          <w:rFonts w:ascii="Times New Roman" w:hAnsi="Times New Roman"/>
          <w:szCs w:val="20"/>
        </w:rPr>
        <w:t>the uplink</w:t>
      </w:r>
      <w:r w:rsidR="002F0714">
        <w:rPr>
          <w:rFonts w:ascii="Times New Roman" w:hAnsi="Times New Roman"/>
          <w:szCs w:val="20"/>
        </w:rPr>
        <w:t xml:space="preserve"> and downlink</w:t>
      </w:r>
      <w:r w:rsidR="002F0714" w:rsidRPr="006A6EA0">
        <w:rPr>
          <w:rFonts w:ascii="Times New Roman" w:hAnsi="Times New Roman"/>
          <w:szCs w:val="20"/>
        </w:rPr>
        <w:t xml:space="preserve"> carrier frequenc</w:t>
      </w:r>
      <w:r w:rsidR="002F0714">
        <w:rPr>
          <w:rFonts w:ascii="Times New Roman" w:hAnsi="Times New Roman"/>
          <w:szCs w:val="20"/>
        </w:rPr>
        <w:t>y respectively.</w:t>
      </w:r>
    </w:p>
    <w:p w14:paraId="72920EAE" w14:textId="59A98B88" w:rsidR="00CF11B0" w:rsidRPr="00F11DE8" w:rsidRDefault="00CF11B0" w:rsidP="00CF11B0">
      <w:pPr>
        <w:rPr>
          <w:b/>
          <w:bCs/>
          <w:color w:val="EE0000"/>
          <w:lang w:val="en-US"/>
        </w:rPr>
      </w:pPr>
      <w:r>
        <w:rPr>
          <w:b/>
          <w:bCs/>
          <w:color w:val="EE0000"/>
          <w:lang w:val="en-US"/>
        </w:rPr>
        <w:t xml:space="preserve">Note: </w:t>
      </w:r>
      <w:r w:rsidRPr="00F11DE8">
        <w:rPr>
          <w:b/>
          <w:bCs/>
          <w:color w:val="EE0000"/>
          <w:lang w:val="en-US"/>
        </w:rPr>
        <w:t xml:space="preserve"> </w:t>
      </w:r>
      <w:r>
        <w:rPr>
          <w:b/>
          <w:bCs/>
          <w:color w:val="EE0000"/>
          <w:lang w:val="en-US"/>
        </w:rPr>
        <w:t xml:space="preserve">the </w:t>
      </w:r>
      <w:r w:rsidRPr="00F11DE8">
        <w:rPr>
          <w:b/>
          <w:bCs/>
          <w:color w:val="EE0000"/>
          <w:lang w:val="en-US"/>
        </w:rPr>
        <w:t>differential doppler is based on the DL</w:t>
      </w:r>
      <w:r>
        <w:rPr>
          <w:b/>
          <w:bCs/>
          <w:color w:val="EE0000"/>
          <w:lang w:val="en-US"/>
        </w:rPr>
        <w:t>.</w:t>
      </w:r>
    </w:p>
    <w:p w14:paraId="4F579AD2" w14:textId="77777777" w:rsidR="003C0D98" w:rsidRDefault="003C0D98" w:rsidP="00E9723B">
      <w:pPr>
        <w:rPr>
          <w:b/>
          <w:bCs/>
          <w:color w:val="EE0000"/>
          <w:lang w:val="en-US"/>
        </w:rPr>
      </w:pPr>
    </w:p>
    <w:p w14:paraId="568AE6B8" w14:textId="77777777" w:rsidR="002F0714" w:rsidRPr="00263EC9" w:rsidRDefault="002F0714" w:rsidP="002F0714">
      <w:pPr>
        <w:rPr>
          <w:rFonts w:ascii="Times New Roman" w:hAnsi="Times New Roman"/>
          <w:szCs w:val="20"/>
          <w:lang w:eastAsia="zh-CN"/>
        </w:rPr>
      </w:pPr>
    </w:p>
    <w:p w14:paraId="29C200AE" w14:textId="77777777" w:rsidR="002F0714" w:rsidRPr="00E94BC3" w:rsidRDefault="002F0714" w:rsidP="00E94BC3">
      <w:pPr>
        <w:pStyle w:val="Doc-text2"/>
        <w:numPr>
          <w:ilvl w:val="0"/>
          <w:numId w:val="74"/>
        </w:numPr>
        <w:rPr>
          <w:rFonts w:ascii="Times New Roman" w:hAnsi="Times New Roman"/>
          <w:b/>
          <w:lang w:val="en-US"/>
        </w:rPr>
      </w:pPr>
      <w:r w:rsidRPr="00E94BC3">
        <w:rPr>
          <w:rFonts w:ascii="Times New Roman" w:hAnsi="Times New Roman"/>
          <w:b/>
          <w:lang w:val="en-US"/>
        </w:rPr>
        <w:t>Proposal 5-1</w:t>
      </w:r>
    </w:p>
    <w:p w14:paraId="12A0D2E7" w14:textId="77777777" w:rsidR="002F0714" w:rsidRDefault="002F0714" w:rsidP="002F0714">
      <w:pPr>
        <w:rPr>
          <w:rFonts w:ascii="Times New Roman" w:hAnsi="Times New Roman"/>
          <w:lang w:eastAsia="zh-CN"/>
        </w:rPr>
      </w:pPr>
    </w:p>
    <w:p w14:paraId="3EC7AA88" w14:textId="77777777" w:rsidR="002F0714" w:rsidRDefault="002F0714" w:rsidP="002F0714">
      <w:pPr>
        <w:pStyle w:val="Doc-text2"/>
        <w:ind w:left="0" w:firstLine="0"/>
        <w:rPr>
          <w:rFonts w:ascii="Times New Roman" w:hAnsi="Times New Roman"/>
          <w:b/>
          <w:lang w:val="en-US"/>
        </w:rPr>
      </w:pPr>
      <w:r>
        <w:rPr>
          <w:rFonts w:ascii="Times New Roman" w:hAnsi="Times New Roman"/>
          <w:b/>
          <w:highlight w:val="yellow"/>
          <w:lang w:val="en-US"/>
        </w:rPr>
        <w:t>Proposal 5-1-v0</w:t>
      </w:r>
    </w:p>
    <w:p w14:paraId="0CE5E93E" w14:textId="4F23426A" w:rsidR="002F0714" w:rsidRDefault="002F0714" w:rsidP="002F0714">
      <w:pPr>
        <w:pStyle w:val="NormalWeb"/>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 xml:space="preserve">For the study of GNSS resilient operation, </w:t>
      </w:r>
      <w:r w:rsidR="00B426A5" w:rsidRPr="007D6D4B">
        <w:rPr>
          <w:rFonts w:ascii="Times New Roman" w:eastAsia="MS Gothic" w:hAnsi="Times New Roman" w:cs="Times New Roman"/>
          <w:b/>
          <w:bCs/>
          <w:color w:val="EE0000"/>
          <w:sz w:val="20"/>
          <w:szCs w:val="20"/>
        </w:rPr>
        <w:t>if the UE cannot rely on its GNSS for timing and frequency compensation on the service link</w:t>
      </w:r>
      <w:r w:rsidR="00B426A5">
        <w:rPr>
          <w:rFonts w:ascii="Times New Roman" w:eastAsia="MS Gothic" w:hAnsi="Times New Roman" w:cs="Times New Roman"/>
          <w:b/>
          <w:bCs/>
          <w:color w:val="auto"/>
          <w:sz w:val="20"/>
          <w:szCs w:val="20"/>
        </w:rPr>
        <w:t xml:space="preserve">, </w:t>
      </w:r>
      <w:r>
        <w:rPr>
          <w:rFonts w:ascii="Times New Roman" w:eastAsia="MS Gothic" w:hAnsi="Times New Roman" w:cs="Times New Roman"/>
          <w:b/>
          <w:bCs/>
          <w:color w:val="auto"/>
          <w:sz w:val="20"/>
          <w:szCs w:val="20"/>
        </w:rPr>
        <w:t>it is assumed that the UE pre-compensates the common RTT and common Doppler on the service link, based on assistance information indicated by the Network. This assistance information could be:</w:t>
      </w:r>
    </w:p>
    <w:p w14:paraId="6B31AE16" w14:textId="77777777" w:rsidR="002F0714" w:rsidRDefault="002F0714" w:rsidP="002F0714">
      <w:pPr>
        <w:pStyle w:val="NormalWeb"/>
        <w:numPr>
          <w:ilvl w:val="0"/>
          <w:numId w:val="39"/>
        </w:numPr>
        <w:spacing w:before="0" w:after="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 xml:space="preserve">A reference location e.g. in case of (quasi)-Earth fixed cell </w:t>
      </w:r>
    </w:p>
    <w:p w14:paraId="6BF07587" w14:textId="77777777" w:rsidR="002F0714" w:rsidRPr="003155ED" w:rsidRDefault="002F0714" w:rsidP="002F0714">
      <w:pPr>
        <w:pStyle w:val="NormalWeb"/>
        <w:numPr>
          <w:ilvl w:val="0"/>
          <w:numId w:val="39"/>
        </w:numPr>
        <w:spacing w:before="0" w:after="0"/>
        <w:rPr>
          <w:rFonts w:ascii="Times New Roman" w:eastAsia="MS Gothic" w:hAnsi="Times New Roman" w:cs="Times New Roman"/>
          <w:b/>
          <w:bCs/>
          <w:color w:val="auto"/>
          <w:sz w:val="20"/>
          <w:szCs w:val="20"/>
        </w:rPr>
      </w:pPr>
      <w:r w:rsidRPr="003155ED">
        <w:rPr>
          <w:rFonts w:ascii="Times New Roman" w:eastAsia="MS Gothic" w:hAnsi="Times New Roman"/>
          <w:b/>
          <w:bCs/>
          <w:szCs w:val="20"/>
        </w:rPr>
        <w:t>A Common TA/Common Doppler relative to service link e.g. in case of moving cell</w:t>
      </w:r>
    </w:p>
    <w:p w14:paraId="02D9BFD9" w14:textId="77777777" w:rsidR="002F0714" w:rsidRPr="00E94BC3" w:rsidRDefault="002F0714" w:rsidP="00E94BC3">
      <w:pPr>
        <w:pStyle w:val="Doc-text2"/>
        <w:numPr>
          <w:ilvl w:val="0"/>
          <w:numId w:val="74"/>
        </w:numPr>
        <w:rPr>
          <w:rFonts w:ascii="Times New Roman" w:hAnsi="Times New Roman"/>
          <w:b/>
          <w:lang w:val="en-US"/>
        </w:rPr>
      </w:pPr>
      <w:r w:rsidRPr="00E94BC3">
        <w:rPr>
          <w:rFonts w:ascii="Times New Roman" w:hAnsi="Times New Roman"/>
          <w:b/>
          <w:lang w:val="en-US"/>
        </w:rPr>
        <w:t>Proposal 9-1</w:t>
      </w:r>
    </w:p>
    <w:p w14:paraId="76A1886C" w14:textId="77777777" w:rsidR="002F0714" w:rsidRDefault="002F0714" w:rsidP="002F0714">
      <w:pPr>
        <w:rPr>
          <w:rFonts w:ascii="Times New Roman" w:hAnsi="Times New Roman"/>
          <w:lang w:eastAsia="zh-CN"/>
        </w:rPr>
      </w:pPr>
    </w:p>
    <w:p w14:paraId="2DFB97F7" w14:textId="77777777" w:rsidR="002F0714" w:rsidRDefault="002F0714" w:rsidP="002F0714">
      <w:pPr>
        <w:pStyle w:val="Doc-text2"/>
        <w:ind w:left="0" w:firstLine="0"/>
        <w:rPr>
          <w:rFonts w:ascii="Times New Roman" w:hAnsi="Times New Roman"/>
          <w:b/>
          <w:lang w:val="en-US"/>
        </w:rPr>
      </w:pPr>
      <w:r>
        <w:rPr>
          <w:rFonts w:ascii="Times New Roman" w:hAnsi="Times New Roman"/>
          <w:b/>
          <w:highlight w:val="yellow"/>
          <w:lang w:val="en-US"/>
        </w:rPr>
        <w:t>Proposal 9-1-v0</w:t>
      </w:r>
    </w:p>
    <w:p w14:paraId="2801AB89" w14:textId="77777777" w:rsidR="002F0714" w:rsidRDefault="002F0714" w:rsidP="002F0714">
      <w:pPr>
        <w:widowControl w:val="0"/>
        <w:rPr>
          <w:rFonts w:eastAsia="SimSun"/>
          <w:b/>
          <w:bCs/>
          <w:iCs/>
          <w:lang w:eastAsia="zh-CN"/>
        </w:rPr>
      </w:pPr>
      <w:r>
        <w:rPr>
          <w:rFonts w:eastAsia="SimSun"/>
          <w:b/>
          <w:bCs/>
          <w:iCs/>
          <w:lang w:eastAsia="zh-CN"/>
        </w:rPr>
        <w:t>For GNSS-resilient NTN operation, study DL-only UE-based positioning method, using DL-TDOA.</w:t>
      </w:r>
    </w:p>
    <w:p w14:paraId="631E6136" w14:textId="77777777" w:rsidR="002F0714" w:rsidRDefault="002F0714" w:rsidP="002F0714">
      <w:pPr>
        <w:pStyle w:val="Paragraphedeliste"/>
        <w:widowControl w:val="0"/>
        <w:numPr>
          <w:ilvl w:val="0"/>
          <w:numId w:val="66"/>
        </w:numPr>
        <w:rPr>
          <w:rFonts w:eastAsia="SimSun"/>
          <w:b/>
          <w:bCs/>
          <w:iCs/>
        </w:rPr>
      </w:pPr>
      <w:r>
        <w:rPr>
          <w:rFonts w:eastAsia="SimSun"/>
          <w:b/>
          <w:bCs/>
          <w:iCs/>
        </w:rPr>
        <w:t>This should include assessing the feasibility, evaluating the achievable UE position accuracy, and identifying any potential impacts on existing specifications.</w:t>
      </w:r>
    </w:p>
    <w:p w14:paraId="1F844889" w14:textId="77777777" w:rsidR="002F0714" w:rsidRDefault="002F0714" w:rsidP="002F0714">
      <w:pPr>
        <w:pStyle w:val="Paragraphedeliste"/>
        <w:widowControl w:val="0"/>
        <w:numPr>
          <w:ilvl w:val="0"/>
          <w:numId w:val="66"/>
        </w:numPr>
        <w:rPr>
          <w:rFonts w:eastAsia="SimSun"/>
          <w:b/>
          <w:bCs/>
          <w:iCs/>
        </w:rPr>
      </w:pPr>
      <w:r>
        <w:rPr>
          <w:rFonts w:eastAsia="SimSun"/>
          <w:b/>
          <w:bCs/>
          <w:iCs/>
        </w:rPr>
        <w:t>Evaluation assumptions and parameters should be defined during this meeting.</w:t>
      </w:r>
    </w:p>
    <w:p w14:paraId="7A399272" w14:textId="77777777" w:rsidR="002F0714" w:rsidRDefault="002F0714" w:rsidP="002F0714">
      <w:pPr>
        <w:pStyle w:val="Doc-text2"/>
        <w:ind w:left="0" w:firstLine="0"/>
        <w:rPr>
          <w:rFonts w:ascii="Times New Roman" w:hAnsi="Times New Roman"/>
          <w:b/>
          <w:lang w:val="en-US"/>
        </w:rPr>
      </w:pPr>
    </w:p>
    <w:p w14:paraId="39E7C607" w14:textId="5F847762" w:rsidR="00A61549" w:rsidRPr="008A7263" w:rsidRDefault="00A61549" w:rsidP="008A7263">
      <w:pPr>
        <w:pStyle w:val="Titre1"/>
        <w:numPr>
          <w:ilvl w:val="0"/>
          <w:numId w:val="4"/>
        </w:numPr>
        <w:rPr>
          <w:rFonts w:ascii="Times New Roman" w:hAnsi="Times New Roman"/>
        </w:rPr>
      </w:pPr>
      <w:r w:rsidRPr="00A61549">
        <w:rPr>
          <w:rFonts w:ascii="Times New Roman" w:hAnsi="Times New Roman"/>
        </w:rPr>
        <w:t xml:space="preserve">Proposals for </w:t>
      </w:r>
      <w:r w:rsidRPr="008A7263">
        <w:rPr>
          <w:rFonts w:ascii="Times New Roman" w:hAnsi="Times New Roman"/>
        </w:rPr>
        <w:t>Tuesday</w:t>
      </w:r>
      <w:r w:rsidRPr="00A61549">
        <w:rPr>
          <w:rFonts w:ascii="Times New Roman" w:hAnsi="Times New Roman"/>
        </w:rPr>
        <w:t xml:space="preserve"> offline</w:t>
      </w:r>
    </w:p>
    <w:p w14:paraId="28E389A4" w14:textId="77777777" w:rsidR="008A7263" w:rsidRPr="0012461E" w:rsidRDefault="008A7263" w:rsidP="008A7263">
      <w:pPr>
        <w:pStyle w:val="Titre3"/>
        <w:numPr>
          <w:ilvl w:val="1"/>
          <w:numId w:val="4"/>
        </w:numPr>
        <w:rPr>
          <w:rFonts w:ascii="Times New Roman" w:eastAsia="MS Mincho" w:hAnsi="Times New Roman"/>
          <w:bCs w:val="0"/>
          <w:szCs w:val="24"/>
          <w:lang w:val="en-US" w:eastAsia="en-GB"/>
        </w:rPr>
      </w:pPr>
      <w:r w:rsidRPr="0012461E">
        <w:rPr>
          <w:rFonts w:ascii="Times New Roman" w:eastAsia="MS Mincho" w:hAnsi="Times New Roman"/>
          <w:bCs w:val="0"/>
          <w:szCs w:val="24"/>
          <w:lang w:val="en-US" w:eastAsia="en-GB"/>
        </w:rPr>
        <w:t>Proposal 2-3</w:t>
      </w:r>
    </w:p>
    <w:p w14:paraId="3C24320B" w14:textId="609E4FD3" w:rsidR="008A7263" w:rsidRDefault="008A7263" w:rsidP="008A7263">
      <w:pPr>
        <w:pStyle w:val="Doc-text2"/>
        <w:ind w:left="0" w:firstLine="0"/>
        <w:rPr>
          <w:rFonts w:ascii="Times New Roman" w:hAnsi="Times New Roman"/>
          <w:b/>
          <w:lang w:val="en-US"/>
        </w:rPr>
      </w:pPr>
      <w:r>
        <w:rPr>
          <w:rFonts w:ascii="Times New Roman" w:hAnsi="Times New Roman"/>
          <w:b/>
          <w:highlight w:val="yellow"/>
          <w:lang w:val="en-US"/>
        </w:rPr>
        <w:t>Proposal 2-3-v1:</w:t>
      </w:r>
      <w:r>
        <w:rPr>
          <w:rFonts w:ascii="Times New Roman" w:hAnsi="Times New Roman"/>
          <w:b/>
          <w:lang w:val="en-US"/>
        </w:rPr>
        <w:t xml:space="preserve"> </w:t>
      </w:r>
    </w:p>
    <w:p w14:paraId="29744234" w14:textId="464B1FDF" w:rsidR="00470121" w:rsidRDefault="00470121" w:rsidP="008A7263">
      <w:pPr>
        <w:pStyle w:val="Doc-text2"/>
        <w:ind w:left="0" w:firstLine="0"/>
        <w:rPr>
          <w:rFonts w:ascii="Times New Roman" w:hAnsi="Times New Roman"/>
          <w:b/>
          <w:lang w:val="en-US"/>
        </w:rPr>
      </w:pPr>
      <w:r>
        <w:rPr>
          <w:rFonts w:ascii="Times New Roman" w:hAnsi="Times New Roman"/>
          <w:b/>
          <w:lang w:val="en-US"/>
        </w:rPr>
        <w:t>Working assumption</w:t>
      </w:r>
    </w:p>
    <w:p w14:paraId="53A0A530" w14:textId="3014532A" w:rsidR="008A7263" w:rsidRDefault="008A7263" w:rsidP="008A7263">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Capture in the TR</w:t>
      </w:r>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delay reflecting results obtained from multiple sources:</w:t>
      </w:r>
    </w:p>
    <w:p w14:paraId="54EE106E" w14:textId="5CD6246D" w:rsidR="008A7263" w:rsidRDefault="008A7263" w:rsidP="008A7263">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4BF93EAD" w14:textId="77777777" w:rsidR="008A7263" w:rsidRDefault="008A7263" w:rsidP="008A7263">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8A7263" w14:paraId="55A8F491" w14:textId="77777777" w:rsidTr="00126C42">
        <w:trPr>
          <w:trHeight w:val="255"/>
        </w:trPr>
        <w:tc>
          <w:tcPr>
            <w:tcW w:w="1651" w:type="dxa"/>
            <w:vAlign w:val="bottom"/>
          </w:tcPr>
          <w:p w14:paraId="33E65036"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59FE788"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028223ED" w14:textId="77777777" w:rsidR="008A7263" w:rsidRDefault="008A7263" w:rsidP="004B223C">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8A7263" w14:paraId="714F5FE0" w14:textId="77777777" w:rsidTr="00126C42">
        <w:trPr>
          <w:trHeight w:val="255"/>
        </w:trPr>
        <w:tc>
          <w:tcPr>
            <w:tcW w:w="1651" w:type="dxa"/>
            <w:vAlign w:val="bottom"/>
          </w:tcPr>
          <w:p w14:paraId="4DBB44BB" w14:textId="77777777" w:rsidR="008A7263" w:rsidRDefault="008A7263" w:rsidP="004B223C">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448938D"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0F5144FE"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3BD083AA"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4957DDDC"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4AE7173D"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E736298"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4B9A161E"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A7263" w14:paraId="179B307C" w14:textId="77777777" w:rsidTr="00126C42">
        <w:trPr>
          <w:trHeight w:val="255"/>
        </w:trPr>
        <w:tc>
          <w:tcPr>
            <w:tcW w:w="1651" w:type="dxa"/>
            <w:vAlign w:val="bottom"/>
          </w:tcPr>
          <w:p w14:paraId="0D1E128F"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5BAA6EE"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74A2CE07"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24C6CD05"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79B3F0A3"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0723836C"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7875706A"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4C669CD3"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8A7263" w14:paraId="39D3C244" w14:textId="77777777" w:rsidTr="00126C42">
        <w:trPr>
          <w:trHeight w:val="255"/>
        </w:trPr>
        <w:tc>
          <w:tcPr>
            <w:tcW w:w="1651" w:type="dxa"/>
            <w:vAlign w:val="bottom"/>
          </w:tcPr>
          <w:p w14:paraId="379FB2C1"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04996850" w14:textId="5892BED0"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w:t>
            </w:r>
            <w:r w:rsidR="003206CF">
              <w:rPr>
                <w:rFonts w:ascii="Times New Roman" w:eastAsia="Times New Roman" w:hAnsi="Times New Roman"/>
                <w:sz w:val="16"/>
                <w:szCs w:val="16"/>
                <w:lang w:val="fr-FR" w:eastAsia="fr-FR"/>
              </w:rPr>
              <w:t>e</w:t>
            </w:r>
            <w:r>
              <w:rPr>
                <w:rFonts w:ascii="Times New Roman" w:eastAsia="Times New Roman" w:hAnsi="Times New Roman"/>
                <w:sz w:val="16"/>
                <w:szCs w:val="16"/>
                <w:lang w:val="fr-FR" w:eastAsia="fr-FR"/>
              </w:rPr>
              <w:t>ter (km)</w:t>
            </w:r>
          </w:p>
        </w:tc>
        <w:tc>
          <w:tcPr>
            <w:tcW w:w="960" w:type="dxa"/>
            <w:tcBorders>
              <w:bottom w:val="single" w:sz="4" w:space="0" w:color="000000"/>
              <w:right w:val="single" w:sz="4" w:space="0" w:color="000000"/>
            </w:tcBorders>
            <w:vAlign w:val="center"/>
          </w:tcPr>
          <w:p w14:paraId="0C438282"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14F2669B"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325716AF"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520E1143"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00B92171"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5944A751"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126C42" w14:paraId="595DBE0F" w14:textId="77777777" w:rsidTr="00126C42">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BD088F7" w14:textId="77777777" w:rsidR="00126C42" w:rsidRDefault="00126C42" w:rsidP="00126C42">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5A233289" w14:textId="77777777" w:rsidR="00126C42" w:rsidRDefault="00126C42" w:rsidP="00126C42">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1356A490" w14:textId="439EA845" w:rsidR="00126C42" w:rsidRPr="006A34BB" w:rsidRDefault="00126C42" w:rsidP="00126C42">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7DF3E646" w14:textId="38AA2919" w:rsidR="00126C42" w:rsidRPr="006A34BB" w:rsidRDefault="00126C42" w:rsidP="00126C42">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0D613F4" w14:textId="1624617D" w:rsidR="00126C42" w:rsidRPr="006A34BB" w:rsidRDefault="00126C42" w:rsidP="00126C42">
            <w:pPr>
              <w:suppressAutoHyphens w:val="0"/>
              <w:spacing w:before="0" w:after="0"/>
              <w:jc w:val="right"/>
              <w:rPr>
                <w:rFonts w:ascii="Times New Roman" w:eastAsia="Times New Roman" w:hAnsi="Times New Roman"/>
                <w:sz w:val="16"/>
                <w:szCs w:val="16"/>
                <w:lang w:val="fr-FR" w:eastAsia="fr-FR"/>
              </w:rPr>
            </w:pPr>
            <w:r w:rsidRPr="006A34BB">
              <w:rPr>
                <w:sz w:val="16"/>
                <w:szCs w:val="16"/>
              </w:rPr>
              <w:t>810</w:t>
            </w:r>
            <w:r w:rsidR="00E34991">
              <w:rPr>
                <w:sz w:val="16"/>
                <w:szCs w:val="16"/>
              </w:rPr>
              <w:t>.</w:t>
            </w:r>
            <w:r w:rsidRPr="006A34BB">
              <w:rPr>
                <w:sz w:val="16"/>
                <w:szCs w:val="16"/>
              </w:rPr>
              <w:t>339</w:t>
            </w:r>
          </w:p>
        </w:tc>
        <w:tc>
          <w:tcPr>
            <w:tcW w:w="1008" w:type="dxa"/>
            <w:tcBorders>
              <w:bottom w:val="single" w:sz="4" w:space="0" w:color="000000"/>
              <w:right w:val="single" w:sz="4" w:space="0" w:color="000000"/>
            </w:tcBorders>
          </w:tcPr>
          <w:p w14:paraId="7FC82951" w14:textId="7D477D7E" w:rsidR="00126C42" w:rsidRPr="006A34BB" w:rsidRDefault="00126C42" w:rsidP="00126C42">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3CE5F2AD" w14:textId="3AA658FD" w:rsidR="00126C42" w:rsidRPr="006A34BB" w:rsidRDefault="00126C42" w:rsidP="00126C42">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5C9BA033" w14:textId="3E9943F0" w:rsidR="00126C42" w:rsidRPr="006A34BB" w:rsidRDefault="00126C42" w:rsidP="00126C42">
            <w:pPr>
              <w:suppressAutoHyphens w:val="0"/>
              <w:spacing w:before="0" w:after="0"/>
              <w:jc w:val="right"/>
              <w:rPr>
                <w:rFonts w:ascii="Times New Roman" w:eastAsia="Times New Roman" w:hAnsi="Times New Roman"/>
                <w:sz w:val="16"/>
                <w:szCs w:val="16"/>
                <w:lang w:val="fr-FR" w:eastAsia="fr-FR"/>
              </w:rPr>
            </w:pPr>
            <w:r w:rsidRPr="006A34BB">
              <w:rPr>
                <w:sz w:val="16"/>
                <w:szCs w:val="16"/>
              </w:rPr>
              <w:t>357</w:t>
            </w:r>
            <w:r w:rsidR="00E34991">
              <w:rPr>
                <w:sz w:val="16"/>
                <w:szCs w:val="16"/>
              </w:rPr>
              <w:t>.</w:t>
            </w:r>
            <w:r w:rsidRPr="006A34BB">
              <w:rPr>
                <w:sz w:val="16"/>
                <w:szCs w:val="16"/>
              </w:rPr>
              <w:t>420</w:t>
            </w:r>
          </w:p>
        </w:tc>
      </w:tr>
      <w:tr w:rsidR="00126C42" w14:paraId="1B280FC5" w14:textId="77777777" w:rsidTr="00126C42">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C51371D" w14:textId="77777777" w:rsidR="00126C42" w:rsidRDefault="00126C42" w:rsidP="00126C42">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52BC426E" w14:textId="77777777" w:rsidR="00126C42" w:rsidRDefault="00126C42" w:rsidP="00126C42">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B4D4935" w14:textId="02E49A01" w:rsidR="00126C42" w:rsidRPr="006A34BB" w:rsidRDefault="00126C42" w:rsidP="00126C42">
            <w:pPr>
              <w:suppressAutoHyphens w:val="0"/>
              <w:spacing w:before="0" w:after="0"/>
              <w:jc w:val="right"/>
              <w:rPr>
                <w:rFonts w:ascii="Times New Roman" w:eastAsia="Times New Roman" w:hAnsi="Times New Roman"/>
                <w:sz w:val="16"/>
                <w:szCs w:val="16"/>
                <w:lang w:val="fr-FR" w:eastAsia="fr-FR"/>
              </w:rPr>
            </w:pPr>
            <w:r w:rsidRPr="006A34BB">
              <w:rPr>
                <w:sz w:val="16"/>
                <w:szCs w:val="16"/>
              </w:rPr>
              <w:t>143</w:t>
            </w:r>
            <w:r w:rsidR="00E34991">
              <w:rPr>
                <w:sz w:val="16"/>
                <w:szCs w:val="16"/>
              </w:rPr>
              <w:t>.</w:t>
            </w:r>
            <w:r w:rsidRPr="006A34BB">
              <w:rPr>
                <w:sz w:val="16"/>
                <w:szCs w:val="16"/>
              </w:rPr>
              <w:t>308</w:t>
            </w:r>
          </w:p>
        </w:tc>
        <w:tc>
          <w:tcPr>
            <w:tcW w:w="959" w:type="dxa"/>
            <w:tcBorders>
              <w:bottom w:val="single" w:sz="4" w:space="0" w:color="000000"/>
              <w:right w:val="single" w:sz="4" w:space="0" w:color="000000"/>
            </w:tcBorders>
          </w:tcPr>
          <w:p w14:paraId="7EFE4886" w14:textId="4AAC8CB7" w:rsidR="00126C42" w:rsidRPr="006A34BB" w:rsidRDefault="00126C42" w:rsidP="00126C42">
            <w:pPr>
              <w:suppressAutoHyphens w:val="0"/>
              <w:spacing w:before="0" w:after="0"/>
              <w:jc w:val="right"/>
              <w:rPr>
                <w:rFonts w:ascii="Times New Roman" w:eastAsia="Times New Roman" w:hAnsi="Times New Roman"/>
                <w:sz w:val="16"/>
                <w:szCs w:val="16"/>
                <w:lang w:val="fr-FR" w:eastAsia="fr-FR"/>
              </w:rPr>
            </w:pPr>
            <w:r w:rsidRPr="006A34BB">
              <w:rPr>
                <w:sz w:val="16"/>
                <w:szCs w:val="16"/>
              </w:rPr>
              <w:t>257</w:t>
            </w:r>
            <w:r w:rsidR="00E34991">
              <w:rPr>
                <w:sz w:val="16"/>
                <w:szCs w:val="16"/>
              </w:rPr>
              <w:t>.</w:t>
            </w:r>
            <w:r w:rsidRPr="006A34BB">
              <w:rPr>
                <w:sz w:val="16"/>
                <w:szCs w:val="16"/>
              </w:rPr>
              <w:t>815</w:t>
            </w:r>
          </w:p>
        </w:tc>
        <w:tc>
          <w:tcPr>
            <w:tcW w:w="960" w:type="dxa"/>
            <w:tcBorders>
              <w:bottom w:val="single" w:sz="4" w:space="0" w:color="000000"/>
              <w:right w:val="single" w:sz="4" w:space="0" w:color="000000"/>
            </w:tcBorders>
          </w:tcPr>
          <w:p w14:paraId="7C312773" w14:textId="4C544AD8" w:rsidR="00126C42" w:rsidRPr="006A34BB" w:rsidRDefault="00126C42" w:rsidP="00126C42">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04C360D7" w14:textId="6D8CA318" w:rsidR="00126C42" w:rsidRPr="006A34BB" w:rsidRDefault="00126C42" w:rsidP="00126C42">
            <w:pPr>
              <w:suppressAutoHyphens w:val="0"/>
              <w:spacing w:before="0" w:after="0"/>
              <w:jc w:val="right"/>
              <w:rPr>
                <w:rFonts w:ascii="Times New Roman" w:eastAsia="Times New Roman" w:hAnsi="Times New Roman"/>
                <w:sz w:val="16"/>
                <w:szCs w:val="16"/>
                <w:lang w:val="fr-FR" w:eastAsia="fr-FR"/>
              </w:rPr>
            </w:pPr>
            <w:r w:rsidRPr="006A34BB">
              <w:rPr>
                <w:sz w:val="16"/>
                <w:szCs w:val="16"/>
              </w:rPr>
              <w:t>57</w:t>
            </w:r>
            <w:r w:rsidR="00E34991">
              <w:rPr>
                <w:sz w:val="16"/>
                <w:szCs w:val="16"/>
              </w:rPr>
              <w:t>.</w:t>
            </w:r>
            <w:r w:rsidRPr="006A34BB">
              <w:rPr>
                <w:sz w:val="16"/>
                <w:szCs w:val="16"/>
              </w:rPr>
              <w:t>610</w:t>
            </w:r>
          </w:p>
        </w:tc>
        <w:tc>
          <w:tcPr>
            <w:tcW w:w="1009" w:type="dxa"/>
            <w:tcBorders>
              <w:bottom w:val="single" w:sz="4" w:space="0" w:color="000000"/>
              <w:right w:val="single" w:sz="4" w:space="0" w:color="000000"/>
            </w:tcBorders>
          </w:tcPr>
          <w:p w14:paraId="5666C789" w14:textId="5A037411" w:rsidR="00126C42" w:rsidRPr="006A34BB" w:rsidRDefault="00126C42" w:rsidP="00126C42">
            <w:pPr>
              <w:suppressAutoHyphens w:val="0"/>
              <w:spacing w:before="0" w:after="0"/>
              <w:jc w:val="right"/>
              <w:rPr>
                <w:rFonts w:ascii="Times New Roman" w:eastAsia="Times New Roman" w:hAnsi="Times New Roman"/>
                <w:sz w:val="16"/>
                <w:szCs w:val="16"/>
                <w:lang w:val="fr-FR" w:eastAsia="fr-FR"/>
              </w:rPr>
            </w:pPr>
            <w:r w:rsidRPr="006A34BB">
              <w:rPr>
                <w:sz w:val="16"/>
                <w:szCs w:val="16"/>
              </w:rPr>
              <w:t>115</w:t>
            </w:r>
            <w:r w:rsidR="00E34991">
              <w:rPr>
                <w:sz w:val="16"/>
                <w:szCs w:val="16"/>
              </w:rPr>
              <w:t>.</w:t>
            </w:r>
            <w:r w:rsidRPr="006A34BB">
              <w:rPr>
                <w:sz w:val="16"/>
                <w:szCs w:val="16"/>
              </w:rPr>
              <w:t>088</w:t>
            </w:r>
          </w:p>
        </w:tc>
        <w:tc>
          <w:tcPr>
            <w:tcW w:w="1007" w:type="dxa"/>
            <w:tcBorders>
              <w:bottom w:val="single" w:sz="4" w:space="0" w:color="000000"/>
              <w:right w:val="single" w:sz="4" w:space="0" w:color="000000"/>
            </w:tcBorders>
          </w:tcPr>
          <w:p w14:paraId="4001ABC9" w14:textId="7D66D2C2" w:rsidR="00126C42" w:rsidRPr="006A34BB" w:rsidRDefault="00126C42" w:rsidP="00126C42">
            <w:pPr>
              <w:suppressAutoHyphens w:val="0"/>
              <w:spacing w:before="0" w:after="0"/>
              <w:jc w:val="left"/>
              <w:rPr>
                <w:rFonts w:ascii="Times New Roman" w:eastAsia="Times New Roman" w:hAnsi="Times New Roman"/>
                <w:sz w:val="16"/>
                <w:szCs w:val="16"/>
                <w:lang w:val="fr-FR" w:eastAsia="fr-FR"/>
              </w:rPr>
            </w:pPr>
          </w:p>
        </w:tc>
      </w:tr>
      <w:tr w:rsidR="00126C42" w14:paraId="00AB17E9" w14:textId="77777777" w:rsidTr="00126C42">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AF1B28F" w14:textId="77777777" w:rsidR="00126C42" w:rsidRDefault="00126C42" w:rsidP="00126C42">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555C086A" w14:textId="77777777" w:rsidR="00126C42" w:rsidRDefault="00126C42" w:rsidP="00126C42">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46BBBD13" w14:textId="029E7987" w:rsidR="00126C42" w:rsidRPr="006A34BB" w:rsidRDefault="00126C42" w:rsidP="00126C42">
            <w:pPr>
              <w:suppressAutoHyphens w:val="0"/>
              <w:spacing w:before="0" w:after="0"/>
              <w:jc w:val="right"/>
              <w:rPr>
                <w:rFonts w:ascii="Times New Roman" w:eastAsia="Times New Roman" w:hAnsi="Times New Roman"/>
                <w:sz w:val="16"/>
                <w:szCs w:val="16"/>
                <w:lang w:val="fr-FR" w:eastAsia="fr-FR"/>
              </w:rPr>
            </w:pPr>
            <w:r w:rsidRPr="006A34BB">
              <w:rPr>
                <w:sz w:val="16"/>
                <w:szCs w:val="16"/>
              </w:rPr>
              <w:t>1</w:t>
            </w:r>
            <w:r w:rsidR="00E34991">
              <w:rPr>
                <w:sz w:val="16"/>
                <w:szCs w:val="16"/>
              </w:rPr>
              <w:t>.</w:t>
            </w:r>
            <w:r w:rsidRPr="006A34BB">
              <w:rPr>
                <w:sz w:val="16"/>
                <w:szCs w:val="16"/>
              </w:rPr>
              <w:t>908</w:t>
            </w:r>
          </w:p>
        </w:tc>
        <w:tc>
          <w:tcPr>
            <w:tcW w:w="959" w:type="dxa"/>
            <w:tcBorders>
              <w:bottom w:val="single" w:sz="4" w:space="0" w:color="000000"/>
              <w:right w:val="single" w:sz="4" w:space="0" w:color="000000"/>
            </w:tcBorders>
          </w:tcPr>
          <w:p w14:paraId="2B515154" w14:textId="2EE80E96" w:rsidR="00126C42" w:rsidRPr="006A34BB" w:rsidRDefault="00126C42" w:rsidP="00126C42">
            <w:pPr>
              <w:suppressAutoHyphens w:val="0"/>
              <w:spacing w:before="0" w:after="0"/>
              <w:jc w:val="right"/>
              <w:rPr>
                <w:rFonts w:ascii="Times New Roman" w:eastAsia="Times New Roman" w:hAnsi="Times New Roman"/>
                <w:sz w:val="16"/>
                <w:szCs w:val="16"/>
                <w:lang w:val="fr-FR" w:eastAsia="fr-FR"/>
              </w:rPr>
            </w:pPr>
            <w:r w:rsidRPr="006A34BB">
              <w:rPr>
                <w:sz w:val="16"/>
                <w:szCs w:val="16"/>
              </w:rPr>
              <w:t>3</w:t>
            </w:r>
            <w:r w:rsidR="00E34991">
              <w:rPr>
                <w:sz w:val="16"/>
                <w:szCs w:val="16"/>
              </w:rPr>
              <w:t>.</w:t>
            </w:r>
            <w:r w:rsidRPr="006A34BB">
              <w:rPr>
                <w:sz w:val="16"/>
                <w:szCs w:val="16"/>
              </w:rPr>
              <w:t>343</w:t>
            </w:r>
          </w:p>
        </w:tc>
        <w:tc>
          <w:tcPr>
            <w:tcW w:w="960" w:type="dxa"/>
            <w:tcBorders>
              <w:bottom w:val="single" w:sz="4" w:space="0" w:color="000000"/>
              <w:right w:val="single" w:sz="4" w:space="0" w:color="000000"/>
            </w:tcBorders>
          </w:tcPr>
          <w:p w14:paraId="69A9CBAB" w14:textId="4BAB6AAD" w:rsidR="00126C42" w:rsidRPr="006A34BB" w:rsidRDefault="00126C42" w:rsidP="00126C42">
            <w:pPr>
              <w:suppressAutoHyphens w:val="0"/>
              <w:spacing w:before="0" w:after="0"/>
              <w:jc w:val="right"/>
              <w:rPr>
                <w:rFonts w:ascii="Times New Roman" w:eastAsia="Times New Roman" w:hAnsi="Times New Roman"/>
                <w:sz w:val="16"/>
                <w:szCs w:val="16"/>
                <w:lang w:val="fr-FR" w:eastAsia="fr-FR"/>
              </w:rPr>
            </w:pPr>
            <w:r w:rsidRPr="006A34BB">
              <w:rPr>
                <w:sz w:val="16"/>
                <w:szCs w:val="16"/>
              </w:rPr>
              <w:t>4</w:t>
            </w:r>
            <w:r w:rsidR="00E34991">
              <w:rPr>
                <w:sz w:val="16"/>
                <w:szCs w:val="16"/>
              </w:rPr>
              <w:t>.</w:t>
            </w:r>
            <w:r w:rsidRPr="006A34BB">
              <w:rPr>
                <w:sz w:val="16"/>
                <w:szCs w:val="16"/>
              </w:rPr>
              <w:t>815</w:t>
            </w:r>
          </w:p>
        </w:tc>
        <w:tc>
          <w:tcPr>
            <w:tcW w:w="1008" w:type="dxa"/>
            <w:tcBorders>
              <w:bottom w:val="single" w:sz="4" w:space="0" w:color="000000"/>
              <w:right w:val="single" w:sz="4" w:space="0" w:color="000000"/>
            </w:tcBorders>
          </w:tcPr>
          <w:p w14:paraId="31F75C41" w14:textId="44AD6E4D" w:rsidR="00126C42" w:rsidRPr="006A34BB" w:rsidRDefault="00126C42" w:rsidP="00126C42">
            <w:pPr>
              <w:suppressAutoHyphens w:val="0"/>
              <w:spacing w:before="0" w:after="0"/>
              <w:jc w:val="right"/>
              <w:rPr>
                <w:rFonts w:ascii="Times New Roman" w:eastAsia="Times New Roman" w:hAnsi="Times New Roman"/>
                <w:sz w:val="16"/>
                <w:szCs w:val="16"/>
                <w:lang w:val="fr-FR" w:eastAsia="fr-FR"/>
              </w:rPr>
            </w:pPr>
            <w:r w:rsidRPr="006A34BB">
              <w:rPr>
                <w:sz w:val="16"/>
                <w:szCs w:val="16"/>
              </w:rPr>
              <w:t>0</w:t>
            </w:r>
            <w:r w:rsidR="00E34991">
              <w:rPr>
                <w:sz w:val="16"/>
                <w:szCs w:val="16"/>
              </w:rPr>
              <w:t>.</w:t>
            </w:r>
            <w:r w:rsidRPr="006A34BB">
              <w:rPr>
                <w:sz w:val="16"/>
                <w:szCs w:val="16"/>
              </w:rPr>
              <w:t>304</w:t>
            </w:r>
          </w:p>
        </w:tc>
        <w:tc>
          <w:tcPr>
            <w:tcW w:w="1009" w:type="dxa"/>
            <w:tcBorders>
              <w:bottom w:val="single" w:sz="4" w:space="0" w:color="000000"/>
              <w:right w:val="single" w:sz="4" w:space="0" w:color="000000"/>
            </w:tcBorders>
          </w:tcPr>
          <w:p w14:paraId="799AEA20" w14:textId="1B1E0699" w:rsidR="00126C42" w:rsidRPr="006A34BB" w:rsidRDefault="00126C42" w:rsidP="00126C42">
            <w:pPr>
              <w:suppressAutoHyphens w:val="0"/>
              <w:spacing w:before="0" w:after="0"/>
              <w:jc w:val="right"/>
              <w:rPr>
                <w:rFonts w:ascii="Times New Roman" w:eastAsia="Times New Roman" w:hAnsi="Times New Roman"/>
                <w:sz w:val="16"/>
                <w:szCs w:val="16"/>
                <w:lang w:val="fr-FR" w:eastAsia="fr-FR"/>
              </w:rPr>
            </w:pPr>
            <w:r w:rsidRPr="006A34BB">
              <w:rPr>
                <w:sz w:val="16"/>
                <w:szCs w:val="16"/>
              </w:rPr>
              <w:t>0</w:t>
            </w:r>
            <w:r w:rsidR="00E34991">
              <w:rPr>
                <w:sz w:val="16"/>
                <w:szCs w:val="16"/>
              </w:rPr>
              <w:t>.</w:t>
            </w:r>
            <w:r w:rsidRPr="006A34BB">
              <w:rPr>
                <w:sz w:val="16"/>
                <w:szCs w:val="16"/>
              </w:rPr>
              <w:t>661</w:t>
            </w:r>
          </w:p>
        </w:tc>
        <w:tc>
          <w:tcPr>
            <w:tcW w:w="1007" w:type="dxa"/>
            <w:tcBorders>
              <w:bottom w:val="single" w:sz="4" w:space="0" w:color="000000"/>
              <w:right w:val="single" w:sz="4" w:space="0" w:color="000000"/>
            </w:tcBorders>
          </w:tcPr>
          <w:p w14:paraId="4714B686" w14:textId="31BEAEEA" w:rsidR="00126C42" w:rsidRPr="006A34BB" w:rsidRDefault="00126C42" w:rsidP="00126C42">
            <w:pPr>
              <w:suppressAutoHyphens w:val="0"/>
              <w:spacing w:before="0" w:after="0"/>
              <w:jc w:val="right"/>
              <w:rPr>
                <w:rFonts w:ascii="Times New Roman" w:eastAsia="Times New Roman" w:hAnsi="Times New Roman"/>
                <w:sz w:val="16"/>
                <w:szCs w:val="16"/>
                <w:lang w:val="fr-FR" w:eastAsia="fr-FR"/>
              </w:rPr>
            </w:pPr>
            <w:r w:rsidRPr="006A34BB">
              <w:rPr>
                <w:sz w:val="16"/>
                <w:szCs w:val="16"/>
              </w:rPr>
              <w:t>0</w:t>
            </w:r>
            <w:r w:rsidR="00E34991">
              <w:rPr>
                <w:sz w:val="16"/>
                <w:szCs w:val="16"/>
              </w:rPr>
              <w:t>.</w:t>
            </w:r>
            <w:r w:rsidRPr="006A34BB">
              <w:rPr>
                <w:sz w:val="16"/>
                <w:szCs w:val="16"/>
              </w:rPr>
              <w:t>931</w:t>
            </w:r>
          </w:p>
        </w:tc>
      </w:tr>
    </w:tbl>
    <w:p w14:paraId="3EC10855" w14:textId="77777777" w:rsidR="008A7263" w:rsidRDefault="008A7263" w:rsidP="008A7263">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8A7263" w14:paraId="451B3B2F" w14:textId="77777777" w:rsidTr="00566192">
        <w:trPr>
          <w:trHeight w:val="255"/>
        </w:trPr>
        <w:tc>
          <w:tcPr>
            <w:tcW w:w="1651" w:type="dxa"/>
            <w:vAlign w:val="bottom"/>
          </w:tcPr>
          <w:p w14:paraId="0E6971AF"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E3B0C7B"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3A5AB695" w14:textId="77777777" w:rsidR="008A7263" w:rsidRDefault="008A7263" w:rsidP="004B223C">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8A7263" w14:paraId="3D812280" w14:textId="77777777" w:rsidTr="00566192">
        <w:trPr>
          <w:trHeight w:val="255"/>
        </w:trPr>
        <w:tc>
          <w:tcPr>
            <w:tcW w:w="1651" w:type="dxa"/>
            <w:vAlign w:val="bottom"/>
          </w:tcPr>
          <w:p w14:paraId="40BA57BC" w14:textId="77777777" w:rsidR="008A7263" w:rsidRDefault="008A7263" w:rsidP="004B223C">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7C4A315"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5DB14A06"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7571A982"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2480DE8F"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7EE6D103"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77ED61B6"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68CA8C9C"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A7263" w14:paraId="49C4E6B5" w14:textId="77777777" w:rsidTr="00566192">
        <w:trPr>
          <w:trHeight w:val="255"/>
        </w:trPr>
        <w:tc>
          <w:tcPr>
            <w:tcW w:w="1651" w:type="dxa"/>
            <w:vAlign w:val="bottom"/>
          </w:tcPr>
          <w:p w14:paraId="1E155C92"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48D1F3D"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24F4249A"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452CFFB0"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6A59D14F"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2BFC3C1"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61C586D9"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71D31476"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8A7263" w14:paraId="6A836FB5" w14:textId="77777777" w:rsidTr="00566192">
        <w:trPr>
          <w:trHeight w:val="255"/>
        </w:trPr>
        <w:tc>
          <w:tcPr>
            <w:tcW w:w="1651" w:type="dxa"/>
            <w:vAlign w:val="bottom"/>
          </w:tcPr>
          <w:p w14:paraId="21D380B4"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9FD2FCA"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111F2D48"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7418CEE9"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76C6C3D7"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42541168"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2E2C97D4"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7FC959B5"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566192" w14:paraId="5349FBD3" w14:textId="77777777" w:rsidTr="00566192">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4F6175CE" w14:textId="77777777" w:rsidR="00566192" w:rsidRDefault="00566192" w:rsidP="00566192">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68F12DC2" w14:textId="77777777" w:rsidR="00566192" w:rsidRDefault="00566192" w:rsidP="00566192">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07756816" w14:textId="2C409BE2" w:rsidR="00566192" w:rsidRPr="00E34991" w:rsidRDefault="00566192" w:rsidP="00566192">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3E26CA17" w14:textId="45A8FF5F" w:rsidR="00566192" w:rsidRPr="00E34991" w:rsidRDefault="00566192" w:rsidP="00566192">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7123B3BD" w14:textId="0A0E8496" w:rsidR="00566192" w:rsidRPr="00E34991" w:rsidRDefault="00566192" w:rsidP="00566192">
            <w:pPr>
              <w:suppressAutoHyphens w:val="0"/>
              <w:spacing w:before="0" w:after="0"/>
              <w:jc w:val="right"/>
              <w:rPr>
                <w:rFonts w:ascii="Times New Roman" w:eastAsia="Times New Roman" w:hAnsi="Times New Roman"/>
                <w:sz w:val="16"/>
                <w:szCs w:val="16"/>
                <w:lang w:val="fr-FR" w:eastAsia="fr-FR"/>
              </w:rPr>
            </w:pPr>
            <w:r w:rsidRPr="00E34991">
              <w:rPr>
                <w:sz w:val="16"/>
                <w:szCs w:val="16"/>
              </w:rPr>
              <w:t>1451</w:t>
            </w:r>
            <w:r w:rsidR="00E34991">
              <w:rPr>
                <w:sz w:val="16"/>
                <w:szCs w:val="16"/>
              </w:rPr>
              <w:t>.</w:t>
            </w:r>
            <w:r w:rsidRPr="00E34991">
              <w:rPr>
                <w:sz w:val="16"/>
                <w:szCs w:val="16"/>
              </w:rPr>
              <w:t>859</w:t>
            </w:r>
          </w:p>
        </w:tc>
        <w:tc>
          <w:tcPr>
            <w:tcW w:w="1008" w:type="dxa"/>
            <w:tcBorders>
              <w:bottom w:val="single" w:sz="4" w:space="0" w:color="000000"/>
              <w:right w:val="single" w:sz="4" w:space="0" w:color="000000"/>
            </w:tcBorders>
          </w:tcPr>
          <w:p w14:paraId="01B33C45" w14:textId="776E01D3" w:rsidR="00566192" w:rsidRPr="00E34991" w:rsidRDefault="00566192" w:rsidP="00566192">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541BD80A" w14:textId="5248F82F" w:rsidR="00566192" w:rsidRPr="00E34991" w:rsidRDefault="00566192" w:rsidP="00566192">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4B3BE195" w14:textId="4B5DF7CA" w:rsidR="00566192" w:rsidRPr="00E34991" w:rsidRDefault="00566192" w:rsidP="00566192">
            <w:pPr>
              <w:suppressAutoHyphens w:val="0"/>
              <w:spacing w:before="0" w:after="0"/>
              <w:jc w:val="right"/>
              <w:rPr>
                <w:rFonts w:ascii="Times New Roman" w:eastAsia="Times New Roman" w:hAnsi="Times New Roman"/>
                <w:sz w:val="16"/>
                <w:szCs w:val="16"/>
                <w:lang w:val="fr-FR" w:eastAsia="fr-FR"/>
              </w:rPr>
            </w:pPr>
            <w:r w:rsidRPr="00E34991">
              <w:rPr>
                <w:sz w:val="16"/>
                <w:szCs w:val="16"/>
              </w:rPr>
              <w:t>906</w:t>
            </w:r>
            <w:r w:rsidR="00E34991">
              <w:rPr>
                <w:sz w:val="16"/>
                <w:szCs w:val="16"/>
              </w:rPr>
              <w:t>.</w:t>
            </w:r>
            <w:r w:rsidRPr="00E34991">
              <w:rPr>
                <w:sz w:val="16"/>
                <w:szCs w:val="16"/>
              </w:rPr>
              <w:t>662</w:t>
            </w:r>
          </w:p>
        </w:tc>
      </w:tr>
      <w:tr w:rsidR="00566192" w14:paraId="4B9006BD" w14:textId="77777777" w:rsidTr="00566192">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84EC0AB" w14:textId="77777777" w:rsidR="00566192" w:rsidRDefault="00566192" w:rsidP="00566192">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604232FD" w14:textId="77777777" w:rsidR="00566192" w:rsidRDefault="00566192" w:rsidP="00566192">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66AB1010" w14:textId="33288927" w:rsidR="00566192" w:rsidRPr="00E34991" w:rsidRDefault="00566192" w:rsidP="00566192">
            <w:pPr>
              <w:suppressAutoHyphens w:val="0"/>
              <w:spacing w:before="0" w:after="0"/>
              <w:jc w:val="right"/>
              <w:rPr>
                <w:rFonts w:ascii="Times New Roman" w:eastAsia="Times New Roman" w:hAnsi="Times New Roman"/>
                <w:sz w:val="16"/>
                <w:szCs w:val="16"/>
                <w:lang w:val="fr-FR" w:eastAsia="fr-FR"/>
              </w:rPr>
            </w:pPr>
            <w:r w:rsidRPr="00E34991">
              <w:rPr>
                <w:sz w:val="16"/>
                <w:szCs w:val="16"/>
              </w:rPr>
              <w:t>255</w:t>
            </w:r>
            <w:r w:rsidR="00E34991">
              <w:rPr>
                <w:sz w:val="16"/>
                <w:szCs w:val="16"/>
              </w:rPr>
              <w:t>.</w:t>
            </w:r>
            <w:r w:rsidRPr="00E34991">
              <w:rPr>
                <w:sz w:val="16"/>
                <w:szCs w:val="16"/>
              </w:rPr>
              <w:t>312</w:t>
            </w:r>
          </w:p>
        </w:tc>
        <w:tc>
          <w:tcPr>
            <w:tcW w:w="959" w:type="dxa"/>
            <w:tcBorders>
              <w:bottom w:val="single" w:sz="4" w:space="0" w:color="000000"/>
              <w:right w:val="single" w:sz="4" w:space="0" w:color="000000"/>
            </w:tcBorders>
          </w:tcPr>
          <w:p w14:paraId="4B943531" w14:textId="01CA0C9E" w:rsidR="00566192" w:rsidRPr="00E34991" w:rsidRDefault="00566192" w:rsidP="00566192">
            <w:pPr>
              <w:suppressAutoHyphens w:val="0"/>
              <w:spacing w:before="0" w:after="0"/>
              <w:jc w:val="right"/>
              <w:rPr>
                <w:rFonts w:ascii="Times New Roman" w:eastAsia="Times New Roman" w:hAnsi="Times New Roman"/>
                <w:sz w:val="16"/>
                <w:szCs w:val="16"/>
                <w:lang w:val="fr-FR" w:eastAsia="fr-FR"/>
              </w:rPr>
            </w:pPr>
            <w:r w:rsidRPr="00E34991">
              <w:rPr>
                <w:sz w:val="16"/>
                <w:szCs w:val="16"/>
              </w:rPr>
              <w:t>535</w:t>
            </w:r>
            <w:r w:rsidR="00E34991">
              <w:rPr>
                <w:sz w:val="16"/>
                <w:szCs w:val="16"/>
              </w:rPr>
              <w:t>.</w:t>
            </w:r>
            <w:r w:rsidRPr="00E34991">
              <w:rPr>
                <w:sz w:val="16"/>
                <w:szCs w:val="16"/>
              </w:rPr>
              <w:t>290</w:t>
            </w:r>
          </w:p>
        </w:tc>
        <w:tc>
          <w:tcPr>
            <w:tcW w:w="960" w:type="dxa"/>
            <w:tcBorders>
              <w:bottom w:val="single" w:sz="4" w:space="0" w:color="000000"/>
              <w:right w:val="single" w:sz="4" w:space="0" w:color="000000"/>
            </w:tcBorders>
          </w:tcPr>
          <w:p w14:paraId="0FC96A8D" w14:textId="384ED273" w:rsidR="00566192" w:rsidRPr="00E34991" w:rsidRDefault="00566192" w:rsidP="00566192">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3D095D38" w14:textId="616D0E58" w:rsidR="00566192" w:rsidRPr="00E34991" w:rsidRDefault="00566192" w:rsidP="00566192">
            <w:pPr>
              <w:suppressAutoHyphens w:val="0"/>
              <w:spacing w:before="0" w:after="0"/>
              <w:jc w:val="right"/>
              <w:rPr>
                <w:rFonts w:ascii="Times New Roman" w:eastAsia="Times New Roman" w:hAnsi="Times New Roman"/>
                <w:sz w:val="16"/>
                <w:szCs w:val="16"/>
                <w:lang w:val="fr-FR" w:eastAsia="fr-FR"/>
              </w:rPr>
            </w:pPr>
            <w:r w:rsidRPr="00E34991">
              <w:rPr>
                <w:sz w:val="16"/>
                <w:szCs w:val="16"/>
              </w:rPr>
              <w:t>143</w:t>
            </w:r>
            <w:r w:rsidR="00E34991">
              <w:rPr>
                <w:sz w:val="16"/>
                <w:szCs w:val="16"/>
              </w:rPr>
              <w:t>.</w:t>
            </w:r>
            <w:r w:rsidRPr="00E34991">
              <w:rPr>
                <w:sz w:val="16"/>
                <w:szCs w:val="16"/>
              </w:rPr>
              <w:t>065</w:t>
            </w:r>
          </w:p>
        </w:tc>
        <w:tc>
          <w:tcPr>
            <w:tcW w:w="1009" w:type="dxa"/>
            <w:tcBorders>
              <w:bottom w:val="single" w:sz="4" w:space="0" w:color="000000"/>
              <w:right w:val="single" w:sz="4" w:space="0" w:color="000000"/>
            </w:tcBorders>
          </w:tcPr>
          <w:p w14:paraId="2B49F773" w14:textId="48489334" w:rsidR="00566192" w:rsidRPr="00E34991" w:rsidRDefault="00566192" w:rsidP="00566192">
            <w:pPr>
              <w:suppressAutoHyphens w:val="0"/>
              <w:spacing w:before="0" w:after="0"/>
              <w:jc w:val="right"/>
              <w:rPr>
                <w:rFonts w:ascii="Times New Roman" w:eastAsia="Times New Roman" w:hAnsi="Times New Roman"/>
                <w:sz w:val="16"/>
                <w:szCs w:val="16"/>
                <w:lang w:val="fr-FR" w:eastAsia="fr-FR"/>
              </w:rPr>
            </w:pPr>
            <w:r w:rsidRPr="00E34991">
              <w:rPr>
                <w:sz w:val="16"/>
                <w:szCs w:val="16"/>
              </w:rPr>
              <w:t>257</w:t>
            </w:r>
            <w:r w:rsidR="00E34991">
              <w:rPr>
                <w:sz w:val="16"/>
                <w:szCs w:val="16"/>
              </w:rPr>
              <w:t>.</w:t>
            </w:r>
            <w:r w:rsidRPr="00E34991">
              <w:rPr>
                <w:sz w:val="16"/>
                <w:szCs w:val="16"/>
              </w:rPr>
              <w:t>081</w:t>
            </w:r>
          </w:p>
        </w:tc>
        <w:tc>
          <w:tcPr>
            <w:tcW w:w="1007" w:type="dxa"/>
            <w:tcBorders>
              <w:bottom w:val="single" w:sz="4" w:space="0" w:color="000000"/>
              <w:right w:val="single" w:sz="4" w:space="0" w:color="000000"/>
            </w:tcBorders>
          </w:tcPr>
          <w:p w14:paraId="4FA6C2E7" w14:textId="2A711526" w:rsidR="00566192" w:rsidRPr="00E34991" w:rsidRDefault="00566192" w:rsidP="00566192">
            <w:pPr>
              <w:suppressAutoHyphens w:val="0"/>
              <w:spacing w:before="0" w:after="0"/>
              <w:jc w:val="left"/>
              <w:rPr>
                <w:rFonts w:ascii="Times New Roman" w:eastAsia="Times New Roman" w:hAnsi="Times New Roman"/>
                <w:sz w:val="16"/>
                <w:szCs w:val="16"/>
                <w:lang w:val="fr-FR" w:eastAsia="fr-FR"/>
              </w:rPr>
            </w:pPr>
          </w:p>
        </w:tc>
      </w:tr>
      <w:tr w:rsidR="00566192" w14:paraId="2544F5AC" w14:textId="77777777" w:rsidTr="00566192">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F5F4CEF" w14:textId="77777777" w:rsidR="00566192" w:rsidRDefault="00566192" w:rsidP="00566192">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36176995" w14:textId="77777777" w:rsidR="00566192" w:rsidRDefault="00566192" w:rsidP="00566192">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3B3A3D3D" w14:textId="03C23F46" w:rsidR="00566192" w:rsidRPr="00E34991" w:rsidRDefault="00566192" w:rsidP="00566192">
            <w:pPr>
              <w:suppressAutoHyphens w:val="0"/>
              <w:spacing w:before="0" w:after="0"/>
              <w:jc w:val="right"/>
              <w:rPr>
                <w:rFonts w:ascii="Times New Roman" w:eastAsia="Times New Roman" w:hAnsi="Times New Roman"/>
                <w:sz w:val="16"/>
                <w:szCs w:val="16"/>
                <w:lang w:val="fr-FR" w:eastAsia="fr-FR"/>
              </w:rPr>
            </w:pPr>
            <w:r w:rsidRPr="00E34991">
              <w:rPr>
                <w:sz w:val="16"/>
                <w:szCs w:val="16"/>
              </w:rPr>
              <w:t>6</w:t>
            </w:r>
            <w:r w:rsidR="00E34991">
              <w:rPr>
                <w:sz w:val="16"/>
                <w:szCs w:val="16"/>
              </w:rPr>
              <w:t>.</w:t>
            </w:r>
            <w:r w:rsidRPr="00E34991">
              <w:rPr>
                <w:sz w:val="16"/>
                <w:szCs w:val="16"/>
              </w:rPr>
              <w:t>131</w:t>
            </w:r>
          </w:p>
        </w:tc>
        <w:tc>
          <w:tcPr>
            <w:tcW w:w="959" w:type="dxa"/>
            <w:tcBorders>
              <w:bottom w:val="single" w:sz="4" w:space="0" w:color="000000"/>
              <w:right w:val="single" w:sz="4" w:space="0" w:color="000000"/>
            </w:tcBorders>
          </w:tcPr>
          <w:p w14:paraId="444C2B45" w14:textId="41D390AB" w:rsidR="00566192" w:rsidRPr="00E34991" w:rsidRDefault="00566192" w:rsidP="00566192">
            <w:pPr>
              <w:suppressAutoHyphens w:val="0"/>
              <w:spacing w:before="0" w:after="0"/>
              <w:jc w:val="right"/>
              <w:rPr>
                <w:rFonts w:ascii="Times New Roman" w:eastAsia="Times New Roman" w:hAnsi="Times New Roman"/>
                <w:sz w:val="16"/>
                <w:szCs w:val="16"/>
                <w:lang w:val="fr-FR" w:eastAsia="fr-FR"/>
              </w:rPr>
            </w:pPr>
            <w:r w:rsidRPr="00E34991">
              <w:rPr>
                <w:sz w:val="16"/>
                <w:szCs w:val="16"/>
              </w:rPr>
              <w:t>14</w:t>
            </w:r>
            <w:r w:rsidR="00E34991">
              <w:rPr>
                <w:sz w:val="16"/>
                <w:szCs w:val="16"/>
              </w:rPr>
              <w:t>.</w:t>
            </w:r>
            <w:r w:rsidRPr="00E34991">
              <w:rPr>
                <w:sz w:val="16"/>
                <w:szCs w:val="16"/>
              </w:rPr>
              <w:t>885</w:t>
            </w:r>
          </w:p>
        </w:tc>
        <w:tc>
          <w:tcPr>
            <w:tcW w:w="960" w:type="dxa"/>
            <w:tcBorders>
              <w:bottom w:val="single" w:sz="4" w:space="0" w:color="000000"/>
              <w:right w:val="single" w:sz="4" w:space="0" w:color="000000"/>
            </w:tcBorders>
          </w:tcPr>
          <w:p w14:paraId="3924D54D" w14:textId="7D4EA264" w:rsidR="00566192" w:rsidRPr="00E34991" w:rsidRDefault="00566192" w:rsidP="00566192">
            <w:pPr>
              <w:suppressAutoHyphens w:val="0"/>
              <w:spacing w:before="0" w:after="0"/>
              <w:jc w:val="right"/>
              <w:rPr>
                <w:rFonts w:ascii="Times New Roman" w:eastAsia="Times New Roman" w:hAnsi="Times New Roman"/>
                <w:sz w:val="16"/>
                <w:szCs w:val="16"/>
                <w:lang w:val="fr-FR" w:eastAsia="fr-FR"/>
              </w:rPr>
            </w:pPr>
            <w:r w:rsidRPr="00E34991">
              <w:rPr>
                <w:sz w:val="16"/>
                <w:szCs w:val="16"/>
              </w:rPr>
              <w:t>15</w:t>
            </w:r>
            <w:r w:rsidR="00E34991">
              <w:rPr>
                <w:sz w:val="16"/>
                <w:szCs w:val="16"/>
              </w:rPr>
              <w:t>.</w:t>
            </w:r>
            <w:r w:rsidRPr="00E34991">
              <w:rPr>
                <w:sz w:val="16"/>
                <w:szCs w:val="16"/>
              </w:rPr>
              <w:t>548</w:t>
            </w:r>
          </w:p>
        </w:tc>
        <w:tc>
          <w:tcPr>
            <w:tcW w:w="1008" w:type="dxa"/>
            <w:tcBorders>
              <w:bottom w:val="single" w:sz="4" w:space="0" w:color="000000"/>
              <w:right w:val="single" w:sz="4" w:space="0" w:color="000000"/>
            </w:tcBorders>
          </w:tcPr>
          <w:p w14:paraId="5517BFA4" w14:textId="698C76D7" w:rsidR="00566192" w:rsidRPr="00E34991" w:rsidRDefault="00566192" w:rsidP="00566192">
            <w:pPr>
              <w:suppressAutoHyphens w:val="0"/>
              <w:spacing w:before="0" w:after="0"/>
              <w:jc w:val="right"/>
              <w:rPr>
                <w:rFonts w:ascii="Times New Roman" w:eastAsia="Times New Roman" w:hAnsi="Times New Roman"/>
                <w:sz w:val="16"/>
                <w:szCs w:val="16"/>
                <w:lang w:val="fr-FR" w:eastAsia="fr-FR"/>
              </w:rPr>
            </w:pPr>
            <w:r w:rsidRPr="00E34991">
              <w:rPr>
                <w:sz w:val="16"/>
                <w:szCs w:val="16"/>
              </w:rPr>
              <w:t>1</w:t>
            </w:r>
            <w:r w:rsidR="00E34991">
              <w:rPr>
                <w:sz w:val="16"/>
                <w:szCs w:val="16"/>
              </w:rPr>
              <w:t>.</w:t>
            </w:r>
            <w:r w:rsidRPr="00E34991">
              <w:rPr>
                <w:sz w:val="16"/>
                <w:szCs w:val="16"/>
              </w:rPr>
              <w:t>909</w:t>
            </w:r>
          </w:p>
        </w:tc>
        <w:tc>
          <w:tcPr>
            <w:tcW w:w="1009" w:type="dxa"/>
            <w:tcBorders>
              <w:bottom w:val="single" w:sz="4" w:space="0" w:color="000000"/>
              <w:right w:val="single" w:sz="4" w:space="0" w:color="000000"/>
            </w:tcBorders>
          </w:tcPr>
          <w:p w14:paraId="0B1FDA29" w14:textId="4CA44D3A" w:rsidR="00566192" w:rsidRPr="00E34991" w:rsidRDefault="00566192" w:rsidP="00566192">
            <w:pPr>
              <w:suppressAutoHyphens w:val="0"/>
              <w:spacing w:before="0" w:after="0"/>
              <w:jc w:val="right"/>
              <w:rPr>
                <w:rFonts w:ascii="Times New Roman" w:eastAsia="Times New Roman" w:hAnsi="Times New Roman"/>
                <w:sz w:val="16"/>
                <w:szCs w:val="16"/>
                <w:lang w:val="fr-FR" w:eastAsia="fr-FR"/>
              </w:rPr>
            </w:pPr>
            <w:r w:rsidRPr="00E34991">
              <w:rPr>
                <w:sz w:val="16"/>
                <w:szCs w:val="16"/>
              </w:rPr>
              <w:t>3</w:t>
            </w:r>
            <w:r w:rsidR="00E34991">
              <w:rPr>
                <w:sz w:val="16"/>
                <w:szCs w:val="16"/>
              </w:rPr>
              <w:t>.</w:t>
            </w:r>
            <w:r w:rsidRPr="00E34991">
              <w:rPr>
                <w:sz w:val="16"/>
                <w:szCs w:val="16"/>
              </w:rPr>
              <w:t>307</w:t>
            </w:r>
          </w:p>
        </w:tc>
        <w:tc>
          <w:tcPr>
            <w:tcW w:w="1007" w:type="dxa"/>
            <w:tcBorders>
              <w:bottom w:val="single" w:sz="4" w:space="0" w:color="000000"/>
              <w:right w:val="single" w:sz="4" w:space="0" w:color="000000"/>
            </w:tcBorders>
          </w:tcPr>
          <w:p w14:paraId="600119BB" w14:textId="0F83C866" w:rsidR="00566192" w:rsidRPr="00E34991" w:rsidRDefault="00566192" w:rsidP="00566192">
            <w:pPr>
              <w:suppressAutoHyphens w:val="0"/>
              <w:spacing w:before="0" w:after="0"/>
              <w:jc w:val="right"/>
              <w:rPr>
                <w:rFonts w:ascii="Times New Roman" w:eastAsia="Times New Roman" w:hAnsi="Times New Roman"/>
                <w:sz w:val="16"/>
                <w:szCs w:val="16"/>
                <w:lang w:val="fr-FR" w:eastAsia="fr-FR"/>
              </w:rPr>
            </w:pPr>
            <w:r w:rsidRPr="00E34991">
              <w:rPr>
                <w:sz w:val="16"/>
                <w:szCs w:val="16"/>
              </w:rPr>
              <w:t>6</w:t>
            </w:r>
            <w:r w:rsidR="00E34991">
              <w:rPr>
                <w:sz w:val="16"/>
                <w:szCs w:val="16"/>
              </w:rPr>
              <w:t>.</w:t>
            </w:r>
            <w:r w:rsidRPr="00E34991">
              <w:rPr>
                <w:sz w:val="16"/>
                <w:szCs w:val="16"/>
              </w:rPr>
              <w:t>038</w:t>
            </w:r>
          </w:p>
        </w:tc>
      </w:tr>
    </w:tbl>
    <w:p w14:paraId="6191A00C" w14:textId="77777777" w:rsidR="008A7263" w:rsidRDefault="008A7263" w:rsidP="008A7263">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2AB5E106" w14:textId="77777777" w:rsidR="008A7263" w:rsidRDefault="008A7263" w:rsidP="008A7263">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8A7263" w14:paraId="0E46D170" w14:textId="77777777" w:rsidTr="00D422C1">
        <w:trPr>
          <w:trHeight w:val="255"/>
        </w:trPr>
        <w:tc>
          <w:tcPr>
            <w:tcW w:w="1651" w:type="dxa"/>
            <w:vAlign w:val="bottom"/>
          </w:tcPr>
          <w:p w14:paraId="1E8675E7"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765E6C7"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0B531B31" w14:textId="77777777" w:rsidR="008A7263" w:rsidRDefault="008A7263" w:rsidP="004B223C">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8A7263" w14:paraId="164DD140" w14:textId="77777777" w:rsidTr="00D422C1">
        <w:trPr>
          <w:trHeight w:val="255"/>
        </w:trPr>
        <w:tc>
          <w:tcPr>
            <w:tcW w:w="1651" w:type="dxa"/>
            <w:vAlign w:val="bottom"/>
          </w:tcPr>
          <w:p w14:paraId="4DDD76BA" w14:textId="77777777" w:rsidR="008A7263" w:rsidRDefault="008A7263" w:rsidP="004B223C">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4208A86"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2F6EFF10"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503BCE1F"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215F55C7"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616A76F4"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4C62494E"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71A306EE"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A7263" w14:paraId="18E04CD3" w14:textId="77777777" w:rsidTr="00D422C1">
        <w:trPr>
          <w:trHeight w:val="255"/>
        </w:trPr>
        <w:tc>
          <w:tcPr>
            <w:tcW w:w="1651" w:type="dxa"/>
            <w:vAlign w:val="bottom"/>
          </w:tcPr>
          <w:p w14:paraId="4261303C"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2584392D"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5C9242D8"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721B4DF4"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C8A82A7"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08C301A2"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3C2269D6"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0F43033F"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8A7263" w14:paraId="1641209A" w14:textId="77777777" w:rsidTr="00D422C1">
        <w:trPr>
          <w:trHeight w:val="255"/>
        </w:trPr>
        <w:tc>
          <w:tcPr>
            <w:tcW w:w="1651" w:type="dxa"/>
            <w:vAlign w:val="bottom"/>
          </w:tcPr>
          <w:p w14:paraId="6FEFF252"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6330326B"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4B0B0BD0"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01D0F558"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4860EF16"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49C0E8B9"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08ACE7DD"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6C47B6EA"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D422C1" w14:paraId="41EC851F" w14:textId="77777777" w:rsidTr="00D422C1">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5B8C7582" w14:textId="77777777" w:rsidR="00D422C1" w:rsidRDefault="00D422C1" w:rsidP="00D422C1">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3684D398" w14:textId="77777777" w:rsidR="00D422C1" w:rsidRDefault="00D422C1" w:rsidP="00D422C1">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20B6401E" w14:textId="792F277E" w:rsidR="00D422C1" w:rsidRPr="00E34991" w:rsidRDefault="00D422C1" w:rsidP="00D422C1">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0AC686D5" w14:textId="210AF573" w:rsidR="00D422C1" w:rsidRPr="00E34991" w:rsidRDefault="00D422C1" w:rsidP="00D422C1">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7D2F5B3D" w14:textId="4FB0C619" w:rsidR="00D422C1" w:rsidRPr="00E34991" w:rsidRDefault="00D422C1" w:rsidP="00D422C1">
            <w:pPr>
              <w:suppressAutoHyphens w:val="0"/>
              <w:spacing w:before="0" w:after="0"/>
              <w:jc w:val="right"/>
              <w:rPr>
                <w:rFonts w:ascii="Times New Roman" w:eastAsia="Times New Roman" w:hAnsi="Times New Roman"/>
                <w:sz w:val="16"/>
                <w:szCs w:val="16"/>
                <w:lang w:val="fr-FR" w:eastAsia="fr-FR"/>
              </w:rPr>
            </w:pPr>
            <w:r w:rsidRPr="00E34991">
              <w:rPr>
                <w:sz w:val="16"/>
                <w:szCs w:val="16"/>
              </w:rPr>
              <w:t>810</w:t>
            </w:r>
            <w:r w:rsidR="00E34991" w:rsidRPr="00E34991">
              <w:rPr>
                <w:sz w:val="16"/>
                <w:szCs w:val="16"/>
              </w:rPr>
              <w:t>.</w:t>
            </w:r>
            <w:r w:rsidRPr="00E34991">
              <w:rPr>
                <w:sz w:val="16"/>
                <w:szCs w:val="16"/>
              </w:rPr>
              <w:t>174</w:t>
            </w:r>
          </w:p>
        </w:tc>
        <w:tc>
          <w:tcPr>
            <w:tcW w:w="1008" w:type="dxa"/>
            <w:tcBorders>
              <w:bottom w:val="single" w:sz="4" w:space="0" w:color="000000"/>
              <w:right w:val="single" w:sz="4" w:space="0" w:color="000000"/>
            </w:tcBorders>
          </w:tcPr>
          <w:p w14:paraId="1CCC2667" w14:textId="6A41D6B4" w:rsidR="00D422C1" w:rsidRPr="00E34991" w:rsidRDefault="00D422C1" w:rsidP="00D422C1">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5EE9FEFB" w14:textId="7AD6A322" w:rsidR="00D422C1" w:rsidRPr="00E34991" w:rsidRDefault="00D422C1" w:rsidP="00D422C1">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51E7BA8D" w14:textId="382D95F6" w:rsidR="00D422C1" w:rsidRPr="00E34991" w:rsidRDefault="00D422C1" w:rsidP="00D422C1">
            <w:pPr>
              <w:suppressAutoHyphens w:val="0"/>
              <w:spacing w:before="0" w:after="0"/>
              <w:jc w:val="right"/>
              <w:rPr>
                <w:rFonts w:ascii="Times New Roman" w:eastAsia="Times New Roman" w:hAnsi="Times New Roman"/>
                <w:sz w:val="16"/>
                <w:szCs w:val="16"/>
                <w:lang w:val="fr-FR" w:eastAsia="fr-FR"/>
              </w:rPr>
            </w:pPr>
            <w:r w:rsidRPr="00E34991">
              <w:rPr>
                <w:sz w:val="16"/>
                <w:szCs w:val="16"/>
              </w:rPr>
              <w:t>357</w:t>
            </w:r>
            <w:r w:rsidR="00E34991" w:rsidRPr="00E34991">
              <w:rPr>
                <w:sz w:val="16"/>
                <w:szCs w:val="16"/>
              </w:rPr>
              <w:t>.</w:t>
            </w:r>
            <w:r w:rsidRPr="00E34991">
              <w:rPr>
                <w:sz w:val="16"/>
                <w:szCs w:val="16"/>
              </w:rPr>
              <w:t>432</w:t>
            </w:r>
          </w:p>
        </w:tc>
      </w:tr>
      <w:tr w:rsidR="00D422C1" w14:paraId="650E0B18" w14:textId="77777777" w:rsidTr="00D422C1">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9BBBE32" w14:textId="77777777" w:rsidR="00D422C1" w:rsidRDefault="00D422C1" w:rsidP="00D422C1">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227C4607" w14:textId="77777777" w:rsidR="00D422C1" w:rsidRDefault="00D422C1" w:rsidP="00D422C1">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1497476C" w14:textId="4C63CC0E" w:rsidR="00D422C1" w:rsidRPr="00E34991" w:rsidRDefault="00D422C1" w:rsidP="00D422C1">
            <w:pPr>
              <w:suppressAutoHyphens w:val="0"/>
              <w:spacing w:before="0" w:after="0"/>
              <w:jc w:val="right"/>
              <w:rPr>
                <w:rFonts w:ascii="Times New Roman" w:eastAsia="Times New Roman" w:hAnsi="Times New Roman"/>
                <w:sz w:val="16"/>
                <w:szCs w:val="16"/>
                <w:lang w:val="fr-FR" w:eastAsia="fr-FR"/>
              </w:rPr>
            </w:pPr>
            <w:r w:rsidRPr="00E34991">
              <w:rPr>
                <w:sz w:val="16"/>
                <w:szCs w:val="16"/>
              </w:rPr>
              <w:t>142</w:t>
            </w:r>
            <w:r w:rsidR="00E34991" w:rsidRPr="00E34991">
              <w:rPr>
                <w:sz w:val="16"/>
                <w:szCs w:val="16"/>
              </w:rPr>
              <w:t>.</w:t>
            </w:r>
            <w:r w:rsidRPr="00E34991">
              <w:rPr>
                <w:sz w:val="16"/>
                <w:szCs w:val="16"/>
              </w:rPr>
              <w:t>847</w:t>
            </w:r>
          </w:p>
        </w:tc>
        <w:tc>
          <w:tcPr>
            <w:tcW w:w="959" w:type="dxa"/>
            <w:tcBorders>
              <w:bottom w:val="single" w:sz="4" w:space="0" w:color="000000"/>
              <w:right w:val="single" w:sz="4" w:space="0" w:color="000000"/>
            </w:tcBorders>
          </w:tcPr>
          <w:p w14:paraId="0A9BBBA6" w14:textId="0167E3F5" w:rsidR="00D422C1" w:rsidRPr="00E34991" w:rsidRDefault="00D422C1" w:rsidP="00D422C1">
            <w:pPr>
              <w:suppressAutoHyphens w:val="0"/>
              <w:spacing w:before="0" w:after="0"/>
              <w:jc w:val="right"/>
              <w:rPr>
                <w:rFonts w:ascii="Times New Roman" w:eastAsia="Times New Roman" w:hAnsi="Times New Roman"/>
                <w:sz w:val="16"/>
                <w:szCs w:val="16"/>
                <w:lang w:val="fr-FR" w:eastAsia="fr-FR"/>
              </w:rPr>
            </w:pPr>
            <w:r w:rsidRPr="00E34991">
              <w:rPr>
                <w:sz w:val="16"/>
                <w:szCs w:val="16"/>
              </w:rPr>
              <w:t>257</w:t>
            </w:r>
            <w:r w:rsidR="00E34991" w:rsidRPr="00E34991">
              <w:rPr>
                <w:sz w:val="16"/>
                <w:szCs w:val="16"/>
              </w:rPr>
              <w:t>.</w:t>
            </w:r>
            <w:r w:rsidRPr="00E34991">
              <w:rPr>
                <w:sz w:val="16"/>
                <w:szCs w:val="16"/>
              </w:rPr>
              <w:t>067</w:t>
            </w:r>
          </w:p>
        </w:tc>
        <w:tc>
          <w:tcPr>
            <w:tcW w:w="960" w:type="dxa"/>
            <w:tcBorders>
              <w:bottom w:val="single" w:sz="4" w:space="0" w:color="000000"/>
              <w:right w:val="single" w:sz="4" w:space="0" w:color="000000"/>
            </w:tcBorders>
          </w:tcPr>
          <w:p w14:paraId="137A98BD" w14:textId="10E3FFDA" w:rsidR="00D422C1" w:rsidRPr="00E34991" w:rsidRDefault="00D422C1" w:rsidP="00D422C1">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61423E6F" w14:textId="7C67184F" w:rsidR="00D422C1" w:rsidRPr="00E34991" w:rsidRDefault="00D422C1" w:rsidP="00D422C1">
            <w:pPr>
              <w:suppressAutoHyphens w:val="0"/>
              <w:spacing w:before="0" w:after="0"/>
              <w:jc w:val="right"/>
              <w:rPr>
                <w:rFonts w:ascii="Times New Roman" w:eastAsia="Times New Roman" w:hAnsi="Times New Roman"/>
                <w:sz w:val="16"/>
                <w:szCs w:val="16"/>
                <w:lang w:val="fr-FR" w:eastAsia="fr-FR"/>
              </w:rPr>
            </w:pPr>
            <w:r w:rsidRPr="00E34991">
              <w:rPr>
                <w:sz w:val="16"/>
                <w:szCs w:val="16"/>
              </w:rPr>
              <w:t>57</w:t>
            </w:r>
            <w:r w:rsidR="00E34991" w:rsidRPr="00E34991">
              <w:rPr>
                <w:sz w:val="16"/>
                <w:szCs w:val="16"/>
              </w:rPr>
              <w:t>.</w:t>
            </w:r>
            <w:r w:rsidRPr="00E34991">
              <w:rPr>
                <w:sz w:val="16"/>
                <w:szCs w:val="16"/>
              </w:rPr>
              <w:t>543</w:t>
            </w:r>
          </w:p>
        </w:tc>
        <w:tc>
          <w:tcPr>
            <w:tcW w:w="1009" w:type="dxa"/>
            <w:tcBorders>
              <w:bottom w:val="single" w:sz="4" w:space="0" w:color="000000"/>
              <w:right w:val="single" w:sz="4" w:space="0" w:color="000000"/>
            </w:tcBorders>
          </w:tcPr>
          <w:p w14:paraId="456215DF" w14:textId="55342F18" w:rsidR="00D422C1" w:rsidRPr="00E34991" w:rsidRDefault="00D422C1" w:rsidP="00D422C1">
            <w:pPr>
              <w:suppressAutoHyphens w:val="0"/>
              <w:spacing w:before="0" w:after="0"/>
              <w:jc w:val="right"/>
              <w:rPr>
                <w:rFonts w:ascii="Times New Roman" w:eastAsia="Times New Roman" w:hAnsi="Times New Roman"/>
                <w:sz w:val="16"/>
                <w:szCs w:val="16"/>
                <w:lang w:val="fr-FR" w:eastAsia="fr-FR"/>
              </w:rPr>
            </w:pPr>
            <w:r w:rsidRPr="00E34991">
              <w:rPr>
                <w:sz w:val="16"/>
                <w:szCs w:val="16"/>
              </w:rPr>
              <w:t>114</w:t>
            </w:r>
            <w:r w:rsidR="00E34991" w:rsidRPr="00E34991">
              <w:rPr>
                <w:sz w:val="16"/>
                <w:szCs w:val="16"/>
              </w:rPr>
              <w:t>.</w:t>
            </w:r>
            <w:r w:rsidRPr="00E34991">
              <w:rPr>
                <w:sz w:val="16"/>
                <w:szCs w:val="16"/>
              </w:rPr>
              <w:t>991</w:t>
            </w:r>
          </w:p>
        </w:tc>
        <w:tc>
          <w:tcPr>
            <w:tcW w:w="1007" w:type="dxa"/>
            <w:tcBorders>
              <w:bottom w:val="single" w:sz="4" w:space="0" w:color="000000"/>
              <w:right w:val="single" w:sz="4" w:space="0" w:color="000000"/>
            </w:tcBorders>
          </w:tcPr>
          <w:p w14:paraId="5EEDD4EA" w14:textId="67E37F25" w:rsidR="00D422C1" w:rsidRPr="00E34991" w:rsidRDefault="00D422C1" w:rsidP="00D422C1">
            <w:pPr>
              <w:suppressAutoHyphens w:val="0"/>
              <w:spacing w:before="0" w:after="0"/>
              <w:jc w:val="left"/>
              <w:rPr>
                <w:rFonts w:ascii="Times New Roman" w:eastAsia="Times New Roman" w:hAnsi="Times New Roman"/>
                <w:sz w:val="16"/>
                <w:szCs w:val="16"/>
                <w:lang w:val="fr-FR" w:eastAsia="fr-FR"/>
              </w:rPr>
            </w:pPr>
          </w:p>
        </w:tc>
      </w:tr>
      <w:tr w:rsidR="00D422C1" w14:paraId="517FEBDD" w14:textId="77777777" w:rsidTr="00D422C1">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6CC7BBF" w14:textId="77777777" w:rsidR="00D422C1" w:rsidRDefault="00D422C1" w:rsidP="00D422C1">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4DB43B08" w14:textId="77777777" w:rsidR="00D422C1" w:rsidRDefault="00D422C1" w:rsidP="00D422C1">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6498A49" w14:textId="6276854C" w:rsidR="00D422C1" w:rsidRPr="00E34991" w:rsidRDefault="00D422C1" w:rsidP="00D422C1">
            <w:pPr>
              <w:suppressAutoHyphens w:val="0"/>
              <w:spacing w:before="0" w:after="0"/>
              <w:jc w:val="right"/>
              <w:rPr>
                <w:rFonts w:ascii="Times New Roman" w:eastAsia="Times New Roman" w:hAnsi="Times New Roman"/>
                <w:sz w:val="16"/>
                <w:szCs w:val="16"/>
                <w:lang w:val="fr-FR" w:eastAsia="fr-FR"/>
              </w:rPr>
            </w:pPr>
            <w:r w:rsidRPr="00E34991">
              <w:rPr>
                <w:sz w:val="16"/>
                <w:szCs w:val="16"/>
              </w:rPr>
              <w:t>1</w:t>
            </w:r>
            <w:r w:rsidR="00E34991" w:rsidRPr="00E34991">
              <w:rPr>
                <w:sz w:val="16"/>
                <w:szCs w:val="16"/>
              </w:rPr>
              <w:t>.</w:t>
            </w:r>
            <w:r w:rsidRPr="00E34991">
              <w:rPr>
                <w:sz w:val="16"/>
                <w:szCs w:val="16"/>
              </w:rPr>
              <w:t>900</w:t>
            </w:r>
          </w:p>
        </w:tc>
        <w:tc>
          <w:tcPr>
            <w:tcW w:w="959" w:type="dxa"/>
            <w:tcBorders>
              <w:bottom w:val="single" w:sz="4" w:space="0" w:color="000000"/>
              <w:right w:val="single" w:sz="4" w:space="0" w:color="000000"/>
            </w:tcBorders>
          </w:tcPr>
          <w:p w14:paraId="1E4AC6F9" w14:textId="163C8353" w:rsidR="00D422C1" w:rsidRPr="00E34991" w:rsidRDefault="00D422C1" w:rsidP="00D422C1">
            <w:pPr>
              <w:suppressAutoHyphens w:val="0"/>
              <w:spacing w:before="0" w:after="0"/>
              <w:jc w:val="right"/>
              <w:rPr>
                <w:rFonts w:ascii="Times New Roman" w:eastAsia="Times New Roman" w:hAnsi="Times New Roman"/>
                <w:sz w:val="16"/>
                <w:szCs w:val="16"/>
                <w:lang w:val="fr-FR" w:eastAsia="fr-FR"/>
              </w:rPr>
            </w:pPr>
            <w:r w:rsidRPr="00E34991">
              <w:rPr>
                <w:sz w:val="16"/>
                <w:szCs w:val="16"/>
              </w:rPr>
              <w:t>3</w:t>
            </w:r>
            <w:r w:rsidR="00E34991" w:rsidRPr="00E34991">
              <w:rPr>
                <w:sz w:val="16"/>
                <w:szCs w:val="16"/>
              </w:rPr>
              <w:t>.</w:t>
            </w:r>
            <w:r w:rsidRPr="00E34991">
              <w:rPr>
                <w:sz w:val="16"/>
                <w:szCs w:val="16"/>
              </w:rPr>
              <w:t>342</w:t>
            </w:r>
          </w:p>
        </w:tc>
        <w:tc>
          <w:tcPr>
            <w:tcW w:w="960" w:type="dxa"/>
            <w:tcBorders>
              <w:bottom w:val="single" w:sz="4" w:space="0" w:color="000000"/>
              <w:right w:val="single" w:sz="4" w:space="0" w:color="000000"/>
            </w:tcBorders>
          </w:tcPr>
          <w:p w14:paraId="35BFF7A1" w14:textId="4282C4A4" w:rsidR="00D422C1" w:rsidRPr="00E34991" w:rsidRDefault="00D422C1" w:rsidP="00D422C1">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208BA5AB" w14:textId="0D060BEC" w:rsidR="00D422C1" w:rsidRPr="00E34991" w:rsidRDefault="00D422C1" w:rsidP="00D422C1">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E34991" w:rsidRPr="00E34991">
              <w:rPr>
                <w:sz w:val="16"/>
                <w:szCs w:val="16"/>
              </w:rPr>
              <w:t>.</w:t>
            </w:r>
            <w:r w:rsidRPr="00E34991">
              <w:rPr>
                <w:sz w:val="16"/>
                <w:szCs w:val="16"/>
              </w:rPr>
              <w:t>304</w:t>
            </w:r>
          </w:p>
        </w:tc>
        <w:tc>
          <w:tcPr>
            <w:tcW w:w="1009" w:type="dxa"/>
            <w:tcBorders>
              <w:bottom w:val="single" w:sz="4" w:space="0" w:color="000000"/>
              <w:right w:val="single" w:sz="4" w:space="0" w:color="000000"/>
            </w:tcBorders>
          </w:tcPr>
          <w:p w14:paraId="285F6438" w14:textId="056CDC95" w:rsidR="00D422C1" w:rsidRPr="00E34991" w:rsidRDefault="00D422C1" w:rsidP="00D422C1">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E34991" w:rsidRPr="00E34991">
              <w:rPr>
                <w:sz w:val="16"/>
                <w:szCs w:val="16"/>
              </w:rPr>
              <w:t>.</w:t>
            </w:r>
            <w:r w:rsidRPr="00E34991">
              <w:rPr>
                <w:sz w:val="16"/>
                <w:szCs w:val="16"/>
              </w:rPr>
              <w:t>660</w:t>
            </w:r>
          </w:p>
        </w:tc>
        <w:tc>
          <w:tcPr>
            <w:tcW w:w="1007" w:type="dxa"/>
            <w:tcBorders>
              <w:bottom w:val="single" w:sz="4" w:space="0" w:color="000000"/>
              <w:right w:val="single" w:sz="4" w:space="0" w:color="000000"/>
            </w:tcBorders>
          </w:tcPr>
          <w:p w14:paraId="6E947CAD" w14:textId="620E567C" w:rsidR="00D422C1" w:rsidRPr="00E34991" w:rsidRDefault="00D422C1" w:rsidP="00D422C1">
            <w:pPr>
              <w:suppressAutoHyphens w:val="0"/>
              <w:spacing w:before="0" w:after="0"/>
              <w:jc w:val="left"/>
              <w:rPr>
                <w:rFonts w:ascii="Times New Roman" w:eastAsia="Times New Roman" w:hAnsi="Times New Roman"/>
                <w:sz w:val="16"/>
                <w:szCs w:val="16"/>
                <w:lang w:val="fr-FR" w:eastAsia="fr-FR"/>
              </w:rPr>
            </w:pPr>
          </w:p>
        </w:tc>
      </w:tr>
    </w:tbl>
    <w:p w14:paraId="3388503B" w14:textId="77777777" w:rsidR="008A7263" w:rsidRDefault="008A7263" w:rsidP="008A7263">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8A7263" w14:paraId="1FE3E9E1" w14:textId="77777777" w:rsidTr="009546BA">
        <w:trPr>
          <w:trHeight w:val="255"/>
        </w:trPr>
        <w:tc>
          <w:tcPr>
            <w:tcW w:w="1651" w:type="dxa"/>
            <w:vAlign w:val="bottom"/>
          </w:tcPr>
          <w:p w14:paraId="0F7AC433"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3C5870E"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7BDB1C91" w14:textId="77777777" w:rsidR="008A7263" w:rsidRDefault="008A7263" w:rsidP="004B223C">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8A7263" w14:paraId="647DC7A2" w14:textId="77777777" w:rsidTr="009546BA">
        <w:trPr>
          <w:trHeight w:val="255"/>
        </w:trPr>
        <w:tc>
          <w:tcPr>
            <w:tcW w:w="1651" w:type="dxa"/>
            <w:vAlign w:val="bottom"/>
          </w:tcPr>
          <w:p w14:paraId="05901251" w14:textId="77777777" w:rsidR="008A7263" w:rsidRDefault="008A7263" w:rsidP="004B223C">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31B5C09"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4BA677FF"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4C564A5B"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256F51F0"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AA7259A"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395A4E60"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587D9303"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A7263" w14:paraId="64DD90EB" w14:textId="77777777" w:rsidTr="009546BA">
        <w:trPr>
          <w:trHeight w:val="255"/>
        </w:trPr>
        <w:tc>
          <w:tcPr>
            <w:tcW w:w="1651" w:type="dxa"/>
            <w:vAlign w:val="bottom"/>
          </w:tcPr>
          <w:p w14:paraId="4860811F"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94651FC"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59C41493"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5256380C"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50B10CBC"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342631C"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4E108B5"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1817D1F0"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8A7263" w14:paraId="02E66FE7" w14:textId="77777777" w:rsidTr="009546BA">
        <w:trPr>
          <w:trHeight w:val="255"/>
        </w:trPr>
        <w:tc>
          <w:tcPr>
            <w:tcW w:w="1651" w:type="dxa"/>
            <w:vAlign w:val="bottom"/>
          </w:tcPr>
          <w:p w14:paraId="230D7212"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5DDE931"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3D47CFAC"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06F6CF48"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457AAFCF"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0EB769F3"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2D684946"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14CFCC89"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9546BA" w14:paraId="485665A2" w14:textId="77777777" w:rsidTr="009546BA">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5D5F9302" w14:textId="77777777" w:rsidR="009546BA" w:rsidRDefault="009546BA" w:rsidP="009546BA">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3697A65F" w14:textId="77777777" w:rsidR="009546BA" w:rsidRDefault="009546BA" w:rsidP="009546B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72D6518A" w14:textId="43EAD9B5" w:rsidR="009546BA" w:rsidRDefault="009546BA" w:rsidP="009546BA">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230322D4" w14:textId="23AEC65A" w:rsidR="009546BA" w:rsidRDefault="009546BA" w:rsidP="009546BA">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4A5BF70E" w14:textId="7353B73A" w:rsidR="009546BA" w:rsidRDefault="009546BA" w:rsidP="009546BA">
            <w:pPr>
              <w:suppressAutoHyphens w:val="0"/>
              <w:spacing w:before="0" w:after="0"/>
              <w:jc w:val="right"/>
              <w:rPr>
                <w:rFonts w:ascii="Times New Roman" w:eastAsia="Times New Roman" w:hAnsi="Times New Roman"/>
                <w:sz w:val="16"/>
                <w:szCs w:val="16"/>
                <w:lang w:val="fr-FR" w:eastAsia="fr-FR"/>
              </w:rPr>
            </w:pPr>
            <w:r w:rsidRPr="00F73029">
              <w:t>1451</w:t>
            </w:r>
            <w:r w:rsidR="00E34991">
              <w:t>.</w:t>
            </w:r>
            <w:r w:rsidRPr="00F73029">
              <w:t>827</w:t>
            </w:r>
          </w:p>
        </w:tc>
        <w:tc>
          <w:tcPr>
            <w:tcW w:w="1008" w:type="dxa"/>
            <w:tcBorders>
              <w:bottom w:val="single" w:sz="4" w:space="0" w:color="000000"/>
              <w:right w:val="single" w:sz="4" w:space="0" w:color="000000"/>
            </w:tcBorders>
          </w:tcPr>
          <w:p w14:paraId="4521BE56" w14:textId="167B8E45" w:rsidR="009546BA" w:rsidRDefault="009546BA" w:rsidP="009546BA">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3A8FB273" w14:textId="1D0DAD35" w:rsidR="009546BA" w:rsidRDefault="009546BA" w:rsidP="009546BA">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35BDAB03" w14:textId="0DC0EF01" w:rsidR="009546BA" w:rsidRDefault="009546BA" w:rsidP="009546BA">
            <w:pPr>
              <w:suppressAutoHyphens w:val="0"/>
              <w:spacing w:before="0" w:after="0"/>
              <w:jc w:val="right"/>
              <w:rPr>
                <w:rFonts w:ascii="Times New Roman" w:eastAsia="Times New Roman" w:hAnsi="Times New Roman"/>
                <w:sz w:val="16"/>
                <w:szCs w:val="16"/>
                <w:lang w:val="fr-FR" w:eastAsia="fr-FR"/>
              </w:rPr>
            </w:pPr>
            <w:r w:rsidRPr="00F73029">
              <w:t>906</w:t>
            </w:r>
            <w:r w:rsidR="00E34991">
              <w:t>.</w:t>
            </w:r>
            <w:r w:rsidRPr="00F73029">
              <w:t>657</w:t>
            </w:r>
          </w:p>
        </w:tc>
      </w:tr>
      <w:tr w:rsidR="009546BA" w14:paraId="20013FF4" w14:textId="77777777" w:rsidTr="009546B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85E5FF" w14:textId="77777777" w:rsidR="009546BA" w:rsidRDefault="009546BA" w:rsidP="009546BA">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6CD541EC" w14:textId="77777777" w:rsidR="009546BA" w:rsidRDefault="009546BA" w:rsidP="009546B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4C4EF637" w14:textId="67AE66BD" w:rsidR="009546BA" w:rsidRDefault="009546BA" w:rsidP="009546BA">
            <w:pPr>
              <w:suppressAutoHyphens w:val="0"/>
              <w:spacing w:before="0" w:after="0"/>
              <w:jc w:val="right"/>
              <w:rPr>
                <w:rFonts w:ascii="Times New Roman" w:eastAsia="Times New Roman" w:hAnsi="Times New Roman"/>
                <w:sz w:val="16"/>
                <w:szCs w:val="16"/>
                <w:lang w:val="fr-FR" w:eastAsia="fr-FR"/>
              </w:rPr>
            </w:pPr>
            <w:r w:rsidRPr="00F73029">
              <w:t>255</w:t>
            </w:r>
            <w:r w:rsidR="00E34991">
              <w:t>.</w:t>
            </w:r>
            <w:r w:rsidRPr="00F73029">
              <w:t>268</w:t>
            </w:r>
          </w:p>
        </w:tc>
        <w:tc>
          <w:tcPr>
            <w:tcW w:w="959" w:type="dxa"/>
            <w:tcBorders>
              <w:bottom w:val="single" w:sz="4" w:space="0" w:color="000000"/>
              <w:right w:val="single" w:sz="4" w:space="0" w:color="000000"/>
            </w:tcBorders>
          </w:tcPr>
          <w:p w14:paraId="0C488303" w14:textId="5A09C476" w:rsidR="009546BA" w:rsidRDefault="009546BA" w:rsidP="009546BA">
            <w:pPr>
              <w:suppressAutoHyphens w:val="0"/>
              <w:spacing w:before="0" w:after="0"/>
              <w:jc w:val="right"/>
              <w:rPr>
                <w:rFonts w:ascii="Times New Roman" w:eastAsia="Times New Roman" w:hAnsi="Times New Roman"/>
                <w:sz w:val="16"/>
                <w:szCs w:val="16"/>
                <w:lang w:val="fr-FR" w:eastAsia="fr-FR"/>
              </w:rPr>
            </w:pPr>
            <w:r w:rsidRPr="00F73029">
              <w:t>535</w:t>
            </w:r>
            <w:r w:rsidR="00E34991">
              <w:t>.</w:t>
            </w:r>
            <w:r w:rsidRPr="00F73029">
              <w:t>228</w:t>
            </w:r>
          </w:p>
        </w:tc>
        <w:tc>
          <w:tcPr>
            <w:tcW w:w="960" w:type="dxa"/>
            <w:tcBorders>
              <w:bottom w:val="single" w:sz="4" w:space="0" w:color="000000"/>
              <w:right w:val="single" w:sz="4" w:space="0" w:color="000000"/>
            </w:tcBorders>
          </w:tcPr>
          <w:p w14:paraId="54D6B433" w14:textId="1FB0365E" w:rsidR="009546BA" w:rsidRDefault="009546BA" w:rsidP="009546B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4BCBE583" w14:textId="24439598" w:rsidR="009546BA" w:rsidRDefault="009546BA" w:rsidP="009546BA">
            <w:pPr>
              <w:suppressAutoHyphens w:val="0"/>
              <w:spacing w:before="0" w:after="0"/>
              <w:jc w:val="right"/>
              <w:rPr>
                <w:rFonts w:ascii="Times New Roman" w:eastAsia="Times New Roman" w:hAnsi="Times New Roman"/>
                <w:sz w:val="16"/>
                <w:szCs w:val="16"/>
                <w:lang w:val="fr-FR" w:eastAsia="fr-FR"/>
              </w:rPr>
            </w:pPr>
            <w:r w:rsidRPr="00F73029">
              <w:t>143</w:t>
            </w:r>
            <w:r w:rsidR="00E34991">
              <w:t>.</w:t>
            </w:r>
            <w:r w:rsidRPr="00F73029">
              <w:t>047</w:t>
            </w:r>
          </w:p>
        </w:tc>
        <w:tc>
          <w:tcPr>
            <w:tcW w:w="1009" w:type="dxa"/>
            <w:tcBorders>
              <w:bottom w:val="single" w:sz="4" w:space="0" w:color="000000"/>
              <w:right w:val="single" w:sz="4" w:space="0" w:color="000000"/>
            </w:tcBorders>
          </w:tcPr>
          <w:p w14:paraId="6830BC63" w14:textId="4967D196" w:rsidR="009546BA" w:rsidRDefault="009546BA" w:rsidP="009546BA">
            <w:pPr>
              <w:suppressAutoHyphens w:val="0"/>
              <w:spacing w:before="0" w:after="0"/>
              <w:jc w:val="right"/>
              <w:rPr>
                <w:rFonts w:ascii="Times New Roman" w:eastAsia="Times New Roman" w:hAnsi="Times New Roman"/>
                <w:sz w:val="16"/>
                <w:szCs w:val="16"/>
                <w:lang w:val="fr-FR" w:eastAsia="fr-FR"/>
              </w:rPr>
            </w:pPr>
            <w:r w:rsidRPr="00F73029">
              <w:t>257</w:t>
            </w:r>
            <w:r w:rsidR="00E34991">
              <w:t>.</w:t>
            </w:r>
            <w:r w:rsidRPr="00F73029">
              <w:t>054</w:t>
            </w:r>
          </w:p>
        </w:tc>
        <w:tc>
          <w:tcPr>
            <w:tcW w:w="1007" w:type="dxa"/>
            <w:tcBorders>
              <w:bottom w:val="single" w:sz="4" w:space="0" w:color="000000"/>
              <w:right w:val="single" w:sz="4" w:space="0" w:color="000000"/>
            </w:tcBorders>
          </w:tcPr>
          <w:p w14:paraId="30B80E16" w14:textId="49AA4DCB" w:rsidR="009546BA" w:rsidRDefault="009546BA" w:rsidP="009546BA">
            <w:pPr>
              <w:suppressAutoHyphens w:val="0"/>
              <w:spacing w:before="0" w:after="0"/>
              <w:jc w:val="left"/>
              <w:rPr>
                <w:rFonts w:ascii="Times New Roman" w:eastAsia="Times New Roman" w:hAnsi="Times New Roman"/>
                <w:sz w:val="16"/>
                <w:szCs w:val="16"/>
                <w:lang w:val="fr-FR" w:eastAsia="fr-FR"/>
              </w:rPr>
            </w:pPr>
          </w:p>
        </w:tc>
      </w:tr>
      <w:tr w:rsidR="009546BA" w14:paraId="2AA0A091" w14:textId="77777777" w:rsidTr="009546BA">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AFF44EF" w14:textId="77777777" w:rsidR="009546BA" w:rsidRDefault="009546BA" w:rsidP="009546BA">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5E048819" w14:textId="77777777" w:rsidR="009546BA" w:rsidRDefault="009546BA" w:rsidP="009546BA">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6EE609E9" w14:textId="6E4813C1" w:rsidR="009546BA" w:rsidRDefault="009546BA" w:rsidP="009546BA">
            <w:pPr>
              <w:suppressAutoHyphens w:val="0"/>
              <w:spacing w:before="0" w:after="0"/>
              <w:jc w:val="right"/>
              <w:rPr>
                <w:rFonts w:ascii="Times New Roman" w:eastAsia="Times New Roman" w:hAnsi="Times New Roman"/>
                <w:sz w:val="16"/>
                <w:szCs w:val="16"/>
                <w:lang w:val="fr-FR" w:eastAsia="fr-FR"/>
              </w:rPr>
            </w:pPr>
            <w:r w:rsidRPr="00F73029">
              <w:t>6</w:t>
            </w:r>
            <w:r w:rsidR="00E34991">
              <w:t>.</w:t>
            </w:r>
            <w:r w:rsidRPr="00F73029">
              <w:t>150</w:t>
            </w:r>
          </w:p>
        </w:tc>
        <w:tc>
          <w:tcPr>
            <w:tcW w:w="959" w:type="dxa"/>
            <w:tcBorders>
              <w:bottom w:val="single" w:sz="4" w:space="0" w:color="000000"/>
              <w:right w:val="single" w:sz="4" w:space="0" w:color="000000"/>
            </w:tcBorders>
          </w:tcPr>
          <w:p w14:paraId="0A171FE4" w14:textId="27818FA5" w:rsidR="009546BA" w:rsidRDefault="009546BA" w:rsidP="009546BA">
            <w:pPr>
              <w:suppressAutoHyphens w:val="0"/>
              <w:spacing w:before="0" w:after="0"/>
              <w:jc w:val="right"/>
              <w:rPr>
                <w:rFonts w:ascii="Times New Roman" w:eastAsia="Times New Roman" w:hAnsi="Times New Roman"/>
                <w:sz w:val="16"/>
                <w:szCs w:val="16"/>
                <w:lang w:val="fr-FR" w:eastAsia="fr-FR"/>
              </w:rPr>
            </w:pPr>
            <w:r w:rsidRPr="00F73029">
              <w:t>14</w:t>
            </w:r>
            <w:r w:rsidR="00E34991">
              <w:t>.</w:t>
            </w:r>
            <w:r w:rsidRPr="00F73029">
              <w:t>907</w:t>
            </w:r>
          </w:p>
        </w:tc>
        <w:tc>
          <w:tcPr>
            <w:tcW w:w="960" w:type="dxa"/>
            <w:tcBorders>
              <w:bottom w:val="single" w:sz="4" w:space="0" w:color="000000"/>
              <w:right w:val="single" w:sz="4" w:space="0" w:color="000000"/>
            </w:tcBorders>
          </w:tcPr>
          <w:p w14:paraId="342F2534" w14:textId="6F8DAC9F" w:rsidR="009546BA" w:rsidRDefault="009546BA" w:rsidP="009546B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0FB2F849" w14:textId="677F5D5F" w:rsidR="009546BA" w:rsidRDefault="009546BA" w:rsidP="009546BA">
            <w:pPr>
              <w:suppressAutoHyphens w:val="0"/>
              <w:spacing w:before="0" w:after="0"/>
              <w:jc w:val="right"/>
              <w:rPr>
                <w:rFonts w:ascii="Times New Roman" w:eastAsia="Times New Roman" w:hAnsi="Times New Roman"/>
                <w:sz w:val="16"/>
                <w:szCs w:val="16"/>
                <w:lang w:val="fr-FR" w:eastAsia="fr-FR"/>
              </w:rPr>
            </w:pPr>
            <w:r w:rsidRPr="00F73029">
              <w:t>1</w:t>
            </w:r>
            <w:r w:rsidR="00E34991">
              <w:t>.</w:t>
            </w:r>
            <w:r w:rsidRPr="00F73029">
              <w:t>900</w:t>
            </w:r>
          </w:p>
        </w:tc>
        <w:tc>
          <w:tcPr>
            <w:tcW w:w="1009" w:type="dxa"/>
            <w:tcBorders>
              <w:bottom w:val="single" w:sz="4" w:space="0" w:color="000000"/>
              <w:right w:val="single" w:sz="4" w:space="0" w:color="000000"/>
            </w:tcBorders>
          </w:tcPr>
          <w:p w14:paraId="5FEBCB6E" w14:textId="27E3E59A" w:rsidR="009546BA" w:rsidRDefault="009546BA" w:rsidP="009546BA">
            <w:pPr>
              <w:suppressAutoHyphens w:val="0"/>
              <w:spacing w:before="0" w:after="0"/>
              <w:jc w:val="right"/>
              <w:rPr>
                <w:rFonts w:ascii="Times New Roman" w:eastAsia="Times New Roman" w:hAnsi="Times New Roman"/>
                <w:sz w:val="16"/>
                <w:szCs w:val="16"/>
                <w:lang w:val="fr-FR" w:eastAsia="fr-FR"/>
              </w:rPr>
            </w:pPr>
            <w:r w:rsidRPr="00F73029">
              <w:t>3</w:t>
            </w:r>
            <w:r w:rsidR="00E34991">
              <w:t>.</w:t>
            </w:r>
            <w:r w:rsidRPr="00F73029">
              <w:t>274</w:t>
            </w:r>
          </w:p>
        </w:tc>
        <w:tc>
          <w:tcPr>
            <w:tcW w:w="1007" w:type="dxa"/>
            <w:tcBorders>
              <w:bottom w:val="single" w:sz="4" w:space="0" w:color="000000"/>
              <w:right w:val="single" w:sz="4" w:space="0" w:color="000000"/>
            </w:tcBorders>
          </w:tcPr>
          <w:p w14:paraId="73E81CAA" w14:textId="3A28C531" w:rsidR="009546BA" w:rsidRDefault="009546BA" w:rsidP="009546BA">
            <w:pPr>
              <w:suppressAutoHyphens w:val="0"/>
              <w:spacing w:before="0" w:after="0"/>
              <w:jc w:val="left"/>
              <w:rPr>
                <w:rFonts w:ascii="Times New Roman" w:eastAsia="Times New Roman" w:hAnsi="Times New Roman"/>
                <w:sz w:val="16"/>
                <w:szCs w:val="16"/>
                <w:lang w:val="fr-FR" w:eastAsia="fr-FR"/>
              </w:rPr>
            </w:pPr>
          </w:p>
        </w:tc>
      </w:tr>
    </w:tbl>
    <w:p w14:paraId="6F3CA96C" w14:textId="77777777" w:rsidR="008A7263" w:rsidRDefault="008A7263" w:rsidP="008A7263">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933"/>
        <w:gridCol w:w="524"/>
        <w:gridCol w:w="692"/>
        <w:gridCol w:w="692"/>
        <w:gridCol w:w="692"/>
        <w:gridCol w:w="692"/>
        <w:gridCol w:w="772"/>
        <w:gridCol w:w="772"/>
        <w:gridCol w:w="772"/>
        <w:gridCol w:w="772"/>
        <w:gridCol w:w="500"/>
        <w:gridCol w:w="580"/>
        <w:gridCol w:w="580"/>
        <w:gridCol w:w="660"/>
      </w:tblGrid>
      <w:tr w:rsidR="008A7263" w14:paraId="17951BC9" w14:textId="77777777" w:rsidTr="00D60A95">
        <w:trPr>
          <w:trHeight w:val="255"/>
        </w:trPr>
        <w:tc>
          <w:tcPr>
            <w:tcW w:w="933" w:type="dxa"/>
            <w:vAlign w:val="bottom"/>
          </w:tcPr>
          <w:p w14:paraId="053C90C5" w14:textId="77777777" w:rsidR="008A7263" w:rsidRDefault="008A7263" w:rsidP="004B223C">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7F8A84D8" w14:textId="77777777" w:rsidR="008A7263" w:rsidRDefault="008A7263" w:rsidP="004B223C">
            <w:pPr>
              <w:suppressAutoHyphens w:val="0"/>
              <w:spacing w:before="0" w:after="0"/>
              <w:jc w:val="left"/>
              <w:rPr>
                <w:rFonts w:ascii="Times New Roman" w:eastAsia="Times New Roman" w:hAnsi="Times New Roman"/>
                <w:sz w:val="16"/>
                <w:szCs w:val="16"/>
                <w:lang w:val="en-US" w:eastAsia="fr-FR"/>
              </w:rPr>
            </w:pPr>
          </w:p>
        </w:tc>
        <w:tc>
          <w:tcPr>
            <w:tcW w:w="8176" w:type="dxa"/>
            <w:gridSpan w:val="12"/>
            <w:tcBorders>
              <w:top w:val="single" w:sz="4" w:space="0" w:color="000000"/>
              <w:bottom w:val="single" w:sz="4" w:space="0" w:color="000000"/>
              <w:right w:val="single" w:sz="4" w:space="0" w:color="000000"/>
            </w:tcBorders>
            <w:vAlign w:val="center"/>
          </w:tcPr>
          <w:p w14:paraId="001743EA" w14:textId="77777777" w:rsidR="008A7263" w:rsidRDefault="008A7263" w:rsidP="004B223C">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8A7263" w14:paraId="40380019" w14:textId="77777777" w:rsidTr="00D60A95">
        <w:trPr>
          <w:trHeight w:val="255"/>
        </w:trPr>
        <w:tc>
          <w:tcPr>
            <w:tcW w:w="933" w:type="dxa"/>
            <w:vAlign w:val="bottom"/>
          </w:tcPr>
          <w:p w14:paraId="4E57B534" w14:textId="77777777" w:rsidR="008A7263" w:rsidRDefault="008A7263" w:rsidP="004B223C">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15CF6274"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5000C63E"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48C22B03"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5BF900E8"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7AA4B6EB"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1C0A5221"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2FD8019"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2281D31"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7F4C009"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4377EDF0"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6AEFF3C4"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12678F68"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29F53D28"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A7263" w14:paraId="4B5EC5A0" w14:textId="77777777" w:rsidTr="00D60A95">
        <w:trPr>
          <w:trHeight w:val="255"/>
        </w:trPr>
        <w:tc>
          <w:tcPr>
            <w:tcW w:w="933" w:type="dxa"/>
            <w:vAlign w:val="bottom"/>
          </w:tcPr>
          <w:p w14:paraId="3F688D62"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2904BB53"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35932702"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694C58FB"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30FE8C8C"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306297E6"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516A1F81"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6F47869B"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2603D3FC"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7BE81EC5"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12F15C90"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5078B07E"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4117A3BF"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42F1A549"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D60A95" w14:paraId="73023739" w14:textId="77777777" w:rsidTr="00D60A95">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0DD05861" w14:textId="77777777" w:rsidR="00D60A95" w:rsidRDefault="00D60A95" w:rsidP="00D60A95">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0CDB3F22" w14:textId="77777777" w:rsidR="00D60A95" w:rsidRDefault="00D60A95" w:rsidP="00D60A95">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5211B02D" w14:textId="6100E85E" w:rsidR="00D60A95" w:rsidRPr="00E34991" w:rsidRDefault="00D60A95" w:rsidP="00D60A95">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0BA08A5D" w14:textId="7ADF4BFD" w:rsidR="00D60A95" w:rsidRPr="00E34991" w:rsidRDefault="00D60A95" w:rsidP="00D60A95">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28E8C75C" w14:textId="6373340D" w:rsidR="00D60A95" w:rsidRPr="00E34991" w:rsidRDefault="00D60A95" w:rsidP="00D60A95">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0534E965" w14:textId="55A0BC66" w:rsidR="00D60A95" w:rsidRPr="00E34991" w:rsidRDefault="00D60A95" w:rsidP="00D60A95">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59EA7A6B" w14:textId="1268818E" w:rsidR="00D60A95" w:rsidRPr="00E34991" w:rsidRDefault="00D60A95" w:rsidP="00D60A95">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3673397" w14:textId="4E3ED8A9" w:rsidR="00D60A95" w:rsidRPr="00E34991" w:rsidRDefault="00D60A95" w:rsidP="00D60A95">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7932DDBA" w14:textId="5C0AAE73" w:rsidR="00D60A95" w:rsidRPr="00E34991" w:rsidRDefault="00D60A95" w:rsidP="00D60A95">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2F71196A" w14:textId="20D35090" w:rsidR="00D60A95" w:rsidRPr="00E34991" w:rsidRDefault="00D60A95" w:rsidP="00D60A95">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20E8C044" w14:textId="34DF6AD0" w:rsidR="00D60A95" w:rsidRPr="00E34991" w:rsidRDefault="00D60A95" w:rsidP="00D60A95">
            <w:pPr>
              <w:suppressAutoHyphens w:val="0"/>
              <w:spacing w:before="0" w:after="0"/>
              <w:jc w:val="right"/>
              <w:rPr>
                <w:rFonts w:ascii="Times New Roman" w:eastAsia="Times New Roman" w:hAnsi="Times New Roman"/>
                <w:sz w:val="16"/>
                <w:szCs w:val="16"/>
                <w:lang w:val="fr-FR" w:eastAsia="fr-FR"/>
              </w:rPr>
            </w:pPr>
            <w:r w:rsidRPr="00E34991">
              <w:rPr>
                <w:sz w:val="16"/>
                <w:szCs w:val="16"/>
              </w:rPr>
              <w:t>6</w:t>
            </w:r>
            <w:r w:rsidR="00E34991" w:rsidRPr="00E34991">
              <w:rPr>
                <w:sz w:val="16"/>
                <w:szCs w:val="16"/>
              </w:rPr>
              <w:t>.</w:t>
            </w:r>
            <w:r w:rsidRPr="00E34991">
              <w:rPr>
                <w:sz w:val="16"/>
                <w:szCs w:val="16"/>
              </w:rPr>
              <w:t xml:space="preserve">515  </w:t>
            </w:r>
          </w:p>
        </w:tc>
        <w:tc>
          <w:tcPr>
            <w:tcW w:w="580" w:type="dxa"/>
            <w:tcBorders>
              <w:bottom w:val="single" w:sz="4" w:space="0" w:color="000000"/>
              <w:right w:val="single" w:sz="4" w:space="0" w:color="000000"/>
            </w:tcBorders>
          </w:tcPr>
          <w:p w14:paraId="1C24B27E" w14:textId="09627BAF" w:rsidR="00D60A95" w:rsidRPr="00E34991" w:rsidRDefault="00D60A95" w:rsidP="00D60A95">
            <w:pPr>
              <w:suppressAutoHyphens w:val="0"/>
              <w:spacing w:before="0" w:after="0"/>
              <w:jc w:val="right"/>
              <w:rPr>
                <w:rFonts w:ascii="Times New Roman" w:eastAsia="Times New Roman" w:hAnsi="Times New Roman"/>
                <w:sz w:val="16"/>
                <w:szCs w:val="16"/>
                <w:lang w:val="fr-FR" w:eastAsia="fr-FR"/>
              </w:rPr>
            </w:pPr>
            <w:r w:rsidRPr="00E34991">
              <w:rPr>
                <w:sz w:val="16"/>
                <w:szCs w:val="16"/>
              </w:rPr>
              <w:t>32</w:t>
            </w:r>
            <w:r w:rsidR="00E34991" w:rsidRPr="00E34991">
              <w:rPr>
                <w:sz w:val="16"/>
                <w:szCs w:val="16"/>
              </w:rPr>
              <w:t>.</w:t>
            </w:r>
            <w:r w:rsidRPr="00E34991">
              <w:rPr>
                <w:sz w:val="16"/>
                <w:szCs w:val="16"/>
              </w:rPr>
              <w:t xml:space="preserve">554  </w:t>
            </w:r>
          </w:p>
        </w:tc>
        <w:tc>
          <w:tcPr>
            <w:tcW w:w="580" w:type="dxa"/>
            <w:tcBorders>
              <w:bottom w:val="single" w:sz="4" w:space="0" w:color="000000"/>
              <w:right w:val="single" w:sz="4" w:space="0" w:color="000000"/>
            </w:tcBorders>
          </w:tcPr>
          <w:p w14:paraId="46E051AE" w14:textId="1A84CDBD" w:rsidR="00D60A95" w:rsidRPr="00E34991" w:rsidRDefault="00D60A95" w:rsidP="00D60A95">
            <w:pPr>
              <w:suppressAutoHyphens w:val="0"/>
              <w:spacing w:before="0" w:after="0"/>
              <w:jc w:val="right"/>
              <w:rPr>
                <w:rFonts w:ascii="Times New Roman" w:eastAsia="Times New Roman" w:hAnsi="Times New Roman"/>
                <w:sz w:val="16"/>
                <w:szCs w:val="16"/>
                <w:lang w:val="fr-FR" w:eastAsia="fr-FR"/>
              </w:rPr>
            </w:pPr>
            <w:r w:rsidRPr="00E34991">
              <w:rPr>
                <w:sz w:val="16"/>
                <w:szCs w:val="16"/>
              </w:rPr>
              <w:t>65</w:t>
            </w:r>
            <w:r w:rsidR="00E34991" w:rsidRPr="00E34991">
              <w:rPr>
                <w:sz w:val="16"/>
                <w:szCs w:val="16"/>
              </w:rPr>
              <w:t>.</w:t>
            </w:r>
            <w:r w:rsidRPr="00E34991">
              <w:rPr>
                <w:sz w:val="16"/>
                <w:szCs w:val="16"/>
              </w:rPr>
              <w:t xml:space="preserve">106  </w:t>
            </w:r>
          </w:p>
        </w:tc>
        <w:tc>
          <w:tcPr>
            <w:tcW w:w="660" w:type="dxa"/>
            <w:tcBorders>
              <w:bottom w:val="single" w:sz="4" w:space="0" w:color="000000"/>
              <w:right w:val="single" w:sz="4" w:space="0" w:color="000000"/>
            </w:tcBorders>
          </w:tcPr>
          <w:p w14:paraId="26AA6C1C" w14:textId="61A06632" w:rsidR="00D60A95" w:rsidRPr="00E34991" w:rsidRDefault="00D60A95" w:rsidP="00D60A95">
            <w:pPr>
              <w:suppressAutoHyphens w:val="0"/>
              <w:spacing w:before="0" w:after="0"/>
              <w:jc w:val="right"/>
              <w:rPr>
                <w:rFonts w:ascii="Times New Roman" w:eastAsia="Times New Roman" w:hAnsi="Times New Roman"/>
                <w:sz w:val="16"/>
                <w:szCs w:val="16"/>
                <w:lang w:val="fr-FR" w:eastAsia="fr-FR"/>
              </w:rPr>
            </w:pPr>
            <w:r w:rsidRPr="00E34991">
              <w:rPr>
                <w:sz w:val="16"/>
                <w:szCs w:val="16"/>
              </w:rPr>
              <w:t>162</w:t>
            </w:r>
            <w:r w:rsidR="00E34991" w:rsidRPr="00E34991">
              <w:rPr>
                <w:sz w:val="16"/>
                <w:szCs w:val="16"/>
              </w:rPr>
              <w:t>.</w:t>
            </w:r>
            <w:r w:rsidRPr="00E34991">
              <w:rPr>
                <w:sz w:val="16"/>
                <w:szCs w:val="16"/>
              </w:rPr>
              <w:t xml:space="preserve">779  </w:t>
            </w:r>
          </w:p>
        </w:tc>
      </w:tr>
      <w:tr w:rsidR="00D60A95" w14:paraId="0ADE020E" w14:textId="77777777" w:rsidTr="00D60A95">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370D89BB" w14:textId="77777777" w:rsidR="00D60A95" w:rsidRDefault="00D60A95" w:rsidP="00D60A95">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1D69A6DF" w14:textId="77777777" w:rsidR="00D60A95" w:rsidRDefault="00D60A95" w:rsidP="00D60A95">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79338DFA" w14:textId="22ED03F8" w:rsidR="00D60A95" w:rsidRPr="00E34991" w:rsidRDefault="00D60A95" w:rsidP="00D60A95">
            <w:pPr>
              <w:suppressAutoHyphens w:val="0"/>
              <w:spacing w:before="0" w:after="0"/>
              <w:jc w:val="right"/>
              <w:rPr>
                <w:rFonts w:ascii="Times New Roman" w:eastAsia="Times New Roman" w:hAnsi="Times New Roman"/>
                <w:sz w:val="16"/>
                <w:szCs w:val="16"/>
                <w:lang w:val="fr-FR" w:eastAsia="fr-FR"/>
              </w:rPr>
            </w:pPr>
            <w:r w:rsidRPr="00E34991">
              <w:rPr>
                <w:sz w:val="16"/>
                <w:szCs w:val="16"/>
              </w:rPr>
              <w:t>5</w:t>
            </w:r>
            <w:r w:rsidR="00E34991" w:rsidRPr="00E34991">
              <w:rPr>
                <w:sz w:val="16"/>
                <w:szCs w:val="16"/>
              </w:rPr>
              <w:t>.</w:t>
            </w:r>
            <w:r w:rsidRPr="00E34991">
              <w:rPr>
                <w:sz w:val="16"/>
                <w:szCs w:val="16"/>
              </w:rPr>
              <w:t xml:space="preserve">776  </w:t>
            </w:r>
          </w:p>
        </w:tc>
        <w:tc>
          <w:tcPr>
            <w:tcW w:w="692" w:type="dxa"/>
            <w:tcBorders>
              <w:bottom w:val="single" w:sz="4" w:space="0" w:color="000000"/>
              <w:right w:val="single" w:sz="4" w:space="0" w:color="000000"/>
            </w:tcBorders>
          </w:tcPr>
          <w:p w14:paraId="49DAAF46" w14:textId="08E904DE" w:rsidR="00D60A95" w:rsidRPr="00E34991" w:rsidRDefault="00D60A95" w:rsidP="00D60A95">
            <w:pPr>
              <w:suppressAutoHyphens w:val="0"/>
              <w:spacing w:before="0" w:after="0"/>
              <w:jc w:val="right"/>
              <w:rPr>
                <w:rFonts w:ascii="Times New Roman" w:eastAsia="Times New Roman" w:hAnsi="Times New Roman"/>
                <w:sz w:val="16"/>
                <w:szCs w:val="16"/>
                <w:lang w:val="fr-FR" w:eastAsia="fr-FR"/>
              </w:rPr>
            </w:pPr>
            <w:r w:rsidRPr="00E34991">
              <w:rPr>
                <w:sz w:val="16"/>
                <w:szCs w:val="16"/>
              </w:rPr>
              <w:t>28</w:t>
            </w:r>
            <w:r w:rsidR="00E34991" w:rsidRPr="00E34991">
              <w:rPr>
                <w:sz w:val="16"/>
                <w:szCs w:val="16"/>
              </w:rPr>
              <w:t>.</w:t>
            </w:r>
            <w:r w:rsidRPr="00E34991">
              <w:rPr>
                <w:sz w:val="16"/>
                <w:szCs w:val="16"/>
              </w:rPr>
              <w:t xml:space="preserve">839  </w:t>
            </w:r>
          </w:p>
        </w:tc>
        <w:tc>
          <w:tcPr>
            <w:tcW w:w="692" w:type="dxa"/>
            <w:tcBorders>
              <w:bottom w:val="single" w:sz="4" w:space="0" w:color="000000"/>
              <w:right w:val="single" w:sz="4" w:space="0" w:color="000000"/>
            </w:tcBorders>
          </w:tcPr>
          <w:p w14:paraId="6582E938" w14:textId="516E4E6F" w:rsidR="00D60A95" w:rsidRPr="00E34991" w:rsidRDefault="00D60A95" w:rsidP="00D60A95">
            <w:pPr>
              <w:suppressAutoHyphens w:val="0"/>
              <w:spacing w:before="0" w:after="0"/>
              <w:jc w:val="right"/>
              <w:rPr>
                <w:rFonts w:ascii="Times New Roman" w:eastAsia="Times New Roman" w:hAnsi="Times New Roman"/>
                <w:sz w:val="16"/>
                <w:szCs w:val="16"/>
                <w:lang w:val="fr-FR" w:eastAsia="fr-FR"/>
              </w:rPr>
            </w:pPr>
            <w:r w:rsidRPr="00E34991">
              <w:rPr>
                <w:sz w:val="16"/>
                <w:szCs w:val="16"/>
              </w:rPr>
              <w:t>57</w:t>
            </w:r>
            <w:r w:rsidR="00E34991" w:rsidRPr="00E34991">
              <w:rPr>
                <w:sz w:val="16"/>
                <w:szCs w:val="16"/>
              </w:rPr>
              <w:t>.</w:t>
            </w:r>
            <w:r w:rsidRPr="00E34991">
              <w:rPr>
                <w:sz w:val="16"/>
                <w:szCs w:val="16"/>
              </w:rPr>
              <w:t xml:space="preserve">580  </w:t>
            </w:r>
          </w:p>
        </w:tc>
        <w:tc>
          <w:tcPr>
            <w:tcW w:w="692" w:type="dxa"/>
            <w:tcBorders>
              <w:bottom w:val="single" w:sz="4" w:space="0" w:color="000000"/>
              <w:right w:val="single" w:sz="4" w:space="0" w:color="000000"/>
            </w:tcBorders>
          </w:tcPr>
          <w:p w14:paraId="6A39EC8C" w14:textId="663468FF" w:rsidR="00D60A95" w:rsidRPr="00E34991" w:rsidRDefault="00D60A95" w:rsidP="00D60A95">
            <w:pPr>
              <w:suppressAutoHyphens w:val="0"/>
              <w:spacing w:before="0" w:after="0"/>
              <w:jc w:val="right"/>
              <w:rPr>
                <w:rFonts w:ascii="Times New Roman" w:eastAsia="Times New Roman" w:hAnsi="Times New Roman"/>
                <w:sz w:val="16"/>
                <w:szCs w:val="16"/>
                <w:lang w:val="fr-FR" w:eastAsia="fr-FR"/>
              </w:rPr>
            </w:pPr>
            <w:r w:rsidRPr="00E34991">
              <w:rPr>
                <w:sz w:val="16"/>
                <w:szCs w:val="16"/>
              </w:rPr>
              <w:t>143</w:t>
            </w:r>
            <w:r w:rsidR="00E34991" w:rsidRPr="00E34991">
              <w:rPr>
                <w:sz w:val="16"/>
                <w:szCs w:val="16"/>
              </w:rPr>
              <w:t>.</w:t>
            </w:r>
            <w:r w:rsidRPr="00E34991">
              <w:rPr>
                <w:sz w:val="16"/>
                <w:szCs w:val="16"/>
              </w:rPr>
              <w:t xml:space="preserve">205  </w:t>
            </w:r>
          </w:p>
        </w:tc>
        <w:tc>
          <w:tcPr>
            <w:tcW w:w="772" w:type="dxa"/>
            <w:tcBorders>
              <w:bottom w:val="single" w:sz="4" w:space="0" w:color="000000"/>
              <w:right w:val="single" w:sz="4" w:space="0" w:color="000000"/>
            </w:tcBorders>
          </w:tcPr>
          <w:p w14:paraId="4B34A394" w14:textId="1D0A232E" w:rsidR="00D60A95" w:rsidRPr="00E34991" w:rsidRDefault="00D60A95" w:rsidP="00D60A95">
            <w:pPr>
              <w:suppressAutoHyphens w:val="0"/>
              <w:spacing w:before="0" w:after="0"/>
              <w:jc w:val="right"/>
              <w:rPr>
                <w:rFonts w:ascii="Times New Roman" w:eastAsia="Times New Roman" w:hAnsi="Times New Roman"/>
                <w:sz w:val="16"/>
                <w:szCs w:val="16"/>
                <w:lang w:val="fr-FR" w:eastAsia="fr-FR"/>
              </w:rPr>
            </w:pPr>
            <w:r w:rsidRPr="00E34991">
              <w:rPr>
                <w:sz w:val="16"/>
                <w:szCs w:val="16"/>
              </w:rPr>
              <w:t>5</w:t>
            </w:r>
            <w:r w:rsidR="00E34991" w:rsidRPr="00E34991">
              <w:rPr>
                <w:sz w:val="16"/>
                <w:szCs w:val="16"/>
              </w:rPr>
              <w:t>.</w:t>
            </w:r>
            <w:r w:rsidRPr="00E34991">
              <w:rPr>
                <w:sz w:val="16"/>
                <w:szCs w:val="16"/>
              </w:rPr>
              <w:t xml:space="preserve">776  </w:t>
            </w:r>
          </w:p>
        </w:tc>
        <w:tc>
          <w:tcPr>
            <w:tcW w:w="772" w:type="dxa"/>
            <w:tcBorders>
              <w:bottom w:val="single" w:sz="4" w:space="0" w:color="000000"/>
              <w:right w:val="single" w:sz="4" w:space="0" w:color="000000"/>
            </w:tcBorders>
          </w:tcPr>
          <w:p w14:paraId="3D74541C" w14:textId="40242F62" w:rsidR="00D60A95" w:rsidRPr="00E34991" w:rsidRDefault="00D60A95" w:rsidP="00D60A95">
            <w:pPr>
              <w:suppressAutoHyphens w:val="0"/>
              <w:spacing w:before="0" w:after="0"/>
              <w:jc w:val="right"/>
              <w:rPr>
                <w:rFonts w:ascii="Times New Roman" w:eastAsia="Times New Roman" w:hAnsi="Times New Roman"/>
                <w:sz w:val="16"/>
                <w:szCs w:val="16"/>
                <w:lang w:val="fr-FR" w:eastAsia="fr-FR"/>
              </w:rPr>
            </w:pPr>
            <w:r w:rsidRPr="00E34991">
              <w:rPr>
                <w:sz w:val="16"/>
                <w:szCs w:val="16"/>
              </w:rPr>
              <w:t>28</w:t>
            </w:r>
            <w:r w:rsidR="00E34991" w:rsidRPr="00E34991">
              <w:rPr>
                <w:sz w:val="16"/>
                <w:szCs w:val="16"/>
              </w:rPr>
              <w:t>.</w:t>
            </w:r>
            <w:r w:rsidRPr="00E34991">
              <w:rPr>
                <w:sz w:val="16"/>
                <w:szCs w:val="16"/>
              </w:rPr>
              <w:t xml:space="preserve">852  </w:t>
            </w:r>
          </w:p>
        </w:tc>
        <w:tc>
          <w:tcPr>
            <w:tcW w:w="772" w:type="dxa"/>
            <w:tcBorders>
              <w:bottom w:val="single" w:sz="4" w:space="0" w:color="000000"/>
              <w:right w:val="single" w:sz="4" w:space="0" w:color="000000"/>
            </w:tcBorders>
          </w:tcPr>
          <w:p w14:paraId="32CB8CDD" w14:textId="30E09215" w:rsidR="00D60A95" w:rsidRPr="00E34991" w:rsidRDefault="00D60A95" w:rsidP="00D60A95">
            <w:pPr>
              <w:suppressAutoHyphens w:val="0"/>
              <w:spacing w:before="0" w:after="0"/>
              <w:jc w:val="right"/>
              <w:rPr>
                <w:rFonts w:ascii="Times New Roman" w:eastAsia="Times New Roman" w:hAnsi="Times New Roman"/>
                <w:sz w:val="16"/>
                <w:szCs w:val="16"/>
                <w:lang w:val="fr-FR" w:eastAsia="fr-FR"/>
              </w:rPr>
            </w:pPr>
            <w:r w:rsidRPr="00E34991">
              <w:rPr>
                <w:sz w:val="16"/>
                <w:szCs w:val="16"/>
              </w:rPr>
              <w:t>57</w:t>
            </w:r>
            <w:r w:rsidR="00E34991" w:rsidRPr="00E34991">
              <w:rPr>
                <w:sz w:val="16"/>
                <w:szCs w:val="16"/>
              </w:rPr>
              <w:t>.</w:t>
            </w:r>
            <w:r w:rsidRPr="00E34991">
              <w:rPr>
                <w:sz w:val="16"/>
                <w:szCs w:val="16"/>
              </w:rPr>
              <w:t xml:space="preserve">646  </w:t>
            </w:r>
          </w:p>
        </w:tc>
        <w:tc>
          <w:tcPr>
            <w:tcW w:w="772" w:type="dxa"/>
            <w:tcBorders>
              <w:bottom w:val="single" w:sz="4" w:space="0" w:color="000000"/>
              <w:right w:val="single" w:sz="4" w:space="0" w:color="000000"/>
            </w:tcBorders>
          </w:tcPr>
          <w:p w14:paraId="45E7DA31" w14:textId="69161B93" w:rsidR="00D60A95" w:rsidRPr="00E34991" w:rsidRDefault="00D60A95" w:rsidP="00D60A95">
            <w:pPr>
              <w:suppressAutoHyphens w:val="0"/>
              <w:spacing w:before="0" w:after="0"/>
              <w:jc w:val="right"/>
              <w:rPr>
                <w:rFonts w:ascii="Times New Roman" w:eastAsia="Times New Roman" w:hAnsi="Times New Roman"/>
                <w:sz w:val="16"/>
                <w:szCs w:val="16"/>
                <w:lang w:val="fr-FR" w:eastAsia="fr-FR"/>
              </w:rPr>
            </w:pPr>
            <w:r w:rsidRPr="00E34991">
              <w:rPr>
                <w:sz w:val="16"/>
                <w:szCs w:val="16"/>
              </w:rPr>
              <w:t>143</w:t>
            </w:r>
            <w:r w:rsidR="00E34991" w:rsidRPr="00E34991">
              <w:rPr>
                <w:sz w:val="16"/>
                <w:szCs w:val="16"/>
              </w:rPr>
              <w:t>.</w:t>
            </w:r>
            <w:r w:rsidRPr="00E34991">
              <w:rPr>
                <w:sz w:val="16"/>
                <w:szCs w:val="16"/>
              </w:rPr>
              <w:t xml:space="preserve">603  </w:t>
            </w:r>
          </w:p>
        </w:tc>
        <w:tc>
          <w:tcPr>
            <w:tcW w:w="500" w:type="dxa"/>
            <w:tcBorders>
              <w:bottom w:val="single" w:sz="4" w:space="0" w:color="000000"/>
              <w:right w:val="single" w:sz="4" w:space="0" w:color="000000"/>
            </w:tcBorders>
          </w:tcPr>
          <w:p w14:paraId="6AAA76D2" w14:textId="353703CC" w:rsidR="00D60A95" w:rsidRPr="00E34991" w:rsidRDefault="00D60A95" w:rsidP="00D60A95">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289D3B25" w14:textId="1A996D39" w:rsidR="00D60A95" w:rsidRPr="00E34991" w:rsidRDefault="00D60A95" w:rsidP="00D60A95">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32F2C0A6" w14:textId="0AFFDB75" w:rsidR="00D60A95" w:rsidRPr="00E34991" w:rsidRDefault="00D60A95" w:rsidP="00D60A95">
            <w:pPr>
              <w:suppressAutoHyphens w:val="0"/>
              <w:spacing w:before="0" w:after="0"/>
              <w:jc w:val="left"/>
              <w:rPr>
                <w:rFonts w:ascii="Times New Roman" w:eastAsia="Times New Roman" w:hAnsi="Times New Roman"/>
                <w:sz w:val="16"/>
                <w:szCs w:val="16"/>
                <w:lang w:val="fr-FR" w:eastAsia="fr-FR"/>
              </w:rPr>
            </w:pPr>
          </w:p>
        </w:tc>
        <w:tc>
          <w:tcPr>
            <w:tcW w:w="660" w:type="dxa"/>
            <w:tcBorders>
              <w:bottom w:val="single" w:sz="4" w:space="0" w:color="000000"/>
              <w:right w:val="single" w:sz="4" w:space="0" w:color="000000"/>
            </w:tcBorders>
          </w:tcPr>
          <w:p w14:paraId="25D581B7" w14:textId="1492D061" w:rsidR="00D60A95" w:rsidRPr="00E34991" w:rsidRDefault="00D60A95" w:rsidP="00D60A95">
            <w:pPr>
              <w:suppressAutoHyphens w:val="0"/>
              <w:spacing w:before="0" w:after="0"/>
              <w:jc w:val="left"/>
              <w:rPr>
                <w:rFonts w:ascii="Times New Roman" w:eastAsia="Times New Roman" w:hAnsi="Times New Roman"/>
                <w:sz w:val="16"/>
                <w:szCs w:val="16"/>
                <w:lang w:val="fr-FR" w:eastAsia="fr-FR"/>
              </w:rPr>
            </w:pPr>
          </w:p>
        </w:tc>
      </w:tr>
      <w:tr w:rsidR="00D60A95" w14:paraId="7E824DB3" w14:textId="77777777" w:rsidTr="00D60A95">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02018BE3" w14:textId="77777777" w:rsidR="00D60A95" w:rsidRDefault="00D60A95" w:rsidP="00D60A95">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10602ACE" w14:textId="77777777" w:rsidR="00D60A95" w:rsidRDefault="00D60A95" w:rsidP="00D60A95">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5456E22D" w14:textId="21999C59" w:rsidR="00D60A95" w:rsidRPr="00E34991" w:rsidRDefault="00D60A95" w:rsidP="00D60A95">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E34991" w:rsidRPr="00E34991">
              <w:rPr>
                <w:sz w:val="16"/>
                <w:szCs w:val="16"/>
              </w:rPr>
              <w:t>.</w:t>
            </w:r>
            <w:r w:rsidRPr="00E34991">
              <w:rPr>
                <w:sz w:val="16"/>
                <w:szCs w:val="16"/>
              </w:rPr>
              <w:t xml:space="preserve">003  </w:t>
            </w:r>
          </w:p>
        </w:tc>
        <w:tc>
          <w:tcPr>
            <w:tcW w:w="692" w:type="dxa"/>
            <w:tcBorders>
              <w:bottom w:val="single" w:sz="4" w:space="0" w:color="000000"/>
              <w:right w:val="single" w:sz="4" w:space="0" w:color="000000"/>
            </w:tcBorders>
          </w:tcPr>
          <w:p w14:paraId="242FB1D0" w14:textId="002307D7" w:rsidR="00D60A95" w:rsidRPr="00E34991" w:rsidRDefault="00D60A95" w:rsidP="00D60A95">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E34991" w:rsidRPr="00E34991">
              <w:rPr>
                <w:sz w:val="16"/>
                <w:szCs w:val="16"/>
              </w:rPr>
              <w:t>.</w:t>
            </w:r>
            <w:r w:rsidRPr="00E34991">
              <w:rPr>
                <w:sz w:val="16"/>
                <w:szCs w:val="16"/>
              </w:rPr>
              <w:t xml:space="preserve">076  </w:t>
            </w:r>
          </w:p>
        </w:tc>
        <w:tc>
          <w:tcPr>
            <w:tcW w:w="692" w:type="dxa"/>
            <w:tcBorders>
              <w:bottom w:val="single" w:sz="4" w:space="0" w:color="000000"/>
              <w:right w:val="single" w:sz="4" w:space="0" w:color="000000"/>
            </w:tcBorders>
          </w:tcPr>
          <w:p w14:paraId="54C54DC1" w14:textId="541959C9" w:rsidR="00D60A95" w:rsidRPr="00E34991" w:rsidRDefault="00D60A95" w:rsidP="00D60A95">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E34991" w:rsidRPr="00E34991">
              <w:rPr>
                <w:sz w:val="16"/>
                <w:szCs w:val="16"/>
              </w:rPr>
              <w:t>.</w:t>
            </w:r>
            <w:r w:rsidRPr="00E34991">
              <w:rPr>
                <w:sz w:val="16"/>
                <w:szCs w:val="16"/>
              </w:rPr>
              <w:t xml:space="preserve">302  </w:t>
            </w:r>
          </w:p>
        </w:tc>
        <w:tc>
          <w:tcPr>
            <w:tcW w:w="692" w:type="dxa"/>
            <w:tcBorders>
              <w:bottom w:val="single" w:sz="4" w:space="0" w:color="000000"/>
              <w:right w:val="single" w:sz="4" w:space="0" w:color="000000"/>
            </w:tcBorders>
          </w:tcPr>
          <w:p w14:paraId="3044D31C" w14:textId="03CD9937" w:rsidR="00D60A95" w:rsidRPr="00E34991" w:rsidRDefault="00D60A95" w:rsidP="00D60A95">
            <w:pPr>
              <w:suppressAutoHyphens w:val="0"/>
              <w:spacing w:before="0" w:after="0"/>
              <w:jc w:val="right"/>
              <w:rPr>
                <w:rFonts w:ascii="Times New Roman" w:eastAsia="Times New Roman" w:hAnsi="Times New Roman"/>
                <w:sz w:val="16"/>
                <w:szCs w:val="16"/>
                <w:lang w:val="fr-FR" w:eastAsia="fr-FR"/>
              </w:rPr>
            </w:pPr>
            <w:r w:rsidRPr="00E34991">
              <w:rPr>
                <w:sz w:val="16"/>
                <w:szCs w:val="16"/>
              </w:rPr>
              <w:t>1</w:t>
            </w:r>
            <w:r w:rsidR="00E34991" w:rsidRPr="00E34991">
              <w:rPr>
                <w:sz w:val="16"/>
                <w:szCs w:val="16"/>
              </w:rPr>
              <w:t>.</w:t>
            </w:r>
            <w:r w:rsidRPr="00E34991">
              <w:rPr>
                <w:sz w:val="16"/>
                <w:szCs w:val="16"/>
              </w:rPr>
              <w:t xml:space="preserve">774  </w:t>
            </w:r>
          </w:p>
        </w:tc>
        <w:tc>
          <w:tcPr>
            <w:tcW w:w="772" w:type="dxa"/>
            <w:tcBorders>
              <w:bottom w:val="single" w:sz="4" w:space="0" w:color="000000"/>
              <w:right w:val="single" w:sz="4" w:space="0" w:color="000000"/>
            </w:tcBorders>
          </w:tcPr>
          <w:p w14:paraId="5B63A586" w14:textId="78AEA185" w:rsidR="00D60A95" w:rsidRPr="00E34991" w:rsidRDefault="00D60A95" w:rsidP="00D60A95">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E34991" w:rsidRPr="00E34991">
              <w:rPr>
                <w:sz w:val="16"/>
                <w:szCs w:val="16"/>
              </w:rPr>
              <w:t>.</w:t>
            </w:r>
            <w:r w:rsidRPr="00E34991">
              <w:rPr>
                <w:sz w:val="16"/>
                <w:szCs w:val="16"/>
              </w:rPr>
              <w:t xml:space="preserve">002  </w:t>
            </w:r>
          </w:p>
        </w:tc>
        <w:tc>
          <w:tcPr>
            <w:tcW w:w="772" w:type="dxa"/>
            <w:tcBorders>
              <w:bottom w:val="single" w:sz="4" w:space="0" w:color="000000"/>
              <w:right w:val="single" w:sz="4" w:space="0" w:color="000000"/>
            </w:tcBorders>
          </w:tcPr>
          <w:p w14:paraId="18D1E30B" w14:textId="26A3E7C2" w:rsidR="00D60A95" w:rsidRPr="00E34991" w:rsidRDefault="00D60A95" w:rsidP="00D60A95">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E34991" w:rsidRPr="00E34991">
              <w:rPr>
                <w:sz w:val="16"/>
                <w:szCs w:val="16"/>
              </w:rPr>
              <w:t>.</w:t>
            </w:r>
            <w:r w:rsidRPr="00E34991">
              <w:rPr>
                <w:sz w:val="16"/>
                <w:szCs w:val="16"/>
              </w:rPr>
              <w:t xml:space="preserve">035  </w:t>
            </w:r>
          </w:p>
        </w:tc>
        <w:tc>
          <w:tcPr>
            <w:tcW w:w="772" w:type="dxa"/>
            <w:tcBorders>
              <w:bottom w:val="single" w:sz="4" w:space="0" w:color="000000"/>
              <w:right w:val="single" w:sz="4" w:space="0" w:color="000000"/>
            </w:tcBorders>
          </w:tcPr>
          <w:p w14:paraId="46FFDCE9" w14:textId="62523EB6" w:rsidR="00D60A95" w:rsidRPr="00E34991" w:rsidRDefault="00D60A95" w:rsidP="00D60A95">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E34991" w:rsidRPr="00E34991">
              <w:rPr>
                <w:sz w:val="16"/>
                <w:szCs w:val="16"/>
              </w:rPr>
              <w:t>.</w:t>
            </w:r>
            <w:r w:rsidRPr="00E34991">
              <w:rPr>
                <w:sz w:val="16"/>
                <w:szCs w:val="16"/>
              </w:rPr>
              <w:t xml:space="preserve">157  </w:t>
            </w:r>
          </w:p>
        </w:tc>
        <w:tc>
          <w:tcPr>
            <w:tcW w:w="772" w:type="dxa"/>
            <w:tcBorders>
              <w:bottom w:val="single" w:sz="4" w:space="0" w:color="000000"/>
              <w:right w:val="single" w:sz="4" w:space="0" w:color="000000"/>
            </w:tcBorders>
          </w:tcPr>
          <w:p w14:paraId="60CAAE29" w14:textId="1A753125" w:rsidR="00D60A95" w:rsidRPr="00E34991" w:rsidRDefault="00D60A95" w:rsidP="00D60A95">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E34991" w:rsidRPr="00E34991">
              <w:rPr>
                <w:sz w:val="16"/>
                <w:szCs w:val="16"/>
              </w:rPr>
              <w:t>.</w:t>
            </w:r>
            <w:r w:rsidRPr="00E34991">
              <w:rPr>
                <w:sz w:val="16"/>
                <w:szCs w:val="16"/>
              </w:rPr>
              <w:t xml:space="preserve">967  </w:t>
            </w:r>
          </w:p>
        </w:tc>
        <w:tc>
          <w:tcPr>
            <w:tcW w:w="500" w:type="dxa"/>
            <w:tcBorders>
              <w:bottom w:val="single" w:sz="4" w:space="0" w:color="000000"/>
              <w:right w:val="single" w:sz="4" w:space="0" w:color="000000"/>
            </w:tcBorders>
          </w:tcPr>
          <w:p w14:paraId="5A883ABA" w14:textId="7F9F8EC4" w:rsidR="00D60A95" w:rsidRPr="00E34991" w:rsidRDefault="00D60A95" w:rsidP="00D60A95">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E34991" w:rsidRPr="00E34991">
              <w:rPr>
                <w:sz w:val="16"/>
                <w:szCs w:val="16"/>
              </w:rPr>
              <w:t>.</w:t>
            </w:r>
            <w:r w:rsidRPr="00E34991">
              <w:rPr>
                <w:sz w:val="16"/>
                <w:szCs w:val="16"/>
              </w:rPr>
              <w:t xml:space="preserve">001  </w:t>
            </w:r>
          </w:p>
        </w:tc>
        <w:tc>
          <w:tcPr>
            <w:tcW w:w="580" w:type="dxa"/>
            <w:tcBorders>
              <w:bottom w:val="single" w:sz="4" w:space="0" w:color="000000"/>
              <w:right w:val="single" w:sz="4" w:space="0" w:color="000000"/>
            </w:tcBorders>
          </w:tcPr>
          <w:p w14:paraId="3741D7A0" w14:textId="3344C4B9" w:rsidR="00D60A95" w:rsidRPr="00E34991" w:rsidRDefault="00D60A95" w:rsidP="00D60A95">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E34991" w:rsidRPr="00E34991">
              <w:rPr>
                <w:sz w:val="16"/>
                <w:szCs w:val="16"/>
              </w:rPr>
              <w:t>.</w:t>
            </w:r>
            <w:r w:rsidRPr="00E34991">
              <w:rPr>
                <w:sz w:val="16"/>
                <w:szCs w:val="16"/>
              </w:rPr>
              <w:t xml:space="preserve">009  </w:t>
            </w:r>
          </w:p>
        </w:tc>
        <w:tc>
          <w:tcPr>
            <w:tcW w:w="580" w:type="dxa"/>
            <w:tcBorders>
              <w:bottom w:val="single" w:sz="4" w:space="0" w:color="000000"/>
              <w:right w:val="single" w:sz="4" w:space="0" w:color="000000"/>
            </w:tcBorders>
          </w:tcPr>
          <w:p w14:paraId="73F9D7BC" w14:textId="3DF16452" w:rsidR="00D60A95" w:rsidRPr="00E34991" w:rsidRDefault="00D60A95" w:rsidP="00D60A95">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E34991" w:rsidRPr="00E34991">
              <w:rPr>
                <w:sz w:val="16"/>
                <w:szCs w:val="16"/>
              </w:rPr>
              <w:t>.</w:t>
            </w:r>
            <w:r w:rsidRPr="00E34991">
              <w:rPr>
                <w:sz w:val="16"/>
                <w:szCs w:val="16"/>
              </w:rPr>
              <w:t xml:space="preserve">032  </w:t>
            </w:r>
          </w:p>
        </w:tc>
        <w:tc>
          <w:tcPr>
            <w:tcW w:w="660" w:type="dxa"/>
            <w:tcBorders>
              <w:bottom w:val="single" w:sz="4" w:space="0" w:color="000000"/>
              <w:right w:val="single" w:sz="4" w:space="0" w:color="000000"/>
            </w:tcBorders>
          </w:tcPr>
          <w:p w14:paraId="52D6337E" w14:textId="21DA43EC" w:rsidR="00D60A95" w:rsidRPr="00E34991" w:rsidRDefault="00D60A95" w:rsidP="00D60A95">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E34991" w:rsidRPr="00E34991">
              <w:rPr>
                <w:sz w:val="16"/>
                <w:szCs w:val="16"/>
              </w:rPr>
              <w:t>.</w:t>
            </w:r>
            <w:r w:rsidRPr="00E34991">
              <w:rPr>
                <w:sz w:val="16"/>
                <w:szCs w:val="16"/>
              </w:rPr>
              <w:t xml:space="preserve">188  </w:t>
            </w:r>
          </w:p>
        </w:tc>
      </w:tr>
    </w:tbl>
    <w:p w14:paraId="67EBBF91" w14:textId="77777777" w:rsidR="008A7263" w:rsidRDefault="008A7263" w:rsidP="008A7263">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933"/>
        <w:gridCol w:w="524"/>
        <w:gridCol w:w="692"/>
        <w:gridCol w:w="692"/>
        <w:gridCol w:w="692"/>
        <w:gridCol w:w="692"/>
        <w:gridCol w:w="772"/>
        <w:gridCol w:w="772"/>
        <w:gridCol w:w="772"/>
        <w:gridCol w:w="772"/>
        <w:gridCol w:w="500"/>
        <w:gridCol w:w="580"/>
        <w:gridCol w:w="580"/>
        <w:gridCol w:w="660"/>
      </w:tblGrid>
      <w:tr w:rsidR="008A7263" w14:paraId="2A4C3AEA" w14:textId="77777777" w:rsidTr="002E574D">
        <w:trPr>
          <w:trHeight w:val="255"/>
        </w:trPr>
        <w:tc>
          <w:tcPr>
            <w:tcW w:w="933" w:type="dxa"/>
            <w:vAlign w:val="bottom"/>
          </w:tcPr>
          <w:p w14:paraId="5A20FB1C" w14:textId="77777777" w:rsidR="008A7263" w:rsidRDefault="008A7263" w:rsidP="004B223C">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3E4E4E6B" w14:textId="77777777" w:rsidR="008A7263" w:rsidRDefault="008A7263" w:rsidP="004B223C">
            <w:pPr>
              <w:suppressAutoHyphens w:val="0"/>
              <w:spacing w:before="0" w:after="0"/>
              <w:jc w:val="left"/>
              <w:rPr>
                <w:rFonts w:ascii="Times New Roman" w:eastAsia="Times New Roman" w:hAnsi="Times New Roman"/>
                <w:sz w:val="16"/>
                <w:szCs w:val="16"/>
                <w:lang w:val="en-US" w:eastAsia="fr-FR"/>
              </w:rPr>
            </w:pPr>
          </w:p>
        </w:tc>
        <w:tc>
          <w:tcPr>
            <w:tcW w:w="8176" w:type="dxa"/>
            <w:gridSpan w:val="12"/>
            <w:tcBorders>
              <w:top w:val="single" w:sz="4" w:space="0" w:color="000000"/>
              <w:bottom w:val="single" w:sz="4" w:space="0" w:color="000000"/>
              <w:right w:val="single" w:sz="4" w:space="0" w:color="000000"/>
            </w:tcBorders>
            <w:vAlign w:val="center"/>
          </w:tcPr>
          <w:p w14:paraId="5D233244" w14:textId="77777777" w:rsidR="008A7263" w:rsidRDefault="008A7263" w:rsidP="004B223C">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8A7263" w14:paraId="65F3350F" w14:textId="77777777" w:rsidTr="002E574D">
        <w:trPr>
          <w:trHeight w:val="255"/>
        </w:trPr>
        <w:tc>
          <w:tcPr>
            <w:tcW w:w="933" w:type="dxa"/>
            <w:vAlign w:val="bottom"/>
          </w:tcPr>
          <w:p w14:paraId="497CDF2D" w14:textId="77777777" w:rsidR="008A7263" w:rsidRDefault="008A7263" w:rsidP="004B223C">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568A95B7"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1D9E7B8D"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63F6A38B"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07ECE4BD"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260FE6F3"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4B1BCC46"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047864A9"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9BA68F6"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F59565F"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41534C69"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33A72014"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2D866121"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1748FBDE"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A7263" w14:paraId="20E7A0A9" w14:textId="77777777" w:rsidTr="002E574D">
        <w:trPr>
          <w:trHeight w:val="255"/>
        </w:trPr>
        <w:tc>
          <w:tcPr>
            <w:tcW w:w="933" w:type="dxa"/>
            <w:vAlign w:val="bottom"/>
          </w:tcPr>
          <w:p w14:paraId="3E47703E"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55A9D4A9"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6F5044F0"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75719A74"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223F4A4E"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7112570B"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67A2307D"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542B100A"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1313274D"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60D77C61"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45CB730C"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29097D16"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6C1073C8"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4E36A1BD"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2E574D" w14:paraId="1B0B422D" w14:textId="77777777" w:rsidTr="002E574D">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710B346E" w14:textId="77777777" w:rsidR="002E574D" w:rsidRDefault="002E574D" w:rsidP="002E574D">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55E75346" w14:textId="77777777" w:rsidR="002E574D" w:rsidRDefault="002E574D" w:rsidP="002E574D">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26729340" w14:textId="7A05FA9F" w:rsidR="002E574D" w:rsidRPr="00E34991" w:rsidRDefault="002E574D" w:rsidP="002E574D">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487CA88" w14:textId="526CAAFC" w:rsidR="002E574D" w:rsidRPr="00E34991" w:rsidRDefault="002E574D" w:rsidP="002E574D">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38717370" w14:textId="2DE85DE4" w:rsidR="002E574D" w:rsidRPr="00E34991" w:rsidRDefault="002E574D" w:rsidP="002E574D">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736653B8" w14:textId="4666AD39" w:rsidR="002E574D" w:rsidRPr="00E34991" w:rsidRDefault="002E574D" w:rsidP="002E574D">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37A6B759" w14:textId="6C1042CA" w:rsidR="002E574D" w:rsidRPr="00E34991" w:rsidRDefault="002E574D" w:rsidP="002E574D">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1D4B4C4" w14:textId="46DF2C7A" w:rsidR="002E574D" w:rsidRPr="00E34991" w:rsidRDefault="002E574D" w:rsidP="002E574D">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2827781B" w14:textId="7ABA3024" w:rsidR="002E574D" w:rsidRPr="00E34991" w:rsidRDefault="002E574D" w:rsidP="002E574D">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0D37606E" w14:textId="53D5BD87" w:rsidR="002E574D" w:rsidRPr="00E34991" w:rsidRDefault="002E574D" w:rsidP="002E574D">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207B0D6A" w14:textId="561EB564" w:rsidR="002E574D" w:rsidRPr="00E34991" w:rsidRDefault="002E574D" w:rsidP="002E574D">
            <w:pPr>
              <w:suppressAutoHyphens w:val="0"/>
              <w:spacing w:before="0" w:after="0"/>
              <w:jc w:val="right"/>
              <w:rPr>
                <w:rFonts w:ascii="Times New Roman" w:eastAsia="Times New Roman" w:hAnsi="Times New Roman"/>
                <w:sz w:val="16"/>
                <w:szCs w:val="16"/>
                <w:lang w:val="fr-FR" w:eastAsia="fr-FR"/>
              </w:rPr>
            </w:pPr>
            <w:r w:rsidRPr="00E34991">
              <w:rPr>
                <w:sz w:val="16"/>
                <w:szCs w:val="16"/>
              </w:rPr>
              <w:t>6</w:t>
            </w:r>
            <w:r w:rsidR="00E34991" w:rsidRPr="00E34991">
              <w:rPr>
                <w:sz w:val="16"/>
                <w:szCs w:val="16"/>
              </w:rPr>
              <w:t>.</w:t>
            </w:r>
            <w:r w:rsidRPr="00E34991">
              <w:rPr>
                <w:sz w:val="16"/>
                <w:szCs w:val="16"/>
              </w:rPr>
              <w:t>511</w:t>
            </w:r>
          </w:p>
        </w:tc>
        <w:tc>
          <w:tcPr>
            <w:tcW w:w="580" w:type="dxa"/>
            <w:tcBorders>
              <w:bottom w:val="single" w:sz="4" w:space="0" w:color="000000"/>
              <w:right w:val="single" w:sz="4" w:space="0" w:color="000000"/>
            </w:tcBorders>
          </w:tcPr>
          <w:p w14:paraId="2BBE70DA" w14:textId="6DF598A8" w:rsidR="002E574D" w:rsidRPr="00E34991" w:rsidRDefault="002E574D" w:rsidP="002E574D">
            <w:pPr>
              <w:suppressAutoHyphens w:val="0"/>
              <w:spacing w:before="0" w:after="0"/>
              <w:jc w:val="right"/>
              <w:rPr>
                <w:rFonts w:ascii="Times New Roman" w:eastAsia="Times New Roman" w:hAnsi="Times New Roman"/>
                <w:sz w:val="16"/>
                <w:szCs w:val="16"/>
                <w:lang w:val="fr-FR" w:eastAsia="fr-FR"/>
              </w:rPr>
            </w:pPr>
            <w:r w:rsidRPr="00E34991">
              <w:rPr>
                <w:sz w:val="16"/>
                <w:szCs w:val="16"/>
              </w:rPr>
              <w:t>32</w:t>
            </w:r>
            <w:r w:rsidR="00E34991" w:rsidRPr="00E34991">
              <w:rPr>
                <w:sz w:val="16"/>
                <w:szCs w:val="16"/>
              </w:rPr>
              <w:t>.</w:t>
            </w:r>
            <w:r w:rsidRPr="00E34991">
              <w:rPr>
                <w:sz w:val="16"/>
                <w:szCs w:val="16"/>
              </w:rPr>
              <w:t>534</w:t>
            </w:r>
          </w:p>
        </w:tc>
        <w:tc>
          <w:tcPr>
            <w:tcW w:w="580" w:type="dxa"/>
            <w:tcBorders>
              <w:bottom w:val="single" w:sz="4" w:space="0" w:color="000000"/>
              <w:right w:val="single" w:sz="4" w:space="0" w:color="000000"/>
            </w:tcBorders>
          </w:tcPr>
          <w:p w14:paraId="43FC30C3" w14:textId="3021D264" w:rsidR="002E574D" w:rsidRPr="00E34991" w:rsidRDefault="002E574D" w:rsidP="002E574D">
            <w:pPr>
              <w:suppressAutoHyphens w:val="0"/>
              <w:spacing w:before="0" w:after="0"/>
              <w:jc w:val="right"/>
              <w:rPr>
                <w:rFonts w:ascii="Times New Roman" w:eastAsia="Times New Roman" w:hAnsi="Times New Roman"/>
                <w:sz w:val="16"/>
                <w:szCs w:val="16"/>
                <w:lang w:val="fr-FR" w:eastAsia="fr-FR"/>
              </w:rPr>
            </w:pPr>
            <w:r w:rsidRPr="00E34991">
              <w:rPr>
                <w:sz w:val="16"/>
                <w:szCs w:val="16"/>
              </w:rPr>
              <w:t>65</w:t>
            </w:r>
            <w:r w:rsidR="00E34991" w:rsidRPr="00E34991">
              <w:rPr>
                <w:sz w:val="16"/>
                <w:szCs w:val="16"/>
              </w:rPr>
              <w:t>.</w:t>
            </w:r>
            <w:r w:rsidRPr="00E34991">
              <w:rPr>
                <w:sz w:val="16"/>
                <w:szCs w:val="16"/>
              </w:rPr>
              <w:t>094</w:t>
            </w:r>
          </w:p>
        </w:tc>
        <w:tc>
          <w:tcPr>
            <w:tcW w:w="660" w:type="dxa"/>
            <w:tcBorders>
              <w:bottom w:val="single" w:sz="4" w:space="0" w:color="000000"/>
              <w:right w:val="single" w:sz="4" w:space="0" w:color="000000"/>
            </w:tcBorders>
          </w:tcPr>
          <w:p w14:paraId="3CE79350" w14:textId="06835AB0" w:rsidR="002E574D" w:rsidRPr="00E34991" w:rsidRDefault="002E574D" w:rsidP="002E574D">
            <w:pPr>
              <w:suppressAutoHyphens w:val="0"/>
              <w:spacing w:before="0" w:after="0"/>
              <w:jc w:val="right"/>
              <w:rPr>
                <w:rFonts w:ascii="Times New Roman" w:eastAsia="Times New Roman" w:hAnsi="Times New Roman"/>
                <w:sz w:val="16"/>
                <w:szCs w:val="16"/>
                <w:lang w:val="fr-FR" w:eastAsia="fr-FR"/>
              </w:rPr>
            </w:pPr>
            <w:r w:rsidRPr="00E34991">
              <w:rPr>
                <w:sz w:val="16"/>
                <w:szCs w:val="16"/>
              </w:rPr>
              <w:t>162</w:t>
            </w:r>
            <w:r w:rsidR="00E34991" w:rsidRPr="00E34991">
              <w:rPr>
                <w:sz w:val="16"/>
                <w:szCs w:val="16"/>
              </w:rPr>
              <w:t>.</w:t>
            </w:r>
            <w:r w:rsidRPr="00E34991">
              <w:rPr>
                <w:sz w:val="16"/>
                <w:szCs w:val="16"/>
              </w:rPr>
              <w:t>760</w:t>
            </w:r>
          </w:p>
        </w:tc>
      </w:tr>
      <w:tr w:rsidR="002E574D" w14:paraId="5B5068F7" w14:textId="77777777" w:rsidTr="002E574D">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19F67139" w14:textId="77777777" w:rsidR="002E574D" w:rsidRDefault="002E574D" w:rsidP="002E574D">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1E624604" w14:textId="77777777" w:rsidR="002E574D" w:rsidRDefault="002E574D" w:rsidP="002E574D">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3B24C4AC" w14:textId="02218045" w:rsidR="002E574D" w:rsidRPr="00E34991" w:rsidRDefault="002E574D" w:rsidP="002E574D">
            <w:pPr>
              <w:suppressAutoHyphens w:val="0"/>
              <w:spacing w:before="0" w:after="0"/>
              <w:jc w:val="right"/>
              <w:rPr>
                <w:rFonts w:ascii="Times New Roman" w:eastAsia="Times New Roman" w:hAnsi="Times New Roman"/>
                <w:sz w:val="16"/>
                <w:szCs w:val="16"/>
                <w:lang w:val="fr-FR" w:eastAsia="fr-FR"/>
              </w:rPr>
            </w:pPr>
            <w:r w:rsidRPr="00E34991">
              <w:rPr>
                <w:sz w:val="16"/>
                <w:szCs w:val="16"/>
              </w:rPr>
              <w:t>5</w:t>
            </w:r>
            <w:r w:rsidR="00E34991" w:rsidRPr="00E34991">
              <w:rPr>
                <w:sz w:val="16"/>
                <w:szCs w:val="16"/>
              </w:rPr>
              <w:t>.</w:t>
            </w:r>
            <w:r w:rsidRPr="00E34991">
              <w:rPr>
                <w:sz w:val="16"/>
                <w:szCs w:val="16"/>
              </w:rPr>
              <w:t>771</w:t>
            </w:r>
          </w:p>
        </w:tc>
        <w:tc>
          <w:tcPr>
            <w:tcW w:w="692" w:type="dxa"/>
            <w:tcBorders>
              <w:bottom w:val="single" w:sz="4" w:space="0" w:color="000000"/>
              <w:right w:val="single" w:sz="4" w:space="0" w:color="000000"/>
            </w:tcBorders>
          </w:tcPr>
          <w:p w14:paraId="0C99BD53" w14:textId="453FCE61" w:rsidR="002E574D" w:rsidRPr="00E34991" w:rsidRDefault="002E574D" w:rsidP="002E574D">
            <w:pPr>
              <w:suppressAutoHyphens w:val="0"/>
              <w:spacing w:before="0" w:after="0"/>
              <w:jc w:val="right"/>
              <w:rPr>
                <w:rFonts w:ascii="Times New Roman" w:eastAsia="Times New Roman" w:hAnsi="Times New Roman"/>
                <w:sz w:val="16"/>
                <w:szCs w:val="16"/>
                <w:lang w:val="fr-FR" w:eastAsia="fr-FR"/>
              </w:rPr>
            </w:pPr>
            <w:r w:rsidRPr="00E34991">
              <w:rPr>
                <w:sz w:val="16"/>
                <w:szCs w:val="16"/>
              </w:rPr>
              <w:t>28</w:t>
            </w:r>
            <w:r w:rsidR="00E34991" w:rsidRPr="00E34991">
              <w:rPr>
                <w:sz w:val="16"/>
                <w:szCs w:val="16"/>
              </w:rPr>
              <w:t>.</w:t>
            </w:r>
            <w:r w:rsidRPr="00E34991">
              <w:rPr>
                <w:sz w:val="16"/>
                <w:szCs w:val="16"/>
              </w:rPr>
              <w:t>812</w:t>
            </w:r>
          </w:p>
        </w:tc>
        <w:tc>
          <w:tcPr>
            <w:tcW w:w="692" w:type="dxa"/>
            <w:tcBorders>
              <w:bottom w:val="single" w:sz="4" w:space="0" w:color="000000"/>
              <w:right w:val="single" w:sz="4" w:space="0" w:color="000000"/>
            </w:tcBorders>
          </w:tcPr>
          <w:p w14:paraId="0100CD88" w14:textId="2F6AF6E1" w:rsidR="002E574D" w:rsidRPr="00E34991" w:rsidRDefault="002E574D" w:rsidP="002E574D">
            <w:pPr>
              <w:suppressAutoHyphens w:val="0"/>
              <w:spacing w:before="0" w:after="0"/>
              <w:jc w:val="right"/>
              <w:rPr>
                <w:rFonts w:ascii="Times New Roman" w:eastAsia="Times New Roman" w:hAnsi="Times New Roman"/>
                <w:sz w:val="16"/>
                <w:szCs w:val="16"/>
                <w:lang w:val="fr-FR" w:eastAsia="fr-FR"/>
              </w:rPr>
            </w:pPr>
            <w:r w:rsidRPr="00E34991">
              <w:rPr>
                <w:sz w:val="16"/>
                <w:szCs w:val="16"/>
              </w:rPr>
              <w:t>57</w:t>
            </w:r>
            <w:r w:rsidR="00E34991" w:rsidRPr="00E34991">
              <w:rPr>
                <w:sz w:val="16"/>
                <w:szCs w:val="16"/>
              </w:rPr>
              <w:t>.</w:t>
            </w:r>
            <w:r w:rsidRPr="00E34991">
              <w:rPr>
                <w:sz w:val="16"/>
                <w:szCs w:val="16"/>
              </w:rPr>
              <w:t>505</w:t>
            </w:r>
          </w:p>
        </w:tc>
        <w:tc>
          <w:tcPr>
            <w:tcW w:w="692" w:type="dxa"/>
            <w:tcBorders>
              <w:bottom w:val="single" w:sz="4" w:space="0" w:color="000000"/>
              <w:right w:val="single" w:sz="4" w:space="0" w:color="000000"/>
            </w:tcBorders>
          </w:tcPr>
          <w:p w14:paraId="16D98C9C" w14:textId="2185EE6E" w:rsidR="002E574D" w:rsidRPr="00E34991" w:rsidRDefault="002E574D" w:rsidP="002E574D">
            <w:pPr>
              <w:suppressAutoHyphens w:val="0"/>
              <w:spacing w:before="0" w:after="0"/>
              <w:jc w:val="right"/>
              <w:rPr>
                <w:rFonts w:ascii="Times New Roman" w:eastAsia="Times New Roman" w:hAnsi="Times New Roman"/>
                <w:sz w:val="16"/>
                <w:szCs w:val="16"/>
                <w:lang w:val="fr-FR" w:eastAsia="fr-FR"/>
              </w:rPr>
            </w:pPr>
            <w:r w:rsidRPr="00E34991">
              <w:rPr>
                <w:sz w:val="16"/>
                <w:szCs w:val="16"/>
              </w:rPr>
              <w:t>142</w:t>
            </w:r>
            <w:r w:rsidR="00E34991" w:rsidRPr="00E34991">
              <w:rPr>
                <w:sz w:val="16"/>
                <w:szCs w:val="16"/>
              </w:rPr>
              <w:t>.</w:t>
            </w:r>
            <w:r w:rsidRPr="00E34991">
              <w:rPr>
                <w:sz w:val="16"/>
                <w:szCs w:val="16"/>
              </w:rPr>
              <w:t>963</w:t>
            </w:r>
          </w:p>
        </w:tc>
        <w:tc>
          <w:tcPr>
            <w:tcW w:w="772" w:type="dxa"/>
            <w:tcBorders>
              <w:bottom w:val="single" w:sz="4" w:space="0" w:color="000000"/>
              <w:right w:val="single" w:sz="4" w:space="0" w:color="000000"/>
            </w:tcBorders>
          </w:tcPr>
          <w:p w14:paraId="32F40AF9" w14:textId="12583FC8" w:rsidR="002E574D" w:rsidRPr="00E34991" w:rsidRDefault="002E574D" w:rsidP="002E574D">
            <w:pPr>
              <w:suppressAutoHyphens w:val="0"/>
              <w:spacing w:before="0" w:after="0"/>
              <w:jc w:val="right"/>
              <w:rPr>
                <w:rFonts w:ascii="Times New Roman" w:eastAsia="Times New Roman" w:hAnsi="Times New Roman"/>
                <w:sz w:val="16"/>
                <w:szCs w:val="16"/>
                <w:lang w:val="fr-FR" w:eastAsia="fr-FR"/>
              </w:rPr>
            </w:pPr>
            <w:r w:rsidRPr="00E34991">
              <w:rPr>
                <w:sz w:val="16"/>
                <w:szCs w:val="16"/>
              </w:rPr>
              <w:t>5</w:t>
            </w:r>
            <w:r w:rsidR="00E34991" w:rsidRPr="00E34991">
              <w:rPr>
                <w:sz w:val="16"/>
                <w:szCs w:val="16"/>
              </w:rPr>
              <w:t>.</w:t>
            </w:r>
            <w:r w:rsidRPr="00E34991">
              <w:rPr>
                <w:sz w:val="16"/>
                <w:szCs w:val="16"/>
              </w:rPr>
              <w:t>770</w:t>
            </w:r>
          </w:p>
        </w:tc>
        <w:tc>
          <w:tcPr>
            <w:tcW w:w="772" w:type="dxa"/>
            <w:tcBorders>
              <w:bottom w:val="single" w:sz="4" w:space="0" w:color="000000"/>
              <w:right w:val="single" w:sz="4" w:space="0" w:color="000000"/>
            </w:tcBorders>
          </w:tcPr>
          <w:p w14:paraId="5755D0AE" w14:textId="5CAD8B1E" w:rsidR="002E574D" w:rsidRPr="00E34991" w:rsidRDefault="002E574D" w:rsidP="002E574D">
            <w:pPr>
              <w:suppressAutoHyphens w:val="0"/>
              <w:spacing w:before="0" w:after="0"/>
              <w:jc w:val="right"/>
              <w:rPr>
                <w:rFonts w:ascii="Times New Roman" w:eastAsia="Times New Roman" w:hAnsi="Times New Roman"/>
                <w:sz w:val="16"/>
                <w:szCs w:val="16"/>
                <w:lang w:val="fr-FR" w:eastAsia="fr-FR"/>
              </w:rPr>
            </w:pPr>
            <w:r w:rsidRPr="00E34991">
              <w:rPr>
                <w:sz w:val="16"/>
                <w:szCs w:val="16"/>
              </w:rPr>
              <w:t>28</w:t>
            </w:r>
            <w:r w:rsidR="00E34991" w:rsidRPr="00E34991">
              <w:rPr>
                <w:sz w:val="16"/>
                <w:szCs w:val="16"/>
              </w:rPr>
              <w:t>.</w:t>
            </w:r>
            <w:r w:rsidRPr="00E34991">
              <w:rPr>
                <w:sz w:val="16"/>
                <w:szCs w:val="16"/>
              </w:rPr>
              <w:t>816</w:t>
            </w:r>
          </w:p>
        </w:tc>
        <w:tc>
          <w:tcPr>
            <w:tcW w:w="772" w:type="dxa"/>
            <w:tcBorders>
              <w:bottom w:val="single" w:sz="4" w:space="0" w:color="000000"/>
              <w:right w:val="single" w:sz="4" w:space="0" w:color="000000"/>
            </w:tcBorders>
          </w:tcPr>
          <w:p w14:paraId="123379B8" w14:textId="2069712A" w:rsidR="002E574D" w:rsidRPr="00E34991" w:rsidRDefault="002E574D" w:rsidP="002E574D">
            <w:pPr>
              <w:suppressAutoHyphens w:val="0"/>
              <w:spacing w:before="0" w:after="0"/>
              <w:jc w:val="right"/>
              <w:rPr>
                <w:rFonts w:ascii="Times New Roman" w:eastAsia="Times New Roman" w:hAnsi="Times New Roman"/>
                <w:sz w:val="16"/>
                <w:szCs w:val="16"/>
                <w:lang w:val="fr-FR" w:eastAsia="fr-FR"/>
              </w:rPr>
            </w:pPr>
            <w:r w:rsidRPr="00E34991">
              <w:rPr>
                <w:sz w:val="16"/>
                <w:szCs w:val="16"/>
              </w:rPr>
              <w:t>57</w:t>
            </w:r>
            <w:r w:rsidR="00E34991" w:rsidRPr="00E34991">
              <w:rPr>
                <w:sz w:val="16"/>
                <w:szCs w:val="16"/>
              </w:rPr>
              <w:t>.</w:t>
            </w:r>
            <w:r w:rsidRPr="00E34991">
              <w:rPr>
                <w:sz w:val="16"/>
                <w:szCs w:val="16"/>
              </w:rPr>
              <w:t>587</w:t>
            </w:r>
          </w:p>
        </w:tc>
        <w:tc>
          <w:tcPr>
            <w:tcW w:w="772" w:type="dxa"/>
            <w:tcBorders>
              <w:bottom w:val="single" w:sz="4" w:space="0" w:color="000000"/>
              <w:right w:val="single" w:sz="4" w:space="0" w:color="000000"/>
            </w:tcBorders>
          </w:tcPr>
          <w:p w14:paraId="5BD14330" w14:textId="60A5F2AD" w:rsidR="002E574D" w:rsidRPr="00E34991" w:rsidRDefault="002E574D" w:rsidP="002E574D">
            <w:pPr>
              <w:suppressAutoHyphens w:val="0"/>
              <w:spacing w:before="0" w:after="0"/>
              <w:jc w:val="right"/>
              <w:rPr>
                <w:rFonts w:ascii="Times New Roman" w:eastAsia="Times New Roman" w:hAnsi="Times New Roman"/>
                <w:sz w:val="16"/>
                <w:szCs w:val="16"/>
                <w:lang w:val="fr-FR" w:eastAsia="fr-FR"/>
              </w:rPr>
            </w:pPr>
            <w:r w:rsidRPr="00E34991">
              <w:rPr>
                <w:sz w:val="16"/>
                <w:szCs w:val="16"/>
              </w:rPr>
              <w:t>143</w:t>
            </w:r>
            <w:r w:rsidR="00E34991" w:rsidRPr="00E34991">
              <w:rPr>
                <w:sz w:val="16"/>
                <w:szCs w:val="16"/>
              </w:rPr>
              <w:t>.</w:t>
            </w:r>
            <w:r w:rsidRPr="00E34991">
              <w:rPr>
                <w:sz w:val="16"/>
                <w:szCs w:val="16"/>
              </w:rPr>
              <w:t>284</w:t>
            </w:r>
          </w:p>
        </w:tc>
        <w:tc>
          <w:tcPr>
            <w:tcW w:w="500" w:type="dxa"/>
            <w:tcBorders>
              <w:bottom w:val="single" w:sz="4" w:space="0" w:color="000000"/>
              <w:right w:val="single" w:sz="4" w:space="0" w:color="000000"/>
            </w:tcBorders>
          </w:tcPr>
          <w:p w14:paraId="060B5CE3" w14:textId="76EE3FD6" w:rsidR="002E574D" w:rsidRPr="00E34991" w:rsidRDefault="002E574D" w:rsidP="002E574D">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7CF718C6" w14:textId="2D13E6C9" w:rsidR="002E574D" w:rsidRPr="00E34991" w:rsidRDefault="002E574D" w:rsidP="002E574D">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2E7E597E" w14:textId="6F89722D" w:rsidR="002E574D" w:rsidRPr="00E34991" w:rsidRDefault="002E574D" w:rsidP="002E574D">
            <w:pPr>
              <w:suppressAutoHyphens w:val="0"/>
              <w:spacing w:before="0" w:after="0"/>
              <w:jc w:val="left"/>
              <w:rPr>
                <w:rFonts w:ascii="Times New Roman" w:eastAsia="Times New Roman" w:hAnsi="Times New Roman"/>
                <w:sz w:val="16"/>
                <w:szCs w:val="16"/>
                <w:lang w:val="fr-FR" w:eastAsia="fr-FR"/>
              </w:rPr>
            </w:pPr>
          </w:p>
        </w:tc>
        <w:tc>
          <w:tcPr>
            <w:tcW w:w="660" w:type="dxa"/>
            <w:tcBorders>
              <w:bottom w:val="single" w:sz="4" w:space="0" w:color="000000"/>
              <w:right w:val="single" w:sz="4" w:space="0" w:color="000000"/>
            </w:tcBorders>
          </w:tcPr>
          <w:p w14:paraId="403C1077" w14:textId="06EE1B4B" w:rsidR="002E574D" w:rsidRPr="00E34991" w:rsidRDefault="002E574D" w:rsidP="002E574D">
            <w:pPr>
              <w:suppressAutoHyphens w:val="0"/>
              <w:spacing w:before="0" w:after="0"/>
              <w:jc w:val="left"/>
              <w:rPr>
                <w:rFonts w:ascii="Times New Roman" w:eastAsia="Times New Roman" w:hAnsi="Times New Roman"/>
                <w:sz w:val="16"/>
                <w:szCs w:val="16"/>
                <w:lang w:val="fr-FR" w:eastAsia="fr-FR"/>
              </w:rPr>
            </w:pPr>
          </w:p>
        </w:tc>
      </w:tr>
      <w:tr w:rsidR="002E574D" w14:paraId="1CE6B14E" w14:textId="77777777" w:rsidTr="002E574D">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36D7AD5D" w14:textId="77777777" w:rsidR="002E574D" w:rsidRDefault="002E574D" w:rsidP="002E574D">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0B229644" w14:textId="77777777" w:rsidR="002E574D" w:rsidRDefault="002E574D" w:rsidP="002E574D">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48EB5B23" w14:textId="3289C894" w:rsidR="002E574D" w:rsidRPr="00E34991" w:rsidRDefault="002E574D" w:rsidP="002E574D">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E34991" w:rsidRPr="00E34991">
              <w:rPr>
                <w:sz w:val="16"/>
                <w:szCs w:val="16"/>
              </w:rPr>
              <w:t>.</w:t>
            </w:r>
            <w:r w:rsidRPr="00E34991">
              <w:rPr>
                <w:sz w:val="16"/>
                <w:szCs w:val="16"/>
              </w:rPr>
              <w:t>003</w:t>
            </w:r>
          </w:p>
        </w:tc>
        <w:tc>
          <w:tcPr>
            <w:tcW w:w="692" w:type="dxa"/>
            <w:tcBorders>
              <w:bottom w:val="single" w:sz="4" w:space="0" w:color="000000"/>
              <w:right w:val="single" w:sz="4" w:space="0" w:color="000000"/>
            </w:tcBorders>
          </w:tcPr>
          <w:p w14:paraId="08141C8B" w14:textId="46875875" w:rsidR="002E574D" w:rsidRPr="00E34991" w:rsidRDefault="002E574D" w:rsidP="002E574D">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E34991" w:rsidRPr="00E34991">
              <w:rPr>
                <w:sz w:val="16"/>
                <w:szCs w:val="16"/>
              </w:rPr>
              <w:t>.</w:t>
            </w:r>
            <w:r w:rsidRPr="00E34991">
              <w:rPr>
                <w:sz w:val="16"/>
                <w:szCs w:val="16"/>
              </w:rPr>
              <w:t>076</w:t>
            </w:r>
          </w:p>
        </w:tc>
        <w:tc>
          <w:tcPr>
            <w:tcW w:w="692" w:type="dxa"/>
            <w:tcBorders>
              <w:bottom w:val="single" w:sz="4" w:space="0" w:color="000000"/>
              <w:right w:val="single" w:sz="4" w:space="0" w:color="000000"/>
            </w:tcBorders>
          </w:tcPr>
          <w:p w14:paraId="0697B746" w14:textId="6CCBE98D" w:rsidR="002E574D" w:rsidRPr="00E34991" w:rsidRDefault="002E574D" w:rsidP="002E574D">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E34991" w:rsidRPr="00E34991">
              <w:rPr>
                <w:sz w:val="16"/>
                <w:szCs w:val="16"/>
              </w:rPr>
              <w:t>.</w:t>
            </w:r>
            <w:r w:rsidRPr="00E34991">
              <w:rPr>
                <w:sz w:val="16"/>
                <w:szCs w:val="16"/>
              </w:rPr>
              <w:t>304</w:t>
            </w:r>
          </w:p>
        </w:tc>
        <w:tc>
          <w:tcPr>
            <w:tcW w:w="692" w:type="dxa"/>
            <w:tcBorders>
              <w:bottom w:val="single" w:sz="4" w:space="0" w:color="000000"/>
              <w:right w:val="single" w:sz="4" w:space="0" w:color="000000"/>
            </w:tcBorders>
          </w:tcPr>
          <w:p w14:paraId="055EA371" w14:textId="53492F35" w:rsidR="002E574D" w:rsidRPr="00E34991" w:rsidRDefault="002E574D" w:rsidP="002E574D">
            <w:pPr>
              <w:suppressAutoHyphens w:val="0"/>
              <w:spacing w:before="0" w:after="0"/>
              <w:jc w:val="right"/>
              <w:rPr>
                <w:rFonts w:ascii="Times New Roman" w:eastAsia="Times New Roman" w:hAnsi="Times New Roman"/>
                <w:sz w:val="16"/>
                <w:szCs w:val="16"/>
                <w:lang w:val="fr-FR" w:eastAsia="fr-FR"/>
              </w:rPr>
            </w:pPr>
            <w:r w:rsidRPr="00E34991">
              <w:rPr>
                <w:sz w:val="16"/>
                <w:szCs w:val="16"/>
              </w:rPr>
              <w:t>1</w:t>
            </w:r>
            <w:r w:rsidR="00E34991" w:rsidRPr="00E34991">
              <w:rPr>
                <w:sz w:val="16"/>
                <w:szCs w:val="16"/>
              </w:rPr>
              <w:t>.</w:t>
            </w:r>
            <w:r w:rsidRPr="00E34991">
              <w:rPr>
                <w:sz w:val="16"/>
                <w:szCs w:val="16"/>
              </w:rPr>
              <w:t>900</w:t>
            </w:r>
          </w:p>
        </w:tc>
        <w:tc>
          <w:tcPr>
            <w:tcW w:w="772" w:type="dxa"/>
            <w:tcBorders>
              <w:bottom w:val="single" w:sz="4" w:space="0" w:color="000000"/>
              <w:right w:val="single" w:sz="4" w:space="0" w:color="000000"/>
            </w:tcBorders>
          </w:tcPr>
          <w:p w14:paraId="1AB0E392" w14:textId="08AC0512" w:rsidR="002E574D" w:rsidRPr="00E34991" w:rsidRDefault="002E574D" w:rsidP="002E574D">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E34991" w:rsidRPr="00E34991">
              <w:rPr>
                <w:sz w:val="16"/>
                <w:szCs w:val="16"/>
              </w:rPr>
              <w:t>.</w:t>
            </w:r>
            <w:r w:rsidRPr="00E34991">
              <w:rPr>
                <w:sz w:val="16"/>
                <w:szCs w:val="16"/>
              </w:rPr>
              <w:t>002</w:t>
            </w:r>
          </w:p>
        </w:tc>
        <w:tc>
          <w:tcPr>
            <w:tcW w:w="772" w:type="dxa"/>
            <w:tcBorders>
              <w:bottom w:val="single" w:sz="4" w:space="0" w:color="000000"/>
              <w:right w:val="single" w:sz="4" w:space="0" w:color="000000"/>
            </w:tcBorders>
          </w:tcPr>
          <w:p w14:paraId="0F171063" w14:textId="428D45FF" w:rsidR="002E574D" w:rsidRPr="00E34991" w:rsidRDefault="002E574D" w:rsidP="002E574D">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E34991" w:rsidRPr="00E34991">
              <w:rPr>
                <w:sz w:val="16"/>
                <w:szCs w:val="16"/>
              </w:rPr>
              <w:t>.</w:t>
            </w:r>
            <w:r w:rsidRPr="00E34991">
              <w:rPr>
                <w:sz w:val="16"/>
                <w:szCs w:val="16"/>
              </w:rPr>
              <w:t>041</w:t>
            </w:r>
          </w:p>
        </w:tc>
        <w:tc>
          <w:tcPr>
            <w:tcW w:w="772" w:type="dxa"/>
            <w:tcBorders>
              <w:bottom w:val="single" w:sz="4" w:space="0" w:color="000000"/>
              <w:right w:val="single" w:sz="4" w:space="0" w:color="000000"/>
            </w:tcBorders>
          </w:tcPr>
          <w:p w14:paraId="02DC7039" w14:textId="1838BEE2" w:rsidR="002E574D" w:rsidRPr="00E34991" w:rsidRDefault="002E574D" w:rsidP="002E574D">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E34991" w:rsidRPr="00E34991">
              <w:rPr>
                <w:sz w:val="16"/>
                <w:szCs w:val="16"/>
              </w:rPr>
              <w:t>.</w:t>
            </w:r>
            <w:r w:rsidRPr="00E34991">
              <w:rPr>
                <w:sz w:val="16"/>
                <w:szCs w:val="16"/>
              </w:rPr>
              <w:t>165</w:t>
            </w:r>
          </w:p>
        </w:tc>
        <w:tc>
          <w:tcPr>
            <w:tcW w:w="772" w:type="dxa"/>
            <w:tcBorders>
              <w:bottom w:val="single" w:sz="4" w:space="0" w:color="000000"/>
              <w:right w:val="single" w:sz="4" w:space="0" w:color="000000"/>
            </w:tcBorders>
          </w:tcPr>
          <w:p w14:paraId="5DC9EE68" w14:textId="1283169E" w:rsidR="002E574D" w:rsidRPr="00E34991" w:rsidRDefault="002E574D" w:rsidP="002E574D">
            <w:pPr>
              <w:suppressAutoHyphens w:val="0"/>
              <w:spacing w:before="0" w:after="0"/>
              <w:jc w:val="right"/>
              <w:rPr>
                <w:rFonts w:ascii="Times New Roman" w:eastAsia="Times New Roman" w:hAnsi="Times New Roman"/>
                <w:sz w:val="16"/>
                <w:szCs w:val="16"/>
                <w:lang w:val="fr-FR" w:eastAsia="fr-FR"/>
              </w:rPr>
            </w:pPr>
            <w:r w:rsidRPr="00E34991">
              <w:rPr>
                <w:sz w:val="16"/>
                <w:szCs w:val="16"/>
              </w:rPr>
              <w:t>1</w:t>
            </w:r>
            <w:r w:rsidR="00E34991" w:rsidRPr="00E34991">
              <w:rPr>
                <w:sz w:val="16"/>
                <w:szCs w:val="16"/>
              </w:rPr>
              <w:t>.</w:t>
            </w:r>
            <w:r w:rsidRPr="00E34991">
              <w:rPr>
                <w:sz w:val="16"/>
                <w:szCs w:val="16"/>
              </w:rPr>
              <w:t>031</w:t>
            </w:r>
          </w:p>
        </w:tc>
        <w:tc>
          <w:tcPr>
            <w:tcW w:w="500" w:type="dxa"/>
            <w:tcBorders>
              <w:bottom w:val="single" w:sz="4" w:space="0" w:color="000000"/>
              <w:right w:val="single" w:sz="4" w:space="0" w:color="000000"/>
            </w:tcBorders>
          </w:tcPr>
          <w:p w14:paraId="26CBF25D" w14:textId="192599A9" w:rsidR="002E574D" w:rsidRPr="00E34991" w:rsidRDefault="002E574D" w:rsidP="002E574D">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E34991" w:rsidRPr="00E34991">
              <w:rPr>
                <w:sz w:val="16"/>
                <w:szCs w:val="16"/>
              </w:rPr>
              <w:t>.</w:t>
            </w:r>
            <w:r w:rsidRPr="00E34991">
              <w:rPr>
                <w:sz w:val="16"/>
                <w:szCs w:val="16"/>
              </w:rPr>
              <w:t>000</w:t>
            </w:r>
          </w:p>
        </w:tc>
        <w:tc>
          <w:tcPr>
            <w:tcW w:w="580" w:type="dxa"/>
            <w:tcBorders>
              <w:bottom w:val="single" w:sz="4" w:space="0" w:color="000000"/>
              <w:right w:val="single" w:sz="4" w:space="0" w:color="000000"/>
            </w:tcBorders>
          </w:tcPr>
          <w:p w14:paraId="791D9773" w14:textId="458A5E1B" w:rsidR="002E574D" w:rsidRPr="00E34991" w:rsidRDefault="002E574D" w:rsidP="002E574D">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E34991" w:rsidRPr="00E34991">
              <w:rPr>
                <w:sz w:val="16"/>
                <w:szCs w:val="16"/>
              </w:rPr>
              <w:t>.</w:t>
            </w:r>
            <w:r w:rsidRPr="00E34991">
              <w:rPr>
                <w:sz w:val="16"/>
                <w:szCs w:val="16"/>
              </w:rPr>
              <w:t>008</w:t>
            </w:r>
          </w:p>
        </w:tc>
        <w:tc>
          <w:tcPr>
            <w:tcW w:w="580" w:type="dxa"/>
            <w:tcBorders>
              <w:bottom w:val="single" w:sz="4" w:space="0" w:color="000000"/>
              <w:right w:val="single" w:sz="4" w:space="0" w:color="000000"/>
            </w:tcBorders>
          </w:tcPr>
          <w:p w14:paraId="7F48036B" w14:textId="53A4643F" w:rsidR="002E574D" w:rsidRPr="00E34991" w:rsidRDefault="002E574D" w:rsidP="002E574D">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E34991" w:rsidRPr="00E34991">
              <w:rPr>
                <w:sz w:val="16"/>
                <w:szCs w:val="16"/>
              </w:rPr>
              <w:t>.</w:t>
            </w:r>
            <w:r w:rsidRPr="00E34991">
              <w:rPr>
                <w:sz w:val="16"/>
                <w:szCs w:val="16"/>
              </w:rPr>
              <w:t>031</w:t>
            </w:r>
          </w:p>
        </w:tc>
        <w:tc>
          <w:tcPr>
            <w:tcW w:w="660" w:type="dxa"/>
            <w:tcBorders>
              <w:bottom w:val="single" w:sz="4" w:space="0" w:color="000000"/>
              <w:right w:val="single" w:sz="4" w:space="0" w:color="000000"/>
            </w:tcBorders>
          </w:tcPr>
          <w:p w14:paraId="08B82EC3" w14:textId="671B77A1" w:rsidR="002E574D" w:rsidRPr="00E34991" w:rsidRDefault="002E574D" w:rsidP="002E574D">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E34991" w:rsidRPr="00E34991">
              <w:rPr>
                <w:sz w:val="16"/>
                <w:szCs w:val="16"/>
              </w:rPr>
              <w:t>.</w:t>
            </w:r>
            <w:r w:rsidRPr="00E34991">
              <w:rPr>
                <w:sz w:val="16"/>
                <w:szCs w:val="16"/>
              </w:rPr>
              <w:t>193</w:t>
            </w:r>
          </w:p>
        </w:tc>
      </w:tr>
    </w:tbl>
    <w:p w14:paraId="7C687718" w14:textId="77777777" w:rsidR="00D36086" w:rsidRDefault="00D36086" w:rsidP="00D36086">
      <w:pPr>
        <w:rPr>
          <w:rFonts w:ascii="Times New Roman" w:hAnsi="Times New Roman"/>
          <w:b/>
          <w:bCs/>
          <w:szCs w:val="20"/>
          <w:lang w:eastAsia="zh-CN"/>
        </w:rPr>
      </w:pPr>
      <w:r>
        <w:rPr>
          <w:rFonts w:ascii="Times New Roman" w:hAnsi="Times New Roman"/>
          <w:b/>
          <w:bCs/>
          <w:szCs w:val="20"/>
          <w:lang w:eastAsia="zh-CN"/>
        </w:rPr>
        <w:t>Note: these values do not take into account UE altitude uncertainty.</w:t>
      </w:r>
    </w:p>
    <w:p w14:paraId="4EADD113" w14:textId="77777777" w:rsidR="00D36086" w:rsidRPr="002964C4" w:rsidRDefault="00D36086" w:rsidP="00D36086">
      <w:pPr>
        <w:rPr>
          <w:rFonts w:ascii="Times New Roman" w:hAnsi="Times New Roman"/>
          <w:b/>
          <w:bCs/>
          <w:szCs w:val="20"/>
          <w:lang w:eastAsia="zh-CN"/>
        </w:rPr>
      </w:pPr>
      <w:r w:rsidRPr="00AB5FEE">
        <w:rPr>
          <w:rFonts w:ascii="Times New Roman" w:hAnsi="Times New Roman"/>
          <w:b/>
          <w:bCs/>
          <w:szCs w:val="20"/>
          <w:lang w:eastAsia="zh-CN"/>
        </w:rPr>
        <w:t>Note: For Set1/2 parameters the beam size is assumed to be fixed within the satellite coverage.</w:t>
      </w:r>
    </w:p>
    <w:p w14:paraId="592CB53B" w14:textId="77777777" w:rsidR="008A7263" w:rsidRDefault="008A7263" w:rsidP="008A7263">
      <w:pPr>
        <w:rPr>
          <w:rFonts w:ascii="Times New Roman" w:hAnsi="Times New Roman"/>
          <w:szCs w:val="20"/>
          <w:lang w:eastAsia="zh-CN"/>
        </w:rPr>
      </w:pPr>
    </w:p>
    <w:p w14:paraId="2331859B" w14:textId="71DC3BB7" w:rsidR="008A7263" w:rsidRDefault="008A7263" w:rsidP="008A7263">
      <w:pPr>
        <w:pStyle w:val="DraftProposal"/>
        <w:tabs>
          <w:tab w:val="clear" w:pos="720"/>
        </w:tabs>
        <w:ind w:left="0" w:firstLine="0"/>
        <w:rPr>
          <w:rFonts w:ascii="Times New Roman" w:hAnsi="Times New Roman" w:cs="Times New Roman"/>
          <w:b w:val="0"/>
          <w:sz w:val="20"/>
          <w:szCs w:val="20"/>
        </w:rPr>
      </w:pPr>
    </w:p>
    <w:p w14:paraId="3D0ED92F" w14:textId="77777777" w:rsidR="008A7263" w:rsidRDefault="008A7263" w:rsidP="006C5165">
      <w:pPr>
        <w:pStyle w:val="Titre3"/>
        <w:numPr>
          <w:ilvl w:val="1"/>
          <w:numId w:val="4"/>
        </w:numPr>
        <w:rPr>
          <w:rFonts w:ascii="Times New Roman" w:hAnsi="Times New Roman"/>
        </w:rPr>
      </w:pPr>
      <w:r>
        <w:rPr>
          <w:rFonts w:ascii="Times New Roman" w:hAnsi="Times New Roman"/>
        </w:rPr>
        <w:t>Proposal 2-4</w:t>
      </w:r>
    </w:p>
    <w:p w14:paraId="7DAEB171" w14:textId="2A77F45B" w:rsidR="008A7263" w:rsidRDefault="008A7263" w:rsidP="008A7263">
      <w:pPr>
        <w:pStyle w:val="Doc-text2"/>
        <w:ind w:left="0" w:firstLine="0"/>
        <w:rPr>
          <w:rFonts w:ascii="Times New Roman" w:hAnsi="Times New Roman"/>
          <w:b/>
          <w:lang w:val="en-US"/>
        </w:rPr>
      </w:pPr>
      <w:r>
        <w:rPr>
          <w:rFonts w:ascii="Times New Roman" w:hAnsi="Times New Roman"/>
          <w:b/>
          <w:highlight w:val="yellow"/>
          <w:lang w:val="en-US"/>
        </w:rPr>
        <w:t>Proposal 2-4-v</w:t>
      </w:r>
      <w:r w:rsidR="006C5165">
        <w:rPr>
          <w:rFonts w:ascii="Times New Roman" w:hAnsi="Times New Roman"/>
          <w:b/>
          <w:highlight w:val="yellow"/>
          <w:lang w:val="en-US"/>
        </w:rPr>
        <w:t>1</w:t>
      </w:r>
      <w:r>
        <w:rPr>
          <w:rFonts w:ascii="Times New Roman" w:hAnsi="Times New Roman"/>
          <w:b/>
          <w:highlight w:val="yellow"/>
          <w:lang w:val="en-US"/>
        </w:rPr>
        <w:t>:</w:t>
      </w:r>
      <w:r>
        <w:rPr>
          <w:rFonts w:ascii="Times New Roman" w:hAnsi="Times New Roman"/>
          <w:b/>
          <w:lang w:val="en-US"/>
        </w:rPr>
        <w:t xml:space="preserve"> </w:t>
      </w:r>
    </w:p>
    <w:p w14:paraId="5836F09C" w14:textId="7CA287DC" w:rsidR="00FF0E18" w:rsidRDefault="00FF0E18" w:rsidP="008A7263">
      <w:pPr>
        <w:pStyle w:val="Doc-text2"/>
        <w:ind w:left="0" w:firstLine="0"/>
        <w:rPr>
          <w:rFonts w:ascii="Times New Roman" w:hAnsi="Times New Roman"/>
          <w:b/>
          <w:lang w:val="en-US"/>
        </w:rPr>
      </w:pPr>
      <w:r>
        <w:rPr>
          <w:rFonts w:ascii="Times New Roman" w:hAnsi="Times New Roman"/>
          <w:b/>
          <w:lang w:val="en-US"/>
        </w:rPr>
        <w:t>Working assumption</w:t>
      </w:r>
    </w:p>
    <w:p w14:paraId="31DA464B" w14:textId="566122A5" w:rsidR="008A7263" w:rsidRDefault="008A7263" w:rsidP="008A7263">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Capture in the TR</w:t>
      </w:r>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Doppler reflecting results obtained from multiple sources:</w:t>
      </w:r>
    </w:p>
    <w:p w14:paraId="1DC78A08" w14:textId="49105DB5" w:rsidR="008A7263" w:rsidRDefault="008A7263" w:rsidP="008A7263">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0B072622" w14:textId="77777777" w:rsidR="008A7263" w:rsidRDefault="008A7263" w:rsidP="008A7263">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8A7263" w14:paraId="2A1F9233" w14:textId="77777777" w:rsidTr="00876667">
        <w:trPr>
          <w:trHeight w:val="255"/>
        </w:trPr>
        <w:tc>
          <w:tcPr>
            <w:tcW w:w="1651" w:type="dxa"/>
            <w:vAlign w:val="bottom"/>
          </w:tcPr>
          <w:p w14:paraId="2C4E95EF"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DDAB269"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29FB5604" w14:textId="77777777" w:rsidR="008A7263" w:rsidRDefault="008A7263" w:rsidP="004B223C">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8A7263" w14:paraId="3904F501" w14:textId="77777777" w:rsidTr="00876667">
        <w:trPr>
          <w:trHeight w:val="255"/>
        </w:trPr>
        <w:tc>
          <w:tcPr>
            <w:tcW w:w="1651" w:type="dxa"/>
            <w:vAlign w:val="bottom"/>
          </w:tcPr>
          <w:p w14:paraId="18387197" w14:textId="77777777" w:rsidR="008A7263" w:rsidRDefault="008A7263" w:rsidP="004B223C">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86A7723"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376945EB"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5CAC17CB"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5119B544"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624BC878"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0568A79"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630B067E"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A7263" w14:paraId="6F3A0699" w14:textId="77777777" w:rsidTr="00876667">
        <w:trPr>
          <w:trHeight w:val="255"/>
        </w:trPr>
        <w:tc>
          <w:tcPr>
            <w:tcW w:w="1651" w:type="dxa"/>
            <w:vAlign w:val="bottom"/>
          </w:tcPr>
          <w:p w14:paraId="0E37EA0E"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21AC187"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277F127D"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50F512F6"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64E54121"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4A00800E"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03D769A"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20FB996F"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8A7263" w14:paraId="673E1DF6" w14:textId="77777777" w:rsidTr="00876667">
        <w:trPr>
          <w:trHeight w:val="255"/>
        </w:trPr>
        <w:tc>
          <w:tcPr>
            <w:tcW w:w="1651" w:type="dxa"/>
            <w:vAlign w:val="bottom"/>
          </w:tcPr>
          <w:p w14:paraId="201BFC2B"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6CA5B657"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2C5114B4"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3D9402DA"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723E2748"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5575D6F0"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24C390AD"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7D920E5E"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876667" w14:paraId="331CF9CA" w14:textId="77777777" w:rsidTr="0087666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55106346" w14:textId="77777777" w:rsidR="00876667" w:rsidRDefault="00876667" w:rsidP="00876667">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70BD4666" w14:textId="77777777" w:rsidR="00876667" w:rsidRDefault="00876667" w:rsidP="00876667">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2842AC52" w14:textId="77777777" w:rsidR="00876667" w:rsidRPr="00222753" w:rsidRDefault="00876667" w:rsidP="00876667">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20D9839B" w14:textId="77777777" w:rsidR="00876667" w:rsidRPr="00222753" w:rsidRDefault="00876667" w:rsidP="00876667">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539AA587" w14:textId="59740696" w:rsidR="00876667" w:rsidRPr="00222753" w:rsidRDefault="00876667" w:rsidP="00876667">
            <w:pPr>
              <w:suppressAutoHyphens w:val="0"/>
              <w:spacing w:before="0" w:after="0"/>
              <w:jc w:val="right"/>
              <w:rPr>
                <w:rFonts w:ascii="Times New Roman" w:eastAsia="Times New Roman" w:hAnsi="Times New Roman"/>
                <w:sz w:val="16"/>
                <w:szCs w:val="16"/>
                <w:lang w:val="fr-FR" w:eastAsia="fr-FR"/>
              </w:rPr>
            </w:pPr>
            <w:r w:rsidRPr="00222753">
              <w:rPr>
                <w:sz w:val="16"/>
                <w:szCs w:val="16"/>
              </w:rPr>
              <w:t>0</w:t>
            </w:r>
            <w:r w:rsidR="00222753">
              <w:rPr>
                <w:sz w:val="16"/>
                <w:szCs w:val="16"/>
              </w:rPr>
              <w:t>.</w:t>
            </w:r>
            <w:r w:rsidRPr="00222753">
              <w:rPr>
                <w:sz w:val="16"/>
                <w:szCs w:val="16"/>
              </w:rPr>
              <w:t>011</w:t>
            </w:r>
          </w:p>
        </w:tc>
        <w:tc>
          <w:tcPr>
            <w:tcW w:w="1008" w:type="dxa"/>
            <w:tcBorders>
              <w:bottom w:val="single" w:sz="4" w:space="0" w:color="000000"/>
              <w:right w:val="single" w:sz="4" w:space="0" w:color="000000"/>
            </w:tcBorders>
          </w:tcPr>
          <w:p w14:paraId="6ECD0C2C" w14:textId="77777777" w:rsidR="00876667" w:rsidRPr="00222753" w:rsidRDefault="00876667" w:rsidP="00876667">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4B58F5E9" w14:textId="77777777" w:rsidR="00876667" w:rsidRPr="00222753" w:rsidRDefault="00876667" w:rsidP="00876667">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2EDEC449" w14:textId="16382E2C" w:rsidR="00876667" w:rsidRPr="00222753" w:rsidRDefault="00876667" w:rsidP="00876667">
            <w:pPr>
              <w:suppressAutoHyphens w:val="0"/>
              <w:spacing w:before="0" w:after="0"/>
              <w:jc w:val="right"/>
              <w:rPr>
                <w:rFonts w:ascii="Times New Roman" w:eastAsia="Times New Roman" w:hAnsi="Times New Roman"/>
                <w:sz w:val="16"/>
                <w:szCs w:val="16"/>
                <w:lang w:val="fr-FR" w:eastAsia="fr-FR"/>
              </w:rPr>
            </w:pPr>
            <w:r w:rsidRPr="00222753">
              <w:rPr>
                <w:sz w:val="16"/>
                <w:szCs w:val="16"/>
              </w:rPr>
              <w:t>0</w:t>
            </w:r>
            <w:r w:rsidR="00222753">
              <w:rPr>
                <w:sz w:val="16"/>
                <w:szCs w:val="16"/>
              </w:rPr>
              <w:t>.</w:t>
            </w:r>
            <w:r w:rsidRPr="00222753">
              <w:rPr>
                <w:sz w:val="16"/>
                <w:szCs w:val="16"/>
              </w:rPr>
              <w:t>005</w:t>
            </w:r>
          </w:p>
        </w:tc>
      </w:tr>
      <w:tr w:rsidR="00876667" w14:paraId="7DE16E98" w14:textId="77777777" w:rsidTr="0087666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9A788FB" w14:textId="77777777" w:rsidR="00876667" w:rsidRDefault="00876667" w:rsidP="00876667">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2B3EF3C8" w14:textId="77777777" w:rsidR="00876667" w:rsidRDefault="00876667" w:rsidP="00876667">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291AF708" w14:textId="0CC218A1" w:rsidR="00876667" w:rsidRPr="00222753" w:rsidRDefault="00876667" w:rsidP="00876667">
            <w:pPr>
              <w:suppressAutoHyphens w:val="0"/>
              <w:spacing w:before="0" w:after="0"/>
              <w:jc w:val="right"/>
              <w:rPr>
                <w:rFonts w:ascii="Times New Roman" w:eastAsia="Times New Roman" w:hAnsi="Times New Roman"/>
                <w:sz w:val="16"/>
                <w:szCs w:val="16"/>
                <w:lang w:val="fr-FR" w:eastAsia="fr-FR"/>
              </w:rPr>
            </w:pPr>
            <w:r w:rsidRPr="00222753">
              <w:rPr>
                <w:sz w:val="16"/>
                <w:szCs w:val="16"/>
              </w:rPr>
              <w:t>0</w:t>
            </w:r>
            <w:r w:rsidR="00222753">
              <w:rPr>
                <w:sz w:val="16"/>
                <w:szCs w:val="16"/>
              </w:rPr>
              <w:t>.</w:t>
            </w:r>
            <w:r w:rsidRPr="00222753">
              <w:rPr>
                <w:sz w:val="16"/>
                <w:szCs w:val="16"/>
              </w:rPr>
              <w:t>371</w:t>
            </w:r>
          </w:p>
        </w:tc>
        <w:tc>
          <w:tcPr>
            <w:tcW w:w="959" w:type="dxa"/>
            <w:tcBorders>
              <w:bottom w:val="single" w:sz="4" w:space="0" w:color="000000"/>
              <w:right w:val="single" w:sz="4" w:space="0" w:color="000000"/>
            </w:tcBorders>
          </w:tcPr>
          <w:p w14:paraId="0A83AA4D" w14:textId="26775A9D" w:rsidR="00876667" w:rsidRPr="00222753" w:rsidRDefault="00876667" w:rsidP="00876667">
            <w:pPr>
              <w:suppressAutoHyphens w:val="0"/>
              <w:spacing w:before="0" w:after="0"/>
              <w:jc w:val="right"/>
              <w:rPr>
                <w:rFonts w:ascii="Times New Roman" w:eastAsia="Times New Roman" w:hAnsi="Times New Roman"/>
                <w:sz w:val="16"/>
                <w:szCs w:val="16"/>
                <w:lang w:val="fr-FR" w:eastAsia="fr-FR"/>
              </w:rPr>
            </w:pPr>
            <w:r w:rsidRPr="00222753">
              <w:rPr>
                <w:sz w:val="16"/>
                <w:szCs w:val="16"/>
              </w:rPr>
              <w:t>0</w:t>
            </w:r>
            <w:r w:rsidR="00222753">
              <w:rPr>
                <w:sz w:val="16"/>
                <w:szCs w:val="16"/>
              </w:rPr>
              <w:t>.</w:t>
            </w:r>
            <w:r w:rsidRPr="00222753">
              <w:rPr>
                <w:sz w:val="16"/>
                <w:szCs w:val="16"/>
              </w:rPr>
              <w:t>390</w:t>
            </w:r>
          </w:p>
        </w:tc>
        <w:tc>
          <w:tcPr>
            <w:tcW w:w="960" w:type="dxa"/>
            <w:tcBorders>
              <w:bottom w:val="single" w:sz="4" w:space="0" w:color="000000"/>
              <w:right w:val="single" w:sz="4" w:space="0" w:color="000000"/>
            </w:tcBorders>
          </w:tcPr>
          <w:p w14:paraId="78290EE1" w14:textId="77777777" w:rsidR="00876667" w:rsidRPr="00222753" w:rsidRDefault="00876667" w:rsidP="00876667">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5A2CD5CF" w14:textId="4FE1E5B1" w:rsidR="00876667" w:rsidRPr="00222753" w:rsidRDefault="00876667" w:rsidP="00876667">
            <w:pPr>
              <w:suppressAutoHyphens w:val="0"/>
              <w:spacing w:before="0" w:after="0"/>
              <w:jc w:val="right"/>
              <w:rPr>
                <w:rFonts w:ascii="Times New Roman" w:eastAsia="Times New Roman" w:hAnsi="Times New Roman"/>
                <w:sz w:val="16"/>
                <w:szCs w:val="16"/>
                <w:lang w:val="fr-FR" w:eastAsia="fr-FR"/>
              </w:rPr>
            </w:pPr>
            <w:r w:rsidRPr="00222753">
              <w:rPr>
                <w:sz w:val="16"/>
                <w:szCs w:val="16"/>
              </w:rPr>
              <w:t>0</w:t>
            </w:r>
            <w:r w:rsidR="00222753">
              <w:rPr>
                <w:sz w:val="16"/>
                <w:szCs w:val="16"/>
              </w:rPr>
              <w:t>.</w:t>
            </w:r>
            <w:r w:rsidRPr="00222753">
              <w:rPr>
                <w:sz w:val="16"/>
                <w:szCs w:val="16"/>
              </w:rPr>
              <w:t>146</w:t>
            </w:r>
          </w:p>
        </w:tc>
        <w:tc>
          <w:tcPr>
            <w:tcW w:w="1009" w:type="dxa"/>
            <w:tcBorders>
              <w:bottom w:val="single" w:sz="4" w:space="0" w:color="000000"/>
              <w:right w:val="single" w:sz="4" w:space="0" w:color="000000"/>
            </w:tcBorders>
          </w:tcPr>
          <w:p w14:paraId="05133AA6" w14:textId="2A47612A" w:rsidR="00876667" w:rsidRPr="00222753" w:rsidRDefault="00876667" w:rsidP="00876667">
            <w:pPr>
              <w:suppressAutoHyphens w:val="0"/>
              <w:spacing w:before="0" w:after="0"/>
              <w:jc w:val="right"/>
              <w:rPr>
                <w:rFonts w:ascii="Times New Roman" w:eastAsia="Times New Roman" w:hAnsi="Times New Roman"/>
                <w:sz w:val="16"/>
                <w:szCs w:val="16"/>
                <w:lang w:val="fr-FR" w:eastAsia="fr-FR"/>
              </w:rPr>
            </w:pPr>
            <w:r w:rsidRPr="00222753">
              <w:rPr>
                <w:sz w:val="16"/>
                <w:szCs w:val="16"/>
              </w:rPr>
              <w:t>0</w:t>
            </w:r>
            <w:r w:rsidR="00222753">
              <w:rPr>
                <w:sz w:val="16"/>
                <w:szCs w:val="16"/>
              </w:rPr>
              <w:t>.</w:t>
            </w:r>
            <w:r w:rsidRPr="00222753">
              <w:rPr>
                <w:sz w:val="16"/>
                <w:szCs w:val="16"/>
              </w:rPr>
              <w:t>168</w:t>
            </w:r>
          </w:p>
        </w:tc>
        <w:tc>
          <w:tcPr>
            <w:tcW w:w="1007" w:type="dxa"/>
            <w:tcBorders>
              <w:bottom w:val="single" w:sz="4" w:space="0" w:color="000000"/>
              <w:right w:val="single" w:sz="4" w:space="0" w:color="000000"/>
            </w:tcBorders>
          </w:tcPr>
          <w:p w14:paraId="4DBD9A9E" w14:textId="77777777" w:rsidR="00876667" w:rsidRPr="00222753" w:rsidRDefault="00876667" w:rsidP="00876667">
            <w:pPr>
              <w:suppressAutoHyphens w:val="0"/>
              <w:spacing w:before="0" w:after="0"/>
              <w:jc w:val="left"/>
              <w:rPr>
                <w:rFonts w:ascii="Times New Roman" w:eastAsia="Times New Roman" w:hAnsi="Times New Roman"/>
                <w:sz w:val="16"/>
                <w:szCs w:val="16"/>
                <w:lang w:val="fr-FR" w:eastAsia="fr-FR"/>
              </w:rPr>
            </w:pPr>
          </w:p>
        </w:tc>
      </w:tr>
      <w:tr w:rsidR="00876667" w14:paraId="59AC13B2" w14:textId="77777777" w:rsidTr="0087666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C5CBD32" w14:textId="77777777" w:rsidR="00876667" w:rsidRDefault="00876667" w:rsidP="00876667">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CD30A4C" w14:textId="77777777" w:rsidR="00876667" w:rsidRDefault="00876667" w:rsidP="00876667">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673EC4FF" w14:textId="0B3F755D" w:rsidR="00876667" w:rsidRPr="00222753" w:rsidRDefault="00876667" w:rsidP="00876667">
            <w:pPr>
              <w:suppressAutoHyphens w:val="0"/>
              <w:spacing w:before="0" w:after="0"/>
              <w:jc w:val="right"/>
              <w:rPr>
                <w:rFonts w:ascii="Times New Roman" w:eastAsia="Times New Roman" w:hAnsi="Times New Roman"/>
                <w:sz w:val="16"/>
                <w:szCs w:val="16"/>
                <w:lang w:val="fr-FR" w:eastAsia="fr-FR"/>
              </w:rPr>
            </w:pPr>
            <w:r w:rsidRPr="00222753">
              <w:rPr>
                <w:sz w:val="16"/>
                <w:szCs w:val="16"/>
              </w:rPr>
              <w:t>2</w:t>
            </w:r>
            <w:r w:rsidR="00222753">
              <w:rPr>
                <w:sz w:val="16"/>
                <w:szCs w:val="16"/>
              </w:rPr>
              <w:t>.</w:t>
            </w:r>
            <w:r w:rsidRPr="00222753">
              <w:rPr>
                <w:sz w:val="16"/>
                <w:szCs w:val="16"/>
              </w:rPr>
              <w:t>112</w:t>
            </w:r>
          </w:p>
        </w:tc>
        <w:tc>
          <w:tcPr>
            <w:tcW w:w="959" w:type="dxa"/>
            <w:tcBorders>
              <w:bottom w:val="single" w:sz="4" w:space="0" w:color="000000"/>
              <w:right w:val="single" w:sz="4" w:space="0" w:color="000000"/>
            </w:tcBorders>
          </w:tcPr>
          <w:p w14:paraId="6E185E19" w14:textId="5FFEFD76" w:rsidR="00876667" w:rsidRPr="00222753" w:rsidRDefault="00876667" w:rsidP="00876667">
            <w:pPr>
              <w:suppressAutoHyphens w:val="0"/>
              <w:spacing w:before="0" w:after="0"/>
              <w:jc w:val="right"/>
              <w:rPr>
                <w:rFonts w:ascii="Times New Roman" w:eastAsia="Times New Roman" w:hAnsi="Times New Roman"/>
                <w:sz w:val="16"/>
                <w:szCs w:val="16"/>
                <w:lang w:val="fr-FR" w:eastAsia="fr-FR"/>
              </w:rPr>
            </w:pPr>
            <w:r w:rsidRPr="00222753">
              <w:rPr>
                <w:sz w:val="16"/>
                <w:szCs w:val="16"/>
              </w:rPr>
              <w:t>1</w:t>
            </w:r>
            <w:r w:rsidR="00222753">
              <w:rPr>
                <w:sz w:val="16"/>
                <w:szCs w:val="16"/>
              </w:rPr>
              <w:t>.</w:t>
            </w:r>
            <w:r w:rsidRPr="00222753">
              <w:rPr>
                <w:sz w:val="16"/>
                <w:szCs w:val="16"/>
              </w:rPr>
              <w:t>843</w:t>
            </w:r>
          </w:p>
        </w:tc>
        <w:tc>
          <w:tcPr>
            <w:tcW w:w="960" w:type="dxa"/>
            <w:tcBorders>
              <w:bottom w:val="single" w:sz="4" w:space="0" w:color="000000"/>
              <w:right w:val="single" w:sz="4" w:space="0" w:color="000000"/>
            </w:tcBorders>
          </w:tcPr>
          <w:p w14:paraId="37DEE1C3" w14:textId="6158B3D2" w:rsidR="00876667" w:rsidRPr="00222753" w:rsidRDefault="00876667" w:rsidP="00876667">
            <w:pPr>
              <w:suppressAutoHyphens w:val="0"/>
              <w:spacing w:before="0" w:after="0"/>
              <w:jc w:val="right"/>
              <w:rPr>
                <w:rFonts w:ascii="Times New Roman" w:eastAsia="Times New Roman" w:hAnsi="Times New Roman"/>
                <w:sz w:val="16"/>
                <w:szCs w:val="16"/>
                <w:lang w:val="fr-FR" w:eastAsia="fr-FR"/>
              </w:rPr>
            </w:pPr>
            <w:r w:rsidRPr="00222753">
              <w:rPr>
                <w:sz w:val="16"/>
                <w:szCs w:val="16"/>
              </w:rPr>
              <w:t>0</w:t>
            </w:r>
            <w:r w:rsidR="00222753">
              <w:rPr>
                <w:sz w:val="16"/>
                <w:szCs w:val="16"/>
              </w:rPr>
              <w:t>.</w:t>
            </w:r>
            <w:r w:rsidRPr="00222753">
              <w:rPr>
                <w:sz w:val="16"/>
                <w:szCs w:val="16"/>
              </w:rPr>
              <w:t>046</w:t>
            </w:r>
          </w:p>
        </w:tc>
        <w:tc>
          <w:tcPr>
            <w:tcW w:w="1008" w:type="dxa"/>
            <w:tcBorders>
              <w:bottom w:val="single" w:sz="4" w:space="0" w:color="000000"/>
              <w:right w:val="single" w:sz="4" w:space="0" w:color="000000"/>
            </w:tcBorders>
          </w:tcPr>
          <w:p w14:paraId="7C87D944" w14:textId="072B8CC4" w:rsidR="00876667" w:rsidRPr="00222753" w:rsidRDefault="00876667" w:rsidP="00876667">
            <w:pPr>
              <w:suppressAutoHyphens w:val="0"/>
              <w:spacing w:before="0" w:after="0"/>
              <w:jc w:val="right"/>
              <w:rPr>
                <w:rFonts w:ascii="Times New Roman" w:eastAsia="Times New Roman" w:hAnsi="Times New Roman"/>
                <w:sz w:val="16"/>
                <w:szCs w:val="16"/>
                <w:lang w:val="fr-FR" w:eastAsia="fr-FR"/>
              </w:rPr>
            </w:pPr>
            <w:r w:rsidRPr="00222753">
              <w:rPr>
                <w:sz w:val="16"/>
                <w:szCs w:val="16"/>
              </w:rPr>
              <w:t>0</w:t>
            </w:r>
            <w:r w:rsidR="00222753">
              <w:rPr>
                <w:sz w:val="16"/>
                <w:szCs w:val="16"/>
              </w:rPr>
              <w:t>.</w:t>
            </w:r>
            <w:r w:rsidRPr="00222753">
              <w:rPr>
                <w:sz w:val="16"/>
                <w:szCs w:val="16"/>
              </w:rPr>
              <w:t>848</w:t>
            </w:r>
          </w:p>
        </w:tc>
        <w:tc>
          <w:tcPr>
            <w:tcW w:w="1009" w:type="dxa"/>
            <w:tcBorders>
              <w:bottom w:val="single" w:sz="4" w:space="0" w:color="000000"/>
              <w:right w:val="single" w:sz="4" w:space="0" w:color="000000"/>
            </w:tcBorders>
          </w:tcPr>
          <w:p w14:paraId="02A70755" w14:textId="744393E5" w:rsidR="00876667" w:rsidRPr="00222753" w:rsidRDefault="00876667" w:rsidP="00876667">
            <w:pPr>
              <w:suppressAutoHyphens w:val="0"/>
              <w:spacing w:before="0" w:after="0"/>
              <w:jc w:val="right"/>
              <w:rPr>
                <w:rFonts w:ascii="Times New Roman" w:eastAsia="Times New Roman" w:hAnsi="Times New Roman"/>
                <w:sz w:val="16"/>
                <w:szCs w:val="16"/>
                <w:lang w:val="fr-FR" w:eastAsia="fr-FR"/>
              </w:rPr>
            </w:pPr>
            <w:r w:rsidRPr="00222753">
              <w:rPr>
                <w:sz w:val="16"/>
                <w:szCs w:val="16"/>
              </w:rPr>
              <w:t>0</w:t>
            </w:r>
            <w:r w:rsidR="00222753">
              <w:rPr>
                <w:sz w:val="16"/>
                <w:szCs w:val="16"/>
              </w:rPr>
              <w:t>.</w:t>
            </w:r>
            <w:r w:rsidRPr="00222753">
              <w:rPr>
                <w:sz w:val="16"/>
                <w:szCs w:val="16"/>
              </w:rPr>
              <w:t>767</w:t>
            </w:r>
          </w:p>
        </w:tc>
        <w:tc>
          <w:tcPr>
            <w:tcW w:w="1007" w:type="dxa"/>
            <w:tcBorders>
              <w:bottom w:val="single" w:sz="4" w:space="0" w:color="000000"/>
              <w:right w:val="single" w:sz="4" w:space="0" w:color="000000"/>
            </w:tcBorders>
          </w:tcPr>
          <w:p w14:paraId="5CD104A5" w14:textId="5BFBC006" w:rsidR="00876667" w:rsidRPr="00222753" w:rsidRDefault="00876667" w:rsidP="00876667">
            <w:pPr>
              <w:suppressAutoHyphens w:val="0"/>
              <w:spacing w:before="0" w:after="0"/>
              <w:jc w:val="right"/>
              <w:rPr>
                <w:rFonts w:ascii="Times New Roman" w:eastAsia="Times New Roman" w:hAnsi="Times New Roman"/>
                <w:sz w:val="16"/>
                <w:szCs w:val="16"/>
                <w:lang w:val="fr-FR" w:eastAsia="fr-FR"/>
              </w:rPr>
            </w:pPr>
            <w:r w:rsidRPr="00222753">
              <w:rPr>
                <w:sz w:val="16"/>
                <w:szCs w:val="16"/>
              </w:rPr>
              <w:t>0</w:t>
            </w:r>
            <w:r w:rsidR="00222753">
              <w:rPr>
                <w:sz w:val="16"/>
                <w:szCs w:val="16"/>
              </w:rPr>
              <w:t>.</w:t>
            </w:r>
            <w:r w:rsidRPr="00222753">
              <w:rPr>
                <w:sz w:val="16"/>
                <w:szCs w:val="16"/>
              </w:rPr>
              <w:t>020</w:t>
            </w:r>
          </w:p>
        </w:tc>
      </w:tr>
    </w:tbl>
    <w:p w14:paraId="397C77C5" w14:textId="77777777" w:rsidR="008A7263" w:rsidRDefault="008A7263" w:rsidP="008A7263">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8A7263" w14:paraId="33B19D4F" w14:textId="77777777" w:rsidTr="005F3987">
        <w:trPr>
          <w:trHeight w:val="255"/>
        </w:trPr>
        <w:tc>
          <w:tcPr>
            <w:tcW w:w="1651" w:type="dxa"/>
            <w:vAlign w:val="bottom"/>
          </w:tcPr>
          <w:p w14:paraId="770B8DD0"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14C6F2F"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3C52130D" w14:textId="77777777" w:rsidR="008A7263" w:rsidRDefault="008A7263" w:rsidP="004B223C">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8A7263" w14:paraId="10168BB3" w14:textId="77777777" w:rsidTr="005F3987">
        <w:trPr>
          <w:trHeight w:val="255"/>
        </w:trPr>
        <w:tc>
          <w:tcPr>
            <w:tcW w:w="1651" w:type="dxa"/>
            <w:vAlign w:val="bottom"/>
          </w:tcPr>
          <w:p w14:paraId="3FECB365" w14:textId="77777777" w:rsidR="008A7263" w:rsidRDefault="008A7263" w:rsidP="004B223C">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6AAFF68"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9153132"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5D0CFABE"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55FC31F9"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47160D53"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340A0A43"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00386F68"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A7263" w14:paraId="134941E2" w14:textId="77777777" w:rsidTr="005F3987">
        <w:trPr>
          <w:trHeight w:val="255"/>
        </w:trPr>
        <w:tc>
          <w:tcPr>
            <w:tcW w:w="1651" w:type="dxa"/>
            <w:vAlign w:val="bottom"/>
          </w:tcPr>
          <w:p w14:paraId="4BFA1E3B"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5669B39"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5C5DCB4C"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54D0A8A"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479A0123"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7A2A6D9C"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48BBE7F7"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6BBED6F4"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8A7263" w14:paraId="19EEEBE6" w14:textId="77777777" w:rsidTr="005F3987">
        <w:trPr>
          <w:trHeight w:val="255"/>
        </w:trPr>
        <w:tc>
          <w:tcPr>
            <w:tcW w:w="1651" w:type="dxa"/>
            <w:vAlign w:val="bottom"/>
          </w:tcPr>
          <w:p w14:paraId="7C713CA9"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F311D20"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3A3726AC"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70D36A59"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79A3DEAD"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1EA286EA"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5C1E806B"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193178AB"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5F3987" w14:paraId="21812871" w14:textId="77777777" w:rsidTr="005F398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7DDC9DBC" w14:textId="77777777" w:rsidR="005F3987" w:rsidRDefault="005F3987" w:rsidP="005F3987">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139C2492" w14:textId="77777777" w:rsidR="005F3987" w:rsidRDefault="005F3987" w:rsidP="005F3987">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68339E79" w14:textId="77777777" w:rsidR="005F3987" w:rsidRPr="009E2A46" w:rsidRDefault="005F3987" w:rsidP="005F3987">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F5372F5" w14:textId="77777777" w:rsidR="005F3987" w:rsidRPr="009E2A46" w:rsidRDefault="005F3987" w:rsidP="005F3987">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5F6DE32A" w14:textId="4E243AEE" w:rsidR="005F3987" w:rsidRPr="009E2A46" w:rsidRDefault="005F3987" w:rsidP="005F398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222753" w:rsidRPr="009E2A46">
              <w:rPr>
                <w:sz w:val="16"/>
                <w:szCs w:val="16"/>
              </w:rPr>
              <w:t>.</w:t>
            </w:r>
            <w:r w:rsidRPr="009E2A46">
              <w:rPr>
                <w:sz w:val="16"/>
                <w:szCs w:val="16"/>
              </w:rPr>
              <w:t>023</w:t>
            </w:r>
          </w:p>
        </w:tc>
        <w:tc>
          <w:tcPr>
            <w:tcW w:w="1008" w:type="dxa"/>
            <w:tcBorders>
              <w:bottom w:val="single" w:sz="4" w:space="0" w:color="000000"/>
              <w:right w:val="single" w:sz="4" w:space="0" w:color="000000"/>
            </w:tcBorders>
          </w:tcPr>
          <w:p w14:paraId="15B0AB03" w14:textId="77777777" w:rsidR="005F3987" w:rsidRPr="009E2A46" w:rsidRDefault="005F3987" w:rsidP="005F3987">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359D4305" w14:textId="77777777" w:rsidR="005F3987" w:rsidRPr="009E2A46" w:rsidRDefault="005F3987" w:rsidP="005F3987">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6D20E1BE" w14:textId="0D99C4E6" w:rsidR="005F3987" w:rsidRPr="009E2A46" w:rsidRDefault="005F3987" w:rsidP="005F398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222753" w:rsidRPr="009E2A46">
              <w:rPr>
                <w:sz w:val="16"/>
                <w:szCs w:val="16"/>
              </w:rPr>
              <w:t>.</w:t>
            </w:r>
            <w:r w:rsidRPr="009E2A46">
              <w:rPr>
                <w:sz w:val="16"/>
                <w:szCs w:val="16"/>
              </w:rPr>
              <w:t>012</w:t>
            </w:r>
          </w:p>
        </w:tc>
      </w:tr>
      <w:tr w:rsidR="005F3987" w14:paraId="74F1ADC6" w14:textId="77777777" w:rsidTr="005F398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2F9389C" w14:textId="77777777" w:rsidR="005F3987" w:rsidRDefault="005F3987" w:rsidP="005F3987">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5DFDB666" w14:textId="77777777" w:rsidR="005F3987" w:rsidRDefault="005F3987" w:rsidP="005F3987">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694B5F76" w14:textId="6CED1176" w:rsidR="005F3987" w:rsidRPr="009E2A46" w:rsidRDefault="005F3987" w:rsidP="005F398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222753" w:rsidRPr="009E2A46">
              <w:rPr>
                <w:sz w:val="16"/>
                <w:szCs w:val="16"/>
              </w:rPr>
              <w:t>.</w:t>
            </w:r>
            <w:r w:rsidRPr="009E2A46">
              <w:rPr>
                <w:sz w:val="16"/>
                <w:szCs w:val="16"/>
              </w:rPr>
              <w:t>754</w:t>
            </w:r>
          </w:p>
        </w:tc>
        <w:tc>
          <w:tcPr>
            <w:tcW w:w="959" w:type="dxa"/>
            <w:tcBorders>
              <w:bottom w:val="single" w:sz="4" w:space="0" w:color="000000"/>
              <w:right w:val="single" w:sz="4" w:space="0" w:color="000000"/>
            </w:tcBorders>
          </w:tcPr>
          <w:p w14:paraId="0B9A2E1A" w14:textId="3BADE96E" w:rsidR="005F3987" w:rsidRPr="009E2A46" w:rsidRDefault="005F3987" w:rsidP="005F398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222753" w:rsidRPr="009E2A46">
              <w:rPr>
                <w:sz w:val="16"/>
                <w:szCs w:val="16"/>
              </w:rPr>
              <w:t>.</w:t>
            </w:r>
            <w:r w:rsidRPr="009E2A46">
              <w:rPr>
                <w:sz w:val="16"/>
                <w:szCs w:val="16"/>
              </w:rPr>
              <w:t>921</w:t>
            </w:r>
          </w:p>
        </w:tc>
        <w:tc>
          <w:tcPr>
            <w:tcW w:w="960" w:type="dxa"/>
            <w:tcBorders>
              <w:bottom w:val="single" w:sz="4" w:space="0" w:color="000000"/>
              <w:right w:val="single" w:sz="4" w:space="0" w:color="000000"/>
            </w:tcBorders>
          </w:tcPr>
          <w:p w14:paraId="34E75511" w14:textId="77777777" w:rsidR="005F3987" w:rsidRPr="009E2A46" w:rsidRDefault="005F3987" w:rsidP="005F3987">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29B73ACE" w14:textId="66A38069" w:rsidR="005F3987" w:rsidRPr="009E2A46" w:rsidRDefault="005F3987" w:rsidP="005F398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222753" w:rsidRPr="009E2A46">
              <w:rPr>
                <w:sz w:val="16"/>
                <w:szCs w:val="16"/>
              </w:rPr>
              <w:t>.</w:t>
            </w:r>
            <w:r w:rsidRPr="009E2A46">
              <w:rPr>
                <w:sz w:val="16"/>
                <w:szCs w:val="16"/>
              </w:rPr>
              <w:t>410</w:t>
            </w:r>
          </w:p>
        </w:tc>
        <w:tc>
          <w:tcPr>
            <w:tcW w:w="1009" w:type="dxa"/>
            <w:tcBorders>
              <w:bottom w:val="single" w:sz="4" w:space="0" w:color="000000"/>
              <w:right w:val="single" w:sz="4" w:space="0" w:color="000000"/>
            </w:tcBorders>
          </w:tcPr>
          <w:p w14:paraId="7557AB34" w14:textId="01A2F2EB" w:rsidR="005F3987" w:rsidRPr="009E2A46" w:rsidRDefault="005F3987" w:rsidP="005F398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222753" w:rsidRPr="009E2A46">
              <w:rPr>
                <w:sz w:val="16"/>
                <w:szCs w:val="16"/>
              </w:rPr>
              <w:t>.</w:t>
            </w:r>
            <w:r w:rsidRPr="009E2A46">
              <w:rPr>
                <w:sz w:val="16"/>
                <w:szCs w:val="16"/>
              </w:rPr>
              <w:t>425</w:t>
            </w:r>
          </w:p>
        </w:tc>
        <w:tc>
          <w:tcPr>
            <w:tcW w:w="1007" w:type="dxa"/>
            <w:tcBorders>
              <w:bottom w:val="single" w:sz="4" w:space="0" w:color="000000"/>
              <w:right w:val="single" w:sz="4" w:space="0" w:color="000000"/>
            </w:tcBorders>
          </w:tcPr>
          <w:p w14:paraId="3F4FD6D6" w14:textId="77777777" w:rsidR="005F3987" w:rsidRPr="009E2A46" w:rsidRDefault="005F3987" w:rsidP="005F3987">
            <w:pPr>
              <w:suppressAutoHyphens w:val="0"/>
              <w:spacing w:before="0" w:after="0"/>
              <w:jc w:val="left"/>
              <w:rPr>
                <w:rFonts w:ascii="Times New Roman" w:eastAsia="Times New Roman" w:hAnsi="Times New Roman"/>
                <w:sz w:val="16"/>
                <w:szCs w:val="16"/>
                <w:lang w:val="fr-FR" w:eastAsia="fr-FR"/>
              </w:rPr>
            </w:pPr>
          </w:p>
        </w:tc>
      </w:tr>
      <w:tr w:rsidR="005F3987" w14:paraId="543E6F0D" w14:textId="77777777" w:rsidTr="005F398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6A4838E" w14:textId="77777777" w:rsidR="005F3987" w:rsidRDefault="005F3987" w:rsidP="005F3987">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2057DDE4" w14:textId="77777777" w:rsidR="005F3987" w:rsidRDefault="005F3987" w:rsidP="005F3987">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65E83EAE" w14:textId="39FA10E1" w:rsidR="005F3987" w:rsidRPr="009E2A46" w:rsidRDefault="005F3987" w:rsidP="005F3987">
            <w:pPr>
              <w:suppressAutoHyphens w:val="0"/>
              <w:spacing w:before="0" w:after="0"/>
              <w:jc w:val="right"/>
              <w:rPr>
                <w:rFonts w:ascii="Times New Roman" w:eastAsia="Times New Roman" w:hAnsi="Times New Roman"/>
                <w:sz w:val="16"/>
                <w:szCs w:val="16"/>
                <w:lang w:val="fr-FR" w:eastAsia="fr-FR"/>
              </w:rPr>
            </w:pPr>
            <w:r w:rsidRPr="009E2A46">
              <w:rPr>
                <w:sz w:val="16"/>
                <w:szCs w:val="16"/>
              </w:rPr>
              <w:t>3</w:t>
            </w:r>
            <w:r w:rsidR="00222753" w:rsidRPr="009E2A46">
              <w:rPr>
                <w:sz w:val="16"/>
                <w:szCs w:val="16"/>
              </w:rPr>
              <w:t>.</w:t>
            </w:r>
            <w:r w:rsidRPr="009E2A46">
              <w:rPr>
                <w:sz w:val="16"/>
                <w:szCs w:val="16"/>
              </w:rPr>
              <w:t>790</w:t>
            </w:r>
          </w:p>
        </w:tc>
        <w:tc>
          <w:tcPr>
            <w:tcW w:w="959" w:type="dxa"/>
            <w:tcBorders>
              <w:bottom w:val="single" w:sz="4" w:space="0" w:color="000000"/>
              <w:right w:val="single" w:sz="4" w:space="0" w:color="000000"/>
            </w:tcBorders>
          </w:tcPr>
          <w:p w14:paraId="19B984A9" w14:textId="76FC84F8" w:rsidR="005F3987" w:rsidRPr="009E2A46" w:rsidRDefault="005F3987" w:rsidP="005F3987">
            <w:pPr>
              <w:suppressAutoHyphens w:val="0"/>
              <w:spacing w:before="0" w:after="0"/>
              <w:jc w:val="right"/>
              <w:rPr>
                <w:rFonts w:ascii="Times New Roman" w:eastAsia="Times New Roman" w:hAnsi="Times New Roman"/>
                <w:sz w:val="16"/>
                <w:szCs w:val="16"/>
                <w:lang w:val="fr-FR" w:eastAsia="fr-FR"/>
              </w:rPr>
            </w:pPr>
            <w:r w:rsidRPr="009E2A46">
              <w:rPr>
                <w:sz w:val="16"/>
                <w:szCs w:val="16"/>
              </w:rPr>
              <w:t>3</w:t>
            </w:r>
            <w:r w:rsidR="00222753" w:rsidRPr="009E2A46">
              <w:rPr>
                <w:sz w:val="16"/>
                <w:szCs w:val="16"/>
              </w:rPr>
              <w:t>.</w:t>
            </w:r>
            <w:r w:rsidRPr="009E2A46">
              <w:rPr>
                <w:sz w:val="16"/>
                <w:szCs w:val="16"/>
              </w:rPr>
              <w:t>861</w:t>
            </w:r>
          </w:p>
        </w:tc>
        <w:tc>
          <w:tcPr>
            <w:tcW w:w="960" w:type="dxa"/>
            <w:tcBorders>
              <w:bottom w:val="single" w:sz="4" w:space="0" w:color="000000"/>
              <w:right w:val="single" w:sz="4" w:space="0" w:color="000000"/>
            </w:tcBorders>
          </w:tcPr>
          <w:p w14:paraId="7D230D00" w14:textId="44B8162F" w:rsidR="005F3987" w:rsidRPr="009E2A46" w:rsidRDefault="005F3987" w:rsidP="005F398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222753" w:rsidRPr="009E2A46">
              <w:rPr>
                <w:sz w:val="16"/>
                <w:szCs w:val="16"/>
              </w:rPr>
              <w:t>.</w:t>
            </w:r>
            <w:r w:rsidRPr="009E2A46">
              <w:rPr>
                <w:sz w:val="16"/>
                <w:szCs w:val="16"/>
              </w:rPr>
              <w:t>102</w:t>
            </w:r>
          </w:p>
        </w:tc>
        <w:tc>
          <w:tcPr>
            <w:tcW w:w="1008" w:type="dxa"/>
            <w:tcBorders>
              <w:bottom w:val="single" w:sz="4" w:space="0" w:color="000000"/>
              <w:right w:val="single" w:sz="4" w:space="0" w:color="000000"/>
            </w:tcBorders>
          </w:tcPr>
          <w:p w14:paraId="44B6AF63" w14:textId="2B4E2516" w:rsidR="005F3987" w:rsidRPr="009E2A46" w:rsidRDefault="005F3987" w:rsidP="005F3987">
            <w:pPr>
              <w:suppressAutoHyphens w:val="0"/>
              <w:spacing w:before="0" w:after="0"/>
              <w:jc w:val="right"/>
              <w:rPr>
                <w:rFonts w:ascii="Times New Roman" w:eastAsia="Times New Roman" w:hAnsi="Times New Roman"/>
                <w:sz w:val="16"/>
                <w:szCs w:val="16"/>
                <w:lang w:val="fr-FR" w:eastAsia="fr-FR"/>
              </w:rPr>
            </w:pPr>
            <w:r w:rsidRPr="009E2A46">
              <w:rPr>
                <w:sz w:val="16"/>
                <w:szCs w:val="16"/>
              </w:rPr>
              <w:t>2</w:t>
            </w:r>
            <w:r w:rsidR="00222753" w:rsidRPr="009E2A46">
              <w:rPr>
                <w:sz w:val="16"/>
                <w:szCs w:val="16"/>
              </w:rPr>
              <w:t>.</w:t>
            </w:r>
            <w:r w:rsidRPr="009E2A46">
              <w:rPr>
                <w:sz w:val="16"/>
                <w:szCs w:val="16"/>
              </w:rPr>
              <w:t>118</w:t>
            </w:r>
          </w:p>
        </w:tc>
        <w:tc>
          <w:tcPr>
            <w:tcW w:w="1009" w:type="dxa"/>
            <w:tcBorders>
              <w:bottom w:val="single" w:sz="4" w:space="0" w:color="000000"/>
              <w:right w:val="single" w:sz="4" w:space="0" w:color="000000"/>
            </w:tcBorders>
          </w:tcPr>
          <w:p w14:paraId="2F734281" w14:textId="22091CFE" w:rsidR="005F3987" w:rsidRPr="009E2A46" w:rsidRDefault="005F3987" w:rsidP="005F3987">
            <w:pPr>
              <w:suppressAutoHyphens w:val="0"/>
              <w:spacing w:before="0" w:after="0"/>
              <w:jc w:val="right"/>
              <w:rPr>
                <w:rFonts w:ascii="Times New Roman" w:eastAsia="Times New Roman" w:hAnsi="Times New Roman"/>
                <w:sz w:val="16"/>
                <w:szCs w:val="16"/>
                <w:lang w:val="fr-FR" w:eastAsia="fr-FR"/>
              </w:rPr>
            </w:pPr>
            <w:r w:rsidRPr="009E2A46">
              <w:rPr>
                <w:sz w:val="16"/>
                <w:szCs w:val="16"/>
              </w:rPr>
              <w:t>1</w:t>
            </w:r>
            <w:r w:rsidR="00222753" w:rsidRPr="009E2A46">
              <w:rPr>
                <w:sz w:val="16"/>
                <w:szCs w:val="16"/>
              </w:rPr>
              <w:t>.</w:t>
            </w:r>
            <w:r w:rsidRPr="009E2A46">
              <w:rPr>
                <w:sz w:val="16"/>
                <w:szCs w:val="16"/>
              </w:rPr>
              <w:t>843</w:t>
            </w:r>
          </w:p>
        </w:tc>
        <w:tc>
          <w:tcPr>
            <w:tcW w:w="1007" w:type="dxa"/>
            <w:tcBorders>
              <w:bottom w:val="single" w:sz="4" w:space="0" w:color="000000"/>
              <w:right w:val="single" w:sz="4" w:space="0" w:color="000000"/>
            </w:tcBorders>
          </w:tcPr>
          <w:p w14:paraId="73CB2B06" w14:textId="5FD4C296" w:rsidR="005F3987" w:rsidRPr="009E2A46" w:rsidRDefault="005F3987" w:rsidP="005F398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222753" w:rsidRPr="009E2A46">
              <w:rPr>
                <w:sz w:val="16"/>
                <w:szCs w:val="16"/>
              </w:rPr>
              <w:t>.</w:t>
            </w:r>
            <w:r w:rsidRPr="009E2A46">
              <w:rPr>
                <w:sz w:val="16"/>
                <w:szCs w:val="16"/>
              </w:rPr>
              <w:t>052</w:t>
            </w:r>
          </w:p>
        </w:tc>
      </w:tr>
    </w:tbl>
    <w:p w14:paraId="7A3738E2" w14:textId="77777777" w:rsidR="008A7263" w:rsidRDefault="008A7263" w:rsidP="008A7263">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338E3D46" w14:textId="77777777" w:rsidR="008A7263" w:rsidRDefault="008A7263" w:rsidP="008A7263">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8A7263" w14:paraId="187C0370" w14:textId="77777777" w:rsidTr="00B843F2">
        <w:trPr>
          <w:trHeight w:val="255"/>
        </w:trPr>
        <w:tc>
          <w:tcPr>
            <w:tcW w:w="1651" w:type="dxa"/>
            <w:vAlign w:val="bottom"/>
          </w:tcPr>
          <w:p w14:paraId="72D173FA"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85B3DF2"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0F645E22" w14:textId="77777777" w:rsidR="008A7263" w:rsidRDefault="008A7263" w:rsidP="004B223C">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8A7263" w14:paraId="295BABA7" w14:textId="77777777" w:rsidTr="00B843F2">
        <w:trPr>
          <w:trHeight w:val="255"/>
        </w:trPr>
        <w:tc>
          <w:tcPr>
            <w:tcW w:w="1651" w:type="dxa"/>
            <w:vAlign w:val="bottom"/>
          </w:tcPr>
          <w:p w14:paraId="689CA54B" w14:textId="77777777" w:rsidR="008A7263" w:rsidRDefault="008A7263" w:rsidP="004B223C">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C7E24A2"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6E503463"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5F6BC7E"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35A9F16F"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53A009FD"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3DAC0082"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0A9C4DA7"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A7263" w14:paraId="1BBDE634" w14:textId="77777777" w:rsidTr="00B843F2">
        <w:trPr>
          <w:trHeight w:val="255"/>
        </w:trPr>
        <w:tc>
          <w:tcPr>
            <w:tcW w:w="1651" w:type="dxa"/>
            <w:vAlign w:val="bottom"/>
          </w:tcPr>
          <w:p w14:paraId="3CD4F10C"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03028DC"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629C4F0B"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21915202"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5F03D79D"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173876A"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381EBE22"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0E70E2EA"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8A7263" w14:paraId="2A21D8A0" w14:textId="77777777" w:rsidTr="00B843F2">
        <w:trPr>
          <w:trHeight w:val="255"/>
        </w:trPr>
        <w:tc>
          <w:tcPr>
            <w:tcW w:w="1651" w:type="dxa"/>
            <w:vAlign w:val="bottom"/>
          </w:tcPr>
          <w:p w14:paraId="5F351F66"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40262F9"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3A9BB8E8"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03117CF1"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50F2E92A"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11E7D245"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057A5BAA"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421B3DE2"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B843F2" w14:paraId="537B6A18" w14:textId="77777777" w:rsidTr="00B843F2">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6F803D93" w14:textId="77777777" w:rsidR="00B843F2" w:rsidRDefault="00B843F2" w:rsidP="00B843F2">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25C72D3C" w14:textId="77777777" w:rsidR="00B843F2" w:rsidRDefault="00B843F2" w:rsidP="00B843F2">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651F21F3" w14:textId="77777777" w:rsidR="00B843F2" w:rsidRPr="009E2A46" w:rsidRDefault="00B843F2" w:rsidP="00B843F2">
            <w:pPr>
              <w:suppressAutoHyphens w:val="0"/>
              <w:spacing w:before="0" w:after="0"/>
              <w:jc w:val="righ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7666483B" w14:textId="77777777" w:rsidR="00B843F2" w:rsidRPr="009E2A46" w:rsidRDefault="00B843F2" w:rsidP="00B843F2">
            <w:pPr>
              <w:suppressAutoHyphens w:val="0"/>
              <w:spacing w:before="0" w:after="0"/>
              <w:jc w:val="righ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4CEE0149" w14:textId="4E4E88ED" w:rsidR="00B843F2" w:rsidRPr="009E2A46" w:rsidRDefault="00B843F2" w:rsidP="00B843F2">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sidRPr="009E2A46">
              <w:rPr>
                <w:sz w:val="16"/>
                <w:szCs w:val="16"/>
              </w:rPr>
              <w:t>.</w:t>
            </w:r>
            <w:r w:rsidRPr="009E2A46">
              <w:rPr>
                <w:sz w:val="16"/>
                <w:szCs w:val="16"/>
              </w:rPr>
              <w:t>041</w:t>
            </w:r>
          </w:p>
        </w:tc>
        <w:tc>
          <w:tcPr>
            <w:tcW w:w="1008" w:type="dxa"/>
            <w:tcBorders>
              <w:bottom w:val="single" w:sz="4" w:space="0" w:color="000000"/>
              <w:right w:val="single" w:sz="4" w:space="0" w:color="000000"/>
            </w:tcBorders>
          </w:tcPr>
          <w:p w14:paraId="61B41F1D" w14:textId="77777777" w:rsidR="00B843F2" w:rsidRPr="009E2A46" w:rsidRDefault="00B843F2" w:rsidP="00B843F2">
            <w:pPr>
              <w:suppressAutoHyphens w:val="0"/>
              <w:spacing w:before="0" w:after="0"/>
              <w:jc w:val="righ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561A9452" w14:textId="77777777" w:rsidR="00B843F2" w:rsidRPr="009E2A46" w:rsidRDefault="00B843F2" w:rsidP="00B843F2">
            <w:pPr>
              <w:suppressAutoHyphens w:val="0"/>
              <w:spacing w:before="0" w:after="0"/>
              <w:jc w:val="righ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54B8E022" w14:textId="1B39307A" w:rsidR="00B843F2" w:rsidRPr="009E2A46" w:rsidRDefault="00B843F2" w:rsidP="00B843F2">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sidRPr="009E2A46">
              <w:rPr>
                <w:sz w:val="16"/>
                <w:szCs w:val="16"/>
              </w:rPr>
              <w:t>.</w:t>
            </w:r>
            <w:r w:rsidRPr="009E2A46">
              <w:rPr>
                <w:sz w:val="16"/>
                <w:szCs w:val="16"/>
              </w:rPr>
              <w:t>024</w:t>
            </w:r>
          </w:p>
        </w:tc>
      </w:tr>
      <w:tr w:rsidR="00B843F2" w14:paraId="7C2308FE" w14:textId="77777777" w:rsidTr="00B843F2">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0A1EA38" w14:textId="77777777" w:rsidR="00B843F2" w:rsidRDefault="00B843F2" w:rsidP="00B843F2">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EA33578" w14:textId="77777777" w:rsidR="00B843F2" w:rsidRDefault="00B843F2" w:rsidP="00B843F2">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76470F3D" w14:textId="7A8BDA2B" w:rsidR="00B843F2" w:rsidRPr="009E2A46" w:rsidRDefault="00B843F2" w:rsidP="00B843F2">
            <w:pPr>
              <w:suppressAutoHyphens w:val="0"/>
              <w:spacing w:before="0" w:after="0"/>
              <w:jc w:val="right"/>
              <w:rPr>
                <w:rFonts w:ascii="Times New Roman" w:eastAsia="Times New Roman" w:hAnsi="Times New Roman"/>
                <w:sz w:val="16"/>
                <w:szCs w:val="16"/>
                <w:lang w:val="fr-FR" w:eastAsia="fr-FR"/>
              </w:rPr>
            </w:pPr>
            <w:r w:rsidRPr="009E2A46">
              <w:rPr>
                <w:sz w:val="16"/>
                <w:szCs w:val="16"/>
              </w:rPr>
              <w:t>1</w:t>
            </w:r>
            <w:r w:rsidR="009E2A46" w:rsidRPr="009E2A46">
              <w:rPr>
                <w:sz w:val="16"/>
                <w:szCs w:val="16"/>
              </w:rPr>
              <w:t>.</w:t>
            </w:r>
            <w:r w:rsidRPr="009E2A46">
              <w:rPr>
                <w:sz w:val="16"/>
                <w:szCs w:val="16"/>
              </w:rPr>
              <w:t>212</w:t>
            </w:r>
          </w:p>
        </w:tc>
        <w:tc>
          <w:tcPr>
            <w:tcW w:w="959" w:type="dxa"/>
            <w:tcBorders>
              <w:bottom w:val="single" w:sz="4" w:space="0" w:color="000000"/>
              <w:right w:val="single" w:sz="4" w:space="0" w:color="000000"/>
            </w:tcBorders>
          </w:tcPr>
          <w:p w14:paraId="1F207E6A" w14:textId="733E1653" w:rsidR="00B843F2" w:rsidRPr="009E2A46" w:rsidRDefault="00B843F2" w:rsidP="00B843F2">
            <w:pPr>
              <w:suppressAutoHyphens w:val="0"/>
              <w:spacing w:before="0" w:after="0"/>
              <w:jc w:val="right"/>
              <w:rPr>
                <w:rFonts w:ascii="Times New Roman" w:eastAsia="Times New Roman" w:hAnsi="Times New Roman"/>
                <w:sz w:val="16"/>
                <w:szCs w:val="16"/>
                <w:lang w:val="fr-FR" w:eastAsia="fr-FR"/>
              </w:rPr>
            </w:pPr>
            <w:r w:rsidRPr="009E2A46">
              <w:rPr>
                <w:sz w:val="16"/>
                <w:szCs w:val="16"/>
              </w:rPr>
              <w:t>1</w:t>
            </w:r>
            <w:r w:rsidR="009E2A46" w:rsidRPr="009E2A46">
              <w:rPr>
                <w:sz w:val="16"/>
                <w:szCs w:val="16"/>
              </w:rPr>
              <w:t>.</w:t>
            </w:r>
            <w:r w:rsidRPr="009E2A46">
              <w:rPr>
                <w:sz w:val="16"/>
                <w:szCs w:val="16"/>
              </w:rPr>
              <w:t>125</w:t>
            </w:r>
          </w:p>
        </w:tc>
        <w:tc>
          <w:tcPr>
            <w:tcW w:w="960" w:type="dxa"/>
            <w:tcBorders>
              <w:bottom w:val="single" w:sz="4" w:space="0" w:color="000000"/>
              <w:right w:val="single" w:sz="4" w:space="0" w:color="000000"/>
            </w:tcBorders>
          </w:tcPr>
          <w:p w14:paraId="3C9E67AC" w14:textId="77777777" w:rsidR="00B843F2" w:rsidRPr="009E2A46" w:rsidRDefault="00B843F2" w:rsidP="00B843F2">
            <w:pPr>
              <w:suppressAutoHyphens w:val="0"/>
              <w:spacing w:before="0" w:after="0"/>
              <w:jc w:val="righ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23FC100C" w14:textId="75E70B86" w:rsidR="00B843F2" w:rsidRPr="009E2A46" w:rsidRDefault="00B843F2" w:rsidP="00B843F2">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sidRPr="009E2A46">
              <w:rPr>
                <w:sz w:val="16"/>
                <w:szCs w:val="16"/>
              </w:rPr>
              <w:t>.</w:t>
            </w:r>
            <w:r w:rsidRPr="009E2A46">
              <w:rPr>
                <w:sz w:val="16"/>
                <w:szCs w:val="16"/>
              </w:rPr>
              <w:t>497</w:t>
            </w:r>
          </w:p>
        </w:tc>
        <w:tc>
          <w:tcPr>
            <w:tcW w:w="1009" w:type="dxa"/>
            <w:tcBorders>
              <w:bottom w:val="single" w:sz="4" w:space="0" w:color="000000"/>
              <w:right w:val="single" w:sz="4" w:space="0" w:color="000000"/>
            </w:tcBorders>
          </w:tcPr>
          <w:p w14:paraId="180058AE" w14:textId="390DBE4C" w:rsidR="00B843F2" w:rsidRPr="009E2A46" w:rsidRDefault="00B843F2" w:rsidP="00B843F2">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sidRPr="009E2A46">
              <w:rPr>
                <w:sz w:val="16"/>
                <w:szCs w:val="16"/>
              </w:rPr>
              <w:t>.</w:t>
            </w:r>
            <w:r w:rsidRPr="009E2A46">
              <w:rPr>
                <w:sz w:val="16"/>
                <w:szCs w:val="16"/>
              </w:rPr>
              <w:t>514</w:t>
            </w:r>
          </w:p>
        </w:tc>
        <w:tc>
          <w:tcPr>
            <w:tcW w:w="1007" w:type="dxa"/>
            <w:tcBorders>
              <w:bottom w:val="single" w:sz="4" w:space="0" w:color="000000"/>
              <w:right w:val="single" w:sz="4" w:space="0" w:color="000000"/>
            </w:tcBorders>
          </w:tcPr>
          <w:p w14:paraId="6056C727" w14:textId="77777777" w:rsidR="00B843F2" w:rsidRPr="009E2A46" w:rsidRDefault="00B843F2" w:rsidP="00B843F2">
            <w:pPr>
              <w:suppressAutoHyphens w:val="0"/>
              <w:spacing w:before="0" w:after="0"/>
              <w:jc w:val="right"/>
              <w:rPr>
                <w:rFonts w:ascii="Times New Roman" w:eastAsia="Times New Roman" w:hAnsi="Times New Roman"/>
                <w:sz w:val="16"/>
                <w:szCs w:val="16"/>
                <w:lang w:val="fr-FR" w:eastAsia="fr-FR"/>
              </w:rPr>
            </w:pPr>
          </w:p>
        </w:tc>
      </w:tr>
      <w:tr w:rsidR="00B843F2" w14:paraId="23823491" w14:textId="77777777" w:rsidTr="00B843F2">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71CF2B4" w14:textId="77777777" w:rsidR="00B843F2" w:rsidRDefault="00B843F2" w:rsidP="00B843F2">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5C97DC19" w14:textId="77777777" w:rsidR="00B843F2" w:rsidRDefault="00B843F2" w:rsidP="00B843F2">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48E39CD3" w14:textId="3C05273D" w:rsidR="00B843F2" w:rsidRPr="009E2A46" w:rsidRDefault="00B843F2" w:rsidP="00B843F2">
            <w:pPr>
              <w:suppressAutoHyphens w:val="0"/>
              <w:spacing w:before="0" w:after="0"/>
              <w:jc w:val="right"/>
              <w:rPr>
                <w:rFonts w:ascii="Times New Roman" w:eastAsia="Times New Roman" w:hAnsi="Times New Roman"/>
                <w:sz w:val="16"/>
                <w:szCs w:val="16"/>
                <w:lang w:val="fr-FR" w:eastAsia="fr-FR"/>
              </w:rPr>
            </w:pPr>
            <w:r w:rsidRPr="009E2A46">
              <w:rPr>
                <w:sz w:val="16"/>
                <w:szCs w:val="16"/>
              </w:rPr>
              <w:t>2</w:t>
            </w:r>
            <w:r w:rsidR="009E2A46" w:rsidRPr="009E2A46">
              <w:rPr>
                <w:sz w:val="16"/>
                <w:szCs w:val="16"/>
              </w:rPr>
              <w:t>.</w:t>
            </w:r>
            <w:r w:rsidRPr="009E2A46">
              <w:rPr>
                <w:sz w:val="16"/>
                <w:szCs w:val="16"/>
              </w:rPr>
              <w:t>100</w:t>
            </w:r>
          </w:p>
        </w:tc>
        <w:tc>
          <w:tcPr>
            <w:tcW w:w="959" w:type="dxa"/>
            <w:tcBorders>
              <w:bottom w:val="single" w:sz="4" w:space="0" w:color="000000"/>
              <w:right w:val="single" w:sz="4" w:space="0" w:color="000000"/>
            </w:tcBorders>
          </w:tcPr>
          <w:p w14:paraId="5F041A26" w14:textId="3BEB1E4D" w:rsidR="00B843F2" w:rsidRPr="009E2A46" w:rsidRDefault="00B843F2" w:rsidP="00B843F2">
            <w:pPr>
              <w:suppressAutoHyphens w:val="0"/>
              <w:spacing w:before="0" w:after="0"/>
              <w:jc w:val="right"/>
              <w:rPr>
                <w:rFonts w:ascii="Times New Roman" w:eastAsia="Times New Roman" w:hAnsi="Times New Roman"/>
                <w:sz w:val="16"/>
                <w:szCs w:val="16"/>
                <w:lang w:val="fr-FR" w:eastAsia="fr-FR"/>
              </w:rPr>
            </w:pPr>
            <w:r w:rsidRPr="009E2A46">
              <w:rPr>
                <w:sz w:val="16"/>
                <w:szCs w:val="16"/>
              </w:rPr>
              <w:t>1</w:t>
            </w:r>
            <w:r w:rsidR="009E2A46" w:rsidRPr="009E2A46">
              <w:rPr>
                <w:sz w:val="16"/>
                <w:szCs w:val="16"/>
              </w:rPr>
              <w:t>.</w:t>
            </w:r>
            <w:r w:rsidRPr="009E2A46">
              <w:rPr>
                <w:sz w:val="16"/>
                <w:szCs w:val="16"/>
              </w:rPr>
              <w:t>805</w:t>
            </w:r>
          </w:p>
        </w:tc>
        <w:tc>
          <w:tcPr>
            <w:tcW w:w="960" w:type="dxa"/>
            <w:tcBorders>
              <w:bottom w:val="single" w:sz="4" w:space="0" w:color="000000"/>
              <w:right w:val="single" w:sz="4" w:space="0" w:color="000000"/>
            </w:tcBorders>
          </w:tcPr>
          <w:p w14:paraId="3B6C194B" w14:textId="165A8CA4" w:rsidR="00B843F2" w:rsidRPr="009E2A46" w:rsidRDefault="00B843F2" w:rsidP="00B843F2">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sidRPr="009E2A46">
              <w:rPr>
                <w:sz w:val="16"/>
                <w:szCs w:val="16"/>
              </w:rPr>
              <w:t>.</w:t>
            </w:r>
            <w:r w:rsidRPr="009E2A46">
              <w:rPr>
                <w:sz w:val="16"/>
                <w:szCs w:val="16"/>
              </w:rPr>
              <w:t>044</w:t>
            </w:r>
          </w:p>
        </w:tc>
        <w:tc>
          <w:tcPr>
            <w:tcW w:w="1008" w:type="dxa"/>
            <w:tcBorders>
              <w:bottom w:val="single" w:sz="4" w:space="0" w:color="000000"/>
              <w:right w:val="single" w:sz="4" w:space="0" w:color="000000"/>
            </w:tcBorders>
          </w:tcPr>
          <w:p w14:paraId="3D1324E4" w14:textId="5ADF7E86" w:rsidR="00B843F2" w:rsidRPr="009E2A46" w:rsidRDefault="00B843F2" w:rsidP="00B843F2">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sidRPr="009E2A46">
              <w:rPr>
                <w:sz w:val="16"/>
                <w:szCs w:val="16"/>
              </w:rPr>
              <w:t>.</w:t>
            </w:r>
            <w:r w:rsidRPr="009E2A46">
              <w:rPr>
                <w:sz w:val="16"/>
                <w:szCs w:val="16"/>
              </w:rPr>
              <w:t>855</w:t>
            </w:r>
          </w:p>
        </w:tc>
        <w:tc>
          <w:tcPr>
            <w:tcW w:w="1009" w:type="dxa"/>
            <w:tcBorders>
              <w:bottom w:val="single" w:sz="4" w:space="0" w:color="000000"/>
              <w:right w:val="single" w:sz="4" w:space="0" w:color="000000"/>
            </w:tcBorders>
          </w:tcPr>
          <w:p w14:paraId="227B2615" w14:textId="36A8AFF2" w:rsidR="00B843F2" w:rsidRPr="009E2A46" w:rsidRDefault="00B843F2" w:rsidP="00B843F2">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sidRPr="009E2A46">
              <w:rPr>
                <w:sz w:val="16"/>
                <w:szCs w:val="16"/>
              </w:rPr>
              <w:t>.</w:t>
            </w:r>
            <w:r w:rsidRPr="009E2A46">
              <w:rPr>
                <w:sz w:val="16"/>
                <w:szCs w:val="16"/>
              </w:rPr>
              <w:t>821</w:t>
            </w:r>
          </w:p>
        </w:tc>
        <w:tc>
          <w:tcPr>
            <w:tcW w:w="1007" w:type="dxa"/>
            <w:tcBorders>
              <w:bottom w:val="single" w:sz="4" w:space="0" w:color="000000"/>
              <w:right w:val="single" w:sz="4" w:space="0" w:color="000000"/>
            </w:tcBorders>
          </w:tcPr>
          <w:p w14:paraId="6970B2A4" w14:textId="472539A0" w:rsidR="00B843F2" w:rsidRPr="009E2A46" w:rsidRDefault="00B843F2" w:rsidP="00B843F2">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sidRPr="009E2A46">
              <w:rPr>
                <w:sz w:val="16"/>
                <w:szCs w:val="16"/>
              </w:rPr>
              <w:t>.</w:t>
            </w:r>
            <w:r w:rsidRPr="009E2A46">
              <w:rPr>
                <w:sz w:val="16"/>
                <w:szCs w:val="16"/>
              </w:rPr>
              <w:t>024</w:t>
            </w:r>
          </w:p>
        </w:tc>
      </w:tr>
    </w:tbl>
    <w:p w14:paraId="5527633C" w14:textId="77777777" w:rsidR="008A7263" w:rsidRDefault="008A7263" w:rsidP="008A7263">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8A7263" w14:paraId="5F1BE1AB" w14:textId="77777777" w:rsidTr="00CB18C5">
        <w:trPr>
          <w:trHeight w:val="255"/>
        </w:trPr>
        <w:tc>
          <w:tcPr>
            <w:tcW w:w="1651" w:type="dxa"/>
            <w:vAlign w:val="bottom"/>
          </w:tcPr>
          <w:p w14:paraId="6316D65A"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E2A2790"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323CBC98" w14:textId="77777777" w:rsidR="008A7263" w:rsidRDefault="008A7263" w:rsidP="004B223C">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8A7263" w14:paraId="3AE594BD" w14:textId="77777777" w:rsidTr="00CB18C5">
        <w:trPr>
          <w:trHeight w:val="255"/>
        </w:trPr>
        <w:tc>
          <w:tcPr>
            <w:tcW w:w="1651" w:type="dxa"/>
            <w:vAlign w:val="bottom"/>
          </w:tcPr>
          <w:p w14:paraId="4BAD3DC7" w14:textId="77777777" w:rsidR="008A7263" w:rsidRDefault="008A7263" w:rsidP="004B223C">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027E145"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24F9F613"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246200DC"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5EC7B61C"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2EA2473C"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22939454"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2AE1197"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A7263" w14:paraId="77BFD24F" w14:textId="77777777" w:rsidTr="00CB18C5">
        <w:trPr>
          <w:trHeight w:val="255"/>
        </w:trPr>
        <w:tc>
          <w:tcPr>
            <w:tcW w:w="1651" w:type="dxa"/>
            <w:vAlign w:val="bottom"/>
          </w:tcPr>
          <w:p w14:paraId="1487EA0F"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D2AFB4B"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4F74EC7"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0E95FCAA"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2B0ACD77"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5879218D"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3A08F777"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050A5086"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8A7263" w14:paraId="02AED8F1" w14:textId="77777777" w:rsidTr="00CB18C5">
        <w:trPr>
          <w:trHeight w:val="255"/>
        </w:trPr>
        <w:tc>
          <w:tcPr>
            <w:tcW w:w="1651" w:type="dxa"/>
            <w:vAlign w:val="bottom"/>
          </w:tcPr>
          <w:p w14:paraId="14F4124B"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726E88CE"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15834492"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67EA40B8"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20C1CF14"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4631EBE3"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04333118"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3AEF2017"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CB18C5" w14:paraId="37FF4710" w14:textId="77777777" w:rsidTr="00CB18C5">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8C54D14" w14:textId="77777777" w:rsidR="00CB18C5" w:rsidRDefault="00CB18C5" w:rsidP="00CB18C5">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142A9C3D" w14:textId="77777777" w:rsidR="00CB18C5" w:rsidRDefault="00CB18C5" w:rsidP="00CB18C5">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41B87B76" w14:textId="77777777" w:rsidR="00CB18C5" w:rsidRPr="009E2A46" w:rsidRDefault="00CB18C5" w:rsidP="00CB18C5">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5D652802" w14:textId="77777777" w:rsidR="00CB18C5" w:rsidRPr="009E2A46" w:rsidRDefault="00CB18C5" w:rsidP="00CB18C5">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0CBCB77C" w14:textId="54AD7294" w:rsidR="00CB18C5" w:rsidRPr="009E2A46" w:rsidRDefault="00CB18C5" w:rsidP="00CB18C5">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070</w:t>
            </w:r>
          </w:p>
        </w:tc>
        <w:tc>
          <w:tcPr>
            <w:tcW w:w="1008" w:type="dxa"/>
            <w:tcBorders>
              <w:bottom w:val="single" w:sz="4" w:space="0" w:color="000000"/>
              <w:right w:val="single" w:sz="4" w:space="0" w:color="000000"/>
            </w:tcBorders>
          </w:tcPr>
          <w:p w14:paraId="3ED7D2F5" w14:textId="77777777" w:rsidR="00CB18C5" w:rsidRPr="009E2A46" w:rsidRDefault="00CB18C5" w:rsidP="00CB18C5">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78C4E2B5" w14:textId="77777777" w:rsidR="00CB18C5" w:rsidRPr="009E2A46" w:rsidRDefault="00CB18C5" w:rsidP="00CB18C5">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343A3490" w14:textId="42654BCA" w:rsidR="00CB18C5" w:rsidRPr="009E2A46" w:rsidRDefault="00CB18C5" w:rsidP="00CB18C5">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054</w:t>
            </w:r>
          </w:p>
        </w:tc>
      </w:tr>
      <w:tr w:rsidR="00CB18C5" w14:paraId="376B635C" w14:textId="77777777" w:rsidTr="00CB18C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75606FB" w14:textId="77777777" w:rsidR="00CB18C5" w:rsidRDefault="00CB18C5" w:rsidP="00CB18C5">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A56A0AE" w14:textId="77777777" w:rsidR="00CB18C5" w:rsidRDefault="00CB18C5" w:rsidP="00CB18C5">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085EF05B" w14:textId="3F6E804F" w:rsidR="00CB18C5" w:rsidRPr="009E2A46" w:rsidRDefault="00CB18C5" w:rsidP="00CB18C5">
            <w:pPr>
              <w:suppressAutoHyphens w:val="0"/>
              <w:spacing w:before="0" w:after="0"/>
              <w:jc w:val="right"/>
              <w:rPr>
                <w:rFonts w:ascii="Times New Roman" w:eastAsia="Times New Roman" w:hAnsi="Times New Roman"/>
                <w:sz w:val="16"/>
                <w:szCs w:val="16"/>
                <w:lang w:val="fr-FR" w:eastAsia="fr-FR"/>
              </w:rPr>
            </w:pPr>
            <w:r w:rsidRPr="009E2A46">
              <w:rPr>
                <w:sz w:val="16"/>
                <w:szCs w:val="16"/>
              </w:rPr>
              <w:t>2</w:t>
            </w:r>
            <w:r w:rsidR="009E2A46">
              <w:rPr>
                <w:sz w:val="16"/>
                <w:szCs w:val="16"/>
              </w:rPr>
              <w:t>.</w:t>
            </w:r>
            <w:r w:rsidRPr="009E2A46">
              <w:rPr>
                <w:sz w:val="16"/>
                <w:szCs w:val="16"/>
              </w:rPr>
              <w:t>191</w:t>
            </w:r>
          </w:p>
        </w:tc>
        <w:tc>
          <w:tcPr>
            <w:tcW w:w="959" w:type="dxa"/>
            <w:tcBorders>
              <w:bottom w:val="single" w:sz="4" w:space="0" w:color="000000"/>
              <w:right w:val="single" w:sz="4" w:space="0" w:color="000000"/>
            </w:tcBorders>
          </w:tcPr>
          <w:p w14:paraId="3D378EED" w14:textId="01089DF6" w:rsidR="00CB18C5" w:rsidRPr="009E2A46" w:rsidRDefault="00CB18C5" w:rsidP="00CB18C5">
            <w:pPr>
              <w:suppressAutoHyphens w:val="0"/>
              <w:spacing w:before="0" w:after="0"/>
              <w:jc w:val="right"/>
              <w:rPr>
                <w:rFonts w:ascii="Times New Roman" w:eastAsia="Times New Roman" w:hAnsi="Times New Roman"/>
                <w:sz w:val="16"/>
                <w:szCs w:val="16"/>
                <w:lang w:val="fr-FR" w:eastAsia="fr-FR"/>
              </w:rPr>
            </w:pPr>
            <w:r w:rsidRPr="009E2A46">
              <w:rPr>
                <w:sz w:val="16"/>
                <w:szCs w:val="16"/>
              </w:rPr>
              <w:t>2</w:t>
            </w:r>
            <w:r w:rsidR="009E2A46">
              <w:rPr>
                <w:sz w:val="16"/>
                <w:szCs w:val="16"/>
              </w:rPr>
              <w:t>.</w:t>
            </w:r>
            <w:r w:rsidRPr="009E2A46">
              <w:rPr>
                <w:sz w:val="16"/>
                <w:szCs w:val="16"/>
              </w:rPr>
              <w:t>386</w:t>
            </w:r>
          </w:p>
        </w:tc>
        <w:tc>
          <w:tcPr>
            <w:tcW w:w="960" w:type="dxa"/>
            <w:tcBorders>
              <w:bottom w:val="single" w:sz="4" w:space="0" w:color="000000"/>
              <w:right w:val="single" w:sz="4" w:space="0" w:color="000000"/>
            </w:tcBorders>
          </w:tcPr>
          <w:p w14:paraId="1772F8F6" w14:textId="77777777" w:rsidR="00CB18C5" w:rsidRPr="009E2A46" w:rsidRDefault="00CB18C5" w:rsidP="00CB18C5">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30C5A732" w14:textId="272C3A48" w:rsidR="00CB18C5" w:rsidRPr="009E2A46" w:rsidRDefault="00CB18C5" w:rsidP="00CB18C5">
            <w:pPr>
              <w:suppressAutoHyphens w:val="0"/>
              <w:spacing w:before="0" w:after="0"/>
              <w:jc w:val="right"/>
              <w:rPr>
                <w:rFonts w:ascii="Times New Roman" w:eastAsia="Times New Roman" w:hAnsi="Times New Roman"/>
                <w:sz w:val="16"/>
                <w:szCs w:val="16"/>
                <w:lang w:val="fr-FR" w:eastAsia="fr-FR"/>
              </w:rPr>
            </w:pPr>
            <w:r w:rsidRPr="009E2A46">
              <w:rPr>
                <w:sz w:val="16"/>
                <w:szCs w:val="16"/>
              </w:rPr>
              <w:t>1</w:t>
            </w:r>
            <w:r w:rsidR="009E2A46">
              <w:rPr>
                <w:sz w:val="16"/>
                <w:szCs w:val="16"/>
              </w:rPr>
              <w:t>.</w:t>
            </w:r>
            <w:r w:rsidRPr="009E2A46">
              <w:rPr>
                <w:sz w:val="16"/>
                <w:szCs w:val="16"/>
              </w:rPr>
              <w:t>224</w:t>
            </w:r>
          </w:p>
        </w:tc>
        <w:tc>
          <w:tcPr>
            <w:tcW w:w="1009" w:type="dxa"/>
            <w:tcBorders>
              <w:bottom w:val="single" w:sz="4" w:space="0" w:color="000000"/>
              <w:right w:val="single" w:sz="4" w:space="0" w:color="000000"/>
            </w:tcBorders>
          </w:tcPr>
          <w:p w14:paraId="29ABFAFD" w14:textId="1F4B1A11" w:rsidR="00CB18C5" w:rsidRPr="009E2A46" w:rsidRDefault="00CB18C5" w:rsidP="00CB18C5">
            <w:pPr>
              <w:suppressAutoHyphens w:val="0"/>
              <w:spacing w:before="0" w:after="0"/>
              <w:jc w:val="right"/>
              <w:rPr>
                <w:rFonts w:ascii="Times New Roman" w:eastAsia="Times New Roman" w:hAnsi="Times New Roman"/>
                <w:sz w:val="16"/>
                <w:szCs w:val="16"/>
                <w:lang w:val="fr-FR" w:eastAsia="fr-FR"/>
              </w:rPr>
            </w:pPr>
            <w:r w:rsidRPr="009E2A46">
              <w:rPr>
                <w:sz w:val="16"/>
                <w:szCs w:val="16"/>
              </w:rPr>
              <w:t>1</w:t>
            </w:r>
            <w:r w:rsidR="009E2A46">
              <w:rPr>
                <w:sz w:val="16"/>
                <w:szCs w:val="16"/>
              </w:rPr>
              <w:t>.</w:t>
            </w:r>
            <w:r w:rsidRPr="009E2A46">
              <w:rPr>
                <w:sz w:val="16"/>
                <w:szCs w:val="16"/>
              </w:rPr>
              <w:t>136</w:t>
            </w:r>
          </w:p>
        </w:tc>
        <w:tc>
          <w:tcPr>
            <w:tcW w:w="1007" w:type="dxa"/>
            <w:tcBorders>
              <w:bottom w:val="single" w:sz="4" w:space="0" w:color="000000"/>
              <w:right w:val="single" w:sz="4" w:space="0" w:color="000000"/>
            </w:tcBorders>
          </w:tcPr>
          <w:p w14:paraId="45C87CDF" w14:textId="77777777" w:rsidR="00CB18C5" w:rsidRPr="009E2A46" w:rsidRDefault="00CB18C5" w:rsidP="00CB18C5">
            <w:pPr>
              <w:suppressAutoHyphens w:val="0"/>
              <w:spacing w:before="0" w:after="0"/>
              <w:jc w:val="left"/>
              <w:rPr>
                <w:rFonts w:ascii="Times New Roman" w:eastAsia="Times New Roman" w:hAnsi="Times New Roman"/>
                <w:sz w:val="16"/>
                <w:szCs w:val="16"/>
                <w:lang w:val="fr-FR" w:eastAsia="fr-FR"/>
              </w:rPr>
            </w:pPr>
          </w:p>
        </w:tc>
      </w:tr>
      <w:tr w:rsidR="00CB18C5" w14:paraId="3576888C" w14:textId="77777777" w:rsidTr="00CB18C5">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DCF8CED" w14:textId="77777777" w:rsidR="00CB18C5" w:rsidRDefault="00CB18C5" w:rsidP="00CB18C5">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0E5E2509" w14:textId="77777777" w:rsidR="00CB18C5" w:rsidRDefault="00CB18C5" w:rsidP="00CB18C5">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4CBF81F1" w14:textId="1FFEE524" w:rsidR="00CB18C5" w:rsidRPr="009E2A46" w:rsidRDefault="00CB18C5" w:rsidP="00CB18C5">
            <w:pPr>
              <w:suppressAutoHyphens w:val="0"/>
              <w:spacing w:before="0" w:after="0"/>
              <w:jc w:val="right"/>
              <w:rPr>
                <w:rFonts w:ascii="Times New Roman" w:eastAsia="Times New Roman" w:hAnsi="Times New Roman"/>
                <w:sz w:val="16"/>
                <w:szCs w:val="16"/>
                <w:lang w:val="fr-FR" w:eastAsia="fr-FR"/>
              </w:rPr>
            </w:pPr>
            <w:r w:rsidRPr="009E2A46">
              <w:rPr>
                <w:sz w:val="16"/>
                <w:szCs w:val="16"/>
              </w:rPr>
              <w:t>3</w:t>
            </w:r>
            <w:r w:rsidR="009E2A46">
              <w:rPr>
                <w:sz w:val="16"/>
                <w:szCs w:val="16"/>
              </w:rPr>
              <w:t>.</w:t>
            </w:r>
            <w:r w:rsidRPr="009E2A46">
              <w:rPr>
                <w:sz w:val="16"/>
                <w:szCs w:val="16"/>
              </w:rPr>
              <w:t>776</w:t>
            </w:r>
          </w:p>
        </w:tc>
        <w:tc>
          <w:tcPr>
            <w:tcW w:w="959" w:type="dxa"/>
            <w:tcBorders>
              <w:bottom w:val="single" w:sz="4" w:space="0" w:color="000000"/>
              <w:right w:val="single" w:sz="4" w:space="0" w:color="000000"/>
            </w:tcBorders>
          </w:tcPr>
          <w:p w14:paraId="69E8D2D0" w14:textId="4AD92E5A" w:rsidR="00CB18C5" w:rsidRPr="009E2A46" w:rsidRDefault="00CB18C5" w:rsidP="00CB18C5">
            <w:pPr>
              <w:suppressAutoHyphens w:val="0"/>
              <w:spacing w:before="0" w:after="0"/>
              <w:jc w:val="right"/>
              <w:rPr>
                <w:rFonts w:ascii="Times New Roman" w:eastAsia="Times New Roman" w:hAnsi="Times New Roman"/>
                <w:sz w:val="16"/>
                <w:szCs w:val="16"/>
                <w:lang w:val="fr-FR" w:eastAsia="fr-FR"/>
              </w:rPr>
            </w:pPr>
            <w:r w:rsidRPr="009E2A46">
              <w:rPr>
                <w:sz w:val="16"/>
                <w:szCs w:val="16"/>
              </w:rPr>
              <w:t>3</w:t>
            </w:r>
            <w:r w:rsidR="009E2A46">
              <w:rPr>
                <w:sz w:val="16"/>
                <w:szCs w:val="16"/>
              </w:rPr>
              <w:t>.</w:t>
            </w:r>
            <w:r w:rsidRPr="009E2A46">
              <w:rPr>
                <w:sz w:val="16"/>
                <w:szCs w:val="16"/>
              </w:rPr>
              <w:t>799</w:t>
            </w:r>
          </w:p>
        </w:tc>
        <w:tc>
          <w:tcPr>
            <w:tcW w:w="960" w:type="dxa"/>
            <w:tcBorders>
              <w:bottom w:val="single" w:sz="4" w:space="0" w:color="000000"/>
              <w:right w:val="single" w:sz="4" w:space="0" w:color="000000"/>
            </w:tcBorders>
          </w:tcPr>
          <w:p w14:paraId="23EC74B8" w14:textId="48A72450" w:rsidR="00CB18C5" w:rsidRPr="009E2A46" w:rsidRDefault="00CB18C5" w:rsidP="00CB18C5">
            <w:pPr>
              <w:suppressAutoHyphens w:val="0"/>
              <w:spacing w:before="0" w:after="0"/>
              <w:jc w:val="lef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079</w:t>
            </w:r>
          </w:p>
        </w:tc>
        <w:tc>
          <w:tcPr>
            <w:tcW w:w="1008" w:type="dxa"/>
            <w:tcBorders>
              <w:bottom w:val="single" w:sz="4" w:space="0" w:color="000000"/>
              <w:right w:val="single" w:sz="4" w:space="0" w:color="000000"/>
            </w:tcBorders>
          </w:tcPr>
          <w:p w14:paraId="414673B0" w14:textId="71BF7AF4" w:rsidR="00CB18C5" w:rsidRPr="009E2A46" w:rsidRDefault="00CB18C5" w:rsidP="00CB18C5">
            <w:pPr>
              <w:suppressAutoHyphens w:val="0"/>
              <w:spacing w:before="0" w:after="0"/>
              <w:jc w:val="right"/>
              <w:rPr>
                <w:rFonts w:ascii="Times New Roman" w:eastAsia="Times New Roman" w:hAnsi="Times New Roman"/>
                <w:sz w:val="16"/>
                <w:szCs w:val="16"/>
                <w:lang w:val="fr-FR" w:eastAsia="fr-FR"/>
              </w:rPr>
            </w:pPr>
            <w:r w:rsidRPr="009E2A46">
              <w:rPr>
                <w:sz w:val="16"/>
                <w:szCs w:val="16"/>
              </w:rPr>
              <w:t>2</w:t>
            </w:r>
            <w:r w:rsidR="009E2A46">
              <w:rPr>
                <w:sz w:val="16"/>
                <w:szCs w:val="16"/>
              </w:rPr>
              <w:t>.</w:t>
            </w:r>
            <w:r w:rsidRPr="009E2A46">
              <w:rPr>
                <w:sz w:val="16"/>
                <w:szCs w:val="16"/>
              </w:rPr>
              <w:t>138</w:t>
            </w:r>
          </w:p>
        </w:tc>
        <w:tc>
          <w:tcPr>
            <w:tcW w:w="1009" w:type="dxa"/>
            <w:tcBorders>
              <w:bottom w:val="single" w:sz="4" w:space="0" w:color="000000"/>
              <w:right w:val="single" w:sz="4" w:space="0" w:color="000000"/>
            </w:tcBorders>
          </w:tcPr>
          <w:p w14:paraId="46D0ED4C" w14:textId="0B0E1D99" w:rsidR="00CB18C5" w:rsidRPr="009E2A46" w:rsidRDefault="00CB18C5" w:rsidP="00CB18C5">
            <w:pPr>
              <w:suppressAutoHyphens w:val="0"/>
              <w:spacing w:before="0" w:after="0"/>
              <w:jc w:val="right"/>
              <w:rPr>
                <w:rFonts w:ascii="Times New Roman" w:eastAsia="Times New Roman" w:hAnsi="Times New Roman"/>
                <w:sz w:val="16"/>
                <w:szCs w:val="16"/>
                <w:lang w:val="fr-FR" w:eastAsia="fr-FR"/>
              </w:rPr>
            </w:pPr>
            <w:r w:rsidRPr="009E2A46">
              <w:rPr>
                <w:sz w:val="16"/>
                <w:szCs w:val="16"/>
              </w:rPr>
              <w:t>1</w:t>
            </w:r>
            <w:r w:rsidR="009E2A46">
              <w:rPr>
                <w:sz w:val="16"/>
                <w:szCs w:val="16"/>
              </w:rPr>
              <w:t>.</w:t>
            </w:r>
            <w:r w:rsidRPr="009E2A46">
              <w:rPr>
                <w:sz w:val="16"/>
                <w:szCs w:val="16"/>
              </w:rPr>
              <w:t>849</w:t>
            </w:r>
          </w:p>
        </w:tc>
        <w:tc>
          <w:tcPr>
            <w:tcW w:w="1007" w:type="dxa"/>
            <w:tcBorders>
              <w:bottom w:val="single" w:sz="4" w:space="0" w:color="000000"/>
              <w:right w:val="single" w:sz="4" w:space="0" w:color="000000"/>
            </w:tcBorders>
          </w:tcPr>
          <w:p w14:paraId="582C4597" w14:textId="00A8CD7E" w:rsidR="00CB18C5" w:rsidRPr="009E2A46" w:rsidRDefault="00CB18C5" w:rsidP="00CB18C5">
            <w:pPr>
              <w:suppressAutoHyphens w:val="0"/>
              <w:spacing w:before="0" w:after="0"/>
              <w:jc w:val="lef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062</w:t>
            </w:r>
          </w:p>
        </w:tc>
      </w:tr>
    </w:tbl>
    <w:p w14:paraId="1F6142C5" w14:textId="77777777" w:rsidR="008A7263" w:rsidRDefault="008A7263" w:rsidP="008A7263">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1201"/>
        <w:gridCol w:w="576"/>
        <w:gridCol w:w="692"/>
        <w:gridCol w:w="692"/>
        <w:gridCol w:w="692"/>
        <w:gridCol w:w="692"/>
        <w:gridCol w:w="772"/>
        <w:gridCol w:w="772"/>
        <w:gridCol w:w="772"/>
        <w:gridCol w:w="772"/>
        <w:gridCol w:w="500"/>
        <w:gridCol w:w="500"/>
        <w:gridCol w:w="500"/>
        <w:gridCol w:w="500"/>
      </w:tblGrid>
      <w:tr w:rsidR="008A7263" w14:paraId="2EECC68A" w14:textId="77777777" w:rsidTr="00764527">
        <w:trPr>
          <w:trHeight w:val="255"/>
        </w:trPr>
        <w:tc>
          <w:tcPr>
            <w:tcW w:w="1201" w:type="dxa"/>
            <w:vAlign w:val="bottom"/>
          </w:tcPr>
          <w:p w14:paraId="714B4639" w14:textId="77777777" w:rsidR="008A7263" w:rsidRDefault="008A7263" w:rsidP="004B223C">
            <w:pPr>
              <w:suppressAutoHyphens w:val="0"/>
              <w:spacing w:before="0" w:after="0"/>
              <w:jc w:val="left"/>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6FD1DD8F" w14:textId="77777777" w:rsidR="008A7263" w:rsidRDefault="008A7263" w:rsidP="004B223C">
            <w:pPr>
              <w:suppressAutoHyphens w:val="0"/>
              <w:spacing w:before="0" w:after="0"/>
              <w:jc w:val="left"/>
              <w:rPr>
                <w:rFonts w:ascii="Times New Roman" w:eastAsia="Times New Roman" w:hAnsi="Times New Roman"/>
                <w:sz w:val="16"/>
                <w:szCs w:val="16"/>
                <w:lang w:val="en-US" w:eastAsia="fr-FR"/>
              </w:rPr>
            </w:pPr>
          </w:p>
        </w:tc>
        <w:tc>
          <w:tcPr>
            <w:tcW w:w="7856" w:type="dxa"/>
            <w:gridSpan w:val="12"/>
            <w:tcBorders>
              <w:top w:val="single" w:sz="4" w:space="0" w:color="000000"/>
              <w:bottom w:val="single" w:sz="4" w:space="0" w:color="000000"/>
              <w:right w:val="single" w:sz="4" w:space="0" w:color="000000"/>
            </w:tcBorders>
            <w:vAlign w:val="center"/>
          </w:tcPr>
          <w:p w14:paraId="612DA3AB" w14:textId="77777777" w:rsidR="008A7263" w:rsidRDefault="008A7263" w:rsidP="004B223C">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8A7263" w14:paraId="25C326A4" w14:textId="77777777" w:rsidTr="00764527">
        <w:trPr>
          <w:trHeight w:val="255"/>
        </w:trPr>
        <w:tc>
          <w:tcPr>
            <w:tcW w:w="1201" w:type="dxa"/>
            <w:vAlign w:val="bottom"/>
          </w:tcPr>
          <w:p w14:paraId="4C8979CB" w14:textId="77777777" w:rsidR="008A7263" w:rsidRDefault="008A7263" w:rsidP="004B223C">
            <w:pPr>
              <w:suppressAutoHyphens w:val="0"/>
              <w:spacing w:before="0" w:after="0"/>
              <w:jc w:val="left"/>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51123C88"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43A91ACD"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49760BCE"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50AFB5CD"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7FDE5CC0"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10992571"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E3E24E9"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11AD5B7"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4D858381"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1612C448"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6900BE84"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5C99CF47"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3B1C444"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A7263" w14:paraId="64DA224A" w14:textId="77777777" w:rsidTr="00764527">
        <w:trPr>
          <w:trHeight w:val="255"/>
        </w:trPr>
        <w:tc>
          <w:tcPr>
            <w:tcW w:w="1201" w:type="dxa"/>
            <w:vAlign w:val="bottom"/>
          </w:tcPr>
          <w:p w14:paraId="4AAE356C"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14:paraId="184453E4"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10531BA3"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5F57EC78"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4B179089"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6210A28C"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3338B957"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222B0856"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67EB9AE4"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54A1F9E3"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64FC6A3B"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4284416F"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66CF1DA8"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32B1AA2C"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764527" w14:paraId="012702CE" w14:textId="77777777" w:rsidTr="00764527">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1F625597" w14:textId="77777777" w:rsidR="00764527" w:rsidRDefault="00764527" w:rsidP="00764527">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76" w:type="dxa"/>
            <w:tcBorders>
              <w:bottom w:val="single" w:sz="4" w:space="0" w:color="000000"/>
              <w:right w:val="single" w:sz="4" w:space="0" w:color="000000"/>
            </w:tcBorders>
            <w:vAlign w:val="bottom"/>
          </w:tcPr>
          <w:p w14:paraId="1A7A3A21" w14:textId="77777777" w:rsidR="00764527" w:rsidRDefault="00764527" w:rsidP="00764527">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5E14C746" w14:textId="77777777" w:rsidR="00764527" w:rsidRPr="009E2A46" w:rsidRDefault="00764527" w:rsidP="00764527">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5E2DA69D" w14:textId="77777777" w:rsidR="00764527" w:rsidRPr="009E2A46" w:rsidRDefault="00764527" w:rsidP="00764527">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85DBB3D" w14:textId="77777777" w:rsidR="00764527" w:rsidRPr="009E2A46" w:rsidRDefault="00764527" w:rsidP="00764527">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5EE4E3B5" w14:textId="77777777" w:rsidR="00764527" w:rsidRPr="009E2A46" w:rsidRDefault="00764527" w:rsidP="00764527">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0E007AB6" w14:textId="77777777" w:rsidR="00764527" w:rsidRPr="009E2A46" w:rsidRDefault="00764527" w:rsidP="00764527">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4370576F" w14:textId="77777777" w:rsidR="00764527" w:rsidRPr="009E2A46" w:rsidRDefault="00764527" w:rsidP="00764527">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47D70375" w14:textId="77777777" w:rsidR="00764527" w:rsidRPr="009E2A46" w:rsidRDefault="00764527" w:rsidP="00764527">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EAC79F2" w14:textId="77777777" w:rsidR="00764527" w:rsidRPr="009E2A46" w:rsidRDefault="00764527" w:rsidP="00764527">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9CEF59B" w14:textId="247D59E3" w:rsidR="00764527" w:rsidRPr="009E2A46" w:rsidRDefault="00764527" w:rsidP="0076452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000  </w:t>
            </w:r>
          </w:p>
        </w:tc>
        <w:tc>
          <w:tcPr>
            <w:tcW w:w="500" w:type="dxa"/>
            <w:tcBorders>
              <w:bottom w:val="single" w:sz="4" w:space="0" w:color="000000"/>
              <w:right w:val="single" w:sz="4" w:space="0" w:color="000000"/>
            </w:tcBorders>
          </w:tcPr>
          <w:p w14:paraId="73B11A17" w14:textId="030304C3" w:rsidR="00764527" w:rsidRPr="009E2A46" w:rsidRDefault="00764527" w:rsidP="0076452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000  </w:t>
            </w:r>
          </w:p>
        </w:tc>
        <w:tc>
          <w:tcPr>
            <w:tcW w:w="500" w:type="dxa"/>
            <w:tcBorders>
              <w:bottom w:val="single" w:sz="4" w:space="0" w:color="000000"/>
              <w:right w:val="single" w:sz="4" w:space="0" w:color="000000"/>
            </w:tcBorders>
          </w:tcPr>
          <w:p w14:paraId="6C42DBF0" w14:textId="437A6E73" w:rsidR="00764527" w:rsidRPr="009E2A46" w:rsidRDefault="00764527" w:rsidP="0076452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001  </w:t>
            </w:r>
          </w:p>
        </w:tc>
        <w:tc>
          <w:tcPr>
            <w:tcW w:w="500" w:type="dxa"/>
            <w:tcBorders>
              <w:bottom w:val="single" w:sz="4" w:space="0" w:color="000000"/>
              <w:right w:val="single" w:sz="4" w:space="0" w:color="000000"/>
            </w:tcBorders>
          </w:tcPr>
          <w:p w14:paraId="5BFC827E" w14:textId="5A7875BC" w:rsidR="00764527" w:rsidRPr="009E2A46" w:rsidRDefault="00764527" w:rsidP="0076452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002  </w:t>
            </w:r>
          </w:p>
        </w:tc>
      </w:tr>
      <w:tr w:rsidR="00764527" w14:paraId="452F7820" w14:textId="77777777" w:rsidTr="00764527">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50A342F2" w14:textId="77777777" w:rsidR="00764527" w:rsidRDefault="00764527" w:rsidP="00764527">
            <w:pPr>
              <w:suppressAutoHyphens w:val="0"/>
              <w:spacing w:before="0" w:after="0"/>
              <w:jc w:val="left"/>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224C1AE7" w14:textId="77777777" w:rsidR="00764527" w:rsidRDefault="00764527" w:rsidP="00764527">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5CB0DED1" w14:textId="55899094" w:rsidR="00764527" w:rsidRPr="009E2A46" w:rsidRDefault="00764527" w:rsidP="0076452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015  </w:t>
            </w:r>
          </w:p>
        </w:tc>
        <w:tc>
          <w:tcPr>
            <w:tcW w:w="692" w:type="dxa"/>
            <w:tcBorders>
              <w:bottom w:val="single" w:sz="4" w:space="0" w:color="000000"/>
              <w:right w:val="single" w:sz="4" w:space="0" w:color="000000"/>
            </w:tcBorders>
          </w:tcPr>
          <w:p w14:paraId="0860DC09" w14:textId="54B4EA66" w:rsidR="00764527" w:rsidRPr="009E2A46" w:rsidRDefault="00764527" w:rsidP="0076452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075  </w:t>
            </w:r>
          </w:p>
        </w:tc>
        <w:tc>
          <w:tcPr>
            <w:tcW w:w="692" w:type="dxa"/>
            <w:tcBorders>
              <w:bottom w:val="single" w:sz="4" w:space="0" w:color="000000"/>
              <w:right w:val="single" w:sz="4" w:space="0" w:color="000000"/>
            </w:tcBorders>
          </w:tcPr>
          <w:p w14:paraId="06E5EC29" w14:textId="4BAE4670" w:rsidR="00764527" w:rsidRPr="009E2A46" w:rsidRDefault="00764527" w:rsidP="0076452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150  </w:t>
            </w:r>
          </w:p>
        </w:tc>
        <w:tc>
          <w:tcPr>
            <w:tcW w:w="692" w:type="dxa"/>
            <w:tcBorders>
              <w:bottom w:val="single" w:sz="4" w:space="0" w:color="000000"/>
              <w:right w:val="single" w:sz="4" w:space="0" w:color="000000"/>
            </w:tcBorders>
          </w:tcPr>
          <w:p w14:paraId="3DA19EC9" w14:textId="2C70A5D3" w:rsidR="00764527" w:rsidRPr="009E2A46" w:rsidRDefault="00764527" w:rsidP="0076452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387  </w:t>
            </w:r>
          </w:p>
        </w:tc>
        <w:tc>
          <w:tcPr>
            <w:tcW w:w="772" w:type="dxa"/>
            <w:tcBorders>
              <w:bottom w:val="single" w:sz="4" w:space="0" w:color="000000"/>
              <w:right w:val="single" w:sz="4" w:space="0" w:color="000000"/>
            </w:tcBorders>
          </w:tcPr>
          <w:p w14:paraId="7C556034" w14:textId="3D3759FF" w:rsidR="00764527" w:rsidRPr="009E2A46" w:rsidRDefault="00764527" w:rsidP="0076452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009  </w:t>
            </w:r>
          </w:p>
        </w:tc>
        <w:tc>
          <w:tcPr>
            <w:tcW w:w="772" w:type="dxa"/>
            <w:tcBorders>
              <w:bottom w:val="single" w:sz="4" w:space="0" w:color="000000"/>
              <w:right w:val="single" w:sz="4" w:space="0" w:color="000000"/>
            </w:tcBorders>
          </w:tcPr>
          <w:p w14:paraId="7258AD43" w14:textId="66D3B85E" w:rsidR="00764527" w:rsidRPr="009E2A46" w:rsidRDefault="00764527" w:rsidP="0076452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043  </w:t>
            </w:r>
          </w:p>
        </w:tc>
        <w:tc>
          <w:tcPr>
            <w:tcW w:w="772" w:type="dxa"/>
            <w:tcBorders>
              <w:bottom w:val="single" w:sz="4" w:space="0" w:color="000000"/>
              <w:right w:val="single" w:sz="4" w:space="0" w:color="000000"/>
            </w:tcBorders>
          </w:tcPr>
          <w:p w14:paraId="4EFBE5A4" w14:textId="4985A42E" w:rsidR="00764527" w:rsidRPr="009E2A46" w:rsidRDefault="00764527" w:rsidP="0076452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086  </w:t>
            </w:r>
          </w:p>
        </w:tc>
        <w:tc>
          <w:tcPr>
            <w:tcW w:w="772" w:type="dxa"/>
            <w:tcBorders>
              <w:bottom w:val="single" w:sz="4" w:space="0" w:color="000000"/>
              <w:right w:val="single" w:sz="4" w:space="0" w:color="000000"/>
            </w:tcBorders>
          </w:tcPr>
          <w:p w14:paraId="30A5999F" w14:textId="21E5217B" w:rsidR="00764527" w:rsidRPr="009E2A46" w:rsidRDefault="00764527" w:rsidP="0076452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219  </w:t>
            </w:r>
          </w:p>
        </w:tc>
        <w:tc>
          <w:tcPr>
            <w:tcW w:w="500" w:type="dxa"/>
            <w:tcBorders>
              <w:bottom w:val="single" w:sz="4" w:space="0" w:color="000000"/>
              <w:right w:val="single" w:sz="4" w:space="0" w:color="000000"/>
            </w:tcBorders>
          </w:tcPr>
          <w:p w14:paraId="5C0348D2" w14:textId="77777777" w:rsidR="00764527" w:rsidRPr="009E2A46" w:rsidRDefault="00764527" w:rsidP="00764527">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050D74E3" w14:textId="77777777" w:rsidR="00764527" w:rsidRPr="009E2A46" w:rsidRDefault="00764527" w:rsidP="00764527">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7049DEB6" w14:textId="77777777" w:rsidR="00764527" w:rsidRPr="009E2A46" w:rsidRDefault="00764527" w:rsidP="00764527">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CF1D970" w14:textId="77777777" w:rsidR="00764527" w:rsidRPr="009E2A46" w:rsidRDefault="00764527" w:rsidP="00764527">
            <w:pPr>
              <w:suppressAutoHyphens w:val="0"/>
              <w:spacing w:before="0" w:after="0"/>
              <w:jc w:val="left"/>
              <w:rPr>
                <w:rFonts w:ascii="Times New Roman" w:eastAsia="Times New Roman" w:hAnsi="Times New Roman"/>
                <w:sz w:val="16"/>
                <w:szCs w:val="16"/>
                <w:lang w:val="fr-FR" w:eastAsia="fr-FR"/>
              </w:rPr>
            </w:pPr>
          </w:p>
        </w:tc>
      </w:tr>
      <w:tr w:rsidR="00764527" w14:paraId="3E27D309" w14:textId="77777777" w:rsidTr="00764527">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492046AE" w14:textId="77777777" w:rsidR="00764527" w:rsidRDefault="00764527" w:rsidP="00764527">
            <w:pPr>
              <w:suppressAutoHyphens w:val="0"/>
              <w:spacing w:before="0" w:after="0"/>
              <w:jc w:val="left"/>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76445FFE" w14:textId="77777777" w:rsidR="00764527" w:rsidRDefault="00764527" w:rsidP="00764527">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38238ADC" w14:textId="7AEE6B56" w:rsidR="00764527" w:rsidRPr="009E2A46" w:rsidRDefault="00764527" w:rsidP="0076452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085  </w:t>
            </w:r>
          </w:p>
        </w:tc>
        <w:tc>
          <w:tcPr>
            <w:tcW w:w="692" w:type="dxa"/>
            <w:tcBorders>
              <w:bottom w:val="single" w:sz="4" w:space="0" w:color="000000"/>
              <w:right w:val="single" w:sz="4" w:space="0" w:color="000000"/>
            </w:tcBorders>
          </w:tcPr>
          <w:p w14:paraId="4692EFDD" w14:textId="2B6555C8" w:rsidR="00764527" w:rsidRPr="009E2A46" w:rsidRDefault="00764527" w:rsidP="0076452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407  </w:t>
            </w:r>
          </w:p>
        </w:tc>
        <w:tc>
          <w:tcPr>
            <w:tcW w:w="692" w:type="dxa"/>
            <w:tcBorders>
              <w:bottom w:val="single" w:sz="4" w:space="0" w:color="000000"/>
              <w:right w:val="single" w:sz="4" w:space="0" w:color="000000"/>
            </w:tcBorders>
          </w:tcPr>
          <w:p w14:paraId="0E08D83D" w14:textId="208A1390" w:rsidR="00764527" w:rsidRPr="009E2A46" w:rsidRDefault="00764527" w:rsidP="0076452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861  </w:t>
            </w:r>
          </w:p>
        </w:tc>
        <w:tc>
          <w:tcPr>
            <w:tcW w:w="692" w:type="dxa"/>
            <w:tcBorders>
              <w:bottom w:val="single" w:sz="4" w:space="0" w:color="000000"/>
              <w:right w:val="single" w:sz="4" w:space="0" w:color="000000"/>
            </w:tcBorders>
          </w:tcPr>
          <w:p w14:paraId="045C65AB" w14:textId="39D787AE" w:rsidR="00764527" w:rsidRPr="009E2A46" w:rsidRDefault="00764527" w:rsidP="00764527">
            <w:pPr>
              <w:suppressAutoHyphens w:val="0"/>
              <w:spacing w:before="0" w:after="0"/>
              <w:jc w:val="right"/>
              <w:rPr>
                <w:rFonts w:ascii="Times New Roman" w:eastAsia="Times New Roman" w:hAnsi="Times New Roman"/>
                <w:sz w:val="16"/>
                <w:szCs w:val="16"/>
                <w:lang w:val="fr-FR" w:eastAsia="fr-FR"/>
              </w:rPr>
            </w:pPr>
            <w:r w:rsidRPr="009E2A46">
              <w:rPr>
                <w:sz w:val="16"/>
                <w:szCs w:val="16"/>
              </w:rPr>
              <w:t>2</w:t>
            </w:r>
            <w:r w:rsidR="009E2A46">
              <w:rPr>
                <w:sz w:val="16"/>
                <w:szCs w:val="16"/>
              </w:rPr>
              <w:t>.</w:t>
            </w:r>
            <w:r w:rsidRPr="009E2A46">
              <w:rPr>
                <w:sz w:val="16"/>
                <w:szCs w:val="16"/>
              </w:rPr>
              <w:t xml:space="preserve">034  </w:t>
            </w:r>
          </w:p>
        </w:tc>
        <w:tc>
          <w:tcPr>
            <w:tcW w:w="772" w:type="dxa"/>
            <w:tcBorders>
              <w:bottom w:val="single" w:sz="4" w:space="0" w:color="000000"/>
              <w:right w:val="single" w:sz="4" w:space="0" w:color="000000"/>
            </w:tcBorders>
          </w:tcPr>
          <w:p w14:paraId="67B50BDD" w14:textId="00F46005" w:rsidR="00764527" w:rsidRPr="009E2A46" w:rsidRDefault="00764527" w:rsidP="0076452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041  </w:t>
            </w:r>
          </w:p>
        </w:tc>
        <w:tc>
          <w:tcPr>
            <w:tcW w:w="772" w:type="dxa"/>
            <w:tcBorders>
              <w:bottom w:val="single" w:sz="4" w:space="0" w:color="000000"/>
              <w:right w:val="single" w:sz="4" w:space="0" w:color="000000"/>
            </w:tcBorders>
          </w:tcPr>
          <w:p w14:paraId="279506B6" w14:textId="38C6762E" w:rsidR="00764527" w:rsidRPr="009E2A46" w:rsidRDefault="00764527" w:rsidP="0076452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208  </w:t>
            </w:r>
          </w:p>
        </w:tc>
        <w:tc>
          <w:tcPr>
            <w:tcW w:w="772" w:type="dxa"/>
            <w:tcBorders>
              <w:bottom w:val="single" w:sz="4" w:space="0" w:color="000000"/>
              <w:right w:val="single" w:sz="4" w:space="0" w:color="000000"/>
            </w:tcBorders>
          </w:tcPr>
          <w:p w14:paraId="1B2F3D66" w14:textId="7F959FDE" w:rsidR="00764527" w:rsidRPr="009E2A46" w:rsidRDefault="00764527" w:rsidP="0076452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415  </w:t>
            </w:r>
          </w:p>
        </w:tc>
        <w:tc>
          <w:tcPr>
            <w:tcW w:w="772" w:type="dxa"/>
            <w:tcBorders>
              <w:bottom w:val="single" w:sz="4" w:space="0" w:color="000000"/>
              <w:right w:val="single" w:sz="4" w:space="0" w:color="000000"/>
            </w:tcBorders>
          </w:tcPr>
          <w:p w14:paraId="7E533E41" w14:textId="1F218ECD" w:rsidR="00764527" w:rsidRPr="009E2A46" w:rsidRDefault="00764527" w:rsidP="00764527">
            <w:pPr>
              <w:suppressAutoHyphens w:val="0"/>
              <w:spacing w:before="0" w:after="0"/>
              <w:jc w:val="right"/>
              <w:rPr>
                <w:rFonts w:ascii="Times New Roman" w:eastAsia="Times New Roman" w:hAnsi="Times New Roman"/>
                <w:sz w:val="16"/>
                <w:szCs w:val="16"/>
                <w:lang w:val="fr-FR" w:eastAsia="fr-FR"/>
              </w:rPr>
            </w:pPr>
            <w:r w:rsidRPr="009E2A46">
              <w:rPr>
                <w:sz w:val="16"/>
                <w:szCs w:val="16"/>
              </w:rPr>
              <w:t>1</w:t>
            </w:r>
            <w:r w:rsidR="009E2A46">
              <w:rPr>
                <w:sz w:val="16"/>
                <w:szCs w:val="16"/>
              </w:rPr>
              <w:t>.</w:t>
            </w:r>
            <w:r w:rsidRPr="009E2A46">
              <w:rPr>
                <w:sz w:val="16"/>
                <w:szCs w:val="16"/>
              </w:rPr>
              <w:t xml:space="preserve">038  </w:t>
            </w:r>
          </w:p>
        </w:tc>
        <w:tc>
          <w:tcPr>
            <w:tcW w:w="500" w:type="dxa"/>
            <w:tcBorders>
              <w:bottom w:val="single" w:sz="4" w:space="0" w:color="000000"/>
              <w:right w:val="single" w:sz="4" w:space="0" w:color="000000"/>
            </w:tcBorders>
          </w:tcPr>
          <w:p w14:paraId="5A883966" w14:textId="175A9E2E" w:rsidR="00764527" w:rsidRPr="009E2A46" w:rsidRDefault="00764527" w:rsidP="0076452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000  </w:t>
            </w:r>
          </w:p>
        </w:tc>
        <w:tc>
          <w:tcPr>
            <w:tcW w:w="500" w:type="dxa"/>
            <w:tcBorders>
              <w:bottom w:val="single" w:sz="4" w:space="0" w:color="000000"/>
              <w:right w:val="single" w:sz="4" w:space="0" w:color="000000"/>
            </w:tcBorders>
          </w:tcPr>
          <w:p w14:paraId="370EEC93" w14:textId="7CE0F751" w:rsidR="00764527" w:rsidRPr="009E2A46" w:rsidRDefault="00764527" w:rsidP="0076452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002  </w:t>
            </w:r>
          </w:p>
        </w:tc>
        <w:tc>
          <w:tcPr>
            <w:tcW w:w="500" w:type="dxa"/>
            <w:tcBorders>
              <w:bottom w:val="single" w:sz="4" w:space="0" w:color="000000"/>
              <w:right w:val="single" w:sz="4" w:space="0" w:color="000000"/>
            </w:tcBorders>
          </w:tcPr>
          <w:p w14:paraId="52969A2B" w14:textId="185650C1" w:rsidR="00764527" w:rsidRPr="009E2A46" w:rsidRDefault="00764527" w:rsidP="0076452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004  </w:t>
            </w:r>
          </w:p>
        </w:tc>
        <w:tc>
          <w:tcPr>
            <w:tcW w:w="500" w:type="dxa"/>
            <w:tcBorders>
              <w:bottom w:val="single" w:sz="4" w:space="0" w:color="000000"/>
              <w:right w:val="single" w:sz="4" w:space="0" w:color="000000"/>
            </w:tcBorders>
          </w:tcPr>
          <w:p w14:paraId="76A54A7F" w14:textId="2F73FA34" w:rsidR="00764527" w:rsidRPr="009E2A46" w:rsidRDefault="00764527" w:rsidP="00764527">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009  </w:t>
            </w:r>
          </w:p>
        </w:tc>
      </w:tr>
    </w:tbl>
    <w:p w14:paraId="18D7E580" w14:textId="77777777" w:rsidR="008A7263" w:rsidRDefault="008A7263" w:rsidP="008A7263">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1201"/>
        <w:gridCol w:w="576"/>
        <w:gridCol w:w="692"/>
        <w:gridCol w:w="692"/>
        <w:gridCol w:w="692"/>
        <w:gridCol w:w="692"/>
        <w:gridCol w:w="772"/>
        <w:gridCol w:w="772"/>
        <w:gridCol w:w="772"/>
        <w:gridCol w:w="772"/>
        <w:gridCol w:w="500"/>
        <w:gridCol w:w="500"/>
        <w:gridCol w:w="500"/>
        <w:gridCol w:w="500"/>
      </w:tblGrid>
      <w:tr w:rsidR="008A7263" w14:paraId="224E83A6" w14:textId="77777777" w:rsidTr="00472EB5">
        <w:trPr>
          <w:trHeight w:val="255"/>
        </w:trPr>
        <w:tc>
          <w:tcPr>
            <w:tcW w:w="1201" w:type="dxa"/>
            <w:vAlign w:val="bottom"/>
          </w:tcPr>
          <w:p w14:paraId="2D8C2230" w14:textId="77777777" w:rsidR="008A7263" w:rsidRDefault="008A7263" w:rsidP="004B223C">
            <w:pPr>
              <w:suppressAutoHyphens w:val="0"/>
              <w:spacing w:before="0" w:after="0"/>
              <w:jc w:val="left"/>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7408583C" w14:textId="77777777" w:rsidR="008A7263" w:rsidRDefault="008A7263" w:rsidP="004B223C">
            <w:pPr>
              <w:suppressAutoHyphens w:val="0"/>
              <w:spacing w:before="0" w:after="0"/>
              <w:jc w:val="left"/>
              <w:rPr>
                <w:rFonts w:ascii="Times New Roman" w:eastAsia="Times New Roman" w:hAnsi="Times New Roman"/>
                <w:sz w:val="16"/>
                <w:szCs w:val="16"/>
                <w:lang w:val="en-US" w:eastAsia="fr-FR"/>
              </w:rPr>
            </w:pPr>
          </w:p>
        </w:tc>
        <w:tc>
          <w:tcPr>
            <w:tcW w:w="7856" w:type="dxa"/>
            <w:gridSpan w:val="12"/>
            <w:tcBorders>
              <w:top w:val="single" w:sz="4" w:space="0" w:color="000000"/>
              <w:bottom w:val="single" w:sz="4" w:space="0" w:color="000000"/>
              <w:right w:val="single" w:sz="4" w:space="0" w:color="000000"/>
            </w:tcBorders>
            <w:vAlign w:val="center"/>
          </w:tcPr>
          <w:p w14:paraId="7F2DFCF7" w14:textId="77777777" w:rsidR="008A7263" w:rsidRDefault="008A7263" w:rsidP="004B223C">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8A7263" w14:paraId="4295B828" w14:textId="77777777" w:rsidTr="00472EB5">
        <w:trPr>
          <w:trHeight w:val="255"/>
        </w:trPr>
        <w:tc>
          <w:tcPr>
            <w:tcW w:w="1201" w:type="dxa"/>
            <w:vAlign w:val="bottom"/>
          </w:tcPr>
          <w:p w14:paraId="391D2AC8" w14:textId="77777777" w:rsidR="008A7263" w:rsidRDefault="008A7263" w:rsidP="004B223C">
            <w:pPr>
              <w:suppressAutoHyphens w:val="0"/>
              <w:spacing w:before="0" w:after="0"/>
              <w:jc w:val="left"/>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2EFF0C54"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0988CBE9"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60035181"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7A5AB3FA"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04B7702A"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0C56B5EE"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758E278D"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9903FFC"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DF398D0"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653A3D79"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065549F7"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110337A4"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437A36D1"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8A7263" w14:paraId="1E384C0C" w14:textId="77777777" w:rsidTr="00472EB5">
        <w:trPr>
          <w:trHeight w:val="255"/>
        </w:trPr>
        <w:tc>
          <w:tcPr>
            <w:tcW w:w="1201" w:type="dxa"/>
            <w:vAlign w:val="bottom"/>
          </w:tcPr>
          <w:p w14:paraId="04C6B445"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14:paraId="55FE7775" w14:textId="77777777" w:rsidR="008A7263" w:rsidRDefault="008A726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1E39ACC8"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25A63000"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738C4471"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672A9816"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681979B4"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345ED5F1"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35425971"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4D6E0430"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10A391DD"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6E1F7864"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485A7B81"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5240E259" w14:textId="77777777" w:rsidR="008A7263" w:rsidRDefault="008A726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472EB5" w14:paraId="56008DBF" w14:textId="77777777" w:rsidTr="00472EB5">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70CA286C" w14:textId="77777777" w:rsidR="00472EB5" w:rsidRDefault="00472EB5" w:rsidP="00472EB5">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76" w:type="dxa"/>
            <w:tcBorders>
              <w:bottom w:val="single" w:sz="4" w:space="0" w:color="000000"/>
              <w:right w:val="single" w:sz="4" w:space="0" w:color="000000"/>
            </w:tcBorders>
            <w:vAlign w:val="bottom"/>
          </w:tcPr>
          <w:p w14:paraId="167D9CB1" w14:textId="77777777" w:rsidR="00472EB5" w:rsidRDefault="00472EB5" w:rsidP="00472EB5">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6BF0E3AD" w14:textId="77777777" w:rsidR="00472EB5" w:rsidRPr="009E2A46" w:rsidRDefault="00472EB5" w:rsidP="00472EB5">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35B5897" w14:textId="77777777" w:rsidR="00472EB5" w:rsidRPr="009E2A46" w:rsidRDefault="00472EB5" w:rsidP="00472EB5">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32624C55" w14:textId="77777777" w:rsidR="00472EB5" w:rsidRPr="009E2A46" w:rsidRDefault="00472EB5" w:rsidP="00472EB5">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00172A8E" w14:textId="77777777" w:rsidR="00472EB5" w:rsidRPr="009E2A46" w:rsidRDefault="00472EB5" w:rsidP="00472EB5">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3C83C9D" w14:textId="77777777" w:rsidR="00472EB5" w:rsidRPr="009E2A46" w:rsidRDefault="00472EB5" w:rsidP="00472EB5">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03CA2144" w14:textId="77777777" w:rsidR="00472EB5" w:rsidRPr="009E2A46" w:rsidRDefault="00472EB5" w:rsidP="00472EB5">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7C6AE0BF" w14:textId="77777777" w:rsidR="00472EB5" w:rsidRPr="009E2A46" w:rsidRDefault="00472EB5" w:rsidP="00472EB5">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2B3CEC21" w14:textId="77777777" w:rsidR="00472EB5" w:rsidRPr="009E2A46" w:rsidRDefault="00472EB5" w:rsidP="00472EB5">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B3B6F40" w14:textId="07CC6BAE" w:rsidR="00472EB5" w:rsidRPr="009E2A46" w:rsidRDefault="00472EB5" w:rsidP="00472EB5">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001  </w:t>
            </w:r>
          </w:p>
        </w:tc>
        <w:tc>
          <w:tcPr>
            <w:tcW w:w="500" w:type="dxa"/>
            <w:tcBorders>
              <w:bottom w:val="single" w:sz="4" w:space="0" w:color="000000"/>
              <w:right w:val="single" w:sz="4" w:space="0" w:color="000000"/>
            </w:tcBorders>
          </w:tcPr>
          <w:p w14:paraId="1227CC1C" w14:textId="1B286B34" w:rsidR="00472EB5" w:rsidRPr="009E2A46" w:rsidRDefault="00472EB5" w:rsidP="00472EB5">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002  </w:t>
            </w:r>
          </w:p>
        </w:tc>
        <w:tc>
          <w:tcPr>
            <w:tcW w:w="500" w:type="dxa"/>
            <w:tcBorders>
              <w:bottom w:val="single" w:sz="4" w:space="0" w:color="000000"/>
              <w:right w:val="single" w:sz="4" w:space="0" w:color="000000"/>
            </w:tcBorders>
          </w:tcPr>
          <w:p w14:paraId="1BCE0A31" w14:textId="7E1DACBC" w:rsidR="00472EB5" w:rsidRPr="009E2A46" w:rsidRDefault="00472EB5" w:rsidP="00472EB5">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003  </w:t>
            </w:r>
          </w:p>
        </w:tc>
        <w:tc>
          <w:tcPr>
            <w:tcW w:w="500" w:type="dxa"/>
            <w:tcBorders>
              <w:bottom w:val="single" w:sz="4" w:space="0" w:color="000000"/>
              <w:right w:val="single" w:sz="4" w:space="0" w:color="000000"/>
            </w:tcBorders>
          </w:tcPr>
          <w:p w14:paraId="4A69C03C" w14:textId="5701C6F4" w:rsidR="00472EB5" w:rsidRPr="009E2A46" w:rsidRDefault="00472EB5" w:rsidP="00472EB5">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007  </w:t>
            </w:r>
          </w:p>
        </w:tc>
      </w:tr>
      <w:tr w:rsidR="00472EB5" w14:paraId="1399BB83" w14:textId="77777777" w:rsidTr="00472EB5">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6E4AAAF5" w14:textId="77777777" w:rsidR="00472EB5" w:rsidRDefault="00472EB5" w:rsidP="00472EB5">
            <w:pPr>
              <w:suppressAutoHyphens w:val="0"/>
              <w:spacing w:before="0" w:after="0"/>
              <w:jc w:val="left"/>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418D5949" w14:textId="77777777" w:rsidR="00472EB5" w:rsidRDefault="00472EB5" w:rsidP="00472EB5">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66A72F17" w14:textId="2BEE1205" w:rsidR="00472EB5" w:rsidRPr="009E2A46" w:rsidRDefault="00472EB5" w:rsidP="00472EB5">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047  </w:t>
            </w:r>
          </w:p>
        </w:tc>
        <w:tc>
          <w:tcPr>
            <w:tcW w:w="692" w:type="dxa"/>
            <w:tcBorders>
              <w:bottom w:val="single" w:sz="4" w:space="0" w:color="000000"/>
              <w:right w:val="single" w:sz="4" w:space="0" w:color="000000"/>
            </w:tcBorders>
          </w:tcPr>
          <w:p w14:paraId="36C682F0" w14:textId="217047D0" w:rsidR="00472EB5" w:rsidRPr="009E2A46" w:rsidRDefault="00472EB5" w:rsidP="00472EB5">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235  </w:t>
            </w:r>
          </w:p>
        </w:tc>
        <w:tc>
          <w:tcPr>
            <w:tcW w:w="692" w:type="dxa"/>
            <w:tcBorders>
              <w:bottom w:val="single" w:sz="4" w:space="0" w:color="000000"/>
              <w:right w:val="single" w:sz="4" w:space="0" w:color="000000"/>
            </w:tcBorders>
          </w:tcPr>
          <w:p w14:paraId="7899F525" w14:textId="1BD3517F" w:rsidR="00472EB5" w:rsidRPr="009E2A46" w:rsidRDefault="00472EB5" w:rsidP="00472EB5">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472  </w:t>
            </w:r>
          </w:p>
        </w:tc>
        <w:tc>
          <w:tcPr>
            <w:tcW w:w="692" w:type="dxa"/>
            <w:tcBorders>
              <w:bottom w:val="single" w:sz="4" w:space="0" w:color="000000"/>
              <w:right w:val="single" w:sz="4" w:space="0" w:color="000000"/>
            </w:tcBorders>
          </w:tcPr>
          <w:p w14:paraId="455E82FA" w14:textId="78EDC0A2" w:rsidR="00472EB5" w:rsidRPr="009E2A46" w:rsidRDefault="00472EB5" w:rsidP="00472EB5">
            <w:pPr>
              <w:suppressAutoHyphens w:val="0"/>
              <w:spacing w:before="0" w:after="0"/>
              <w:jc w:val="right"/>
              <w:rPr>
                <w:rFonts w:ascii="Times New Roman" w:eastAsia="Times New Roman" w:hAnsi="Times New Roman"/>
                <w:sz w:val="16"/>
                <w:szCs w:val="16"/>
                <w:lang w:val="fr-FR" w:eastAsia="fr-FR"/>
              </w:rPr>
            </w:pPr>
            <w:r w:rsidRPr="009E2A46">
              <w:rPr>
                <w:sz w:val="16"/>
                <w:szCs w:val="16"/>
              </w:rPr>
              <w:t>1</w:t>
            </w:r>
            <w:r w:rsidR="009E2A46">
              <w:rPr>
                <w:sz w:val="16"/>
                <w:szCs w:val="16"/>
              </w:rPr>
              <w:t>.</w:t>
            </w:r>
            <w:r w:rsidRPr="009E2A46">
              <w:rPr>
                <w:sz w:val="16"/>
                <w:szCs w:val="16"/>
              </w:rPr>
              <w:t xml:space="preserve">189  </w:t>
            </w:r>
          </w:p>
        </w:tc>
        <w:tc>
          <w:tcPr>
            <w:tcW w:w="772" w:type="dxa"/>
            <w:tcBorders>
              <w:bottom w:val="single" w:sz="4" w:space="0" w:color="000000"/>
              <w:right w:val="single" w:sz="4" w:space="0" w:color="000000"/>
            </w:tcBorders>
          </w:tcPr>
          <w:p w14:paraId="55D39872" w14:textId="35CF6107" w:rsidR="00472EB5" w:rsidRPr="009E2A46" w:rsidRDefault="00472EB5" w:rsidP="00472EB5">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024  </w:t>
            </w:r>
          </w:p>
        </w:tc>
        <w:tc>
          <w:tcPr>
            <w:tcW w:w="772" w:type="dxa"/>
            <w:tcBorders>
              <w:bottom w:val="single" w:sz="4" w:space="0" w:color="000000"/>
              <w:right w:val="single" w:sz="4" w:space="0" w:color="000000"/>
            </w:tcBorders>
          </w:tcPr>
          <w:p w14:paraId="318C2F46" w14:textId="3904150A" w:rsidR="00472EB5" w:rsidRPr="009E2A46" w:rsidRDefault="00472EB5" w:rsidP="00472EB5">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121  </w:t>
            </w:r>
          </w:p>
        </w:tc>
        <w:tc>
          <w:tcPr>
            <w:tcW w:w="772" w:type="dxa"/>
            <w:tcBorders>
              <w:bottom w:val="single" w:sz="4" w:space="0" w:color="000000"/>
              <w:right w:val="single" w:sz="4" w:space="0" w:color="000000"/>
            </w:tcBorders>
          </w:tcPr>
          <w:p w14:paraId="69FE4C72" w14:textId="05013175" w:rsidR="00472EB5" w:rsidRPr="009E2A46" w:rsidRDefault="00472EB5" w:rsidP="00472EB5">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243  </w:t>
            </w:r>
          </w:p>
        </w:tc>
        <w:tc>
          <w:tcPr>
            <w:tcW w:w="772" w:type="dxa"/>
            <w:tcBorders>
              <w:bottom w:val="single" w:sz="4" w:space="0" w:color="000000"/>
              <w:right w:val="single" w:sz="4" w:space="0" w:color="000000"/>
            </w:tcBorders>
          </w:tcPr>
          <w:p w14:paraId="5BC79E35" w14:textId="51654756" w:rsidR="00472EB5" w:rsidRPr="009E2A46" w:rsidRDefault="00472EB5" w:rsidP="00472EB5">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610  </w:t>
            </w:r>
          </w:p>
        </w:tc>
        <w:tc>
          <w:tcPr>
            <w:tcW w:w="500" w:type="dxa"/>
            <w:tcBorders>
              <w:bottom w:val="single" w:sz="4" w:space="0" w:color="000000"/>
              <w:right w:val="single" w:sz="4" w:space="0" w:color="000000"/>
            </w:tcBorders>
          </w:tcPr>
          <w:p w14:paraId="140D4D92" w14:textId="77777777" w:rsidR="00472EB5" w:rsidRPr="009E2A46" w:rsidRDefault="00472EB5" w:rsidP="00472EB5">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D65863F" w14:textId="77777777" w:rsidR="00472EB5" w:rsidRPr="009E2A46" w:rsidRDefault="00472EB5" w:rsidP="00472EB5">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ADBFF2C" w14:textId="77777777" w:rsidR="00472EB5" w:rsidRPr="009E2A46" w:rsidRDefault="00472EB5" w:rsidP="00472EB5">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04D8FE20" w14:textId="77777777" w:rsidR="00472EB5" w:rsidRPr="009E2A46" w:rsidRDefault="00472EB5" w:rsidP="00472EB5">
            <w:pPr>
              <w:suppressAutoHyphens w:val="0"/>
              <w:spacing w:before="0" w:after="0"/>
              <w:jc w:val="left"/>
              <w:rPr>
                <w:rFonts w:ascii="Times New Roman" w:eastAsia="Times New Roman" w:hAnsi="Times New Roman"/>
                <w:sz w:val="16"/>
                <w:szCs w:val="16"/>
                <w:lang w:val="fr-FR" w:eastAsia="fr-FR"/>
              </w:rPr>
            </w:pPr>
          </w:p>
        </w:tc>
      </w:tr>
      <w:tr w:rsidR="00472EB5" w14:paraId="741F76A2" w14:textId="77777777" w:rsidTr="00472EB5">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0BBB58AD" w14:textId="77777777" w:rsidR="00472EB5" w:rsidRDefault="00472EB5" w:rsidP="00472EB5">
            <w:pPr>
              <w:suppressAutoHyphens w:val="0"/>
              <w:spacing w:before="0" w:after="0"/>
              <w:jc w:val="left"/>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2D458E49" w14:textId="77777777" w:rsidR="00472EB5" w:rsidRDefault="00472EB5" w:rsidP="00472EB5">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60704B27" w14:textId="6CF718D5" w:rsidR="00472EB5" w:rsidRPr="009E2A46" w:rsidRDefault="00472EB5" w:rsidP="00472EB5">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084  </w:t>
            </w:r>
          </w:p>
        </w:tc>
        <w:tc>
          <w:tcPr>
            <w:tcW w:w="692" w:type="dxa"/>
            <w:tcBorders>
              <w:bottom w:val="single" w:sz="4" w:space="0" w:color="000000"/>
              <w:right w:val="single" w:sz="4" w:space="0" w:color="000000"/>
            </w:tcBorders>
          </w:tcPr>
          <w:p w14:paraId="4EFFFFB1" w14:textId="05DCF63A" w:rsidR="00472EB5" w:rsidRPr="009E2A46" w:rsidRDefault="00472EB5" w:rsidP="00472EB5">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421  </w:t>
            </w:r>
          </w:p>
        </w:tc>
        <w:tc>
          <w:tcPr>
            <w:tcW w:w="692" w:type="dxa"/>
            <w:tcBorders>
              <w:bottom w:val="single" w:sz="4" w:space="0" w:color="000000"/>
              <w:right w:val="single" w:sz="4" w:space="0" w:color="000000"/>
            </w:tcBorders>
          </w:tcPr>
          <w:p w14:paraId="4E01120D" w14:textId="6624D7A8" w:rsidR="00472EB5" w:rsidRPr="009E2A46" w:rsidRDefault="00472EB5" w:rsidP="00472EB5">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841  </w:t>
            </w:r>
          </w:p>
        </w:tc>
        <w:tc>
          <w:tcPr>
            <w:tcW w:w="692" w:type="dxa"/>
            <w:tcBorders>
              <w:bottom w:val="single" w:sz="4" w:space="0" w:color="000000"/>
              <w:right w:val="single" w:sz="4" w:space="0" w:color="000000"/>
            </w:tcBorders>
          </w:tcPr>
          <w:p w14:paraId="1A1E5404" w14:textId="6F306FA6" w:rsidR="00472EB5" w:rsidRPr="009E2A46" w:rsidRDefault="00472EB5" w:rsidP="00472EB5">
            <w:pPr>
              <w:suppressAutoHyphens w:val="0"/>
              <w:spacing w:before="0" w:after="0"/>
              <w:jc w:val="right"/>
              <w:rPr>
                <w:rFonts w:ascii="Times New Roman" w:eastAsia="Times New Roman" w:hAnsi="Times New Roman"/>
                <w:sz w:val="16"/>
                <w:szCs w:val="16"/>
                <w:lang w:val="fr-FR" w:eastAsia="fr-FR"/>
              </w:rPr>
            </w:pPr>
            <w:r w:rsidRPr="009E2A46">
              <w:rPr>
                <w:sz w:val="16"/>
                <w:szCs w:val="16"/>
              </w:rPr>
              <w:t>2</w:t>
            </w:r>
            <w:r w:rsidR="009E2A46">
              <w:rPr>
                <w:sz w:val="16"/>
                <w:szCs w:val="16"/>
              </w:rPr>
              <w:t>.</w:t>
            </w:r>
            <w:r w:rsidRPr="009E2A46">
              <w:rPr>
                <w:sz w:val="16"/>
                <w:szCs w:val="16"/>
              </w:rPr>
              <w:t xml:space="preserve">102  </w:t>
            </w:r>
          </w:p>
        </w:tc>
        <w:tc>
          <w:tcPr>
            <w:tcW w:w="772" w:type="dxa"/>
            <w:tcBorders>
              <w:bottom w:val="single" w:sz="4" w:space="0" w:color="000000"/>
              <w:right w:val="single" w:sz="4" w:space="0" w:color="000000"/>
            </w:tcBorders>
          </w:tcPr>
          <w:p w14:paraId="1889E862" w14:textId="778CEF00" w:rsidR="00472EB5" w:rsidRPr="009E2A46" w:rsidRDefault="00472EB5" w:rsidP="00472EB5">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040  </w:t>
            </w:r>
          </w:p>
        </w:tc>
        <w:tc>
          <w:tcPr>
            <w:tcW w:w="772" w:type="dxa"/>
            <w:tcBorders>
              <w:bottom w:val="single" w:sz="4" w:space="0" w:color="000000"/>
              <w:right w:val="single" w:sz="4" w:space="0" w:color="000000"/>
            </w:tcBorders>
          </w:tcPr>
          <w:p w14:paraId="7DA4C3A6" w14:textId="18D6D8FB" w:rsidR="00472EB5" w:rsidRPr="009E2A46" w:rsidRDefault="00472EB5" w:rsidP="00472EB5">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202  </w:t>
            </w:r>
          </w:p>
        </w:tc>
        <w:tc>
          <w:tcPr>
            <w:tcW w:w="772" w:type="dxa"/>
            <w:tcBorders>
              <w:bottom w:val="single" w:sz="4" w:space="0" w:color="000000"/>
              <w:right w:val="single" w:sz="4" w:space="0" w:color="000000"/>
            </w:tcBorders>
          </w:tcPr>
          <w:p w14:paraId="34F2C585" w14:textId="3CF8B019" w:rsidR="00472EB5" w:rsidRPr="009E2A46" w:rsidRDefault="00472EB5" w:rsidP="00472EB5">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sidR="009E2A46">
              <w:rPr>
                <w:sz w:val="16"/>
                <w:szCs w:val="16"/>
              </w:rPr>
              <w:t>.</w:t>
            </w:r>
            <w:r w:rsidRPr="009E2A46">
              <w:rPr>
                <w:sz w:val="16"/>
                <w:szCs w:val="16"/>
              </w:rPr>
              <w:t xml:space="preserve">404  </w:t>
            </w:r>
          </w:p>
        </w:tc>
        <w:tc>
          <w:tcPr>
            <w:tcW w:w="772" w:type="dxa"/>
            <w:tcBorders>
              <w:bottom w:val="single" w:sz="4" w:space="0" w:color="000000"/>
              <w:right w:val="single" w:sz="4" w:space="0" w:color="000000"/>
            </w:tcBorders>
          </w:tcPr>
          <w:p w14:paraId="60904FDD" w14:textId="2F8C5C52" w:rsidR="00472EB5" w:rsidRPr="009E2A46" w:rsidRDefault="00472EB5" w:rsidP="00472EB5">
            <w:pPr>
              <w:suppressAutoHyphens w:val="0"/>
              <w:spacing w:before="0" w:after="0"/>
              <w:jc w:val="right"/>
              <w:rPr>
                <w:rFonts w:ascii="Times New Roman" w:eastAsia="Times New Roman" w:hAnsi="Times New Roman"/>
                <w:sz w:val="16"/>
                <w:szCs w:val="16"/>
                <w:lang w:val="fr-FR" w:eastAsia="fr-FR"/>
              </w:rPr>
            </w:pPr>
            <w:r w:rsidRPr="009E2A46">
              <w:rPr>
                <w:sz w:val="16"/>
                <w:szCs w:val="16"/>
              </w:rPr>
              <w:t>1</w:t>
            </w:r>
            <w:r w:rsidR="009E2A46">
              <w:rPr>
                <w:sz w:val="16"/>
                <w:szCs w:val="16"/>
              </w:rPr>
              <w:t>.</w:t>
            </w:r>
            <w:r w:rsidRPr="009E2A46">
              <w:rPr>
                <w:sz w:val="16"/>
                <w:szCs w:val="16"/>
              </w:rPr>
              <w:t xml:space="preserve">010  </w:t>
            </w:r>
          </w:p>
        </w:tc>
        <w:tc>
          <w:tcPr>
            <w:tcW w:w="500" w:type="dxa"/>
            <w:tcBorders>
              <w:bottom w:val="single" w:sz="4" w:space="0" w:color="000000"/>
              <w:right w:val="single" w:sz="4" w:space="0" w:color="000000"/>
            </w:tcBorders>
          </w:tcPr>
          <w:p w14:paraId="1B54B53E" w14:textId="77777777" w:rsidR="00472EB5" w:rsidRPr="009E2A46" w:rsidRDefault="00472EB5" w:rsidP="00472EB5">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BB9CAD7" w14:textId="77777777" w:rsidR="00472EB5" w:rsidRPr="009E2A46" w:rsidRDefault="00472EB5" w:rsidP="00472EB5">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41A7603D" w14:textId="77777777" w:rsidR="00472EB5" w:rsidRPr="009E2A46" w:rsidRDefault="00472EB5" w:rsidP="00472EB5">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4D23DE99" w14:textId="77777777" w:rsidR="00472EB5" w:rsidRPr="009E2A46" w:rsidRDefault="00472EB5" w:rsidP="00472EB5">
            <w:pPr>
              <w:suppressAutoHyphens w:val="0"/>
              <w:spacing w:before="0" w:after="0"/>
              <w:jc w:val="right"/>
              <w:rPr>
                <w:rFonts w:ascii="Times New Roman" w:eastAsia="Times New Roman" w:hAnsi="Times New Roman"/>
                <w:sz w:val="16"/>
                <w:szCs w:val="16"/>
                <w:lang w:val="fr-FR" w:eastAsia="fr-FR"/>
              </w:rPr>
            </w:pPr>
          </w:p>
        </w:tc>
      </w:tr>
    </w:tbl>
    <w:p w14:paraId="761729FF" w14:textId="3E25E130" w:rsidR="008A7263" w:rsidRDefault="002E6483" w:rsidP="008A7263">
      <w:pPr>
        <w:rPr>
          <w:rFonts w:ascii="Times New Roman" w:hAnsi="Times New Roman"/>
          <w:b/>
          <w:bCs/>
          <w:szCs w:val="20"/>
          <w:lang w:eastAsia="zh-CN"/>
        </w:rPr>
      </w:pPr>
      <w:r w:rsidRPr="000F376E">
        <w:rPr>
          <w:rFonts w:ascii="Times New Roman" w:hAnsi="Times New Roman"/>
          <w:b/>
          <w:bCs/>
          <w:szCs w:val="20"/>
          <w:lang w:eastAsia="zh-CN"/>
        </w:rPr>
        <w:t>Note: the above results</w:t>
      </w:r>
      <w:r w:rsidR="000F376E">
        <w:rPr>
          <w:rFonts w:ascii="Times New Roman" w:hAnsi="Times New Roman"/>
          <w:b/>
          <w:bCs/>
          <w:szCs w:val="20"/>
          <w:lang w:eastAsia="zh-CN"/>
        </w:rPr>
        <w:t xml:space="preserve"> </w:t>
      </w:r>
      <w:r w:rsidR="00425999">
        <w:rPr>
          <w:rFonts w:ascii="Times New Roman" w:hAnsi="Times New Roman"/>
          <w:b/>
          <w:bCs/>
          <w:szCs w:val="20"/>
          <w:lang w:eastAsia="zh-CN"/>
        </w:rPr>
        <w:t>do not take into account the Earth rotation</w:t>
      </w:r>
    </w:p>
    <w:p w14:paraId="3DC197A0" w14:textId="2BA1B2D9" w:rsidR="00713B55" w:rsidRDefault="00713B55" w:rsidP="008A7263">
      <w:pPr>
        <w:rPr>
          <w:rFonts w:ascii="Times New Roman" w:hAnsi="Times New Roman"/>
          <w:b/>
          <w:bCs/>
          <w:szCs w:val="20"/>
          <w:lang w:eastAsia="zh-CN"/>
        </w:rPr>
      </w:pPr>
      <w:r>
        <w:rPr>
          <w:rFonts w:ascii="Times New Roman" w:hAnsi="Times New Roman"/>
          <w:b/>
          <w:bCs/>
          <w:szCs w:val="20"/>
          <w:lang w:eastAsia="zh-CN"/>
        </w:rPr>
        <w:t xml:space="preserve">Note: </w:t>
      </w:r>
      <w:r w:rsidR="00B118CA">
        <w:rPr>
          <w:rFonts w:ascii="Times New Roman" w:hAnsi="Times New Roman"/>
          <w:b/>
          <w:bCs/>
          <w:szCs w:val="20"/>
          <w:lang w:eastAsia="zh-CN"/>
        </w:rPr>
        <w:t xml:space="preserve">these values are for </w:t>
      </w:r>
      <w:r w:rsidR="008321BD">
        <w:rPr>
          <w:rFonts w:ascii="Times New Roman" w:hAnsi="Times New Roman"/>
          <w:b/>
          <w:bCs/>
          <w:szCs w:val="20"/>
          <w:lang w:eastAsia="zh-CN"/>
        </w:rPr>
        <w:t>static</w:t>
      </w:r>
      <w:r w:rsidR="00524201">
        <w:rPr>
          <w:rFonts w:ascii="Times New Roman" w:hAnsi="Times New Roman"/>
          <w:b/>
          <w:bCs/>
          <w:szCs w:val="20"/>
          <w:lang w:eastAsia="zh-CN"/>
        </w:rPr>
        <w:t xml:space="preserve">/slow moving </w:t>
      </w:r>
      <w:r w:rsidR="00B118CA">
        <w:rPr>
          <w:rFonts w:ascii="Times New Roman" w:hAnsi="Times New Roman"/>
          <w:b/>
          <w:bCs/>
          <w:szCs w:val="20"/>
          <w:lang w:eastAsia="zh-CN"/>
        </w:rPr>
        <w:t>UE</w:t>
      </w:r>
      <w:r w:rsidR="00292C53">
        <w:rPr>
          <w:rFonts w:ascii="Times New Roman" w:hAnsi="Times New Roman"/>
          <w:b/>
          <w:bCs/>
          <w:szCs w:val="20"/>
          <w:lang w:eastAsia="zh-CN"/>
        </w:rPr>
        <w:t>s</w:t>
      </w:r>
      <w:r w:rsidR="00B118CA">
        <w:rPr>
          <w:rFonts w:ascii="Times New Roman" w:hAnsi="Times New Roman"/>
          <w:b/>
          <w:bCs/>
          <w:szCs w:val="20"/>
          <w:lang w:eastAsia="zh-CN"/>
        </w:rPr>
        <w:t>.</w:t>
      </w:r>
    </w:p>
    <w:p w14:paraId="48094195" w14:textId="06C06D3C" w:rsidR="00292C53" w:rsidRDefault="00292C53" w:rsidP="008A7263">
      <w:pPr>
        <w:rPr>
          <w:rFonts w:ascii="Times New Roman" w:hAnsi="Times New Roman"/>
          <w:b/>
          <w:bCs/>
          <w:szCs w:val="20"/>
          <w:lang w:eastAsia="zh-CN"/>
        </w:rPr>
      </w:pPr>
      <w:r>
        <w:rPr>
          <w:rFonts w:ascii="Times New Roman" w:hAnsi="Times New Roman"/>
          <w:b/>
          <w:bCs/>
          <w:szCs w:val="20"/>
          <w:lang w:eastAsia="zh-CN"/>
        </w:rPr>
        <w:t xml:space="preserve">Note: </w:t>
      </w:r>
      <w:r w:rsidR="008321BD">
        <w:rPr>
          <w:rFonts w:ascii="Times New Roman" w:hAnsi="Times New Roman"/>
          <w:b/>
          <w:bCs/>
          <w:szCs w:val="20"/>
          <w:lang w:eastAsia="zh-CN"/>
        </w:rPr>
        <w:t>these values do no</w:t>
      </w:r>
      <w:r w:rsidR="00524201">
        <w:rPr>
          <w:rFonts w:ascii="Times New Roman" w:hAnsi="Times New Roman"/>
          <w:b/>
          <w:bCs/>
          <w:szCs w:val="20"/>
          <w:lang w:eastAsia="zh-CN"/>
        </w:rPr>
        <w:t>t</w:t>
      </w:r>
      <w:r w:rsidR="008321BD">
        <w:rPr>
          <w:rFonts w:ascii="Times New Roman" w:hAnsi="Times New Roman"/>
          <w:b/>
          <w:bCs/>
          <w:szCs w:val="20"/>
          <w:lang w:eastAsia="zh-CN"/>
        </w:rPr>
        <w:t xml:space="preserve"> take into account UE altitude</w:t>
      </w:r>
      <w:r w:rsidR="00EA1C5B">
        <w:rPr>
          <w:rFonts w:ascii="Times New Roman" w:hAnsi="Times New Roman"/>
          <w:b/>
          <w:bCs/>
          <w:szCs w:val="20"/>
          <w:lang w:eastAsia="zh-CN"/>
        </w:rPr>
        <w:t xml:space="preserve"> uncertainty</w:t>
      </w:r>
      <w:r w:rsidR="00524201">
        <w:rPr>
          <w:rFonts w:ascii="Times New Roman" w:hAnsi="Times New Roman"/>
          <w:b/>
          <w:bCs/>
          <w:szCs w:val="20"/>
          <w:lang w:eastAsia="zh-CN"/>
        </w:rPr>
        <w:t>.</w:t>
      </w:r>
    </w:p>
    <w:p w14:paraId="6AADF9D5" w14:textId="6F7B5B7F" w:rsidR="0049025E" w:rsidRPr="000F376E" w:rsidRDefault="0049025E" w:rsidP="008A7263">
      <w:pPr>
        <w:rPr>
          <w:rFonts w:ascii="Times New Roman" w:hAnsi="Times New Roman"/>
          <w:b/>
          <w:bCs/>
          <w:szCs w:val="20"/>
          <w:lang w:eastAsia="zh-CN"/>
        </w:rPr>
      </w:pPr>
      <w:r>
        <w:rPr>
          <w:rFonts w:ascii="Times New Roman" w:hAnsi="Times New Roman"/>
          <w:b/>
          <w:bCs/>
          <w:szCs w:val="20"/>
          <w:lang w:eastAsia="zh-CN"/>
        </w:rPr>
        <w:t xml:space="preserve">Note: </w:t>
      </w:r>
      <w:r w:rsidR="00D8239C">
        <w:rPr>
          <w:rFonts w:ascii="Times New Roman" w:hAnsi="Times New Roman"/>
          <w:b/>
          <w:bCs/>
          <w:szCs w:val="20"/>
          <w:lang w:eastAsia="zh-CN"/>
        </w:rPr>
        <w:t xml:space="preserve">For Set1/2 parameters the beam size is assumed to be fixed within </w:t>
      </w:r>
      <w:r w:rsidR="00FE6316">
        <w:rPr>
          <w:rFonts w:ascii="Times New Roman" w:hAnsi="Times New Roman"/>
          <w:b/>
          <w:bCs/>
          <w:szCs w:val="20"/>
          <w:lang w:eastAsia="zh-CN"/>
        </w:rPr>
        <w:t>the satellite coverage.</w:t>
      </w:r>
    </w:p>
    <w:p w14:paraId="6CDE5695" w14:textId="77777777" w:rsidR="00593C31" w:rsidRDefault="00593C31" w:rsidP="00593C31">
      <w:pPr>
        <w:pStyle w:val="Titre3"/>
        <w:numPr>
          <w:ilvl w:val="1"/>
          <w:numId w:val="4"/>
        </w:numPr>
        <w:rPr>
          <w:rFonts w:ascii="Times New Roman" w:hAnsi="Times New Roman"/>
        </w:rPr>
      </w:pPr>
      <w:r>
        <w:rPr>
          <w:rFonts w:ascii="Times New Roman" w:hAnsi="Times New Roman"/>
        </w:rPr>
        <w:t>Proposal 3-1</w:t>
      </w:r>
    </w:p>
    <w:p w14:paraId="6149DB71" w14:textId="77777777" w:rsidR="00593C31" w:rsidRDefault="00593C31" w:rsidP="00593C31">
      <w:pPr>
        <w:pStyle w:val="Doc-text2"/>
        <w:ind w:left="0" w:firstLine="0"/>
        <w:rPr>
          <w:rFonts w:ascii="Times New Roman" w:hAnsi="Times New Roman"/>
          <w:b/>
          <w:highlight w:val="yellow"/>
          <w:lang w:val="en-US"/>
        </w:rPr>
      </w:pPr>
    </w:p>
    <w:p w14:paraId="69747376" w14:textId="2DC8D8F2" w:rsidR="00593C31" w:rsidRDefault="00593C31" w:rsidP="00593C31">
      <w:pPr>
        <w:pStyle w:val="Doc-text2"/>
        <w:ind w:left="0" w:firstLine="0"/>
        <w:rPr>
          <w:rFonts w:ascii="Times New Roman" w:hAnsi="Times New Roman"/>
          <w:b/>
          <w:lang w:val="en-US"/>
        </w:rPr>
      </w:pPr>
      <w:r>
        <w:rPr>
          <w:rFonts w:ascii="Times New Roman" w:hAnsi="Times New Roman"/>
          <w:b/>
          <w:highlight w:val="yellow"/>
          <w:lang w:val="en-US"/>
        </w:rPr>
        <w:t>Proposal 3-1-v</w:t>
      </w:r>
      <w:r w:rsidR="00ED207C">
        <w:rPr>
          <w:rFonts w:ascii="Times New Roman" w:hAnsi="Times New Roman"/>
          <w:b/>
          <w:highlight w:val="yellow"/>
          <w:lang w:val="en-US"/>
        </w:rPr>
        <w:t>1</w:t>
      </w:r>
      <w:r>
        <w:rPr>
          <w:rFonts w:ascii="Times New Roman" w:hAnsi="Times New Roman"/>
          <w:b/>
          <w:highlight w:val="yellow"/>
          <w:lang w:val="en-US"/>
        </w:rPr>
        <w:t>:</w:t>
      </w:r>
    </w:p>
    <w:p w14:paraId="337E67E9" w14:textId="77777777" w:rsidR="00593C31" w:rsidRDefault="00593C31" w:rsidP="00593C31">
      <w:pPr>
        <w:rPr>
          <w:b/>
          <w:lang w:val="en-US"/>
        </w:rPr>
      </w:pPr>
      <w:r>
        <w:rPr>
          <w:b/>
          <w:lang w:val="en-US"/>
        </w:rPr>
        <w:t>Working assumption</w:t>
      </w:r>
    </w:p>
    <w:p w14:paraId="13651AA8" w14:textId="77777777" w:rsidR="00593C31" w:rsidRDefault="00593C31" w:rsidP="00593C31">
      <w:pPr>
        <w:rPr>
          <w:b/>
          <w:lang w:val="en-US"/>
        </w:rPr>
      </w:pPr>
      <w:r>
        <w:rPr>
          <w:b/>
          <w:lang w:val="en-US"/>
        </w:rPr>
        <w:t>Differential roundtrip delay limits for long PRACH preamble formats considered for the study are given in the following table:</w:t>
      </w:r>
    </w:p>
    <w:tbl>
      <w:tblPr>
        <w:tblStyle w:val="Grilledutableau"/>
        <w:tblW w:w="8631" w:type="dxa"/>
        <w:jc w:val="center"/>
        <w:tblLook w:val="04A0" w:firstRow="1" w:lastRow="0" w:firstColumn="1" w:lastColumn="0" w:noHBand="0" w:noVBand="1"/>
      </w:tblPr>
      <w:tblGrid>
        <w:gridCol w:w="1159"/>
        <w:gridCol w:w="1141"/>
        <w:gridCol w:w="938"/>
        <w:gridCol w:w="1027"/>
        <w:gridCol w:w="883"/>
        <w:gridCol w:w="967"/>
        <w:gridCol w:w="1092"/>
        <w:gridCol w:w="1424"/>
      </w:tblGrid>
      <w:tr w:rsidR="00593C31" w14:paraId="0D5C1810"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8BC5DAC"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D6263A1"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94F0A8"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6E1165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42352D0"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A2CC06B"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Te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1DE8DF5"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F8B59E"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Differential roundtrip delay limit [µs]</w:t>
            </w:r>
          </w:p>
        </w:tc>
      </w:tr>
      <w:tr w:rsidR="00593C31" w14:paraId="4B611CA4"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13D0FE"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455613"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03DA6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DEE13C"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7394A3"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1A02E2"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ED97DB"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E77ADD"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102,34</w:t>
            </w:r>
          </w:p>
        </w:tc>
      </w:tr>
      <w:tr w:rsidR="00593C31" w14:paraId="7E370AF5"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94ADCC"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DC57D4"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224F5D"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4B531D"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C05F71"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1A5F13"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BE1A65"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075AE6"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102,34</w:t>
            </w:r>
          </w:p>
        </w:tc>
      </w:tr>
      <w:tr w:rsidR="00593C31" w14:paraId="17DD4E02"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AC5E4E"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AA8F36"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44B8ED"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771950"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12FB44"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3E1415"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951BD4"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5988AE"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102,34</w:t>
            </w:r>
          </w:p>
        </w:tc>
      </w:tr>
      <w:tr w:rsidR="00593C31" w14:paraId="6B4A7F55"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06718E"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3F0B5C"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A399CB"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4FE4A1"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02ACD7"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AD57FF"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15ABB4"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68D89A" w14:textId="1FE539AC" w:rsidR="00593C31" w:rsidRDefault="00C71C6D" w:rsidP="004B223C">
            <w:pPr>
              <w:keepNext/>
              <w:spacing w:after="0"/>
              <w:jc w:val="center"/>
              <w:rPr>
                <w:rFonts w:eastAsia="Times New Roman"/>
                <w:b/>
                <w:color w:val="000000"/>
                <w:sz w:val="16"/>
                <w:szCs w:val="16"/>
              </w:rPr>
            </w:pPr>
            <w:r>
              <w:rPr>
                <w:rFonts w:eastAsia="Times New Roman"/>
                <w:b/>
                <w:strike/>
                <w:color w:val="000000"/>
                <w:sz w:val="16"/>
                <w:szCs w:val="16"/>
              </w:rPr>
              <w:t>398,74</w:t>
            </w:r>
            <w:r>
              <w:rPr>
                <w:rFonts w:eastAsia="Times New Roman"/>
                <w:b/>
                <w:color w:val="FF0000"/>
                <w:sz w:val="16"/>
                <w:szCs w:val="16"/>
              </w:rPr>
              <w:t>683,59</w:t>
            </w:r>
          </w:p>
        </w:tc>
      </w:tr>
      <w:tr w:rsidR="00593C31" w14:paraId="3261D4E6"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03D598"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25E97B"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7AF58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2A9183"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1D3B62"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7C14E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3B27A7"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6D18EB"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225,20</w:t>
            </w:r>
          </w:p>
        </w:tc>
      </w:tr>
      <w:tr w:rsidR="00593C31" w14:paraId="08934146"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315A1D"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5AED36"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4B395D"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E46B4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F4F329"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2160B6"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87E06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B9021F"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129,85</w:t>
            </w:r>
          </w:p>
        </w:tc>
      </w:tr>
      <w:tr w:rsidR="00593C31" w14:paraId="1E1F9610"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3BBE06"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F5AA5F"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95CF36"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3B1625"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CD66E1"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F08C9E"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4F8329"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6775D0"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151,82</w:t>
            </w:r>
          </w:p>
        </w:tc>
      </w:tr>
      <w:tr w:rsidR="00593C31" w14:paraId="67BB5C88"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CCB410"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2491E6"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FDCDFD"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D44DE8"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BDA5CF"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8EB8A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4F09A8"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3238D6"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151,82</w:t>
            </w:r>
          </w:p>
        </w:tc>
      </w:tr>
      <w:tr w:rsidR="00593C31" w14:paraId="710B1704"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D9B1BD"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845B74"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B54909"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BF9437"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A5F9C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6CA54E"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0E82E4"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C051B3"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129,85</w:t>
            </w:r>
          </w:p>
        </w:tc>
      </w:tr>
      <w:tr w:rsidR="00593C31" w14:paraId="1CF04361"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7EF03C"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D30A56"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40453A"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ACC6EB"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580128"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3148ED"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C78D6E"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898CEE" w14:textId="1512EF0D" w:rsidR="00593C31" w:rsidRDefault="00DC1C2C" w:rsidP="004B223C">
            <w:pPr>
              <w:spacing w:after="0"/>
              <w:jc w:val="center"/>
              <w:rPr>
                <w:rFonts w:eastAsia="Times New Roman"/>
                <w:b/>
                <w:color w:val="000000"/>
                <w:sz w:val="16"/>
                <w:szCs w:val="16"/>
              </w:rPr>
            </w:pPr>
            <w:r>
              <w:rPr>
                <w:rFonts w:eastAsia="Times New Roman"/>
                <w:b/>
                <w:strike/>
                <w:color w:val="000000"/>
                <w:sz w:val="16"/>
                <w:szCs w:val="16"/>
              </w:rPr>
              <w:t>99,10</w:t>
            </w:r>
            <w:r>
              <w:rPr>
                <w:rFonts w:eastAsia="Times New Roman"/>
                <w:b/>
                <w:color w:val="FF0000"/>
                <w:sz w:val="16"/>
                <w:szCs w:val="16"/>
              </w:rPr>
              <w:t>102,34</w:t>
            </w:r>
          </w:p>
        </w:tc>
      </w:tr>
      <w:tr w:rsidR="00593C31" w14:paraId="794FC2C3"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55AD90"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F0588A"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8156D6"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0ED2C21"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C2C668"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424426"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3D1A68"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2ACEE4" w14:textId="77777777" w:rsidR="00593C31" w:rsidRDefault="00593C31" w:rsidP="004B223C">
            <w:pPr>
              <w:spacing w:after="0"/>
              <w:jc w:val="center"/>
              <w:rPr>
                <w:rFonts w:eastAsia="Times New Roman"/>
                <w:b/>
                <w:bCs/>
                <w:color w:val="000000"/>
                <w:sz w:val="16"/>
                <w:szCs w:val="16"/>
              </w:rPr>
            </w:pPr>
            <w:r>
              <w:rPr>
                <w:b/>
                <w:bCs/>
                <w:sz w:val="16"/>
                <w:szCs w:val="16"/>
              </w:rPr>
              <w:t>55,71</w:t>
            </w:r>
          </w:p>
        </w:tc>
      </w:tr>
      <w:tr w:rsidR="00593C31" w14:paraId="68BC432E"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EFAD0D"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CE8917"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6E0821"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3AAC7C"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F7EA5D"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E6B90A"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55AADE"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88F8C3" w14:textId="77777777" w:rsidR="00593C31" w:rsidRDefault="00593C31" w:rsidP="004B223C">
            <w:pPr>
              <w:spacing w:after="0"/>
              <w:jc w:val="center"/>
              <w:rPr>
                <w:rFonts w:eastAsia="Times New Roman"/>
                <w:b/>
                <w:bCs/>
                <w:color w:val="000000"/>
                <w:sz w:val="16"/>
                <w:szCs w:val="16"/>
              </w:rPr>
            </w:pPr>
            <w:r>
              <w:rPr>
                <w:b/>
                <w:bCs/>
                <w:sz w:val="16"/>
                <w:szCs w:val="16"/>
              </w:rPr>
              <w:t>31,88</w:t>
            </w:r>
          </w:p>
        </w:tc>
      </w:tr>
    </w:tbl>
    <w:p w14:paraId="196A1CBF" w14:textId="77777777" w:rsidR="00593C31" w:rsidRDefault="00593C31" w:rsidP="00593C31">
      <w:pPr>
        <w:rPr>
          <w:b/>
          <w:lang w:val="en-US"/>
        </w:rPr>
      </w:pPr>
      <w:r>
        <w:rPr>
          <w:b/>
          <w:lang w:val="en-US"/>
        </w:rPr>
        <w:t>Differential roundtrip delay limits for short PRACH preamble formats considered for the study are given in the following table:</w:t>
      </w:r>
    </w:p>
    <w:tbl>
      <w:tblPr>
        <w:tblStyle w:val="Grilledutableau"/>
        <w:tblW w:w="8630" w:type="dxa"/>
        <w:jc w:val="center"/>
        <w:tblLook w:val="04A0" w:firstRow="1" w:lastRow="0" w:firstColumn="1" w:lastColumn="0" w:noHBand="0" w:noVBand="1"/>
      </w:tblPr>
      <w:tblGrid>
        <w:gridCol w:w="1159"/>
        <w:gridCol w:w="1140"/>
        <w:gridCol w:w="938"/>
        <w:gridCol w:w="1027"/>
        <w:gridCol w:w="883"/>
        <w:gridCol w:w="967"/>
        <w:gridCol w:w="1093"/>
        <w:gridCol w:w="1423"/>
      </w:tblGrid>
      <w:tr w:rsidR="00593C31" w14:paraId="01F2402B"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6DD877B"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BA34716"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1EAE2D2"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B0C653C"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5948B8E"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EBAC1D9"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Te  [µs]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DAB4D97"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FCC76B2"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Differential roundtrip delay limit [µs]</w:t>
            </w:r>
          </w:p>
        </w:tc>
      </w:tr>
      <w:tr w:rsidR="00593C31" w14:paraId="22E90C96"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45945942"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67311630"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12D1EC7"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B02B55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51F3F73D"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760CC2F"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7785E590"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6C4B1E2"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8,59</w:t>
            </w:r>
          </w:p>
        </w:tc>
      </w:tr>
      <w:tr w:rsidR="00593C31" w14:paraId="72834ED7"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61949608"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C4C8BF2"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FA190FD"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4441E17"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34432C93"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011E38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952DA56"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A8EC75F"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4,04</w:t>
            </w:r>
          </w:p>
        </w:tc>
      </w:tr>
      <w:tr w:rsidR="00593C31" w14:paraId="0F0E887D"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32748B50"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3C11439F"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7D5BF024"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B189CEC"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0A48EFB7"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B20FB20"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B4EC495"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07D84653"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2,12</w:t>
            </w:r>
          </w:p>
        </w:tc>
      </w:tr>
      <w:tr w:rsidR="00593C31" w14:paraId="6B9E9649"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3B96EEF0"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28594AA0"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490A303"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BCA571F"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5C7D2078"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7537E20"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91A65FE"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4C7AF58"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0,94</w:t>
            </w:r>
          </w:p>
        </w:tc>
      </w:tr>
      <w:tr w:rsidR="00593C31" w14:paraId="02FA8334"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3DF86E1F"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7EA581FC"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E78A1E0"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4E6D5A1"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069E77BB"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863E62D"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7B820A63"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6D56117"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17,97</w:t>
            </w:r>
          </w:p>
        </w:tc>
      </w:tr>
      <w:tr w:rsidR="00593C31" w14:paraId="35C18B7B"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5F881F2E"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042117E3"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49E005D"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C80994C"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2C85C437"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2C53006"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01D018F2"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759A953"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8,72</w:t>
            </w:r>
          </w:p>
        </w:tc>
      </w:tr>
      <w:tr w:rsidR="00593C31" w14:paraId="1170914B"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5D10AC3F"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63ACE06D"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7A2A92E1"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E51C769"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325BE2C8"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A17F21E"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3B02C1C"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8990564"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4,46</w:t>
            </w:r>
          </w:p>
        </w:tc>
      </w:tr>
      <w:tr w:rsidR="00593C31" w14:paraId="50C541DA"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2682940F"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7A76C48F"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95F9C3C"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3F96E0F"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32FFFB22"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1521E58"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662EB63"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BED117F"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2,12</w:t>
            </w:r>
          </w:p>
        </w:tc>
      </w:tr>
      <w:tr w:rsidR="00593C31" w14:paraId="762E3724"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3A7C26D5"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47EA7CA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9BD63F2"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1AFFAC1"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17338EA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FF4CD5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5D76B502"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E0AFA39"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27,34</w:t>
            </w:r>
          </w:p>
        </w:tc>
      </w:tr>
      <w:tr w:rsidR="00593C31" w14:paraId="7513D4AF"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6606697F"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F0A0C13"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F7DEDB2"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D14B9B9"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1F25FC46"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F4BCBE5"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69D9C816"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2DDE129"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13,41</w:t>
            </w:r>
          </w:p>
        </w:tc>
      </w:tr>
      <w:tr w:rsidR="00593C31" w14:paraId="2D278CFE"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4D321E8"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02C87D27"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075F9A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8F7C6F4"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4498411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00660B5"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FB8C690"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EA64EBD"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6,80</w:t>
            </w:r>
          </w:p>
        </w:tc>
      </w:tr>
      <w:tr w:rsidR="00593C31" w14:paraId="2AC68B09"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6158A811"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21346C12"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322A47C"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30D20DC"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79B25C7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A92BC3D"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A4C5D2D"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E9F9290"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3,29</w:t>
            </w:r>
          </w:p>
        </w:tc>
      </w:tr>
      <w:tr w:rsidR="00593C31" w14:paraId="2AA86F86"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DD0A141"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67C6EAF1"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52FFF75"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D681887"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0D81B189"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3849AF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513A4A3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43E7201"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6,25</w:t>
            </w:r>
          </w:p>
        </w:tc>
      </w:tr>
      <w:tr w:rsidR="00593C31" w14:paraId="7B6F9D04"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ACB3562"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00CBB1F1"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21762D04"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DA9AA5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00F91102"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E0E2E79"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119D35E"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6CE8275"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2,86</w:t>
            </w:r>
          </w:p>
        </w:tc>
      </w:tr>
      <w:tr w:rsidR="00593C31" w14:paraId="5803C8D8"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03E78C7B"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6504FF0E"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0BB9BB05"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F4856C0"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4534FCD6"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CD4659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B4A7FD7"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4172C1B"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1,53</w:t>
            </w:r>
          </w:p>
        </w:tc>
      </w:tr>
      <w:tr w:rsidR="00593C31" w14:paraId="7D6EB15E"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243CF9C9"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52475C66"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6B0A0BB"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12DA16"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1B4541A8"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AF47E55"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09F547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B789EBE"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0,65</w:t>
            </w:r>
          </w:p>
        </w:tc>
      </w:tr>
      <w:tr w:rsidR="00593C31" w14:paraId="0B7461E6"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A9754E4"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3AA07E7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A20EB62"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BF2D902"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4E7BE35D"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1CE4520"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613E8409"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65C3BF1"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10,94</w:t>
            </w:r>
          </w:p>
        </w:tc>
      </w:tr>
      <w:tr w:rsidR="00593C31" w14:paraId="5ECE30DE"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0ADC63C3"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43EBF3F3"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DFA8F63"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05BA833"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77508131"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6793EBE"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5468E84C"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7A48D51"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5,21</w:t>
            </w:r>
          </w:p>
        </w:tc>
      </w:tr>
      <w:tr w:rsidR="00593C31" w14:paraId="05BA520F"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2735A9B0"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50BB9423"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72EDC54"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BC765A5"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5B9350B1"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D8B89E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D36BA43"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7947788"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2,70</w:t>
            </w:r>
          </w:p>
        </w:tc>
      </w:tr>
      <w:tr w:rsidR="00593C31" w14:paraId="53A1AFD0"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57EABF06"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63AF1E26"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502470E5"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10BD9E9"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5EB37584"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5B039CC"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4A60FB6"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1B5B9B2"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1,24</w:t>
            </w:r>
          </w:p>
        </w:tc>
      </w:tr>
      <w:tr w:rsidR="00593C31" w14:paraId="14DD8087"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7CE2A9B5"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E957B38"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7A4CD90"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86EEC53"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126CEBEB"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7A35FF3"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51A4D55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B99C313"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10,94</w:t>
            </w:r>
          </w:p>
        </w:tc>
      </w:tr>
      <w:tr w:rsidR="00593C31" w14:paraId="61D98E4C"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0987F9B"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45641880"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2C0CD35F"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315BA6F"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739DDC68"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A1D88CF"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2A161D88"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D77A3F4"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5,21</w:t>
            </w:r>
          </w:p>
        </w:tc>
      </w:tr>
      <w:tr w:rsidR="00593C31" w14:paraId="047ABF2B"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7234DE76"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71474170"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5A6472B"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7052299"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4B0D2996"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3014FCF"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45F9CC0"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30D68D0"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2,70</w:t>
            </w:r>
          </w:p>
        </w:tc>
      </w:tr>
      <w:tr w:rsidR="00593C31" w14:paraId="3E1008B4"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740492A9"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6E7B4684"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A4D302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E3D78A0"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274962E6"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563E40D"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430A00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87866E3"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1,24</w:t>
            </w:r>
          </w:p>
        </w:tc>
      </w:tr>
      <w:tr w:rsidR="00593C31" w14:paraId="772E8A89"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082AAD26"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6841306B"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7EB59C1"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ADF15A3"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2B4DBD7F"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06B7C37"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68923F9"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635C0B4"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15,63</w:t>
            </w:r>
          </w:p>
        </w:tc>
      </w:tr>
      <w:tr w:rsidR="00593C31" w14:paraId="409CB2ED"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4F859F1B"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5435BA08"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2C2E9BF9"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3227BD9"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2CF5E5E3"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080F5D3"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E63A0FB"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F238470"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7,55</w:t>
            </w:r>
          </w:p>
        </w:tc>
      </w:tr>
      <w:tr w:rsidR="00593C31" w14:paraId="6C96B7D1"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5688F9D9"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5FE5EC2C"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2A234DF"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3D2FD2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00473045"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6136BDB"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21D9184"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3645ED3"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3,87</w:t>
            </w:r>
          </w:p>
        </w:tc>
      </w:tr>
      <w:tr w:rsidR="00593C31" w14:paraId="17B023F8"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6D16ADCE"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A16B2CC"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3D5F26E"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1C25A3F"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480D1F7E"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A7E014F"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F051A0E"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1C54335"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1,82</w:t>
            </w:r>
          </w:p>
        </w:tc>
      </w:tr>
      <w:tr w:rsidR="00593C31" w14:paraId="116BE5EF"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5B60A128"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251360FC"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37C7B23"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98CD485"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7AC1ADE2"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338A073"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5E70449A"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404A648"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32,31</w:t>
            </w:r>
          </w:p>
        </w:tc>
      </w:tr>
      <w:tr w:rsidR="00593C31" w14:paraId="667C4DA5"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7360CA21"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633738B1"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886BCEF"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40B0679"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76042E24"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96B0148"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91CF7B4"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7579859"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15,90</w:t>
            </w:r>
          </w:p>
        </w:tc>
      </w:tr>
      <w:tr w:rsidR="00593C31" w14:paraId="55F0FBE8"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49BB9F70"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3DE06620"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4BABCAE"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AE53DFE"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778830DB"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EC73DDD"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C9D2E4F" w14:textId="77777777" w:rsidR="00593C31" w:rsidRDefault="00593C31" w:rsidP="004B223C">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068389" w14:textId="77777777" w:rsidR="00593C31" w:rsidRDefault="00593C31" w:rsidP="004B223C">
            <w:pPr>
              <w:keepNext/>
              <w:spacing w:after="0"/>
              <w:jc w:val="center"/>
              <w:rPr>
                <w:rFonts w:eastAsia="Times New Roman"/>
                <w:b/>
                <w:color w:val="000000"/>
                <w:sz w:val="16"/>
                <w:szCs w:val="16"/>
              </w:rPr>
            </w:pPr>
            <w:r>
              <w:rPr>
                <w:rFonts w:eastAsia="Times New Roman"/>
                <w:b/>
                <w:color w:val="000000"/>
                <w:sz w:val="16"/>
                <w:szCs w:val="16"/>
              </w:rPr>
              <w:t>8,05</w:t>
            </w:r>
          </w:p>
        </w:tc>
      </w:tr>
      <w:tr w:rsidR="00593C31" w14:paraId="3028C79A"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8FCC4A8"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34111E8C"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FCDBF92"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33B0E4B"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6BA02D4F"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AF71646"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41E6EE4" w14:textId="77777777" w:rsidR="00593C31" w:rsidRDefault="00593C31" w:rsidP="004B223C">
            <w:pPr>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E911D95" w14:textId="77777777" w:rsidR="00593C31" w:rsidRDefault="00593C31" w:rsidP="004B223C">
            <w:pPr>
              <w:spacing w:after="0"/>
              <w:jc w:val="center"/>
              <w:rPr>
                <w:rFonts w:eastAsia="Times New Roman"/>
                <w:b/>
                <w:color w:val="000000"/>
                <w:sz w:val="16"/>
                <w:szCs w:val="16"/>
              </w:rPr>
            </w:pPr>
            <w:r>
              <w:rPr>
                <w:rFonts w:eastAsia="Times New Roman"/>
                <w:b/>
                <w:color w:val="000000"/>
                <w:sz w:val="16"/>
                <w:szCs w:val="16"/>
              </w:rPr>
              <w:t>3,91</w:t>
            </w:r>
          </w:p>
        </w:tc>
      </w:tr>
    </w:tbl>
    <w:p w14:paraId="30F92152" w14:textId="77777777" w:rsidR="00593C31" w:rsidRDefault="00593C31" w:rsidP="00593C31">
      <w:pPr>
        <w:rPr>
          <w:rFonts w:ascii="Times New Roman" w:hAnsi="Times New Roman"/>
          <w:szCs w:val="20"/>
          <w:lang w:val="en-US" w:eastAsia="zh-CN"/>
        </w:rPr>
      </w:pPr>
    </w:p>
    <w:p w14:paraId="5711973F" w14:textId="77777777" w:rsidR="00593C31" w:rsidRDefault="00593C31" w:rsidP="002D4511">
      <w:pPr>
        <w:pStyle w:val="Titre3"/>
        <w:numPr>
          <w:ilvl w:val="1"/>
          <w:numId w:val="4"/>
        </w:numPr>
        <w:rPr>
          <w:rFonts w:ascii="Times New Roman" w:hAnsi="Times New Roman"/>
        </w:rPr>
      </w:pPr>
      <w:r>
        <w:rPr>
          <w:rFonts w:ascii="Times New Roman" w:hAnsi="Times New Roman"/>
        </w:rPr>
        <w:t>Proposal 3-2</w:t>
      </w:r>
    </w:p>
    <w:p w14:paraId="58E42606" w14:textId="77777777" w:rsidR="00593C31" w:rsidRDefault="00593C31" w:rsidP="00593C31">
      <w:pPr>
        <w:pStyle w:val="Doc-text2"/>
        <w:ind w:left="0" w:firstLine="0"/>
        <w:rPr>
          <w:rFonts w:ascii="Times New Roman" w:hAnsi="Times New Roman"/>
          <w:b/>
          <w:highlight w:val="yellow"/>
          <w:lang w:val="en-US"/>
        </w:rPr>
      </w:pPr>
    </w:p>
    <w:p w14:paraId="4393A1BA" w14:textId="77777777" w:rsidR="00593C31" w:rsidRDefault="00593C31" w:rsidP="00593C31">
      <w:pPr>
        <w:pStyle w:val="Doc-text2"/>
        <w:ind w:left="0" w:firstLine="0"/>
        <w:rPr>
          <w:rFonts w:ascii="Times New Roman" w:hAnsi="Times New Roman"/>
          <w:b/>
          <w:lang w:val="en-US"/>
        </w:rPr>
      </w:pPr>
      <w:r>
        <w:rPr>
          <w:rFonts w:ascii="Times New Roman" w:hAnsi="Times New Roman"/>
          <w:b/>
          <w:highlight w:val="yellow"/>
          <w:lang w:val="en-US"/>
        </w:rPr>
        <w:t>Proposal 3-2-v0:</w:t>
      </w:r>
      <w:r>
        <w:rPr>
          <w:rFonts w:ascii="Times New Roman" w:hAnsi="Times New Roman"/>
          <w:b/>
          <w:lang w:val="en-US"/>
        </w:rPr>
        <w:t xml:space="preserve"> </w:t>
      </w:r>
    </w:p>
    <w:p w14:paraId="11B0257B" w14:textId="77777777" w:rsidR="00593C31" w:rsidRDefault="00593C31" w:rsidP="00593C31">
      <w:pPr>
        <w:rPr>
          <w:b/>
          <w:lang w:val="en-US"/>
        </w:rPr>
      </w:pPr>
      <w:r>
        <w:rPr>
          <w:b/>
          <w:lang w:val="en-US"/>
        </w:rPr>
        <w:t>Working assumption</w:t>
      </w:r>
    </w:p>
    <w:p w14:paraId="2D9A890C" w14:textId="77777777" w:rsidR="00593C31" w:rsidRDefault="00593C31" w:rsidP="00593C31">
      <w:pPr>
        <w:rPr>
          <w:b/>
          <w:lang w:val="en-US"/>
        </w:rPr>
      </w:pPr>
      <w:r>
        <w:rPr>
          <w:b/>
          <w:lang w:val="en-US"/>
        </w:rPr>
        <w:t>Differential one-way Doppler limits for long PRACH preamble formats considered for the study are given in the following table:</w:t>
      </w:r>
    </w:p>
    <w:tbl>
      <w:tblPr>
        <w:tblW w:w="8287" w:type="dxa"/>
        <w:jc w:val="center"/>
        <w:tblLook w:val="04A0" w:firstRow="1" w:lastRow="0" w:firstColumn="1" w:lastColumn="0" w:noHBand="0" w:noVBand="1"/>
      </w:tblPr>
      <w:tblGrid>
        <w:gridCol w:w="901"/>
        <w:gridCol w:w="1141"/>
        <w:gridCol w:w="925"/>
        <w:gridCol w:w="305"/>
        <w:gridCol w:w="820"/>
        <w:gridCol w:w="1000"/>
        <w:gridCol w:w="960"/>
        <w:gridCol w:w="960"/>
        <w:gridCol w:w="1275"/>
      </w:tblGrid>
      <w:tr w:rsidR="004942B3" w14:paraId="631FB50D" w14:textId="77777777" w:rsidTr="004B223C">
        <w:trPr>
          <w:trHeight w:val="57"/>
          <w:jc w:val="center"/>
        </w:trPr>
        <w:tc>
          <w:tcPr>
            <w:tcW w:w="901" w:type="dxa"/>
            <w:tcBorders>
              <w:top w:val="single" w:sz="4" w:space="0" w:color="auto"/>
              <w:left w:val="single" w:sz="4" w:space="0" w:color="auto"/>
              <w:bottom w:val="single" w:sz="4" w:space="0" w:color="auto"/>
              <w:right w:val="single" w:sz="4" w:space="0" w:color="auto"/>
            </w:tcBorders>
            <w:shd w:val="clear" w:color="000000" w:fill="F2F2F2"/>
            <w:vAlign w:val="center"/>
          </w:tcPr>
          <w:p w14:paraId="6171FE95"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 xml:space="preserve">Preamble </w:t>
            </w:r>
          </w:p>
          <w:p w14:paraId="6D4076D0" w14:textId="77777777" w:rsidR="004942B3" w:rsidRDefault="004942B3" w:rsidP="004B223C">
            <w:pPr>
              <w:keepNext/>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000000" w:fill="F2F2F2"/>
            <w:vAlign w:val="center"/>
          </w:tcPr>
          <w:p w14:paraId="5D1AFDDA"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Set</w:t>
            </w:r>
          </w:p>
        </w:tc>
        <w:tc>
          <w:tcPr>
            <w:tcW w:w="925" w:type="dxa"/>
            <w:tcBorders>
              <w:top w:val="single" w:sz="4" w:space="0" w:color="auto"/>
              <w:left w:val="nil"/>
              <w:bottom w:val="single" w:sz="4" w:space="0" w:color="auto"/>
              <w:right w:val="single" w:sz="4" w:space="0" w:color="auto"/>
            </w:tcBorders>
            <w:shd w:val="clear" w:color="000000" w:fill="F2F2F2"/>
            <w:vAlign w:val="center"/>
          </w:tcPr>
          <w:p w14:paraId="6F896A6F"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Borders>
              <w:top w:val="single" w:sz="4" w:space="0" w:color="auto"/>
              <w:left w:val="nil"/>
              <w:bottom w:val="single" w:sz="4" w:space="0" w:color="auto"/>
              <w:right w:val="single" w:sz="4" w:space="0" w:color="auto"/>
            </w:tcBorders>
            <w:shd w:val="clear" w:color="000000" w:fill="F2F2F2"/>
            <w:vAlign w:val="center"/>
          </w:tcPr>
          <w:p w14:paraId="05C52727"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auto"/>
              <w:left w:val="nil"/>
              <w:bottom w:val="single" w:sz="4" w:space="0" w:color="auto"/>
              <w:right w:val="single" w:sz="4" w:space="0" w:color="auto"/>
            </w:tcBorders>
            <w:shd w:val="clear" w:color="000000" w:fill="F2F2F2"/>
            <w:vAlign w:val="center"/>
          </w:tcPr>
          <w:p w14:paraId="777BBC56"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Borders>
              <w:top w:val="single" w:sz="4" w:space="0" w:color="auto"/>
              <w:left w:val="nil"/>
              <w:bottom w:val="single" w:sz="4" w:space="0" w:color="auto"/>
              <w:right w:val="single" w:sz="4" w:space="0" w:color="auto"/>
            </w:tcBorders>
            <w:shd w:val="clear" w:color="000000" w:fill="F2F2F2"/>
            <w:vAlign w:val="center"/>
          </w:tcPr>
          <w:p w14:paraId="60F51FC8"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36D13544"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12F543FA"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auto"/>
              <w:left w:val="nil"/>
              <w:bottom w:val="single" w:sz="4" w:space="0" w:color="auto"/>
              <w:right w:val="single" w:sz="4" w:space="0" w:color="auto"/>
            </w:tcBorders>
            <w:shd w:val="clear" w:color="000000" w:fill="F2F2F2"/>
            <w:vAlign w:val="center"/>
          </w:tcPr>
          <w:p w14:paraId="663D923A" w14:textId="77777777" w:rsidR="004942B3" w:rsidRDefault="004942B3" w:rsidP="004B223C">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4942B3" w14:paraId="24697132" w14:textId="77777777" w:rsidTr="004B223C">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5271A8D6"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top w:val="nil"/>
              <w:left w:val="nil"/>
              <w:bottom w:val="single" w:sz="4" w:space="0" w:color="auto"/>
              <w:right w:val="single" w:sz="4" w:space="0" w:color="auto"/>
            </w:tcBorders>
            <w:noWrap/>
            <w:vAlign w:val="center"/>
          </w:tcPr>
          <w:p w14:paraId="6D66EFE8"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unrestricted</w:t>
            </w:r>
          </w:p>
        </w:tc>
        <w:tc>
          <w:tcPr>
            <w:tcW w:w="925" w:type="dxa"/>
            <w:tcBorders>
              <w:top w:val="nil"/>
              <w:left w:val="nil"/>
              <w:bottom w:val="single" w:sz="4" w:space="0" w:color="auto"/>
              <w:right w:val="single" w:sz="4" w:space="0" w:color="auto"/>
            </w:tcBorders>
            <w:noWrap/>
            <w:vAlign w:val="center"/>
          </w:tcPr>
          <w:p w14:paraId="210E9324"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top w:val="nil"/>
              <w:left w:val="nil"/>
              <w:bottom w:val="single" w:sz="4" w:space="0" w:color="auto"/>
              <w:right w:val="single" w:sz="4" w:space="0" w:color="auto"/>
            </w:tcBorders>
            <w:noWrap/>
            <w:vAlign w:val="center"/>
          </w:tcPr>
          <w:p w14:paraId="472F894B"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nil"/>
              <w:left w:val="nil"/>
              <w:bottom w:val="single" w:sz="4" w:space="0" w:color="auto"/>
              <w:right w:val="single" w:sz="4" w:space="0" w:color="auto"/>
            </w:tcBorders>
            <w:noWrap/>
            <w:vAlign w:val="center"/>
          </w:tcPr>
          <w:p w14:paraId="05B2EB73"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3BFF4F27"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4C8C63BC"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40DAF199"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2A734D4E" w14:textId="77777777" w:rsidR="004942B3" w:rsidRDefault="004942B3" w:rsidP="004B223C">
            <w:pPr>
              <w:keepNext/>
              <w:spacing w:after="0"/>
              <w:jc w:val="center"/>
              <w:rPr>
                <w:rFonts w:eastAsia="Times New Roman"/>
                <w:b/>
                <w:strike/>
                <w:color w:val="000000"/>
                <w:sz w:val="16"/>
                <w:szCs w:val="16"/>
              </w:rPr>
            </w:pPr>
            <w:r>
              <w:rPr>
                <w:rFonts w:eastAsia="Times New Roman"/>
                <w:b/>
                <w:strike/>
                <w:color w:val="000000"/>
                <w:sz w:val="16"/>
                <w:szCs w:val="16"/>
              </w:rPr>
              <w:t>0,31</w:t>
            </w:r>
            <w:r>
              <w:rPr>
                <w:rFonts w:eastAsia="Times New Roman"/>
                <w:b/>
                <w:color w:val="FF0000"/>
                <w:sz w:val="16"/>
                <w:szCs w:val="16"/>
              </w:rPr>
              <w:t>0,21</w:t>
            </w:r>
          </w:p>
        </w:tc>
      </w:tr>
      <w:tr w:rsidR="004942B3" w14:paraId="0C120ABF" w14:textId="77777777" w:rsidTr="004B223C">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7C28460E"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top w:val="nil"/>
              <w:left w:val="nil"/>
              <w:bottom w:val="single" w:sz="4" w:space="0" w:color="auto"/>
              <w:right w:val="single" w:sz="4" w:space="0" w:color="auto"/>
            </w:tcBorders>
            <w:noWrap/>
            <w:vAlign w:val="center"/>
          </w:tcPr>
          <w:p w14:paraId="30147E73"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type A</w:t>
            </w:r>
          </w:p>
        </w:tc>
        <w:tc>
          <w:tcPr>
            <w:tcW w:w="925" w:type="dxa"/>
            <w:tcBorders>
              <w:top w:val="nil"/>
              <w:left w:val="nil"/>
              <w:bottom w:val="single" w:sz="4" w:space="0" w:color="auto"/>
              <w:right w:val="single" w:sz="4" w:space="0" w:color="auto"/>
            </w:tcBorders>
            <w:noWrap/>
            <w:vAlign w:val="center"/>
          </w:tcPr>
          <w:p w14:paraId="1D43C2E4"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top w:val="nil"/>
              <w:left w:val="nil"/>
              <w:bottom w:val="single" w:sz="4" w:space="0" w:color="auto"/>
              <w:right w:val="single" w:sz="4" w:space="0" w:color="auto"/>
            </w:tcBorders>
            <w:noWrap/>
            <w:vAlign w:val="center"/>
          </w:tcPr>
          <w:p w14:paraId="4B9878BF"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top w:val="nil"/>
              <w:left w:val="nil"/>
              <w:bottom w:val="single" w:sz="4" w:space="0" w:color="auto"/>
              <w:right w:val="single" w:sz="4" w:space="0" w:color="auto"/>
            </w:tcBorders>
            <w:noWrap/>
            <w:vAlign w:val="center"/>
          </w:tcPr>
          <w:p w14:paraId="335D2203"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16EE92C7"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59818CEC"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5A080F27"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023A27B5" w14:textId="77777777" w:rsidR="004942B3" w:rsidRDefault="004942B3" w:rsidP="004B223C">
            <w:pPr>
              <w:keepNext/>
              <w:spacing w:after="0"/>
              <w:jc w:val="center"/>
              <w:rPr>
                <w:rFonts w:eastAsia="Times New Roman"/>
                <w:b/>
                <w:strike/>
                <w:color w:val="000000"/>
                <w:sz w:val="16"/>
                <w:szCs w:val="16"/>
              </w:rPr>
            </w:pPr>
            <w:r>
              <w:rPr>
                <w:rFonts w:eastAsia="Times New Roman"/>
                <w:b/>
                <w:strike/>
                <w:color w:val="000000"/>
                <w:sz w:val="16"/>
                <w:szCs w:val="16"/>
              </w:rPr>
              <w:t>0,62</w:t>
            </w:r>
            <w:r>
              <w:rPr>
                <w:rFonts w:eastAsia="Times New Roman"/>
                <w:b/>
                <w:color w:val="FF0000"/>
                <w:sz w:val="16"/>
                <w:szCs w:val="16"/>
              </w:rPr>
              <w:t>0,53</w:t>
            </w:r>
          </w:p>
        </w:tc>
      </w:tr>
      <w:tr w:rsidR="004942B3" w14:paraId="5704F942" w14:textId="77777777" w:rsidTr="004B223C">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2B32F983"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top w:val="nil"/>
              <w:left w:val="nil"/>
              <w:bottom w:val="single" w:sz="4" w:space="0" w:color="auto"/>
              <w:right w:val="single" w:sz="4" w:space="0" w:color="auto"/>
            </w:tcBorders>
            <w:noWrap/>
            <w:vAlign w:val="center"/>
          </w:tcPr>
          <w:p w14:paraId="5D9AE2EE"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type B</w:t>
            </w:r>
          </w:p>
        </w:tc>
        <w:tc>
          <w:tcPr>
            <w:tcW w:w="925" w:type="dxa"/>
            <w:tcBorders>
              <w:top w:val="nil"/>
              <w:left w:val="nil"/>
              <w:bottom w:val="single" w:sz="4" w:space="0" w:color="auto"/>
              <w:right w:val="single" w:sz="4" w:space="0" w:color="auto"/>
            </w:tcBorders>
            <w:noWrap/>
            <w:vAlign w:val="center"/>
          </w:tcPr>
          <w:p w14:paraId="1A00B8F1"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top w:val="nil"/>
              <w:left w:val="nil"/>
              <w:bottom w:val="single" w:sz="4" w:space="0" w:color="auto"/>
              <w:right w:val="single" w:sz="4" w:space="0" w:color="auto"/>
            </w:tcBorders>
            <w:noWrap/>
            <w:vAlign w:val="center"/>
          </w:tcPr>
          <w:p w14:paraId="28C3A3B5"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3</w:t>
            </w:r>
          </w:p>
        </w:tc>
        <w:tc>
          <w:tcPr>
            <w:tcW w:w="820" w:type="dxa"/>
            <w:tcBorders>
              <w:top w:val="nil"/>
              <w:left w:val="nil"/>
              <w:bottom w:val="single" w:sz="4" w:space="0" w:color="auto"/>
              <w:right w:val="single" w:sz="4" w:space="0" w:color="auto"/>
            </w:tcBorders>
            <w:noWrap/>
            <w:vAlign w:val="center"/>
          </w:tcPr>
          <w:p w14:paraId="746C2C65"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74F01021"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38A7C27E"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6DD2308"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3C95B9C8" w14:textId="77777777" w:rsidR="004942B3" w:rsidRDefault="004942B3" w:rsidP="004B223C">
            <w:pPr>
              <w:keepNext/>
              <w:spacing w:after="0"/>
              <w:jc w:val="center"/>
              <w:rPr>
                <w:rFonts w:eastAsia="Times New Roman"/>
                <w:b/>
                <w:strike/>
                <w:color w:val="000000"/>
                <w:sz w:val="16"/>
                <w:szCs w:val="16"/>
              </w:rPr>
            </w:pPr>
            <w:r>
              <w:rPr>
                <w:rFonts w:eastAsia="Times New Roman"/>
                <w:b/>
                <w:strike/>
                <w:color w:val="000000"/>
                <w:sz w:val="16"/>
                <w:szCs w:val="16"/>
              </w:rPr>
              <w:t>1,25</w:t>
            </w:r>
            <w:r>
              <w:rPr>
                <w:rFonts w:eastAsia="Times New Roman"/>
                <w:b/>
                <w:color w:val="FF0000"/>
                <w:sz w:val="16"/>
                <w:szCs w:val="16"/>
              </w:rPr>
              <w:t>1,15</w:t>
            </w:r>
          </w:p>
        </w:tc>
      </w:tr>
      <w:tr w:rsidR="004942B3" w14:paraId="4332486D" w14:textId="77777777" w:rsidTr="004B223C">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74DB3D61"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top w:val="nil"/>
              <w:left w:val="nil"/>
              <w:bottom w:val="single" w:sz="4" w:space="0" w:color="auto"/>
              <w:right w:val="single" w:sz="4" w:space="0" w:color="auto"/>
            </w:tcBorders>
            <w:noWrap/>
            <w:vAlign w:val="center"/>
          </w:tcPr>
          <w:p w14:paraId="19CE9B5E"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unrestricted</w:t>
            </w:r>
          </w:p>
        </w:tc>
        <w:tc>
          <w:tcPr>
            <w:tcW w:w="925" w:type="dxa"/>
            <w:tcBorders>
              <w:top w:val="nil"/>
              <w:left w:val="nil"/>
              <w:bottom w:val="single" w:sz="4" w:space="0" w:color="auto"/>
              <w:right w:val="single" w:sz="4" w:space="0" w:color="auto"/>
            </w:tcBorders>
            <w:noWrap/>
            <w:vAlign w:val="center"/>
          </w:tcPr>
          <w:p w14:paraId="262B12A2"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nil"/>
              <w:left w:val="nil"/>
              <w:bottom w:val="single" w:sz="4" w:space="0" w:color="auto"/>
              <w:right w:val="single" w:sz="4" w:space="0" w:color="auto"/>
            </w:tcBorders>
            <w:noWrap/>
            <w:vAlign w:val="center"/>
          </w:tcPr>
          <w:p w14:paraId="5D768E24"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nil"/>
              <w:left w:val="nil"/>
              <w:bottom w:val="single" w:sz="4" w:space="0" w:color="auto"/>
              <w:right w:val="single" w:sz="4" w:space="0" w:color="auto"/>
            </w:tcBorders>
            <w:noWrap/>
            <w:vAlign w:val="center"/>
          </w:tcPr>
          <w:p w14:paraId="2837EB3F"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0448A682"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72287BCD"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622589E"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3EAE63AA" w14:textId="77777777" w:rsidR="004942B3" w:rsidRDefault="004942B3" w:rsidP="004B223C">
            <w:pPr>
              <w:keepNext/>
              <w:spacing w:after="0"/>
              <w:jc w:val="center"/>
              <w:rPr>
                <w:rFonts w:eastAsia="Times New Roman"/>
                <w:b/>
                <w:strike/>
                <w:color w:val="000000"/>
                <w:sz w:val="16"/>
                <w:szCs w:val="16"/>
              </w:rPr>
            </w:pPr>
            <w:r>
              <w:rPr>
                <w:rFonts w:eastAsia="Times New Roman"/>
                <w:b/>
                <w:strike/>
                <w:color w:val="000000"/>
                <w:sz w:val="16"/>
                <w:szCs w:val="16"/>
              </w:rPr>
              <w:t>1,25</w:t>
            </w:r>
            <w:r>
              <w:rPr>
                <w:rFonts w:eastAsia="Times New Roman"/>
                <w:b/>
                <w:color w:val="FF0000"/>
                <w:sz w:val="16"/>
                <w:szCs w:val="16"/>
              </w:rPr>
              <w:t>1,15</w:t>
            </w:r>
          </w:p>
        </w:tc>
      </w:tr>
      <w:tr w:rsidR="004942B3" w14:paraId="68BAE0C7" w14:textId="77777777" w:rsidTr="004B223C">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7B114500"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top w:val="nil"/>
              <w:left w:val="nil"/>
              <w:bottom w:val="single" w:sz="4" w:space="0" w:color="auto"/>
              <w:right w:val="single" w:sz="4" w:space="0" w:color="auto"/>
            </w:tcBorders>
            <w:noWrap/>
            <w:vAlign w:val="center"/>
          </w:tcPr>
          <w:p w14:paraId="6091152C"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type A</w:t>
            </w:r>
          </w:p>
        </w:tc>
        <w:tc>
          <w:tcPr>
            <w:tcW w:w="925" w:type="dxa"/>
            <w:tcBorders>
              <w:top w:val="nil"/>
              <w:left w:val="nil"/>
              <w:bottom w:val="single" w:sz="4" w:space="0" w:color="auto"/>
              <w:right w:val="single" w:sz="4" w:space="0" w:color="auto"/>
            </w:tcBorders>
            <w:noWrap/>
            <w:vAlign w:val="center"/>
          </w:tcPr>
          <w:p w14:paraId="38E622B5"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nil"/>
              <w:left w:val="nil"/>
              <w:bottom w:val="single" w:sz="4" w:space="0" w:color="auto"/>
              <w:right w:val="single" w:sz="4" w:space="0" w:color="auto"/>
            </w:tcBorders>
            <w:noWrap/>
            <w:vAlign w:val="center"/>
          </w:tcPr>
          <w:p w14:paraId="6FCE5EE8"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top w:val="nil"/>
              <w:left w:val="nil"/>
              <w:bottom w:val="single" w:sz="4" w:space="0" w:color="auto"/>
              <w:right w:val="single" w:sz="4" w:space="0" w:color="auto"/>
            </w:tcBorders>
            <w:noWrap/>
            <w:vAlign w:val="center"/>
          </w:tcPr>
          <w:p w14:paraId="5B1BCC5C"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547BDCC8"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2ED1CC0F"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418E2867" w14:textId="77777777" w:rsidR="004942B3" w:rsidRDefault="004942B3" w:rsidP="004B223C">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05B0BFCD" w14:textId="77777777" w:rsidR="004942B3" w:rsidRDefault="004942B3" w:rsidP="004B223C">
            <w:pPr>
              <w:keepNext/>
              <w:spacing w:after="0"/>
              <w:jc w:val="center"/>
              <w:rPr>
                <w:rFonts w:eastAsia="Times New Roman"/>
                <w:b/>
                <w:strike/>
                <w:color w:val="000000"/>
                <w:sz w:val="16"/>
                <w:szCs w:val="16"/>
              </w:rPr>
            </w:pPr>
            <w:r>
              <w:rPr>
                <w:rFonts w:eastAsia="Times New Roman"/>
                <w:b/>
                <w:strike/>
                <w:color w:val="000000"/>
                <w:sz w:val="16"/>
                <w:szCs w:val="16"/>
              </w:rPr>
              <w:t>2,50</w:t>
            </w:r>
            <w:r>
              <w:rPr>
                <w:rFonts w:eastAsia="Times New Roman"/>
                <w:b/>
                <w:color w:val="FF0000"/>
                <w:sz w:val="16"/>
                <w:szCs w:val="16"/>
              </w:rPr>
              <w:t>2,40</w:t>
            </w:r>
          </w:p>
        </w:tc>
      </w:tr>
      <w:tr w:rsidR="004942B3" w14:paraId="2AB794F8" w14:textId="77777777" w:rsidTr="004B223C">
        <w:trPr>
          <w:trHeight w:val="57"/>
          <w:jc w:val="center"/>
        </w:trPr>
        <w:tc>
          <w:tcPr>
            <w:tcW w:w="901" w:type="dxa"/>
            <w:tcBorders>
              <w:top w:val="single" w:sz="4" w:space="0" w:color="auto"/>
              <w:left w:val="single" w:sz="4" w:space="0" w:color="auto"/>
              <w:bottom w:val="single" w:sz="4" w:space="0" w:color="auto"/>
              <w:right w:val="single" w:sz="4" w:space="0" w:color="auto"/>
            </w:tcBorders>
            <w:noWrap/>
            <w:vAlign w:val="center"/>
          </w:tcPr>
          <w:p w14:paraId="644E332B" w14:textId="77777777" w:rsidR="004942B3" w:rsidRDefault="004942B3" w:rsidP="004B223C">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auto"/>
              <w:left w:val="nil"/>
              <w:bottom w:val="single" w:sz="4" w:space="0" w:color="auto"/>
              <w:right w:val="single" w:sz="4" w:space="0" w:color="auto"/>
            </w:tcBorders>
            <w:noWrap/>
            <w:vAlign w:val="center"/>
          </w:tcPr>
          <w:p w14:paraId="270DE2A5" w14:textId="77777777" w:rsidR="004942B3" w:rsidRDefault="004942B3" w:rsidP="004B223C">
            <w:pPr>
              <w:spacing w:after="0"/>
              <w:jc w:val="center"/>
              <w:rPr>
                <w:rFonts w:eastAsia="Times New Roman"/>
                <w:color w:val="000000"/>
                <w:sz w:val="16"/>
                <w:szCs w:val="16"/>
              </w:rPr>
            </w:pPr>
            <w:r>
              <w:rPr>
                <w:rFonts w:eastAsia="Times New Roman"/>
                <w:color w:val="000000"/>
                <w:sz w:val="16"/>
                <w:szCs w:val="16"/>
              </w:rPr>
              <w:t>type B</w:t>
            </w:r>
          </w:p>
        </w:tc>
        <w:tc>
          <w:tcPr>
            <w:tcW w:w="925" w:type="dxa"/>
            <w:tcBorders>
              <w:top w:val="single" w:sz="4" w:space="0" w:color="auto"/>
              <w:left w:val="nil"/>
              <w:bottom w:val="single" w:sz="4" w:space="0" w:color="auto"/>
              <w:right w:val="single" w:sz="4" w:space="0" w:color="auto"/>
            </w:tcBorders>
            <w:noWrap/>
            <w:vAlign w:val="center"/>
          </w:tcPr>
          <w:p w14:paraId="5ABCAE9A" w14:textId="77777777" w:rsidR="004942B3" w:rsidRDefault="004942B3" w:rsidP="004B223C">
            <w:pPr>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single" w:sz="4" w:space="0" w:color="auto"/>
              <w:left w:val="nil"/>
              <w:bottom w:val="single" w:sz="4" w:space="0" w:color="auto"/>
              <w:right w:val="single" w:sz="4" w:space="0" w:color="auto"/>
            </w:tcBorders>
            <w:noWrap/>
            <w:vAlign w:val="center"/>
          </w:tcPr>
          <w:p w14:paraId="138341E9" w14:textId="77777777" w:rsidR="004942B3" w:rsidRDefault="004942B3" w:rsidP="004B223C">
            <w:pPr>
              <w:spacing w:after="0"/>
              <w:jc w:val="center"/>
              <w:rPr>
                <w:rFonts w:eastAsia="Times New Roman"/>
                <w:color w:val="000000"/>
                <w:sz w:val="16"/>
                <w:szCs w:val="16"/>
              </w:rPr>
            </w:pPr>
            <w:r>
              <w:rPr>
                <w:rFonts w:eastAsia="Times New Roman"/>
                <w:color w:val="000000"/>
                <w:sz w:val="16"/>
                <w:szCs w:val="16"/>
              </w:rPr>
              <w:t>3</w:t>
            </w:r>
          </w:p>
        </w:tc>
        <w:tc>
          <w:tcPr>
            <w:tcW w:w="820" w:type="dxa"/>
            <w:tcBorders>
              <w:top w:val="single" w:sz="4" w:space="0" w:color="auto"/>
              <w:left w:val="nil"/>
              <w:bottom w:val="single" w:sz="4" w:space="0" w:color="auto"/>
              <w:right w:val="single" w:sz="4" w:space="0" w:color="auto"/>
            </w:tcBorders>
            <w:noWrap/>
            <w:vAlign w:val="center"/>
          </w:tcPr>
          <w:p w14:paraId="2D8433B4" w14:textId="77777777" w:rsidR="004942B3" w:rsidRDefault="004942B3" w:rsidP="004B223C">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noWrap/>
            <w:vAlign w:val="center"/>
          </w:tcPr>
          <w:p w14:paraId="43C052BD" w14:textId="77777777" w:rsidR="004942B3" w:rsidRDefault="004942B3" w:rsidP="004B223C">
            <w:pPr>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noWrap/>
            <w:vAlign w:val="center"/>
          </w:tcPr>
          <w:p w14:paraId="4432E80A" w14:textId="77777777" w:rsidR="004942B3" w:rsidRDefault="004942B3" w:rsidP="004B223C">
            <w:pPr>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noWrap/>
            <w:vAlign w:val="center"/>
          </w:tcPr>
          <w:p w14:paraId="6FFC9721" w14:textId="77777777" w:rsidR="004942B3" w:rsidRDefault="004942B3" w:rsidP="004B223C">
            <w:pPr>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auto"/>
              <w:left w:val="nil"/>
              <w:bottom w:val="single" w:sz="4" w:space="0" w:color="auto"/>
              <w:right w:val="single" w:sz="4" w:space="0" w:color="auto"/>
            </w:tcBorders>
            <w:noWrap/>
            <w:vAlign w:val="center"/>
          </w:tcPr>
          <w:p w14:paraId="483EC27A" w14:textId="77777777" w:rsidR="004942B3" w:rsidRDefault="004942B3" w:rsidP="004B223C">
            <w:pPr>
              <w:spacing w:after="0"/>
              <w:jc w:val="center"/>
              <w:rPr>
                <w:rFonts w:eastAsia="Times New Roman"/>
                <w:b/>
                <w:strike/>
                <w:color w:val="000000"/>
                <w:sz w:val="16"/>
                <w:szCs w:val="16"/>
              </w:rPr>
            </w:pPr>
            <w:r>
              <w:rPr>
                <w:rFonts w:eastAsia="Times New Roman"/>
                <w:b/>
                <w:strike/>
                <w:color w:val="000000"/>
                <w:sz w:val="16"/>
                <w:szCs w:val="16"/>
              </w:rPr>
              <w:t>5,00</w:t>
            </w:r>
            <w:r>
              <w:rPr>
                <w:rFonts w:eastAsia="Times New Roman"/>
                <w:b/>
                <w:color w:val="FF0000"/>
                <w:sz w:val="16"/>
                <w:szCs w:val="16"/>
              </w:rPr>
              <w:t>4,90</w:t>
            </w:r>
          </w:p>
        </w:tc>
      </w:tr>
    </w:tbl>
    <w:p w14:paraId="45978910" w14:textId="77777777" w:rsidR="004942B3" w:rsidRDefault="004942B3" w:rsidP="00593C31">
      <w:pPr>
        <w:rPr>
          <w:b/>
          <w:lang w:val="en-US"/>
        </w:rPr>
      </w:pPr>
    </w:p>
    <w:p w14:paraId="110944C0" w14:textId="77777777" w:rsidR="00593C31" w:rsidRDefault="00593C31" w:rsidP="00593C31">
      <w:pPr>
        <w:rPr>
          <w:b/>
          <w:lang w:val="en-US"/>
        </w:rPr>
      </w:pPr>
      <w:r>
        <w:rPr>
          <w:b/>
          <w:lang w:val="en-US"/>
        </w:rPr>
        <w:t>Differential one-way Doppler limits for short PRACH preamble formats considered for the study are given in the following table:</w:t>
      </w:r>
    </w:p>
    <w:p w14:paraId="14B0DD0A" w14:textId="77777777" w:rsidR="00F40777" w:rsidRDefault="00F40777" w:rsidP="00593C31">
      <w:pPr>
        <w:rPr>
          <w:b/>
          <w:lang w:val="en-US"/>
        </w:rPr>
      </w:pPr>
    </w:p>
    <w:tbl>
      <w:tblPr>
        <w:tblW w:w="8287" w:type="dxa"/>
        <w:jc w:val="center"/>
        <w:tblLook w:val="04A0" w:firstRow="1" w:lastRow="0" w:firstColumn="1" w:lastColumn="0" w:noHBand="0" w:noVBand="1"/>
      </w:tblPr>
      <w:tblGrid>
        <w:gridCol w:w="901"/>
        <w:gridCol w:w="1141"/>
        <w:gridCol w:w="925"/>
        <w:gridCol w:w="305"/>
        <w:gridCol w:w="820"/>
        <w:gridCol w:w="1000"/>
        <w:gridCol w:w="960"/>
        <w:gridCol w:w="960"/>
        <w:gridCol w:w="1275"/>
      </w:tblGrid>
      <w:tr w:rsidR="00F40777" w14:paraId="46E6E6AB" w14:textId="77777777" w:rsidTr="004B223C">
        <w:trPr>
          <w:trHeight w:val="57"/>
          <w:jc w:val="center"/>
        </w:trPr>
        <w:tc>
          <w:tcPr>
            <w:tcW w:w="901" w:type="dxa"/>
            <w:tcBorders>
              <w:top w:val="single" w:sz="4" w:space="0" w:color="auto"/>
              <w:left w:val="single" w:sz="4" w:space="0" w:color="auto"/>
              <w:bottom w:val="single" w:sz="4" w:space="0" w:color="auto"/>
              <w:right w:val="single" w:sz="4" w:space="0" w:color="auto"/>
            </w:tcBorders>
            <w:shd w:val="clear" w:color="000000" w:fill="F2F2F2"/>
            <w:vAlign w:val="center"/>
          </w:tcPr>
          <w:p w14:paraId="790B6171"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auto"/>
              <w:left w:val="nil"/>
              <w:bottom w:val="single" w:sz="4" w:space="0" w:color="auto"/>
              <w:right w:val="single" w:sz="4" w:space="0" w:color="auto"/>
            </w:tcBorders>
            <w:shd w:val="clear" w:color="000000" w:fill="F2F2F2"/>
            <w:vAlign w:val="center"/>
          </w:tcPr>
          <w:p w14:paraId="44A63253"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SCS</w:t>
            </w:r>
          </w:p>
        </w:tc>
        <w:tc>
          <w:tcPr>
            <w:tcW w:w="925" w:type="dxa"/>
            <w:tcBorders>
              <w:top w:val="single" w:sz="4" w:space="0" w:color="auto"/>
              <w:left w:val="nil"/>
              <w:bottom w:val="single" w:sz="4" w:space="0" w:color="auto"/>
              <w:right w:val="single" w:sz="4" w:space="0" w:color="auto"/>
            </w:tcBorders>
            <w:shd w:val="clear" w:color="000000" w:fill="F2F2F2"/>
            <w:vAlign w:val="center"/>
          </w:tcPr>
          <w:p w14:paraId="36E560D0"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Borders>
              <w:top w:val="single" w:sz="4" w:space="0" w:color="auto"/>
              <w:left w:val="nil"/>
              <w:bottom w:val="single" w:sz="4" w:space="0" w:color="auto"/>
              <w:right w:val="single" w:sz="4" w:space="0" w:color="auto"/>
            </w:tcBorders>
            <w:shd w:val="clear" w:color="000000" w:fill="F2F2F2"/>
            <w:vAlign w:val="center"/>
          </w:tcPr>
          <w:p w14:paraId="18BFCA0E"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auto"/>
              <w:left w:val="nil"/>
              <w:bottom w:val="single" w:sz="4" w:space="0" w:color="auto"/>
              <w:right w:val="single" w:sz="4" w:space="0" w:color="auto"/>
            </w:tcBorders>
            <w:shd w:val="clear" w:color="000000" w:fill="F2F2F2"/>
            <w:vAlign w:val="center"/>
          </w:tcPr>
          <w:p w14:paraId="10B7414C"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Borders>
              <w:top w:val="single" w:sz="4" w:space="0" w:color="auto"/>
              <w:left w:val="nil"/>
              <w:bottom w:val="single" w:sz="4" w:space="0" w:color="auto"/>
              <w:right w:val="single" w:sz="4" w:space="0" w:color="auto"/>
            </w:tcBorders>
            <w:shd w:val="clear" w:color="000000" w:fill="F2F2F2"/>
            <w:vAlign w:val="center"/>
          </w:tcPr>
          <w:p w14:paraId="6150BBA7"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713BD499"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1F57F71B"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auto"/>
              <w:left w:val="nil"/>
              <w:bottom w:val="single" w:sz="4" w:space="0" w:color="auto"/>
              <w:right w:val="single" w:sz="4" w:space="0" w:color="auto"/>
            </w:tcBorders>
            <w:shd w:val="clear" w:color="000000" w:fill="F2F2F2"/>
            <w:vAlign w:val="center"/>
          </w:tcPr>
          <w:p w14:paraId="0CAF94AA" w14:textId="77777777" w:rsidR="00F40777" w:rsidRDefault="00F40777" w:rsidP="004B223C">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F40777" w14:paraId="7AC3CE0B" w14:textId="77777777" w:rsidTr="004B223C">
        <w:trPr>
          <w:trHeight w:val="57"/>
          <w:jc w:val="center"/>
        </w:trPr>
        <w:tc>
          <w:tcPr>
            <w:tcW w:w="901" w:type="dxa"/>
            <w:vMerge w:val="restart"/>
            <w:tcBorders>
              <w:top w:val="single" w:sz="4" w:space="0" w:color="auto"/>
              <w:left w:val="single" w:sz="4" w:space="0" w:color="auto"/>
              <w:right w:val="single" w:sz="4" w:space="0" w:color="auto"/>
            </w:tcBorders>
            <w:shd w:val="clear" w:color="auto" w:fill="FFFFFF" w:themeFill="background1"/>
            <w:vAlign w:val="center"/>
          </w:tcPr>
          <w:p w14:paraId="232C0EB5"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all short formats</w:t>
            </w: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6C3CEE66"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15</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7892A52E"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15000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2CD7C5BB"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6CC95FB0"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0468CB18"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4343F76A"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217770FB"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7E360DFE" w14:textId="230BDF2D" w:rsidR="00F40777" w:rsidRDefault="00F40777" w:rsidP="004B223C">
            <w:pPr>
              <w:keepNext/>
              <w:spacing w:after="0"/>
              <w:jc w:val="center"/>
              <w:rPr>
                <w:rFonts w:eastAsia="Times New Roman"/>
                <w:b/>
                <w:strike/>
                <w:color w:val="000000"/>
                <w:sz w:val="16"/>
                <w:szCs w:val="16"/>
              </w:rPr>
            </w:pPr>
            <w:r>
              <w:rPr>
                <w:rFonts w:eastAsia="Times New Roman"/>
                <w:b/>
                <w:color w:val="FF0000"/>
                <w:sz w:val="16"/>
                <w:szCs w:val="16"/>
              </w:rPr>
              <w:t>3,65</w:t>
            </w:r>
          </w:p>
        </w:tc>
      </w:tr>
      <w:tr w:rsidR="00F40777" w14:paraId="46CB914B" w14:textId="77777777" w:rsidTr="004B223C">
        <w:trPr>
          <w:trHeight w:val="57"/>
          <w:jc w:val="center"/>
        </w:trPr>
        <w:tc>
          <w:tcPr>
            <w:tcW w:w="901" w:type="dxa"/>
            <w:vMerge/>
            <w:tcBorders>
              <w:left w:val="single" w:sz="4" w:space="0" w:color="auto"/>
              <w:right w:val="single" w:sz="4" w:space="0" w:color="auto"/>
            </w:tcBorders>
            <w:shd w:val="clear" w:color="auto" w:fill="FFFFFF" w:themeFill="background1"/>
            <w:vAlign w:val="center"/>
          </w:tcPr>
          <w:p w14:paraId="44C4771A" w14:textId="77777777" w:rsidR="00F40777" w:rsidRDefault="00F40777" w:rsidP="004B223C">
            <w:pPr>
              <w:keepNext/>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401A0B12"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30</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42277739"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30000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7F159CB2"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7B295471"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7B9975F2"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494ED1B4"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6FCFCBEA"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11CED4EF" w14:textId="0F47A3DB" w:rsidR="00F40777" w:rsidRDefault="00F40777" w:rsidP="004B223C">
            <w:pPr>
              <w:keepNext/>
              <w:spacing w:after="0"/>
              <w:jc w:val="center"/>
              <w:rPr>
                <w:rFonts w:eastAsia="Times New Roman"/>
                <w:b/>
                <w:strike/>
                <w:color w:val="000000"/>
                <w:sz w:val="16"/>
                <w:szCs w:val="16"/>
              </w:rPr>
            </w:pPr>
            <w:r>
              <w:rPr>
                <w:rFonts w:eastAsia="Times New Roman"/>
                <w:b/>
                <w:color w:val="FF0000"/>
                <w:sz w:val="16"/>
                <w:szCs w:val="16"/>
              </w:rPr>
              <w:t>7,40</w:t>
            </w:r>
          </w:p>
        </w:tc>
      </w:tr>
      <w:tr w:rsidR="00F40777" w14:paraId="595E4B6D" w14:textId="77777777" w:rsidTr="004B223C">
        <w:trPr>
          <w:trHeight w:val="57"/>
          <w:jc w:val="center"/>
        </w:trPr>
        <w:tc>
          <w:tcPr>
            <w:tcW w:w="901" w:type="dxa"/>
            <w:vMerge/>
            <w:tcBorders>
              <w:left w:val="single" w:sz="4" w:space="0" w:color="auto"/>
              <w:right w:val="single" w:sz="4" w:space="0" w:color="auto"/>
            </w:tcBorders>
            <w:shd w:val="clear" w:color="auto" w:fill="FFFFFF" w:themeFill="background1"/>
            <w:vAlign w:val="center"/>
          </w:tcPr>
          <w:p w14:paraId="0A91B421" w14:textId="77777777" w:rsidR="00F40777" w:rsidRDefault="00F40777" w:rsidP="004B223C">
            <w:pPr>
              <w:keepNext/>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12B80D37"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60</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39DFA570"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60000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53DA84D7"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01270D11"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522CFA4D"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30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228B2D7F"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505D380E" w14:textId="77777777" w:rsidR="00F40777" w:rsidRDefault="00F40777" w:rsidP="004B223C">
            <w:pPr>
              <w:keepNext/>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233C3F8A" w14:textId="41114190" w:rsidR="00F40777" w:rsidRDefault="00F40777" w:rsidP="004B223C">
            <w:pPr>
              <w:keepNext/>
              <w:spacing w:after="0"/>
              <w:jc w:val="center"/>
              <w:rPr>
                <w:rFonts w:eastAsia="Times New Roman"/>
                <w:b/>
                <w:strike/>
                <w:color w:val="000000"/>
                <w:sz w:val="16"/>
                <w:szCs w:val="16"/>
              </w:rPr>
            </w:pPr>
            <w:r>
              <w:rPr>
                <w:rFonts w:eastAsia="Times New Roman"/>
                <w:b/>
                <w:color w:val="FF0000"/>
                <w:sz w:val="16"/>
                <w:szCs w:val="16"/>
              </w:rPr>
              <w:t>0,72</w:t>
            </w:r>
          </w:p>
        </w:tc>
      </w:tr>
      <w:tr w:rsidR="00F40777" w14:paraId="2F4E2662" w14:textId="77777777" w:rsidTr="004B223C">
        <w:trPr>
          <w:trHeight w:val="50"/>
          <w:jc w:val="center"/>
        </w:trPr>
        <w:tc>
          <w:tcPr>
            <w:tcW w:w="901" w:type="dxa"/>
            <w:vMerge/>
            <w:tcBorders>
              <w:left w:val="single" w:sz="4" w:space="0" w:color="auto"/>
              <w:bottom w:val="single" w:sz="4" w:space="0" w:color="auto"/>
              <w:right w:val="single" w:sz="4" w:space="0" w:color="auto"/>
            </w:tcBorders>
            <w:shd w:val="clear" w:color="auto" w:fill="FFFFFF" w:themeFill="background1"/>
            <w:vAlign w:val="center"/>
          </w:tcPr>
          <w:p w14:paraId="11807A94" w14:textId="77777777" w:rsidR="00F40777" w:rsidRDefault="00F40777" w:rsidP="004B223C">
            <w:pPr>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08EB3B6A" w14:textId="77777777" w:rsidR="00F40777" w:rsidRDefault="00F40777" w:rsidP="004B223C">
            <w:pPr>
              <w:spacing w:after="0"/>
              <w:jc w:val="center"/>
              <w:rPr>
                <w:rFonts w:eastAsia="Times New Roman"/>
                <w:color w:val="000000"/>
                <w:sz w:val="16"/>
                <w:szCs w:val="16"/>
              </w:rPr>
            </w:pPr>
            <w:r>
              <w:rPr>
                <w:rFonts w:eastAsia="Times New Roman"/>
                <w:color w:val="000000"/>
                <w:sz w:val="16"/>
                <w:szCs w:val="16"/>
              </w:rPr>
              <w:t>120</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4352F519" w14:textId="77777777" w:rsidR="00F40777" w:rsidRDefault="00F40777" w:rsidP="004B223C">
            <w:pPr>
              <w:spacing w:after="0"/>
              <w:jc w:val="center"/>
              <w:rPr>
                <w:rFonts w:eastAsia="Times New Roman"/>
                <w:color w:val="000000"/>
                <w:sz w:val="16"/>
                <w:szCs w:val="16"/>
              </w:rPr>
            </w:pPr>
            <w:r>
              <w:rPr>
                <w:rFonts w:eastAsia="Times New Roman"/>
                <w:color w:val="000000"/>
                <w:sz w:val="16"/>
                <w:szCs w:val="16"/>
              </w:rPr>
              <w:t>120000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6091A4A2" w14:textId="77777777" w:rsidR="00F40777" w:rsidRDefault="00F40777" w:rsidP="004B223C">
            <w:pPr>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4E65D1E9" w14:textId="77777777" w:rsidR="00F40777" w:rsidRDefault="00F40777" w:rsidP="004B223C">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3332C989" w14:textId="77777777" w:rsidR="00F40777" w:rsidRDefault="00F40777" w:rsidP="004B223C">
            <w:pPr>
              <w:spacing w:after="0"/>
              <w:jc w:val="center"/>
              <w:rPr>
                <w:rFonts w:eastAsia="Times New Roman"/>
                <w:color w:val="000000"/>
                <w:sz w:val="16"/>
                <w:szCs w:val="16"/>
              </w:rPr>
            </w:pPr>
            <w:r>
              <w:rPr>
                <w:rFonts w:eastAsia="Times New Roman"/>
                <w:color w:val="000000"/>
                <w:sz w:val="16"/>
                <w:szCs w:val="16"/>
              </w:rPr>
              <w:t>30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3E6A6A35" w14:textId="77777777" w:rsidR="00F40777" w:rsidRDefault="00F40777" w:rsidP="004B223C">
            <w:pPr>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3793A24" w14:textId="77777777" w:rsidR="00F40777" w:rsidRDefault="00F40777" w:rsidP="004B223C">
            <w:pPr>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2CB8241D" w14:textId="1EAFBB9B" w:rsidR="00F40777" w:rsidRDefault="00F40777" w:rsidP="004B223C">
            <w:pPr>
              <w:spacing w:after="0"/>
              <w:jc w:val="center"/>
              <w:rPr>
                <w:rFonts w:eastAsia="Times New Roman"/>
                <w:b/>
                <w:strike/>
                <w:color w:val="000000"/>
                <w:sz w:val="16"/>
                <w:szCs w:val="16"/>
              </w:rPr>
            </w:pPr>
            <w:r>
              <w:rPr>
                <w:rFonts w:eastAsia="Times New Roman"/>
                <w:b/>
                <w:color w:val="FF0000"/>
                <w:sz w:val="16"/>
                <w:szCs w:val="16"/>
              </w:rPr>
              <w:t>1,52</w:t>
            </w:r>
          </w:p>
        </w:tc>
      </w:tr>
    </w:tbl>
    <w:p w14:paraId="0FEE3BDE" w14:textId="77777777" w:rsidR="00F40777" w:rsidRDefault="00F40777" w:rsidP="00593C31">
      <w:pPr>
        <w:rPr>
          <w:b/>
          <w:lang w:val="en-US"/>
        </w:rPr>
      </w:pPr>
    </w:p>
    <w:p w14:paraId="03B78D3B" w14:textId="77777777" w:rsidR="00302646" w:rsidRDefault="00302646" w:rsidP="00302646">
      <w:pPr>
        <w:pStyle w:val="Titre3"/>
        <w:numPr>
          <w:ilvl w:val="1"/>
          <w:numId w:val="4"/>
        </w:numPr>
        <w:rPr>
          <w:rFonts w:ascii="Times New Roman" w:hAnsi="Times New Roman"/>
        </w:rPr>
      </w:pPr>
      <w:r>
        <w:rPr>
          <w:rFonts w:ascii="Times New Roman" w:hAnsi="Times New Roman"/>
        </w:rPr>
        <w:t>Proposal 5-1</w:t>
      </w:r>
    </w:p>
    <w:p w14:paraId="33B1B1ED" w14:textId="77777777" w:rsidR="00302646" w:rsidRDefault="00302646" w:rsidP="00302646">
      <w:pPr>
        <w:rPr>
          <w:rFonts w:ascii="Times New Roman" w:hAnsi="Times New Roman"/>
          <w:lang w:eastAsia="zh-CN"/>
        </w:rPr>
      </w:pPr>
    </w:p>
    <w:p w14:paraId="4303B25B" w14:textId="77777777" w:rsidR="00302646" w:rsidRDefault="00302646" w:rsidP="00302646">
      <w:pPr>
        <w:pStyle w:val="Doc-text2"/>
        <w:ind w:left="0" w:firstLine="0"/>
        <w:rPr>
          <w:rFonts w:ascii="Times New Roman" w:hAnsi="Times New Roman"/>
          <w:b/>
          <w:lang w:val="en-US"/>
        </w:rPr>
      </w:pPr>
      <w:r>
        <w:rPr>
          <w:rFonts w:ascii="Times New Roman" w:hAnsi="Times New Roman"/>
          <w:b/>
          <w:highlight w:val="yellow"/>
          <w:lang w:val="en-US"/>
        </w:rPr>
        <w:t>Proposal 5-1-v0</w:t>
      </w:r>
    </w:p>
    <w:p w14:paraId="37F55515" w14:textId="0A5C199B" w:rsidR="00302646" w:rsidRDefault="00302646" w:rsidP="00302646">
      <w:pPr>
        <w:pStyle w:val="NormalWeb"/>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 xml:space="preserve">For the study of GNSS resilient operation, </w:t>
      </w:r>
      <w:r w:rsidRPr="00B549DF">
        <w:rPr>
          <w:rFonts w:ascii="Times New Roman" w:eastAsia="MS Gothic" w:hAnsi="Times New Roman" w:cs="Times New Roman"/>
          <w:b/>
          <w:bCs/>
          <w:strike/>
          <w:color w:val="EE0000"/>
          <w:sz w:val="20"/>
          <w:szCs w:val="20"/>
          <w:highlight w:val="yellow"/>
        </w:rPr>
        <w:t>if the UE cannot rely on its GNSS for timing and frequency compensation on the service link</w:t>
      </w:r>
      <w:r>
        <w:rPr>
          <w:rFonts w:ascii="Times New Roman" w:eastAsia="MS Gothic" w:hAnsi="Times New Roman" w:cs="Times New Roman"/>
          <w:b/>
          <w:bCs/>
          <w:color w:val="auto"/>
          <w:sz w:val="20"/>
          <w:szCs w:val="20"/>
        </w:rPr>
        <w:t xml:space="preserve">, it is assumed that the UE pre-compensates RTT and Doppler on the service link, based on assistance information indicated by the Network. </w:t>
      </w:r>
    </w:p>
    <w:p w14:paraId="6E91AD01" w14:textId="71EDE56E" w:rsidR="00934E14" w:rsidRDefault="00934E14" w:rsidP="00934E14">
      <w:pPr>
        <w:pStyle w:val="Doc-text2"/>
        <w:ind w:left="0" w:firstLine="0"/>
        <w:rPr>
          <w:rFonts w:ascii="Times New Roman" w:hAnsi="Times New Roman"/>
          <w:b/>
          <w:lang w:val="en-US"/>
        </w:rPr>
      </w:pPr>
      <w:r>
        <w:rPr>
          <w:rFonts w:ascii="Times New Roman" w:hAnsi="Times New Roman"/>
          <w:b/>
          <w:lang w:val="en-US"/>
        </w:rPr>
        <w:t>Proposal</w:t>
      </w:r>
    </w:p>
    <w:p w14:paraId="390467B5" w14:textId="3F236F50" w:rsidR="00F40777" w:rsidRPr="00191B18" w:rsidRDefault="00934E14" w:rsidP="00191B18">
      <w:pPr>
        <w:pStyle w:val="Doc-text2"/>
        <w:ind w:left="0" w:firstLine="0"/>
        <w:rPr>
          <w:rFonts w:ascii="Times New Roman" w:hAnsi="Times New Roman"/>
          <w:b/>
          <w:lang w:val="en-US"/>
        </w:rPr>
      </w:pPr>
      <w:r w:rsidRPr="00713BF0">
        <w:rPr>
          <w:rFonts w:ascii="Times New Roman" w:eastAsia="MS Gothic" w:hAnsi="Times New Roman"/>
          <w:sz w:val="22"/>
          <w:szCs w:val="22"/>
        </w:rPr>
        <w:t xml:space="preserve">For the study of GNSS resilient operation, </w:t>
      </w:r>
      <w:r w:rsidRPr="00713BF0">
        <w:rPr>
          <w:rFonts w:ascii="Times New Roman" w:eastAsia="MS Gothic" w:hAnsi="Times New Roman"/>
          <w:color w:val="0070C0"/>
          <w:sz w:val="22"/>
          <w:szCs w:val="22"/>
        </w:rPr>
        <w:t>for evaluation purposes</w:t>
      </w:r>
      <w:r w:rsidRPr="00713BF0">
        <w:rPr>
          <w:rFonts w:ascii="Times New Roman" w:eastAsia="MS Gothic" w:hAnsi="Times New Roman"/>
          <w:sz w:val="22"/>
          <w:szCs w:val="22"/>
        </w:rPr>
        <w:t xml:space="preserve">, it is assumed that the UE pre-compensates the RTT and the Doppler on the service link </w:t>
      </w:r>
      <w:r w:rsidRPr="00713BF0">
        <w:rPr>
          <w:rFonts w:ascii="Times New Roman" w:eastAsia="MS Gothic" w:hAnsi="Times New Roman"/>
          <w:color w:val="0070C0"/>
          <w:sz w:val="22"/>
          <w:szCs w:val="22"/>
        </w:rPr>
        <w:t>for UL transmission</w:t>
      </w:r>
      <w:r w:rsidRPr="00713BF0">
        <w:rPr>
          <w:rFonts w:ascii="Times New Roman" w:eastAsia="MS Gothic" w:hAnsi="Times New Roman"/>
          <w:sz w:val="22"/>
          <w:szCs w:val="22"/>
        </w:rPr>
        <w:t xml:space="preserve">, based on assistance information indicated by the Network. </w:t>
      </w:r>
    </w:p>
    <w:p w14:paraId="25125E26" w14:textId="77777777" w:rsidR="00593C31" w:rsidRDefault="00593C31" w:rsidP="00593C31">
      <w:pPr>
        <w:rPr>
          <w:rFonts w:ascii="Times New Roman" w:hAnsi="Times New Roman"/>
          <w:szCs w:val="20"/>
          <w:lang w:eastAsia="zh-CN"/>
        </w:rPr>
      </w:pPr>
    </w:p>
    <w:p w14:paraId="79BFB9A7" w14:textId="77777777" w:rsidR="002559FD" w:rsidRDefault="002559FD" w:rsidP="002559FD">
      <w:pPr>
        <w:pStyle w:val="Titre3"/>
        <w:numPr>
          <w:ilvl w:val="1"/>
          <w:numId w:val="4"/>
        </w:numPr>
        <w:rPr>
          <w:rFonts w:ascii="Times New Roman" w:hAnsi="Times New Roman"/>
        </w:rPr>
      </w:pPr>
      <w:r>
        <w:rPr>
          <w:rFonts w:ascii="Times New Roman" w:hAnsi="Times New Roman"/>
        </w:rPr>
        <w:t>Proposal 9-1</w:t>
      </w:r>
    </w:p>
    <w:p w14:paraId="4B423E7E" w14:textId="77777777" w:rsidR="002559FD" w:rsidRDefault="002559FD" w:rsidP="002559FD">
      <w:pPr>
        <w:rPr>
          <w:rFonts w:ascii="Times New Roman" w:hAnsi="Times New Roman"/>
          <w:lang w:eastAsia="zh-CN"/>
        </w:rPr>
      </w:pPr>
    </w:p>
    <w:p w14:paraId="4764474F" w14:textId="77777777" w:rsidR="002559FD" w:rsidRDefault="002559FD" w:rsidP="002559FD">
      <w:pPr>
        <w:pStyle w:val="Doc-text2"/>
        <w:ind w:left="0" w:firstLine="0"/>
        <w:rPr>
          <w:rFonts w:ascii="Times New Roman" w:hAnsi="Times New Roman"/>
          <w:b/>
          <w:lang w:val="en-US"/>
        </w:rPr>
      </w:pPr>
      <w:r>
        <w:rPr>
          <w:rFonts w:ascii="Times New Roman" w:hAnsi="Times New Roman"/>
          <w:b/>
          <w:highlight w:val="yellow"/>
          <w:lang w:val="en-US"/>
        </w:rPr>
        <w:t>Proposal 9-1-v0</w:t>
      </w:r>
    </w:p>
    <w:p w14:paraId="6D106BE0" w14:textId="77777777" w:rsidR="002559FD" w:rsidRDefault="002559FD" w:rsidP="002559FD">
      <w:pPr>
        <w:widowControl w:val="0"/>
        <w:rPr>
          <w:rFonts w:eastAsia="SimSun"/>
          <w:b/>
          <w:bCs/>
          <w:iCs/>
          <w:lang w:eastAsia="zh-CN"/>
        </w:rPr>
      </w:pPr>
      <w:r>
        <w:rPr>
          <w:rFonts w:eastAsia="SimSun"/>
          <w:b/>
          <w:bCs/>
          <w:iCs/>
          <w:lang w:eastAsia="zh-CN"/>
        </w:rPr>
        <w:t>For GNSS-resilient NTN operation, study DL-only UE-based positioning method, using DL-TDOA.</w:t>
      </w:r>
    </w:p>
    <w:p w14:paraId="2A0769D6" w14:textId="77777777" w:rsidR="002559FD" w:rsidRDefault="002559FD" w:rsidP="002559FD">
      <w:pPr>
        <w:pStyle w:val="Paragraphedeliste"/>
        <w:widowControl w:val="0"/>
        <w:numPr>
          <w:ilvl w:val="0"/>
          <w:numId w:val="66"/>
        </w:numPr>
        <w:rPr>
          <w:rFonts w:eastAsia="SimSun"/>
          <w:b/>
          <w:bCs/>
          <w:iCs/>
        </w:rPr>
      </w:pPr>
      <w:r>
        <w:rPr>
          <w:rFonts w:eastAsia="SimSun"/>
          <w:b/>
          <w:bCs/>
          <w:iCs/>
        </w:rPr>
        <w:t>This should include assessing the feasibility, evaluating the achievable UE position accuracy, and identifying any potential impacts on existing specifications.</w:t>
      </w:r>
    </w:p>
    <w:p w14:paraId="7973FB26" w14:textId="77777777" w:rsidR="002559FD" w:rsidRDefault="002559FD" w:rsidP="002559FD">
      <w:pPr>
        <w:pStyle w:val="Paragraphedeliste"/>
        <w:widowControl w:val="0"/>
        <w:numPr>
          <w:ilvl w:val="0"/>
          <w:numId w:val="66"/>
        </w:numPr>
        <w:rPr>
          <w:rFonts w:eastAsia="SimSun"/>
          <w:b/>
          <w:bCs/>
          <w:iCs/>
        </w:rPr>
      </w:pPr>
      <w:r>
        <w:rPr>
          <w:rFonts w:eastAsia="SimSun"/>
          <w:b/>
          <w:bCs/>
          <w:iCs/>
        </w:rPr>
        <w:t>Evaluation assumptions and parameters should be defined during this meeting.</w:t>
      </w:r>
    </w:p>
    <w:p w14:paraId="7176DAC9" w14:textId="77777777" w:rsidR="002559FD" w:rsidRDefault="002559FD" w:rsidP="002559FD">
      <w:pPr>
        <w:pStyle w:val="Doc-text2"/>
        <w:ind w:left="0" w:firstLine="0"/>
        <w:rPr>
          <w:rFonts w:ascii="Times New Roman" w:hAnsi="Times New Roman"/>
          <w:b/>
          <w:lang w:val="en-US"/>
        </w:rPr>
      </w:pPr>
    </w:p>
    <w:p w14:paraId="4CB2A92D" w14:textId="3919A3C1" w:rsidR="00593C31" w:rsidRDefault="00593C31" w:rsidP="00E94BC3">
      <w:pPr>
        <w:pStyle w:val="Doc-text2"/>
        <w:ind w:left="0" w:firstLine="0"/>
        <w:rPr>
          <w:rFonts w:ascii="Times New Roman" w:hAnsi="Times New Roman"/>
          <w:b/>
          <w:szCs w:val="20"/>
        </w:rPr>
      </w:pPr>
    </w:p>
    <w:p w14:paraId="0670B4D5" w14:textId="53C65A15" w:rsidR="00E94BC3" w:rsidRPr="008A7263" w:rsidRDefault="00E94BC3" w:rsidP="00E94BC3">
      <w:pPr>
        <w:pStyle w:val="Titre1"/>
        <w:numPr>
          <w:ilvl w:val="0"/>
          <w:numId w:val="4"/>
        </w:numPr>
        <w:rPr>
          <w:rFonts w:ascii="Times New Roman" w:hAnsi="Times New Roman"/>
        </w:rPr>
      </w:pPr>
      <w:r w:rsidRPr="00A61549">
        <w:rPr>
          <w:rFonts w:ascii="Times New Roman" w:hAnsi="Times New Roman"/>
        </w:rPr>
        <w:t xml:space="preserve">Proposals for </w:t>
      </w:r>
      <w:r w:rsidRPr="008A7263">
        <w:rPr>
          <w:rFonts w:ascii="Times New Roman" w:hAnsi="Times New Roman"/>
        </w:rPr>
        <w:t>Tuesday</w:t>
      </w:r>
      <w:r w:rsidRPr="00A61549">
        <w:rPr>
          <w:rFonts w:ascii="Times New Roman" w:hAnsi="Times New Roman"/>
        </w:rPr>
        <w:t xml:space="preserve"> </w:t>
      </w:r>
      <w:r w:rsidR="00D32A34">
        <w:rPr>
          <w:rFonts w:ascii="Times New Roman" w:hAnsi="Times New Roman"/>
        </w:rPr>
        <w:t>online</w:t>
      </w:r>
    </w:p>
    <w:p w14:paraId="2CD61510" w14:textId="77777777" w:rsidR="00E94BC3" w:rsidRDefault="00E94BC3" w:rsidP="00E94BC3">
      <w:pPr>
        <w:pStyle w:val="Titre3"/>
        <w:numPr>
          <w:ilvl w:val="1"/>
          <w:numId w:val="4"/>
        </w:numPr>
        <w:rPr>
          <w:rFonts w:ascii="Times New Roman" w:hAnsi="Times New Roman"/>
        </w:rPr>
      </w:pPr>
      <w:r>
        <w:rPr>
          <w:rFonts w:ascii="Times New Roman" w:hAnsi="Times New Roman"/>
        </w:rPr>
        <w:t>Proposal 2-3</w:t>
      </w:r>
    </w:p>
    <w:p w14:paraId="2BF2DDCE" w14:textId="77777777" w:rsidR="00E94BC3" w:rsidRDefault="00E94BC3" w:rsidP="00E94BC3">
      <w:pPr>
        <w:pStyle w:val="Doc-text2"/>
        <w:ind w:left="0" w:firstLine="0"/>
        <w:rPr>
          <w:rFonts w:ascii="Times New Roman" w:hAnsi="Times New Roman"/>
          <w:b/>
          <w:lang w:val="en-US"/>
        </w:rPr>
      </w:pPr>
      <w:r>
        <w:rPr>
          <w:rFonts w:ascii="Times New Roman" w:hAnsi="Times New Roman"/>
          <w:b/>
          <w:highlight w:val="yellow"/>
          <w:lang w:val="en-US"/>
        </w:rPr>
        <w:t>Proposal 2-3-v1:</w:t>
      </w:r>
      <w:r>
        <w:rPr>
          <w:rFonts w:ascii="Times New Roman" w:hAnsi="Times New Roman"/>
          <w:b/>
          <w:lang w:val="en-US"/>
        </w:rPr>
        <w:t xml:space="preserve"> </w:t>
      </w:r>
    </w:p>
    <w:p w14:paraId="1F33FD42" w14:textId="77777777" w:rsidR="00E94BC3" w:rsidRDefault="00E94BC3" w:rsidP="00E94BC3">
      <w:pPr>
        <w:pStyle w:val="Doc-text2"/>
        <w:ind w:left="0" w:firstLine="0"/>
        <w:rPr>
          <w:rFonts w:ascii="Times New Roman" w:hAnsi="Times New Roman"/>
          <w:b/>
          <w:lang w:val="en-US"/>
        </w:rPr>
      </w:pPr>
      <w:r>
        <w:rPr>
          <w:rFonts w:ascii="Times New Roman" w:hAnsi="Times New Roman"/>
          <w:b/>
          <w:lang w:val="en-US"/>
        </w:rPr>
        <w:t>Working assumption</w:t>
      </w:r>
    </w:p>
    <w:p w14:paraId="28878327" w14:textId="77777777" w:rsidR="00E94BC3" w:rsidRDefault="00E94BC3" w:rsidP="00E94BC3">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Capture in the TR</w:t>
      </w:r>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delay reflecting results obtained from multiple sources:</w:t>
      </w:r>
    </w:p>
    <w:p w14:paraId="71BF2F27" w14:textId="77777777" w:rsidR="00E94BC3" w:rsidRDefault="00E94BC3" w:rsidP="00E94BC3">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4E80F004" w14:textId="77777777" w:rsidR="00E94BC3" w:rsidRDefault="00E94BC3" w:rsidP="00E94BC3">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94BC3" w14:paraId="37E82956" w14:textId="77777777" w:rsidTr="004B223C">
        <w:trPr>
          <w:trHeight w:val="255"/>
        </w:trPr>
        <w:tc>
          <w:tcPr>
            <w:tcW w:w="1651" w:type="dxa"/>
            <w:vAlign w:val="bottom"/>
          </w:tcPr>
          <w:p w14:paraId="4384A53E"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2C4028E"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44A2E2EB" w14:textId="77777777" w:rsidR="00E94BC3" w:rsidRDefault="00E94BC3" w:rsidP="004B223C">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E94BC3" w14:paraId="1D7E862A" w14:textId="77777777" w:rsidTr="004B223C">
        <w:trPr>
          <w:trHeight w:val="255"/>
        </w:trPr>
        <w:tc>
          <w:tcPr>
            <w:tcW w:w="1651" w:type="dxa"/>
            <w:vAlign w:val="bottom"/>
          </w:tcPr>
          <w:p w14:paraId="6086AB85" w14:textId="77777777" w:rsidR="00E94BC3" w:rsidRDefault="00E94BC3" w:rsidP="004B223C">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96F0102"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22866E96"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A4D4790"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21BF1557"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AA25CA9"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01C97FC3"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2A371071"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94BC3" w14:paraId="73444115" w14:textId="77777777" w:rsidTr="004B223C">
        <w:trPr>
          <w:trHeight w:val="255"/>
        </w:trPr>
        <w:tc>
          <w:tcPr>
            <w:tcW w:w="1651" w:type="dxa"/>
            <w:vAlign w:val="bottom"/>
          </w:tcPr>
          <w:p w14:paraId="19EDABD6"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DE5FB85"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AEF01CC"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0E24B8D8"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1D3DFC1"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283BCC2D"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914A4C1"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480141C0"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94BC3" w14:paraId="22C9D8C8" w14:textId="77777777" w:rsidTr="004B223C">
        <w:trPr>
          <w:trHeight w:val="255"/>
        </w:trPr>
        <w:tc>
          <w:tcPr>
            <w:tcW w:w="1651" w:type="dxa"/>
            <w:vAlign w:val="bottom"/>
          </w:tcPr>
          <w:p w14:paraId="1C81B6C5"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74D6C06"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3035EE75"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2009D4E6"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34393F97"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13495B00"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0034CBFF"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0482A392"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E94BC3" w14:paraId="369EAD0B" w14:textId="77777777" w:rsidTr="004B223C">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48E301C" w14:textId="77777777" w:rsidR="00E94BC3" w:rsidRDefault="00E94BC3" w:rsidP="004B223C">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4DD85F5A"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00CED23C" w14:textId="77777777" w:rsidR="00E94BC3" w:rsidRPr="006A34BB" w:rsidRDefault="00E94BC3" w:rsidP="004B223C">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963EB04" w14:textId="77777777" w:rsidR="00E94BC3" w:rsidRPr="006A34BB" w:rsidRDefault="00E94BC3" w:rsidP="004B223C">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293BBA2B" w14:textId="69C929CC" w:rsidR="00E94BC3" w:rsidRPr="006A34BB" w:rsidRDefault="00E94BC3" w:rsidP="004B223C">
            <w:pPr>
              <w:suppressAutoHyphens w:val="0"/>
              <w:spacing w:before="0" w:after="0"/>
              <w:jc w:val="right"/>
              <w:rPr>
                <w:rFonts w:ascii="Times New Roman" w:eastAsia="Times New Roman" w:hAnsi="Times New Roman"/>
                <w:sz w:val="16"/>
                <w:szCs w:val="16"/>
                <w:lang w:val="fr-FR" w:eastAsia="fr-FR"/>
              </w:rPr>
            </w:pPr>
            <w:r w:rsidRPr="006A34BB">
              <w:rPr>
                <w:sz w:val="16"/>
                <w:szCs w:val="16"/>
              </w:rPr>
              <w:t>810</w:t>
            </w:r>
            <w:r>
              <w:rPr>
                <w:sz w:val="16"/>
                <w:szCs w:val="16"/>
              </w:rPr>
              <w:t>.</w:t>
            </w:r>
            <w:r w:rsidRPr="006A34BB">
              <w:rPr>
                <w:sz w:val="16"/>
                <w:szCs w:val="16"/>
              </w:rPr>
              <w:t>3</w:t>
            </w:r>
          </w:p>
        </w:tc>
        <w:tc>
          <w:tcPr>
            <w:tcW w:w="1008" w:type="dxa"/>
            <w:tcBorders>
              <w:bottom w:val="single" w:sz="4" w:space="0" w:color="000000"/>
              <w:right w:val="single" w:sz="4" w:space="0" w:color="000000"/>
            </w:tcBorders>
          </w:tcPr>
          <w:p w14:paraId="7361CE0F" w14:textId="77777777" w:rsidR="00E94BC3" w:rsidRPr="006A34BB" w:rsidRDefault="00E94BC3" w:rsidP="004B223C">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0A2B141E" w14:textId="77777777" w:rsidR="00E94BC3" w:rsidRPr="006A34BB" w:rsidRDefault="00E94BC3" w:rsidP="004B223C">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31AF8C1B" w14:textId="18B30864" w:rsidR="00E94BC3" w:rsidRPr="006A34BB" w:rsidRDefault="00E94BC3" w:rsidP="004B223C">
            <w:pPr>
              <w:suppressAutoHyphens w:val="0"/>
              <w:spacing w:before="0" w:after="0"/>
              <w:jc w:val="right"/>
              <w:rPr>
                <w:rFonts w:ascii="Times New Roman" w:eastAsia="Times New Roman" w:hAnsi="Times New Roman"/>
                <w:sz w:val="16"/>
                <w:szCs w:val="16"/>
                <w:lang w:val="fr-FR" w:eastAsia="fr-FR"/>
              </w:rPr>
            </w:pPr>
            <w:r w:rsidRPr="006A34BB">
              <w:rPr>
                <w:sz w:val="16"/>
                <w:szCs w:val="16"/>
              </w:rPr>
              <w:t>357</w:t>
            </w:r>
            <w:r>
              <w:rPr>
                <w:sz w:val="16"/>
                <w:szCs w:val="16"/>
              </w:rPr>
              <w:t>.</w:t>
            </w:r>
            <w:r w:rsidRPr="006A34BB">
              <w:rPr>
                <w:sz w:val="16"/>
                <w:szCs w:val="16"/>
              </w:rPr>
              <w:t>4</w:t>
            </w:r>
          </w:p>
        </w:tc>
      </w:tr>
      <w:tr w:rsidR="00E94BC3" w14:paraId="68D4FA07" w14:textId="77777777" w:rsidTr="004B223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061528C"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30A86647"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47688C15" w14:textId="1D717E28" w:rsidR="00E94BC3" w:rsidRPr="006A34BB" w:rsidRDefault="00E94BC3" w:rsidP="004B223C">
            <w:pPr>
              <w:suppressAutoHyphens w:val="0"/>
              <w:spacing w:before="0" w:after="0"/>
              <w:jc w:val="right"/>
              <w:rPr>
                <w:rFonts w:ascii="Times New Roman" w:eastAsia="Times New Roman" w:hAnsi="Times New Roman"/>
                <w:sz w:val="16"/>
                <w:szCs w:val="16"/>
                <w:lang w:val="fr-FR" w:eastAsia="fr-FR"/>
              </w:rPr>
            </w:pPr>
            <w:r w:rsidRPr="006A34BB">
              <w:rPr>
                <w:sz w:val="16"/>
                <w:szCs w:val="16"/>
              </w:rPr>
              <w:t>143</w:t>
            </w:r>
            <w:r>
              <w:rPr>
                <w:sz w:val="16"/>
                <w:szCs w:val="16"/>
              </w:rPr>
              <w:t>.</w:t>
            </w:r>
            <w:r w:rsidRPr="006A34BB">
              <w:rPr>
                <w:sz w:val="16"/>
                <w:szCs w:val="16"/>
              </w:rPr>
              <w:t>3</w:t>
            </w:r>
          </w:p>
        </w:tc>
        <w:tc>
          <w:tcPr>
            <w:tcW w:w="959" w:type="dxa"/>
            <w:tcBorders>
              <w:bottom w:val="single" w:sz="4" w:space="0" w:color="000000"/>
              <w:right w:val="single" w:sz="4" w:space="0" w:color="000000"/>
            </w:tcBorders>
          </w:tcPr>
          <w:p w14:paraId="10D2E523" w14:textId="098338B2" w:rsidR="00E94BC3" w:rsidRPr="006A34BB" w:rsidRDefault="00E94BC3" w:rsidP="004B223C">
            <w:pPr>
              <w:suppressAutoHyphens w:val="0"/>
              <w:spacing w:before="0" w:after="0"/>
              <w:jc w:val="right"/>
              <w:rPr>
                <w:rFonts w:ascii="Times New Roman" w:eastAsia="Times New Roman" w:hAnsi="Times New Roman"/>
                <w:sz w:val="16"/>
                <w:szCs w:val="16"/>
                <w:lang w:val="fr-FR" w:eastAsia="fr-FR"/>
              </w:rPr>
            </w:pPr>
            <w:r w:rsidRPr="006A34BB">
              <w:rPr>
                <w:sz w:val="16"/>
                <w:szCs w:val="16"/>
              </w:rPr>
              <w:t>257</w:t>
            </w:r>
            <w:r>
              <w:rPr>
                <w:sz w:val="16"/>
                <w:szCs w:val="16"/>
              </w:rPr>
              <w:t>.</w:t>
            </w:r>
            <w:r w:rsidRPr="006A34BB">
              <w:rPr>
                <w:sz w:val="16"/>
                <w:szCs w:val="16"/>
              </w:rPr>
              <w:t>8</w:t>
            </w:r>
          </w:p>
        </w:tc>
        <w:tc>
          <w:tcPr>
            <w:tcW w:w="960" w:type="dxa"/>
            <w:tcBorders>
              <w:bottom w:val="single" w:sz="4" w:space="0" w:color="000000"/>
              <w:right w:val="single" w:sz="4" w:space="0" w:color="000000"/>
            </w:tcBorders>
          </w:tcPr>
          <w:p w14:paraId="05AD2B96" w14:textId="77777777" w:rsidR="00E94BC3" w:rsidRPr="006A34BB" w:rsidRDefault="00E94BC3" w:rsidP="004B223C">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5F6DD1FD" w14:textId="2F6161E1" w:rsidR="00E94BC3" w:rsidRPr="006A34BB" w:rsidRDefault="00E94BC3" w:rsidP="004B223C">
            <w:pPr>
              <w:suppressAutoHyphens w:val="0"/>
              <w:spacing w:before="0" w:after="0"/>
              <w:jc w:val="right"/>
              <w:rPr>
                <w:rFonts w:ascii="Times New Roman" w:eastAsia="Times New Roman" w:hAnsi="Times New Roman"/>
                <w:sz w:val="16"/>
                <w:szCs w:val="16"/>
                <w:lang w:val="fr-FR" w:eastAsia="fr-FR"/>
              </w:rPr>
            </w:pPr>
            <w:r w:rsidRPr="006A34BB">
              <w:rPr>
                <w:sz w:val="16"/>
                <w:szCs w:val="16"/>
              </w:rPr>
              <w:t>57</w:t>
            </w:r>
            <w:r>
              <w:rPr>
                <w:sz w:val="16"/>
                <w:szCs w:val="16"/>
              </w:rPr>
              <w:t>.</w:t>
            </w:r>
            <w:r w:rsidRPr="006A34BB">
              <w:rPr>
                <w:sz w:val="16"/>
                <w:szCs w:val="16"/>
              </w:rPr>
              <w:t>6</w:t>
            </w:r>
          </w:p>
        </w:tc>
        <w:tc>
          <w:tcPr>
            <w:tcW w:w="1009" w:type="dxa"/>
            <w:tcBorders>
              <w:bottom w:val="single" w:sz="4" w:space="0" w:color="000000"/>
              <w:right w:val="single" w:sz="4" w:space="0" w:color="000000"/>
            </w:tcBorders>
          </w:tcPr>
          <w:p w14:paraId="131DAF1B" w14:textId="6FE321A9" w:rsidR="00E94BC3" w:rsidRPr="006A34BB" w:rsidRDefault="00E94BC3" w:rsidP="004B223C">
            <w:pPr>
              <w:suppressAutoHyphens w:val="0"/>
              <w:spacing w:before="0" w:after="0"/>
              <w:jc w:val="right"/>
              <w:rPr>
                <w:rFonts w:ascii="Times New Roman" w:eastAsia="Times New Roman" w:hAnsi="Times New Roman"/>
                <w:sz w:val="16"/>
                <w:szCs w:val="16"/>
                <w:lang w:val="fr-FR" w:eastAsia="fr-FR"/>
              </w:rPr>
            </w:pPr>
            <w:r w:rsidRPr="006A34BB">
              <w:rPr>
                <w:sz w:val="16"/>
                <w:szCs w:val="16"/>
              </w:rPr>
              <w:t>115</w:t>
            </w:r>
            <w:r>
              <w:rPr>
                <w:sz w:val="16"/>
                <w:szCs w:val="16"/>
              </w:rPr>
              <w:t>.</w:t>
            </w:r>
            <w:r w:rsidR="00DA0147">
              <w:rPr>
                <w:sz w:val="16"/>
                <w:szCs w:val="16"/>
              </w:rPr>
              <w:t>1</w:t>
            </w:r>
          </w:p>
        </w:tc>
        <w:tc>
          <w:tcPr>
            <w:tcW w:w="1007" w:type="dxa"/>
            <w:tcBorders>
              <w:bottom w:val="single" w:sz="4" w:space="0" w:color="000000"/>
              <w:right w:val="single" w:sz="4" w:space="0" w:color="000000"/>
            </w:tcBorders>
          </w:tcPr>
          <w:p w14:paraId="74D34A44" w14:textId="77777777" w:rsidR="00E94BC3" w:rsidRPr="006A34BB" w:rsidRDefault="00E94BC3" w:rsidP="004B223C">
            <w:pPr>
              <w:suppressAutoHyphens w:val="0"/>
              <w:spacing w:before="0" w:after="0"/>
              <w:jc w:val="left"/>
              <w:rPr>
                <w:rFonts w:ascii="Times New Roman" w:eastAsia="Times New Roman" w:hAnsi="Times New Roman"/>
                <w:sz w:val="16"/>
                <w:szCs w:val="16"/>
                <w:lang w:val="fr-FR" w:eastAsia="fr-FR"/>
              </w:rPr>
            </w:pPr>
          </w:p>
        </w:tc>
      </w:tr>
      <w:tr w:rsidR="00E94BC3" w14:paraId="21F65833" w14:textId="77777777" w:rsidTr="004B223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D88CAF7"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3DF3934"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75A240B3" w14:textId="20CA7D62" w:rsidR="00E94BC3" w:rsidRPr="006A34BB" w:rsidRDefault="00E94BC3" w:rsidP="004B223C">
            <w:pPr>
              <w:suppressAutoHyphens w:val="0"/>
              <w:spacing w:before="0" w:after="0"/>
              <w:jc w:val="right"/>
              <w:rPr>
                <w:rFonts w:ascii="Times New Roman" w:eastAsia="Times New Roman" w:hAnsi="Times New Roman"/>
                <w:sz w:val="16"/>
                <w:szCs w:val="16"/>
                <w:lang w:val="fr-FR" w:eastAsia="fr-FR"/>
              </w:rPr>
            </w:pPr>
            <w:r w:rsidRPr="006A34BB">
              <w:rPr>
                <w:sz w:val="16"/>
                <w:szCs w:val="16"/>
              </w:rPr>
              <w:t>1</w:t>
            </w:r>
            <w:r>
              <w:rPr>
                <w:sz w:val="16"/>
                <w:szCs w:val="16"/>
              </w:rPr>
              <w:t>.</w:t>
            </w:r>
            <w:r w:rsidRPr="006A34BB">
              <w:rPr>
                <w:sz w:val="16"/>
                <w:szCs w:val="16"/>
              </w:rPr>
              <w:t>9</w:t>
            </w:r>
          </w:p>
        </w:tc>
        <w:tc>
          <w:tcPr>
            <w:tcW w:w="959" w:type="dxa"/>
            <w:tcBorders>
              <w:bottom w:val="single" w:sz="4" w:space="0" w:color="000000"/>
              <w:right w:val="single" w:sz="4" w:space="0" w:color="000000"/>
            </w:tcBorders>
          </w:tcPr>
          <w:p w14:paraId="6C9917CC" w14:textId="6EA369E8" w:rsidR="00E94BC3" w:rsidRPr="006A34BB" w:rsidRDefault="00E94BC3" w:rsidP="004B223C">
            <w:pPr>
              <w:suppressAutoHyphens w:val="0"/>
              <w:spacing w:before="0" w:after="0"/>
              <w:jc w:val="right"/>
              <w:rPr>
                <w:rFonts w:ascii="Times New Roman" w:eastAsia="Times New Roman" w:hAnsi="Times New Roman"/>
                <w:sz w:val="16"/>
                <w:szCs w:val="16"/>
                <w:lang w:val="fr-FR" w:eastAsia="fr-FR"/>
              </w:rPr>
            </w:pPr>
            <w:r w:rsidRPr="006A34BB">
              <w:rPr>
                <w:sz w:val="16"/>
                <w:szCs w:val="16"/>
              </w:rPr>
              <w:t>3</w:t>
            </w:r>
            <w:r>
              <w:rPr>
                <w:sz w:val="16"/>
                <w:szCs w:val="16"/>
              </w:rPr>
              <w:t>.</w:t>
            </w:r>
            <w:r w:rsidRPr="006A34BB">
              <w:rPr>
                <w:sz w:val="16"/>
                <w:szCs w:val="16"/>
              </w:rPr>
              <w:t>3</w:t>
            </w:r>
          </w:p>
        </w:tc>
        <w:tc>
          <w:tcPr>
            <w:tcW w:w="960" w:type="dxa"/>
            <w:tcBorders>
              <w:bottom w:val="single" w:sz="4" w:space="0" w:color="000000"/>
              <w:right w:val="single" w:sz="4" w:space="0" w:color="000000"/>
            </w:tcBorders>
          </w:tcPr>
          <w:p w14:paraId="4832E837" w14:textId="159665E0" w:rsidR="00E94BC3" w:rsidRPr="006A34BB" w:rsidRDefault="00E94BC3" w:rsidP="004B223C">
            <w:pPr>
              <w:suppressAutoHyphens w:val="0"/>
              <w:spacing w:before="0" w:after="0"/>
              <w:jc w:val="right"/>
              <w:rPr>
                <w:rFonts w:ascii="Times New Roman" w:eastAsia="Times New Roman" w:hAnsi="Times New Roman"/>
                <w:sz w:val="16"/>
                <w:szCs w:val="16"/>
                <w:lang w:val="fr-FR" w:eastAsia="fr-FR"/>
              </w:rPr>
            </w:pPr>
            <w:r w:rsidRPr="006A34BB">
              <w:rPr>
                <w:sz w:val="16"/>
                <w:szCs w:val="16"/>
              </w:rPr>
              <w:t>4</w:t>
            </w:r>
            <w:r>
              <w:rPr>
                <w:sz w:val="16"/>
                <w:szCs w:val="16"/>
              </w:rPr>
              <w:t>.</w:t>
            </w:r>
            <w:r w:rsidRPr="006A34BB">
              <w:rPr>
                <w:sz w:val="16"/>
                <w:szCs w:val="16"/>
              </w:rPr>
              <w:t>8</w:t>
            </w:r>
          </w:p>
        </w:tc>
        <w:tc>
          <w:tcPr>
            <w:tcW w:w="1008" w:type="dxa"/>
            <w:tcBorders>
              <w:bottom w:val="single" w:sz="4" w:space="0" w:color="000000"/>
              <w:right w:val="single" w:sz="4" w:space="0" w:color="000000"/>
            </w:tcBorders>
          </w:tcPr>
          <w:p w14:paraId="6403709A" w14:textId="57BAA292" w:rsidR="00E94BC3" w:rsidRPr="006A34BB" w:rsidRDefault="00E94BC3" w:rsidP="004B223C">
            <w:pPr>
              <w:suppressAutoHyphens w:val="0"/>
              <w:spacing w:before="0" w:after="0"/>
              <w:jc w:val="right"/>
              <w:rPr>
                <w:rFonts w:ascii="Times New Roman" w:eastAsia="Times New Roman" w:hAnsi="Times New Roman"/>
                <w:sz w:val="16"/>
                <w:szCs w:val="16"/>
                <w:lang w:val="fr-FR" w:eastAsia="fr-FR"/>
              </w:rPr>
            </w:pPr>
            <w:r w:rsidRPr="006A34BB">
              <w:rPr>
                <w:sz w:val="16"/>
                <w:szCs w:val="16"/>
              </w:rPr>
              <w:t>0</w:t>
            </w:r>
            <w:r>
              <w:rPr>
                <w:sz w:val="16"/>
                <w:szCs w:val="16"/>
              </w:rPr>
              <w:t>.</w:t>
            </w:r>
            <w:r w:rsidRPr="006A34BB">
              <w:rPr>
                <w:sz w:val="16"/>
                <w:szCs w:val="16"/>
              </w:rPr>
              <w:t>3</w:t>
            </w:r>
          </w:p>
        </w:tc>
        <w:tc>
          <w:tcPr>
            <w:tcW w:w="1009" w:type="dxa"/>
            <w:tcBorders>
              <w:bottom w:val="single" w:sz="4" w:space="0" w:color="000000"/>
              <w:right w:val="single" w:sz="4" w:space="0" w:color="000000"/>
            </w:tcBorders>
          </w:tcPr>
          <w:p w14:paraId="7303AFFD" w14:textId="19270B00" w:rsidR="00E94BC3" w:rsidRPr="006A34BB" w:rsidRDefault="00E94BC3" w:rsidP="004B223C">
            <w:pPr>
              <w:suppressAutoHyphens w:val="0"/>
              <w:spacing w:before="0" w:after="0"/>
              <w:jc w:val="right"/>
              <w:rPr>
                <w:rFonts w:ascii="Times New Roman" w:eastAsia="Times New Roman" w:hAnsi="Times New Roman"/>
                <w:sz w:val="16"/>
                <w:szCs w:val="16"/>
                <w:lang w:val="fr-FR" w:eastAsia="fr-FR"/>
              </w:rPr>
            </w:pPr>
            <w:r w:rsidRPr="006A34BB">
              <w:rPr>
                <w:sz w:val="16"/>
                <w:szCs w:val="16"/>
              </w:rPr>
              <w:t>0</w:t>
            </w:r>
            <w:r>
              <w:rPr>
                <w:sz w:val="16"/>
                <w:szCs w:val="16"/>
              </w:rPr>
              <w:t>.</w:t>
            </w:r>
            <w:r w:rsidR="00DA0147">
              <w:rPr>
                <w:sz w:val="16"/>
                <w:szCs w:val="16"/>
              </w:rPr>
              <w:t>7</w:t>
            </w:r>
          </w:p>
        </w:tc>
        <w:tc>
          <w:tcPr>
            <w:tcW w:w="1007" w:type="dxa"/>
            <w:tcBorders>
              <w:bottom w:val="single" w:sz="4" w:space="0" w:color="000000"/>
              <w:right w:val="single" w:sz="4" w:space="0" w:color="000000"/>
            </w:tcBorders>
          </w:tcPr>
          <w:p w14:paraId="6F837A43" w14:textId="1D5C6117" w:rsidR="00E94BC3" w:rsidRPr="006A34BB" w:rsidRDefault="00E94BC3" w:rsidP="004B223C">
            <w:pPr>
              <w:suppressAutoHyphens w:val="0"/>
              <w:spacing w:before="0" w:after="0"/>
              <w:jc w:val="right"/>
              <w:rPr>
                <w:rFonts w:ascii="Times New Roman" w:eastAsia="Times New Roman" w:hAnsi="Times New Roman"/>
                <w:sz w:val="16"/>
                <w:szCs w:val="16"/>
                <w:lang w:val="fr-FR" w:eastAsia="fr-FR"/>
              </w:rPr>
            </w:pPr>
            <w:r w:rsidRPr="006A34BB">
              <w:rPr>
                <w:sz w:val="16"/>
                <w:szCs w:val="16"/>
              </w:rPr>
              <w:t>0</w:t>
            </w:r>
            <w:r>
              <w:rPr>
                <w:sz w:val="16"/>
                <w:szCs w:val="16"/>
              </w:rPr>
              <w:t>.</w:t>
            </w:r>
            <w:r w:rsidRPr="006A34BB">
              <w:rPr>
                <w:sz w:val="16"/>
                <w:szCs w:val="16"/>
              </w:rPr>
              <w:t>9</w:t>
            </w:r>
          </w:p>
        </w:tc>
      </w:tr>
    </w:tbl>
    <w:p w14:paraId="02A259BF" w14:textId="77777777" w:rsidR="00E94BC3" w:rsidRDefault="00E94BC3" w:rsidP="00E94BC3">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94BC3" w14:paraId="0EC7DCDC" w14:textId="77777777" w:rsidTr="004B223C">
        <w:trPr>
          <w:trHeight w:val="255"/>
        </w:trPr>
        <w:tc>
          <w:tcPr>
            <w:tcW w:w="1651" w:type="dxa"/>
            <w:vAlign w:val="bottom"/>
          </w:tcPr>
          <w:p w14:paraId="2959B739"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1D6E072"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5B6D64FB" w14:textId="77777777" w:rsidR="00E94BC3" w:rsidRDefault="00E94BC3" w:rsidP="004B223C">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E94BC3" w14:paraId="30521FD4" w14:textId="77777777" w:rsidTr="004B223C">
        <w:trPr>
          <w:trHeight w:val="255"/>
        </w:trPr>
        <w:tc>
          <w:tcPr>
            <w:tcW w:w="1651" w:type="dxa"/>
            <w:vAlign w:val="bottom"/>
          </w:tcPr>
          <w:p w14:paraId="24709813" w14:textId="77777777" w:rsidR="00E94BC3" w:rsidRDefault="00E94BC3" w:rsidP="004B223C">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E86D491"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659572F9"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3168B26B"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891854C"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21B36098"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798D7298"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42722715"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94BC3" w14:paraId="10B0E5D7" w14:textId="77777777" w:rsidTr="004B223C">
        <w:trPr>
          <w:trHeight w:val="255"/>
        </w:trPr>
        <w:tc>
          <w:tcPr>
            <w:tcW w:w="1651" w:type="dxa"/>
            <w:vAlign w:val="bottom"/>
          </w:tcPr>
          <w:p w14:paraId="599BE1A1"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C2BC09E"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45895327"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4047CC45"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D744963"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11301809"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7D16C62A"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6DBD4299"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94BC3" w14:paraId="5E606416" w14:textId="77777777" w:rsidTr="004B223C">
        <w:trPr>
          <w:trHeight w:val="255"/>
        </w:trPr>
        <w:tc>
          <w:tcPr>
            <w:tcW w:w="1651" w:type="dxa"/>
            <w:vAlign w:val="bottom"/>
          </w:tcPr>
          <w:p w14:paraId="6D6E1F20"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4AD0D68" w14:textId="718F3DCA"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r w:rsidR="00223C2E">
              <w:rPr>
                <w:rFonts w:ascii="Times New Roman" w:eastAsia="Times New Roman" w:hAnsi="Times New Roman"/>
                <w:sz w:val="16"/>
                <w:szCs w:val="16"/>
                <w:lang w:val="fr-FR" w:eastAsia="fr-FR"/>
              </w:rPr>
              <w:t xml:space="preserve">diameter </w:t>
            </w:r>
            <w:r>
              <w:rPr>
                <w:rFonts w:ascii="Times New Roman" w:eastAsia="Times New Roman" w:hAnsi="Times New Roman"/>
                <w:sz w:val="16"/>
                <w:szCs w:val="16"/>
                <w:lang w:val="fr-FR" w:eastAsia="fr-FR"/>
              </w:rPr>
              <w:t>(km)</w:t>
            </w:r>
          </w:p>
        </w:tc>
        <w:tc>
          <w:tcPr>
            <w:tcW w:w="960" w:type="dxa"/>
            <w:tcBorders>
              <w:bottom w:val="single" w:sz="4" w:space="0" w:color="000000"/>
              <w:right w:val="single" w:sz="4" w:space="0" w:color="000000"/>
            </w:tcBorders>
            <w:vAlign w:val="center"/>
          </w:tcPr>
          <w:p w14:paraId="6DE80F24"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7A99D967"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7B363209"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692A7994"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1D871BC7"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6341622E"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E94BC3" w14:paraId="26C54ABD" w14:textId="77777777" w:rsidTr="004B223C">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2EC96FB" w14:textId="77777777" w:rsidR="00E94BC3" w:rsidRDefault="00E94BC3" w:rsidP="004B223C">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3968DFBE"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075C5D95"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7D7EE3A2"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07EFBB23" w14:textId="014C0515"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1451</w:t>
            </w:r>
            <w:r>
              <w:rPr>
                <w:sz w:val="16"/>
                <w:szCs w:val="16"/>
              </w:rPr>
              <w:t>.</w:t>
            </w:r>
            <w:r w:rsidR="00DA0147">
              <w:rPr>
                <w:sz w:val="16"/>
                <w:szCs w:val="16"/>
              </w:rPr>
              <w:t>9</w:t>
            </w:r>
          </w:p>
        </w:tc>
        <w:tc>
          <w:tcPr>
            <w:tcW w:w="1008" w:type="dxa"/>
            <w:tcBorders>
              <w:bottom w:val="single" w:sz="4" w:space="0" w:color="000000"/>
              <w:right w:val="single" w:sz="4" w:space="0" w:color="000000"/>
            </w:tcBorders>
          </w:tcPr>
          <w:p w14:paraId="12EAD5CE"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5618FA21"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740A9F8" w14:textId="50E3AFF4"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906</w:t>
            </w:r>
            <w:r>
              <w:rPr>
                <w:sz w:val="16"/>
                <w:szCs w:val="16"/>
              </w:rPr>
              <w:t>.</w:t>
            </w:r>
            <w:r w:rsidRPr="00E34991">
              <w:rPr>
                <w:sz w:val="16"/>
                <w:szCs w:val="16"/>
              </w:rPr>
              <w:t>6</w:t>
            </w:r>
          </w:p>
        </w:tc>
      </w:tr>
      <w:tr w:rsidR="00E94BC3" w14:paraId="427C1618" w14:textId="77777777" w:rsidTr="004B223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9D0FE9C"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61C4B196"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51DDBEB4" w14:textId="7A02E521"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255</w:t>
            </w:r>
            <w:r>
              <w:rPr>
                <w:sz w:val="16"/>
                <w:szCs w:val="16"/>
              </w:rPr>
              <w:t>.</w:t>
            </w:r>
            <w:r w:rsidRPr="00E34991">
              <w:rPr>
                <w:sz w:val="16"/>
                <w:szCs w:val="16"/>
              </w:rPr>
              <w:t>3</w:t>
            </w:r>
          </w:p>
        </w:tc>
        <w:tc>
          <w:tcPr>
            <w:tcW w:w="959" w:type="dxa"/>
            <w:tcBorders>
              <w:bottom w:val="single" w:sz="4" w:space="0" w:color="000000"/>
              <w:right w:val="single" w:sz="4" w:space="0" w:color="000000"/>
            </w:tcBorders>
          </w:tcPr>
          <w:p w14:paraId="42E9D8DB" w14:textId="6BA49790"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535</w:t>
            </w:r>
            <w:r>
              <w:rPr>
                <w:sz w:val="16"/>
                <w:szCs w:val="16"/>
              </w:rPr>
              <w:t>.</w:t>
            </w:r>
            <w:r w:rsidR="00DA0147">
              <w:rPr>
                <w:sz w:val="16"/>
                <w:szCs w:val="16"/>
              </w:rPr>
              <w:t>3</w:t>
            </w:r>
          </w:p>
        </w:tc>
        <w:tc>
          <w:tcPr>
            <w:tcW w:w="960" w:type="dxa"/>
            <w:tcBorders>
              <w:bottom w:val="single" w:sz="4" w:space="0" w:color="000000"/>
              <w:right w:val="single" w:sz="4" w:space="0" w:color="000000"/>
            </w:tcBorders>
          </w:tcPr>
          <w:p w14:paraId="20311EC1"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77599BF" w14:textId="1347D145"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143</w:t>
            </w:r>
            <w:r>
              <w:rPr>
                <w:sz w:val="16"/>
                <w:szCs w:val="16"/>
              </w:rPr>
              <w:t>.</w:t>
            </w:r>
            <w:r w:rsidR="00E77350">
              <w:rPr>
                <w:sz w:val="16"/>
                <w:szCs w:val="16"/>
              </w:rPr>
              <w:t>1</w:t>
            </w:r>
          </w:p>
        </w:tc>
        <w:tc>
          <w:tcPr>
            <w:tcW w:w="1009" w:type="dxa"/>
            <w:tcBorders>
              <w:bottom w:val="single" w:sz="4" w:space="0" w:color="000000"/>
              <w:right w:val="single" w:sz="4" w:space="0" w:color="000000"/>
            </w:tcBorders>
          </w:tcPr>
          <w:p w14:paraId="159800BE" w14:textId="281D44ED"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257</w:t>
            </w:r>
            <w:r>
              <w:rPr>
                <w:sz w:val="16"/>
                <w:szCs w:val="16"/>
              </w:rPr>
              <w:t>.</w:t>
            </w:r>
            <w:r w:rsidR="00E77350">
              <w:rPr>
                <w:sz w:val="16"/>
                <w:szCs w:val="16"/>
              </w:rPr>
              <w:t>1</w:t>
            </w:r>
          </w:p>
        </w:tc>
        <w:tc>
          <w:tcPr>
            <w:tcW w:w="1007" w:type="dxa"/>
            <w:tcBorders>
              <w:bottom w:val="single" w:sz="4" w:space="0" w:color="000000"/>
              <w:right w:val="single" w:sz="4" w:space="0" w:color="000000"/>
            </w:tcBorders>
          </w:tcPr>
          <w:p w14:paraId="03613006"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r>
      <w:tr w:rsidR="00E94BC3" w14:paraId="0FAD90E1" w14:textId="77777777" w:rsidTr="004B223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D686E3D"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A59D3A2"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0318AD8B" w14:textId="621E801A"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6</w:t>
            </w:r>
            <w:r>
              <w:rPr>
                <w:sz w:val="16"/>
                <w:szCs w:val="16"/>
              </w:rPr>
              <w:t>.</w:t>
            </w:r>
            <w:r w:rsidRPr="00E34991">
              <w:rPr>
                <w:sz w:val="16"/>
                <w:szCs w:val="16"/>
              </w:rPr>
              <w:t>1</w:t>
            </w:r>
          </w:p>
        </w:tc>
        <w:tc>
          <w:tcPr>
            <w:tcW w:w="959" w:type="dxa"/>
            <w:tcBorders>
              <w:bottom w:val="single" w:sz="4" w:space="0" w:color="000000"/>
              <w:right w:val="single" w:sz="4" w:space="0" w:color="000000"/>
            </w:tcBorders>
          </w:tcPr>
          <w:p w14:paraId="64C6701B" w14:textId="0D83712F"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14</w:t>
            </w:r>
            <w:r>
              <w:rPr>
                <w:sz w:val="16"/>
                <w:szCs w:val="16"/>
              </w:rPr>
              <w:t>.</w:t>
            </w:r>
            <w:r w:rsidR="00DA0147">
              <w:rPr>
                <w:sz w:val="16"/>
                <w:szCs w:val="16"/>
              </w:rPr>
              <w:t>9</w:t>
            </w:r>
          </w:p>
        </w:tc>
        <w:tc>
          <w:tcPr>
            <w:tcW w:w="960" w:type="dxa"/>
            <w:tcBorders>
              <w:bottom w:val="single" w:sz="4" w:space="0" w:color="000000"/>
              <w:right w:val="single" w:sz="4" w:space="0" w:color="000000"/>
            </w:tcBorders>
          </w:tcPr>
          <w:p w14:paraId="2BC7A802" w14:textId="0D2CD2C7"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15</w:t>
            </w:r>
            <w:r>
              <w:rPr>
                <w:sz w:val="16"/>
                <w:szCs w:val="16"/>
              </w:rPr>
              <w:t>.</w:t>
            </w:r>
            <w:r w:rsidRPr="00E34991">
              <w:rPr>
                <w:sz w:val="16"/>
                <w:szCs w:val="16"/>
              </w:rPr>
              <w:t>5</w:t>
            </w:r>
          </w:p>
        </w:tc>
        <w:tc>
          <w:tcPr>
            <w:tcW w:w="1008" w:type="dxa"/>
            <w:tcBorders>
              <w:bottom w:val="single" w:sz="4" w:space="0" w:color="000000"/>
              <w:right w:val="single" w:sz="4" w:space="0" w:color="000000"/>
            </w:tcBorders>
          </w:tcPr>
          <w:p w14:paraId="25852A4C" w14:textId="7994B429"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1</w:t>
            </w:r>
            <w:r>
              <w:rPr>
                <w:sz w:val="16"/>
                <w:szCs w:val="16"/>
              </w:rPr>
              <w:t>.</w:t>
            </w:r>
            <w:r w:rsidRPr="00E34991">
              <w:rPr>
                <w:sz w:val="16"/>
                <w:szCs w:val="16"/>
              </w:rPr>
              <w:t>9</w:t>
            </w:r>
          </w:p>
        </w:tc>
        <w:tc>
          <w:tcPr>
            <w:tcW w:w="1009" w:type="dxa"/>
            <w:tcBorders>
              <w:bottom w:val="single" w:sz="4" w:space="0" w:color="000000"/>
              <w:right w:val="single" w:sz="4" w:space="0" w:color="000000"/>
            </w:tcBorders>
          </w:tcPr>
          <w:p w14:paraId="00B469B9" w14:textId="7F5A5A62"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3</w:t>
            </w:r>
            <w:r>
              <w:rPr>
                <w:sz w:val="16"/>
                <w:szCs w:val="16"/>
              </w:rPr>
              <w:t>.</w:t>
            </w:r>
            <w:r w:rsidRPr="00E34991">
              <w:rPr>
                <w:sz w:val="16"/>
                <w:szCs w:val="16"/>
              </w:rPr>
              <w:t>3</w:t>
            </w:r>
          </w:p>
        </w:tc>
        <w:tc>
          <w:tcPr>
            <w:tcW w:w="1007" w:type="dxa"/>
            <w:tcBorders>
              <w:bottom w:val="single" w:sz="4" w:space="0" w:color="000000"/>
              <w:right w:val="single" w:sz="4" w:space="0" w:color="000000"/>
            </w:tcBorders>
          </w:tcPr>
          <w:p w14:paraId="244895F5" w14:textId="7D059204"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6</w:t>
            </w:r>
            <w:r>
              <w:rPr>
                <w:sz w:val="16"/>
                <w:szCs w:val="16"/>
              </w:rPr>
              <w:t>.</w:t>
            </w:r>
            <w:r w:rsidRPr="00E34991">
              <w:rPr>
                <w:sz w:val="16"/>
                <w:szCs w:val="16"/>
              </w:rPr>
              <w:t>0</w:t>
            </w:r>
          </w:p>
        </w:tc>
      </w:tr>
    </w:tbl>
    <w:p w14:paraId="109BC18C" w14:textId="77777777" w:rsidR="00E94BC3" w:rsidRDefault="00E94BC3" w:rsidP="00E94BC3">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425CE3B9" w14:textId="77777777" w:rsidR="00E94BC3" w:rsidRDefault="00E94BC3" w:rsidP="00E94BC3">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94BC3" w14:paraId="00049714" w14:textId="77777777" w:rsidTr="004B223C">
        <w:trPr>
          <w:trHeight w:val="255"/>
        </w:trPr>
        <w:tc>
          <w:tcPr>
            <w:tcW w:w="1651" w:type="dxa"/>
            <w:vAlign w:val="bottom"/>
          </w:tcPr>
          <w:p w14:paraId="009919D3"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C8054C6"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3240EE59" w14:textId="77777777" w:rsidR="00E94BC3" w:rsidRDefault="00E94BC3" w:rsidP="004B223C">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E94BC3" w14:paraId="3EE4A2DD" w14:textId="77777777" w:rsidTr="004B223C">
        <w:trPr>
          <w:trHeight w:val="255"/>
        </w:trPr>
        <w:tc>
          <w:tcPr>
            <w:tcW w:w="1651" w:type="dxa"/>
            <w:vAlign w:val="bottom"/>
          </w:tcPr>
          <w:p w14:paraId="4B2481B7" w14:textId="77777777" w:rsidR="00E94BC3" w:rsidRDefault="00E94BC3" w:rsidP="004B223C">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2912874"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25C9C76E"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48F47FE8"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66DBC2EB"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7D190D5"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5DADFE97"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770CBE12"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94BC3" w14:paraId="2FD1E44D" w14:textId="77777777" w:rsidTr="004B223C">
        <w:trPr>
          <w:trHeight w:val="255"/>
        </w:trPr>
        <w:tc>
          <w:tcPr>
            <w:tcW w:w="1651" w:type="dxa"/>
            <w:vAlign w:val="bottom"/>
          </w:tcPr>
          <w:p w14:paraId="6448C888"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741F7D9"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8CE35FF"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39FA3C46"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4FE70B97"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6DB4889A"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41E9799A"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34EAD3F3"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94BC3" w14:paraId="676D16D7" w14:textId="77777777" w:rsidTr="004B223C">
        <w:trPr>
          <w:trHeight w:val="255"/>
        </w:trPr>
        <w:tc>
          <w:tcPr>
            <w:tcW w:w="1651" w:type="dxa"/>
            <w:vAlign w:val="bottom"/>
          </w:tcPr>
          <w:p w14:paraId="22301B57"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2A95A961" w14:textId="5109B424"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r w:rsidR="00223C2E">
              <w:rPr>
                <w:rFonts w:ascii="Times New Roman" w:eastAsia="Times New Roman" w:hAnsi="Times New Roman"/>
                <w:sz w:val="16"/>
                <w:szCs w:val="16"/>
                <w:lang w:val="fr-FR" w:eastAsia="fr-FR"/>
              </w:rPr>
              <w:t xml:space="preserve">diameter </w:t>
            </w:r>
            <w:r>
              <w:rPr>
                <w:rFonts w:ascii="Times New Roman" w:eastAsia="Times New Roman" w:hAnsi="Times New Roman"/>
                <w:sz w:val="16"/>
                <w:szCs w:val="16"/>
                <w:lang w:val="fr-FR" w:eastAsia="fr-FR"/>
              </w:rPr>
              <w:t>(km)</w:t>
            </w:r>
          </w:p>
        </w:tc>
        <w:tc>
          <w:tcPr>
            <w:tcW w:w="960" w:type="dxa"/>
            <w:tcBorders>
              <w:bottom w:val="single" w:sz="4" w:space="0" w:color="000000"/>
              <w:right w:val="single" w:sz="4" w:space="0" w:color="000000"/>
            </w:tcBorders>
            <w:vAlign w:val="center"/>
          </w:tcPr>
          <w:p w14:paraId="4A8FC0BC"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07E1C59D"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7B66DF4A"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3491101F"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3C244104"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55DF026E"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E94BC3" w14:paraId="4704D876" w14:textId="77777777" w:rsidTr="004B223C">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5F1230FC" w14:textId="77777777" w:rsidR="00E94BC3" w:rsidRDefault="00E94BC3" w:rsidP="004B223C">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57EE2F8D"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67A325A9"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78E8C4BE"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4D0B300" w14:textId="452625A6"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810.</w:t>
            </w:r>
            <w:r w:rsidR="003E09D5">
              <w:rPr>
                <w:sz w:val="16"/>
                <w:szCs w:val="16"/>
              </w:rPr>
              <w:t>2</w:t>
            </w:r>
          </w:p>
        </w:tc>
        <w:tc>
          <w:tcPr>
            <w:tcW w:w="1008" w:type="dxa"/>
            <w:tcBorders>
              <w:bottom w:val="single" w:sz="4" w:space="0" w:color="000000"/>
              <w:right w:val="single" w:sz="4" w:space="0" w:color="000000"/>
            </w:tcBorders>
          </w:tcPr>
          <w:p w14:paraId="256FB1C9"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49043AFE"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42580D59" w14:textId="28B4A1EF"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357.4</w:t>
            </w:r>
          </w:p>
        </w:tc>
      </w:tr>
      <w:tr w:rsidR="00E94BC3" w14:paraId="0A6A4B6C" w14:textId="77777777" w:rsidTr="004B223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FF10B80"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7D52DECD"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6F3A4C3D" w14:textId="4F8B45D8"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142.</w:t>
            </w:r>
            <w:r w:rsidR="003E09D5">
              <w:rPr>
                <w:sz w:val="16"/>
                <w:szCs w:val="16"/>
              </w:rPr>
              <w:t>9</w:t>
            </w:r>
          </w:p>
        </w:tc>
        <w:tc>
          <w:tcPr>
            <w:tcW w:w="959" w:type="dxa"/>
            <w:tcBorders>
              <w:bottom w:val="single" w:sz="4" w:space="0" w:color="000000"/>
              <w:right w:val="single" w:sz="4" w:space="0" w:color="000000"/>
            </w:tcBorders>
          </w:tcPr>
          <w:p w14:paraId="2A8BC469" w14:textId="2EA8AFD4"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257.</w:t>
            </w:r>
            <w:r w:rsidR="003E09D5">
              <w:rPr>
                <w:sz w:val="16"/>
                <w:szCs w:val="16"/>
              </w:rPr>
              <w:t>7</w:t>
            </w:r>
          </w:p>
        </w:tc>
        <w:tc>
          <w:tcPr>
            <w:tcW w:w="960" w:type="dxa"/>
            <w:tcBorders>
              <w:bottom w:val="single" w:sz="4" w:space="0" w:color="000000"/>
              <w:right w:val="single" w:sz="4" w:space="0" w:color="000000"/>
            </w:tcBorders>
          </w:tcPr>
          <w:p w14:paraId="4EFABA8C"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03D374DD" w14:textId="227E66E8"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57.5</w:t>
            </w:r>
          </w:p>
        </w:tc>
        <w:tc>
          <w:tcPr>
            <w:tcW w:w="1009" w:type="dxa"/>
            <w:tcBorders>
              <w:bottom w:val="single" w:sz="4" w:space="0" w:color="000000"/>
              <w:right w:val="single" w:sz="4" w:space="0" w:color="000000"/>
            </w:tcBorders>
          </w:tcPr>
          <w:p w14:paraId="6236FA41" w14:textId="54B4E54E"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114.9</w:t>
            </w:r>
          </w:p>
        </w:tc>
        <w:tc>
          <w:tcPr>
            <w:tcW w:w="1007" w:type="dxa"/>
            <w:tcBorders>
              <w:bottom w:val="single" w:sz="4" w:space="0" w:color="000000"/>
              <w:right w:val="single" w:sz="4" w:space="0" w:color="000000"/>
            </w:tcBorders>
          </w:tcPr>
          <w:p w14:paraId="722B83C0"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r>
      <w:tr w:rsidR="00E94BC3" w14:paraId="462E9685" w14:textId="77777777" w:rsidTr="004B223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ADC2CA7"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5BA9C1E8"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A80C6D0" w14:textId="7111F986"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1.9</w:t>
            </w:r>
          </w:p>
        </w:tc>
        <w:tc>
          <w:tcPr>
            <w:tcW w:w="959" w:type="dxa"/>
            <w:tcBorders>
              <w:bottom w:val="single" w:sz="4" w:space="0" w:color="000000"/>
              <w:right w:val="single" w:sz="4" w:space="0" w:color="000000"/>
            </w:tcBorders>
          </w:tcPr>
          <w:p w14:paraId="5957D1C2" w14:textId="5436CA5A"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3.3</w:t>
            </w:r>
          </w:p>
        </w:tc>
        <w:tc>
          <w:tcPr>
            <w:tcW w:w="960" w:type="dxa"/>
            <w:tcBorders>
              <w:bottom w:val="single" w:sz="4" w:space="0" w:color="000000"/>
              <w:right w:val="single" w:sz="4" w:space="0" w:color="000000"/>
            </w:tcBorders>
          </w:tcPr>
          <w:p w14:paraId="1916E229"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1DEEFAD7" w14:textId="09C05C95"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0.3</w:t>
            </w:r>
          </w:p>
        </w:tc>
        <w:tc>
          <w:tcPr>
            <w:tcW w:w="1009" w:type="dxa"/>
            <w:tcBorders>
              <w:bottom w:val="single" w:sz="4" w:space="0" w:color="000000"/>
              <w:right w:val="single" w:sz="4" w:space="0" w:color="000000"/>
            </w:tcBorders>
          </w:tcPr>
          <w:p w14:paraId="7419C991" w14:textId="3CCB7DB6"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4863F7">
              <w:rPr>
                <w:sz w:val="16"/>
                <w:szCs w:val="16"/>
              </w:rPr>
              <w:t>7</w:t>
            </w:r>
          </w:p>
        </w:tc>
        <w:tc>
          <w:tcPr>
            <w:tcW w:w="1007" w:type="dxa"/>
            <w:tcBorders>
              <w:bottom w:val="single" w:sz="4" w:space="0" w:color="000000"/>
              <w:right w:val="single" w:sz="4" w:space="0" w:color="000000"/>
            </w:tcBorders>
          </w:tcPr>
          <w:p w14:paraId="1C56BA1C"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r>
    </w:tbl>
    <w:p w14:paraId="045137B3" w14:textId="77777777" w:rsidR="00E94BC3" w:rsidRDefault="00E94BC3" w:rsidP="00E94BC3">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94BC3" w14:paraId="73A64F23" w14:textId="77777777" w:rsidTr="004B223C">
        <w:trPr>
          <w:trHeight w:val="255"/>
        </w:trPr>
        <w:tc>
          <w:tcPr>
            <w:tcW w:w="1651" w:type="dxa"/>
            <w:vAlign w:val="bottom"/>
          </w:tcPr>
          <w:p w14:paraId="3AD2772A"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7325562"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21026340" w14:textId="77777777" w:rsidR="00E94BC3" w:rsidRDefault="00E94BC3" w:rsidP="004B223C">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E94BC3" w14:paraId="439090E3" w14:textId="77777777" w:rsidTr="004B223C">
        <w:trPr>
          <w:trHeight w:val="255"/>
        </w:trPr>
        <w:tc>
          <w:tcPr>
            <w:tcW w:w="1651" w:type="dxa"/>
            <w:vAlign w:val="bottom"/>
          </w:tcPr>
          <w:p w14:paraId="4E36D718" w14:textId="77777777" w:rsidR="00E94BC3" w:rsidRDefault="00E94BC3" w:rsidP="004B223C">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8E6846B"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2E72C866"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047ECE7F"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0FC47EA9"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003BC66E"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03823CF"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54C2785E"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94BC3" w14:paraId="2F5A461E" w14:textId="77777777" w:rsidTr="004B223C">
        <w:trPr>
          <w:trHeight w:val="255"/>
        </w:trPr>
        <w:tc>
          <w:tcPr>
            <w:tcW w:w="1651" w:type="dxa"/>
            <w:vAlign w:val="bottom"/>
          </w:tcPr>
          <w:p w14:paraId="1C131F3F"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24A27201"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6FC5A19"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A191A5F"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50156535"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5FD89305"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128D0ED2"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487E4643"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94BC3" w14:paraId="49422C98" w14:textId="77777777" w:rsidTr="004B223C">
        <w:trPr>
          <w:trHeight w:val="255"/>
        </w:trPr>
        <w:tc>
          <w:tcPr>
            <w:tcW w:w="1651" w:type="dxa"/>
            <w:vAlign w:val="bottom"/>
          </w:tcPr>
          <w:p w14:paraId="3540B535"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0E747099" w14:textId="3C110859"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r w:rsidR="00223C2E">
              <w:rPr>
                <w:rFonts w:ascii="Times New Roman" w:eastAsia="Times New Roman" w:hAnsi="Times New Roman"/>
                <w:sz w:val="16"/>
                <w:szCs w:val="16"/>
                <w:lang w:val="fr-FR" w:eastAsia="fr-FR"/>
              </w:rPr>
              <w:t xml:space="preserve">diameter </w:t>
            </w:r>
            <w:r>
              <w:rPr>
                <w:rFonts w:ascii="Times New Roman" w:eastAsia="Times New Roman" w:hAnsi="Times New Roman"/>
                <w:sz w:val="16"/>
                <w:szCs w:val="16"/>
                <w:lang w:val="fr-FR" w:eastAsia="fr-FR"/>
              </w:rPr>
              <w:t>(km)</w:t>
            </w:r>
          </w:p>
        </w:tc>
        <w:tc>
          <w:tcPr>
            <w:tcW w:w="960" w:type="dxa"/>
            <w:tcBorders>
              <w:bottom w:val="single" w:sz="4" w:space="0" w:color="000000"/>
              <w:right w:val="single" w:sz="4" w:space="0" w:color="000000"/>
            </w:tcBorders>
            <w:vAlign w:val="center"/>
          </w:tcPr>
          <w:p w14:paraId="241055DB"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21BA75D9"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0947BDA8"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204395DF"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5BD95C8F"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3CC0BDE7"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E94BC3" w14:paraId="036F8618" w14:textId="77777777" w:rsidTr="004B223C">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AB5AFB8" w14:textId="77777777" w:rsidR="00E94BC3" w:rsidRDefault="00E94BC3" w:rsidP="004B223C">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7722D9EA"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0F0EEF6E" w14:textId="77777777" w:rsidR="00E94BC3" w:rsidRPr="004863F7" w:rsidRDefault="00E94BC3" w:rsidP="004B223C">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4B040788" w14:textId="77777777" w:rsidR="00E94BC3" w:rsidRPr="004863F7" w:rsidRDefault="00E94BC3" w:rsidP="004B223C">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74A1CB90" w14:textId="6E2CEE9A" w:rsidR="00E94BC3" w:rsidRPr="004863F7" w:rsidRDefault="00E94BC3" w:rsidP="004B223C">
            <w:pPr>
              <w:suppressAutoHyphens w:val="0"/>
              <w:spacing w:before="0" w:after="0"/>
              <w:jc w:val="right"/>
              <w:rPr>
                <w:rFonts w:ascii="Times New Roman" w:eastAsia="Times New Roman" w:hAnsi="Times New Roman"/>
                <w:sz w:val="16"/>
                <w:szCs w:val="16"/>
                <w:lang w:val="fr-FR" w:eastAsia="fr-FR"/>
              </w:rPr>
            </w:pPr>
            <w:r w:rsidRPr="004863F7">
              <w:rPr>
                <w:sz w:val="16"/>
                <w:szCs w:val="16"/>
              </w:rPr>
              <w:t>1451.8</w:t>
            </w:r>
          </w:p>
        </w:tc>
        <w:tc>
          <w:tcPr>
            <w:tcW w:w="1008" w:type="dxa"/>
            <w:tcBorders>
              <w:bottom w:val="single" w:sz="4" w:space="0" w:color="000000"/>
              <w:right w:val="single" w:sz="4" w:space="0" w:color="000000"/>
            </w:tcBorders>
          </w:tcPr>
          <w:p w14:paraId="7E0B475F" w14:textId="77777777" w:rsidR="00E94BC3" w:rsidRPr="004863F7" w:rsidRDefault="00E94BC3" w:rsidP="004B223C">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1BE15A7" w14:textId="77777777" w:rsidR="00E94BC3" w:rsidRPr="004863F7" w:rsidRDefault="00E94BC3" w:rsidP="004B223C">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4451712C" w14:textId="65959A65" w:rsidR="00E94BC3" w:rsidRPr="004863F7" w:rsidRDefault="00E94BC3" w:rsidP="004B223C">
            <w:pPr>
              <w:suppressAutoHyphens w:val="0"/>
              <w:spacing w:before="0" w:after="0"/>
              <w:jc w:val="right"/>
              <w:rPr>
                <w:rFonts w:ascii="Times New Roman" w:eastAsia="Times New Roman" w:hAnsi="Times New Roman"/>
                <w:sz w:val="16"/>
                <w:szCs w:val="16"/>
                <w:lang w:val="fr-FR" w:eastAsia="fr-FR"/>
              </w:rPr>
            </w:pPr>
            <w:r w:rsidRPr="004863F7">
              <w:rPr>
                <w:sz w:val="16"/>
                <w:szCs w:val="16"/>
              </w:rPr>
              <w:t>906.6</w:t>
            </w:r>
          </w:p>
        </w:tc>
      </w:tr>
      <w:tr w:rsidR="00E94BC3" w14:paraId="317603D2" w14:textId="77777777" w:rsidTr="004B223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87809C7"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601C06EF"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2E42F164" w14:textId="38DF5BE7" w:rsidR="00E94BC3" w:rsidRPr="004863F7" w:rsidRDefault="00E94BC3" w:rsidP="004B223C">
            <w:pPr>
              <w:suppressAutoHyphens w:val="0"/>
              <w:spacing w:before="0" w:after="0"/>
              <w:jc w:val="right"/>
              <w:rPr>
                <w:rFonts w:ascii="Times New Roman" w:eastAsia="Times New Roman" w:hAnsi="Times New Roman"/>
                <w:sz w:val="16"/>
                <w:szCs w:val="16"/>
                <w:lang w:val="fr-FR" w:eastAsia="fr-FR"/>
              </w:rPr>
            </w:pPr>
            <w:r w:rsidRPr="004863F7">
              <w:rPr>
                <w:sz w:val="16"/>
                <w:szCs w:val="16"/>
              </w:rPr>
              <w:t>255.</w:t>
            </w:r>
            <w:r w:rsidR="00F2042C">
              <w:rPr>
                <w:sz w:val="16"/>
                <w:szCs w:val="16"/>
              </w:rPr>
              <w:t>3</w:t>
            </w:r>
          </w:p>
        </w:tc>
        <w:tc>
          <w:tcPr>
            <w:tcW w:w="959" w:type="dxa"/>
            <w:tcBorders>
              <w:bottom w:val="single" w:sz="4" w:space="0" w:color="000000"/>
              <w:right w:val="single" w:sz="4" w:space="0" w:color="000000"/>
            </w:tcBorders>
          </w:tcPr>
          <w:p w14:paraId="593358C0" w14:textId="0CC477F0" w:rsidR="00E94BC3" w:rsidRPr="004863F7" w:rsidRDefault="00E94BC3" w:rsidP="004B223C">
            <w:pPr>
              <w:suppressAutoHyphens w:val="0"/>
              <w:spacing w:before="0" w:after="0"/>
              <w:jc w:val="right"/>
              <w:rPr>
                <w:rFonts w:ascii="Times New Roman" w:eastAsia="Times New Roman" w:hAnsi="Times New Roman"/>
                <w:sz w:val="16"/>
                <w:szCs w:val="16"/>
                <w:lang w:val="fr-FR" w:eastAsia="fr-FR"/>
              </w:rPr>
            </w:pPr>
            <w:r w:rsidRPr="004863F7">
              <w:rPr>
                <w:sz w:val="16"/>
                <w:szCs w:val="16"/>
              </w:rPr>
              <w:t>535.2</w:t>
            </w:r>
          </w:p>
        </w:tc>
        <w:tc>
          <w:tcPr>
            <w:tcW w:w="960" w:type="dxa"/>
            <w:tcBorders>
              <w:bottom w:val="single" w:sz="4" w:space="0" w:color="000000"/>
              <w:right w:val="single" w:sz="4" w:space="0" w:color="000000"/>
            </w:tcBorders>
          </w:tcPr>
          <w:p w14:paraId="21E0AC45" w14:textId="77777777" w:rsidR="00E94BC3" w:rsidRPr="004863F7" w:rsidRDefault="00E94BC3" w:rsidP="004B223C">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433DA9D5" w14:textId="1AE3C8B6" w:rsidR="00E94BC3" w:rsidRPr="004863F7" w:rsidRDefault="00E94BC3" w:rsidP="004B223C">
            <w:pPr>
              <w:suppressAutoHyphens w:val="0"/>
              <w:spacing w:before="0" w:after="0"/>
              <w:jc w:val="right"/>
              <w:rPr>
                <w:rFonts w:ascii="Times New Roman" w:eastAsia="Times New Roman" w:hAnsi="Times New Roman"/>
                <w:sz w:val="16"/>
                <w:szCs w:val="16"/>
                <w:lang w:val="fr-FR" w:eastAsia="fr-FR"/>
              </w:rPr>
            </w:pPr>
            <w:r w:rsidRPr="004863F7">
              <w:rPr>
                <w:sz w:val="16"/>
                <w:szCs w:val="16"/>
              </w:rPr>
              <w:t>143.0</w:t>
            </w:r>
          </w:p>
        </w:tc>
        <w:tc>
          <w:tcPr>
            <w:tcW w:w="1009" w:type="dxa"/>
            <w:tcBorders>
              <w:bottom w:val="single" w:sz="4" w:space="0" w:color="000000"/>
              <w:right w:val="single" w:sz="4" w:space="0" w:color="000000"/>
            </w:tcBorders>
          </w:tcPr>
          <w:p w14:paraId="2FA93742" w14:textId="5DBE308B" w:rsidR="00E94BC3" w:rsidRPr="004863F7" w:rsidRDefault="00E94BC3" w:rsidP="004B223C">
            <w:pPr>
              <w:suppressAutoHyphens w:val="0"/>
              <w:spacing w:before="0" w:after="0"/>
              <w:jc w:val="right"/>
              <w:rPr>
                <w:rFonts w:ascii="Times New Roman" w:eastAsia="Times New Roman" w:hAnsi="Times New Roman"/>
                <w:sz w:val="16"/>
                <w:szCs w:val="16"/>
                <w:lang w:val="fr-FR" w:eastAsia="fr-FR"/>
              </w:rPr>
            </w:pPr>
            <w:r w:rsidRPr="004863F7">
              <w:rPr>
                <w:sz w:val="16"/>
                <w:szCs w:val="16"/>
              </w:rPr>
              <w:t>257.0</w:t>
            </w:r>
          </w:p>
        </w:tc>
        <w:tc>
          <w:tcPr>
            <w:tcW w:w="1007" w:type="dxa"/>
            <w:tcBorders>
              <w:bottom w:val="single" w:sz="4" w:space="0" w:color="000000"/>
              <w:right w:val="single" w:sz="4" w:space="0" w:color="000000"/>
            </w:tcBorders>
          </w:tcPr>
          <w:p w14:paraId="09B9A184" w14:textId="77777777" w:rsidR="00E94BC3" w:rsidRPr="004863F7" w:rsidRDefault="00E94BC3" w:rsidP="004B223C">
            <w:pPr>
              <w:suppressAutoHyphens w:val="0"/>
              <w:spacing w:before="0" w:after="0"/>
              <w:jc w:val="left"/>
              <w:rPr>
                <w:rFonts w:ascii="Times New Roman" w:eastAsia="Times New Roman" w:hAnsi="Times New Roman"/>
                <w:sz w:val="16"/>
                <w:szCs w:val="16"/>
                <w:lang w:val="fr-FR" w:eastAsia="fr-FR"/>
              </w:rPr>
            </w:pPr>
          </w:p>
        </w:tc>
      </w:tr>
      <w:tr w:rsidR="00E94BC3" w14:paraId="2E8DFB0E" w14:textId="77777777" w:rsidTr="004B223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77D51FA"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3DBEB09F"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578AA491" w14:textId="779A296D" w:rsidR="00E94BC3" w:rsidRPr="004863F7" w:rsidRDefault="00E94BC3" w:rsidP="004B223C">
            <w:pPr>
              <w:suppressAutoHyphens w:val="0"/>
              <w:spacing w:before="0" w:after="0"/>
              <w:jc w:val="right"/>
              <w:rPr>
                <w:rFonts w:ascii="Times New Roman" w:eastAsia="Times New Roman" w:hAnsi="Times New Roman"/>
                <w:sz w:val="16"/>
                <w:szCs w:val="16"/>
                <w:lang w:val="fr-FR" w:eastAsia="fr-FR"/>
              </w:rPr>
            </w:pPr>
            <w:r w:rsidRPr="004863F7">
              <w:rPr>
                <w:sz w:val="16"/>
                <w:szCs w:val="16"/>
              </w:rPr>
              <w:t>6.1</w:t>
            </w:r>
          </w:p>
        </w:tc>
        <w:tc>
          <w:tcPr>
            <w:tcW w:w="959" w:type="dxa"/>
            <w:tcBorders>
              <w:bottom w:val="single" w:sz="4" w:space="0" w:color="000000"/>
              <w:right w:val="single" w:sz="4" w:space="0" w:color="000000"/>
            </w:tcBorders>
          </w:tcPr>
          <w:p w14:paraId="7CD84296" w14:textId="10F89340" w:rsidR="00E94BC3" w:rsidRPr="004863F7" w:rsidRDefault="00E94BC3" w:rsidP="004B223C">
            <w:pPr>
              <w:suppressAutoHyphens w:val="0"/>
              <w:spacing w:before="0" w:after="0"/>
              <w:jc w:val="right"/>
              <w:rPr>
                <w:rFonts w:ascii="Times New Roman" w:eastAsia="Times New Roman" w:hAnsi="Times New Roman"/>
                <w:sz w:val="16"/>
                <w:szCs w:val="16"/>
                <w:lang w:val="fr-FR" w:eastAsia="fr-FR"/>
              </w:rPr>
            </w:pPr>
            <w:r w:rsidRPr="004863F7">
              <w:rPr>
                <w:sz w:val="16"/>
                <w:szCs w:val="16"/>
              </w:rPr>
              <w:t>14.9</w:t>
            </w:r>
          </w:p>
        </w:tc>
        <w:tc>
          <w:tcPr>
            <w:tcW w:w="960" w:type="dxa"/>
            <w:tcBorders>
              <w:bottom w:val="single" w:sz="4" w:space="0" w:color="000000"/>
              <w:right w:val="single" w:sz="4" w:space="0" w:color="000000"/>
            </w:tcBorders>
          </w:tcPr>
          <w:p w14:paraId="0F7F749F" w14:textId="77777777" w:rsidR="00E94BC3" w:rsidRPr="004863F7" w:rsidRDefault="00E94BC3" w:rsidP="004B223C">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27A9C29E" w14:textId="67D70D9D" w:rsidR="00E94BC3" w:rsidRPr="004863F7" w:rsidRDefault="00E94BC3" w:rsidP="004B223C">
            <w:pPr>
              <w:suppressAutoHyphens w:val="0"/>
              <w:spacing w:before="0" w:after="0"/>
              <w:jc w:val="right"/>
              <w:rPr>
                <w:rFonts w:ascii="Times New Roman" w:eastAsia="Times New Roman" w:hAnsi="Times New Roman"/>
                <w:sz w:val="16"/>
                <w:szCs w:val="16"/>
                <w:lang w:val="fr-FR" w:eastAsia="fr-FR"/>
              </w:rPr>
            </w:pPr>
            <w:r w:rsidRPr="004863F7">
              <w:rPr>
                <w:sz w:val="16"/>
                <w:szCs w:val="16"/>
              </w:rPr>
              <w:t>1.9</w:t>
            </w:r>
          </w:p>
        </w:tc>
        <w:tc>
          <w:tcPr>
            <w:tcW w:w="1009" w:type="dxa"/>
            <w:tcBorders>
              <w:bottom w:val="single" w:sz="4" w:space="0" w:color="000000"/>
              <w:right w:val="single" w:sz="4" w:space="0" w:color="000000"/>
            </w:tcBorders>
          </w:tcPr>
          <w:p w14:paraId="369BEC7C" w14:textId="742991F3" w:rsidR="00E94BC3" w:rsidRPr="004863F7" w:rsidRDefault="00E94BC3" w:rsidP="004B223C">
            <w:pPr>
              <w:suppressAutoHyphens w:val="0"/>
              <w:spacing w:before="0" w:after="0"/>
              <w:jc w:val="right"/>
              <w:rPr>
                <w:rFonts w:ascii="Times New Roman" w:eastAsia="Times New Roman" w:hAnsi="Times New Roman"/>
                <w:sz w:val="16"/>
                <w:szCs w:val="16"/>
                <w:lang w:val="fr-FR" w:eastAsia="fr-FR"/>
              </w:rPr>
            </w:pPr>
            <w:r w:rsidRPr="004863F7">
              <w:rPr>
                <w:sz w:val="16"/>
                <w:szCs w:val="16"/>
              </w:rPr>
              <w:t>3.</w:t>
            </w:r>
            <w:r w:rsidR="00F2042C">
              <w:rPr>
                <w:sz w:val="16"/>
                <w:szCs w:val="16"/>
              </w:rPr>
              <w:t>3</w:t>
            </w:r>
          </w:p>
        </w:tc>
        <w:tc>
          <w:tcPr>
            <w:tcW w:w="1007" w:type="dxa"/>
            <w:tcBorders>
              <w:bottom w:val="single" w:sz="4" w:space="0" w:color="000000"/>
              <w:right w:val="single" w:sz="4" w:space="0" w:color="000000"/>
            </w:tcBorders>
          </w:tcPr>
          <w:p w14:paraId="16CC16A8" w14:textId="77777777" w:rsidR="00E94BC3" w:rsidRPr="004863F7" w:rsidRDefault="00E94BC3" w:rsidP="004B223C">
            <w:pPr>
              <w:suppressAutoHyphens w:val="0"/>
              <w:spacing w:before="0" w:after="0"/>
              <w:jc w:val="left"/>
              <w:rPr>
                <w:rFonts w:ascii="Times New Roman" w:eastAsia="Times New Roman" w:hAnsi="Times New Roman"/>
                <w:sz w:val="16"/>
                <w:szCs w:val="16"/>
                <w:lang w:val="fr-FR" w:eastAsia="fr-FR"/>
              </w:rPr>
            </w:pPr>
          </w:p>
        </w:tc>
      </w:tr>
    </w:tbl>
    <w:p w14:paraId="17E521A1" w14:textId="77777777" w:rsidR="00E94BC3" w:rsidRDefault="00E94BC3" w:rsidP="00E94BC3">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1:  within the orbital plane.</w:t>
      </w:r>
    </w:p>
    <w:tbl>
      <w:tblPr>
        <w:tblW w:w="5000" w:type="pct"/>
        <w:tblLayout w:type="fixed"/>
        <w:tblCellMar>
          <w:left w:w="70" w:type="dxa"/>
          <w:right w:w="70" w:type="dxa"/>
        </w:tblCellMar>
        <w:tblLook w:val="04A0" w:firstRow="1" w:lastRow="0" w:firstColumn="1" w:lastColumn="0" w:noHBand="0" w:noVBand="1"/>
      </w:tblPr>
      <w:tblGrid>
        <w:gridCol w:w="933"/>
        <w:gridCol w:w="524"/>
        <w:gridCol w:w="692"/>
        <w:gridCol w:w="692"/>
        <w:gridCol w:w="692"/>
        <w:gridCol w:w="692"/>
        <w:gridCol w:w="772"/>
        <w:gridCol w:w="772"/>
        <w:gridCol w:w="772"/>
        <w:gridCol w:w="772"/>
        <w:gridCol w:w="500"/>
        <w:gridCol w:w="580"/>
        <w:gridCol w:w="580"/>
        <w:gridCol w:w="660"/>
      </w:tblGrid>
      <w:tr w:rsidR="00E94BC3" w14:paraId="24A7FEB6" w14:textId="77777777" w:rsidTr="001C1773">
        <w:trPr>
          <w:trHeight w:val="255"/>
        </w:trPr>
        <w:tc>
          <w:tcPr>
            <w:tcW w:w="933" w:type="dxa"/>
            <w:vAlign w:val="bottom"/>
          </w:tcPr>
          <w:p w14:paraId="4C47D349" w14:textId="77777777" w:rsidR="00E94BC3" w:rsidRDefault="00E94BC3" w:rsidP="004B223C">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7A818164" w14:textId="77777777" w:rsidR="00E94BC3" w:rsidRDefault="00E94BC3" w:rsidP="004B223C">
            <w:pPr>
              <w:suppressAutoHyphens w:val="0"/>
              <w:spacing w:before="0" w:after="0"/>
              <w:jc w:val="left"/>
              <w:rPr>
                <w:rFonts w:ascii="Times New Roman" w:eastAsia="Times New Roman" w:hAnsi="Times New Roman"/>
                <w:sz w:val="16"/>
                <w:szCs w:val="16"/>
                <w:lang w:val="en-US" w:eastAsia="fr-FR"/>
              </w:rPr>
            </w:pPr>
          </w:p>
        </w:tc>
        <w:tc>
          <w:tcPr>
            <w:tcW w:w="8176" w:type="dxa"/>
            <w:gridSpan w:val="12"/>
            <w:tcBorders>
              <w:top w:val="single" w:sz="4" w:space="0" w:color="000000"/>
              <w:bottom w:val="single" w:sz="4" w:space="0" w:color="000000"/>
              <w:right w:val="single" w:sz="4" w:space="0" w:color="000000"/>
            </w:tcBorders>
            <w:vAlign w:val="center"/>
          </w:tcPr>
          <w:p w14:paraId="554DCC6B" w14:textId="77777777" w:rsidR="00E94BC3" w:rsidRDefault="00E94BC3" w:rsidP="004B223C">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E94BC3" w14:paraId="448321AE" w14:textId="77777777" w:rsidTr="001C1773">
        <w:trPr>
          <w:trHeight w:val="255"/>
        </w:trPr>
        <w:tc>
          <w:tcPr>
            <w:tcW w:w="933" w:type="dxa"/>
            <w:vAlign w:val="bottom"/>
          </w:tcPr>
          <w:p w14:paraId="5BE35DCA" w14:textId="77777777" w:rsidR="00E94BC3" w:rsidRDefault="00E94BC3" w:rsidP="004B223C">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3C91E7C6"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44756528"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66B67B48"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01A46B80"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BBCC806"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34523C56"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1E19063"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56CFFB1"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19A03AA"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1C8B6CD9"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2BDB7D60"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1E659CBA"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3B3A3EAC"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94BC3" w14:paraId="02ED44E6" w14:textId="77777777" w:rsidTr="001C1773">
        <w:trPr>
          <w:trHeight w:val="255"/>
        </w:trPr>
        <w:tc>
          <w:tcPr>
            <w:tcW w:w="933" w:type="dxa"/>
            <w:vAlign w:val="bottom"/>
          </w:tcPr>
          <w:p w14:paraId="75AFD7D7"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75F845D1"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509B66B9"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74C0B486"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1FDA7969"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1B706705"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422CF54C"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51CB2D37"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7A927131"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5F0D5950"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1E283D4A"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08C3F097"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5FF186E1"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4FD03E27"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1C1773" w14:paraId="22986C96" w14:textId="77777777" w:rsidTr="001C1773">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6378E027" w14:textId="77777777" w:rsidR="00E94BC3" w:rsidRDefault="00E94BC3" w:rsidP="004B223C">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2F3C25A4"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317CDD85"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E4B0219"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3E9C3733"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09FE6943"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0018D8A1"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543B4F2F"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0259AED9"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459563BE"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0F20509D" w14:textId="77777777"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 xml:space="preserve">6.515  </w:t>
            </w:r>
          </w:p>
        </w:tc>
        <w:tc>
          <w:tcPr>
            <w:tcW w:w="580" w:type="dxa"/>
            <w:tcBorders>
              <w:bottom w:val="single" w:sz="4" w:space="0" w:color="000000"/>
              <w:right w:val="single" w:sz="4" w:space="0" w:color="000000"/>
            </w:tcBorders>
          </w:tcPr>
          <w:p w14:paraId="65C14052" w14:textId="77777777"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 xml:space="preserve">32.554  </w:t>
            </w:r>
          </w:p>
        </w:tc>
        <w:tc>
          <w:tcPr>
            <w:tcW w:w="580" w:type="dxa"/>
            <w:tcBorders>
              <w:bottom w:val="single" w:sz="4" w:space="0" w:color="000000"/>
              <w:right w:val="single" w:sz="4" w:space="0" w:color="000000"/>
            </w:tcBorders>
          </w:tcPr>
          <w:p w14:paraId="41CD66DA" w14:textId="77777777"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 xml:space="preserve">65.106  </w:t>
            </w:r>
          </w:p>
        </w:tc>
        <w:tc>
          <w:tcPr>
            <w:tcW w:w="660" w:type="dxa"/>
            <w:tcBorders>
              <w:bottom w:val="single" w:sz="4" w:space="0" w:color="000000"/>
              <w:right w:val="single" w:sz="4" w:space="0" w:color="000000"/>
            </w:tcBorders>
          </w:tcPr>
          <w:p w14:paraId="7FEF8398" w14:textId="77777777"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 xml:space="preserve">162.779  </w:t>
            </w:r>
          </w:p>
        </w:tc>
      </w:tr>
      <w:tr w:rsidR="001C1773" w14:paraId="5998D247" w14:textId="77777777" w:rsidTr="001C1773">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4C8A6E77"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75BC9901"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5F46AA08" w14:textId="2EE644B3"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5.</w:t>
            </w:r>
            <w:r w:rsidR="00F2042C">
              <w:rPr>
                <w:sz w:val="16"/>
                <w:szCs w:val="16"/>
              </w:rPr>
              <w:t>8</w:t>
            </w:r>
            <w:r w:rsidRPr="00E34991">
              <w:rPr>
                <w:sz w:val="16"/>
                <w:szCs w:val="16"/>
              </w:rPr>
              <w:t xml:space="preserve">  </w:t>
            </w:r>
          </w:p>
        </w:tc>
        <w:tc>
          <w:tcPr>
            <w:tcW w:w="692" w:type="dxa"/>
            <w:tcBorders>
              <w:bottom w:val="single" w:sz="4" w:space="0" w:color="000000"/>
              <w:right w:val="single" w:sz="4" w:space="0" w:color="000000"/>
            </w:tcBorders>
          </w:tcPr>
          <w:p w14:paraId="34F5D9B0" w14:textId="5E9E3727"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 xml:space="preserve">28.8  </w:t>
            </w:r>
          </w:p>
        </w:tc>
        <w:tc>
          <w:tcPr>
            <w:tcW w:w="692" w:type="dxa"/>
            <w:tcBorders>
              <w:bottom w:val="single" w:sz="4" w:space="0" w:color="000000"/>
              <w:right w:val="single" w:sz="4" w:space="0" w:color="000000"/>
            </w:tcBorders>
          </w:tcPr>
          <w:p w14:paraId="56ACF42D" w14:textId="04E38B34"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57.</w:t>
            </w:r>
            <w:r w:rsidR="001C1773">
              <w:rPr>
                <w:sz w:val="16"/>
                <w:szCs w:val="16"/>
              </w:rPr>
              <w:t>6</w:t>
            </w:r>
            <w:r w:rsidRPr="00E34991">
              <w:rPr>
                <w:sz w:val="16"/>
                <w:szCs w:val="16"/>
              </w:rPr>
              <w:t xml:space="preserve">  </w:t>
            </w:r>
          </w:p>
        </w:tc>
        <w:tc>
          <w:tcPr>
            <w:tcW w:w="692" w:type="dxa"/>
            <w:tcBorders>
              <w:bottom w:val="single" w:sz="4" w:space="0" w:color="000000"/>
              <w:right w:val="single" w:sz="4" w:space="0" w:color="000000"/>
            </w:tcBorders>
          </w:tcPr>
          <w:p w14:paraId="442047E0" w14:textId="39D2453C"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 xml:space="preserve">143.2  </w:t>
            </w:r>
          </w:p>
        </w:tc>
        <w:tc>
          <w:tcPr>
            <w:tcW w:w="772" w:type="dxa"/>
            <w:tcBorders>
              <w:bottom w:val="single" w:sz="4" w:space="0" w:color="000000"/>
              <w:right w:val="single" w:sz="4" w:space="0" w:color="000000"/>
            </w:tcBorders>
          </w:tcPr>
          <w:p w14:paraId="25723AF0" w14:textId="13ABAB79"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5.</w:t>
            </w:r>
            <w:r w:rsidR="00855DBB">
              <w:rPr>
                <w:sz w:val="16"/>
                <w:szCs w:val="16"/>
              </w:rPr>
              <w:t>8</w:t>
            </w:r>
            <w:r w:rsidRPr="00E34991">
              <w:rPr>
                <w:sz w:val="16"/>
                <w:szCs w:val="16"/>
              </w:rPr>
              <w:t xml:space="preserve">  </w:t>
            </w:r>
          </w:p>
        </w:tc>
        <w:tc>
          <w:tcPr>
            <w:tcW w:w="772" w:type="dxa"/>
            <w:tcBorders>
              <w:bottom w:val="single" w:sz="4" w:space="0" w:color="000000"/>
              <w:right w:val="single" w:sz="4" w:space="0" w:color="000000"/>
            </w:tcBorders>
          </w:tcPr>
          <w:p w14:paraId="2A4BC582" w14:textId="7CE0BEE7"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 xml:space="preserve">28.8  </w:t>
            </w:r>
          </w:p>
        </w:tc>
        <w:tc>
          <w:tcPr>
            <w:tcW w:w="772" w:type="dxa"/>
            <w:tcBorders>
              <w:bottom w:val="single" w:sz="4" w:space="0" w:color="000000"/>
              <w:right w:val="single" w:sz="4" w:space="0" w:color="000000"/>
            </w:tcBorders>
          </w:tcPr>
          <w:p w14:paraId="37E4C82C" w14:textId="77777777"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 xml:space="preserve">57.646  </w:t>
            </w:r>
          </w:p>
        </w:tc>
        <w:tc>
          <w:tcPr>
            <w:tcW w:w="772" w:type="dxa"/>
            <w:tcBorders>
              <w:bottom w:val="single" w:sz="4" w:space="0" w:color="000000"/>
              <w:right w:val="single" w:sz="4" w:space="0" w:color="000000"/>
            </w:tcBorders>
          </w:tcPr>
          <w:p w14:paraId="5EDFFF72" w14:textId="77777777"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 xml:space="preserve">143.603  </w:t>
            </w:r>
          </w:p>
        </w:tc>
        <w:tc>
          <w:tcPr>
            <w:tcW w:w="500" w:type="dxa"/>
            <w:tcBorders>
              <w:bottom w:val="single" w:sz="4" w:space="0" w:color="000000"/>
              <w:right w:val="single" w:sz="4" w:space="0" w:color="000000"/>
            </w:tcBorders>
          </w:tcPr>
          <w:p w14:paraId="5257B2D9"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09750108"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68B54D58"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660" w:type="dxa"/>
            <w:tcBorders>
              <w:bottom w:val="single" w:sz="4" w:space="0" w:color="000000"/>
              <w:right w:val="single" w:sz="4" w:space="0" w:color="000000"/>
            </w:tcBorders>
          </w:tcPr>
          <w:p w14:paraId="0E652714"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r>
      <w:tr w:rsidR="001C1773" w14:paraId="0483B7D2" w14:textId="77777777" w:rsidTr="001C1773">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56C7C77B"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493CA3C8"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3664114A" w14:textId="470E5A18"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 xml:space="preserve">0.0  </w:t>
            </w:r>
          </w:p>
        </w:tc>
        <w:tc>
          <w:tcPr>
            <w:tcW w:w="692" w:type="dxa"/>
            <w:tcBorders>
              <w:bottom w:val="single" w:sz="4" w:space="0" w:color="000000"/>
              <w:right w:val="single" w:sz="4" w:space="0" w:color="000000"/>
            </w:tcBorders>
          </w:tcPr>
          <w:p w14:paraId="37F8115C" w14:textId="41EFA00E"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1C1773">
              <w:rPr>
                <w:sz w:val="16"/>
                <w:szCs w:val="16"/>
              </w:rPr>
              <w:t>1</w:t>
            </w:r>
            <w:r w:rsidRPr="00E34991">
              <w:rPr>
                <w:sz w:val="16"/>
                <w:szCs w:val="16"/>
              </w:rPr>
              <w:t xml:space="preserve">  </w:t>
            </w:r>
          </w:p>
        </w:tc>
        <w:tc>
          <w:tcPr>
            <w:tcW w:w="692" w:type="dxa"/>
            <w:tcBorders>
              <w:bottom w:val="single" w:sz="4" w:space="0" w:color="000000"/>
              <w:right w:val="single" w:sz="4" w:space="0" w:color="000000"/>
            </w:tcBorders>
          </w:tcPr>
          <w:p w14:paraId="42BEC938" w14:textId="35E5DEBC"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 xml:space="preserve">0.3  </w:t>
            </w:r>
          </w:p>
        </w:tc>
        <w:tc>
          <w:tcPr>
            <w:tcW w:w="692" w:type="dxa"/>
            <w:tcBorders>
              <w:bottom w:val="single" w:sz="4" w:space="0" w:color="000000"/>
              <w:right w:val="single" w:sz="4" w:space="0" w:color="000000"/>
            </w:tcBorders>
          </w:tcPr>
          <w:p w14:paraId="2C3A382B" w14:textId="34479DAB"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1.</w:t>
            </w:r>
            <w:r w:rsidR="001C1773">
              <w:rPr>
                <w:sz w:val="16"/>
                <w:szCs w:val="16"/>
              </w:rPr>
              <w:t>8</w:t>
            </w:r>
            <w:r w:rsidRPr="00E34991">
              <w:rPr>
                <w:sz w:val="16"/>
                <w:szCs w:val="16"/>
              </w:rPr>
              <w:t xml:space="preserve">  </w:t>
            </w:r>
          </w:p>
        </w:tc>
        <w:tc>
          <w:tcPr>
            <w:tcW w:w="772" w:type="dxa"/>
            <w:tcBorders>
              <w:bottom w:val="single" w:sz="4" w:space="0" w:color="000000"/>
              <w:right w:val="single" w:sz="4" w:space="0" w:color="000000"/>
            </w:tcBorders>
          </w:tcPr>
          <w:p w14:paraId="5089A6C2" w14:textId="13329173"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 xml:space="preserve">0.0 </w:t>
            </w:r>
          </w:p>
        </w:tc>
        <w:tc>
          <w:tcPr>
            <w:tcW w:w="772" w:type="dxa"/>
            <w:tcBorders>
              <w:bottom w:val="single" w:sz="4" w:space="0" w:color="000000"/>
              <w:right w:val="single" w:sz="4" w:space="0" w:color="000000"/>
            </w:tcBorders>
          </w:tcPr>
          <w:p w14:paraId="4BCF31D9" w14:textId="36A68728"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 xml:space="preserve">0.0  </w:t>
            </w:r>
          </w:p>
        </w:tc>
        <w:tc>
          <w:tcPr>
            <w:tcW w:w="772" w:type="dxa"/>
            <w:tcBorders>
              <w:bottom w:val="single" w:sz="4" w:space="0" w:color="000000"/>
              <w:right w:val="single" w:sz="4" w:space="0" w:color="000000"/>
            </w:tcBorders>
          </w:tcPr>
          <w:p w14:paraId="66B835B6" w14:textId="4D078C5E"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 xml:space="preserve">0.1  </w:t>
            </w:r>
          </w:p>
        </w:tc>
        <w:tc>
          <w:tcPr>
            <w:tcW w:w="772" w:type="dxa"/>
            <w:tcBorders>
              <w:bottom w:val="single" w:sz="4" w:space="0" w:color="000000"/>
              <w:right w:val="single" w:sz="4" w:space="0" w:color="000000"/>
            </w:tcBorders>
          </w:tcPr>
          <w:p w14:paraId="43F165D4" w14:textId="77D4F704"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 xml:space="preserve">0.9  </w:t>
            </w:r>
          </w:p>
        </w:tc>
        <w:tc>
          <w:tcPr>
            <w:tcW w:w="500" w:type="dxa"/>
            <w:tcBorders>
              <w:bottom w:val="single" w:sz="4" w:space="0" w:color="000000"/>
              <w:right w:val="single" w:sz="4" w:space="0" w:color="000000"/>
            </w:tcBorders>
          </w:tcPr>
          <w:p w14:paraId="1EDC4046" w14:textId="0A30074E"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 xml:space="preserve">0.0  </w:t>
            </w:r>
          </w:p>
        </w:tc>
        <w:tc>
          <w:tcPr>
            <w:tcW w:w="580" w:type="dxa"/>
            <w:tcBorders>
              <w:bottom w:val="single" w:sz="4" w:space="0" w:color="000000"/>
              <w:right w:val="single" w:sz="4" w:space="0" w:color="000000"/>
            </w:tcBorders>
          </w:tcPr>
          <w:p w14:paraId="029A7122" w14:textId="41D67980"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 xml:space="preserve">0.0  </w:t>
            </w:r>
          </w:p>
        </w:tc>
        <w:tc>
          <w:tcPr>
            <w:tcW w:w="580" w:type="dxa"/>
            <w:tcBorders>
              <w:bottom w:val="single" w:sz="4" w:space="0" w:color="000000"/>
              <w:right w:val="single" w:sz="4" w:space="0" w:color="000000"/>
            </w:tcBorders>
          </w:tcPr>
          <w:p w14:paraId="79F2E590" w14:textId="046D9DE3"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 xml:space="preserve">0.0  </w:t>
            </w:r>
          </w:p>
        </w:tc>
        <w:tc>
          <w:tcPr>
            <w:tcW w:w="660" w:type="dxa"/>
            <w:tcBorders>
              <w:bottom w:val="single" w:sz="4" w:space="0" w:color="000000"/>
              <w:right w:val="single" w:sz="4" w:space="0" w:color="000000"/>
            </w:tcBorders>
          </w:tcPr>
          <w:p w14:paraId="765DB8B4" w14:textId="507562E3"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BA7BC0">
              <w:rPr>
                <w:sz w:val="16"/>
                <w:szCs w:val="16"/>
              </w:rPr>
              <w:t>2</w:t>
            </w:r>
            <w:r w:rsidRPr="00E34991">
              <w:rPr>
                <w:sz w:val="16"/>
                <w:szCs w:val="16"/>
              </w:rPr>
              <w:t xml:space="preserve">  </w:t>
            </w:r>
          </w:p>
        </w:tc>
      </w:tr>
    </w:tbl>
    <w:p w14:paraId="4C2FB274" w14:textId="77777777" w:rsidR="00E94BC3" w:rsidRDefault="00E94BC3" w:rsidP="00E94BC3">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933"/>
        <w:gridCol w:w="524"/>
        <w:gridCol w:w="692"/>
        <w:gridCol w:w="692"/>
        <w:gridCol w:w="692"/>
        <w:gridCol w:w="692"/>
        <w:gridCol w:w="772"/>
        <w:gridCol w:w="772"/>
        <w:gridCol w:w="772"/>
        <w:gridCol w:w="772"/>
        <w:gridCol w:w="500"/>
        <w:gridCol w:w="580"/>
        <w:gridCol w:w="580"/>
        <w:gridCol w:w="660"/>
      </w:tblGrid>
      <w:tr w:rsidR="00E94BC3" w14:paraId="23D78E47" w14:textId="77777777" w:rsidTr="004B223C">
        <w:trPr>
          <w:trHeight w:val="255"/>
        </w:trPr>
        <w:tc>
          <w:tcPr>
            <w:tcW w:w="933" w:type="dxa"/>
            <w:vAlign w:val="bottom"/>
          </w:tcPr>
          <w:p w14:paraId="5CDDEAB3" w14:textId="77777777" w:rsidR="00E94BC3" w:rsidRDefault="00E94BC3" w:rsidP="004B223C">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4881B7B5" w14:textId="77777777" w:rsidR="00E94BC3" w:rsidRDefault="00E94BC3" w:rsidP="004B223C">
            <w:pPr>
              <w:suppressAutoHyphens w:val="0"/>
              <w:spacing w:before="0" w:after="0"/>
              <w:jc w:val="left"/>
              <w:rPr>
                <w:rFonts w:ascii="Times New Roman" w:eastAsia="Times New Roman" w:hAnsi="Times New Roman"/>
                <w:sz w:val="16"/>
                <w:szCs w:val="16"/>
                <w:lang w:val="en-US" w:eastAsia="fr-FR"/>
              </w:rPr>
            </w:pPr>
          </w:p>
        </w:tc>
        <w:tc>
          <w:tcPr>
            <w:tcW w:w="8176" w:type="dxa"/>
            <w:gridSpan w:val="12"/>
            <w:tcBorders>
              <w:top w:val="single" w:sz="4" w:space="0" w:color="000000"/>
              <w:bottom w:val="single" w:sz="4" w:space="0" w:color="000000"/>
              <w:right w:val="single" w:sz="4" w:space="0" w:color="000000"/>
            </w:tcBorders>
            <w:vAlign w:val="center"/>
          </w:tcPr>
          <w:p w14:paraId="33717D10" w14:textId="77777777" w:rsidR="00E94BC3" w:rsidRDefault="00E94BC3" w:rsidP="004B223C">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E94BC3" w14:paraId="044A07B9" w14:textId="77777777" w:rsidTr="004B223C">
        <w:trPr>
          <w:trHeight w:val="255"/>
        </w:trPr>
        <w:tc>
          <w:tcPr>
            <w:tcW w:w="933" w:type="dxa"/>
            <w:vAlign w:val="bottom"/>
          </w:tcPr>
          <w:p w14:paraId="1F7A0DDD" w14:textId="77777777" w:rsidR="00E94BC3" w:rsidRDefault="00E94BC3" w:rsidP="004B223C">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2872A97C"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51DCB77D"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B780E27"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67C3BC8A"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5B24FA2F"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349EC72C"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4A4BC49E"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7C2AEE0"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2BB9A2B"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521658CF"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3E59DA56"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1819E69E"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34B0F8EA"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94BC3" w14:paraId="676D7A97" w14:textId="77777777" w:rsidTr="004B223C">
        <w:trPr>
          <w:trHeight w:val="255"/>
        </w:trPr>
        <w:tc>
          <w:tcPr>
            <w:tcW w:w="933" w:type="dxa"/>
            <w:vAlign w:val="bottom"/>
          </w:tcPr>
          <w:p w14:paraId="2716E819"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34D2E126"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19142F05"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365C9FD8"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1A6CF0D2"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605F697A"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475E4835"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0704FFC2"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65D47B88"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23940A3E"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0159AD57"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685B9AA6"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1D48CD6A"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0CFD2B29"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E94BC3" w14:paraId="7B6A205C" w14:textId="77777777" w:rsidTr="004B223C">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6E04E39F" w14:textId="77777777" w:rsidR="00E94BC3" w:rsidRDefault="00E94BC3" w:rsidP="004B223C">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4C9D32C3"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45B1412D"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3C1E2920"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6C1C78EE"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B58272B"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FE354E5"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6F3C9879"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02B25E82"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0FE06125"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2DFB7999" w14:textId="679512CC"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6.5</w:t>
            </w:r>
          </w:p>
        </w:tc>
        <w:tc>
          <w:tcPr>
            <w:tcW w:w="580" w:type="dxa"/>
            <w:tcBorders>
              <w:bottom w:val="single" w:sz="4" w:space="0" w:color="000000"/>
              <w:right w:val="single" w:sz="4" w:space="0" w:color="000000"/>
            </w:tcBorders>
          </w:tcPr>
          <w:p w14:paraId="2374B30F" w14:textId="3EE01DE9"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32.5</w:t>
            </w:r>
          </w:p>
        </w:tc>
        <w:tc>
          <w:tcPr>
            <w:tcW w:w="580" w:type="dxa"/>
            <w:tcBorders>
              <w:bottom w:val="single" w:sz="4" w:space="0" w:color="000000"/>
              <w:right w:val="single" w:sz="4" w:space="0" w:color="000000"/>
            </w:tcBorders>
          </w:tcPr>
          <w:p w14:paraId="4F05FD12" w14:textId="700CD483"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65.</w:t>
            </w:r>
            <w:r w:rsidR="00B54B74">
              <w:rPr>
                <w:sz w:val="16"/>
                <w:szCs w:val="16"/>
              </w:rPr>
              <w:t>1</w:t>
            </w:r>
          </w:p>
        </w:tc>
        <w:tc>
          <w:tcPr>
            <w:tcW w:w="660" w:type="dxa"/>
            <w:tcBorders>
              <w:bottom w:val="single" w:sz="4" w:space="0" w:color="000000"/>
              <w:right w:val="single" w:sz="4" w:space="0" w:color="000000"/>
            </w:tcBorders>
          </w:tcPr>
          <w:p w14:paraId="33CA8557" w14:textId="604C6644"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162.</w:t>
            </w:r>
            <w:r w:rsidR="00B54B74">
              <w:rPr>
                <w:sz w:val="16"/>
                <w:szCs w:val="16"/>
              </w:rPr>
              <w:t>8</w:t>
            </w:r>
          </w:p>
        </w:tc>
      </w:tr>
      <w:tr w:rsidR="00E94BC3" w14:paraId="7A045CDC" w14:textId="77777777" w:rsidTr="004B223C">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31686DBF"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0E4709D6"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56511B3A" w14:textId="36F2E735"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5.</w:t>
            </w:r>
            <w:r w:rsidR="00BA7BC0">
              <w:rPr>
                <w:sz w:val="16"/>
                <w:szCs w:val="16"/>
              </w:rPr>
              <w:t>8</w:t>
            </w:r>
          </w:p>
        </w:tc>
        <w:tc>
          <w:tcPr>
            <w:tcW w:w="692" w:type="dxa"/>
            <w:tcBorders>
              <w:bottom w:val="single" w:sz="4" w:space="0" w:color="000000"/>
              <w:right w:val="single" w:sz="4" w:space="0" w:color="000000"/>
            </w:tcBorders>
          </w:tcPr>
          <w:p w14:paraId="008E5AAA" w14:textId="7FC09674"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28.8</w:t>
            </w:r>
          </w:p>
        </w:tc>
        <w:tc>
          <w:tcPr>
            <w:tcW w:w="692" w:type="dxa"/>
            <w:tcBorders>
              <w:bottom w:val="single" w:sz="4" w:space="0" w:color="000000"/>
              <w:right w:val="single" w:sz="4" w:space="0" w:color="000000"/>
            </w:tcBorders>
          </w:tcPr>
          <w:p w14:paraId="7038D005" w14:textId="6191006D"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57.5</w:t>
            </w:r>
          </w:p>
        </w:tc>
        <w:tc>
          <w:tcPr>
            <w:tcW w:w="692" w:type="dxa"/>
            <w:tcBorders>
              <w:bottom w:val="single" w:sz="4" w:space="0" w:color="000000"/>
              <w:right w:val="single" w:sz="4" w:space="0" w:color="000000"/>
            </w:tcBorders>
          </w:tcPr>
          <w:p w14:paraId="4E914CB9" w14:textId="7D9C7797"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142.9</w:t>
            </w:r>
          </w:p>
        </w:tc>
        <w:tc>
          <w:tcPr>
            <w:tcW w:w="772" w:type="dxa"/>
            <w:tcBorders>
              <w:bottom w:val="single" w:sz="4" w:space="0" w:color="000000"/>
              <w:right w:val="single" w:sz="4" w:space="0" w:color="000000"/>
            </w:tcBorders>
          </w:tcPr>
          <w:p w14:paraId="373932CB" w14:textId="43D74C97"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5.</w:t>
            </w:r>
            <w:r w:rsidR="0085193F">
              <w:rPr>
                <w:sz w:val="16"/>
                <w:szCs w:val="16"/>
              </w:rPr>
              <w:t>8</w:t>
            </w:r>
          </w:p>
        </w:tc>
        <w:tc>
          <w:tcPr>
            <w:tcW w:w="772" w:type="dxa"/>
            <w:tcBorders>
              <w:bottom w:val="single" w:sz="4" w:space="0" w:color="000000"/>
              <w:right w:val="single" w:sz="4" w:space="0" w:color="000000"/>
            </w:tcBorders>
          </w:tcPr>
          <w:p w14:paraId="285E6A91" w14:textId="5F500A09"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28.8</w:t>
            </w:r>
          </w:p>
        </w:tc>
        <w:tc>
          <w:tcPr>
            <w:tcW w:w="772" w:type="dxa"/>
            <w:tcBorders>
              <w:bottom w:val="single" w:sz="4" w:space="0" w:color="000000"/>
              <w:right w:val="single" w:sz="4" w:space="0" w:color="000000"/>
            </w:tcBorders>
          </w:tcPr>
          <w:p w14:paraId="492B07D4" w14:textId="576FC205"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57.</w:t>
            </w:r>
            <w:r w:rsidR="00C33070">
              <w:rPr>
                <w:sz w:val="16"/>
                <w:szCs w:val="16"/>
              </w:rPr>
              <w:t>6</w:t>
            </w:r>
          </w:p>
        </w:tc>
        <w:tc>
          <w:tcPr>
            <w:tcW w:w="772" w:type="dxa"/>
            <w:tcBorders>
              <w:bottom w:val="single" w:sz="4" w:space="0" w:color="000000"/>
              <w:right w:val="single" w:sz="4" w:space="0" w:color="000000"/>
            </w:tcBorders>
          </w:tcPr>
          <w:p w14:paraId="12D830FA" w14:textId="5E41070E"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143.</w:t>
            </w:r>
            <w:r w:rsidR="00B54B74">
              <w:rPr>
                <w:sz w:val="16"/>
                <w:szCs w:val="16"/>
              </w:rPr>
              <w:t>3</w:t>
            </w:r>
          </w:p>
        </w:tc>
        <w:tc>
          <w:tcPr>
            <w:tcW w:w="500" w:type="dxa"/>
            <w:tcBorders>
              <w:bottom w:val="single" w:sz="4" w:space="0" w:color="000000"/>
              <w:right w:val="single" w:sz="4" w:space="0" w:color="000000"/>
            </w:tcBorders>
          </w:tcPr>
          <w:p w14:paraId="0ADB9BF3"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25FA6470"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580" w:type="dxa"/>
            <w:tcBorders>
              <w:bottom w:val="single" w:sz="4" w:space="0" w:color="000000"/>
              <w:right w:val="single" w:sz="4" w:space="0" w:color="000000"/>
            </w:tcBorders>
          </w:tcPr>
          <w:p w14:paraId="11EBE825"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c>
          <w:tcPr>
            <w:tcW w:w="660" w:type="dxa"/>
            <w:tcBorders>
              <w:bottom w:val="single" w:sz="4" w:space="0" w:color="000000"/>
              <w:right w:val="single" w:sz="4" w:space="0" w:color="000000"/>
            </w:tcBorders>
          </w:tcPr>
          <w:p w14:paraId="2235838C" w14:textId="77777777" w:rsidR="00E94BC3" w:rsidRPr="00E34991" w:rsidRDefault="00E94BC3" w:rsidP="004B223C">
            <w:pPr>
              <w:suppressAutoHyphens w:val="0"/>
              <w:spacing w:before="0" w:after="0"/>
              <w:jc w:val="left"/>
              <w:rPr>
                <w:rFonts w:ascii="Times New Roman" w:eastAsia="Times New Roman" w:hAnsi="Times New Roman"/>
                <w:sz w:val="16"/>
                <w:szCs w:val="16"/>
                <w:lang w:val="fr-FR" w:eastAsia="fr-FR"/>
              </w:rPr>
            </w:pPr>
          </w:p>
        </w:tc>
      </w:tr>
      <w:tr w:rsidR="00E94BC3" w14:paraId="3767A665" w14:textId="77777777" w:rsidTr="004B223C">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146B5D4F"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75E75D10"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47EA25F3" w14:textId="77777777"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0.003</w:t>
            </w:r>
          </w:p>
        </w:tc>
        <w:tc>
          <w:tcPr>
            <w:tcW w:w="692" w:type="dxa"/>
            <w:tcBorders>
              <w:bottom w:val="single" w:sz="4" w:space="0" w:color="000000"/>
              <w:right w:val="single" w:sz="4" w:space="0" w:color="000000"/>
            </w:tcBorders>
          </w:tcPr>
          <w:p w14:paraId="7CBEADEB" w14:textId="525AFFF2"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85193F">
              <w:rPr>
                <w:sz w:val="16"/>
                <w:szCs w:val="16"/>
              </w:rPr>
              <w:t>1</w:t>
            </w:r>
          </w:p>
        </w:tc>
        <w:tc>
          <w:tcPr>
            <w:tcW w:w="692" w:type="dxa"/>
            <w:tcBorders>
              <w:bottom w:val="single" w:sz="4" w:space="0" w:color="000000"/>
              <w:right w:val="single" w:sz="4" w:space="0" w:color="000000"/>
            </w:tcBorders>
          </w:tcPr>
          <w:p w14:paraId="3A231DFC" w14:textId="7502E565"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0.3</w:t>
            </w:r>
          </w:p>
        </w:tc>
        <w:tc>
          <w:tcPr>
            <w:tcW w:w="692" w:type="dxa"/>
            <w:tcBorders>
              <w:bottom w:val="single" w:sz="4" w:space="0" w:color="000000"/>
              <w:right w:val="single" w:sz="4" w:space="0" w:color="000000"/>
            </w:tcBorders>
          </w:tcPr>
          <w:p w14:paraId="70423212" w14:textId="2B7BB5B7"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1.9</w:t>
            </w:r>
          </w:p>
        </w:tc>
        <w:tc>
          <w:tcPr>
            <w:tcW w:w="772" w:type="dxa"/>
            <w:tcBorders>
              <w:bottom w:val="single" w:sz="4" w:space="0" w:color="000000"/>
              <w:right w:val="single" w:sz="4" w:space="0" w:color="000000"/>
            </w:tcBorders>
          </w:tcPr>
          <w:p w14:paraId="3687E176" w14:textId="26225E47"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0.0</w:t>
            </w:r>
          </w:p>
        </w:tc>
        <w:tc>
          <w:tcPr>
            <w:tcW w:w="772" w:type="dxa"/>
            <w:tcBorders>
              <w:bottom w:val="single" w:sz="4" w:space="0" w:color="000000"/>
              <w:right w:val="single" w:sz="4" w:space="0" w:color="000000"/>
            </w:tcBorders>
          </w:tcPr>
          <w:p w14:paraId="15E14EB3" w14:textId="6E13C432"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0.0</w:t>
            </w:r>
          </w:p>
        </w:tc>
        <w:tc>
          <w:tcPr>
            <w:tcW w:w="772" w:type="dxa"/>
            <w:tcBorders>
              <w:bottom w:val="single" w:sz="4" w:space="0" w:color="000000"/>
              <w:right w:val="single" w:sz="4" w:space="0" w:color="000000"/>
            </w:tcBorders>
          </w:tcPr>
          <w:p w14:paraId="7F94F2E7" w14:textId="493190A5"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C33070">
              <w:rPr>
                <w:sz w:val="16"/>
                <w:szCs w:val="16"/>
              </w:rPr>
              <w:t>2</w:t>
            </w:r>
          </w:p>
        </w:tc>
        <w:tc>
          <w:tcPr>
            <w:tcW w:w="772" w:type="dxa"/>
            <w:tcBorders>
              <w:bottom w:val="single" w:sz="4" w:space="0" w:color="000000"/>
              <w:right w:val="single" w:sz="4" w:space="0" w:color="000000"/>
            </w:tcBorders>
          </w:tcPr>
          <w:p w14:paraId="10378BDF" w14:textId="0C8C6DEF"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1.0</w:t>
            </w:r>
          </w:p>
        </w:tc>
        <w:tc>
          <w:tcPr>
            <w:tcW w:w="500" w:type="dxa"/>
            <w:tcBorders>
              <w:bottom w:val="single" w:sz="4" w:space="0" w:color="000000"/>
              <w:right w:val="single" w:sz="4" w:space="0" w:color="000000"/>
            </w:tcBorders>
          </w:tcPr>
          <w:p w14:paraId="3DFD988B" w14:textId="0852ECED"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0.0</w:t>
            </w:r>
          </w:p>
        </w:tc>
        <w:tc>
          <w:tcPr>
            <w:tcW w:w="580" w:type="dxa"/>
            <w:tcBorders>
              <w:bottom w:val="single" w:sz="4" w:space="0" w:color="000000"/>
              <w:right w:val="single" w:sz="4" w:space="0" w:color="000000"/>
            </w:tcBorders>
          </w:tcPr>
          <w:p w14:paraId="44D1DE9E" w14:textId="785F001E"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0.0</w:t>
            </w:r>
          </w:p>
        </w:tc>
        <w:tc>
          <w:tcPr>
            <w:tcW w:w="580" w:type="dxa"/>
            <w:tcBorders>
              <w:bottom w:val="single" w:sz="4" w:space="0" w:color="000000"/>
              <w:right w:val="single" w:sz="4" w:space="0" w:color="000000"/>
            </w:tcBorders>
          </w:tcPr>
          <w:p w14:paraId="4256303C" w14:textId="2E24E278"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0.0</w:t>
            </w:r>
          </w:p>
        </w:tc>
        <w:tc>
          <w:tcPr>
            <w:tcW w:w="660" w:type="dxa"/>
            <w:tcBorders>
              <w:bottom w:val="single" w:sz="4" w:space="0" w:color="000000"/>
              <w:right w:val="single" w:sz="4" w:space="0" w:color="000000"/>
            </w:tcBorders>
          </w:tcPr>
          <w:p w14:paraId="7F8549A8" w14:textId="5BBE7983" w:rsidR="00E94BC3" w:rsidRPr="00E34991" w:rsidRDefault="00E94BC3" w:rsidP="004B223C">
            <w:pPr>
              <w:suppressAutoHyphens w:val="0"/>
              <w:spacing w:before="0" w:after="0"/>
              <w:jc w:val="right"/>
              <w:rPr>
                <w:rFonts w:ascii="Times New Roman" w:eastAsia="Times New Roman" w:hAnsi="Times New Roman"/>
                <w:sz w:val="16"/>
                <w:szCs w:val="16"/>
                <w:lang w:val="fr-FR" w:eastAsia="fr-FR"/>
              </w:rPr>
            </w:pPr>
            <w:r w:rsidRPr="00E34991">
              <w:rPr>
                <w:sz w:val="16"/>
                <w:szCs w:val="16"/>
              </w:rPr>
              <w:t>0.</w:t>
            </w:r>
            <w:r w:rsidR="00B54B74">
              <w:rPr>
                <w:sz w:val="16"/>
                <w:szCs w:val="16"/>
              </w:rPr>
              <w:t>2</w:t>
            </w:r>
          </w:p>
        </w:tc>
      </w:tr>
    </w:tbl>
    <w:p w14:paraId="1E674DFB" w14:textId="77777777" w:rsidR="00E94BC3" w:rsidRDefault="00E94BC3" w:rsidP="00E94BC3">
      <w:pPr>
        <w:rPr>
          <w:rFonts w:ascii="Times New Roman" w:hAnsi="Times New Roman"/>
          <w:b/>
          <w:bCs/>
          <w:szCs w:val="20"/>
          <w:lang w:eastAsia="zh-CN"/>
        </w:rPr>
      </w:pPr>
      <w:r>
        <w:rPr>
          <w:rFonts w:ascii="Times New Roman" w:hAnsi="Times New Roman"/>
          <w:b/>
          <w:bCs/>
          <w:szCs w:val="20"/>
          <w:lang w:eastAsia="zh-CN"/>
        </w:rPr>
        <w:t>Note: these values do not take into account UE altitude uncertainty.</w:t>
      </w:r>
    </w:p>
    <w:p w14:paraId="7C274F20" w14:textId="77777777" w:rsidR="00E94BC3" w:rsidRPr="002964C4" w:rsidRDefault="00E94BC3" w:rsidP="00E94BC3">
      <w:pPr>
        <w:rPr>
          <w:rFonts w:ascii="Times New Roman" w:hAnsi="Times New Roman"/>
          <w:b/>
          <w:bCs/>
          <w:szCs w:val="20"/>
          <w:lang w:eastAsia="zh-CN"/>
        </w:rPr>
      </w:pPr>
      <w:r w:rsidRPr="00AB5FEE">
        <w:rPr>
          <w:rFonts w:ascii="Times New Roman" w:hAnsi="Times New Roman"/>
          <w:b/>
          <w:bCs/>
          <w:szCs w:val="20"/>
          <w:lang w:eastAsia="zh-CN"/>
        </w:rPr>
        <w:t>Note: For Set1/2 parameters the beam size is assumed to be fixed within the satellite coverage.</w:t>
      </w:r>
    </w:p>
    <w:p w14:paraId="0B1380A1" w14:textId="77777777" w:rsidR="00E94BC3" w:rsidRDefault="00E94BC3" w:rsidP="00E94BC3">
      <w:pPr>
        <w:rPr>
          <w:rFonts w:ascii="Times New Roman" w:hAnsi="Times New Roman"/>
          <w:szCs w:val="20"/>
          <w:lang w:eastAsia="zh-CN"/>
        </w:rPr>
      </w:pPr>
    </w:p>
    <w:p w14:paraId="063A59AA" w14:textId="77777777" w:rsidR="00E94BC3" w:rsidRDefault="00E94BC3" w:rsidP="00E94BC3">
      <w:pPr>
        <w:pStyle w:val="DraftProposal"/>
        <w:tabs>
          <w:tab w:val="clear" w:pos="720"/>
        </w:tabs>
        <w:ind w:left="0" w:firstLine="0"/>
        <w:rPr>
          <w:rFonts w:ascii="Times New Roman" w:hAnsi="Times New Roman" w:cs="Times New Roman"/>
          <w:b w:val="0"/>
          <w:sz w:val="20"/>
          <w:szCs w:val="20"/>
        </w:rPr>
      </w:pPr>
    </w:p>
    <w:p w14:paraId="078E7294" w14:textId="77777777" w:rsidR="00E94BC3" w:rsidRDefault="00E94BC3" w:rsidP="00E94BC3">
      <w:pPr>
        <w:pStyle w:val="Titre3"/>
        <w:numPr>
          <w:ilvl w:val="1"/>
          <w:numId w:val="4"/>
        </w:numPr>
        <w:rPr>
          <w:rFonts w:ascii="Times New Roman" w:hAnsi="Times New Roman"/>
        </w:rPr>
      </w:pPr>
      <w:r>
        <w:rPr>
          <w:rFonts w:ascii="Times New Roman" w:hAnsi="Times New Roman"/>
        </w:rPr>
        <w:t>Proposal 2-4</w:t>
      </w:r>
    </w:p>
    <w:p w14:paraId="7ECE447F" w14:textId="77777777" w:rsidR="00E94BC3" w:rsidRDefault="00E94BC3" w:rsidP="00E94BC3">
      <w:pPr>
        <w:pStyle w:val="Doc-text2"/>
        <w:ind w:left="0" w:firstLine="0"/>
        <w:rPr>
          <w:rFonts w:ascii="Times New Roman" w:hAnsi="Times New Roman"/>
          <w:b/>
          <w:lang w:val="en-US"/>
        </w:rPr>
      </w:pPr>
      <w:r>
        <w:rPr>
          <w:rFonts w:ascii="Times New Roman" w:hAnsi="Times New Roman"/>
          <w:b/>
          <w:highlight w:val="yellow"/>
          <w:lang w:val="en-US"/>
        </w:rPr>
        <w:t>Proposal 2-4-v1:</w:t>
      </w:r>
      <w:r>
        <w:rPr>
          <w:rFonts w:ascii="Times New Roman" w:hAnsi="Times New Roman"/>
          <w:b/>
          <w:lang w:val="en-US"/>
        </w:rPr>
        <w:t xml:space="preserve"> </w:t>
      </w:r>
    </w:p>
    <w:p w14:paraId="4A26A6D6" w14:textId="77777777" w:rsidR="00E94BC3" w:rsidRDefault="00E94BC3" w:rsidP="00E94BC3">
      <w:pPr>
        <w:pStyle w:val="Doc-text2"/>
        <w:ind w:left="0" w:firstLine="0"/>
        <w:rPr>
          <w:rFonts w:ascii="Times New Roman" w:hAnsi="Times New Roman"/>
          <w:b/>
          <w:lang w:val="en-US"/>
        </w:rPr>
      </w:pPr>
      <w:r>
        <w:rPr>
          <w:rFonts w:ascii="Times New Roman" w:hAnsi="Times New Roman"/>
          <w:b/>
          <w:lang w:val="en-US"/>
        </w:rPr>
        <w:t>Working assumption</w:t>
      </w:r>
    </w:p>
    <w:p w14:paraId="47DB2C65" w14:textId="77777777" w:rsidR="00E94BC3" w:rsidRDefault="00E94BC3" w:rsidP="00E94BC3">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Capture in the TR</w:t>
      </w:r>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Doppler reflecting results obtained from multiple sources:</w:t>
      </w:r>
    </w:p>
    <w:p w14:paraId="3E42F190" w14:textId="77777777" w:rsidR="00E94BC3" w:rsidRDefault="00E94BC3" w:rsidP="00E94BC3">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2939F71B" w14:textId="77777777" w:rsidR="00E94BC3" w:rsidRDefault="00E94BC3" w:rsidP="00E94BC3">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94BC3" w14:paraId="57299C9C" w14:textId="77777777" w:rsidTr="004B223C">
        <w:trPr>
          <w:trHeight w:val="255"/>
        </w:trPr>
        <w:tc>
          <w:tcPr>
            <w:tcW w:w="1651" w:type="dxa"/>
            <w:vAlign w:val="bottom"/>
          </w:tcPr>
          <w:p w14:paraId="2FC99FD3"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5053366"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391B06A" w14:textId="77777777" w:rsidR="00E94BC3" w:rsidRDefault="00E94BC3" w:rsidP="004B223C">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E94BC3" w14:paraId="08265874" w14:textId="77777777" w:rsidTr="004B223C">
        <w:trPr>
          <w:trHeight w:val="255"/>
        </w:trPr>
        <w:tc>
          <w:tcPr>
            <w:tcW w:w="1651" w:type="dxa"/>
            <w:vAlign w:val="bottom"/>
          </w:tcPr>
          <w:p w14:paraId="7269FF29" w14:textId="77777777" w:rsidR="00E94BC3" w:rsidRDefault="00E94BC3" w:rsidP="004B223C">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76EB6B6"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D6456D6"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2D6406BE"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716366EF"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0D70DCB5"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3DCFC539"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66CE01C2"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94BC3" w14:paraId="5C029142" w14:textId="77777777" w:rsidTr="004B223C">
        <w:trPr>
          <w:trHeight w:val="255"/>
        </w:trPr>
        <w:tc>
          <w:tcPr>
            <w:tcW w:w="1651" w:type="dxa"/>
            <w:vAlign w:val="bottom"/>
          </w:tcPr>
          <w:p w14:paraId="421C1FF9"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C037863"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C2E3B24"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549FB15D"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0D641C19"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5496A05B"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3192A285"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61718B86"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94BC3" w14:paraId="43EA7F7B" w14:textId="77777777" w:rsidTr="004B223C">
        <w:trPr>
          <w:trHeight w:val="255"/>
        </w:trPr>
        <w:tc>
          <w:tcPr>
            <w:tcW w:w="1651" w:type="dxa"/>
            <w:vAlign w:val="bottom"/>
          </w:tcPr>
          <w:p w14:paraId="698B7B4C"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27060926" w14:textId="078309C0"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r w:rsidR="00223C2E">
              <w:rPr>
                <w:rFonts w:ascii="Times New Roman" w:eastAsia="Times New Roman" w:hAnsi="Times New Roman"/>
                <w:sz w:val="16"/>
                <w:szCs w:val="16"/>
                <w:lang w:val="fr-FR" w:eastAsia="fr-FR"/>
              </w:rPr>
              <w:t xml:space="preserve">diameter </w:t>
            </w:r>
            <w:r>
              <w:rPr>
                <w:rFonts w:ascii="Times New Roman" w:eastAsia="Times New Roman" w:hAnsi="Times New Roman"/>
                <w:sz w:val="16"/>
                <w:szCs w:val="16"/>
                <w:lang w:val="fr-FR" w:eastAsia="fr-FR"/>
              </w:rPr>
              <w:t>(km)</w:t>
            </w:r>
          </w:p>
        </w:tc>
        <w:tc>
          <w:tcPr>
            <w:tcW w:w="960" w:type="dxa"/>
            <w:tcBorders>
              <w:bottom w:val="single" w:sz="4" w:space="0" w:color="000000"/>
              <w:right w:val="single" w:sz="4" w:space="0" w:color="000000"/>
            </w:tcBorders>
            <w:vAlign w:val="center"/>
          </w:tcPr>
          <w:p w14:paraId="2D99B7EB"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7D31864A"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6FF9AF81"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58CED3FC"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11A74896"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59985465"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E94BC3" w14:paraId="2A03AD55" w14:textId="77777777" w:rsidTr="004B223C">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62974E4" w14:textId="77777777" w:rsidR="00E94BC3" w:rsidRDefault="00E94BC3" w:rsidP="004B223C">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4F76152F"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00179B6C" w14:textId="77777777" w:rsidR="00E94BC3" w:rsidRPr="00222753" w:rsidRDefault="00E94BC3" w:rsidP="004B223C">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24B22E91" w14:textId="77777777" w:rsidR="00E94BC3" w:rsidRPr="00222753" w:rsidRDefault="00E94BC3" w:rsidP="004B223C">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62B12A38" w14:textId="77777777" w:rsidR="00E94BC3" w:rsidRPr="00222753" w:rsidRDefault="00E94BC3" w:rsidP="004B223C">
            <w:pPr>
              <w:suppressAutoHyphens w:val="0"/>
              <w:spacing w:before="0" w:after="0"/>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011</w:t>
            </w:r>
          </w:p>
        </w:tc>
        <w:tc>
          <w:tcPr>
            <w:tcW w:w="1008" w:type="dxa"/>
            <w:tcBorders>
              <w:bottom w:val="single" w:sz="4" w:space="0" w:color="000000"/>
              <w:right w:val="single" w:sz="4" w:space="0" w:color="000000"/>
            </w:tcBorders>
          </w:tcPr>
          <w:p w14:paraId="41ADA100" w14:textId="77777777" w:rsidR="00E94BC3" w:rsidRPr="00222753" w:rsidRDefault="00E94BC3" w:rsidP="004B223C">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3D06641A" w14:textId="77777777" w:rsidR="00E94BC3" w:rsidRPr="00222753" w:rsidRDefault="00E94BC3" w:rsidP="004B223C">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393B10E3" w14:textId="77777777" w:rsidR="00E94BC3" w:rsidRPr="00222753" w:rsidRDefault="00E94BC3" w:rsidP="004B223C">
            <w:pPr>
              <w:suppressAutoHyphens w:val="0"/>
              <w:spacing w:before="0" w:after="0"/>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005</w:t>
            </w:r>
          </w:p>
        </w:tc>
      </w:tr>
      <w:tr w:rsidR="00E94BC3" w14:paraId="17FBA4DE" w14:textId="77777777" w:rsidTr="004B223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A1D59B0"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03069D8B"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2FD6807D" w14:textId="77777777" w:rsidR="00E94BC3" w:rsidRPr="00222753" w:rsidRDefault="00E94BC3" w:rsidP="004B223C">
            <w:pPr>
              <w:suppressAutoHyphens w:val="0"/>
              <w:spacing w:before="0" w:after="0"/>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371</w:t>
            </w:r>
          </w:p>
        </w:tc>
        <w:tc>
          <w:tcPr>
            <w:tcW w:w="959" w:type="dxa"/>
            <w:tcBorders>
              <w:bottom w:val="single" w:sz="4" w:space="0" w:color="000000"/>
              <w:right w:val="single" w:sz="4" w:space="0" w:color="000000"/>
            </w:tcBorders>
          </w:tcPr>
          <w:p w14:paraId="530C0E95" w14:textId="77777777" w:rsidR="00E94BC3" w:rsidRPr="00222753" w:rsidRDefault="00E94BC3" w:rsidP="004B223C">
            <w:pPr>
              <w:suppressAutoHyphens w:val="0"/>
              <w:spacing w:before="0" w:after="0"/>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390</w:t>
            </w:r>
          </w:p>
        </w:tc>
        <w:tc>
          <w:tcPr>
            <w:tcW w:w="960" w:type="dxa"/>
            <w:tcBorders>
              <w:bottom w:val="single" w:sz="4" w:space="0" w:color="000000"/>
              <w:right w:val="single" w:sz="4" w:space="0" w:color="000000"/>
            </w:tcBorders>
          </w:tcPr>
          <w:p w14:paraId="10984C70" w14:textId="77777777" w:rsidR="00E94BC3" w:rsidRPr="00222753" w:rsidRDefault="00E94BC3" w:rsidP="004B223C">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3DB92427" w14:textId="77777777" w:rsidR="00E94BC3" w:rsidRPr="00222753" w:rsidRDefault="00E94BC3" w:rsidP="004B223C">
            <w:pPr>
              <w:suppressAutoHyphens w:val="0"/>
              <w:spacing w:before="0" w:after="0"/>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146</w:t>
            </w:r>
          </w:p>
        </w:tc>
        <w:tc>
          <w:tcPr>
            <w:tcW w:w="1009" w:type="dxa"/>
            <w:tcBorders>
              <w:bottom w:val="single" w:sz="4" w:space="0" w:color="000000"/>
              <w:right w:val="single" w:sz="4" w:space="0" w:color="000000"/>
            </w:tcBorders>
          </w:tcPr>
          <w:p w14:paraId="02ACC03E" w14:textId="77777777" w:rsidR="00E94BC3" w:rsidRPr="00222753" w:rsidRDefault="00E94BC3" w:rsidP="004B223C">
            <w:pPr>
              <w:suppressAutoHyphens w:val="0"/>
              <w:spacing w:before="0" w:after="0"/>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168</w:t>
            </w:r>
          </w:p>
        </w:tc>
        <w:tc>
          <w:tcPr>
            <w:tcW w:w="1007" w:type="dxa"/>
            <w:tcBorders>
              <w:bottom w:val="single" w:sz="4" w:space="0" w:color="000000"/>
              <w:right w:val="single" w:sz="4" w:space="0" w:color="000000"/>
            </w:tcBorders>
          </w:tcPr>
          <w:p w14:paraId="3857B65B" w14:textId="77777777" w:rsidR="00E94BC3" w:rsidRPr="00222753" w:rsidRDefault="00E94BC3" w:rsidP="004B223C">
            <w:pPr>
              <w:suppressAutoHyphens w:val="0"/>
              <w:spacing w:before="0" w:after="0"/>
              <w:jc w:val="left"/>
              <w:rPr>
                <w:rFonts w:ascii="Times New Roman" w:eastAsia="Times New Roman" w:hAnsi="Times New Roman"/>
                <w:sz w:val="16"/>
                <w:szCs w:val="16"/>
                <w:lang w:val="fr-FR" w:eastAsia="fr-FR"/>
              </w:rPr>
            </w:pPr>
          </w:p>
        </w:tc>
      </w:tr>
      <w:tr w:rsidR="00E94BC3" w14:paraId="2AEC5625" w14:textId="77777777" w:rsidTr="004B223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BF0A108"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495E7537"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47C3997E" w14:textId="77777777" w:rsidR="00E94BC3" w:rsidRPr="00222753" w:rsidRDefault="00E94BC3" w:rsidP="004B223C">
            <w:pPr>
              <w:suppressAutoHyphens w:val="0"/>
              <w:spacing w:before="0" w:after="0"/>
              <w:jc w:val="right"/>
              <w:rPr>
                <w:rFonts w:ascii="Times New Roman" w:eastAsia="Times New Roman" w:hAnsi="Times New Roman"/>
                <w:sz w:val="16"/>
                <w:szCs w:val="16"/>
                <w:lang w:val="fr-FR" w:eastAsia="fr-FR"/>
              </w:rPr>
            </w:pPr>
            <w:r w:rsidRPr="00222753">
              <w:rPr>
                <w:sz w:val="16"/>
                <w:szCs w:val="16"/>
              </w:rPr>
              <w:t>2</w:t>
            </w:r>
            <w:r>
              <w:rPr>
                <w:sz w:val="16"/>
                <w:szCs w:val="16"/>
              </w:rPr>
              <w:t>.</w:t>
            </w:r>
            <w:r w:rsidRPr="00222753">
              <w:rPr>
                <w:sz w:val="16"/>
                <w:szCs w:val="16"/>
              </w:rPr>
              <w:t>112</w:t>
            </w:r>
          </w:p>
        </w:tc>
        <w:tc>
          <w:tcPr>
            <w:tcW w:w="959" w:type="dxa"/>
            <w:tcBorders>
              <w:bottom w:val="single" w:sz="4" w:space="0" w:color="000000"/>
              <w:right w:val="single" w:sz="4" w:space="0" w:color="000000"/>
            </w:tcBorders>
          </w:tcPr>
          <w:p w14:paraId="35E460CC" w14:textId="77777777" w:rsidR="00E94BC3" w:rsidRPr="00222753" w:rsidRDefault="00E94BC3" w:rsidP="004B223C">
            <w:pPr>
              <w:suppressAutoHyphens w:val="0"/>
              <w:spacing w:before="0" w:after="0"/>
              <w:jc w:val="right"/>
              <w:rPr>
                <w:rFonts w:ascii="Times New Roman" w:eastAsia="Times New Roman" w:hAnsi="Times New Roman"/>
                <w:sz w:val="16"/>
                <w:szCs w:val="16"/>
                <w:lang w:val="fr-FR" w:eastAsia="fr-FR"/>
              </w:rPr>
            </w:pPr>
            <w:r w:rsidRPr="00222753">
              <w:rPr>
                <w:sz w:val="16"/>
                <w:szCs w:val="16"/>
              </w:rPr>
              <w:t>1</w:t>
            </w:r>
            <w:r>
              <w:rPr>
                <w:sz w:val="16"/>
                <w:szCs w:val="16"/>
              </w:rPr>
              <w:t>.</w:t>
            </w:r>
            <w:r w:rsidRPr="00222753">
              <w:rPr>
                <w:sz w:val="16"/>
                <w:szCs w:val="16"/>
              </w:rPr>
              <w:t>843</w:t>
            </w:r>
          </w:p>
        </w:tc>
        <w:tc>
          <w:tcPr>
            <w:tcW w:w="960" w:type="dxa"/>
            <w:tcBorders>
              <w:bottom w:val="single" w:sz="4" w:space="0" w:color="000000"/>
              <w:right w:val="single" w:sz="4" w:space="0" w:color="000000"/>
            </w:tcBorders>
          </w:tcPr>
          <w:p w14:paraId="15624CC7" w14:textId="77777777" w:rsidR="00E94BC3" w:rsidRPr="00222753" w:rsidRDefault="00E94BC3" w:rsidP="004B223C">
            <w:pPr>
              <w:suppressAutoHyphens w:val="0"/>
              <w:spacing w:before="0" w:after="0"/>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046</w:t>
            </w:r>
          </w:p>
        </w:tc>
        <w:tc>
          <w:tcPr>
            <w:tcW w:w="1008" w:type="dxa"/>
            <w:tcBorders>
              <w:bottom w:val="single" w:sz="4" w:space="0" w:color="000000"/>
              <w:right w:val="single" w:sz="4" w:space="0" w:color="000000"/>
            </w:tcBorders>
          </w:tcPr>
          <w:p w14:paraId="77281986" w14:textId="77777777" w:rsidR="00E94BC3" w:rsidRPr="00222753" w:rsidRDefault="00E94BC3" w:rsidP="004B223C">
            <w:pPr>
              <w:suppressAutoHyphens w:val="0"/>
              <w:spacing w:before="0" w:after="0"/>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848</w:t>
            </w:r>
          </w:p>
        </w:tc>
        <w:tc>
          <w:tcPr>
            <w:tcW w:w="1009" w:type="dxa"/>
            <w:tcBorders>
              <w:bottom w:val="single" w:sz="4" w:space="0" w:color="000000"/>
              <w:right w:val="single" w:sz="4" w:space="0" w:color="000000"/>
            </w:tcBorders>
          </w:tcPr>
          <w:p w14:paraId="58682277" w14:textId="77777777" w:rsidR="00E94BC3" w:rsidRPr="00222753" w:rsidRDefault="00E94BC3" w:rsidP="004B223C">
            <w:pPr>
              <w:suppressAutoHyphens w:val="0"/>
              <w:spacing w:before="0" w:after="0"/>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767</w:t>
            </w:r>
          </w:p>
        </w:tc>
        <w:tc>
          <w:tcPr>
            <w:tcW w:w="1007" w:type="dxa"/>
            <w:tcBorders>
              <w:bottom w:val="single" w:sz="4" w:space="0" w:color="000000"/>
              <w:right w:val="single" w:sz="4" w:space="0" w:color="000000"/>
            </w:tcBorders>
          </w:tcPr>
          <w:p w14:paraId="2DFF0194" w14:textId="77777777" w:rsidR="00E94BC3" w:rsidRPr="00222753" w:rsidRDefault="00E94BC3" w:rsidP="004B223C">
            <w:pPr>
              <w:suppressAutoHyphens w:val="0"/>
              <w:spacing w:before="0" w:after="0"/>
              <w:jc w:val="right"/>
              <w:rPr>
                <w:rFonts w:ascii="Times New Roman" w:eastAsia="Times New Roman" w:hAnsi="Times New Roman"/>
                <w:sz w:val="16"/>
                <w:szCs w:val="16"/>
                <w:lang w:val="fr-FR" w:eastAsia="fr-FR"/>
              </w:rPr>
            </w:pPr>
            <w:r w:rsidRPr="00222753">
              <w:rPr>
                <w:sz w:val="16"/>
                <w:szCs w:val="16"/>
              </w:rPr>
              <w:t>0</w:t>
            </w:r>
            <w:r>
              <w:rPr>
                <w:sz w:val="16"/>
                <w:szCs w:val="16"/>
              </w:rPr>
              <w:t>.</w:t>
            </w:r>
            <w:r w:rsidRPr="00222753">
              <w:rPr>
                <w:sz w:val="16"/>
                <w:szCs w:val="16"/>
              </w:rPr>
              <w:t>020</w:t>
            </w:r>
          </w:p>
        </w:tc>
      </w:tr>
    </w:tbl>
    <w:p w14:paraId="47B198F1" w14:textId="77777777" w:rsidR="00E94BC3" w:rsidRDefault="00E94BC3" w:rsidP="00E94BC3">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94BC3" w14:paraId="5B58928F" w14:textId="77777777" w:rsidTr="004B223C">
        <w:trPr>
          <w:trHeight w:val="255"/>
        </w:trPr>
        <w:tc>
          <w:tcPr>
            <w:tcW w:w="1651" w:type="dxa"/>
            <w:vAlign w:val="bottom"/>
          </w:tcPr>
          <w:p w14:paraId="034524AE"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E9CD37F"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316A7007" w14:textId="77777777" w:rsidR="00E94BC3" w:rsidRDefault="00E94BC3" w:rsidP="004B223C">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E94BC3" w14:paraId="44BFB697" w14:textId="77777777" w:rsidTr="004B223C">
        <w:trPr>
          <w:trHeight w:val="255"/>
        </w:trPr>
        <w:tc>
          <w:tcPr>
            <w:tcW w:w="1651" w:type="dxa"/>
            <w:vAlign w:val="bottom"/>
          </w:tcPr>
          <w:p w14:paraId="6FFB65DE" w14:textId="77777777" w:rsidR="00E94BC3" w:rsidRDefault="00E94BC3" w:rsidP="004B223C">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A7FE166"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36F6C153"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33635AA1"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0598A54A"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4C09B058"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2ABEFD1B"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7C00C62D"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94BC3" w14:paraId="27AE8B3B" w14:textId="77777777" w:rsidTr="004B223C">
        <w:trPr>
          <w:trHeight w:val="255"/>
        </w:trPr>
        <w:tc>
          <w:tcPr>
            <w:tcW w:w="1651" w:type="dxa"/>
            <w:vAlign w:val="bottom"/>
          </w:tcPr>
          <w:p w14:paraId="09CC9DA5"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09C86DCE"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6929276A"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6AD9F475"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46841C5F"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554149B1"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44B4FBB1"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6E28A0D2"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94BC3" w14:paraId="0EBE85F6" w14:textId="77777777" w:rsidTr="004B223C">
        <w:trPr>
          <w:trHeight w:val="255"/>
        </w:trPr>
        <w:tc>
          <w:tcPr>
            <w:tcW w:w="1651" w:type="dxa"/>
            <w:vAlign w:val="bottom"/>
          </w:tcPr>
          <w:p w14:paraId="6E20227C"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61D7D6E5" w14:textId="7D4CF599"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r w:rsidR="00223C2E">
              <w:rPr>
                <w:rFonts w:ascii="Times New Roman" w:eastAsia="Times New Roman" w:hAnsi="Times New Roman"/>
                <w:sz w:val="16"/>
                <w:szCs w:val="16"/>
                <w:lang w:val="fr-FR" w:eastAsia="fr-FR"/>
              </w:rPr>
              <w:t xml:space="preserve">diameter </w:t>
            </w:r>
            <w:r>
              <w:rPr>
                <w:rFonts w:ascii="Times New Roman" w:eastAsia="Times New Roman" w:hAnsi="Times New Roman"/>
                <w:sz w:val="16"/>
                <w:szCs w:val="16"/>
                <w:lang w:val="fr-FR" w:eastAsia="fr-FR"/>
              </w:rPr>
              <w:t>(km)</w:t>
            </w:r>
          </w:p>
        </w:tc>
        <w:tc>
          <w:tcPr>
            <w:tcW w:w="960" w:type="dxa"/>
            <w:tcBorders>
              <w:bottom w:val="single" w:sz="4" w:space="0" w:color="000000"/>
              <w:right w:val="single" w:sz="4" w:space="0" w:color="000000"/>
            </w:tcBorders>
            <w:vAlign w:val="center"/>
          </w:tcPr>
          <w:p w14:paraId="305C061B"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5562F766"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50B9E9BB"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0748976F"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06E63167"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4801F91C"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E94BC3" w14:paraId="34C8D285" w14:textId="77777777" w:rsidTr="004B223C">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E25D93A" w14:textId="77777777" w:rsidR="00E94BC3" w:rsidRDefault="00E94BC3" w:rsidP="004B223C">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4D0B5C03"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47D5C60B"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6F1B5D80"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07DED89C"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0.023</w:t>
            </w:r>
          </w:p>
        </w:tc>
        <w:tc>
          <w:tcPr>
            <w:tcW w:w="1008" w:type="dxa"/>
            <w:tcBorders>
              <w:bottom w:val="single" w:sz="4" w:space="0" w:color="000000"/>
              <w:right w:val="single" w:sz="4" w:space="0" w:color="000000"/>
            </w:tcBorders>
          </w:tcPr>
          <w:p w14:paraId="0B289BBC"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2FEB4494"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6FB2ADF7"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0.012</w:t>
            </w:r>
          </w:p>
        </w:tc>
      </w:tr>
      <w:tr w:rsidR="00E94BC3" w14:paraId="2ADF273D" w14:textId="77777777" w:rsidTr="004B223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741007A"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33BBF8BA"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4D41B815"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0.754</w:t>
            </w:r>
          </w:p>
        </w:tc>
        <w:tc>
          <w:tcPr>
            <w:tcW w:w="959" w:type="dxa"/>
            <w:tcBorders>
              <w:bottom w:val="single" w:sz="4" w:space="0" w:color="000000"/>
              <w:right w:val="single" w:sz="4" w:space="0" w:color="000000"/>
            </w:tcBorders>
          </w:tcPr>
          <w:p w14:paraId="6D3FE687"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0.921</w:t>
            </w:r>
          </w:p>
        </w:tc>
        <w:tc>
          <w:tcPr>
            <w:tcW w:w="960" w:type="dxa"/>
            <w:tcBorders>
              <w:bottom w:val="single" w:sz="4" w:space="0" w:color="000000"/>
              <w:right w:val="single" w:sz="4" w:space="0" w:color="000000"/>
            </w:tcBorders>
          </w:tcPr>
          <w:p w14:paraId="477BAE45"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6ED97630"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0.410</w:t>
            </w:r>
          </w:p>
        </w:tc>
        <w:tc>
          <w:tcPr>
            <w:tcW w:w="1009" w:type="dxa"/>
            <w:tcBorders>
              <w:bottom w:val="single" w:sz="4" w:space="0" w:color="000000"/>
              <w:right w:val="single" w:sz="4" w:space="0" w:color="000000"/>
            </w:tcBorders>
          </w:tcPr>
          <w:p w14:paraId="27980993"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0.425</w:t>
            </w:r>
          </w:p>
        </w:tc>
        <w:tc>
          <w:tcPr>
            <w:tcW w:w="1007" w:type="dxa"/>
            <w:tcBorders>
              <w:bottom w:val="single" w:sz="4" w:space="0" w:color="000000"/>
              <w:right w:val="single" w:sz="4" w:space="0" w:color="000000"/>
            </w:tcBorders>
          </w:tcPr>
          <w:p w14:paraId="0EB402E1"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r>
      <w:tr w:rsidR="00E94BC3" w14:paraId="24F7B95F" w14:textId="77777777" w:rsidTr="004B223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DF11D29"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35F88B1B"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AFD6327"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3.790</w:t>
            </w:r>
          </w:p>
        </w:tc>
        <w:tc>
          <w:tcPr>
            <w:tcW w:w="959" w:type="dxa"/>
            <w:tcBorders>
              <w:bottom w:val="single" w:sz="4" w:space="0" w:color="000000"/>
              <w:right w:val="single" w:sz="4" w:space="0" w:color="000000"/>
            </w:tcBorders>
          </w:tcPr>
          <w:p w14:paraId="05D18891"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3.861</w:t>
            </w:r>
          </w:p>
        </w:tc>
        <w:tc>
          <w:tcPr>
            <w:tcW w:w="960" w:type="dxa"/>
            <w:tcBorders>
              <w:bottom w:val="single" w:sz="4" w:space="0" w:color="000000"/>
              <w:right w:val="single" w:sz="4" w:space="0" w:color="000000"/>
            </w:tcBorders>
          </w:tcPr>
          <w:p w14:paraId="5270DB65"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0.102</w:t>
            </w:r>
          </w:p>
        </w:tc>
        <w:tc>
          <w:tcPr>
            <w:tcW w:w="1008" w:type="dxa"/>
            <w:tcBorders>
              <w:bottom w:val="single" w:sz="4" w:space="0" w:color="000000"/>
              <w:right w:val="single" w:sz="4" w:space="0" w:color="000000"/>
            </w:tcBorders>
          </w:tcPr>
          <w:p w14:paraId="4E9D9EC9"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2.118</w:t>
            </w:r>
          </w:p>
        </w:tc>
        <w:tc>
          <w:tcPr>
            <w:tcW w:w="1009" w:type="dxa"/>
            <w:tcBorders>
              <w:bottom w:val="single" w:sz="4" w:space="0" w:color="000000"/>
              <w:right w:val="single" w:sz="4" w:space="0" w:color="000000"/>
            </w:tcBorders>
          </w:tcPr>
          <w:p w14:paraId="0FE170D8"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1.843</w:t>
            </w:r>
          </w:p>
        </w:tc>
        <w:tc>
          <w:tcPr>
            <w:tcW w:w="1007" w:type="dxa"/>
            <w:tcBorders>
              <w:bottom w:val="single" w:sz="4" w:space="0" w:color="000000"/>
              <w:right w:val="single" w:sz="4" w:space="0" w:color="000000"/>
            </w:tcBorders>
          </w:tcPr>
          <w:p w14:paraId="56B2D08E"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0.052</w:t>
            </w:r>
          </w:p>
        </w:tc>
      </w:tr>
    </w:tbl>
    <w:p w14:paraId="4E8F268F" w14:textId="77777777" w:rsidR="00E94BC3" w:rsidRDefault="00E94BC3" w:rsidP="00E94BC3">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64C72CDD" w14:textId="77777777" w:rsidR="00E94BC3" w:rsidRDefault="00E94BC3" w:rsidP="00E94BC3">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94BC3" w14:paraId="08647C44" w14:textId="77777777" w:rsidTr="004B223C">
        <w:trPr>
          <w:trHeight w:val="255"/>
        </w:trPr>
        <w:tc>
          <w:tcPr>
            <w:tcW w:w="1651" w:type="dxa"/>
            <w:vAlign w:val="bottom"/>
          </w:tcPr>
          <w:p w14:paraId="48111039"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1A830CD"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3C64F700" w14:textId="77777777" w:rsidR="00E94BC3" w:rsidRDefault="00E94BC3" w:rsidP="004B223C">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E94BC3" w14:paraId="61C0179C" w14:textId="77777777" w:rsidTr="004B223C">
        <w:trPr>
          <w:trHeight w:val="255"/>
        </w:trPr>
        <w:tc>
          <w:tcPr>
            <w:tcW w:w="1651" w:type="dxa"/>
            <w:vAlign w:val="bottom"/>
          </w:tcPr>
          <w:p w14:paraId="11FFF833" w14:textId="77777777" w:rsidR="00E94BC3" w:rsidRDefault="00E94BC3" w:rsidP="004B223C">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3E1788C"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1BDA594B"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22A06232"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7DE3EABB"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2BB10E95"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42892D57"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239D39D3"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94BC3" w14:paraId="44C4C0DC" w14:textId="77777777" w:rsidTr="004B223C">
        <w:trPr>
          <w:trHeight w:val="255"/>
        </w:trPr>
        <w:tc>
          <w:tcPr>
            <w:tcW w:w="1651" w:type="dxa"/>
            <w:vAlign w:val="bottom"/>
          </w:tcPr>
          <w:p w14:paraId="2156B236"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5FF82BC"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64713DB"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6FD17CD1"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52AE49F9"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0358AC9A"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7BE24CEF"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33AE677C"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94BC3" w14:paraId="2CD7B9BB" w14:textId="77777777" w:rsidTr="004B223C">
        <w:trPr>
          <w:trHeight w:val="255"/>
        </w:trPr>
        <w:tc>
          <w:tcPr>
            <w:tcW w:w="1651" w:type="dxa"/>
            <w:vAlign w:val="bottom"/>
          </w:tcPr>
          <w:p w14:paraId="4B279655"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8BF0F9F" w14:textId="4A37A0D1"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r w:rsidR="00223C2E">
              <w:rPr>
                <w:rFonts w:ascii="Times New Roman" w:eastAsia="Times New Roman" w:hAnsi="Times New Roman"/>
                <w:sz w:val="16"/>
                <w:szCs w:val="16"/>
                <w:lang w:val="fr-FR" w:eastAsia="fr-FR"/>
              </w:rPr>
              <w:t xml:space="preserve">diameter </w:t>
            </w:r>
            <w:r>
              <w:rPr>
                <w:rFonts w:ascii="Times New Roman" w:eastAsia="Times New Roman" w:hAnsi="Times New Roman"/>
                <w:sz w:val="16"/>
                <w:szCs w:val="16"/>
                <w:lang w:val="fr-FR" w:eastAsia="fr-FR"/>
              </w:rPr>
              <w:t>(km)</w:t>
            </w:r>
          </w:p>
        </w:tc>
        <w:tc>
          <w:tcPr>
            <w:tcW w:w="960" w:type="dxa"/>
            <w:tcBorders>
              <w:bottom w:val="single" w:sz="4" w:space="0" w:color="000000"/>
              <w:right w:val="single" w:sz="4" w:space="0" w:color="000000"/>
            </w:tcBorders>
            <w:vAlign w:val="center"/>
          </w:tcPr>
          <w:p w14:paraId="64C7314F"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48BB88C7"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5D7B1568"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55F10BD3"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1B5F7DB7"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396683B6"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E94BC3" w14:paraId="7B8DBECF" w14:textId="77777777" w:rsidTr="004B223C">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6AFD01E3" w14:textId="77777777" w:rsidR="00E94BC3" w:rsidRDefault="00E94BC3" w:rsidP="004B223C">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073E6232"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7F49CE09"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4D72201C"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2E46C14B"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0.041</w:t>
            </w:r>
          </w:p>
        </w:tc>
        <w:tc>
          <w:tcPr>
            <w:tcW w:w="1008" w:type="dxa"/>
            <w:tcBorders>
              <w:bottom w:val="single" w:sz="4" w:space="0" w:color="000000"/>
              <w:right w:val="single" w:sz="4" w:space="0" w:color="000000"/>
            </w:tcBorders>
          </w:tcPr>
          <w:p w14:paraId="6B721C08"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13AA4B2E"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0712E953"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0.024</w:t>
            </w:r>
          </w:p>
        </w:tc>
      </w:tr>
      <w:tr w:rsidR="00E94BC3" w14:paraId="248673C0" w14:textId="77777777" w:rsidTr="004B223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7DE0B1B"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6C5CC0AE"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3D58C40E"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1.212</w:t>
            </w:r>
          </w:p>
        </w:tc>
        <w:tc>
          <w:tcPr>
            <w:tcW w:w="959" w:type="dxa"/>
            <w:tcBorders>
              <w:bottom w:val="single" w:sz="4" w:space="0" w:color="000000"/>
              <w:right w:val="single" w:sz="4" w:space="0" w:color="000000"/>
            </w:tcBorders>
          </w:tcPr>
          <w:p w14:paraId="116615D8"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1.125</w:t>
            </w:r>
          </w:p>
        </w:tc>
        <w:tc>
          <w:tcPr>
            <w:tcW w:w="960" w:type="dxa"/>
            <w:tcBorders>
              <w:bottom w:val="single" w:sz="4" w:space="0" w:color="000000"/>
              <w:right w:val="single" w:sz="4" w:space="0" w:color="000000"/>
            </w:tcBorders>
          </w:tcPr>
          <w:p w14:paraId="1460C142"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5EE2C6E2"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0.497</w:t>
            </w:r>
          </w:p>
        </w:tc>
        <w:tc>
          <w:tcPr>
            <w:tcW w:w="1009" w:type="dxa"/>
            <w:tcBorders>
              <w:bottom w:val="single" w:sz="4" w:space="0" w:color="000000"/>
              <w:right w:val="single" w:sz="4" w:space="0" w:color="000000"/>
            </w:tcBorders>
          </w:tcPr>
          <w:p w14:paraId="3CF4B800"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0.514</w:t>
            </w:r>
          </w:p>
        </w:tc>
        <w:tc>
          <w:tcPr>
            <w:tcW w:w="1007" w:type="dxa"/>
            <w:tcBorders>
              <w:bottom w:val="single" w:sz="4" w:space="0" w:color="000000"/>
              <w:right w:val="single" w:sz="4" w:space="0" w:color="000000"/>
            </w:tcBorders>
          </w:tcPr>
          <w:p w14:paraId="1343A10F"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p>
        </w:tc>
      </w:tr>
      <w:tr w:rsidR="00E94BC3" w14:paraId="00F34F85" w14:textId="77777777" w:rsidTr="004B223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513422C"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5EDE7F61"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18C98D93"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2.100</w:t>
            </w:r>
          </w:p>
        </w:tc>
        <w:tc>
          <w:tcPr>
            <w:tcW w:w="959" w:type="dxa"/>
            <w:tcBorders>
              <w:bottom w:val="single" w:sz="4" w:space="0" w:color="000000"/>
              <w:right w:val="single" w:sz="4" w:space="0" w:color="000000"/>
            </w:tcBorders>
          </w:tcPr>
          <w:p w14:paraId="0748F202"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1.805</w:t>
            </w:r>
          </w:p>
        </w:tc>
        <w:tc>
          <w:tcPr>
            <w:tcW w:w="960" w:type="dxa"/>
            <w:tcBorders>
              <w:bottom w:val="single" w:sz="4" w:space="0" w:color="000000"/>
              <w:right w:val="single" w:sz="4" w:space="0" w:color="000000"/>
            </w:tcBorders>
          </w:tcPr>
          <w:p w14:paraId="1478F3A5"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0.044</w:t>
            </w:r>
          </w:p>
        </w:tc>
        <w:tc>
          <w:tcPr>
            <w:tcW w:w="1008" w:type="dxa"/>
            <w:tcBorders>
              <w:bottom w:val="single" w:sz="4" w:space="0" w:color="000000"/>
              <w:right w:val="single" w:sz="4" w:space="0" w:color="000000"/>
            </w:tcBorders>
          </w:tcPr>
          <w:p w14:paraId="7F27CE44"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0.855</w:t>
            </w:r>
          </w:p>
        </w:tc>
        <w:tc>
          <w:tcPr>
            <w:tcW w:w="1009" w:type="dxa"/>
            <w:tcBorders>
              <w:bottom w:val="single" w:sz="4" w:space="0" w:color="000000"/>
              <w:right w:val="single" w:sz="4" w:space="0" w:color="000000"/>
            </w:tcBorders>
          </w:tcPr>
          <w:p w14:paraId="3520F1ED"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0.821</w:t>
            </w:r>
          </w:p>
        </w:tc>
        <w:tc>
          <w:tcPr>
            <w:tcW w:w="1007" w:type="dxa"/>
            <w:tcBorders>
              <w:bottom w:val="single" w:sz="4" w:space="0" w:color="000000"/>
              <w:right w:val="single" w:sz="4" w:space="0" w:color="000000"/>
            </w:tcBorders>
          </w:tcPr>
          <w:p w14:paraId="4BEDE83D"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0.024</w:t>
            </w:r>
          </w:p>
        </w:tc>
      </w:tr>
    </w:tbl>
    <w:p w14:paraId="113E4F40" w14:textId="77777777" w:rsidR="00E94BC3" w:rsidRDefault="00E94BC3" w:rsidP="00E94BC3">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E94BC3" w14:paraId="03EF724E" w14:textId="77777777" w:rsidTr="004B223C">
        <w:trPr>
          <w:trHeight w:val="255"/>
        </w:trPr>
        <w:tc>
          <w:tcPr>
            <w:tcW w:w="1651" w:type="dxa"/>
            <w:vAlign w:val="bottom"/>
          </w:tcPr>
          <w:p w14:paraId="1E730AFE"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E796EDA"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539E88B5" w14:textId="77777777" w:rsidR="00E94BC3" w:rsidRDefault="00E94BC3" w:rsidP="004B223C">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E94BC3" w14:paraId="7C589CD0" w14:textId="77777777" w:rsidTr="004B223C">
        <w:trPr>
          <w:trHeight w:val="255"/>
        </w:trPr>
        <w:tc>
          <w:tcPr>
            <w:tcW w:w="1651" w:type="dxa"/>
            <w:vAlign w:val="bottom"/>
          </w:tcPr>
          <w:p w14:paraId="1400D90E" w14:textId="77777777" w:rsidR="00E94BC3" w:rsidRDefault="00E94BC3" w:rsidP="004B223C">
            <w:pPr>
              <w:suppressAutoHyphens w:val="0"/>
              <w:spacing w:before="0" w:after="0"/>
              <w:jc w:val="left"/>
              <w:rPr>
                <w:rFonts w:ascii="Times New Roman" w:eastAsia="Times New Roman" w:hAnsi="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F93A2D5"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5DDAC0C9"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2C22BF27"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4C0C16BB"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06D0DC6D"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5A508EF"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7754694D"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94BC3" w14:paraId="690760C0" w14:textId="77777777" w:rsidTr="004B223C">
        <w:trPr>
          <w:trHeight w:val="255"/>
        </w:trPr>
        <w:tc>
          <w:tcPr>
            <w:tcW w:w="1651" w:type="dxa"/>
            <w:vAlign w:val="bottom"/>
          </w:tcPr>
          <w:p w14:paraId="6E84E2DA"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7AFFB8CE"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F61C187"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244A3A47"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4EAA6E4A"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7B55E512"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2941DBBA"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5E972F88"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E94BC3" w14:paraId="792F1ABB" w14:textId="77777777" w:rsidTr="004B223C">
        <w:trPr>
          <w:trHeight w:val="255"/>
        </w:trPr>
        <w:tc>
          <w:tcPr>
            <w:tcW w:w="1651" w:type="dxa"/>
            <w:vAlign w:val="bottom"/>
          </w:tcPr>
          <w:p w14:paraId="5B17989D"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346AA55" w14:textId="40B4C0BE"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r w:rsidR="00223C2E">
              <w:rPr>
                <w:rFonts w:ascii="Times New Roman" w:eastAsia="Times New Roman" w:hAnsi="Times New Roman"/>
                <w:sz w:val="16"/>
                <w:szCs w:val="16"/>
                <w:lang w:val="fr-FR" w:eastAsia="fr-FR"/>
              </w:rPr>
              <w:t xml:space="preserve">diameter </w:t>
            </w:r>
            <w:r>
              <w:rPr>
                <w:rFonts w:ascii="Times New Roman" w:eastAsia="Times New Roman" w:hAnsi="Times New Roman"/>
                <w:sz w:val="16"/>
                <w:szCs w:val="16"/>
                <w:lang w:val="fr-FR" w:eastAsia="fr-FR"/>
              </w:rPr>
              <w:t>(km)</w:t>
            </w:r>
          </w:p>
        </w:tc>
        <w:tc>
          <w:tcPr>
            <w:tcW w:w="960" w:type="dxa"/>
            <w:tcBorders>
              <w:bottom w:val="single" w:sz="4" w:space="0" w:color="000000"/>
              <w:right w:val="single" w:sz="4" w:space="0" w:color="000000"/>
            </w:tcBorders>
            <w:vAlign w:val="center"/>
          </w:tcPr>
          <w:p w14:paraId="39015CEA"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04565547"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7F123737"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78DD428C"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5B4EE194"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7C30DA2E"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E94BC3" w14:paraId="35D8A9C6" w14:textId="77777777" w:rsidTr="004B223C">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F217A3C" w14:textId="77777777" w:rsidR="00E94BC3" w:rsidRDefault="00E94BC3" w:rsidP="004B223C">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625B24D7"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5DA12C29"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0B281BDB"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CC156CF"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070</w:t>
            </w:r>
          </w:p>
        </w:tc>
        <w:tc>
          <w:tcPr>
            <w:tcW w:w="1008" w:type="dxa"/>
            <w:tcBorders>
              <w:bottom w:val="single" w:sz="4" w:space="0" w:color="000000"/>
              <w:right w:val="single" w:sz="4" w:space="0" w:color="000000"/>
            </w:tcBorders>
          </w:tcPr>
          <w:p w14:paraId="402C0A28"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748E7AE4"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90D7F48"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054</w:t>
            </w:r>
          </w:p>
        </w:tc>
      </w:tr>
      <w:tr w:rsidR="00E94BC3" w14:paraId="217A65C8" w14:textId="77777777" w:rsidTr="004B223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3F5E8BF"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1BEEBCBC"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30CB2781"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2</w:t>
            </w:r>
            <w:r>
              <w:rPr>
                <w:sz w:val="16"/>
                <w:szCs w:val="16"/>
              </w:rPr>
              <w:t>.</w:t>
            </w:r>
            <w:r w:rsidRPr="009E2A46">
              <w:rPr>
                <w:sz w:val="16"/>
                <w:szCs w:val="16"/>
              </w:rPr>
              <w:t>191</w:t>
            </w:r>
          </w:p>
        </w:tc>
        <w:tc>
          <w:tcPr>
            <w:tcW w:w="959" w:type="dxa"/>
            <w:tcBorders>
              <w:bottom w:val="single" w:sz="4" w:space="0" w:color="000000"/>
              <w:right w:val="single" w:sz="4" w:space="0" w:color="000000"/>
            </w:tcBorders>
          </w:tcPr>
          <w:p w14:paraId="7CB743F8"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2</w:t>
            </w:r>
            <w:r>
              <w:rPr>
                <w:sz w:val="16"/>
                <w:szCs w:val="16"/>
              </w:rPr>
              <w:t>.</w:t>
            </w:r>
            <w:r w:rsidRPr="009E2A46">
              <w:rPr>
                <w:sz w:val="16"/>
                <w:szCs w:val="16"/>
              </w:rPr>
              <w:t>386</w:t>
            </w:r>
          </w:p>
        </w:tc>
        <w:tc>
          <w:tcPr>
            <w:tcW w:w="960" w:type="dxa"/>
            <w:tcBorders>
              <w:bottom w:val="single" w:sz="4" w:space="0" w:color="000000"/>
              <w:right w:val="single" w:sz="4" w:space="0" w:color="000000"/>
            </w:tcBorders>
          </w:tcPr>
          <w:p w14:paraId="1DB78592"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248BEAE9"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1</w:t>
            </w:r>
            <w:r>
              <w:rPr>
                <w:sz w:val="16"/>
                <w:szCs w:val="16"/>
              </w:rPr>
              <w:t>.</w:t>
            </w:r>
            <w:r w:rsidRPr="009E2A46">
              <w:rPr>
                <w:sz w:val="16"/>
                <w:szCs w:val="16"/>
              </w:rPr>
              <w:t>224</w:t>
            </w:r>
          </w:p>
        </w:tc>
        <w:tc>
          <w:tcPr>
            <w:tcW w:w="1009" w:type="dxa"/>
            <w:tcBorders>
              <w:bottom w:val="single" w:sz="4" w:space="0" w:color="000000"/>
              <w:right w:val="single" w:sz="4" w:space="0" w:color="000000"/>
            </w:tcBorders>
          </w:tcPr>
          <w:p w14:paraId="26BFC151"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1</w:t>
            </w:r>
            <w:r>
              <w:rPr>
                <w:sz w:val="16"/>
                <w:szCs w:val="16"/>
              </w:rPr>
              <w:t>.</w:t>
            </w:r>
            <w:r w:rsidRPr="009E2A46">
              <w:rPr>
                <w:sz w:val="16"/>
                <w:szCs w:val="16"/>
              </w:rPr>
              <w:t>136</w:t>
            </w:r>
          </w:p>
        </w:tc>
        <w:tc>
          <w:tcPr>
            <w:tcW w:w="1007" w:type="dxa"/>
            <w:tcBorders>
              <w:bottom w:val="single" w:sz="4" w:space="0" w:color="000000"/>
              <w:right w:val="single" w:sz="4" w:space="0" w:color="000000"/>
            </w:tcBorders>
          </w:tcPr>
          <w:p w14:paraId="2567FDA5"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r>
      <w:tr w:rsidR="00E94BC3" w14:paraId="1AFDCF36" w14:textId="77777777" w:rsidTr="004B223C">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F9F5E07"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2079" w:type="dxa"/>
            <w:tcBorders>
              <w:bottom w:val="single" w:sz="4" w:space="0" w:color="000000"/>
              <w:right w:val="single" w:sz="4" w:space="0" w:color="000000"/>
            </w:tcBorders>
            <w:vAlign w:val="bottom"/>
          </w:tcPr>
          <w:p w14:paraId="4FE73179"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7361BD67"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3</w:t>
            </w:r>
            <w:r>
              <w:rPr>
                <w:sz w:val="16"/>
                <w:szCs w:val="16"/>
              </w:rPr>
              <w:t>.</w:t>
            </w:r>
            <w:r w:rsidRPr="009E2A46">
              <w:rPr>
                <w:sz w:val="16"/>
                <w:szCs w:val="16"/>
              </w:rPr>
              <w:t>776</w:t>
            </w:r>
          </w:p>
        </w:tc>
        <w:tc>
          <w:tcPr>
            <w:tcW w:w="959" w:type="dxa"/>
            <w:tcBorders>
              <w:bottom w:val="single" w:sz="4" w:space="0" w:color="000000"/>
              <w:right w:val="single" w:sz="4" w:space="0" w:color="000000"/>
            </w:tcBorders>
          </w:tcPr>
          <w:p w14:paraId="07AC1F71"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3</w:t>
            </w:r>
            <w:r>
              <w:rPr>
                <w:sz w:val="16"/>
                <w:szCs w:val="16"/>
              </w:rPr>
              <w:t>.</w:t>
            </w:r>
            <w:r w:rsidRPr="009E2A46">
              <w:rPr>
                <w:sz w:val="16"/>
                <w:szCs w:val="16"/>
              </w:rPr>
              <w:t>799</w:t>
            </w:r>
          </w:p>
        </w:tc>
        <w:tc>
          <w:tcPr>
            <w:tcW w:w="960" w:type="dxa"/>
            <w:tcBorders>
              <w:bottom w:val="single" w:sz="4" w:space="0" w:color="000000"/>
              <w:right w:val="single" w:sz="4" w:space="0" w:color="000000"/>
            </w:tcBorders>
          </w:tcPr>
          <w:p w14:paraId="713EF1D0"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079</w:t>
            </w:r>
          </w:p>
        </w:tc>
        <w:tc>
          <w:tcPr>
            <w:tcW w:w="1008" w:type="dxa"/>
            <w:tcBorders>
              <w:bottom w:val="single" w:sz="4" w:space="0" w:color="000000"/>
              <w:right w:val="single" w:sz="4" w:space="0" w:color="000000"/>
            </w:tcBorders>
          </w:tcPr>
          <w:p w14:paraId="16CFA882"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2</w:t>
            </w:r>
            <w:r>
              <w:rPr>
                <w:sz w:val="16"/>
                <w:szCs w:val="16"/>
              </w:rPr>
              <w:t>.</w:t>
            </w:r>
            <w:r w:rsidRPr="009E2A46">
              <w:rPr>
                <w:sz w:val="16"/>
                <w:szCs w:val="16"/>
              </w:rPr>
              <w:t>138</w:t>
            </w:r>
          </w:p>
        </w:tc>
        <w:tc>
          <w:tcPr>
            <w:tcW w:w="1009" w:type="dxa"/>
            <w:tcBorders>
              <w:bottom w:val="single" w:sz="4" w:space="0" w:color="000000"/>
              <w:right w:val="single" w:sz="4" w:space="0" w:color="000000"/>
            </w:tcBorders>
          </w:tcPr>
          <w:p w14:paraId="37804517"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1</w:t>
            </w:r>
            <w:r>
              <w:rPr>
                <w:sz w:val="16"/>
                <w:szCs w:val="16"/>
              </w:rPr>
              <w:t>.</w:t>
            </w:r>
            <w:r w:rsidRPr="009E2A46">
              <w:rPr>
                <w:sz w:val="16"/>
                <w:szCs w:val="16"/>
              </w:rPr>
              <w:t>849</w:t>
            </w:r>
          </w:p>
        </w:tc>
        <w:tc>
          <w:tcPr>
            <w:tcW w:w="1007" w:type="dxa"/>
            <w:tcBorders>
              <w:bottom w:val="single" w:sz="4" w:space="0" w:color="000000"/>
              <w:right w:val="single" w:sz="4" w:space="0" w:color="000000"/>
            </w:tcBorders>
          </w:tcPr>
          <w:p w14:paraId="4EE7503B"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062</w:t>
            </w:r>
          </w:p>
        </w:tc>
      </w:tr>
    </w:tbl>
    <w:p w14:paraId="1603140D" w14:textId="77777777" w:rsidR="00E94BC3" w:rsidRDefault="00E94BC3" w:rsidP="00E94BC3">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1201"/>
        <w:gridCol w:w="576"/>
        <w:gridCol w:w="692"/>
        <w:gridCol w:w="692"/>
        <w:gridCol w:w="692"/>
        <w:gridCol w:w="692"/>
        <w:gridCol w:w="772"/>
        <w:gridCol w:w="772"/>
        <w:gridCol w:w="772"/>
        <w:gridCol w:w="772"/>
        <w:gridCol w:w="500"/>
        <w:gridCol w:w="500"/>
        <w:gridCol w:w="500"/>
        <w:gridCol w:w="500"/>
      </w:tblGrid>
      <w:tr w:rsidR="00E94BC3" w14:paraId="7217E768" w14:textId="77777777" w:rsidTr="004B223C">
        <w:trPr>
          <w:trHeight w:val="255"/>
        </w:trPr>
        <w:tc>
          <w:tcPr>
            <w:tcW w:w="1201" w:type="dxa"/>
            <w:vAlign w:val="bottom"/>
          </w:tcPr>
          <w:p w14:paraId="0F24EA80" w14:textId="77777777" w:rsidR="00E94BC3" w:rsidRDefault="00E94BC3" w:rsidP="004B223C">
            <w:pPr>
              <w:suppressAutoHyphens w:val="0"/>
              <w:spacing w:before="0" w:after="0"/>
              <w:jc w:val="left"/>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1644F7AF" w14:textId="77777777" w:rsidR="00E94BC3" w:rsidRDefault="00E94BC3" w:rsidP="004B223C">
            <w:pPr>
              <w:suppressAutoHyphens w:val="0"/>
              <w:spacing w:before="0" w:after="0"/>
              <w:jc w:val="left"/>
              <w:rPr>
                <w:rFonts w:ascii="Times New Roman" w:eastAsia="Times New Roman" w:hAnsi="Times New Roman"/>
                <w:sz w:val="16"/>
                <w:szCs w:val="16"/>
                <w:lang w:val="en-US" w:eastAsia="fr-FR"/>
              </w:rPr>
            </w:pPr>
          </w:p>
        </w:tc>
        <w:tc>
          <w:tcPr>
            <w:tcW w:w="7856" w:type="dxa"/>
            <w:gridSpan w:val="12"/>
            <w:tcBorders>
              <w:top w:val="single" w:sz="4" w:space="0" w:color="000000"/>
              <w:bottom w:val="single" w:sz="4" w:space="0" w:color="000000"/>
              <w:right w:val="single" w:sz="4" w:space="0" w:color="000000"/>
            </w:tcBorders>
            <w:vAlign w:val="center"/>
          </w:tcPr>
          <w:p w14:paraId="6EDEBD7A" w14:textId="77777777" w:rsidR="00E94BC3" w:rsidRDefault="00E94BC3" w:rsidP="004B223C">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E94BC3" w14:paraId="3991AC26" w14:textId="77777777" w:rsidTr="004B223C">
        <w:trPr>
          <w:trHeight w:val="255"/>
        </w:trPr>
        <w:tc>
          <w:tcPr>
            <w:tcW w:w="1201" w:type="dxa"/>
            <w:vAlign w:val="bottom"/>
          </w:tcPr>
          <w:p w14:paraId="1A1564D0" w14:textId="77777777" w:rsidR="00E94BC3" w:rsidRDefault="00E94BC3" w:rsidP="004B223C">
            <w:pPr>
              <w:suppressAutoHyphens w:val="0"/>
              <w:spacing w:before="0" w:after="0"/>
              <w:jc w:val="left"/>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41C945EC"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618C37B6"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5B423E2C"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757FDE5"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25B400DA"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059169B0"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6904B25"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89FABD9"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009082C5"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42F5785D"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5E17557C"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40376936"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28CC1D6D"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94BC3" w14:paraId="08EFFD25" w14:textId="77777777" w:rsidTr="004B223C">
        <w:trPr>
          <w:trHeight w:val="255"/>
        </w:trPr>
        <w:tc>
          <w:tcPr>
            <w:tcW w:w="1201" w:type="dxa"/>
            <w:vAlign w:val="bottom"/>
          </w:tcPr>
          <w:p w14:paraId="24860792"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14:paraId="44DD36BE"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7589F488"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4876F99F"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1753181D"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69D0D1B8"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0B0A8119"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2D075C39"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0E69BCC5"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097B7EAD"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61B773A9"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55DCF8CE"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1941CB95"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0C2BD751"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E94BC3" w14:paraId="7629D5B2" w14:textId="77777777" w:rsidTr="004B223C">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79CF2930" w14:textId="77777777" w:rsidR="00E94BC3" w:rsidRDefault="00E94BC3" w:rsidP="004B223C">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76" w:type="dxa"/>
            <w:tcBorders>
              <w:bottom w:val="single" w:sz="4" w:space="0" w:color="000000"/>
              <w:right w:val="single" w:sz="4" w:space="0" w:color="000000"/>
            </w:tcBorders>
            <w:vAlign w:val="bottom"/>
          </w:tcPr>
          <w:p w14:paraId="1B6C11D9"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1BF56B9B"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312DCE82"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455829B8"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62453F2C"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5957831"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2230B749"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41F429EF"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4EF99B6D"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8CC8A20"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000  </w:t>
            </w:r>
          </w:p>
        </w:tc>
        <w:tc>
          <w:tcPr>
            <w:tcW w:w="500" w:type="dxa"/>
            <w:tcBorders>
              <w:bottom w:val="single" w:sz="4" w:space="0" w:color="000000"/>
              <w:right w:val="single" w:sz="4" w:space="0" w:color="000000"/>
            </w:tcBorders>
          </w:tcPr>
          <w:p w14:paraId="39DBCC2F"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000  </w:t>
            </w:r>
          </w:p>
        </w:tc>
        <w:tc>
          <w:tcPr>
            <w:tcW w:w="500" w:type="dxa"/>
            <w:tcBorders>
              <w:bottom w:val="single" w:sz="4" w:space="0" w:color="000000"/>
              <w:right w:val="single" w:sz="4" w:space="0" w:color="000000"/>
            </w:tcBorders>
          </w:tcPr>
          <w:p w14:paraId="403509C1"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001  </w:t>
            </w:r>
          </w:p>
        </w:tc>
        <w:tc>
          <w:tcPr>
            <w:tcW w:w="500" w:type="dxa"/>
            <w:tcBorders>
              <w:bottom w:val="single" w:sz="4" w:space="0" w:color="000000"/>
              <w:right w:val="single" w:sz="4" w:space="0" w:color="000000"/>
            </w:tcBorders>
          </w:tcPr>
          <w:p w14:paraId="4DC4136B"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002  </w:t>
            </w:r>
          </w:p>
        </w:tc>
      </w:tr>
      <w:tr w:rsidR="00E94BC3" w14:paraId="3C780E44" w14:textId="77777777" w:rsidTr="004B223C">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3DF80819"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6F5B796D"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234E3C57"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015  </w:t>
            </w:r>
          </w:p>
        </w:tc>
        <w:tc>
          <w:tcPr>
            <w:tcW w:w="692" w:type="dxa"/>
            <w:tcBorders>
              <w:bottom w:val="single" w:sz="4" w:space="0" w:color="000000"/>
              <w:right w:val="single" w:sz="4" w:space="0" w:color="000000"/>
            </w:tcBorders>
          </w:tcPr>
          <w:p w14:paraId="0B6DA542"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075  </w:t>
            </w:r>
          </w:p>
        </w:tc>
        <w:tc>
          <w:tcPr>
            <w:tcW w:w="692" w:type="dxa"/>
            <w:tcBorders>
              <w:bottom w:val="single" w:sz="4" w:space="0" w:color="000000"/>
              <w:right w:val="single" w:sz="4" w:space="0" w:color="000000"/>
            </w:tcBorders>
          </w:tcPr>
          <w:p w14:paraId="08698BAE"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150  </w:t>
            </w:r>
          </w:p>
        </w:tc>
        <w:tc>
          <w:tcPr>
            <w:tcW w:w="692" w:type="dxa"/>
            <w:tcBorders>
              <w:bottom w:val="single" w:sz="4" w:space="0" w:color="000000"/>
              <w:right w:val="single" w:sz="4" w:space="0" w:color="000000"/>
            </w:tcBorders>
          </w:tcPr>
          <w:p w14:paraId="54203640"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387  </w:t>
            </w:r>
          </w:p>
        </w:tc>
        <w:tc>
          <w:tcPr>
            <w:tcW w:w="772" w:type="dxa"/>
            <w:tcBorders>
              <w:bottom w:val="single" w:sz="4" w:space="0" w:color="000000"/>
              <w:right w:val="single" w:sz="4" w:space="0" w:color="000000"/>
            </w:tcBorders>
          </w:tcPr>
          <w:p w14:paraId="72CE1D3F"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009  </w:t>
            </w:r>
          </w:p>
        </w:tc>
        <w:tc>
          <w:tcPr>
            <w:tcW w:w="772" w:type="dxa"/>
            <w:tcBorders>
              <w:bottom w:val="single" w:sz="4" w:space="0" w:color="000000"/>
              <w:right w:val="single" w:sz="4" w:space="0" w:color="000000"/>
            </w:tcBorders>
          </w:tcPr>
          <w:p w14:paraId="6844FE95"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043  </w:t>
            </w:r>
          </w:p>
        </w:tc>
        <w:tc>
          <w:tcPr>
            <w:tcW w:w="772" w:type="dxa"/>
            <w:tcBorders>
              <w:bottom w:val="single" w:sz="4" w:space="0" w:color="000000"/>
              <w:right w:val="single" w:sz="4" w:space="0" w:color="000000"/>
            </w:tcBorders>
          </w:tcPr>
          <w:p w14:paraId="39E78E58"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086  </w:t>
            </w:r>
          </w:p>
        </w:tc>
        <w:tc>
          <w:tcPr>
            <w:tcW w:w="772" w:type="dxa"/>
            <w:tcBorders>
              <w:bottom w:val="single" w:sz="4" w:space="0" w:color="000000"/>
              <w:right w:val="single" w:sz="4" w:space="0" w:color="000000"/>
            </w:tcBorders>
          </w:tcPr>
          <w:p w14:paraId="034C953F"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219  </w:t>
            </w:r>
          </w:p>
        </w:tc>
        <w:tc>
          <w:tcPr>
            <w:tcW w:w="500" w:type="dxa"/>
            <w:tcBorders>
              <w:bottom w:val="single" w:sz="4" w:space="0" w:color="000000"/>
              <w:right w:val="single" w:sz="4" w:space="0" w:color="000000"/>
            </w:tcBorders>
          </w:tcPr>
          <w:p w14:paraId="2C064C1C"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08A286D3"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E1AFD0E"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4C6AE8F6"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r>
      <w:tr w:rsidR="00E94BC3" w14:paraId="2031D837" w14:textId="77777777" w:rsidTr="004B223C">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64C82BEE"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6E4A3282"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2F809865"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085  </w:t>
            </w:r>
          </w:p>
        </w:tc>
        <w:tc>
          <w:tcPr>
            <w:tcW w:w="692" w:type="dxa"/>
            <w:tcBorders>
              <w:bottom w:val="single" w:sz="4" w:space="0" w:color="000000"/>
              <w:right w:val="single" w:sz="4" w:space="0" w:color="000000"/>
            </w:tcBorders>
          </w:tcPr>
          <w:p w14:paraId="73631535"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407  </w:t>
            </w:r>
          </w:p>
        </w:tc>
        <w:tc>
          <w:tcPr>
            <w:tcW w:w="692" w:type="dxa"/>
            <w:tcBorders>
              <w:bottom w:val="single" w:sz="4" w:space="0" w:color="000000"/>
              <w:right w:val="single" w:sz="4" w:space="0" w:color="000000"/>
            </w:tcBorders>
          </w:tcPr>
          <w:p w14:paraId="3B318D23"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861  </w:t>
            </w:r>
          </w:p>
        </w:tc>
        <w:tc>
          <w:tcPr>
            <w:tcW w:w="692" w:type="dxa"/>
            <w:tcBorders>
              <w:bottom w:val="single" w:sz="4" w:space="0" w:color="000000"/>
              <w:right w:val="single" w:sz="4" w:space="0" w:color="000000"/>
            </w:tcBorders>
          </w:tcPr>
          <w:p w14:paraId="77004D5B"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2</w:t>
            </w:r>
            <w:r>
              <w:rPr>
                <w:sz w:val="16"/>
                <w:szCs w:val="16"/>
              </w:rPr>
              <w:t>.</w:t>
            </w:r>
            <w:r w:rsidRPr="009E2A46">
              <w:rPr>
                <w:sz w:val="16"/>
                <w:szCs w:val="16"/>
              </w:rPr>
              <w:t xml:space="preserve">034  </w:t>
            </w:r>
          </w:p>
        </w:tc>
        <w:tc>
          <w:tcPr>
            <w:tcW w:w="772" w:type="dxa"/>
            <w:tcBorders>
              <w:bottom w:val="single" w:sz="4" w:space="0" w:color="000000"/>
              <w:right w:val="single" w:sz="4" w:space="0" w:color="000000"/>
            </w:tcBorders>
          </w:tcPr>
          <w:p w14:paraId="61A48D80"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041  </w:t>
            </w:r>
          </w:p>
        </w:tc>
        <w:tc>
          <w:tcPr>
            <w:tcW w:w="772" w:type="dxa"/>
            <w:tcBorders>
              <w:bottom w:val="single" w:sz="4" w:space="0" w:color="000000"/>
              <w:right w:val="single" w:sz="4" w:space="0" w:color="000000"/>
            </w:tcBorders>
          </w:tcPr>
          <w:p w14:paraId="00D541A5"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208  </w:t>
            </w:r>
          </w:p>
        </w:tc>
        <w:tc>
          <w:tcPr>
            <w:tcW w:w="772" w:type="dxa"/>
            <w:tcBorders>
              <w:bottom w:val="single" w:sz="4" w:space="0" w:color="000000"/>
              <w:right w:val="single" w:sz="4" w:space="0" w:color="000000"/>
            </w:tcBorders>
          </w:tcPr>
          <w:p w14:paraId="1043F7C3"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415  </w:t>
            </w:r>
          </w:p>
        </w:tc>
        <w:tc>
          <w:tcPr>
            <w:tcW w:w="772" w:type="dxa"/>
            <w:tcBorders>
              <w:bottom w:val="single" w:sz="4" w:space="0" w:color="000000"/>
              <w:right w:val="single" w:sz="4" w:space="0" w:color="000000"/>
            </w:tcBorders>
          </w:tcPr>
          <w:p w14:paraId="1A84BCC0"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1</w:t>
            </w:r>
            <w:r>
              <w:rPr>
                <w:sz w:val="16"/>
                <w:szCs w:val="16"/>
              </w:rPr>
              <w:t>.</w:t>
            </w:r>
            <w:r w:rsidRPr="009E2A46">
              <w:rPr>
                <w:sz w:val="16"/>
                <w:szCs w:val="16"/>
              </w:rPr>
              <w:t xml:space="preserve">038  </w:t>
            </w:r>
          </w:p>
        </w:tc>
        <w:tc>
          <w:tcPr>
            <w:tcW w:w="500" w:type="dxa"/>
            <w:tcBorders>
              <w:bottom w:val="single" w:sz="4" w:space="0" w:color="000000"/>
              <w:right w:val="single" w:sz="4" w:space="0" w:color="000000"/>
            </w:tcBorders>
          </w:tcPr>
          <w:p w14:paraId="7149C69C"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000  </w:t>
            </w:r>
          </w:p>
        </w:tc>
        <w:tc>
          <w:tcPr>
            <w:tcW w:w="500" w:type="dxa"/>
            <w:tcBorders>
              <w:bottom w:val="single" w:sz="4" w:space="0" w:color="000000"/>
              <w:right w:val="single" w:sz="4" w:space="0" w:color="000000"/>
            </w:tcBorders>
          </w:tcPr>
          <w:p w14:paraId="3655415A"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002  </w:t>
            </w:r>
          </w:p>
        </w:tc>
        <w:tc>
          <w:tcPr>
            <w:tcW w:w="500" w:type="dxa"/>
            <w:tcBorders>
              <w:bottom w:val="single" w:sz="4" w:space="0" w:color="000000"/>
              <w:right w:val="single" w:sz="4" w:space="0" w:color="000000"/>
            </w:tcBorders>
          </w:tcPr>
          <w:p w14:paraId="7FB8E080"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004  </w:t>
            </w:r>
          </w:p>
        </w:tc>
        <w:tc>
          <w:tcPr>
            <w:tcW w:w="500" w:type="dxa"/>
            <w:tcBorders>
              <w:bottom w:val="single" w:sz="4" w:space="0" w:color="000000"/>
              <w:right w:val="single" w:sz="4" w:space="0" w:color="000000"/>
            </w:tcBorders>
          </w:tcPr>
          <w:p w14:paraId="7289814A"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009  </w:t>
            </w:r>
          </w:p>
        </w:tc>
      </w:tr>
    </w:tbl>
    <w:p w14:paraId="334071D9" w14:textId="77777777" w:rsidR="00E94BC3" w:rsidRDefault="00E94BC3" w:rsidP="00E94BC3">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1201"/>
        <w:gridCol w:w="576"/>
        <w:gridCol w:w="692"/>
        <w:gridCol w:w="692"/>
        <w:gridCol w:w="692"/>
        <w:gridCol w:w="692"/>
        <w:gridCol w:w="772"/>
        <w:gridCol w:w="772"/>
        <w:gridCol w:w="772"/>
        <w:gridCol w:w="772"/>
        <w:gridCol w:w="500"/>
        <w:gridCol w:w="500"/>
        <w:gridCol w:w="500"/>
        <w:gridCol w:w="500"/>
      </w:tblGrid>
      <w:tr w:rsidR="00E94BC3" w14:paraId="29D6B38C" w14:textId="77777777" w:rsidTr="004B223C">
        <w:trPr>
          <w:trHeight w:val="255"/>
        </w:trPr>
        <w:tc>
          <w:tcPr>
            <w:tcW w:w="1201" w:type="dxa"/>
            <w:vAlign w:val="bottom"/>
          </w:tcPr>
          <w:p w14:paraId="4A5C70B1" w14:textId="77777777" w:rsidR="00E94BC3" w:rsidRDefault="00E94BC3" w:rsidP="004B223C">
            <w:pPr>
              <w:suppressAutoHyphens w:val="0"/>
              <w:spacing w:before="0" w:after="0"/>
              <w:jc w:val="left"/>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575C0E7E" w14:textId="77777777" w:rsidR="00E94BC3" w:rsidRDefault="00E94BC3" w:rsidP="004B223C">
            <w:pPr>
              <w:suppressAutoHyphens w:val="0"/>
              <w:spacing w:before="0" w:after="0"/>
              <w:jc w:val="left"/>
              <w:rPr>
                <w:rFonts w:ascii="Times New Roman" w:eastAsia="Times New Roman" w:hAnsi="Times New Roman"/>
                <w:sz w:val="16"/>
                <w:szCs w:val="16"/>
                <w:lang w:val="en-US" w:eastAsia="fr-FR"/>
              </w:rPr>
            </w:pPr>
          </w:p>
        </w:tc>
        <w:tc>
          <w:tcPr>
            <w:tcW w:w="7856" w:type="dxa"/>
            <w:gridSpan w:val="12"/>
            <w:tcBorders>
              <w:top w:val="single" w:sz="4" w:space="0" w:color="000000"/>
              <w:bottom w:val="single" w:sz="4" w:space="0" w:color="000000"/>
              <w:right w:val="single" w:sz="4" w:space="0" w:color="000000"/>
            </w:tcBorders>
            <w:vAlign w:val="center"/>
          </w:tcPr>
          <w:p w14:paraId="01A4C999" w14:textId="77777777" w:rsidR="00E94BC3" w:rsidRDefault="00E94BC3" w:rsidP="004B223C">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E94BC3" w14:paraId="087497A4" w14:textId="77777777" w:rsidTr="004B223C">
        <w:trPr>
          <w:trHeight w:val="255"/>
        </w:trPr>
        <w:tc>
          <w:tcPr>
            <w:tcW w:w="1201" w:type="dxa"/>
            <w:vAlign w:val="bottom"/>
          </w:tcPr>
          <w:p w14:paraId="2CB2C7D8" w14:textId="77777777" w:rsidR="00E94BC3" w:rsidRDefault="00E94BC3" w:rsidP="004B223C">
            <w:pPr>
              <w:suppressAutoHyphens w:val="0"/>
              <w:spacing w:before="0" w:after="0"/>
              <w:jc w:val="left"/>
              <w:rPr>
                <w:rFonts w:ascii="Times New Roman" w:eastAsia="Times New Roman" w:hAnsi="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61A98178"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3ED8D28A"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F11D68B"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0A60673E"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2F6579B6"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62FAF9D5"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514F3B7E"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7AA25D1"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0579A2FD"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266E7225"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761DABB0"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6B506C41"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0755FA6B"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E94BC3" w14:paraId="4FF952B2" w14:textId="77777777" w:rsidTr="004B223C">
        <w:trPr>
          <w:trHeight w:val="255"/>
        </w:trPr>
        <w:tc>
          <w:tcPr>
            <w:tcW w:w="1201" w:type="dxa"/>
            <w:vAlign w:val="bottom"/>
          </w:tcPr>
          <w:p w14:paraId="7BEA2DF7"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14:paraId="61F25031"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2" w:type="dxa"/>
            <w:tcBorders>
              <w:bottom w:val="single" w:sz="4" w:space="0" w:color="000000"/>
              <w:right w:val="single" w:sz="4" w:space="0" w:color="000000"/>
            </w:tcBorders>
            <w:vAlign w:val="center"/>
          </w:tcPr>
          <w:p w14:paraId="27FB648F"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724D85FB"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2" w:type="dxa"/>
            <w:tcBorders>
              <w:bottom w:val="single" w:sz="4" w:space="0" w:color="000000"/>
              <w:right w:val="single" w:sz="4" w:space="0" w:color="000000"/>
            </w:tcBorders>
            <w:vAlign w:val="center"/>
          </w:tcPr>
          <w:p w14:paraId="2319EBB1"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3473A25E"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2" w:type="dxa"/>
            <w:tcBorders>
              <w:bottom w:val="single" w:sz="4" w:space="0" w:color="000000"/>
              <w:right w:val="single" w:sz="4" w:space="0" w:color="000000"/>
            </w:tcBorders>
            <w:vAlign w:val="center"/>
          </w:tcPr>
          <w:p w14:paraId="5328CB69"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5F105E20"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2" w:type="dxa"/>
            <w:tcBorders>
              <w:bottom w:val="single" w:sz="4" w:space="0" w:color="000000"/>
              <w:right w:val="single" w:sz="4" w:space="0" w:color="000000"/>
            </w:tcBorders>
            <w:vAlign w:val="center"/>
          </w:tcPr>
          <w:p w14:paraId="11F7C972"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69F7C964"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61F5FD42"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3501B773"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1DE794E4"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5847A7B3" w14:textId="77777777" w:rsidR="00E94BC3" w:rsidRDefault="00E94BC3" w:rsidP="004B223C">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E94BC3" w14:paraId="201EEBE3" w14:textId="77777777" w:rsidTr="004B223C">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2AE65A3F" w14:textId="77777777" w:rsidR="00E94BC3" w:rsidRDefault="00E94BC3" w:rsidP="004B223C">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76" w:type="dxa"/>
            <w:tcBorders>
              <w:bottom w:val="single" w:sz="4" w:space="0" w:color="000000"/>
              <w:right w:val="single" w:sz="4" w:space="0" w:color="000000"/>
            </w:tcBorders>
            <w:vAlign w:val="bottom"/>
          </w:tcPr>
          <w:p w14:paraId="6220E5B9"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2" w:type="dxa"/>
            <w:tcBorders>
              <w:bottom w:val="single" w:sz="4" w:space="0" w:color="000000"/>
              <w:right w:val="single" w:sz="4" w:space="0" w:color="000000"/>
            </w:tcBorders>
          </w:tcPr>
          <w:p w14:paraId="2319C4F3"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2EA5507B"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170D4CFD"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744F3244"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D4848ED"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79226710"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37D8CF24"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138F7B83"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0282057E"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001  </w:t>
            </w:r>
          </w:p>
        </w:tc>
        <w:tc>
          <w:tcPr>
            <w:tcW w:w="500" w:type="dxa"/>
            <w:tcBorders>
              <w:bottom w:val="single" w:sz="4" w:space="0" w:color="000000"/>
              <w:right w:val="single" w:sz="4" w:space="0" w:color="000000"/>
            </w:tcBorders>
          </w:tcPr>
          <w:p w14:paraId="51196F64"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002  </w:t>
            </w:r>
          </w:p>
        </w:tc>
        <w:tc>
          <w:tcPr>
            <w:tcW w:w="500" w:type="dxa"/>
            <w:tcBorders>
              <w:bottom w:val="single" w:sz="4" w:space="0" w:color="000000"/>
              <w:right w:val="single" w:sz="4" w:space="0" w:color="000000"/>
            </w:tcBorders>
          </w:tcPr>
          <w:p w14:paraId="57D32725"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003  </w:t>
            </w:r>
          </w:p>
        </w:tc>
        <w:tc>
          <w:tcPr>
            <w:tcW w:w="500" w:type="dxa"/>
            <w:tcBorders>
              <w:bottom w:val="single" w:sz="4" w:space="0" w:color="000000"/>
              <w:right w:val="single" w:sz="4" w:space="0" w:color="000000"/>
            </w:tcBorders>
          </w:tcPr>
          <w:p w14:paraId="5A91A2C9"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007  </w:t>
            </w:r>
          </w:p>
        </w:tc>
      </w:tr>
      <w:tr w:rsidR="00E94BC3" w14:paraId="73ACAC2C" w14:textId="77777777" w:rsidTr="004B223C">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5D4C2866"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4DB6AF17"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2" w:type="dxa"/>
            <w:tcBorders>
              <w:bottom w:val="single" w:sz="4" w:space="0" w:color="000000"/>
              <w:right w:val="single" w:sz="4" w:space="0" w:color="000000"/>
            </w:tcBorders>
          </w:tcPr>
          <w:p w14:paraId="7467DD9E"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047  </w:t>
            </w:r>
          </w:p>
        </w:tc>
        <w:tc>
          <w:tcPr>
            <w:tcW w:w="692" w:type="dxa"/>
            <w:tcBorders>
              <w:bottom w:val="single" w:sz="4" w:space="0" w:color="000000"/>
              <w:right w:val="single" w:sz="4" w:space="0" w:color="000000"/>
            </w:tcBorders>
          </w:tcPr>
          <w:p w14:paraId="4FADF58D"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235  </w:t>
            </w:r>
          </w:p>
        </w:tc>
        <w:tc>
          <w:tcPr>
            <w:tcW w:w="692" w:type="dxa"/>
            <w:tcBorders>
              <w:bottom w:val="single" w:sz="4" w:space="0" w:color="000000"/>
              <w:right w:val="single" w:sz="4" w:space="0" w:color="000000"/>
            </w:tcBorders>
          </w:tcPr>
          <w:p w14:paraId="5FB20580"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472  </w:t>
            </w:r>
          </w:p>
        </w:tc>
        <w:tc>
          <w:tcPr>
            <w:tcW w:w="692" w:type="dxa"/>
            <w:tcBorders>
              <w:bottom w:val="single" w:sz="4" w:space="0" w:color="000000"/>
              <w:right w:val="single" w:sz="4" w:space="0" w:color="000000"/>
            </w:tcBorders>
          </w:tcPr>
          <w:p w14:paraId="4B89F330"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1</w:t>
            </w:r>
            <w:r>
              <w:rPr>
                <w:sz w:val="16"/>
                <w:szCs w:val="16"/>
              </w:rPr>
              <w:t>.</w:t>
            </w:r>
            <w:r w:rsidRPr="009E2A46">
              <w:rPr>
                <w:sz w:val="16"/>
                <w:szCs w:val="16"/>
              </w:rPr>
              <w:t xml:space="preserve">189  </w:t>
            </w:r>
          </w:p>
        </w:tc>
        <w:tc>
          <w:tcPr>
            <w:tcW w:w="772" w:type="dxa"/>
            <w:tcBorders>
              <w:bottom w:val="single" w:sz="4" w:space="0" w:color="000000"/>
              <w:right w:val="single" w:sz="4" w:space="0" w:color="000000"/>
            </w:tcBorders>
          </w:tcPr>
          <w:p w14:paraId="064363AA"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024  </w:t>
            </w:r>
          </w:p>
        </w:tc>
        <w:tc>
          <w:tcPr>
            <w:tcW w:w="772" w:type="dxa"/>
            <w:tcBorders>
              <w:bottom w:val="single" w:sz="4" w:space="0" w:color="000000"/>
              <w:right w:val="single" w:sz="4" w:space="0" w:color="000000"/>
            </w:tcBorders>
          </w:tcPr>
          <w:p w14:paraId="62532176"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121  </w:t>
            </w:r>
          </w:p>
        </w:tc>
        <w:tc>
          <w:tcPr>
            <w:tcW w:w="772" w:type="dxa"/>
            <w:tcBorders>
              <w:bottom w:val="single" w:sz="4" w:space="0" w:color="000000"/>
              <w:right w:val="single" w:sz="4" w:space="0" w:color="000000"/>
            </w:tcBorders>
          </w:tcPr>
          <w:p w14:paraId="2A378841"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243  </w:t>
            </w:r>
          </w:p>
        </w:tc>
        <w:tc>
          <w:tcPr>
            <w:tcW w:w="772" w:type="dxa"/>
            <w:tcBorders>
              <w:bottom w:val="single" w:sz="4" w:space="0" w:color="000000"/>
              <w:right w:val="single" w:sz="4" w:space="0" w:color="000000"/>
            </w:tcBorders>
          </w:tcPr>
          <w:p w14:paraId="2F72FE08"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610  </w:t>
            </w:r>
          </w:p>
        </w:tc>
        <w:tc>
          <w:tcPr>
            <w:tcW w:w="500" w:type="dxa"/>
            <w:tcBorders>
              <w:bottom w:val="single" w:sz="4" w:space="0" w:color="000000"/>
              <w:right w:val="single" w:sz="4" w:space="0" w:color="000000"/>
            </w:tcBorders>
          </w:tcPr>
          <w:p w14:paraId="69883944"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2A09E708"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58F0E503"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2C8E8C64" w14:textId="77777777" w:rsidR="00E94BC3" w:rsidRPr="009E2A46" w:rsidRDefault="00E94BC3" w:rsidP="004B223C">
            <w:pPr>
              <w:suppressAutoHyphens w:val="0"/>
              <w:spacing w:before="0" w:after="0"/>
              <w:jc w:val="left"/>
              <w:rPr>
                <w:rFonts w:ascii="Times New Roman" w:eastAsia="Times New Roman" w:hAnsi="Times New Roman"/>
                <w:sz w:val="16"/>
                <w:szCs w:val="16"/>
                <w:lang w:val="fr-FR" w:eastAsia="fr-FR"/>
              </w:rPr>
            </w:pPr>
          </w:p>
        </w:tc>
      </w:tr>
      <w:tr w:rsidR="00E94BC3" w14:paraId="088FA8F2" w14:textId="77777777" w:rsidTr="004B223C">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4255F7A4"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p>
        </w:tc>
        <w:tc>
          <w:tcPr>
            <w:tcW w:w="576" w:type="dxa"/>
            <w:tcBorders>
              <w:bottom w:val="single" w:sz="4" w:space="0" w:color="000000"/>
              <w:right w:val="single" w:sz="4" w:space="0" w:color="000000"/>
            </w:tcBorders>
            <w:vAlign w:val="bottom"/>
          </w:tcPr>
          <w:p w14:paraId="770A1888" w14:textId="77777777" w:rsidR="00E94BC3" w:rsidRDefault="00E94BC3" w:rsidP="004B223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2" w:type="dxa"/>
            <w:tcBorders>
              <w:bottom w:val="single" w:sz="4" w:space="0" w:color="000000"/>
              <w:right w:val="single" w:sz="4" w:space="0" w:color="000000"/>
            </w:tcBorders>
          </w:tcPr>
          <w:p w14:paraId="595BFDF5"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084  </w:t>
            </w:r>
          </w:p>
        </w:tc>
        <w:tc>
          <w:tcPr>
            <w:tcW w:w="692" w:type="dxa"/>
            <w:tcBorders>
              <w:bottom w:val="single" w:sz="4" w:space="0" w:color="000000"/>
              <w:right w:val="single" w:sz="4" w:space="0" w:color="000000"/>
            </w:tcBorders>
          </w:tcPr>
          <w:p w14:paraId="392A9737"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421  </w:t>
            </w:r>
          </w:p>
        </w:tc>
        <w:tc>
          <w:tcPr>
            <w:tcW w:w="692" w:type="dxa"/>
            <w:tcBorders>
              <w:bottom w:val="single" w:sz="4" w:space="0" w:color="000000"/>
              <w:right w:val="single" w:sz="4" w:space="0" w:color="000000"/>
            </w:tcBorders>
          </w:tcPr>
          <w:p w14:paraId="31F7F272"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841  </w:t>
            </w:r>
          </w:p>
        </w:tc>
        <w:tc>
          <w:tcPr>
            <w:tcW w:w="692" w:type="dxa"/>
            <w:tcBorders>
              <w:bottom w:val="single" w:sz="4" w:space="0" w:color="000000"/>
              <w:right w:val="single" w:sz="4" w:space="0" w:color="000000"/>
            </w:tcBorders>
          </w:tcPr>
          <w:p w14:paraId="101CD49C"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2</w:t>
            </w:r>
            <w:r>
              <w:rPr>
                <w:sz w:val="16"/>
                <w:szCs w:val="16"/>
              </w:rPr>
              <w:t>.</w:t>
            </w:r>
            <w:r w:rsidRPr="009E2A46">
              <w:rPr>
                <w:sz w:val="16"/>
                <w:szCs w:val="16"/>
              </w:rPr>
              <w:t xml:space="preserve">102  </w:t>
            </w:r>
          </w:p>
        </w:tc>
        <w:tc>
          <w:tcPr>
            <w:tcW w:w="772" w:type="dxa"/>
            <w:tcBorders>
              <w:bottom w:val="single" w:sz="4" w:space="0" w:color="000000"/>
              <w:right w:val="single" w:sz="4" w:space="0" w:color="000000"/>
            </w:tcBorders>
          </w:tcPr>
          <w:p w14:paraId="3D152C4E"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040  </w:t>
            </w:r>
          </w:p>
        </w:tc>
        <w:tc>
          <w:tcPr>
            <w:tcW w:w="772" w:type="dxa"/>
            <w:tcBorders>
              <w:bottom w:val="single" w:sz="4" w:space="0" w:color="000000"/>
              <w:right w:val="single" w:sz="4" w:space="0" w:color="000000"/>
            </w:tcBorders>
          </w:tcPr>
          <w:p w14:paraId="705178AF"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202  </w:t>
            </w:r>
          </w:p>
        </w:tc>
        <w:tc>
          <w:tcPr>
            <w:tcW w:w="772" w:type="dxa"/>
            <w:tcBorders>
              <w:bottom w:val="single" w:sz="4" w:space="0" w:color="000000"/>
              <w:right w:val="single" w:sz="4" w:space="0" w:color="000000"/>
            </w:tcBorders>
          </w:tcPr>
          <w:p w14:paraId="008FD54D"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0</w:t>
            </w:r>
            <w:r>
              <w:rPr>
                <w:sz w:val="16"/>
                <w:szCs w:val="16"/>
              </w:rPr>
              <w:t>.</w:t>
            </w:r>
            <w:r w:rsidRPr="009E2A46">
              <w:rPr>
                <w:sz w:val="16"/>
                <w:szCs w:val="16"/>
              </w:rPr>
              <w:t xml:space="preserve">404  </w:t>
            </w:r>
          </w:p>
        </w:tc>
        <w:tc>
          <w:tcPr>
            <w:tcW w:w="772" w:type="dxa"/>
            <w:tcBorders>
              <w:bottom w:val="single" w:sz="4" w:space="0" w:color="000000"/>
              <w:right w:val="single" w:sz="4" w:space="0" w:color="000000"/>
            </w:tcBorders>
          </w:tcPr>
          <w:p w14:paraId="28F6AB0A"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r w:rsidRPr="009E2A46">
              <w:rPr>
                <w:sz w:val="16"/>
                <w:szCs w:val="16"/>
              </w:rPr>
              <w:t>1</w:t>
            </w:r>
            <w:r>
              <w:rPr>
                <w:sz w:val="16"/>
                <w:szCs w:val="16"/>
              </w:rPr>
              <w:t>.</w:t>
            </w:r>
            <w:r w:rsidRPr="009E2A46">
              <w:rPr>
                <w:sz w:val="16"/>
                <w:szCs w:val="16"/>
              </w:rPr>
              <w:t xml:space="preserve">010  </w:t>
            </w:r>
          </w:p>
        </w:tc>
        <w:tc>
          <w:tcPr>
            <w:tcW w:w="500" w:type="dxa"/>
            <w:tcBorders>
              <w:bottom w:val="single" w:sz="4" w:space="0" w:color="000000"/>
              <w:right w:val="single" w:sz="4" w:space="0" w:color="000000"/>
            </w:tcBorders>
          </w:tcPr>
          <w:p w14:paraId="1A0C5DBA"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6774654C"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775F0A0E"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1411C3C2" w14:textId="77777777" w:rsidR="00E94BC3" w:rsidRPr="009E2A46" w:rsidRDefault="00E94BC3" w:rsidP="004B223C">
            <w:pPr>
              <w:suppressAutoHyphens w:val="0"/>
              <w:spacing w:before="0" w:after="0"/>
              <w:jc w:val="right"/>
              <w:rPr>
                <w:rFonts w:ascii="Times New Roman" w:eastAsia="Times New Roman" w:hAnsi="Times New Roman"/>
                <w:sz w:val="16"/>
                <w:szCs w:val="16"/>
                <w:lang w:val="fr-FR" w:eastAsia="fr-FR"/>
              </w:rPr>
            </w:pPr>
          </w:p>
        </w:tc>
      </w:tr>
    </w:tbl>
    <w:p w14:paraId="0A50F9A0" w14:textId="77777777" w:rsidR="00E94BC3" w:rsidRDefault="00E94BC3" w:rsidP="00E94BC3">
      <w:pPr>
        <w:rPr>
          <w:rFonts w:ascii="Times New Roman" w:hAnsi="Times New Roman"/>
          <w:b/>
          <w:bCs/>
          <w:szCs w:val="20"/>
          <w:lang w:eastAsia="zh-CN"/>
        </w:rPr>
      </w:pPr>
      <w:r w:rsidRPr="000F376E">
        <w:rPr>
          <w:rFonts w:ascii="Times New Roman" w:hAnsi="Times New Roman"/>
          <w:b/>
          <w:bCs/>
          <w:szCs w:val="20"/>
          <w:lang w:eastAsia="zh-CN"/>
        </w:rPr>
        <w:t>Note: the above results</w:t>
      </w:r>
      <w:r>
        <w:rPr>
          <w:rFonts w:ascii="Times New Roman" w:hAnsi="Times New Roman"/>
          <w:b/>
          <w:bCs/>
          <w:szCs w:val="20"/>
          <w:lang w:eastAsia="zh-CN"/>
        </w:rPr>
        <w:t xml:space="preserve"> do not take into account the Earth rotation</w:t>
      </w:r>
    </w:p>
    <w:p w14:paraId="5F851AF5" w14:textId="77777777" w:rsidR="00E94BC3" w:rsidRDefault="00E94BC3" w:rsidP="00E94BC3">
      <w:pPr>
        <w:rPr>
          <w:rFonts w:ascii="Times New Roman" w:hAnsi="Times New Roman"/>
          <w:b/>
          <w:bCs/>
          <w:szCs w:val="20"/>
          <w:lang w:eastAsia="zh-CN"/>
        </w:rPr>
      </w:pPr>
      <w:r>
        <w:rPr>
          <w:rFonts w:ascii="Times New Roman" w:hAnsi="Times New Roman"/>
          <w:b/>
          <w:bCs/>
          <w:szCs w:val="20"/>
          <w:lang w:eastAsia="zh-CN"/>
        </w:rPr>
        <w:t>Note: these values are for static/slow moving UEs.</w:t>
      </w:r>
    </w:p>
    <w:p w14:paraId="10680CD0" w14:textId="77777777" w:rsidR="00E94BC3" w:rsidRDefault="00E94BC3" w:rsidP="00E94BC3">
      <w:pPr>
        <w:rPr>
          <w:rFonts w:ascii="Times New Roman" w:hAnsi="Times New Roman"/>
          <w:b/>
          <w:bCs/>
          <w:szCs w:val="20"/>
          <w:lang w:eastAsia="zh-CN"/>
        </w:rPr>
      </w:pPr>
      <w:r>
        <w:rPr>
          <w:rFonts w:ascii="Times New Roman" w:hAnsi="Times New Roman"/>
          <w:b/>
          <w:bCs/>
          <w:szCs w:val="20"/>
          <w:lang w:eastAsia="zh-CN"/>
        </w:rPr>
        <w:t>Note: these values do not take into account UE altitude uncertainty.</w:t>
      </w:r>
    </w:p>
    <w:p w14:paraId="02C038F2" w14:textId="77777777" w:rsidR="00E94BC3" w:rsidRPr="000F376E" w:rsidRDefault="00E94BC3" w:rsidP="00E94BC3">
      <w:pPr>
        <w:rPr>
          <w:rFonts w:ascii="Times New Roman" w:hAnsi="Times New Roman"/>
          <w:b/>
          <w:bCs/>
          <w:szCs w:val="20"/>
          <w:lang w:eastAsia="zh-CN"/>
        </w:rPr>
      </w:pPr>
      <w:r>
        <w:rPr>
          <w:rFonts w:ascii="Times New Roman" w:hAnsi="Times New Roman"/>
          <w:b/>
          <w:bCs/>
          <w:szCs w:val="20"/>
          <w:lang w:eastAsia="zh-CN"/>
        </w:rPr>
        <w:t>Note: For Set1/2 parameters the beam size is assumed to be fixed within the satellite coverage.</w:t>
      </w:r>
    </w:p>
    <w:p w14:paraId="235543EE" w14:textId="77777777" w:rsidR="00E94BC3" w:rsidRDefault="00E94BC3" w:rsidP="00E94BC3">
      <w:pPr>
        <w:pStyle w:val="Titre3"/>
        <w:numPr>
          <w:ilvl w:val="1"/>
          <w:numId w:val="4"/>
        </w:numPr>
        <w:rPr>
          <w:rFonts w:ascii="Times New Roman" w:hAnsi="Times New Roman"/>
        </w:rPr>
      </w:pPr>
      <w:r>
        <w:rPr>
          <w:rFonts w:ascii="Times New Roman" w:hAnsi="Times New Roman"/>
        </w:rPr>
        <w:t>Proposal 3-1</w:t>
      </w:r>
    </w:p>
    <w:p w14:paraId="191BB4CB" w14:textId="77777777" w:rsidR="00E94BC3" w:rsidRDefault="00E94BC3" w:rsidP="00E94BC3">
      <w:pPr>
        <w:pStyle w:val="Doc-text2"/>
        <w:ind w:left="0" w:firstLine="0"/>
        <w:rPr>
          <w:rFonts w:ascii="Times New Roman" w:hAnsi="Times New Roman"/>
          <w:b/>
          <w:highlight w:val="yellow"/>
          <w:lang w:val="en-US"/>
        </w:rPr>
      </w:pPr>
    </w:p>
    <w:p w14:paraId="56F3841F" w14:textId="77777777" w:rsidR="00E94BC3" w:rsidRDefault="00E94BC3" w:rsidP="00E94BC3">
      <w:pPr>
        <w:pStyle w:val="Doc-text2"/>
        <w:ind w:left="0" w:firstLine="0"/>
        <w:rPr>
          <w:rFonts w:ascii="Times New Roman" w:hAnsi="Times New Roman"/>
          <w:b/>
          <w:lang w:val="en-US"/>
        </w:rPr>
      </w:pPr>
      <w:r>
        <w:rPr>
          <w:rFonts w:ascii="Times New Roman" w:hAnsi="Times New Roman"/>
          <w:b/>
          <w:highlight w:val="yellow"/>
          <w:lang w:val="en-US"/>
        </w:rPr>
        <w:t>Proposal 3-1-v1:</w:t>
      </w:r>
    </w:p>
    <w:p w14:paraId="572071D3" w14:textId="77777777" w:rsidR="00E94BC3" w:rsidRDefault="00E94BC3" w:rsidP="00E94BC3">
      <w:pPr>
        <w:rPr>
          <w:b/>
          <w:lang w:val="en-US"/>
        </w:rPr>
      </w:pPr>
      <w:r>
        <w:rPr>
          <w:b/>
          <w:lang w:val="en-US"/>
        </w:rPr>
        <w:t>Working assumption</w:t>
      </w:r>
    </w:p>
    <w:p w14:paraId="12BBA052" w14:textId="77777777" w:rsidR="00E94BC3" w:rsidRDefault="00E94BC3" w:rsidP="00E94BC3">
      <w:pPr>
        <w:rPr>
          <w:b/>
          <w:lang w:val="en-US"/>
        </w:rPr>
      </w:pPr>
      <w:r>
        <w:rPr>
          <w:b/>
          <w:lang w:val="en-US"/>
        </w:rPr>
        <w:t>Differential roundtrip delay limits for long PRACH preamble formats considered for the study are given in the following table:</w:t>
      </w:r>
    </w:p>
    <w:tbl>
      <w:tblPr>
        <w:tblStyle w:val="Grilledutableau"/>
        <w:tblW w:w="8631" w:type="dxa"/>
        <w:jc w:val="center"/>
        <w:tblLook w:val="04A0" w:firstRow="1" w:lastRow="0" w:firstColumn="1" w:lastColumn="0" w:noHBand="0" w:noVBand="1"/>
      </w:tblPr>
      <w:tblGrid>
        <w:gridCol w:w="1159"/>
        <w:gridCol w:w="1141"/>
        <w:gridCol w:w="938"/>
        <w:gridCol w:w="1027"/>
        <w:gridCol w:w="883"/>
        <w:gridCol w:w="967"/>
        <w:gridCol w:w="1092"/>
        <w:gridCol w:w="1424"/>
      </w:tblGrid>
      <w:tr w:rsidR="00E94BC3" w14:paraId="393B4566"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3021626"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21877A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FB36FA7"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1CF2AAA"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3A4A328"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E1428D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Te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66FD537"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B53644A"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Differential roundtrip delay limit [µs]</w:t>
            </w:r>
          </w:p>
        </w:tc>
      </w:tr>
      <w:tr w:rsidR="00E94BC3" w14:paraId="4349EB49"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E21DB7"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9AD02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2FED0A"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A56B0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08CA6F"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4ACFB3"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0EFBE3"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E228F5"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102,34</w:t>
            </w:r>
          </w:p>
        </w:tc>
      </w:tr>
      <w:tr w:rsidR="00E94BC3" w14:paraId="294F152C"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D436C6"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4608F2"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D1FC8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D1FEB1"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24ADD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2E976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742DE0"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10DF30"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102,34</w:t>
            </w:r>
          </w:p>
        </w:tc>
      </w:tr>
      <w:tr w:rsidR="00E94BC3" w14:paraId="4E7CF115"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EBFF91"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B83B8F"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D1CDA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CAED9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0A5C20"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7D2B64"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F66728"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E03C79"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102,34</w:t>
            </w:r>
          </w:p>
        </w:tc>
      </w:tr>
      <w:tr w:rsidR="00E94BC3" w14:paraId="19ABEB7C"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3987A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16B18A"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A5F618"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DEAD0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A14CEC"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10CFF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078648"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B757B1" w14:textId="707142FE" w:rsidR="00E94BC3" w:rsidRDefault="00E94BC3" w:rsidP="004B223C">
            <w:pPr>
              <w:keepNext/>
              <w:spacing w:after="0"/>
              <w:jc w:val="center"/>
              <w:rPr>
                <w:rFonts w:eastAsia="Times New Roman"/>
                <w:b/>
                <w:color w:val="000000"/>
                <w:sz w:val="16"/>
                <w:szCs w:val="16"/>
              </w:rPr>
            </w:pPr>
            <w:r w:rsidRPr="00E002EE">
              <w:rPr>
                <w:rFonts w:eastAsia="Times New Roman"/>
                <w:b/>
                <w:sz w:val="16"/>
                <w:szCs w:val="16"/>
              </w:rPr>
              <w:t>683,59</w:t>
            </w:r>
          </w:p>
        </w:tc>
      </w:tr>
      <w:tr w:rsidR="00E94BC3" w14:paraId="2A31AC2D"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75A0C7"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A5DCFF"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1BC8E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F7FEF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FD5CE4"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E166C7"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30B2D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4AA891"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225,20</w:t>
            </w:r>
          </w:p>
        </w:tc>
      </w:tr>
      <w:tr w:rsidR="00E94BC3" w14:paraId="4CCA5365"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70A98"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4E57A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85E48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9E06A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724A86"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A1DB50"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673D5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AA068F"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129,85</w:t>
            </w:r>
          </w:p>
        </w:tc>
      </w:tr>
      <w:tr w:rsidR="00E94BC3" w14:paraId="7C4C7A4B"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EE336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374EA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D18B7A"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E0983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3D62F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0A2227"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CD0124"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B1AD27"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151,82</w:t>
            </w:r>
          </w:p>
        </w:tc>
      </w:tr>
      <w:tr w:rsidR="00E94BC3" w14:paraId="0D35F390"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FC9A3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B5EDE7"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74854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2A67F0"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E225E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D5B05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DBD39F"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5273ED"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151,82</w:t>
            </w:r>
          </w:p>
        </w:tc>
      </w:tr>
      <w:tr w:rsidR="00E94BC3" w14:paraId="52B29A95"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CD9216"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6A3E5C"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E71AF4"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01B9B6"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3E685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368B2F"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8643E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E887E7"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129,85</w:t>
            </w:r>
          </w:p>
        </w:tc>
      </w:tr>
      <w:tr w:rsidR="00E94BC3" w14:paraId="12292241"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E13519"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BEDA4B"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C963C2"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04F4A0"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296E3A"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766136"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7C5305"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89D125" w14:textId="6027A808" w:rsidR="00E94BC3" w:rsidRDefault="00E94BC3" w:rsidP="004B223C">
            <w:pPr>
              <w:spacing w:after="0"/>
              <w:jc w:val="center"/>
              <w:rPr>
                <w:rFonts w:eastAsia="Times New Roman"/>
                <w:b/>
                <w:color w:val="000000"/>
                <w:sz w:val="16"/>
                <w:szCs w:val="16"/>
              </w:rPr>
            </w:pPr>
            <w:r w:rsidRPr="00E002EE">
              <w:rPr>
                <w:rFonts w:eastAsia="Times New Roman"/>
                <w:b/>
                <w:sz w:val="16"/>
                <w:szCs w:val="16"/>
              </w:rPr>
              <w:t>102,34</w:t>
            </w:r>
          </w:p>
        </w:tc>
      </w:tr>
      <w:tr w:rsidR="00E94BC3" w14:paraId="12E624F8"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13D8BA"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6E2B7D"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874508"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702FF4"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EC7AA1"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296E44"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78299A"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E0DF60" w14:textId="77777777" w:rsidR="00E94BC3" w:rsidRDefault="00E94BC3" w:rsidP="004B223C">
            <w:pPr>
              <w:spacing w:after="0"/>
              <w:jc w:val="center"/>
              <w:rPr>
                <w:rFonts w:eastAsia="Times New Roman"/>
                <w:b/>
                <w:bCs/>
                <w:color w:val="000000"/>
                <w:sz w:val="16"/>
                <w:szCs w:val="16"/>
              </w:rPr>
            </w:pPr>
            <w:r>
              <w:rPr>
                <w:b/>
                <w:bCs/>
                <w:sz w:val="16"/>
                <w:szCs w:val="16"/>
              </w:rPr>
              <w:t>55,71</w:t>
            </w:r>
          </w:p>
        </w:tc>
      </w:tr>
      <w:tr w:rsidR="00E94BC3" w14:paraId="30F7D6B3"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24EF53"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FE0396"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DC99CA"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049D71"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18E7B2"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7D6404"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72CAD0"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DB73D7" w14:textId="77777777" w:rsidR="00E94BC3" w:rsidRDefault="00E94BC3" w:rsidP="004B223C">
            <w:pPr>
              <w:spacing w:after="0"/>
              <w:jc w:val="center"/>
              <w:rPr>
                <w:rFonts w:eastAsia="Times New Roman"/>
                <w:b/>
                <w:bCs/>
                <w:color w:val="000000"/>
                <w:sz w:val="16"/>
                <w:szCs w:val="16"/>
              </w:rPr>
            </w:pPr>
            <w:r>
              <w:rPr>
                <w:b/>
                <w:bCs/>
                <w:sz w:val="16"/>
                <w:szCs w:val="16"/>
              </w:rPr>
              <w:t>31,88</w:t>
            </w:r>
          </w:p>
        </w:tc>
      </w:tr>
    </w:tbl>
    <w:p w14:paraId="2EF45178" w14:textId="77777777" w:rsidR="00E94BC3" w:rsidRDefault="00E94BC3" w:rsidP="00E94BC3">
      <w:pPr>
        <w:rPr>
          <w:b/>
          <w:lang w:val="en-US"/>
        </w:rPr>
      </w:pPr>
      <w:r>
        <w:rPr>
          <w:b/>
          <w:lang w:val="en-US"/>
        </w:rPr>
        <w:t>Differential roundtrip delay limits for short PRACH preamble formats considered for the study are given in the following table:</w:t>
      </w:r>
    </w:p>
    <w:tbl>
      <w:tblPr>
        <w:tblStyle w:val="Grilledutableau"/>
        <w:tblW w:w="8630" w:type="dxa"/>
        <w:jc w:val="center"/>
        <w:tblLook w:val="04A0" w:firstRow="1" w:lastRow="0" w:firstColumn="1" w:lastColumn="0" w:noHBand="0" w:noVBand="1"/>
      </w:tblPr>
      <w:tblGrid>
        <w:gridCol w:w="1159"/>
        <w:gridCol w:w="1140"/>
        <w:gridCol w:w="938"/>
        <w:gridCol w:w="1027"/>
        <w:gridCol w:w="883"/>
        <w:gridCol w:w="967"/>
        <w:gridCol w:w="1093"/>
        <w:gridCol w:w="1423"/>
      </w:tblGrid>
      <w:tr w:rsidR="00E94BC3" w14:paraId="610E0E38"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E6242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106223F"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35C8D5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0A76D98"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2242706"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FFA03F8"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Te  [µs]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577256C"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E38265"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Differential roundtrip delay limit [µs]</w:t>
            </w:r>
          </w:p>
        </w:tc>
      </w:tr>
      <w:tr w:rsidR="00E94BC3" w14:paraId="2ABD0DAC"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734456A7"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FBD3C7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9C5FF3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BDDCF14"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075E1F24"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0DD58B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6A0ED2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6B78D85"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8,59</w:t>
            </w:r>
          </w:p>
        </w:tc>
      </w:tr>
      <w:tr w:rsidR="00E94BC3" w14:paraId="6F144EE1"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31C2379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02DC1106"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F85D33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C05D6FA"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6715236A"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0FC773F"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60776847"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FE85511"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4,04</w:t>
            </w:r>
          </w:p>
        </w:tc>
      </w:tr>
      <w:tr w:rsidR="00E94BC3" w14:paraId="31E85B5D"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7923088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500BB19C"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BA983E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1368478"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0384CF22"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90AEF2C"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38617B7"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A48B22D"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2,12</w:t>
            </w:r>
          </w:p>
        </w:tc>
      </w:tr>
      <w:tr w:rsidR="00E94BC3" w14:paraId="305F85ED"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3A05D1A8"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0C48EFD4"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5254AAA"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2AE53D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54D44C01"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F74B2D4"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AFD6181"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59280AF"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0,94</w:t>
            </w:r>
          </w:p>
        </w:tc>
      </w:tr>
      <w:tr w:rsidR="00E94BC3" w14:paraId="5B6B1A44"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5BA1B27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654818C7"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9EB882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BD3DFD0"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0A3E3AF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06971F3"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384524AF"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F9D2A43"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17,97</w:t>
            </w:r>
          </w:p>
        </w:tc>
      </w:tr>
      <w:tr w:rsidR="00E94BC3" w14:paraId="325D99C0"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36DB78F2"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CBBB861"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89D1A42"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E053894"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59588777"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451CA41"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40C8FA47"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9364763"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8,72</w:t>
            </w:r>
          </w:p>
        </w:tc>
      </w:tr>
      <w:tr w:rsidR="00E94BC3" w14:paraId="280C7E41"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4BE02D1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722EE37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0BD8F55F"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D49E65A"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3716BDF2"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E81D00A"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5171BBF"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2906200"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4,46</w:t>
            </w:r>
          </w:p>
        </w:tc>
      </w:tr>
      <w:tr w:rsidR="00E94BC3" w14:paraId="572B9A9D"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02545EF4"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79CB7A3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E1CD6C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36809E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49519214"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95DDFF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16599E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1CE6CAB"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2,12</w:t>
            </w:r>
          </w:p>
        </w:tc>
      </w:tr>
      <w:tr w:rsidR="00E94BC3" w14:paraId="236B54B3"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3ED74ABF"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645B4B1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D5D8D8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90C10EC"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4EF1F823"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3C93EB7"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4A77D0D1"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192AFB3"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27,34</w:t>
            </w:r>
          </w:p>
        </w:tc>
      </w:tr>
      <w:tr w:rsidR="00E94BC3" w14:paraId="437F4609"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679D1571"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04C75A8"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04A6D32"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24BF5BA"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571E9CE3"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C7592C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558C756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88077C4"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13,41</w:t>
            </w:r>
          </w:p>
        </w:tc>
      </w:tr>
      <w:tr w:rsidR="00E94BC3" w14:paraId="4D6DF183"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04AEAB14"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3BE5CFA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7A5BBB50"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C2DEC1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78C7FEB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B834E5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761C26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C6C2FAE"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6,80</w:t>
            </w:r>
          </w:p>
        </w:tc>
      </w:tr>
      <w:tr w:rsidR="00E94BC3" w14:paraId="163AF62A"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0DD71D7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092F14C"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03F9C84"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3645EBA"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4C92D944"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8A5DB6C"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DDF9048"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4AEF007"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3,29</w:t>
            </w:r>
          </w:p>
        </w:tc>
      </w:tr>
      <w:tr w:rsidR="00E94BC3" w14:paraId="7D1D6CFD"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6F0276E2"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4C979CD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F688466"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7AC21E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419DAE01"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9292558"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A8A77AA"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D1D6E4D"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6,25</w:t>
            </w:r>
          </w:p>
        </w:tc>
      </w:tr>
      <w:tr w:rsidR="00E94BC3" w14:paraId="27B742F2"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6CEB3120"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5C8855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8B07063"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3D463A0"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75FECCE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B07F40A"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0B2A04F8"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60D4FB2"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2,86</w:t>
            </w:r>
          </w:p>
        </w:tc>
      </w:tr>
      <w:tr w:rsidR="00E94BC3" w14:paraId="66002A60"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3C900B3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7D0C0E61"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2909CA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0D728A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293F9B63"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838DD17"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88670B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89E8FD2"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1,53</w:t>
            </w:r>
          </w:p>
        </w:tc>
      </w:tr>
      <w:tr w:rsidR="00E94BC3" w14:paraId="5B3716AD"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2F66A2D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0F8185D2"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6F784D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0B0AEE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6532E31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C3F6111"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67BB658"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30F40D5"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0,65</w:t>
            </w:r>
          </w:p>
        </w:tc>
      </w:tr>
      <w:tr w:rsidR="00E94BC3" w14:paraId="6019FF01"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6B6DC8E1"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6DC05E5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7F11518"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6C2DE3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3CD382B4"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949F900"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45E24506"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47ED0B9"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10,94</w:t>
            </w:r>
          </w:p>
        </w:tc>
      </w:tr>
      <w:tr w:rsidR="00E94BC3" w14:paraId="363960DD"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6058B33C"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45E0F7E3"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292994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D101702"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5D4F811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E192A1F"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671D961"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8AD2A37"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5,21</w:t>
            </w:r>
          </w:p>
        </w:tc>
      </w:tr>
      <w:tr w:rsidR="00E94BC3" w14:paraId="5BAEF4E7"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5245D2C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5BB4FE7A"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9937FC3"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A9935D4"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22B2E5A0"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41FFC46"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A1DD868"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0603D27F"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2,70</w:t>
            </w:r>
          </w:p>
        </w:tc>
      </w:tr>
      <w:tr w:rsidR="00E94BC3" w14:paraId="09F12C53"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61F6268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3B31A087"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9E82272"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97E7396"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63252B37"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3F7C223"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2DF746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1829740"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1,24</w:t>
            </w:r>
          </w:p>
        </w:tc>
      </w:tr>
      <w:tr w:rsidR="00E94BC3" w14:paraId="7D066871"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043E16D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5CFFEFC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19F163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F247834"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25242128"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618D332"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316B12EF"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3C238B5"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10,94</w:t>
            </w:r>
          </w:p>
        </w:tc>
      </w:tr>
      <w:tr w:rsidR="00E94BC3" w14:paraId="06EAB229"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79E1BE71"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6453FDF1"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542015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03AF51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00D98F4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55A96C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6F56E6B2"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3DD2BEA"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5,21</w:t>
            </w:r>
          </w:p>
        </w:tc>
      </w:tr>
      <w:tr w:rsidR="00E94BC3" w14:paraId="64D81933"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74C19600"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41A4664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AF56BD1"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436149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79C061E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479E470"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33D9BF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D962A0D"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2,70</w:t>
            </w:r>
          </w:p>
        </w:tc>
      </w:tr>
      <w:tr w:rsidR="00E94BC3" w14:paraId="37D0D4CB"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514BA99F"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5EB7086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2ECA813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9CB98A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02AC4D0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7140A3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6D9BA4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9CCFB48"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1,24</w:t>
            </w:r>
          </w:p>
        </w:tc>
      </w:tr>
      <w:tr w:rsidR="00E94BC3" w14:paraId="602CEE99"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61804F34"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26B6778"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D6D1773"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D295AB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568AD4D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713D6D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3F26637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EC329F2"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15,63</w:t>
            </w:r>
          </w:p>
        </w:tc>
      </w:tr>
      <w:tr w:rsidR="00E94BC3" w14:paraId="57D06907"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36CA3A93"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0735EED3"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B17CAD3"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ACCE702"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41C6EFD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7EC338C"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0B8241E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F27E031"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7,55</w:t>
            </w:r>
          </w:p>
        </w:tc>
      </w:tr>
      <w:tr w:rsidR="00E94BC3" w14:paraId="7637881B"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715A1858"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2864C9E7"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DA265F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A2F1777"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1BA3FC6F"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D17FDBF"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C6E76E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4D4791F"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3,87</w:t>
            </w:r>
          </w:p>
        </w:tc>
      </w:tr>
      <w:tr w:rsidR="00E94BC3" w14:paraId="600D654D"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4B6D5896"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3CEC582C"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51FF561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B979756"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1195A14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459BF6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21056E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7E324F3"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1,82</w:t>
            </w:r>
          </w:p>
        </w:tc>
      </w:tr>
      <w:tr w:rsidR="00E94BC3" w14:paraId="44613091"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7CF431E1"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3F2A8F0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EBEF1E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E537213"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424C3B76"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19201A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5956FB3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8F0AE71"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32,31</w:t>
            </w:r>
          </w:p>
        </w:tc>
      </w:tr>
      <w:tr w:rsidR="00E94BC3" w14:paraId="1A9684CD"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5F910CE8"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5AA8FF24"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2050E04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9B888E3"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176853C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86358B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64FCA70"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E15EF9F"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15,90</w:t>
            </w:r>
          </w:p>
        </w:tc>
      </w:tr>
      <w:tr w:rsidR="00E94BC3" w14:paraId="222955F6"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B715E61"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673E61AA"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F3599F6"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6605F17"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5A2CBE56"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18EBFF0"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C6613B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30FD9F4"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8,05</w:t>
            </w:r>
          </w:p>
        </w:tc>
      </w:tr>
      <w:tr w:rsidR="00E94BC3" w14:paraId="1AC7C693" w14:textId="77777777" w:rsidTr="004B223C">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26D37C8F"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A5E4AA6"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2E628DD5"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5E801D1"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009A75D0"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0A65998"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8C7FC6D"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B2BCF98" w14:textId="77777777" w:rsidR="00E94BC3" w:rsidRDefault="00E94BC3" w:rsidP="004B223C">
            <w:pPr>
              <w:spacing w:after="0"/>
              <w:jc w:val="center"/>
              <w:rPr>
                <w:rFonts w:eastAsia="Times New Roman"/>
                <w:b/>
                <w:color w:val="000000"/>
                <w:sz w:val="16"/>
                <w:szCs w:val="16"/>
              </w:rPr>
            </w:pPr>
            <w:r>
              <w:rPr>
                <w:rFonts w:eastAsia="Times New Roman"/>
                <w:b/>
                <w:color w:val="000000"/>
                <w:sz w:val="16"/>
                <w:szCs w:val="16"/>
              </w:rPr>
              <w:t>3,91</w:t>
            </w:r>
          </w:p>
        </w:tc>
      </w:tr>
    </w:tbl>
    <w:p w14:paraId="7D19AC65" w14:textId="77777777" w:rsidR="00E94BC3" w:rsidRDefault="00E94BC3" w:rsidP="00E94BC3">
      <w:pPr>
        <w:rPr>
          <w:rFonts w:ascii="Times New Roman" w:hAnsi="Times New Roman"/>
          <w:szCs w:val="20"/>
          <w:lang w:val="en-US" w:eastAsia="zh-CN"/>
        </w:rPr>
      </w:pPr>
    </w:p>
    <w:p w14:paraId="5CF7AB55" w14:textId="77777777" w:rsidR="00E94BC3" w:rsidRDefault="00E94BC3" w:rsidP="00E94BC3">
      <w:pPr>
        <w:pStyle w:val="Titre3"/>
        <w:numPr>
          <w:ilvl w:val="1"/>
          <w:numId w:val="4"/>
        </w:numPr>
        <w:rPr>
          <w:rFonts w:ascii="Times New Roman" w:hAnsi="Times New Roman"/>
        </w:rPr>
      </w:pPr>
      <w:r>
        <w:rPr>
          <w:rFonts w:ascii="Times New Roman" w:hAnsi="Times New Roman"/>
        </w:rPr>
        <w:t>Proposal 3-2</w:t>
      </w:r>
    </w:p>
    <w:p w14:paraId="2474B379" w14:textId="77777777" w:rsidR="00E94BC3" w:rsidRDefault="00E94BC3" w:rsidP="00E94BC3">
      <w:pPr>
        <w:pStyle w:val="Doc-text2"/>
        <w:ind w:left="0" w:firstLine="0"/>
        <w:rPr>
          <w:rFonts w:ascii="Times New Roman" w:hAnsi="Times New Roman"/>
          <w:b/>
          <w:highlight w:val="yellow"/>
          <w:lang w:val="en-US"/>
        </w:rPr>
      </w:pPr>
    </w:p>
    <w:p w14:paraId="2C15E966" w14:textId="77777777" w:rsidR="00E94BC3" w:rsidRDefault="00E94BC3" w:rsidP="00E94BC3">
      <w:pPr>
        <w:pStyle w:val="Doc-text2"/>
        <w:ind w:left="0" w:firstLine="0"/>
        <w:rPr>
          <w:rFonts w:ascii="Times New Roman" w:hAnsi="Times New Roman"/>
          <w:b/>
          <w:lang w:val="en-US"/>
        </w:rPr>
      </w:pPr>
      <w:r>
        <w:rPr>
          <w:rFonts w:ascii="Times New Roman" w:hAnsi="Times New Roman"/>
          <w:b/>
          <w:highlight w:val="yellow"/>
          <w:lang w:val="en-US"/>
        </w:rPr>
        <w:t>Proposal 3-2-v0:</w:t>
      </w:r>
      <w:r>
        <w:rPr>
          <w:rFonts w:ascii="Times New Roman" w:hAnsi="Times New Roman"/>
          <w:b/>
          <w:lang w:val="en-US"/>
        </w:rPr>
        <w:t xml:space="preserve"> </w:t>
      </w:r>
    </w:p>
    <w:p w14:paraId="5FA7A99F" w14:textId="77777777" w:rsidR="00E94BC3" w:rsidRDefault="00E94BC3" w:rsidP="00E94BC3">
      <w:pPr>
        <w:rPr>
          <w:b/>
          <w:lang w:val="en-US"/>
        </w:rPr>
      </w:pPr>
      <w:r>
        <w:rPr>
          <w:b/>
          <w:lang w:val="en-US"/>
        </w:rPr>
        <w:t>Working assumption</w:t>
      </w:r>
    </w:p>
    <w:p w14:paraId="3E23221D" w14:textId="77777777" w:rsidR="00E94BC3" w:rsidRDefault="00E94BC3" w:rsidP="00E94BC3">
      <w:pPr>
        <w:rPr>
          <w:b/>
          <w:lang w:val="en-US"/>
        </w:rPr>
      </w:pPr>
      <w:r>
        <w:rPr>
          <w:b/>
          <w:lang w:val="en-US"/>
        </w:rPr>
        <w:t>Differential one-way Doppler limits for long PRACH preamble formats considered for the study are given in the following table:</w:t>
      </w:r>
    </w:p>
    <w:tbl>
      <w:tblPr>
        <w:tblW w:w="8287" w:type="dxa"/>
        <w:jc w:val="center"/>
        <w:tblLook w:val="04A0" w:firstRow="1" w:lastRow="0" w:firstColumn="1" w:lastColumn="0" w:noHBand="0" w:noVBand="1"/>
      </w:tblPr>
      <w:tblGrid>
        <w:gridCol w:w="901"/>
        <w:gridCol w:w="1141"/>
        <w:gridCol w:w="925"/>
        <w:gridCol w:w="305"/>
        <w:gridCol w:w="820"/>
        <w:gridCol w:w="1000"/>
        <w:gridCol w:w="960"/>
        <w:gridCol w:w="960"/>
        <w:gridCol w:w="1275"/>
      </w:tblGrid>
      <w:tr w:rsidR="00E94BC3" w14:paraId="228DA611" w14:textId="77777777" w:rsidTr="004B223C">
        <w:trPr>
          <w:trHeight w:val="57"/>
          <w:jc w:val="center"/>
        </w:trPr>
        <w:tc>
          <w:tcPr>
            <w:tcW w:w="901" w:type="dxa"/>
            <w:tcBorders>
              <w:top w:val="single" w:sz="4" w:space="0" w:color="auto"/>
              <w:left w:val="single" w:sz="4" w:space="0" w:color="auto"/>
              <w:bottom w:val="single" w:sz="4" w:space="0" w:color="auto"/>
              <w:right w:val="single" w:sz="4" w:space="0" w:color="auto"/>
            </w:tcBorders>
            <w:shd w:val="clear" w:color="000000" w:fill="F2F2F2"/>
            <w:vAlign w:val="center"/>
          </w:tcPr>
          <w:p w14:paraId="64E074D8"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 xml:space="preserve">Preamble </w:t>
            </w:r>
          </w:p>
          <w:p w14:paraId="11EF7929" w14:textId="77777777" w:rsidR="00E94BC3" w:rsidRDefault="00E94BC3" w:rsidP="004B223C">
            <w:pPr>
              <w:keepNext/>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000000" w:fill="F2F2F2"/>
            <w:vAlign w:val="center"/>
          </w:tcPr>
          <w:p w14:paraId="2B07C29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Set</w:t>
            </w:r>
          </w:p>
        </w:tc>
        <w:tc>
          <w:tcPr>
            <w:tcW w:w="925" w:type="dxa"/>
            <w:tcBorders>
              <w:top w:val="single" w:sz="4" w:space="0" w:color="auto"/>
              <w:left w:val="nil"/>
              <w:bottom w:val="single" w:sz="4" w:space="0" w:color="auto"/>
              <w:right w:val="single" w:sz="4" w:space="0" w:color="auto"/>
            </w:tcBorders>
            <w:shd w:val="clear" w:color="000000" w:fill="F2F2F2"/>
            <w:vAlign w:val="center"/>
          </w:tcPr>
          <w:p w14:paraId="63C099C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Borders>
              <w:top w:val="single" w:sz="4" w:space="0" w:color="auto"/>
              <w:left w:val="nil"/>
              <w:bottom w:val="single" w:sz="4" w:space="0" w:color="auto"/>
              <w:right w:val="single" w:sz="4" w:space="0" w:color="auto"/>
            </w:tcBorders>
            <w:shd w:val="clear" w:color="000000" w:fill="F2F2F2"/>
            <w:vAlign w:val="center"/>
          </w:tcPr>
          <w:p w14:paraId="6ED95F3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auto"/>
              <w:left w:val="nil"/>
              <w:bottom w:val="single" w:sz="4" w:space="0" w:color="auto"/>
              <w:right w:val="single" w:sz="4" w:space="0" w:color="auto"/>
            </w:tcBorders>
            <w:shd w:val="clear" w:color="000000" w:fill="F2F2F2"/>
            <w:vAlign w:val="center"/>
          </w:tcPr>
          <w:p w14:paraId="24265942"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Borders>
              <w:top w:val="single" w:sz="4" w:space="0" w:color="auto"/>
              <w:left w:val="nil"/>
              <w:bottom w:val="single" w:sz="4" w:space="0" w:color="auto"/>
              <w:right w:val="single" w:sz="4" w:space="0" w:color="auto"/>
            </w:tcBorders>
            <w:shd w:val="clear" w:color="000000" w:fill="F2F2F2"/>
            <w:vAlign w:val="center"/>
          </w:tcPr>
          <w:p w14:paraId="6E3B0D1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6A73376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6122306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auto"/>
              <w:left w:val="nil"/>
              <w:bottom w:val="single" w:sz="4" w:space="0" w:color="auto"/>
              <w:right w:val="single" w:sz="4" w:space="0" w:color="auto"/>
            </w:tcBorders>
            <w:shd w:val="clear" w:color="000000" w:fill="F2F2F2"/>
            <w:vAlign w:val="center"/>
          </w:tcPr>
          <w:p w14:paraId="77A8D203"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E94BC3" w14:paraId="59E8ACD2" w14:textId="77777777" w:rsidTr="004B223C">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2F28A016"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top w:val="nil"/>
              <w:left w:val="nil"/>
              <w:bottom w:val="single" w:sz="4" w:space="0" w:color="auto"/>
              <w:right w:val="single" w:sz="4" w:space="0" w:color="auto"/>
            </w:tcBorders>
            <w:noWrap/>
            <w:vAlign w:val="center"/>
          </w:tcPr>
          <w:p w14:paraId="44923187"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unrestricted</w:t>
            </w:r>
          </w:p>
        </w:tc>
        <w:tc>
          <w:tcPr>
            <w:tcW w:w="925" w:type="dxa"/>
            <w:tcBorders>
              <w:top w:val="nil"/>
              <w:left w:val="nil"/>
              <w:bottom w:val="single" w:sz="4" w:space="0" w:color="auto"/>
              <w:right w:val="single" w:sz="4" w:space="0" w:color="auto"/>
            </w:tcBorders>
            <w:noWrap/>
            <w:vAlign w:val="center"/>
          </w:tcPr>
          <w:p w14:paraId="3782D11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top w:val="nil"/>
              <w:left w:val="nil"/>
              <w:bottom w:val="single" w:sz="4" w:space="0" w:color="auto"/>
              <w:right w:val="single" w:sz="4" w:space="0" w:color="auto"/>
            </w:tcBorders>
            <w:noWrap/>
            <w:vAlign w:val="center"/>
          </w:tcPr>
          <w:p w14:paraId="309C89B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nil"/>
              <w:left w:val="nil"/>
              <w:bottom w:val="single" w:sz="4" w:space="0" w:color="auto"/>
              <w:right w:val="single" w:sz="4" w:space="0" w:color="auto"/>
            </w:tcBorders>
            <w:noWrap/>
            <w:vAlign w:val="center"/>
          </w:tcPr>
          <w:p w14:paraId="005D19D1"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0EB4079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2B94338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6F8A8E8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318BC3F0" w14:textId="671123BC" w:rsidR="00E94BC3" w:rsidRDefault="00E94BC3" w:rsidP="004B223C">
            <w:pPr>
              <w:keepNext/>
              <w:spacing w:after="0"/>
              <w:jc w:val="center"/>
              <w:rPr>
                <w:rFonts w:eastAsia="Times New Roman"/>
                <w:b/>
                <w:strike/>
                <w:color w:val="000000"/>
                <w:sz w:val="16"/>
                <w:szCs w:val="16"/>
              </w:rPr>
            </w:pPr>
            <w:r>
              <w:rPr>
                <w:rFonts w:eastAsia="Times New Roman"/>
                <w:b/>
                <w:color w:val="FF0000"/>
                <w:sz w:val="16"/>
                <w:szCs w:val="16"/>
              </w:rPr>
              <w:t>0,21</w:t>
            </w:r>
          </w:p>
        </w:tc>
      </w:tr>
      <w:tr w:rsidR="00E94BC3" w14:paraId="75943560" w14:textId="77777777" w:rsidTr="004B223C">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4E3ADDF0"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top w:val="nil"/>
              <w:left w:val="nil"/>
              <w:bottom w:val="single" w:sz="4" w:space="0" w:color="auto"/>
              <w:right w:val="single" w:sz="4" w:space="0" w:color="auto"/>
            </w:tcBorders>
            <w:noWrap/>
            <w:vAlign w:val="center"/>
          </w:tcPr>
          <w:p w14:paraId="43611E5F"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type A</w:t>
            </w:r>
          </w:p>
        </w:tc>
        <w:tc>
          <w:tcPr>
            <w:tcW w:w="925" w:type="dxa"/>
            <w:tcBorders>
              <w:top w:val="nil"/>
              <w:left w:val="nil"/>
              <w:bottom w:val="single" w:sz="4" w:space="0" w:color="auto"/>
              <w:right w:val="single" w:sz="4" w:space="0" w:color="auto"/>
            </w:tcBorders>
            <w:noWrap/>
            <w:vAlign w:val="center"/>
          </w:tcPr>
          <w:p w14:paraId="7FD708B6"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top w:val="nil"/>
              <w:left w:val="nil"/>
              <w:bottom w:val="single" w:sz="4" w:space="0" w:color="auto"/>
              <w:right w:val="single" w:sz="4" w:space="0" w:color="auto"/>
            </w:tcBorders>
            <w:noWrap/>
            <w:vAlign w:val="center"/>
          </w:tcPr>
          <w:p w14:paraId="77762506"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top w:val="nil"/>
              <w:left w:val="nil"/>
              <w:bottom w:val="single" w:sz="4" w:space="0" w:color="auto"/>
              <w:right w:val="single" w:sz="4" w:space="0" w:color="auto"/>
            </w:tcBorders>
            <w:noWrap/>
            <w:vAlign w:val="center"/>
          </w:tcPr>
          <w:p w14:paraId="0A776193"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20E70AC3"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5A94A3D2"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35D85FC"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05E9CE18" w14:textId="727BBB96" w:rsidR="00E94BC3" w:rsidRDefault="00E94BC3" w:rsidP="004B223C">
            <w:pPr>
              <w:keepNext/>
              <w:spacing w:after="0"/>
              <w:jc w:val="center"/>
              <w:rPr>
                <w:rFonts w:eastAsia="Times New Roman"/>
                <w:b/>
                <w:strike/>
                <w:color w:val="000000"/>
                <w:sz w:val="16"/>
                <w:szCs w:val="16"/>
              </w:rPr>
            </w:pPr>
            <w:r>
              <w:rPr>
                <w:rFonts w:eastAsia="Times New Roman"/>
                <w:b/>
                <w:color w:val="FF0000"/>
                <w:sz w:val="16"/>
                <w:szCs w:val="16"/>
              </w:rPr>
              <w:t>0,53</w:t>
            </w:r>
          </w:p>
        </w:tc>
      </w:tr>
      <w:tr w:rsidR="00E94BC3" w14:paraId="22A07463" w14:textId="77777777" w:rsidTr="004B223C">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51D088BA"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top w:val="nil"/>
              <w:left w:val="nil"/>
              <w:bottom w:val="single" w:sz="4" w:space="0" w:color="auto"/>
              <w:right w:val="single" w:sz="4" w:space="0" w:color="auto"/>
            </w:tcBorders>
            <w:noWrap/>
            <w:vAlign w:val="center"/>
          </w:tcPr>
          <w:p w14:paraId="481A344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type B</w:t>
            </w:r>
          </w:p>
        </w:tc>
        <w:tc>
          <w:tcPr>
            <w:tcW w:w="925" w:type="dxa"/>
            <w:tcBorders>
              <w:top w:val="nil"/>
              <w:left w:val="nil"/>
              <w:bottom w:val="single" w:sz="4" w:space="0" w:color="auto"/>
              <w:right w:val="single" w:sz="4" w:space="0" w:color="auto"/>
            </w:tcBorders>
            <w:noWrap/>
            <w:vAlign w:val="center"/>
          </w:tcPr>
          <w:p w14:paraId="3054EA3A"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top w:val="nil"/>
              <w:left w:val="nil"/>
              <w:bottom w:val="single" w:sz="4" w:space="0" w:color="auto"/>
              <w:right w:val="single" w:sz="4" w:space="0" w:color="auto"/>
            </w:tcBorders>
            <w:noWrap/>
            <w:vAlign w:val="center"/>
          </w:tcPr>
          <w:p w14:paraId="44AA89C3"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w:t>
            </w:r>
          </w:p>
        </w:tc>
        <w:tc>
          <w:tcPr>
            <w:tcW w:w="820" w:type="dxa"/>
            <w:tcBorders>
              <w:top w:val="nil"/>
              <w:left w:val="nil"/>
              <w:bottom w:val="single" w:sz="4" w:space="0" w:color="auto"/>
              <w:right w:val="single" w:sz="4" w:space="0" w:color="auto"/>
            </w:tcBorders>
            <w:noWrap/>
            <w:vAlign w:val="center"/>
          </w:tcPr>
          <w:p w14:paraId="5D73DDBF"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410ED568"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711DDBA2"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217FC26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3D528AB7" w14:textId="0B0435B6" w:rsidR="00E94BC3" w:rsidRDefault="00E94BC3" w:rsidP="004B223C">
            <w:pPr>
              <w:keepNext/>
              <w:spacing w:after="0"/>
              <w:jc w:val="center"/>
              <w:rPr>
                <w:rFonts w:eastAsia="Times New Roman"/>
                <w:b/>
                <w:strike/>
                <w:color w:val="000000"/>
                <w:sz w:val="16"/>
                <w:szCs w:val="16"/>
              </w:rPr>
            </w:pPr>
            <w:r>
              <w:rPr>
                <w:rFonts w:eastAsia="Times New Roman"/>
                <w:b/>
                <w:color w:val="FF0000"/>
                <w:sz w:val="16"/>
                <w:szCs w:val="16"/>
              </w:rPr>
              <w:t>1,15</w:t>
            </w:r>
          </w:p>
        </w:tc>
      </w:tr>
      <w:tr w:rsidR="00E94BC3" w14:paraId="1C220C4C" w14:textId="77777777" w:rsidTr="004B223C">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009DAEA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top w:val="nil"/>
              <w:left w:val="nil"/>
              <w:bottom w:val="single" w:sz="4" w:space="0" w:color="auto"/>
              <w:right w:val="single" w:sz="4" w:space="0" w:color="auto"/>
            </w:tcBorders>
            <w:noWrap/>
            <w:vAlign w:val="center"/>
          </w:tcPr>
          <w:p w14:paraId="3C4197A7"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unrestricted</w:t>
            </w:r>
          </w:p>
        </w:tc>
        <w:tc>
          <w:tcPr>
            <w:tcW w:w="925" w:type="dxa"/>
            <w:tcBorders>
              <w:top w:val="nil"/>
              <w:left w:val="nil"/>
              <w:bottom w:val="single" w:sz="4" w:space="0" w:color="auto"/>
              <w:right w:val="single" w:sz="4" w:space="0" w:color="auto"/>
            </w:tcBorders>
            <w:noWrap/>
            <w:vAlign w:val="center"/>
          </w:tcPr>
          <w:p w14:paraId="3B63C5D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nil"/>
              <w:left w:val="nil"/>
              <w:bottom w:val="single" w:sz="4" w:space="0" w:color="auto"/>
              <w:right w:val="single" w:sz="4" w:space="0" w:color="auto"/>
            </w:tcBorders>
            <w:noWrap/>
            <w:vAlign w:val="center"/>
          </w:tcPr>
          <w:p w14:paraId="7DA9F583"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nil"/>
              <w:left w:val="nil"/>
              <w:bottom w:val="single" w:sz="4" w:space="0" w:color="auto"/>
              <w:right w:val="single" w:sz="4" w:space="0" w:color="auto"/>
            </w:tcBorders>
            <w:noWrap/>
            <w:vAlign w:val="center"/>
          </w:tcPr>
          <w:p w14:paraId="7C3CA111"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3CFBFA6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29C1B9DA"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0803ACC7"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1007F3D6" w14:textId="7CD0C376" w:rsidR="00E94BC3" w:rsidRDefault="00E94BC3" w:rsidP="004B223C">
            <w:pPr>
              <w:keepNext/>
              <w:spacing w:after="0"/>
              <w:jc w:val="center"/>
              <w:rPr>
                <w:rFonts w:eastAsia="Times New Roman"/>
                <w:b/>
                <w:strike/>
                <w:color w:val="000000"/>
                <w:sz w:val="16"/>
                <w:szCs w:val="16"/>
              </w:rPr>
            </w:pPr>
            <w:r>
              <w:rPr>
                <w:rFonts w:eastAsia="Times New Roman"/>
                <w:b/>
                <w:color w:val="FF0000"/>
                <w:sz w:val="16"/>
                <w:szCs w:val="16"/>
              </w:rPr>
              <w:t>1,15</w:t>
            </w:r>
          </w:p>
        </w:tc>
      </w:tr>
      <w:tr w:rsidR="00E94BC3" w14:paraId="28A6CEE3" w14:textId="77777777" w:rsidTr="004B223C">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613E71E2"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top w:val="nil"/>
              <w:left w:val="nil"/>
              <w:bottom w:val="single" w:sz="4" w:space="0" w:color="auto"/>
              <w:right w:val="single" w:sz="4" w:space="0" w:color="auto"/>
            </w:tcBorders>
            <w:noWrap/>
            <w:vAlign w:val="center"/>
          </w:tcPr>
          <w:p w14:paraId="33A3E6BC"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type A</w:t>
            </w:r>
          </w:p>
        </w:tc>
        <w:tc>
          <w:tcPr>
            <w:tcW w:w="925" w:type="dxa"/>
            <w:tcBorders>
              <w:top w:val="nil"/>
              <w:left w:val="nil"/>
              <w:bottom w:val="single" w:sz="4" w:space="0" w:color="auto"/>
              <w:right w:val="single" w:sz="4" w:space="0" w:color="auto"/>
            </w:tcBorders>
            <w:noWrap/>
            <w:vAlign w:val="center"/>
          </w:tcPr>
          <w:p w14:paraId="31D788E6"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nil"/>
              <w:left w:val="nil"/>
              <w:bottom w:val="single" w:sz="4" w:space="0" w:color="auto"/>
              <w:right w:val="single" w:sz="4" w:space="0" w:color="auto"/>
            </w:tcBorders>
            <w:noWrap/>
            <w:vAlign w:val="center"/>
          </w:tcPr>
          <w:p w14:paraId="34ABA7C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top w:val="nil"/>
              <w:left w:val="nil"/>
              <w:bottom w:val="single" w:sz="4" w:space="0" w:color="auto"/>
              <w:right w:val="single" w:sz="4" w:space="0" w:color="auto"/>
            </w:tcBorders>
            <w:noWrap/>
            <w:vAlign w:val="center"/>
          </w:tcPr>
          <w:p w14:paraId="3850A7C1"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094079DF"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099022E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79989970"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6E43587E" w14:textId="6A892339" w:rsidR="00E94BC3" w:rsidRDefault="00E94BC3" w:rsidP="004B223C">
            <w:pPr>
              <w:keepNext/>
              <w:spacing w:after="0"/>
              <w:jc w:val="center"/>
              <w:rPr>
                <w:rFonts w:eastAsia="Times New Roman"/>
                <w:b/>
                <w:strike/>
                <w:color w:val="000000"/>
                <w:sz w:val="16"/>
                <w:szCs w:val="16"/>
              </w:rPr>
            </w:pPr>
            <w:r>
              <w:rPr>
                <w:rFonts w:eastAsia="Times New Roman"/>
                <w:b/>
                <w:color w:val="FF0000"/>
                <w:sz w:val="16"/>
                <w:szCs w:val="16"/>
              </w:rPr>
              <w:t>2,40</w:t>
            </w:r>
          </w:p>
        </w:tc>
      </w:tr>
      <w:tr w:rsidR="00E94BC3" w14:paraId="069757F2" w14:textId="77777777" w:rsidTr="004B223C">
        <w:trPr>
          <w:trHeight w:val="57"/>
          <w:jc w:val="center"/>
        </w:trPr>
        <w:tc>
          <w:tcPr>
            <w:tcW w:w="901" w:type="dxa"/>
            <w:tcBorders>
              <w:top w:val="single" w:sz="4" w:space="0" w:color="auto"/>
              <w:left w:val="single" w:sz="4" w:space="0" w:color="auto"/>
              <w:bottom w:val="single" w:sz="4" w:space="0" w:color="auto"/>
              <w:right w:val="single" w:sz="4" w:space="0" w:color="auto"/>
            </w:tcBorders>
            <w:noWrap/>
            <w:vAlign w:val="center"/>
          </w:tcPr>
          <w:p w14:paraId="225BB0B6"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auto"/>
              <w:left w:val="nil"/>
              <w:bottom w:val="single" w:sz="4" w:space="0" w:color="auto"/>
              <w:right w:val="single" w:sz="4" w:space="0" w:color="auto"/>
            </w:tcBorders>
            <w:noWrap/>
            <w:vAlign w:val="center"/>
          </w:tcPr>
          <w:p w14:paraId="3296EC37"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type B</w:t>
            </w:r>
          </w:p>
        </w:tc>
        <w:tc>
          <w:tcPr>
            <w:tcW w:w="925" w:type="dxa"/>
            <w:tcBorders>
              <w:top w:val="single" w:sz="4" w:space="0" w:color="auto"/>
              <w:left w:val="nil"/>
              <w:bottom w:val="single" w:sz="4" w:space="0" w:color="auto"/>
              <w:right w:val="single" w:sz="4" w:space="0" w:color="auto"/>
            </w:tcBorders>
            <w:noWrap/>
            <w:vAlign w:val="center"/>
          </w:tcPr>
          <w:p w14:paraId="62F0D95D"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single" w:sz="4" w:space="0" w:color="auto"/>
              <w:left w:val="nil"/>
              <w:bottom w:val="single" w:sz="4" w:space="0" w:color="auto"/>
              <w:right w:val="single" w:sz="4" w:space="0" w:color="auto"/>
            </w:tcBorders>
            <w:noWrap/>
            <w:vAlign w:val="center"/>
          </w:tcPr>
          <w:p w14:paraId="4CCFA764"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3</w:t>
            </w:r>
          </w:p>
        </w:tc>
        <w:tc>
          <w:tcPr>
            <w:tcW w:w="820" w:type="dxa"/>
            <w:tcBorders>
              <w:top w:val="single" w:sz="4" w:space="0" w:color="auto"/>
              <w:left w:val="nil"/>
              <w:bottom w:val="single" w:sz="4" w:space="0" w:color="auto"/>
              <w:right w:val="single" w:sz="4" w:space="0" w:color="auto"/>
            </w:tcBorders>
            <w:noWrap/>
            <w:vAlign w:val="center"/>
          </w:tcPr>
          <w:p w14:paraId="555582AA"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noWrap/>
            <w:vAlign w:val="center"/>
          </w:tcPr>
          <w:p w14:paraId="4C829DB5"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noWrap/>
            <w:vAlign w:val="center"/>
          </w:tcPr>
          <w:p w14:paraId="49E8FC73"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noWrap/>
            <w:vAlign w:val="center"/>
          </w:tcPr>
          <w:p w14:paraId="0A299D80"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auto"/>
              <w:left w:val="nil"/>
              <w:bottom w:val="single" w:sz="4" w:space="0" w:color="auto"/>
              <w:right w:val="single" w:sz="4" w:space="0" w:color="auto"/>
            </w:tcBorders>
            <w:noWrap/>
            <w:vAlign w:val="center"/>
          </w:tcPr>
          <w:p w14:paraId="798BE32E" w14:textId="62A9F193" w:rsidR="00E94BC3" w:rsidRDefault="00E94BC3" w:rsidP="004B223C">
            <w:pPr>
              <w:spacing w:after="0"/>
              <w:jc w:val="center"/>
              <w:rPr>
                <w:rFonts w:eastAsia="Times New Roman"/>
                <w:b/>
                <w:strike/>
                <w:color w:val="000000"/>
                <w:sz w:val="16"/>
                <w:szCs w:val="16"/>
              </w:rPr>
            </w:pPr>
            <w:r>
              <w:rPr>
                <w:rFonts w:eastAsia="Times New Roman"/>
                <w:b/>
                <w:color w:val="FF0000"/>
                <w:sz w:val="16"/>
                <w:szCs w:val="16"/>
              </w:rPr>
              <w:t>4,90</w:t>
            </w:r>
          </w:p>
        </w:tc>
      </w:tr>
    </w:tbl>
    <w:p w14:paraId="771598AE" w14:textId="77777777" w:rsidR="00E94BC3" w:rsidRDefault="00E94BC3" w:rsidP="00E94BC3">
      <w:pPr>
        <w:rPr>
          <w:b/>
          <w:lang w:val="en-US"/>
        </w:rPr>
      </w:pPr>
    </w:p>
    <w:p w14:paraId="128F4D24" w14:textId="77777777" w:rsidR="00E94BC3" w:rsidRDefault="00E94BC3" w:rsidP="00E94BC3">
      <w:pPr>
        <w:rPr>
          <w:b/>
          <w:lang w:val="en-US"/>
        </w:rPr>
      </w:pPr>
      <w:r>
        <w:rPr>
          <w:b/>
          <w:lang w:val="en-US"/>
        </w:rPr>
        <w:t>Differential one-way Doppler limits for short PRACH preamble formats considered for the study are given in the following table:</w:t>
      </w:r>
    </w:p>
    <w:p w14:paraId="1E8F105B" w14:textId="77777777" w:rsidR="00E94BC3" w:rsidRDefault="00E94BC3" w:rsidP="00E94BC3">
      <w:pPr>
        <w:rPr>
          <w:b/>
          <w:lang w:val="en-US"/>
        </w:rPr>
      </w:pPr>
    </w:p>
    <w:tbl>
      <w:tblPr>
        <w:tblW w:w="8287" w:type="dxa"/>
        <w:jc w:val="center"/>
        <w:tblLook w:val="04A0" w:firstRow="1" w:lastRow="0" w:firstColumn="1" w:lastColumn="0" w:noHBand="0" w:noVBand="1"/>
      </w:tblPr>
      <w:tblGrid>
        <w:gridCol w:w="901"/>
        <w:gridCol w:w="1141"/>
        <w:gridCol w:w="925"/>
        <w:gridCol w:w="305"/>
        <w:gridCol w:w="820"/>
        <w:gridCol w:w="1000"/>
        <w:gridCol w:w="960"/>
        <w:gridCol w:w="960"/>
        <w:gridCol w:w="1275"/>
      </w:tblGrid>
      <w:tr w:rsidR="00E94BC3" w14:paraId="5704BD32" w14:textId="77777777" w:rsidTr="004B223C">
        <w:trPr>
          <w:trHeight w:val="57"/>
          <w:jc w:val="center"/>
        </w:trPr>
        <w:tc>
          <w:tcPr>
            <w:tcW w:w="901" w:type="dxa"/>
            <w:tcBorders>
              <w:top w:val="single" w:sz="4" w:space="0" w:color="auto"/>
              <w:left w:val="single" w:sz="4" w:space="0" w:color="auto"/>
              <w:bottom w:val="single" w:sz="4" w:space="0" w:color="auto"/>
              <w:right w:val="single" w:sz="4" w:space="0" w:color="auto"/>
            </w:tcBorders>
            <w:shd w:val="clear" w:color="000000" w:fill="F2F2F2"/>
            <w:vAlign w:val="center"/>
          </w:tcPr>
          <w:p w14:paraId="71734853"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auto"/>
              <w:left w:val="nil"/>
              <w:bottom w:val="single" w:sz="4" w:space="0" w:color="auto"/>
              <w:right w:val="single" w:sz="4" w:space="0" w:color="auto"/>
            </w:tcBorders>
            <w:shd w:val="clear" w:color="000000" w:fill="F2F2F2"/>
            <w:vAlign w:val="center"/>
          </w:tcPr>
          <w:p w14:paraId="6EAA8D1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SCS</w:t>
            </w:r>
          </w:p>
        </w:tc>
        <w:tc>
          <w:tcPr>
            <w:tcW w:w="925" w:type="dxa"/>
            <w:tcBorders>
              <w:top w:val="single" w:sz="4" w:space="0" w:color="auto"/>
              <w:left w:val="nil"/>
              <w:bottom w:val="single" w:sz="4" w:space="0" w:color="auto"/>
              <w:right w:val="single" w:sz="4" w:space="0" w:color="auto"/>
            </w:tcBorders>
            <w:shd w:val="clear" w:color="000000" w:fill="F2F2F2"/>
            <w:vAlign w:val="center"/>
          </w:tcPr>
          <w:p w14:paraId="1FF4803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Borders>
              <w:top w:val="single" w:sz="4" w:space="0" w:color="auto"/>
              <w:left w:val="nil"/>
              <w:bottom w:val="single" w:sz="4" w:space="0" w:color="auto"/>
              <w:right w:val="single" w:sz="4" w:space="0" w:color="auto"/>
            </w:tcBorders>
            <w:shd w:val="clear" w:color="000000" w:fill="F2F2F2"/>
            <w:vAlign w:val="center"/>
          </w:tcPr>
          <w:p w14:paraId="01E72FAC"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auto"/>
              <w:left w:val="nil"/>
              <w:bottom w:val="single" w:sz="4" w:space="0" w:color="auto"/>
              <w:right w:val="single" w:sz="4" w:space="0" w:color="auto"/>
            </w:tcBorders>
            <w:shd w:val="clear" w:color="000000" w:fill="F2F2F2"/>
            <w:vAlign w:val="center"/>
          </w:tcPr>
          <w:p w14:paraId="1D1C98BA"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Borders>
              <w:top w:val="single" w:sz="4" w:space="0" w:color="auto"/>
              <w:left w:val="nil"/>
              <w:bottom w:val="single" w:sz="4" w:space="0" w:color="auto"/>
              <w:right w:val="single" w:sz="4" w:space="0" w:color="auto"/>
            </w:tcBorders>
            <w:shd w:val="clear" w:color="000000" w:fill="F2F2F2"/>
            <w:vAlign w:val="center"/>
          </w:tcPr>
          <w:p w14:paraId="6D1BD6BC"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6009DFDC"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75DDD49C"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auto"/>
              <w:left w:val="nil"/>
              <w:bottom w:val="single" w:sz="4" w:space="0" w:color="auto"/>
              <w:right w:val="single" w:sz="4" w:space="0" w:color="auto"/>
            </w:tcBorders>
            <w:shd w:val="clear" w:color="000000" w:fill="F2F2F2"/>
            <w:vAlign w:val="center"/>
          </w:tcPr>
          <w:p w14:paraId="5A324EC5" w14:textId="77777777" w:rsidR="00E94BC3" w:rsidRDefault="00E94BC3" w:rsidP="004B223C">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E94BC3" w14:paraId="5207E089" w14:textId="77777777" w:rsidTr="004B223C">
        <w:trPr>
          <w:trHeight w:val="57"/>
          <w:jc w:val="center"/>
        </w:trPr>
        <w:tc>
          <w:tcPr>
            <w:tcW w:w="901" w:type="dxa"/>
            <w:vMerge w:val="restart"/>
            <w:tcBorders>
              <w:top w:val="single" w:sz="4" w:space="0" w:color="auto"/>
              <w:left w:val="single" w:sz="4" w:space="0" w:color="auto"/>
              <w:right w:val="single" w:sz="4" w:space="0" w:color="auto"/>
            </w:tcBorders>
            <w:shd w:val="clear" w:color="auto" w:fill="FFFFFF" w:themeFill="background1"/>
            <w:vAlign w:val="center"/>
          </w:tcPr>
          <w:p w14:paraId="6BDB1B00"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all short formats</w:t>
            </w: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4FA7C82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15</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72B69BC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15000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62839ED9"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6E71DE72"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216F9FAC"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524D3E7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7861F873"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61854DD5" w14:textId="77777777" w:rsidR="00E94BC3" w:rsidRDefault="00E94BC3" w:rsidP="004B223C">
            <w:pPr>
              <w:keepNext/>
              <w:spacing w:after="0"/>
              <w:jc w:val="center"/>
              <w:rPr>
                <w:rFonts w:eastAsia="Times New Roman"/>
                <w:b/>
                <w:strike/>
                <w:color w:val="000000"/>
                <w:sz w:val="16"/>
                <w:szCs w:val="16"/>
              </w:rPr>
            </w:pPr>
            <w:r>
              <w:rPr>
                <w:rFonts w:eastAsia="Times New Roman"/>
                <w:b/>
                <w:color w:val="FF0000"/>
                <w:sz w:val="16"/>
                <w:szCs w:val="16"/>
              </w:rPr>
              <w:t>3,65</w:t>
            </w:r>
          </w:p>
        </w:tc>
      </w:tr>
      <w:tr w:rsidR="00E94BC3" w14:paraId="767CB49D" w14:textId="77777777" w:rsidTr="004B223C">
        <w:trPr>
          <w:trHeight w:val="57"/>
          <w:jc w:val="center"/>
        </w:trPr>
        <w:tc>
          <w:tcPr>
            <w:tcW w:w="901" w:type="dxa"/>
            <w:vMerge/>
            <w:tcBorders>
              <w:left w:val="single" w:sz="4" w:space="0" w:color="auto"/>
              <w:right w:val="single" w:sz="4" w:space="0" w:color="auto"/>
            </w:tcBorders>
            <w:shd w:val="clear" w:color="auto" w:fill="FFFFFF" w:themeFill="background1"/>
            <w:vAlign w:val="center"/>
          </w:tcPr>
          <w:p w14:paraId="133DC0CA" w14:textId="77777777" w:rsidR="00E94BC3" w:rsidRDefault="00E94BC3" w:rsidP="004B223C">
            <w:pPr>
              <w:keepNext/>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4319B0C4"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30</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4B9F2F8F"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30000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34F0716B"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073BE201"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1F59E27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56516EC8"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0D13C50D"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4A7B47C2" w14:textId="77777777" w:rsidR="00E94BC3" w:rsidRDefault="00E94BC3" w:rsidP="004B223C">
            <w:pPr>
              <w:keepNext/>
              <w:spacing w:after="0"/>
              <w:jc w:val="center"/>
              <w:rPr>
                <w:rFonts w:eastAsia="Times New Roman"/>
                <w:b/>
                <w:strike/>
                <w:color w:val="000000"/>
                <w:sz w:val="16"/>
                <w:szCs w:val="16"/>
              </w:rPr>
            </w:pPr>
            <w:r>
              <w:rPr>
                <w:rFonts w:eastAsia="Times New Roman"/>
                <w:b/>
                <w:color w:val="FF0000"/>
                <w:sz w:val="16"/>
                <w:szCs w:val="16"/>
              </w:rPr>
              <w:t>7,40</w:t>
            </w:r>
          </w:p>
        </w:tc>
      </w:tr>
      <w:tr w:rsidR="00E94BC3" w14:paraId="3747EBCB" w14:textId="77777777" w:rsidTr="004B223C">
        <w:trPr>
          <w:trHeight w:val="57"/>
          <w:jc w:val="center"/>
        </w:trPr>
        <w:tc>
          <w:tcPr>
            <w:tcW w:w="901" w:type="dxa"/>
            <w:vMerge/>
            <w:tcBorders>
              <w:left w:val="single" w:sz="4" w:space="0" w:color="auto"/>
              <w:right w:val="single" w:sz="4" w:space="0" w:color="auto"/>
            </w:tcBorders>
            <w:shd w:val="clear" w:color="auto" w:fill="FFFFFF" w:themeFill="background1"/>
            <w:vAlign w:val="center"/>
          </w:tcPr>
          <w:p w14:paraId="2929F4C1" w14:textId="77777777" w:rsidR="00E94BC3" w:rsidRDefault="00E94BC3" w:rsidP="004B223C">
            <w:pPr>
              <w:keepNext/>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499F648F"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60</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02E190A1"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60000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22761954"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27B65EC5"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1A5E7F57"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30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3647E2EE"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7ED99262" w14:textId="77777777" w:rsidR="00E94BC3" w:rsidRDefault="00E94BC3" w:rsidP="004B223C">
            <w:pPr>
              <w:keepNext/>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7BD1B634" w14:textId="77777777" w:rsidR="00E94BC3" w:rsidRDefault="00E94BC3" w:rsidP="004B223C">
            <w:pPr>
              <w:keepNext/>
              <w:spacing w:after="0"/>
              <w:jc w:val="center"/>
              <w:rPr>
                <w:rFonts w:eastAsia="Times New Roman"/>
                <w:b/>
                <w:strike/>
                <w:color w:val="000000"/>
                <w:sz w:val="16"/>
                <w:szCs w:val="16"/>
              </w:rPr>
            </w:pPr>
            <w:r>
              <w:rPr>
                <w:rFonts w:eastAsia="Times New Roman"/>
                <w:b/>
                <w:color w:val="FF0000"/>
                <w:sz w:val="16"/>
                <w:szCs w:val="16"/>
              </w:rPr>
              <w:t>0,72</w:t>
            </w:r>
          </w:p>
        </w:tc>
      </w:tr>
      <w:tr w:rsidR="00E94BC3" w14:paraId="00B809E2" w14:textId="77777777" w:rsidTr="004B223C">
        <w:trPr>
          <w:trHeight w:val="50"/>
          <w:jc w:val="center"/>
        </w:trPr>
        <w:tc>
          <w:tcPr>
            <w:tcW w:w="901" w:type="dxa"/>
            <w:vMerge/>
            <w:tcBorders>
              <w:left w:val="single" w:sz="4" w:space="0" w:color="auto"/>
              <w:bottom w:val="single" w:sz="4" w:space="0" w:color="auto"/>
              <w:right w:val="single" w:sz="4" w:space="0" w:color="auto"/>
            </w:tcBorders>
            <w:shd w:val="clear" w:color="auto" w:fill="FFFFFF" w:themeFill="background1"/>
            <w:vAlign w:val="center"/>
          </w:tcPr>
          <w:p w14:paraId="5D2D8ACF" w14:textId="77777777" w:rsidR="00E94BC3" w:rsidRDefault="00E94BC3" w:rsidP="004B223C">
            <w:pPr>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37330CA7"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120</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3C793A42"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120000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11BCDCC8"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156EA03A"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5005940E"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30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010DC5C4"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08689A2B" w14:textId="77777777" w:rsidR="00E94BC3" w:rsidRDefault="00E94BC3" w:rsidP="004B223C">
            <w:pPr>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2FEF0C4F" w14:textId="77777777" w:rsidR="00E94BC3" w:rsidRDefault="00E94BC3" w:rsidP="004B223C">
            <w:pPr>
              <w:spacing w:after="0"/>
              <w:jc w:val="center"/>
              <w:rPr>
                <w:rFonts w:eastAsia="Times New Roman"/>
                <w:b/>
                <w:strike/>
                <w:color w:val="000000"/>
                <w:sz w:val="16"/>
                <w:szCs w:val="16"/>
              </w:rPr>
            </w:pPr>
            <w:r>
              <w:rPr>
                <w:rFonts w:eastAsia="Times New Roman"/>
                <w:b/>
                <w:color w:val="FF0000"/>
                <w:sz w:val="16"/>
                <w:szCs w:val="16"/>
              </w:rPr>
              <w:t>1,52</w:t>
            </w:r>
          </w:p>
        </w:tc>
      </w:tr>
    </w:tbl>
    <w:p w14:paraId="2F5FD066" w14:textId="77777777" w:rsidR="00E94BC3" w:rsidRDefault="00E94BC3" w:rsidP="00E94BC3">
      <w:pPr>
        <w:rPr>
          <w:b/>
          <w:lang w:val="en-US"/>
        </w:rPr>
      </w:pPr>
    </w:p>
    <w:p w14:paraId="09CA981D" w14:textId="77777777" w:rsidR="00E94BC3" w:rsidRDefault="00E94BC3" w:rsidP="00E94BC3">
      <w:pPr>
        <w:pStyle w:val="Titre3"/>
        <w:numPr>
          <w:ilvl w:val="1"/>
          <w:numId w:val="4"/>
        </w:numPr>
        <w:rPr>
          <w:rFonts w:ascii="Times New Roman" w:hAnsi="Times New Roman"/>
        </w:rPr>
      </w:pPr>
      <w:r>
        <w:rPr>
          <w:rFonts w:ascii="Times New Roman" w:hAnsi="Times New Roman"/>
        </w:rPr>
        <w:t>Proposal 5-1</w:t>
      </w:r>
    </w:p>
    <w:p w14:paraId="3C3A3699" w14:textId="77777777" w:rsidR="00E94BC3" w:rsidRDefault="00E94BC3" w:rsidP="00E94BC3">
      <w:pPr>
        <w:rPr>
          <w:rFonts w:ascii="Times New Roman" w:hAnsi="Times New Roman"/>
          <w:lang w:eastAsia="zh-CN"/>
        </w:rPr>
      </w:pPr>
    </w:p>
    <w:p w14:paraId="204D6FEA" w14:textId="77777777" w:rsidR="00E94BC3" w:rsidRDefault="00E94BC3" w:rsidP="00E94BC3">
      <w:pPr>
        <w:pStyle w:val="Doc-text2"/>
        <w:ind w:left="0" w:firstLine="0"/>
        <w:rPr>
          <w:rFonts w:ascii="Times New Roman" w:hAnsi="Times New Roman"/>
          <w:b/>
          <w:lang w:val="en-US"/>
        </w:rPr>
      </w:pPr>
      <w:r>
        <w:rPr>
          <w:rFonts w:ascii="Times New Roman" w:hAnsi="Times New Roman"/>
          <w:b/>
          <w:highlight w:val="yellow"/>
          <w:lang w:val="en-US"/>
        </w:rPr>
        <w:t>Proposal 5-1-v0</w:t>
      </w:r>
    </w:p>
    <w:p w14:paraId="55CB1FCD" w14:textId="77777777" w:rsidR="00E94BC3" w:rsidRDefault="00E94BC3" w:rsidP="00E94BC3">
      <w:pPr>
        <w:pStyle w:val="NormalWeb"/>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 xml:space="preserve">For the study of GNSS resilient operation, </w:t>
      </w:r>
      <w:r w:rsidRPr="00B549DF">
        <w:rPr>
          <w:rFonts w:ascii="Times New Roman" w:eastAsia="MS Gothic" w:hAnsi="Times New Roman" w:cs="Times New Roman"/>
          <w:b/>
          <w:bCs/>
          <w:strike/>
          <w:color w:val="EE0000"/>
          <w:sz w:val="20"/>
          <w:szCs w:val="20"/>
          <w:highlight w:val="yellow"/>
        </w:rPr>
        <w:t>if the UE cannot rely on its GNSS for timing and frequency compensation on the service link</w:t>
      </w:r>
      <w:r>
        <w:rPr>
          <w:rFonts w:ascii="Times New Roman" w:eastAsia="MS Gothic" w:hAnsi="Times New Roman" w:cs="Times New Roman"/>
          <w:b/>
          <w:bCs/>
          <w:color w:val="auto"/>
          <w:sz w:val="20"/>
          <w:szCs w:val="20"/>
        </w:rPr>
        <w:t xml:space="preserve">, it is assumed that the UE pre-compensates RTT and Doppler on the service link, based on assistance information indicated by the Network. </w:t>
      </w:r>
    </w:p>
    <w:p w14:paraId="6C8FD35C" w14:textId="77777777" w:rsidR="00E94BC3" w:rsidRDefault="00E94BC3" w:rsidP="00E94BC3">
      <w:pPr>
        <w:pStyle w:val="Doc-text2"/>
        <w:ind w:left="0" w:firstLine="0"/>
        <w:rPr>
          <w:rFonts w:ascii="Times New Roman" w:hAnsi="Times New Roman"/>
          <w:b/>
          <w:lang w:val="en-US"/>
        </w:rPr>
      </w:pPr>
      <w:r>
        <w:rPr>
          <w:rFonts w:ascii="Times New Roman" w:hAnsi="Times New Roman"/>
          <w:b/>
          <w:lang w:val="en-US"/>
        </w:rPr>
        <w:t>Proposal</w:t>
      </w:r>
    </w:p>
    <w:p w14:paraId="64AC7318" w14:textId="77777777" w:rsidR="00E94BC3" w:rsidRPr="00191B18" w:rsidRDefault="00E94BC3" w:rsidP="00E94BC3">
      <w:pPr>
        <w:pStyle w:val="Doc-text2"/>
        <w:ind w:left="0" w:firstLine="0"/>
        <w:rPr>
          <w:rFonts w:ascii="Times New Roman" w:hAnsi="Times New Roman"/>
          <w:b/>
          <w:lang w:val="en-US"/>
        </w:rPr>
      </w:pPr>
      <w:r w:rsidRPr="00713BF0">
        <w:rPr>
          <w:rFonts w:ascii="Times New Roman" w:eastAsia="MS Gothic" w:hAnsi="Times New Roman"/>
          <w:sz w:val="22"/>
          <w:szCs w:val="22"/>
        </w:rPr>
        <w:t xml:space="preserve">For the study of GNSS resilient operation, </w:t>
      </w:r>
      <w:r w:rsidRPr="00713BF0">
        <w:rPr>
          <w:rFonts w:ascii="Times New Roman" w:eastAsia="MS Gothic" w:hAnsi="Times New Roman"/>
          <w:color w:val="0070C0"/>
          <w:sz w:val="22"/>
          <w:szCs w:val="22"/>
        </w:rPr>
        <w:t>for evaluation purposes</w:t>
      </w:r>
      <w:r w:rsidRPr="00713BF0">
        <w:rPr>
          <w:rFonts w:ascii="Times New Roman" w:eastAsia="MS Gothic" w:hAnsi="Times New Roman"/>
          <w:sz w:val="22"/>
          <w:szCs w:val="22"/>
        </w:rPr>
        <w:t xml:space="preserve">, it is assumed that the UE pre-compensates the RTT and the Doppler on the service link </w:t>
      </w:r>
      <w:r w:rsidRPr="00713BF0">
        <w:rPr>
          <w:rFonts w:ascii="Times New Roman" w:eastAsia="MS Gothic" w:hAnsi="Times New Roman"/>
          <w:color w:val="0070C0"/>
          <w:sz w:val="22"/>
          <w:szCs w:val="22"/>
        </w:rPr>
        <w:t>for UL transmission</w:t>
      </w:r>
      <w:r w:rsidRPr="00713BF0">
        <w:rPr>
          <w:rFonts w:ascii="Times New Roman" w:eastAsia="MS Gothic" w:hAnsi="Times New Roman"/>
          <w:sz w:val="22"/>
          <w:szCs w:val="22"/>
        </w:rPr>
        <w:t xml:space="preserve">, based on assistance information indicated by the Network. </w:t>
      </w:r>
    </w:p>
    <w:p w14:paraId="46C85787" w14:textId="77777777" w:rsidR="00E94BC3" w:rsidRDefault="00E94BC3" w:rsidP="00E94BC3">
      <w:pPr>
        <w:rPr>
          <w:rFonts w:ascii="Times New Roman" w:hAnsi="Times New Roman"/>
          <w:szCs w:val="20"/>
          <w:lang w:eastAsia="zh-CN"/>
        </w:rPr>
      </w:pPr>
    </w:p>
    <w:p w14:paraId="0ED2C0E5" w14:textId="77777777" w:rsidR="00E94BC3" w:rsidRDefault="00E94BC3" w:rsidP="00E94BC3">
      <w:pPr>
        <w:pStyle w:val="Titre3"/>
        <w:numPr>
          <w:ilvl w:val="1"/>
          <w:numId w:val="4"/>
        </w:numPr>
        <w:rPr>
          <w:rFonts w:ascii="Times New Roman" w:hAnsi="Times New Roman"/>
        </w:rPr>
      </w:pPr>
      <w:r>
        <w:rPr>
          <w:rFonts w:ascii="Times New Roman" w:hAnsi="Times New Roman"/>
        </w:rPr>
        <w:t>Proposal 9-1</w:t>
      </w:r>
    </w:p>
    <w:p w14:paraId="463EC56B" w14:textId="77777777" w:rsidR="00E94BC3" w:rsidRDefault="00E94BC3" w:rsidP="00E94BC3">
      <w:pPr>
        <w:rPr>
          <w:rFonts w:ascii="Times New Roman" w:hAnsi="Times New Roman"/>
          <w:lang w:eastAsia="zh-CN"/>
        </w:rPr>
      </w:pPr>
    </w:p>
    <w:p w14:paraId="7128647F" w14:textId="77777777" w:rsidR="00E94BC3" w:rsidRDefault="00E94BC3" w:rsidP="00E94BC3">
      <w:pPr>
        <w:pStyle w:val="Doc-text2"/>
        <w:ind w:left="0" w:firstLine="0"/>
        <w:rPr>
          <w:rFonts w:ascii="Times New Roman" w:hAnsi="Times New Roman"/>
          <w:b/>
          <w:lang w:val="en-US"/>
        </w:rPr>
      </w:pPr>
      <w:r>
        <w:rPr>
          <w:rFonts w:ascii="Times New Roman" w:hAnsi="Times New Roman"/>
          <w:b/>
          <w:highlight w:val="yellow"/>
          <w:lang w:val="en-US"/>
        </w:rPr>
        <w:t>Proposal 9-1-v0</w:t>
      </w:r>
    </w:p>
    <w:p w14:paraId="35A4590B" w14:textId="77777777" w:rsidR="00E94BC3" w:rsidRDefault="00E94BC3" w:rsidP="00E94BC3">
      <w:pPr>
        <w:widowControl w:val="0"/>
        <w:rPr>
          <w:rFonts w:eastAsia="SimSun"/>
          <w:b/>
          <w:bCs/>
          <w:iCs/>
          <w:lang w:eastAsia="zh-CN"/>
        </w:rPr>
      </w:pPr>
      <w:r>
        <w:rPr>
          <w:rFonts w:eastAsia="SimSun"/>
          <w:b/>
          <w:bCs/>
          <w:iCs/>
          <w:lang w:eastAsia="zh-CN"/>
        </w:rPr>
        <w:t>For GNSS-resilient NTN operation, study DL-only UE-based positioning method, using DL-TDOA.</w:t>
      </w:r>
    </w:p>
    <w:p w14:paraId="7CF8CD0A" w14:textId="77777777" w:rsidR="00E94BC3" w:rsidRDefault="00E94BC3" w:rsidP="00E94BC3">
      <w:pPr>
        <w:pStyle w:val="Paragraphedeliste"/>
        <w:widowControl w:val="0"/>
        <w:numPr>
          <w:ilvl w:val="0"/>
          <w:numId w:val="66"/>
        </w:numPr>
        <w:rPr>
          <w:rFonts w:eastAsia="SimSun"/>
          <w:b/>
          <w:bCs/>
          <w:iCs/>
        </w:rPr>
      </w:pPr>
      <w:r>
        <w:rPr>
          <w:rFonts w:eastAsia="SimSun"/>
          <w:b/>
          <w:bCs/>
          <w:iCs/>
        </w:rPr>
        <w:t>This should include assessing the feasibility, evaluating the achievable UE position accuracy, and identifying any potential impacts on existing specifications.</w:t>
      </w:r>
    </w:p>
    <w:p w14:paraId="6FDEF4DD" w14:textId="77777777" w:rsidR="00E94BC3" w:rsidRDefault="00E94BC3" w:rsidP="00E94BC3">
      <w:pPr>
        <w:pStyle w:val="Paragraphedeliste"/>
        <w:widowControl w:val="0"/>
        <w:numPr>
          <w:ilvl w:val="0"/>
          <w:numId w:val="66"/>
        </w:numPr>
        <w:rPr>
          <w:rFonts w:eastAsia="SimSun"/>
          <w:b/>
          <w:bCs/>
          <w:iCs/>
        </w:rPr>
      </w:pPr>
      <w:r>
        <w:rPr>
          <w:rFonts w:eastAsia="SimSun"/>
          <w:b/>
          <w:bCs/>
          <w:iCs/>
        </w:rPr>
        <w:t>Evaluation assumptions and parameters should be defined during this meeting.</w:t>
      </w:r>
    </w:p>
    <w:p w14:paraId="5764A26B" w14:textId="77777777" w:rsidR="00E94BC3" w:rsidRDefault="00E94BC3" w:rsidP="00E94BC3">
      <w:pPr>
        <w:pStyle w:val="Doc-text2"/>
        <w:ind w:left="0" w:firstLine="0"/>
        <w:rPr>
          <w:rFonts w:ascii="Times New Roman" w:hAnsi="Times New Roman"/>
          <w:b/>
          <w:lang w:val="en-US"/>
        </w:rPr>
      </w:pPr>
    </w:p>
    <w:p w14:paraId="4AB7BE82" w14:textId="77777777" w:rsidR="00E94BC3" w:rsidRDefault="00E94BC3" w:rsidP="00E94BC3">
      <w:pPr>
        <w:pStyle w:val="Doc-text2"/>
        <w:ind w:left="0" w:firstLine="0"/>
        <w:rPr>
          <w:rFonts w:ascii="Times New Roman" w:hAnsi="Times New Roman"/>
          <w:b/>
          <w:szCs w:val="20"/>
        </w:rPr>
      </w:pPr>
    </w:p>
    <w:p w14:paraId="061460B0" w14:textId="77777777" w:rsidR="00E94BC3" w:rsidRDefault="00E94BC3" w:rsidP="00E94BC3">
      <w:pPr>
        <w:rPr>
          <w:rFonts w:ascii="Times New Roman" w:hAnsi="Times New Roman"/>
          <w:szCs w:val="20"/>
          <w:lang w:eastAsia="zh-CN"/>
        </w:rPr>
      </w:pPr>
    </w:p>
    <w:p w14:paraId="01117531" w14:textId="77777777" w:rsidR="00593C31" w:rsidRDefault="00593C31" w:rsidP="008A7263">
      <w:pPr>
        <w:rPr>
          <w:rFonts w:ascii="Times New Roman" w:hAnsi="Times New Roman"/>
          <w:szCs w:val="20"/>
          <w:lang w:eastAsia="zh-CN"/>
        </w:rPr>
      </w:pPr>
    </w:p>
    <w:p w14:paraId="1AD611D4" w14:textId="08582DF5" w:rsidR="00B079A9" w:rsidRDefault="00924956">
      <w:pPr>
        <w:pStyle w:val="Titre1"/>
        <w:numPr>
          <w:ilvl w:val="0"/>
          <w:numId w:val="4"/>
        </w:numPr>
        <w:rPr>
          <w:rFonts w:ascii="Times New Roman" w:hAnsi="Times New Roman"/>
        </w:rPr>
      </w:pPr>
      <w:r>
        <w:rPr>
          <w:rFonts w:ascii="Times New Roman" w:hAnsi="Times New Roman"/>
        </w:rPr>
        <w:t>Compilation of company proposals</w:t>
      </w:r>
    </w:p>
    <w:p w14:paraId="2176A38C" w14:textId="77777777" w:rsidR="00B079A9" w:rsidRDefault="00924956">
      <w:pPr>
        <w:rPr>
          <w:lang w:eastAsia="zh-CN"/>
        </w:rPr>
      </w:pPr>
      <w:r>
        <w:rPr>
          <w:lang w:eastAsia="zh-CN"/>
        </w:rPr>
        <w:t xml:space="preserve">The compilation of proposals from companies on </w:t>
      </w:r>
      <w:r>
        <w:rPr>
          <w:lang w:val="en-US" w:eastAsia="zh-CN"/>
        </w:rPr>
        <w:t>NR-NTN GNSS resilience</w:t>
      </w:r>
      <w:r>
        <w:rPr>
          <w:lang w:eastAsia="zh-CN"/>
        </w:rPr>
        <w:t xml:space="preserve"> is available in document </w:t>
      </w:r>
      <w:r>
        <w:rPr>
          <w:b/>
          <w:lang w:eastAsia="zh-CN"/>
        </w:rPr>
        <w:t>R1-2509476</w:t>
      </w:r>
      <w:r>
        <w:rPr>
          <w:lang w:eastAsia="zh-CN"/>
        </w:rPr>
        <w:t>. This document gathers contributions from various companies, presenting their recommendations and technical solutions to enhance NR-NTN performance in scenarios where GNSS signals are unavailable or degraded.</w:t>
      </w:r>
    </w:p>
    <w:p w14:paraId="5F6CE7CE" w14:textId="77777777" w:rsidR="00B079A9" w:rsidRDefault="00924956">
      <w:pPr>
        <w:pStyle w:val="Titre1"/>
        <w:numPr>
          <w:ilvl w:val="0"/>
          <w:numId w:val="4"/>
        </w:numPr>
        <w:rPr>
          <w:rFonts w:ascii="Times New Roman" w:hAnsi="Times New Roman"/>
        </w:rPr>
      </w:pPr>
      <w:r>
        <w:rPr>
          <w:rFonts w:ascii="Times New Roman" w:hAnsi="Times New Roman"/>
        </w:rPr>
        <w:t>Conclusion</w:t>
      </w:r>
    </w:p>
    <w:p w14:paraId="7005C1A5" w14:textId="77777777" w:rsidR="00B079A9" w:rsidRDefault="00924956">
      <w:pPr>
        <w:pStyle w:val="Titre1"/>
        <w:numPr>
          <w:ilvl w:val="0"/>
          <w:numId w:val="4"/>
        </w:numPr>
        <w:rPr>
          <w:rFonts w:ascii="Times New Roman" w:hAnsi="Times New Roman"/>
        </w:rPr>
      </w:pPr>
      <w:r>
        <w:rPr>
          <w:rFonts w:ascii="Times New Roman" w:hAnsi="Times New Roman"/>
        </w:rPr>
        <w:t>References</w:t>
      </w:r>
    </w:p>
    <w:p w14:paraId="27E2C1CA" w14:textId="77777777" w:rsidR="00B079A9" w:rsidRDefault="00924956">
      <w:pPr>
        <w:pStyle w:val="Paragraphedeliste"/>
        <w:numPr>
          <w:ilvl w:val="0"/>
          <w:numId w:val="71"/>
        </w:numPr>
      </w:pPr>
      <w:r>
        <w:rPr>
          <w:rFonts w:eastAsia="Times New Roman"/>
        </w:rPr>
        <w:t>R1-2508333</w:t>
      </w:r>
      <w:r>
        <w:rPr>
          <w:rFonts w:eastAsia="Times New Roman"/>
        </w:rPr>
        <w:tab/>
        <w:t>Discussion on Rel-20 GNSS resilient NR NTN operation</w:t>
      </w:r>
      <w:r>
        <w:rPr>
          <w:rFonts w:eastAsia="Times New Roman"/>
        </w:rPr>
        <w:tab/>
        <w:t>FUTUREWEI</w:t>
      </w:r>
    </w:p>
    <w:p w14:paraId="41313D1F" w14:textId="77777777" w:rsidR="00B079A9" w:rsidRDefault="00924956">
      <w:pPr>
        <w:pStyle w:val="Paragraphedeliste"/>
        <w:numPr>
          <w:ilvl w:val="0"/>
          <w:numId w:val="71"/>
        </w:numPr>
      </w:pPr>
      <w:r>
        <w:rPr>
          <w:rFonts w:eastAsia="Times New Roman"/>
        </w:rPr>
        <w:t>R1-2508360</w:t>
      </w:r>
      <w:r>
        <w:rPr>
          <w:rFonts w:eastAsia="Times New Roman"/>
        </w:rPr>
        <w:tab/>
        <w:t>PRACH with GNSS unavailable</w:t>
      </w:r>
      <w:r>
        <w:rPr>
          <w:rFonts w:eastAsia="Times New Roman"/>
        </w:rPr>
        <w:tab/>
        <w:t>Eutelsat Group</w:t>
      </w:r>
    </w:p>
    <w:p w14:paraId="1902A6D4" w14:textId="77777777" w:rsidR="00B079A9" w:rsidRDefault="00924956">
      <w:pPr>
        <w:pStyle w:val="Paragraphedeliste"/>
        <w:numPr>
          <w:ilvl w:val="0"/>
          <w:numId w:val="71"/>
        </w:numPr>
      </w:pPr>
      <w:r>
        <w:rPr>
          <w:rFonts w:eastAsia="Times New Roman"/>
        </w:rPr>
        <w:t>R1-2508385</w:t>
      </w:r>
      <w:r>
        <w:rPr>
          <w:rFonts w:eastAsia="Times New Roman"/>
        </w:rPr>
        <w:tab/>
        <w:t>Discussion on NR NTN GNSS resilience</w:t>
      </w:r>
      <w:r>
        <w:rPr>
          <w:rFonts w:eastAsia="Times New Roman"/>
        </w:rPr>
        <w:tab/>
        <w:t>Spreadtrum, UNISOC</w:t>
      </w:r>
    </w:p>
    <w:p w14:paraId="15C6E152" w14:textId="77777777" w:rsidR="00B079A9" w:rsidRDefault="00924956">
      <w:pPr>
        <w:pStyle w:val="Paragraphedeliste"/>
        <w:numPr>
          <w:ilvl w:val="0"/>
          <w:numId w:val="71"/>
        </w:numPr>
      </w:pPr>
      <w:r>
        <w:rPr>
          <w:rFonts w:eastAsia="Times New Roman"/>
        </w:rPr>
        <w:t>R1-2508429</w:t>
      </w:r>
      <w:r>
        <w:rPr>
          <w:rFonts w:eastAsia="Times New Roman"/>
        </w:rPr>
        <w:tab/>
        <w:t>Discussion on NR-NTN GNSS resilience</w:t>
      </w:r>
      <w:r>
        <w:rPr>
          <w:rFonts w:eastAsia="Times New Roman"/>
        </w:rPr>
        <w:tab/>
        <w:t>vivo</w:t>
      </w:r>
    </w:p>
    <w:p w14:paraId="09BEB326" w14:textId="77777777" w:rsidR="00B079A9" w:rsidRDefault="00924956">
      <w:pPr>
        <w:pStyle w:val="Paragraphedeliste"/>
        <w:numPr>
          <w:ilvl w:val="0"/>
          <w:numId w:val="71"/>
        </w:numPr>
      </w:pPr>
      <w:r>
        <w:rPr>
          <w:rFonts w:eastAsia="Times New Roman"/>
        </w:rPr>
        <w:t>R1-2508452</w:t>
      </w:r>
      <w:r>
        <w:rPr>
          <w:rFonts w:eastAsia="Times New Roman"/>
        </w:rPr>
        <w:tab/>
        <w:t>Discussion on NR-NTN GNSS resilience</w:t>
      </w:r>
      <w:r>
        <w:rPr>
          <w:rFonts w:eastAsia="Times New Roman"/>
        </w:rPr>
        <w:tab/>
        <w:t>CMCC</w:t>
      </w:r>
    </w:p>
    <w:p w14:paraId="73EB80A8" w14:textId="77777777" w:rsidR="00B079A9" w:rsidRDefault="00924956">
      <w:pPr>
        <w:pStyle w:val="Paragraphedeliste"/>
        <w:numPr>
          <w:ilvl w:val="0"/>
          <w:numId w:val="71"/>
        </w:numPr>
      </w:pPr>
      <w:r>
        <w:rPr>
          <w:rFonts w:eastAsia="Times New Roman"/>
        </w:rPr>
        <w:t>R1-2508465</w:t>
      </w:r>
      <w:r>
        <w:rPr>
          <w:rFonts w:eastAsia="Times New Roman"/>
        </w:rPr>
        <w:tab/>
        <w:t>Considerations on NR-NTN Resilience to GNSS Unavailability and Degradation</w:t>
      </w:r>
      <w:r>
        <w:rPr>
          <w:rFonts w:eastAsia="Times New Roman"/>
        </w:rPr>
        <w:tab/>
        <w:t>THALES</w:t>
      </w:r>
    </w:p>
    <w:p w14:paraId="2CB3B4A7" w14:textId="77777777" w:rsidR="00B079A9" w:rsidRDefault="00924956">
      <w:pPr>
        <w:pStyle w:val="Paragraphedeliste"/>
        <w:numPr>
          <w:ilvl w:val="0"/>
          <w:numId w:val="71"/>
        </w:numPr>
      </w:pPr>
      <w:r>
        <w:rPr>
          <w:rFonts w:eastAsia="Times New Roman"/>
        </w:rPr>
        <w:t>R1-2508481</w:t>
      </w:r>
      <w:r>
        <w:rPr>
          <w:rFonts w:eastAsia="Times New Roman"/>
        </w:rPr>
        <w:tab/>
        <w:t xml:space="preserve">Considerations for GNSS-resilient NR-NTN operation </w:t>
      </w:r>
      <w:r>
        <w:rPr>
          <w:rFonts w:eastAsia="Times New Roman"/>
        </w:rPr>
        <w:tab/>
        <w:t>ST Engineering iDirect</w:t>
      </w:r>
    </w:p>
    <w:p w14:paraId="05263BD2" w14:textId="77777777" w:rsidR="00B079A9" w:rsidRDefault="00924956">
      <w:pPr>
        <w:pStyle w:val="Paragraphedeliste"/>
        <w:numPr>
          <w:ilvl w:val="0"/>
          <w:numId w:val="71"/>
        </w:numPr>
      </w:pPr>
      <w:r>
        <w:rPr>
          <w:rFonts w:eastAsia="Times New Roman"/>
        </w:rPr>
        <w:t>R1-2508489</w:t>
      </w:r>
      <w:r>
        <w:rPr>
          <w:rFonts w:eastAsia="Times New Roman"/>
        </w:rPr>
        <w:tab/>
        <w:t>GNSS resilience for NR-NTN</w:t>
      </w:r>
      <w:r>
        <w:rPr>
          <w:rFonts w:eastAsia="Times New Roman"/>
        </w:rPr>
        <w:tab/>
        <w:t>Huawei, HiSilicon</w:t>
      </w:r>
    </w:p>
    <w:p w14:paraId="26D18FE7" w14:textId="77777777" w:rsidR="00B079A9" w:rsidRDefault="00924956">
      <w:pPr>
        <w:pStyle w:val="Paragraphedeliste"/>
        <w:numPr>
          <w:ilvl w:val="0"/>
          <w:numId w:val="71"/>
        </w:numPr>
      </w:pPr>
      <w:r>
        <w:rPr>
          <w:rFonts w:eastAsia="Times New Roman"/>
        </w:rPr>
        <w:t>R1-2508555</w:t>
      </w:r>
      <w:r>
        <w:rPr>
          <w:rFonts w:eastAsia="Times New Roman"/>
        </w:rPr>
        <w:tab/>
        <w:t>Discussion on NR-NTN GNSS resilience</w:t>
      </w:r>
      <w:r>
        <w:rPr>
          <w:rFonts w:eastAsia="Times New Roman"/>
        </w:rPr>
        <w:tab/>
        <w:t>NEC</w:t>
      </w:r>
    </w:p>
    <w:p w14:paraId="508A55A0" w14:textId="77777777" w:rsidR="00B079A9" w:rsidRDefault="00924956">
      <w:pPr>
        <w:pStyle w:val="Paragraphedeliste"/>
        <w:numPr>
          <w:ilvl w:val="0"/>
          <w:numId w:val="71"/>
        </w:numPr>
      </w:pPr>
      <w:r>
        <w:rPr>
          <w:rFonts w:eastAsia="Times New Roman"/>
        </w:rPr>
        <w:t>R1-2508594</w:t>
      </w:r>
      <w:r>
        <w:rPr>
          <w:rFonts w:eastAsia="Times New Roman"/>
        </w:rPr>
        <w:tab/>
        <w:t>Revision of R1-2508594 Discussion on NR-NTN GNSS resilience</w:t>
      </w:r>
      <w:r>
        <w:rPr>
          <w:rFonts w:eastAsia="Times New Roman"/>
        </w:rPr>
        <w:tab/>
        <w:t>CATT</w:t>
      </w:r>
    </w:p>
    <w:p w14:paraId="6603CA9E" w14:textId="77777777" w:rsidR="00B079A9" w:rsidRDefault="00924956">
      <w:pPr>
        <w:pStyle w:val="Paragraphedeliste"/>
        <w:numPr>
          <w:ilvl w:val="0"/>
          <w:numId w:val="71"/>
        </w:numPr>
      </w:pPr>
      <w:r>
        <w:rPr>
          <w:rFonts w:eastAsia="Times New Roman"/>
        </w:rPr>
        <w:t>R1-2508626</w:t>
      </w:r>
      <w:r>
        <w:rPr>
          <w:rFonts w:eastAsia="Times New Roman"/>
        </w:rPr>
        <w:tab/>
        <w:t>Considerations for GNSS-resilient NR-NTN operation</w:t>
      </w:r>
      <w:r>
        <w:rPr>
          <w:rFonts w:eastAsia="Times New Roman"/>
        </w:rPr>
        <w:tab/>
        <w:t>ESA</w:t>
      </w:r>
    </w:p>
    <w:p w14:paraId="3A80F407" w14:textId="77777777" w:rsidR="00B079A9" w:rsidRDefault="00924956">
      <w:pPr>
        <w:pStyle w:val="Paragraphedeliste"/>
        <w:numPr>
          <w:ilvl w:val="0"/>
          <w:numId w:val="71"/>
        </w:numPr>
      </w:pPr>
      <w:r>
        <w:rPr>
          <w:rFonts w:eastAsia="Times New Roman"/>
        </w:rPr>
        <w:t>R1-2508681</w:t>
      </w:r>
      <w:r>
        <w:rPr>
          <w:rFonts w:eastAsia="Times New Roman"/>
        </w:rPr>
        <w:tab/>
        <w:t>Discussion on NR-NTN GNSS resilience</w:t>
      </w:r>
      <w:r>
        <w:rPr>
          <w:rFonts w:eastAsia="Times New Roman"/>
        </w:rPr>
        <w:tab/>
        <w:t>Xiaomi</w:t>
      </w:r>
    </w:p>
    <w:p w14:paraId="001E8837" w14:textId="77777777" w:rsidR="00B079A9" w:rsidRDefault="00924956">
      <w:pPr>
        <w:pStyle w:val="Paragraphedeliste"/>
        <w:numPr>
          <w:ilvl w:val="0"/>
          <w:numId w:val="71"/>
        </w:numPr>
      </w:pPr>
      <w:r>
        <w:rPr>
          <w:rFonts w:eastAsia="Times New Roman"/>
        </w:rPr>
        <w:t>R1-2508724</w:t>
      </w:r>
      <w:r>
        <w:rPr>
          <w:rFonts w:eastAsia="Times New Roman"/>
        </w:rPr>
        <w:tab/>
        <w:t>Discussion on NR-NTN GNSS resilience</w:t>
      </w:r>
      <w:r>
        <w:rPr>
          <w:rFonts w:eastAsia="Times New Roman"/>
        </w:rPr>
        <w:tab/>
        <w:t>OPPO</w:t>
      </w:r>
    </w:p>
    <w:p w14:paraId="2E5C4706" w14:textId="77777777" w:rsidR="00B079A9" w:rsidRDefault="00924956">
      <w:pPr>
        <w:pStyle w:val="Paragraphedeliste"/>
        <w:numPr>
          <w:ilvl w:val="0"/>
          <w:numId w:val="71"/>
        </w:numPr>
      </w:pPr>
      <w:r>
        <w:rPr>
          <w:rFonts w:eastAsia="Times New Roman"/>
        </w:rPr>
        <w:t>R1-2508754</w:t>
      </w:r>
      <w:r>
        <w:rPr>
          <w:rFonts w:eastAsia="Times New Roman"/>
        </w:rPr>
        <w:tab/>
        <w:t>Discussion on NR-NTN GNSS resilience</w:t>
      </w:r>
      <w:r>
        <w:rPr>
          <w:rFonts w:eastAsia="Times New Roman"/>
        </w:rPr>
        <w:tab/>
        <w:t>Fraunhofer IIS, Fraunhofer HHI</w:t>
      </w:r>
    </w:p>
    <w:p w14:paraId="251D8EFE" w14:textId="77777777" w:rsidR="00B079A9" w:rsidRDefault="00924956">
      <w:pPr>
        <w:pStyle w:val="Paragraphedeliste"/>
        <w:numPr>
          <w:ilvl w:val="0"/>
          <w:numId w:val="71"/>
        </w:numPr>
      </w:pPr>
      <w:r>
        <w:rPr>
          <w:rFonts w:eastAsia="Times New Roman"/>
        </w:rPr>
        <w:t>R1-2508760</w:t>
      </w:r>
      <w:r>
        <w:rPr>
          <w:rFonts w:eastAsia="Times New Roman"/>
        </w:rPr>
        <w:tab/>
        <w:t>Discussion on GNSS Resilient NR-NTN Operation</w:t>
      </w:r>
      <w:r>
        <w:rPr>
          <w:rFonts w:eastAsia="Times New Roman"/>
        </w:rPr>
        <w:tab/>
        <w:t>Tejas Network Limited</w:t>
      </w:r>
    </w:p>
    <w:p w14:paraId="7A037804" w14:textId="77777777" w:rsidR="00B079A9" w:rsidRDefault="00924956">
      <w:pPr>
        <w:pStyle w:val="Paragraphedeliste"/>
        <w:numPr>
          <w:ilvl w:val="0"/>
          <w:numId w:val="71"/>
        </w:numPr>
      </w:pPr>
      <w:r>
        <w:rPr>
          <w:rFonts w:eastAsia="Times New Roman"/>
        </w:rPr>
        <w:t>R1-2508799</w:t>
      </w:r>
      <w:r>
        <w:rPr>
          <w:rFonts w:eastAsia="Times New Roman"/>
        </w:rPr>
        <w:tab/>
        <w:t>Discussion on NR-NTN GNSS resilience</w:t>
      </w:r>
      <w:r>
        <w:rPr>
          <w:rFonts w:eastAsia="Times New Roman"/>
        </w:rPr>
        <w:tab/>
        <w:t>Samsung</w:t>
      </w:r>
    </w:p>
    <w:p w14:paraId="7220382C" w14:textId="77777777" w:rsidR="00B079A9" w:rsidRDefault="00924956">
      <w:pPr>
        <w:pStyle w:val="Paragraphedeliste"/>
        <w:numPr>
          <w:ilvl w:val="0"/>
          <w:numId w:val="71"/>
        </w:numPr>
      </w:pPr>
      <w:r>
        <w:rPr>
          <w:rFonts w:eastAsia="Times New Roman"/>
        </w:rPr>
        <w:t>R1-2508843</w:t>
      </w:r>
      <w:r>
        <w:rPr>
          <w:rFonts w:eastAsia="Times New Roman"/>
        </w:rPr>
        <w:tab/>
        <w:t>On NR-NTN GNSS resilience</w:t>
      </w:r>
      <w:r>
        <w:rPr>
          <w:rFonts w:eastAsia="Times New Roman"/>
        </w:rPr>
        <w:tab/>
        <w:t>Ericsson</w:t>
      </w:r>
    </w:p>
    <w:p w14:paraId="5917E09A" w14:textId="77777777" w:rsidR="00B079A9" w:rsidRDefault="00924956">
      <w:pPr>
        <w:pStyle w:val="Paragraphedeliste"/>
        <w:numPr>
          <w:ilvl w:val="0"/>
          <w:numId w:val="71"/>
        </w:numPr>
      </w:pPr>
      <w:r>
        <w:rPr>
          <w:rFonts w:eastAsia="Times New Roman"/>
        </w:rPr>
        <w:t>R1-2508854</w:t>
      </w:r>
      <w:r>
        <w:rPr>
          <w:rFonts w:eastAsia="Times New Roman"/>
        </w:rPr>
        <w:tab/>
        <w:t>Discussion on NR-NTN GNSS resilience</w:t>
      </w:r>
      <w:r>
        <w:rPr>
          <w:rFonts w:eastAsia="Times New Roman"/>
        </w:rPr>
        <w:tab/>
        <w:t>ZTE Corporation, Sanechips</w:t>
      </w:r>
    </w:p>
    <w:p w14:paraId="04104E17" w14:textId="77777777" w:rsidR="00B079A9" w:rsidRDefault="00924956">
      <w:pPr>
        <w:pStyle w:val="Paragraphedeliste"/>
        <w:numPr>
          <w:ilvl w:val="0"/>
          <w:numId w:val="71"/>
        </w:numPr>
      </w:pPr>
      <w:r>
        <w:rPr>
          <w:rFonts w:eastAsia="Times New Roman"/>
        </w:rPr>
        <w:t>R1-2508872</w:t>
      </w:r>
      <w:r>
        <w:rPr>
          <w:rFonts w:eastAsia="Times New Roman"/>
        </w:rPr>
        <w:tab/>
        <w:t>Discussion on NR-NTN GNSS resilience</w:t>
      </w:r>
      <w:r>
        <w:rPr>
          <w:rFonts w:eastAsia="Times New Roman"/>
        </w:rPr>
        <w:tab/>
        <w:t>Airbus</w:t>
      </w:r>
    </w:p>
    <w:p w14:paraId="0090692E" w14:textId="77777777" w:rsidR="00B079A9" w:rsidRDefault="00924956">
      <w:pPr>
        <w:pStyle w:val="Paragraphedeliste"/>
        <w:numPr>
          <w:ilvl w:val="0"/>
          <w:numId w:val="71"/>
        </w:numPr>
      </w:pPr>
      <w:r>
        <w:rPr>
          <w:rFonts w:eastAsia="Times New Roman"/>
        </w:rPr>
        <w:t>R1-2508875</w:t>
      </w:r>
      <w:r>
        <w:rPr>
          <w:rFonts w:eastAsia="Times New Roman"/>
        </w:rPr>
        <w:tab/>
        <w:t>Discussion on NR NTN GNSS Resilience</w:t>
      </w:r>
      <w:r>
        <w:rPr>
          <w:rFonts w:eastAsia="Times New Roman"/>
        </w:rPr>
        <w:tab/>
        <w:t>Amazon Web Services</w:t>
      </w:r>
    </w:p>
    <w:p w14:paraId="3F1FAC41" w14:textId="77777777" w:rsidR="00B079A9" w:rsidRDefault="00924956">
      <w:pPr>
        <w:pStyle w:val="Paragraphedeliste"/>
        <w:numPr>
          <w:ilvl w:val="0"/>
          <w:numId w:val="71"/>
        </w:numPr>
      </w:pPr>
      <w:r>
        <w:rPr>
          <w:rFonts w:eastAsia="Times New Roman"/>
        </w:rPr>
        <w:t>R1-2508889</w:t>
      </w:r>
      <w:r>
        <w:rPr>
          <w:rFonts w:eastAsia="Times New Roman"/>
        </w:rPr>
        <w:tab/>
        <w:t>PRACH transmission and detection in NR NTN GNSS resilient operation</w:t>
      </w:r>
      <w:r>
        <w:rPr>
          <w:rFonts w:eastAsia="Times New Roman"/>
        </w:rPr>
        <w:tab/>
        <w:t>Sharp</w:t>
      </w:r>
    </w:p>
    <w:p w14:paraId="3D200957" w14:textId="77777777" w:rsidR="00B079A9" w:rsidRDefault="00924956">
      <w:pPr>
        <w:pStyle w:val="Paragraphedeliste"/>
        <w:numPr>
          <w:ilvl w:val="0"/>
          <w:numId w:val="71"/>
        </w:numPr>
      </w:pPr>
      <w:r>
        <w:rPr>
          <w:rFonts w:eastAsia="Times New Roman"/>
        </w:rPr>
        <w:t>R1-2508970</w:t>
      </w:r>
      <w:r>
        <w:rPr>
          <w:rFonts w:eastAsia="Times New Roman"/>
        </w:rPr>
        <w:tab/>
        <w:t>Discussion on NR-NTN GNSS resilient operations</w:t>
      </w:r>
      <w:r>
        <w:rPr>
          <w:rFonts w:eastAsia="Times New Roman"/>
        </w:rPr>
        <w:tab/>
        <w:t>ETRI</w:t>
      </w:r>
    </w:p>
    <w:p w14:paraId="111317BD" w14:textId="77777777" w:rsidR="00B079A9" w:rsidRDefault="00924956">
      <w:pPr>
        <w:pStyle w:val="Paragraphedeliste"/>
        <w:numPr>
          <w:ilvl w:val="0"/>
          <w:numId w:val="71"/>
        </w:numPr>
      </w:pPr>
      <w:r>
        <w:rPr>
          <w:rFonts w:eastAsia="Times New Roman"/>
        </w:rPr>
        <w:t>R1-2508984</w:t>
      </w:r>
      <w:r>
        <w:rPr>
          <w:rFonts w:eastAsia="Times New Roman"/>
        </w:rPr>
        <w:tab/>
        <w:t>Discussion on the GNSS resilient NR-NTN operation</w:t>
      </w:r>
      <w:r>
        <w:rPr>
          <w:rFonts w:eastAsia="Times New Roman"/>
        </w:rPr>
        <w:tab/>
        <w:t>TCL</w:t>
      </w:r>
    </w:p>
    <w:p w14:paraId="24826BED" w14:textId="77777777" w:rsidR="00B079A9" w:rsidRDefault="00924956">
      <w:pPr>
        <w:pStyle w:val="Paragraphedeliste"/>
        <w:numPr>
          <w:ilvl w:val="0"/>
          <w:numId w:val="71"/>
        </w:numPr>
      </w:pPr>
      <w:r>
        <w:rPr>
          <w:rFonts w:eastAsia="Times New Roman"/>
        </w:rPr>
        <w:t>R1-2508992</w:t>
      </w:r>
      <w:r>
        <w:rPr>
          <w:rFonts w:eastAsia="Times New Roman"/>
        </w:rPr>
        <w:tab/>
        <w:t>Discussion on NR-NTN GNSS resilience</w:t>
      </w:r>
      <w:r>
        <w:rPr>
          <w:rFonts w:eastAsia="Times New Roman"/>
        </w:rPr>
        <w:tab/>
        <w:t>HONOR</w:t>
      </w:r>
    </w:p>
    <w:p w14:paraId="3A733AC4" w14:textId="77777777" w:rsidR="00B079A9" w:rsidRDefault="00924956">
      <w:pPr>
        <w:pStyle w:val="Paragraphedeliste"/>
        <w:numPr>
          <w:ilvl w:val="0"/>
          <w:numId w:val="71"/>
        </w:numPr>
      </w:pPr>
      <w:r>
        <w:rPr>
          <w:rFonts w:eastAsia="Times New Roman"/>
        </w:rPr>
        <w:t>R1-2509007</w:t>
      </w:r>
      <w:r>
        <w:rPr>
          <w:rFonts w:eastAsia="Times New Roman"/>
        </w:rPr>
        <w:tab/>
        <w:t>Discussion on GNSS resilient operation for NR over NTN</w:t>
      </w:r>
      <w:r>
        <w:rPr>
          <w:rFonts w:eastAsia="Times New Roman"/>
        </w:rPr>
        <w:tab/>
        <w:t>Nokia</w:t>
      </w:r>
    </w:p>
    <w:p w14:paraId="71A2389B" w14:textId="77777777" w:rsidR="00B079A9" w:rsidRDefault="00924956">
      <w:pPr>
        <w:pStyle w:val="Paragraphedeliste"/>
        <w:numPr>
          <w:ilvl w:val="0"/>
          <w:numId w:val="71"/>
        </w:numPr>
      </w:pPr>
      <w:r>
        <w:rPr>
          <w:rFonts w:eastAsia="Times New Roman"/>
        </w:rPr>
        <w:t>R1-2509016</w:t>
      </w:r>
      <w:r>
        <w:rPr>
          <w:rFonts w:eastAsia="Times New Roman"/>
        </w:rPr>
        <w:tab/>
        <w:t>NR-NTN GNSS resilience</w:t>
      </w:r>
      <w:r>
        <w:rPr>
          <w:rFonts w:eastAsia="Times New Roman"/>
        </w:rPr>
        <w:tab/>
        <w:t>InterDigital, Inc.</w:t>
      </w:r>
    </w:p>
    <w:p w14:paraId="7762967B" w14:textId="77777777" w:rsidR="00B079A9" w:rsidRDefault="00924956">
      <w:pPr>
        <w:pStyle w:val="Paragraphedeliste"/>
        <w:numPr>
          <w:ilvl w:val="0"/>
          <w:numId w:val="71"/>
        </w:numPr>
      </w:pPr>
      <w:r>
        <w:rPr>
          <w:rFonts w:eastAsia="Times New Roman"/>
        </w:rPr>
        <w:t>R1-2509017</w:t>
      </w:r>
      <w:r>
        <w:rPr>
          <w:rFonts w:eastAsia="Times New Roman"/>
        </w:rPr>
        <w:tab/>
        <w:t>Discussion on NR-NTN GNSS resilience</w:t>
      </w:r>
      <w:r>
        <w:rPr>
          <w:rFonts w:eastAsia="Times New Roman"/>
        </w:rPr>
        <w:tab/>
        <w:t>IMU</w:t>
      </w:r>
    </w:p>
    <w:p w14:paraId="1C33D669" w14:textId="77777777" w:rsidR="00B079A9" w:rsidRDefault="00924956">
      <w:pPr>
        <w:pStyle w:val="Paragraphedeliste"/>
        <w:numPr>
          <w:ilvl w:val="0"/>
          <w:numId w:val="71"/>
        </w:numPr>
      </w:pPr>
      <w:r>
        <w:rPr>
          <w:rFonts w:eastAsia="Times New Roman"/>
        </w:rPr>
        <w:t>R1-2509018</w:t>
      </w:r>
      <w:r>
        <w:rPr>
          <w:rFonts w:eastAsia="Times New Roman"/>
        </w:rPr>
        <w:tab/>
        <w:t>Discussion on GNSS resilient NR-NTN operation</w:t>
      </w:r>
      <w:r>
        <w:rPr>
          <w:rFonts w:eastAsia="Times New Roman"/>
        </w:rPr>
        <w:tab/>
        <w:t>Lenovo</w:t>
      </w:r>
    </w:p>
    <w:p w14:paraId="0BB53903" w14:textId="77777777" w:rsidR="00B079A9" w:rsidRDefault="00924956">
      <w:pPr>
        <w:pStyle w:val="Paragraphedeliste"/>
        <w:numPr>
          <w:ilvl w:val="0"/>
          <w:numId w:val="71"/>
        </w:numPr>
      </w:pPr>
      <w:r>
        <w:rPr>
          <w:rFonts w:eastAsia="Times New Roman"/>
        </w:rPr>
        <w:t>R1-2509071</w:t>
      </w:r>
      <w:r>
        <w:rPr>
          <w:rFonts w:eastAsia="Times New Roman"/>
        </w:rPr>
        <w:tab/>
        <w:t>On NR-NTN GNSS resilience approaches</w:t>
      </w:r>
      <w:r>
        <w:rPr>
          <w:rFonts w:eastAsia="Times New Roman"/>
        </w:rPr>
        <w:tab/>
        <w:t>Sony</w:t>
      </w:r>
    </w:p>
    <w:p w14:paraId="4258EAC7" w14:textId="77777777" w:rsidR="00B079A9" w:rsidRDefault="00924956">
      <w:pPr>
        <w:pStyle w:val="Paragraphedeliste"/>
        <w:numPr>
          <w:ilvl w:val="0"/>
          <w:numId w:val="71"/>
        </w:numPr>
      </w:pPr>
      <w:r>
        <w:rPr>
          <w:rFonts w:eastAsia="Times New Roman"/>
        </w:rPr>
        <w:t>R1-2509107</w:t>
      </w:r>
      <w:r>
        <w:rPr>
          <w:rFonts w:eastAsia="Times New Roman"/>
        </w:rPr>
        <w:tab/>
        <w:t>Discussion on NR-NTN GNSS resilience</w:t>
      </w:r>
      <w:r>
        <w:rPr>
          <w:rFonts w:eastAsia="Times New Roman"/>
        </w:rPr>
        <w:tab/>
        <w:t>Apple</w:t>
      </w:r>
    </w:p>
    <w:p w14:paraId="6833A118" w14:textId="77777777" w:rsidR="00B079A9" w:rsidRDefault="00924956">
      <w:pPr>
        <w:pStyle w:val="Paragraphedeliste"/>
        <w:numPr>
          <w:ilvl w:val="0"/>
          <w:numId w:val="71"/>
        </w:numPr>
      </w:pPr>
      <w:r>
        <w:rPr>
          <w:rFonts w:eastAsia="Times New Roman"/>
        </w:rPr>
        <w:t>R1-2509131</w:t>
      </w:r>
      <w:r>
        <w:rPr>
          <w:rFonts w:eastAsia="Times New Roman"/>
        </w:rPr>
        <w:tab/>
        <w:t>Discussion on NR-NTN GNSS resilience</w:t>
      </w:r>
      <w:r>
        <w:rPr>
          <w:rFonts w:eastAsia="Times New Roman"/>
        </w:rPr>
        <w:tab/>
        <w:t>Ofinno</w:t>
      </w:r>
    </w:p>
    <w:p w14:paraId="1FB7F687" w14:textId="77777777" w:rsidR="00B079A9" w:rsidRDefault="00924956">
      <w:pPr>
        <w:pStyle w:val="Paragraphedeliste"/>
        <w:numPr>
          <w:ilvl w:val="0"/>
          <w:numId w:val="71"/>
        </w:numPr>
      </w:pPr>
      <w:r>
        <w:rPr>
          <w:rFonts w:eastAsia="Times New Roman"/>
        </w:rPr>
        <w:t>R1-2509137</w:t>
      </w:r>
      <w:r>
        <w:rPr>
          <w:rFonts w:eastAsia="Times New Roman"/>
        </w:rPr>
        <w:tab/>
        <w:t>Discussion on GNSS resilient NR-NTN operation</w:t>
      </w:r>
      <w:r>
        <w:rPr>
          <w:rFonts w:eastAsia="Times New Roman"/>
        </w:rPr>
        <w:tab/>
        <w:t>TOYOTA Info Technology Center</w:t>
      </w:r>
    </w:p>
    <w:p w14:paraId="6F796697" w14:textId="77777777" w:rsidR="00B079A9" w:rsidRDefault="00924956">
      <w:pPr>
        <w:pStyle w:val="Paragraphedeliste"/>
        <w:numPr>
          <w:ilvl w:val="0"/>
          <w:numId w:val="71"/>
        </w:numPr>
      </w:pPr>
      <w:r>
        <w:rPr>
          <w:rFonts w:eastAsia="Times New Roman"/>
        </w:rPr>
        <w:t>R1-2509163</w:t>
      </w:r>
      <w:r>
        <w:rPr>
          <w:rFonts w:eastAsia="Times New Roman"/>
        </w:rPr>
        <w:tab/>
        <w:t>GNSS resilient operations in NR NTN</w:t>
      </w:r>
      <w:r>
        <w:rPr>
          <w:rFonts w:eastAsia="Times New Roman"/>
        </w:rPr>
        <w:tab/>
        <w:t>MediaTek Inc.</w:t>
      </w:r>
    </w:p>
    <w:p w14:paraId="1F61AEFC" w14:textId="77777777" w:rsidR="00B079A9" w:rsidRDefault="00924956">
      <w:pPr>
        <w:pStyle w:val="Paragraphedeliste"/>
        <w:numPr>
          <w:ilvl w:val="0"/>
          <w:numId w:val="71"/>
        </w:numPr>
      </w:pPr>
      <w:r>
        <w:rPr>
          <w:rFonts w:eastAsia="Times New Roman"/>
        </w:rPr>
        <w:t>R1-2509178</w:t>
      </w:r>
      <w:r>
        <w:rPr>
          <w:rFonts w:eastAsia="Times New Roman"/>
        </w:rPr>
        <w:tab/>
        <w:t>Discussion on NR-NTN GNSS resilient operation using synchronization signals</w:t>
      </w:r>
      <w:r>
        <w:rPr>
          <w:rFonts w:eastAsia="Times New Roman"/>
        </w:rPr>
        <w:tab/>
        <w:t>ViaSat Satellite Holdings Ltd, Inmarsat</w:t>
      </w:r>
    </w:p>
    <w:p w14:paraId="0182C468" w14:textId="77777777" w:rsidR="00B079A9" w:rsidRDefault="00924956">
      <w:pPr>
        <w:pStyle w:val="Paragraphedeliste"/>
        <w:numPr>
          <w:ilvl w:val="0"/>
          <w:numId w:val="71"/>
        </w:numPr>
      </w:pPr>
      <w:r>
        <w:rPr>
          <w:rFonts w:eastAsia="Times New Roman"/>
        </w:rPr>
        <w:t>R1-2509185</w:t>
      </w:r>
      <w:r>
        <w:rPr>
          <w:rFonts w:eastAsia="Times New Roman"/>
        </w:rPr>
        <w:tab/>
        <w:t>Discussion on NR-NTN GNSS resilience</w:t>
      </w:r>
      <w:r>
        <w:rPr>
          <w:rFonts w:eastAsia="Times New Roman"/>
        </w:rPr>
        <w:tab/>
        <w:t>China Telecom</w:t>
      </w:r>
    </w:p>
    <w:p w14:paraId="10B56881" w14:textId="77777777" w:rsidR="00B079A9" w:rsidRDefault="00924956">
      <w:pPr>
        <w:pStyle w:val="Paragraphedeliste"/>
        <w:numPr>
          <w:ilvl w:val="0"/>
          <w:numId w:val="71"/>
        </w:numPr>
      </w:pPr>
      <w:r>
        <w:rPr>
          <w:rFonts w:eastAsia="Times New Roman"/>
        </w:rPr>
        <w:t>R1-2509228</w:t>
      </w:r>
      <w:r>
        <w:rPr>
          <w:rFonts w:eastAsia="Times New Roman"/>
        </w:rPr>
        <w:tab/>
        <w:t>NR-NTN GNSS resilience</w:t>
      </w:r>
      <w:r>
        <w:rPr>
          <w:rFonts w:eastAsia="Times New Roman"/>
        </w:rPr>
        <w:tab/>
        <w:t>Qualcomm Incorporated</w:t>
      </w:r>
    </w:p>
    <w:p w14:paraId="1A76E27A" w14:textId="77777777" w:rsidR="00B079A9" w:rsidRDefault="00924956">
      <w:pPr>
        <w:pStyle w:val="Paragraphedeliste"/>
        <w:numPr>
          <w:ilvl w:val="0"/>
          <w:numId w:val="71"/>
        </w:numPr>
      </w:pPr>
      <w:r>
        <w:rPr>
          <w:rFonts w:eastAsia="Times New Roman"/>
        </w:rPr>
        <w:t>R1-2509277</w:t>
      </w:r>
      <w:r>
        <w:rPr>
          <w:rFonts w:eastAsia="Times New Roman"/>
        </w:rPr>
        <w:tab/>
        <w:t>Discussion on NR-NTN GNSS resilience</w:t>
      </w:r>
      <w:r>
        <w:rPr>
          <w:rFonts w:eastAsia="Times New Roman"/>
        </w:rPr>
        <w:tab/>
        <w:t>NTT DOCOMO, INC.</w:t>
      </w:r>
    </w:p>
    <w:p w14:paraId="5DDB177B" w14:textId="77777777" w:rsidR="00B079A9" w:rsidRDefault="00924956">
      <w:pPr>
        <w:pStyle w:val="Paragraphedeliste"/>
        <w:numPr>
          <w:ilvl w:val="0"/>
          <w:numId w:val="71"/>
        </w:numPr>
      </w:pPr>
      <w:r>
        <w:rPr>
          <w:rFonts w:eastAsia="Times New Roman"/>
        </w:rPr>
        <w:t>R1-2509296</w:t>
      </w:r>
      <w:r>
        <w:rPr>
          <w:rFonts w:eastAsia="Times New Roman"/>
        </w:rPr>
        <w:tab/>
        <w:t>Discussion on GNSS resilient NR-NTN</w:t>
      </w:r>
      <w:r>
        <w:rPr>
          <w:rFonts w:eastAsia="Times New Roman"/>
        </w:rPr>
        <w:tab/>
        <w:t>Panasonic</w:t>
      </w:r>
    </w:p>
    <w:p w14:paraId="3920B1DF" w14:textId="77777777" w:rsidR="00B079A9" w:rsidRDefault="00924956">
      <w:pPr>
        <w:pStyle w:val="Paragraphedeliste"/>
        <w:numPr>
          <w:ilvl w:val="0"/>
          <w:numId w:val="71"/>
        </w:numPr>
      </w:pPr>
      <w:r>
        <w:rPr>
          <w:rFonts w:eastAsia="Times New Roman"/>
        </w:rPr>
        <w:t>R1-2509298</w:t>
      </w:r>
      <w:r>
        <w:rPr>
          <w:rFonts w:eastAsia="Times New Roman"/>
        </w:rPr>
        <w:tab/>
        <w:t>Discussion on NR-NTN GNSS resilience</w:t>
      </w:r>
      <w:r>
        <w:rPr>
          <w:rFonts w:eastAsia="Times New Roman"/>
        </w:rPr>
        <w:tab/>
        <w:t>Google Korea LLC</w:t>
      </w:r>
    </w:p>
    <w:p w14:paraId="365494A0" w14:textId="77777777" w:rsidR="00B079A9" w:rsidRDefault="00924956">
      <w:pPr>
        <w:pStyle w:val="Paragraphedeliste"/>
        <w:numPr>
          <w:ilvl w:val="0"/>
          <w:numId w:val="71"/>
        </w:numPr>
      </w:pPr>
      <w:r>
        <w:rPr>
          <w:rFonts w:eastAsia="Times New Roman"/>
        </w:rPr>
        <w:t>R1-2509301</w:t>
      </w:r>
      <w:r>
        <w:rPr>
          <w:rFonts w:eastAsia="Times New Roman"/>
        </w:rPr>
        <w:tab/>
        <w:t>Discussion of NR-NTN GNSS Resilience</w:t>
      </w:r>
      <w:r>
        <w:rPr>
          <w:rFonts w:eastAsia="Times New Roman"/>
        </w:rPr>
        <w:tab/>
        <w:t>Johns Hopkins University APL</w:t>
      </w:r>
    </w:p>
    <w:p w14:paraId="65D68515" w14:textId="77777777" w:rsidR="00B079A9" w:rsidRDefault="00924956">
      <w:pPr>
        <w:pStyle w:val="Paragraphedeliste"/>
        <w:numPr>
          <w:ilvl w:val="0"/>
          <w:numId w:val="71"/>
        </w:numPr>
      </w:pPr>
      <w:r>
        <w:rPr>
          <w:rFonts w:eastAsia="Times New Roman"/>
        </w:rPr>
        <w:t>R1-2509304</w:t>
      </w:r>
      <w:r>
        <w:rPr>
          <w:rFonts w:eastAsia="Times New Roman"/>
        </w:rPr>
        <w:tab/>
        <w:t>Discussion on GNSS resilient NR-NTN operation</w:t>
      </w:r>
      <w:r>
        <w:rPr>
          <w:rFonts w:eastAsia="Times New Roman"/>
        </w:rPr>
        <w:tab/>
        <w:t>LG Electronics</w:t>
      </w:r>
    </w:p>
    <w:p w14:paraId="71BC50FD" w14:textId="77777777" w:rsidR="00B079A9" w:rsidRDefault="00924956">
      <w:pPr>
        <w:pStyle w:val="Paragraphedeliste"/>
        <w:numPr>
          <w:ilvl w:val="0"/>
          <w:numId w:val="71"/>
        </w:numPr>
      </w:pPr>
      <w:r>
        <w:rPr>
          <w:rFonts w:eastAsia="Times New Roman"/>
        </w:rPr>
        <w:t>R1-2509336</w:t>
      </w:r>
      <w:r>
        <w:rPr>
          <w:rFonts w:eastAsia="Times New Roman"/>
        </w:rPr>
        <w:tab/>
        <w:t>Discussion on GNSS resilience for NR-NTN</w:t>
      </w:r>
      <w:r>
        <w:rPr>
          <w:rFonts w:eastAsia="Times New Roman"/>
        </w:rPr>
        <w:tab/>
        <w:t>CSCN</w:t>
      </w:r>
    </w:p>
    <w:p w14:paraId="607BFC5C" w14:textId="77777777" w:rsidR="00B079A9" w:rsidRDefault="00924956">
      <w:pPr>
        <w:pStyle w:val="Paragraphedeliste"/>
        <w:numPr>
          <w:ilvl w:val="0"/>
          <w:numId w:val="71"/>
        </w:numPr>
        <w:rPr>
          <w:rFonts w:eastAsia="Times New Roman"/>
        </w:rPr>
      </w:pPr>
      <w:r>
        <w:rPr>
          <w:rFonts w:eastAsia="Times New Roman"/>
        </w:rPr>
        <w:t>R1-2509347</w:t>
      </w:r>
      <w:r>
        <w:rPr>
          <w:rFonts w:eastAsia="Times New Roman"/>
        </w:rPr>
        <w:tab/>
        <w:t>Discussion on GNSS Resilient Operation for NR NTN</w:t>
      </w:r>
      <w:r>
        <w:rPr>
          <w:rFonts w:eastAsia="Times New Roman"/>
        </w:rPr>
        <w:tab/>
        <w:t>CEWiT</w:t>
      </w:r>
    </w:p>
    <w:p w14:paraId="0F8D3868" w14:textId="77777777" w:rsidR="00B079A9" w:rsidRDefault="00924956">
      <w:pPr>
        <w:pStyle w:val="Paragraphedeliste"/>
        <w:numPr>
          <w:ilvl w:val="0"/>
          <w:numId w:val="71"/>
        </w:numPr>
      </w:pPr>
      <w:r>
        <w:t xml:space="preserve">R1-2508479 </w:t>
      </w:r>
      <w:r>
        <w:tab/>
        <w:t>TR 38.742 skeleton for study on GNSS (Global Navigation Satellite System) resilient NR-NTN (Non-Terrestrial Networks) operation</w:t>
      </w:r>
    </w:p>
    <w:p w14:paraId="37B99F3C" w14:textId="77777777" w:rsidR="00B079A9" w:rsidRDefault="00B079A9">
      <w:pPr>
        <w:rPr>
          <w:lang w:eastAsia="zh-CN"/>
        </w:rPr>
      </w:pPr>
    </w:p>
    <w:sectPr w:rsidR="00B079A9">
      <w:headerReference w:type="even" r:id="rId16"/>
      <w:headerReference w:type="default" r:id="rId17"/>
      <w:footerReference w:type="default" r:id="rId18"/>
      <w:headerReference w:type="first" r:id="rId19"/>
      <w:pgSz w:w="11906" w:h="16838"/>
      <w:pgMar w:top="1134" w:right="1134" w:bottom="1134" w:left="1134" w:header="0" w:footer="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D5449" w14:textId="77777777" w:rsidR="005337C9" w:rsidRDefault="005337C9">
      <w:pPr>
        <w:spacing w:before="0" w:after="0"/>
      </w:pPr>
      <w:r>
        <w:separator/>
      </w:r>
    </w:p>
  </w:endnote>
  <w:endnote w:type="continuationSeparator" w:id="0">
    <w:p w14:paraId="0614B1E0" w14:textId="77777777" w:rsidR="005337C9" w:rsidRDefault="005337C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iberation Sans">
    <w:altName w:val="Arial"/>
    <w:charset w:val="01"/>
    <w:family w:val="swiss"/>
    <w:pitch w:val="default"/>
  </w:font>
  <w:font w:name="Noto Sans CJK SC">
    <w:altName w:val="SimSun"/>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1"/>
    <w:family w:val="roman"/>
    <w:pitch w:val="default"/>
  </w:font>
  <w:font w:name="Noto Serif CJK SC">
    <w:altName w:val="SimSun"/>
    <w:charset w:val="00"/>
    <w:family w:val="roman"/>
    <w:pitch w:val="default"/>
  </w:font>
  <w:font w:name="Cambria Math">
    <w:panose1 w:val="02040503050406030204"/>
    <w:charset w:val="00"/>
    <w:family w:val="roman"/>
    <w:pitch w:val="variable"/>
    <w:sig w:usb0="E00006FF" w:usb1="420024FF" w:usb2="02000000" w:usb3="00000000" w:csb0="0000019F" w:csb1="00000000"/>
  </w:font>
  <w:font w:name="KaiTi">
    <w:altName w:val="楷体"/>
    <w:charset w:val="86"/>
    <w:family w:val="modern"/>
    <w:pitch w:val="fixed"/>
    <w:sig w:usb0="800002BF" w:usb1="38CF7CFA" w:usb2="00000016" w:usb3="00000000" w:csb0="00040001" w:csb1="00000000"/>
  </w:font>
  <w:font w:name="TimesNewRomanPS-Bold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mn-ea">
    <w:altName w:val="Cambria"/>
    <w:charset w:val="00"/>
    <w:family w:val="roman"/>
    <w:pitch w:val="default"/>
  </w:font>
  <w:font w:name="Meiyo">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90B3D" w14:textId="77777777" w:rsidR="00B079A9" w:rsidRDefault="00924956">
    <w:pPr>
      <w:pStyle w:val="Pieddepage"/>
      <w:spacing w:before="0" w:after="0"/>
      <w:jc w:val="left"/>
    </w:pPr>
    <w:bookmarkStart w:id="8" w:name="TITUS1FooterPrimary"/>
    <w:r>
      <w:rPr>
        <w:color w:val="FFFFFF"/>
        <w:sz w:val="17"/>
      </w:rPr>
      <w:t>.</w:t>
    </w:r>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B3098" w14:textId="77777777" w:rsidR="005337C9" w:rsidRDefault="005337C9">
      <w:pPr>
        <w:spacing w:before="0" w:after="0"/>
      </w:pPr>
      <w:r>
        <w:separator/>
      </w:r>
    </w:p>
  </w:footnote>
  <w:footnote w:type="continuationSeparator" w:id="0">
    <w:p w14:paraId="69366271" w14:textId="77777777" w:rsidR="005337C9" w:rsidRDefault="005337C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071AC" w14:textId="77777777" w:rsidR="00B079A9" w:rsidRDefault="00924956">
    <w:pPr>
      <w:pStyle w:val="En-tte"/>
    </w:pPr>
    <w:r>
      <w:rPr>
        <w:noProof/>
        <w:lang w:val="en-US" w:eastAsia="zh-TW"/>
      </w:rPr>
      <mc:AlternateContent>
        <mc:Choice Requires="wps">
          <w:drawing>
            <wp:anchor distT="0" distB="0" distL="0" distR="0" simplePos="0" relativeHeight="251656704" behindDoc="0" locked="0" layoutInCell="1" allowOverlap="1" wp14:anchorId="5FB7807B" wp14:editId="1DC8E97E">
              <wp:simplePos x="0" y="0"/>
              <wp:positionH relativeFrom="page">
                <wp:align>left</wp:align>
              </wp:positionH>
              <wp:positionV relativeFrom="page">
                <wp:align>top</wp:align>
              </wp:positionV>
              <wp:extent cx="1743710" cy="431165"/>
              <wp:effectExtent l="0" t="0" r="8890" b="635"/>
              <wp:wrapNone/>
              <wp:docPr id="567256868" name="Text Box 2"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6613CA0F" w14:textId="77777777" w:rsidR="00B079A9" w:rsidRDefault="00924956">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5FB7807B" id="_x0000_t202" coordsize="21600,21600" o:spt="202" path="m,l,21600r21600,l21600,xe">
              <v:stroke joinstyle="miter"/>
              <v:path gradientshapeok="t" o:connecttype="rect"/>
            </v:shapetype>
            <v:shape id="Text Box 2" o:spid="_x0000_s1026" type="#_x0000_t202" alt="•• PROTECTED 関係者外秘" style="position:absolute;left:0;text-align:left;margin-left:0;margin-top:0;width:137.3pt;height:33.95pt;z-index:25165670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" filled="f" stroked="f">
              <v:textbox style="mso-fit-shape-to-text:t" inset="20pt,15pt,0,0">
                <w:txbxContent>
                  <w:p w14:paraId="6613CA0F" w14:textId="77777777" w:rsidR="00B079A9" w:rsidRDefault="00924956">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5B63D" w14:textId="5BC3A86E" w:rsidR="00B079A9" w:rsidRDefault="00B079A9">
    <w:pPr>
      <w:pStyle w:val="En-tte"/>
      <w:spacing w:before="0" w:after="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0F6AE" w14:textId="77777777" w:rsidR="00B079A9" w:rsidRDefault="00924956">
    <w:pPr>
      <w:pStyle w:val="En-tte"/>
    </w:pPr>
    <w:r>
      <w:rPr>
        <w:noProof/>
        <w:lang w:val="en-US" w:eastAsia="zh-TW"/>
      </w:rPr>
      <mc:AlternateContent>
        <mc:Choice Requires="wps">
          <w:drawing>
            <wp:anchor distT="0" distB="0" distL="0" distR="0" simplePos="0" relativeHeight="251657728" behindDoc="0" locked="0" layoutInCell="1" allowOverlap="1" wp14:anchorId="015DAF70" wp14:editId="02201875">
              <wp:simplePos x="0" y="0"/>
              <wp:positionH relativeFrom="page">
                <wp:align>left</wp:align>
              </wp:positionH>
              <wp:positionV relativeFrom="page">
                <wp:align>top</wp:align>
              </wp:positionV>
              <wp:extent cx="1743710" cy="431165"/>
              <wp:effectExtent l="0" t="0" r="8890" b="635"/>
              <wp:wrapNone/>
              <wp:docPr id="1848637251" name="Text Box 1"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2456FFE5" w14:textId="77777777" w:rsidR="00B079A9" w:rsidRDefault="00924956">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015DAF70" id="_x0000_t202" coordsize="21600,21600" o:spt="202" path="m,l,21600r21600,l21600,xe">
              <v:stroke joinstyle="miter"/>
              <v:path gradientshapeok="t" o:connecttype="rect"/>
            </v:shapetype>
            <v:shape id="Text Box 1" o:spid="_x0000_s1027" type="#_x0000_t202" alt="•• PROTECTED 関係者外秘" style="position:absolute;left:0;text-align:left;margin-left:0;margin-top:0;width:137.3pt;height:33.95pt;z-index:25165772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" filled="f" stroked="f">
              <v:textbox style="mso-fit-shape-to-text:t" inset="20pt,15pt,0,0">
                <w:txbxContent>
                  <w:p w14:paraId="2456FFE5" w14:textId="77777777" w:rsidR="00B079A9" w:rsidRDefault="00924956">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727C832"/>
    <w:multiLevelType w:val="singleLevel"/>
    <w:tmpl w:val="F727C832"/>
    <w:lvl w:ilvl="0">
      <w:start w:val="1"/>
      <w:numFmt w:val="decimal"/>
      <w:suff w:val="space"/>
      <w:lvlText w:val="%1."/>
      <w:lvlJc w:val="left"/>
    </w:lvl>
  </w:abstractNum>
  <w:abstractNum w:abstractNumId="1" w15:restartNumberingAfterBreak="0">
    <w:nsid w:val="01636D2E"/>
    <w:multiLevelType w:val="multilevel"/>
    <w:tmpl w:val="01636D2E"/>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 w15:restartNumberingAfterBreak="0">
    <w:nsid w:val="02354715"/>
    <w:multiLevelType w:val="multilevel"/>
    <w:tmpl w:val="02354715"/>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4804B12"/>
    <w:multiLevelType w:val="hybridMultilevel"/>
    <w:tmpl w:val="7AE668B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53C7095"/>
    <w:multiLevelType w:val="multilevel"/>
    <w:tmpl w:val="053C70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89908EA"/>
    <w:multiLevelType w:val="multilevel"/>
    <w:tmpl w:val="089908EA"/>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C4033B6"/>
    <w:multiLevelType w:val="multilevel"/>
    <w:tmpl w:val="0C4033B6"/>
    <w:lvl w:ilvl="0">
      <w:start w:val="1"/>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 w15:restartNumberingAfterBreak="0">
    <w:nsid w:val="0D8E2743"/>
    <w:multiLevelType w:val="multilevel"/>
    <w:tmpl w:val="0D8E2743"/>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E532652"/>
    <w:multiLevelType w:val="multilevel"/>
    <w:tmpl w:val="0E532652"/>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0FCE7C88"/>
    <w:multiLevelType w:val="multilevel"/>
    <w:tmpl w:val="0FCE7C8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088739B"/>
    <w:multiLevelType w:val="multilevel"/>
    <w:tmpl w:val="1088739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40A6E93"/>
    <w:multiLevelType w:val="multilevel"/>
    <w:tmpl w:val="140A6E9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EE69CE"/>
    <w:multiLevelType w:val="multilevel"/>
    <w:tmpl w:val="16EE69C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189C5380"/>
    <w:multiLevelType w:val="multilevel"/>
    <w:tmpl w:val="189C5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F8220B"/>
    <w:multiLevelType w:val="multilevel"/>
    <w:tmpl w:val="18F8220B"/>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numFmt w:val="bullet"/>
      <w:lvlText w:val="»"/>
      <w:lvlJc w:val="left"/>
      <w:pPr>
        <w:tabs>
          <w:tab w:val="left" w:pos="0"/>
        </w:tabs>
        <w:ind w:left="1433" w:hanging="440"/>
      </w:pPr>
      <w:rPr>
        <w:rFonts w:ascii="Arial" w:hAnsi="Arial" w:cs="Arial"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15" w15:restartNumberingAfterBreak="0">
    <w:nsid w:val="1986675C"/>
    <w:multiLevelType w:val="multilevel"/>
    <w:tmpl w:val="198667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EF5E18"/>
    <w:multiLevelType w:val="multilevel"/>
    <w:tmpl w:val="1BEF5E18"/>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7" w15:restartNumberingAfterBreak="0">
    <w:nsid w:val="1C3E234F"/>
    <w:multiLevelType w:val="multilevel"/>
    <w:tmpl w:val="1C3E234F"/>
    <w:lvl w:ilvl="0">
      <w:start w:val="1"/>
      <w:numFmt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8" w15:restartNumberingAfterBreak="0">
    <w:nsid w:val="1CA0527A"/>
    <w:multiLevelType w:val="multilevel"/>
    <w:tmpl w:val="1CA0527A"/>
    <w:lvl w:ilvl="0">
      <w:start w:val="1"/>
      <w:numFmt w:val="decimal"/>
      <w:suff w:val="space"/>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9" w15:restartNumberingAfterBreak="0">
    <w:nsid w:val="1CCC750B"/>
    <w:multiLevelType w:val="multilevel"/>
    <w:tmpl w:val="1CCC750B"/>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0" w15:restartNumberingAfterBreak="0">
    <w:nsid w:val="1D9B07C1"/>
    <w:multiLevelType w:val="multilevel"/>
    <w:tmpl w:val="1D9B07C1"/>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21" w15:restartNumberingAfterBreak="0">
    <w:nsid w:val="1E561120"/>
    <w:multiLevelType w:val="multilevel"/>
    <w:tmpl w:val="1E561120"/>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start w:val="1"/>
      <w:numFmt w:val="bullet"/>
      <w:lvlText w:val=""/>
      <w:lvlJc w:val="left"/>
      <w:pPr>
        <w:tabs>
          <w:tab w:val="left" w:pos="0"/>
        </w:tabs>
        <w:ind w:left="1433" w:hanging="440"/>
      </w:pPr>
      <w:rPr>
        <w:rFonts w:ascii="Wingdings" w:hAnsi="Wingdings" w:cs="Wingdings"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22" w15:restartNumberingAfterBreak="0">
    <w:nsid w:val="1F8C68FF"/>
    <w:multiLevelType w:val="multilevel"/>
    <w:tmpl w:val="1F8C68FF"/>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3" w15:restartNumberingAfterBreak="0">
    <w:nsid w:val="210C78EA"/>
    <w:multiLevelType w:val="multilevel"/>
    <w:tmpl w:val="210C78EA"/>
    <w:lvl w:ilvl="0">
      <w:start w:val="1"/>
      <w:numFmt w:val="bullet"/>
      <w:lvlText w:val=""/>
      <w:lvlJc w:val="left"/>
      <w:pPr>
        <w:tabs>
          <w:tab w:val="left" w:pos="0"/>
        </w:tabs>
        <w:ind w:left="640" w:hanging="420"/>
      </w:pPr>
      <w:rPr>
        <w:rFonts w:ascii="Symbol" w:hAnsi="Symbol" w:cs="Symbol" w:hint="default"/>
      </w:rPr>
    </w:lvl>
    <w:lvl w:ilvl="1">
      <w:start w:val="1"/>
      <w:numFmt w:val="bullet"/>
      <w:lvlText w:val=""/>
      <w:lvlJc w:val="left"/>
      <w:pPr>
        <w:tabs>
          <w:tab w:val="left" w:pos="0"/>
        </w:tabs>
        <w:ind w:left="1060" w:hanging="420"/>
      </w:pPr>
      <w:rPr>
        <w:rFonts w:ascii="Wingdings" w:hAnsi="Wingdings" w:cs="Wingdings" w:hint="default"/>
      </w:rPr>
    </w:lvl>
    <w:lvl w:ilvl="2">
      <w:start w:val="1"/>
      <w:numFmt w:val="bullet"/>
      <w:lvlText w:val=""/>
      <w:lvlJc w:val="left"/>
      <w:pPr>
        <w:tabs>
          <w:tab w:val="left" w:pos="0"/>
        </w:tabs>
        <w:ind w:left="1480" w:hanging="420"/>
      </w:pPr>
      <w:rPr>
        <w:rFonts w:ascii="Wingdings" w:hAnsi="Wingdings" w:cs="Wingdings" w:hint="default"/>
      </w:rPr>
    </w:lvl>
    <w:lvl w:ilvl="3">
      <w:start w:val="1"/>
      <w:numFmt w:val="bullet"/>
      <w:lvlText w:val=""/>
      <w:lvlJc w:val="left"/>
      <w:pPr>
        <w:tabs>
          <w:tab w:val="left" w:pos="0"/>
        </w:tabs>
        <w:ind w:left="1900" w:hanging="420"/>
      </w:pPr>
      <w:rPr>
        <w:rFonts w:ascii="Wingdings" w:hAnsi="Wingdings" w:cs="Wingdings" w:hint="default"/>
      </w:rPr>
    </w:lvl>
    <w:lvl w:ilvl="4">
      <w:start w:val="1"/>
      <w:numFmt w:val="bullet"/>
      <w:lvlText w:val=""/>
      <w:lvlJc w:val="left"/>
      <w:pPr>
        <w:tabs>
          <w:tab w:val="left" w:pos="0"/>
        </w:tabs>
        <w:ind w:left="2320" w:hanging="420"/>
      </w:pPr>
      <w:rPr>
        <w:rFonts w:ascii="Wingdings" w:hAnsi="Wingdings" w:cs="Wingdings" w:hint="default"/>
      </w:rPr>
    </w:lvl>
    <w:lvl w:ilvl="5">
      <w:start w:val="1"/>
      <w:numFmt w:val="bullet"/>
      <w:lvlText w:val=""/>
      <w:lvlJc w:val="left"/>
      <w:pPr>
        <w:tabs>
          <w:tab w:val="left" w:pos="0"/>
        </w:tabs>
        <w:ind w:left="2740" w:hanging="420"/>
      </w:pPr>
      <w:rPr>
        <w:rFonts w:ascii="Wingdings" w:hAnsi="Wingdings" w:cs="Wingdings" w:hint="default"/>
      </w:rPr>
    </w:lvl>
    <w:lvl w:ilvl="6">
      <w:start w:val="1"/>
      <w:numFmt w:val="bullet"/>
      <w:lvlText w:val=""/>
      <w:lvlJc w:val="left"/>
      <w:pPr>
        <w:tabs>
          <w:tab w:val="left" w:pos="0"/>
        </w:tabs>
        <w:ind w:left="3160" w:hanging="420"/>
      </w:pPr>
      <w:rPr>
        <w:rFonts w:ascii="Wingdings" w:hAnsi="Wingdings" w:cs="Wingdings" w:hint="default"/>
      </w:rPr>
    </w:lvl>
    <w:lvl w:ilvl="7">
      <w:start w:val="1"/>
      <w:numFmt w:val="bullet"/>
      <w:lvlText w:val=""/>
      <w:lvlJc w:val="left"/>
      <w:pPr>
        <w:tabs>
          <w:tab w:val="left" w:pos="0"/>
        </w:tabs>
        <w:ind w:left="3580" w:hanging="420"/>
      </w:pPr>
      <w:rPr>
        <w:rFonts w:ascii="Wingdings" w:hAnsi="Wingdings" w:cs="Wingdings" w:hint="default"/>
      </w:rPr>
    </w:lvl>
    <w:lvl w:ilvl="8">
      <w:start w:val="1"/>
      <w:numFmt w:val="bullet"/>
      <w:lvlText w:val=""/>
      <w:lvlJc w:val="left"/>
      <w:pPr>
        <w:tabs>
          <w:tab w:val="left" w:pos="0"/>
        </w:tabs>
        <w:ind w:left="4000" w:hanging="420"/>
      </w:pPr>
      <w:rPr>
        <w:rFonts w:ascii="Wingdings" w:hAnsi="Wingdings" w:cs="Wingdings" w:hint="default"/>
      </w:rPr>
    </w:lvl>
  </w:abstractNum>
  <w:abstractNum w:abstractNumId="24" w15:restartNumberingAfterBreak="0">
    <w:nsid w:val="217C45A3"/>
    <w:multiLevelType w:val="multilevel"/>
    <w:tmpl w:val="217C45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22B52526"/>
    <w:multiLevelType w:val="multilevel"/>
    <w:tmpl w:val="22B52526"/>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38B4643"/>
    <w:multiLevelType w:val="multilevel"/>
    <w:tmpl w:val="238B4643"/>
    <w:lvl w:ilvl="0">
      <w:start w:val="1"/>
      <w:numFmt w:val="bullet"/>
      <w:lvlText w:val=""/>
      <w:lvlJc w:val="left"/>
      <w:pPr>
        <w:tabs>
          <w:tab w:val="left" w:pos="0"/>
        </w:tabs>
        <w:ind w:left="880" w:hanging="440"/>
      </w:pPr>
      <w:rPr>
        <w:rFonts w:ascii="Wingdings" w:hAnsi="Wingdings" w:cs="Wingdings"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7" w15:restartNumberingAfterBreak="0">
    <w:nsid w:val="2692588E"/>
    <w:multiLevelType w:val="multilevel"/>
    <w:tmpl w:val="2692588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27DC6E87"/>
    <w:multiLevelType w:val="multilevel"/>
    <w:tmpl w:val="27DC6E8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9" w15:restartNumberingAfterBreak="0">
    <w:nsid w:val="2A621AAF"/>
    <w:multiLevelType w:val="multilevel"/>
    <w:tmpl w:val="2A621AAF"/>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C5D202C"/>
    <w:multiLevelType w:val="multilevel"/>
    <w:tmpl w:val="2C5D202C"/>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1" w15:restartNumberingAfterBreak="0">
    <w:nsid w:val="2CCC5976"/>
    <w:multiLevelType w:val="multilevel"/>
    <w:tmpl w:val="2CCC597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2" w15:restartNumberingAfterBreak="0">
    <w:nsid w:val="2CCE1C4E"/>
    <w:multiLevelType w:val="multilevel"/>
    <w:tmpl w:val="2CCE1C4E"/>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33" w15:restartNumberingAfterBreak="0">
    <w:nsid w:val="2ED732D5"/>
    <w:multiLevelType w:val="multilevel"/>
    <w:tmpl w:val="2ED732D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3240113B"/>
    <w:multiLevelType w:val="hybridMultilevel"/>
    <w:tmpl w:val="7166D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2A1764D"/>
    <w:multiLevelType w:val="multilevel"/>
    <w:tmpl w:val="32A1764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35960065"/>
    <w:multiLevelType w:val="multilevel"/>
    <w:tmpl w:val="3596006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39C91559"/>
    <w:multiLevelType w:val="multilevel"/>
    <w:tmpl w:val="39C91559"/>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3B206BC0"/>
    <w:multiLevelType w:val="multilevel"/>
    <w:tmpl w:val="3B206BC0"/>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3FD47A0E"/>
    <w:multiLevelType w:val="multilevel"/>
    <w:tmpl w:val="3FD47A0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2A32628"/>
    <w:multiLevelType w:val="multilevel"/>
    <w:tmpl w:val="42A32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E330A2"/>
    <w:multiLevelType w:val="multilevel"/>
    <w:tmpl w:val="43E330A2"/>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2" w15:restartNumberingAfterBreak="0">
    <w:nsid w:val="49092C79"/>
    <w:multiLevelType w:val="multilevel"/>
    <w:tmpl w:val="49092C79"/>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AF73411"/>
    <w:multiLevelType w:val="multilevel"/>
    <w:tmpl w:val="4AF734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D015753"/>
    <w:multiLevelType w:val="multilevel"/>
    <w:tmpl w:val="4D015753"/>
    <w:lvl w:ilvl="0">
      <w:start w:val="1"/>
      <w:numFmt w:val="decimal"/>
      <w:lvlText w:val="%1."/>
      <w:lvlJc w:val="left"/>
      <w:pPr>
        <w:tabs>
          <w:tab w:val="left" w:pos="0"/>
        </w:tabs>
        <w:ind w:left="720" w:hanging="360"/>
      </w:pPr>
      <w:rPr>
        <w:rFonts w:cs="Times New Roman"/>
        <w:b/>
        <w:bCs/>
        <w:sz w:val="20"/>
        <w:szCs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5" w15:restartNumberingAfterBreak="0">
    <w:nsid w:val="4D306E17"/>
    <w:multiLevelType w:val="multilevel"/>
    <w:tmpl w:val="4D306E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6" w15:restartNumberingAfterBreak="0">
    <w:nsid w:val="4E6A071B"/>
    <w:multiLevelType w:val="multilevel"/>
    <w:tmpl w:val="4E6A071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14A5457"/>
    <w:multiLevelType w:val="multilevel"/>
    <w:tmpl w:val="514A5457"/>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3831760"/>
    <w:multiLevelType w:val="multilevel"/>
    <w:tmpl w:val="53831760"/>
    <w:lvl w:ilvl="0">
      <w:start w:val="1"/>
      <w:numFmt w:val="bullet"/>
      <w:lvlText w:val=""/>
      <w:lvlJc w:val="left"/>
      <w:pPr>
        <w:tabs>
          <w:tab w:val="left" w:pos="0"/>
        </w:tabs>
        <w:ind w:left="724" w:hanging="440"/>
      </w:pPr>
      <w:rPr>
        <w:rFonts w:ascii="Symbol" w:hAnsi="Symbol" w:cs="Symbol" w:hint="default"/>
      </w:rPr>
    </w:lvl>
    <w:lvl w:ilvl="1">
      <w:start w:val="1"/>
      <w:numFmt w:val="bullet"/>
      <w:lvlText w:val=""/>
      <w:lvlJc w:val="left"/>
      <w:pPr>
        <w:tabs>
          <w:tab w:val="left" w:pos="0"/>
        </w:tabs>
        <w:ind w:left="1164" w:hanging="440"/>
      </w:pPr>
      <w:rPr>
        <w:rFonts w:ascii="Wingdings" w:hAnsi="Wingdings" w:cs="Wingdings" w:hint="default"/>
      </w:rPr>
    </w:lvl>
    <w:lvl w:ilvl="2">
      <w:start w:val="1"/>
      <w:numFmt w:val="bullet"/>
      <w:lvlText w:val=""/>
      <w:lvlJc w:val="left"/>
      <w:pPr>
        <w:tabs>
          <w:tab w:val="left" w:pos="0"/>
        </w:tabs>
        <w:ind w:left="1604" w:hanging="440"/>
      </w:pPr>
      <w:rPr>
        <w:rFonts w:ascii="Wingdings" w:hAnsi="Wingdings" w:cs="Wingdings" w:hint="default"/>
      </w:rPr>
    </w:lvl>
    <w:lvl w:ilvl="3">
      <w:start w:val="1"/>
      <w:numFmt w:val="bullet"/>
      <w:lvlText w:val=""/>
      <w:lvlJc w:val="left"/>
      <w:pPr>
        <w:tabs>
          <w:tab w:val="left" w:pos="0"/>
        </w:tabs>
        <w:ind w:left="2044" w:hanging="440"/>
      </w:pPr>
      <w:rPr>
        <w:rFonts w:ascii="Wingdings" w:hAnsi="Wingdings" w:cs="Wingdings" w:hint="default"/>
      </w:rPr>
    </w:lvl>
    <w:lvl w:ilvl="4">
      <w:start w:val="1"/>
      <w:numFmt w:val="bullet"/>
      <w:lvlText w:val=""/>
      <w:lvlJc w:val="left"/>
      <w:pPr>
        <w:tabs>
          <w:tab w:val="left" w:pos="0"/>
        </w:tabs>
        <w:ind w:left="2484" w:hanging="440"/>
      </w:pPr>
      <w:rPr>
        <w:rFonts w:ascii="Wingdings" w:hAnsi="Wingdings" w:cs="Wingdings" w:hint="default"/>
      </w:rPr>
    </w:lvl>
    <w:lvl w:ilvl="5">
      <w:start w:val="1"/>
      <w:numFmt w:val="bullet"/>
      <w:lvlText w:val=""/>
      <w:lvlJc w:val="left"/>
      <w:pPr>
        <w:tabs>
          <w:tab w:val="left" w:pos="0"/>
        </w:tabs>
        <w:ind w:left="2924" w:hanging="440"/>
      </w:pPr>
      <w:rPr>
        <w:rFonts w:ascii="Wingdings" w:hAnsi="Wingdings" w:cs="Wingdings" w:hint="default"/>
      </w:rPr>
    </w:lvl>
    <w:lvl w:ilvl="6">
      <w:start w:val="1"/>
      <w:numFmt w:val="bullet"/>
      <w:lvlText w:val=""/>
      <w:lvlJc w:val="left"/>
      <w:pPr>
        <w:tabs>
          <w:tab w:val="left" w:pos="0"/>
        </w:tabs>
        <w:ind w:left="3364" w:hanging="440"/>
      </w:pPr>
      <w:rPr>
        <w:rFonts w:ascii="Wingdings" w:hAnsi="Wingdings" w:cs="Wingdings" w:hint="default"/>
      </w:rPr>
    </w:lvl>
    <w:lvl w:ilvl="7">
      <w:start w:val="1"/>
      <w:numFmt w:val="bullet"/>
      <w:lvlText w:val=""/>
      <w:lvlJc w:val="left"/>
      <w:pPr>
        <w:tabs>
          <w:tab w:val="left" w:pos="0"/>
        </w:tabs>
        <w:ind w:left="3804" w:hanging="440"/>
      </w:pPr>
      <w:rPr>
        <w:rFonts w:ascii="Wingdings" w:hAnsi="Wingdings" w:cs="Wingdings" w:hint="default"/>
      </w:rPr>
    </w:lvl>
    <w:lvl w:ilvl="8">
      <w:start w:val="1"/>
      <w:numFmt w:val="bullet"/>
      <w:lvlText w:val=""/>
      <w:lvlJc w:val="left"/>
      <w:pPr>
        <w:tabs>
          <w:tab w:val="left" w:pos="0"/>
        </w:tabs>
        <w:ind w:left="4244" w:hanging="440"/>
      </w:pPr>
      <w:rPr>
        <w:rFonts w:ascii="Wingdings" w:hAnsi="Wingdings" w:cs="Wingdings" w:hint="default"/>
      </w:rPr>
    </w:lvl>
  </w:abstractNum>
  <w:abstractNum w:abstractNumId="49" w15:restartNumberingAfterBreak="0">
    <w:nsid w:val="54697D29"/>
    <w:multiLevelType w:val="multilevel"/>
    <w:tmpl w:val="54697D29"/>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eastAsiaTheme="minorEastAsia"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0" w15:restartNumberingAfterBreak="0">
    <w:nsid w:val="55B844AE"/>
    <w:multiLevelType w:val="multilevel"/>
    <w:tmpl w:val="55B844AE"/>
    <w:lvl w:ilvl="0">
      <w:start w:val="1"/>
      <w:numFmt w:val="decimal"/>
      <w:suff w:val="space"/>
      <w:lvlText w:val="Observation %1:"/>
      <w:lvlJc w:val="left"/>
      <w:pPr>
        <w:tabs>
          <w:tab w:val="left" w:pos="0"/>
        </w:tabs>
        <w:ind w:left="1247" w:hanging="1247"/>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1" w15:restartNumberingAfterBreak="0">
    <w:nsid w:val="55BB2791"/>
    <w:multiLevelType w:val="multilevel"/>
    <w:tmpl w:val="55BB279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68A2AB0"/>
    <w:multiLevelType w:val="multilevel"/>
    <w:tmpl w:val="568A2AB0"/>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cs="Wingdings" w:hint="default"/>
      </w:r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53" w15:restartNumberingAfterBreak="0">
    <w:nsid w:val="5B3E13CF"/>
    <w:multiLevelType w:val="multilevel"/>
    <w:tmpl w:val="5B3E13CF"/>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4" w15:restartNumberingAfterBreak="0">
    <w:nsid w:val="5D670B1F"/>
    <w:multiLevelType w:val="multilevel"/>
    <w:tmpl w:val="5D670B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E1C1D85"/>
    <w:multiLevelType w:val="multilevel"/>
    <w:tmpl w:val="5E1C1D85"/>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56" w15:restartNumberingAfterBreak="0">
    <w:nsid w:val="602B24F2"/>
    <w:multiLevelType w:val="multilevel"/>
    <w:tmpl w:val="602B24F2"/>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ascii="Times New Roman" w:hAnsi="Times New Roman"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57" w15:restartNumberingAfterBreak="0">
    <w:nsid w:val="62C57676"/>
    <w:multiLevelType w:val="multilevel"/>
    <w:tmpl w:val="62C57676"/>
    <w:lvl w:ilvl="0">
      <w:start w:val="1"/>
      <w:numFmt w:val="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58"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65734710"/>
    <w:multiLevelType w:val="multilevel"/>
    <w:tmpl w:val="6573471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61" w15:restartNumberingAfterBreak="0">
    <w:nsid w:val="67A91C92"/>
    <w:multiLevelType w:val="multilevel"/>
    <w:tmpl w:val="67A91C92"/>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62" w15:restartNumberingAfterBreak="0">
    <w:nsid w:val="68BB212C"/>
    <w:multiLevelType w:val="multilevel"/>
    <w:tmpl w:val="68BB212C"/>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3" w15:restartNumberingAfterBreak="0">
    <w:nsid w:val="6B987010"/>
    <w:multiLevelType w:val="multilevel"/>
    <w:tmpl w:val="6B98701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4" w15:restartNumberingAfterBreak="0">
    <w:nsid w:val="6CA6713B"/>
    <w:multiLevelType w:val="multilevel"/>
    <w:tmpl w:val="6CA671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6E185539"/>
    <w:multiLevelType w:val="multilevel"/>
    <w:tmpl w:val="6E18553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6" w15:restartNumberingAfterBreak="0">
    <w:nsid w:val="72B440DF"/>
    <w:multiLevelType w:val="multilevel"/>
    <w:tmpl w:val="72B440DF"/>
    <w:lvl w:ilvl="0">
      <w:start w:val="1"/>
      <w:numFmt w:val="bullet"/>
      <w:lvlText w:val=""/>
      <w:lvlJc w:val="left"/>
      <w:pPr>
        <w:tabs>
          <w:tab w:val="left" w:pos="0"/>
        </w:tabs>
        <w:ind w:left="800" w:hanging="440"/>
      </w:pPr>
      <w:rPr>
        <w:rFonts w:ascii="Symbol" w:hAnsi="Symbol" w:cs="Symbol" w:hint="default"/>
      </w:rPr>
    </w:lvl>
    <w:lvl w:ilvl="1">
      <w:start w:val="1"/>
      <w:numFmt w:val="bullet"/>
      <w:lvlText w:val=""/>
      <w:lvlJc w:val="left"/>
      <w:pPr>
        <w:tabs>
          <w:tab w:val="left" w:pos="0"/>
        </w:tabs>
        <w:ind w:left="1240" w:hanging="440"/>
      </w:pPr>
      <w:rPr>
        <w:rFonts w:ascii="Symbol" w:hAnsi="Symbol" w:cs="Symbol" w:hint="default"/>
      </w:rPr>
    </w:lvl>
    <w:lvl w:ilvl="2">
      <w:start w:val="1"/>
      <w:numFmt w:val="bullet"/>
      <w:lvlText w:val=""/>
      <w:lvlJc w:val="left"/>
      <w:pPr>
        <w:tabs>
          <w:tab w:val="left" w:pos="0"/>
        </w:tabs>
        <w:ind w:left="1680" w:hanging="440"/>
      </w:pPr>
      <w:rPr>
        <w:rFonts w:ascii="Wingdings" w:hAnsi="Wingdings" w:cs="Wingdings" w:hint="default"/>
      </w:rPr>
    </w:lvl>
    <w:lvl w:ilvl="3">
      <w:start w:val="1"/>
      <w:numFmt w:val="bullet"/>
      <w:lvlText w:val=""/>
      <w:lvlJc w:val="left"/>
      <w:pPr>
        <w:tabs>
          <w:tab w:val="left" w:pos="0"/>
        </w:tabs>
        <w:ind w:left="2120" w:hanging="440"/>
      </w:pPr>
      <w:rPr>
        <w:rFonts w:ascii="Wingdings" w:hAnsi="Wingdings" w:cs="Wingdings" w:hint="default"/>
      </w:rPr>
    </w:lvl>
    <w:lvl w:ilvl="4">
      <w:start w:val="1"/>
      <w:numFmt w:val="bullet"/>
      <w:lvlText w:val=""/>
      <w:lvlJc w:val="left"/>
      <w:pPr>
        <w:tabs>
          <w:tab w:val="left" w:pos="0"/>
        </w:tabs>
        <w:ind w:left="2560" w:hanging="440"/>
      </w:pPr>
      <w:rPr>
        <w:rFonts w:ascii="Wingdings" w:hAnsi="Wingdings" w:cs="Wingdings" w:hint="default"/>
      </w:rPr>
    </w:lvl>
    <w:lvl w:ilvl="5">
      <w:start w:val="1"/>
      <w:numFmt w:val="bullet"/>
      <w:lvlText w:val=""/>
      <w:lvlJc w:val="left"/>
      <w:pPr>
        <w:tabs>
          <w:tab w:val="left" w:pos="0"/>
        </w:tabs>
        <w:ind w:left="3000" w:hanging="440"/>
      </w:pPr>
      <w:rPr>
        <w:rFonts w:ascii="Wingdings" w:hAnsi="Wingdings" w:cs="Wingdings" w:hint="default"/>
      </w:rPr>
    </w:lvl>
    <w:lvl w:ilvl="6">
      <w:start w:val="1"/>
      <w:numFmt w:val="bullet"/>
      <w:lvlText w:val=""/>
      <w:lvlJc w:val="left"/>
      <w:pPr>
        <w:tabs>
          <w:tab w:val="left" w:pos="0"/>
        </w:tabs>
        <w:ind w:left="3440" w:hanging="440"/>
      </w:pPr>
      <w:rPr>
        <w:rFonts w:ascii="Wingdings" w:hAnsi="Wingdings" w:cs="Wingdings" w:hint="default"/>
      </w:rPr>
    </w:lvl>
    <w:lvl w:ilvl="7">
      <w:start w:val="1"/>
      <w:numFmt w:val="bullet"/>
      <w:lvlText w:val=""/>
      <w:lvlJc w:val="left"/>
      <w:pPr>
        <w:tabs>
          <w:tab w:val="left" w:pos="0"/>
        </w:tabs>
        <w:ind w:left="3880" w:hanging="440"/>
      </w:pPr>
      <w:rPr>
        <w:rFonts w:ascii="Wingdings" w:hAnsi="Wingdings" w:cs="Wingdings" w:hint="default"/>
      </w:rPr>
    </w:lvl>
    <w:lvl w:ilvl="8">
      <w:start w:val="1"/>
      <w:numFmt w:val="bullet"/>
      <w:lvlText w:val=""/>
      <w:lvlJc w:val="left"/>
      <w:pPr>
        <w:tabs>
          <w:tab w:val="left" w:pos="0"/>
        </w:tabs>
        <w:ind w:left="4320" w:hanging="440"/>
      </w:pPr>
      <w:rPr>
        <w:rFonts w:ascii="Wingdings" w:hAnsi="Wingdings" w:cs="Wingdings" w:hint="default"/>
      </w:rPr>
    </w:lvl>
  </w:abstractNum>
  <w:abstractNum w:abstractNumId="67" w15:restartNumberingAfterBreak="0">
    <w:nsid w:val="73BC3FF2"/>
    <w:multiLevelType w:val="multilevel"/>
    <w:tmpl w:val="73BC3FF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8" w15:restartNumberingAfterBreak="0">
    <w:nsid w:val="73DF1532"/>
    <w:multiLevelType w:val="multilevel"/>
    <w:tmpl w:val="73DF1532"/>
    <w:lvl w:ilvl="0">
      <w:start w:val="1"/>
      <w:numFmt w:val="bullet"/>
      <w:lvlText w:val=""/>
      <w:lvlJc w:val="left"/>
      <w:pPr>
        <w:tabs>
          <w:tab w:val="left"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9" w15:restartNumberingAfterBreak="0">
    <w:nsid w:val="74EF49F7"/>
    <w:multiLevelType w:val="multilevel"/>
    <w:tmpl w:val="74EF49F7"/>
    <w:lvl w:ilvl="0">
      <w:start w:val="1"/>
      <w:numFmt w:val="decimal"/>
      <w:lvlText w:val="[%1]"/>
      <w:lvlJc w:val="left"/>
      <w:pPr>
        <w:tabs>
          <w:tab w:val="left" w:pos="0"/>
        </w:tabs>
        <w:ind w:left="360"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70" w15:restartNumberingAfterBreak="0">
    <w:nsid w:val="77C21DDF"/>
    <w:multiLevelType w:val="multilevel"/>
    <w:tmpl w:val="77C21DD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1" w15:restartNumberingAfterBreak="0">
    <w:nsid w:val="7C5775C2"/>
    <w:multiLevelType w:val="multilevel"/>
    <w:tmpl w:val="7C5775C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7EC21B59"/>
    <w:multiLevelType w:val="multilevel"/>
    <w:tmpl w:val="7EC21B5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num w:numId="1" w16cid:durableId="1197307461">
    <w:abstractNumId w:val="56"/>
  </w:num>
  <w:num w:numId="2" w16cid:durableId="1813210400">
    <w:abstractNumId w:val="46"/>
  </w:num>
  <w:num w:numId="3" w16cid:durableId="167067733">
    <w:abstractNumId w:val="10"/>
  </w:num>
  <w:num w:numId="4" w16cid:durableId="1471634038">
    <w:abstractNumId w:val="53"/>
  </w:num>
  <w:num w:numId="5" w16cid:durableId="1683314187">
    <w:abstractNumId w:val="42"/>
  </w:num>
  <w:num w:numId="6" w16cid:durableId="129520563">
    <w:abstractNumId w:val="18"/>
  </w:num>
  <w:num w:numId="7" w16cid:durableId="89931727">
    <w:abstractNumId w:val="6"/>
  </w:num>
  <w:num w:numId="8" w16cid:durableId="614287438">
    <w:abstractNumId w:val="16"/>
  </w:num>
  <w:num w:numId="9" w16cid:durableId="1379015157">
    <w:abstractNumId w:val="22"/>
  </w:num>
  <w:num w:numId="10" w16cid:durableId="167254344">
    <w:abstractNumId w:val="13"/>
  </w:num>
  <w:num w:numId="11" w16cid:durableId="553469365">
    <w:abstractNumId w:val="29"/>
  </w:num>
  <w:num w:numId="12" w16cid:durableId="1707758751">
    <w:abstractNumId w:val="25"/>
  </w:num>
  <w:num w:numId="13" w16cid:durableId="1707758535">
    <w:abstractNumId w:val="15"/>
  </w:num>
  <w:num w:numId="14" w16cid:durableId="1428766874">
    <w:abstractNumId w:val="33"/>
  </w:num>
  <w:num w:numId="15" w16cid:durableId="1230188988">
    <w:abstractNumId w:val="37"/>
  </w:num>
  <w:num w:numId="16" w16cid:durableId="171989781">
    <w:abstractNumId w:val="23"/>
  </w:num>
  <w:num w:numId="17" w16cid:durableId="2101020703">
    <w:abstractNumId w:val="50"/>
  </w:num>
  <w:num w:numId="18" w16cid:durableId="1040862732">
    <w:abstractNumId w:val="39"/>
  </w:num>
  <w:num w:numId="19" w16cid:durableId="1145976237">
    <w:abstractNumId w:val="54"/>
  </w:num>
  <w:num w:numId="20" w16cid:durableId="1282108917">
    <w:abstractNumId w:val="32"/>
  </w:num>
  <w:num w:numId="21" w16cid:durableId="1156409990">
    <w:abstractNumId w:val="20"/>
  </w:num>
  <w:num w:numId="22" w16cid:durableId="2070764637">
    <w:abstractNumId w:val="64"/>
  </w:num>
  <w:num w:numId="23" w16cid:durableId="723989043">
    <w:abstractNumId w:val="55"/>
  </w:num>
  <w:num w:numId="24" w16cid:durableId="1500386637">
    <w:abstractNumId w:val="58"/>
  </w:num>
  <w:num w:numId="25" w16cid:durableId="334500202">
    <w:abstractNumId w:val="60"/>
  </w:num>
  <w:num w:numId="26" w16cid:durableId="759908870">
    <w:abstractNumId w:val="65"/>
  </w:num>
  <w:num w:numId="27" w16cid:durableId="1474523208">
    <w:abstractNumId w:val="28"/>
  </w:num>
  <w:num w:numId="28" w16cid:durableId="769201162">
    <w:abstractNumId w:val="7"/>
  </w:num>
  <w:num w:numId="29" w16cid:durableId="1536578796">
    <w:abstractNumId w:val="66"/>
  </w:num>
  <w:num w:numId="30" w16cid:durableId="1102841974">
    <w:abstractNumId w:val="19"/>
  </w:num>
  <w:num w:numId="31" w16cid:durableId="5249793">
    <w:abstractNumId w:val="36"/>
  </w:num>
  <w:num w:numId="32" w16cid:durableId="1914120559">
    <w:abstractNumId w:val="11"/>
  </w:num>
  <w:num w:numId="33" w16cid:durableId="2130317453">
    <w:abstractNumId w:val="59"/>
  </w:num>
  <w:num w:numId="34" w16cid:durableId="862481489">
    <w:abstractNumId w:val="35"/>
  </w:num>
  <w:num w:numId="35" w16cid:durableId="857742587">
    <w:abstractNumId w:val="9"/>
  </w:num>
  <w:num w:numId="36" w16cid:durableId="1303998316">
    <w:abstractNumId w:val="2"/>
  </w:num>
  <w:num w:numId="37" w16cid:durableId="964383732">
    <w:abstractNumId w:val="26"/>
  </w:num>
  <w:num w:numId="38" w16cid:durableId="142629090">
    <w:abstractNumId w:val="52"/>
  </w:num>
  <w:num w:numId="39" w16cid:durableId="704184553">
    <w:abstractNumId w:val="47"/>
  </w:num>
  <w:num w:numId="40" w16cid:durableId="1064447762">
    <w:abstractNumId w:val="68"/>
  </w:num>
  <w:num w:numId="41" w16cid:durableId="697044393">
    <w:abstractNumId w:val="1"/>
  </w:num>
  <w:num w:numId="42" w16cid:durableId="1405028597">
    <w:abstractNumId w:val="43"/>
  </w:num>
  <w:num w:numId="43" w16cid:durableId="1179344455">
    <w:abstractNumId w:val="38"/>
  </w:num>
  <w:num w:numId="44" w16cid:durableId="105347700">
    <w:abstractNumId w:val="8"/>
  </w:num>
  <w:num w:numId="45" w16cid:durableId="200214261">
    <w:abstractNumId w:val="57"/>
  </w:num>
  <w:num w:numId="46" w16cid:durableId="482433019">
    <w:abstractNumId w:val="14"/>
  </w:num>
  <w:num w:numId="47" w16cid:durableId="2065331475">
    <w:abstractNumId w:val="48"/>
  </w:num>
  <w:num w:numId="48" w16cid:durableId="1649700035">
    <w:abstractNumId w:val="31"/>
  </w:num>
  <w:num w:numId="49" w16cid:durableId="847988597">
    <w:abstractNumId w:val="62"/>
  </w:num>
  <w:num w:numId="50" w16cid:durableId="1237281821">
    <w:abstractNumId w:val="63"/>
  </w:num>
  <w:num w:numId="51" w16cid:durableId="560483291">
    <w:abstractNumId w:val="12"/>
  </w:num>
  <w:num w:numId="52" w16cid:durableId="254435769">
    <w:abstractNumId w:val="72"/>
  </w:num>
  <w:num w:numId="53" w16cid:durableId="816150909">
    <w:abstractNumId w:val="67"/>
  </w:num>
  <w:num w:numId="54" w16cid:durableId="55780325">
    <w:abstractNumId w:val="49"/>
  </w:num>
  <w:num w:numId="55" w16cid:durableId="1384716148">
    <w:abstractNumId w:val="40"/>
  </w:num>
  <w:num w:numId="56" w16cid:durableId="168641380">
    <w:abstractNumId w:val="24"/>
  </w:num>
  <w:num w:numId="57" w16cid:durableId="1311132096">
    <w:abstractNumId w:val="17"/>
  </w:num>
  <w:num w:numId="58" w16cid:durableId="1182547448">
    <w:abstractNumId w:val="21"/>
  </w:num>
  <w:num w:numId="59" w16cid:durableId="772357910">
    <w:abstractNumId w:val="70"/>
  </w:num>
  <w:num w:numId="60" w16cid:durableId="289629532">
    <w:abstractNumId w:val="61"/>
  </w:num>
  <w:num w:numId="61" w16cid:durableId="2004888581">
    <w:abstractNumId w:val="71"/>
  </w:num>
  <w:num w:numId="62" w16cid:durableId="493106261">
    <w:abstractNumId w:val="27"/>
  </w:num>
  <w:num w:numId="63" w16cid:durableId="1673994316">
    <w:abstractNumId w:val="30"/>
  </w:num>
  <w:num w:numId="64" w16cid:durableId="1332367391">
    <w:abstractNumId w:val="45"/>
  </w:num>
  <w:num w:numId="65" w16cid:durableId="1775326861">
    <w:abstractNumId w:val="44"/>
  </w:num>
  <w:num w:numId="66" w16cid:durableId="1644889608">
    <w:abstractNumId w:val="5"/>
  </w:num>
  <w:num w:numId="67" w16cid:durableId="1781680451">
    <w:abstractNumId w:val="41"/>
  </w:num>
  <w:num w:numId="68" w16cid:durableId="1656176553">
    <w:abstractNumId w:val="4"/>
  </w:num>
  <w:num w:numId="69" w16cid:durableId="1043286760">
    <w:abstractNumId w:val="51"/>
  </w:num>
  <w:num w:numId="70" w16cid:durableId="263459182">
    <w:abstractNumId w:val="0"/>
  </w:num>
  <w:num w:numId="71" w16cid:durableId="1726026313">
    <w:abstractNumId w:val="69"/>
  </w:num>
  <w:num w:numId="72" w16cid:durableId="453404690">
    <w:abstractNumId w:val="34"/>
  </w:num>
  <w:num w:numId="73" w16cid:durableId="2095666941">
    <w:abstractNumId w:val="56"/>
  </w:num>
  <w:num w:numId="74" w16cid:durableId="774448907">
    <w:abstractNumId w:val="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99"/>
  <w:autoHyphenation/>
  <w:hyphenationZone w:val="425"/>
  <w:characterSpacingControl w:val="doNotCompress"/>
  <w:hdrShapeDefaults>
    <o:shapedefaults v:ext="edit" spidmax="2053"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DC3"/>
    <w:rsid w:val="000054ED"/>
    <w:rsid w:val="00010EEE"/>
    <w:rsid w:val="00031101"/>
    <w:rsid w:val="00061882"/>
    <w:rsid w:val="00071FBC"/>
    <w:rsid w:val="00084B5B"/>
    <w:rsid w:val="0009062D"/>
    <w:rsid w:val="00090AC9"/>
    <w:rsid w:val="000A7922"/>
    <w:rsid w:val="000C340A"/>
    <w:rsid w:val="000D45BE"/>
    <w:rsid w:val="000E0765"/>
    <w:rsid w:val="000E0822"/>
    <w:rsid w:val="000E7DD8"/>
    <w:rsid w:val="000F376E"/>
    <w:rsid w:val="000F4ECC"/>
    <w:rsid w:val="000F6099"/>
    <w:rsid w:val="00123943"/>
    <w:rsid w:val="0012461E"/>
    <w:rsid w:val="00125519"/>
    <w:rsid w:val="001262C4"/>
    <w:rsid w:val="00126C42"/>
    <w:rsid w:val="0016132F"/>
    <w:rsid w:val="001748D0"/>
    <w:rsid w:val="00181959"/>
    <w:rsid w:val="001876CD"/>
    <w:rsid w:val="0018795E"/>
    <w:rsid w:val="00191B18"/>
    <w:rsid w:val="001A108B"/>
    <w:rsid w:val="001A5949"/>
    <w:rsid w:val="001B5DF4"/>
    <w:rsid w:val="001C1773"/>
    <w:rsid w:val="001D03B7"/>
    <w:rsid w:val="001D4001"/>
    <w:rsid w:val="001F2FB0"/>
    <w:rsid w:val="00200613"/>
    <w:rsid w:val="002056FC"/>
    <w:rsid w:val="00217319"/>
    <w:rsid w:val="00222753"/>
    <w:rsid w:val="00223C2E"/>
    <w:rsid w:val="002330C2"/>
    <w:rsid w:val="00233B0A"/>
    <w:rsid w:val="00233CC6"/>
    <w:rsid w:val="00241D03"/>
    <w:rsid w:val="00245E91"/>
    <w:rsid w:val="002559FD"/>
    <w:rsid w:val="002650DC"/>
    <w:rsid w:val="00274045"/>
    <w:rsid w:val="00284594"/>
    <w:rsid w:val="0028613F"/>
    <w:rsid w:val="00290884"/>
    <w:rsid w:val="00292C53"/>
    <w:rsid w:val="002964C4"/>
    <w:rsid w:val="00297518"/>
    <w:rsid w:val="002B032B"/>
    <w:rsid w:val="002D4511"/>
    <w:rsid w:val="002D7A37"/>
    <w:rsid w:val="002E30EC"/>
    <w:rsid w:val="002E574D"/>
    <w:rsid w:val="002E6483"/>
    <w:rsid w:val="002E730A"/>
    <w:rsid w:val="002F0714"/>
    <w:rsid w:val="002F5155"/>
    <w:rsid w:val="00302646"/>
    <w:rsid w:val="0031054F"/>
    <w:rsid w:val="003206CF"/>
    <w:rsid w:val="003245A1"/>
    <w:rsid w:val="0033308D"/>
    <w:rsid w:val="0034534C"/>
    <w:rsid w:val="00345A70"/>
    <w:rsid w:val="00345C07"/>
    <w:rsid w:val="00350F8A"/>
    <w:rsid w:val="00351110"/>
    <w:rsid w:val="00351EF4"/>
    <w:rsid w:val="00354877"/>
    <w:rsid w:val="003609A7"/>
    <w:rsid w:val="003A33EF"/>
    <w:rsid w:val="003A48CC"/>
    <w:rsid w:val="003A7C96"/>
    <w:rsid w:val="003C0D98"/>
    <w:rsid w:val="003D0B41"/>
    <w:rsid w:val="003E09D5"/>
    <w:rsid w:val="003F2EF7"/>
    <w:rsid w:val="00425304"/>
    <w:rsid w:val="00425999"/>
    <w:rsid w:val="00437026"/>
    <w:rsid w:val="00464EDD"/>
    <w:rsid w:val="00470121"/>
    <w:rsid w:val="00472EB5"/>
    <w:rsid w:val="00476DEA"/>
    <w:rsid w:val="00480AE2"/>
    <w:rsid w:val="004863F7"/>
    <w:rsid w:val="00487CEC"/>
    <w:rsid w:val="0049025E"/>
    <w:rsid w:val="00493B4C"/>
    <w:rsid w:val="004942B3"/>
    <w:rsid w:val="004A4451"/>
    <w:rsid w:val="004C50B0"/>
    <w:rsid w:val="004D00B1"/>
    <w:rsid w:val="004D00EB"/>
    <w:rsid w:val="004D0926"/>
    <w:rsid w:val="004F0187"/>
    <w:rsid w:val="004F438E"/>
    <w:rsid w:val="004F476D"/>
    <w:rsid w:val="004F4A2B"/>
    <w:rsid w:val="004F599D"/>
    <w:rsid w:val="00500DDC"/>
    <w:rsid w:val="00504697"/>
    <w:rsid w:val="005078BB"/>
    <w:rsid w:val="005156B6"/>
    <w:rsid w:val="00516385"/>
    <w:rsid w:val="00524201"/>
    <w:rsid w:val="005337C9"/>
    <w:rsid w:val="00566192"/>
    <w:rsid w:val="00567AD4"/>
    <w:rsid w:val="005771B6"/>
    <w:rsid w:val="0058353B"/>
    <w:rsid w:val="00587F24"/>
    <w:rsid w:val="00593C31"/>
    <w:rsid w:val="00596D4B"/>
    <w:rsid w:val="005A27D0"/>
    <w:rsid w:val="005A756B"/>
    <w:rsid w:val="005B2DB3"/>
    <w:rsid w:val="005B31FA"/>
    <w:rsid w:val="005B435F"/>
    <w:rsid w:val="005C6B17"/>
    <w:rsid w:val="005D24AC"/>
    <w:rsid w:val="005D5F94"/>
    <w:rsid w:val="005E207C"/>
    <w:rsid w:val="005F3987"/>
    <w:rsid w:val="00603BC4"/>
    <w:rsid w:val="0060508D"/>
    <w:rsid w:val="00613C43"/>
    <w:rsid w:val="0062374E"/>
    <w:rsid w:val="00634FC5"/>
    <w:rsid w:val="00642F6B"/>
    <w:rsid w:val="00643963"/>
    <w:rsid w:val="00647FBD"/>
    <w:rsid w:val="00654715"/>
    <w:rsid w:val="00661BD0"/>
    <w:rsid w:val="00685E30"/>
    <w:rsid w:val="006877FF"/>
    <w:rsid w:val="006A34BB"/>
    <w:rsid w:val="006C5165"/>
    <w:rsid w:val="006D7024"/>
    <w:rsid w:val="006E256D"/>
    <w:rsid w:val="006E2E2C"/>
    <w:rsid w:val="006E524A"/>
    <w:rsid w:val="00713B55"/>
    <w:rsid w:val="00721373"/>
    <w:rsid w:val="007219AE"/>
    <w:rsid w:val="00721FB6"/>
    <w:rsid w:val="00726234"/>
    <w:rsid w:val="00736811"/>
    <w:rsid w:val="00740DD7"/>
    <w:rsid w:val="00747D8A"/>
    <w:rsid w:val="00760C7C"/>
    <w:rsid w:val="00763B9D"/>
    <w:rsid w:val="00764527"/>
    <w:rsid w:val="00765147"/>
    <w:rsid w:val="007655C0"/>
    <w:rsid w:val="00770B51"/>
    <w:rsid w:val="007720BD"/>
    <w:rsid w:val="0077232E"/>
    <w:rsid w:val="00773A37"/>
    <w:rsid w:val="00777867"/>
    <w:rsid w:val="00787606"/>
    <w:rsid w:val="00790067"/>
    <w:rsid w:val="007A1757"/>
    <w:rsid w:val="007A4B1A"/>
    <w:rsid w:val="007B7977"/>
    <w:rsid w:val="007C443F"/>
    <w:rsid w:val="007C5FCD"/>
    <w:rsid w:val="007D00C7"/>
    <w:rsid w:val="007D6D4B"/>
    <w:rsid w:val="007D778E"/>
    <w:rsid w:val="007E38C1"/>
    <w:rsid w:val="007F4F72"/>
    <w:rsid w:val="007F5926"/>
    <w:rsid w:val="008026BC"/>
    <w:rsid w:val="0081114D"/>
    <w:rsid w:val="00812A77"/>
    <w:rsid w:val="00814714"/>
    <w:rsid w:val="00820E3E"/>
    <w:rsid w:val="00826A80"/>
    <w:rsid w:val="008321BD"/>
    <w:rsid w:val="00833F90"/>
    <w:rsid w:val="00837390"/>
    <w:rsid w:val="00847E83"/>
    <w:rsid w:val="0085193F"/>
    <w:rsid w:val="00855DBB"/>
    <w:rsid w:val="00863C10"/>
    <w:rsid w:val="00874388"/>
    <w:rsid w:val="00876667"/>
    <w:rsid w:val="0088216F"/>
    <w:rsid w:val="00886EFB"/>
    <w:rsid w:val="008953AD"/>
    <w:rsid w:val="008A574B"/>
    <w:rsid w:val="008A71A7"/>
    <w:rsid w:val="008A7263"/>
    <w:rsid w:val="008B43BA"/>
    <w:rsid w:val="008C1F06"/>
    <w:rsid w:val="008D7178"/>
    <w:rsid w:val="00904E4A"/>
    <w:rsid w:val="0090709E"/>
    <w:rsid w:val="00924956"/>
    <w:rsid w:val="0093160F"/>
    <w:rsid w:val="00934E14"/>
    <w:rsid w:val="00936DF5"/>
    <w:rsid w:val="00944B4E"/>
    <w:rsid w:val="00951A36"/>
    <w:rsid w:val="009546BA"/>
    <w:rsid w:val="009604E9"/>
    <w:rsid w:val="009651DA"/>
    <w:rsid w:val="00971FE3"/>
    <w:rsid w:val="00982C88"/>
    <w:rsid w:val="0098436F"/>
    <w:rsid w:val="009850A6"/>
    <w:rsid w:val="00985867"/>
    <w:rsid w:val="009959F3"/>
    <w:rsid w:val="00996A42"/>
    <w:rsid w:val="0099768B"/>
    <w:rsid w:val="009B3B9D"/>
    <w:rsid w:val="009C0C4F"/>
    <w:rsid w:val="009C5D27"/>
    <w:rsid w:val="009D5316"/>
    <w:rsid w:val="009D6486"/>
    <w:rsid w:val="009D73A5"/>
    <w:rsid w:val="009E2A46"/>
    <w:rsid w:val="009F1978"/>
    <w:rsid w:val="009F420A"/>
    <w:rsid w:val="00A01BD0"/>
    <w:rsid w:val="00A04656"/>
    <w:rsid w:val="00A10DB8"/>
    <w:rsid w:val="00A132EC"/>
    <w:rsid w:val="00A16559"/>
    <w:rsid w:val="00A60F70"/>
    <w:rsid w:val="00A61549"/>
    <w:rsid w:val="00A61970"/>
    <w:rsid w:val="00A65E5A"/>
    <w:rsid w:val="00A71863"/>
    <w:rsid w:val="00A733D4"/>
    <w:rsid w:val="00A74950"/>
    <w:rsid w:val="00AA310E"/>
    <w:rsid w:val="00AA5667"/>
    <w:rsid w:val="00AB1923"/>
    <w:rsid w:val="00AB4A78"/>
    <w:rsid w:val="00AB5FEE"/>
    <w:rsid w:val="00AB6991"/>
    <w:rsid w:val="00AC5C2C"/>
    <w:rsid w:val="00AD6569"/>
    <w:rsid w:val="00AD6B55"/>
    <w:rsid w:val="00AF68D6"/>
    <w:rsid w:val="00B00A3E"/>
    <w:rsid w:val="00B00D52"/>
    <w:rsid w:val="00B037EA"/>
    <w:rsid w:val="00B079A9"/>
    <w:rsid w:val="00B118CA"/>
    <w:rsid w:val="00B12405"/>
    <w:rsid w:val="00B2500C"/>
    <w:rsid w:val="00B426A5"/>
    <w:rsid w:val="00B43C65"/>
    <w:rsid w:val="00B4763D"/>
    <w:rsid w:val="00B549DF"/>
    <w:rsid w:val="00B54B74"/>
    <w:rsid w:val="00B643E5"/>
    <w:rsid w:val="00B65403"/>
    <w:rsid w:val="00B843F2"/>
    <w:rsid w:val="00B853AB"/>
    <w:rsid w:val="00B97D8F"/>
    <w:rsid w:val="00BA7BC0"/>
    <w:rsid w:val="00BB2B7A"/>
    <w:rsid w:val="00BC3BA1"/>
    <w:rsid w:val="00BD4F55"/>
    <w:rsid w:val="00BF0A0B"/>
    <w:rsid w:val="00BF233B"/>
    <w:rsid w:val="00BF27CA"/>
    <w:rsid w:val="00C057A0"/>
    <w:rsid w:val="00C12DE5"/>
    <w:rsid w:val="00C15D0A"/>
    <w:rsid w:val="00C17980"/>
    <w:rsid w:val="00C17EB7"/>
    <w:rsid w:val="00C31282"/>
    <w:rsid w:val="00C33070"/>
    <w:rsid w:val="00C36CA1"/>
    <w:rsid w:val="00C37192"/>
    <w:rsid w:val="00C37722"/>
    <w:rsid w:val="00C442D2"/>
    <w:rsid w:val="00C459F4"/>
    <w:rsid w:val="00C6100F"/>
    <w:rsid w:val="00C62307"/>
    <w:rsid w:val="00C71C6D"/>
    <w:rsid w:val="00C82427"/>
    <w:rsid w:val="00C86D13"/>
    <w:rsid w:val="00CA7E46"/>
    <w:rsid w:val="00CB18C5"/>
    <w:rsid w:val="00CB60DA"/>
    <w:rsid w:val="00CD0A70"/>
    <w:rsid w:val="00CD76DA"/>
    <w:rsid w:val="00CF11B0"/>
    <w:rsid w:val="00CF3AA3"/>
    <w:rsid w:val="00CF5123"/>
    <w:rsid w:val="00D32A34"/>
    <w:rsid w:val="00D36086"/>
    <w:rsid w:val="00D422C1"/>
    <w:rsid w:val="00D4422B"/>
    <w:rsid w:val="00D44EE1"/>
    <w:rsid w:val="00D4502C"/>
    <w:rsid w:val="00D52393"/>
    <w:rsid w:val="00D52806"/>
    <w:rsid w:val="00D5315E"/>
    <w:rsid w:val="00D60A95"/>
    <w:rsid w:val="00D73144"/>
    <w:rsid w:val="00D7592D"/>
    <w:rsid w:val="00D8239C"/>
    <w:rsid w:val="00D86FA9"/>
    <w:rsid w:val="00D91E4C"/>
    <w:rsid w:val="00D97DC3"/>
    <w:rsid w:val="00DA0147"/>
    <w:rsid w:val="00DA6AD9"/>
    <w:rsid w:val="00DC1C2C"/>
    <w:rsid w:val="00DD2CCC"/>
    <w:rsid w:val="00DD759C"/>
    <w:rsid w:val="00DE40A1"/>
    <w:rsid w:val="00DE7F29"/>
    <w:rsid w:val="00DF1326"/>
    <w:rsid w:val="00E002EE"/>
    <w:rsid w:val="00E05AE0"/>
    <w:rsid w:val="00E23BFC"/>
    <w:rsid w:val="00E34991"/>
    <w:rsid w:val="00E42DD6"/>
    <w:rsid w:val="00E76535"/>
    <w:rsid w:val="00E77350"/>
    <w:rsid w:val="00E77F41"/>
    <w:rsid w:val="00E94BC3"/>
    <w:rsid w:val="00E95CB4"/>
    <w:rsid w:val="00E9723B"/>
    <w:rsid w:val="00EA1C5B"/>
    <w:rsid w:val="00EA2A8F"/>
    <w:rsid w:val="00EC589A"/>
    <w:rsid w:val="00EC5CAC"/>
    <w:rsid w:val="00ED207C"/>
    <w:rsid w:val="00ED3184"/>
    <w:rsid w:val="00EE5780"/>
    <w:rsid w:val="00EF742C"/>
    <w:rsid w:val="00F07264"/>
    <w:rsid w:val="00F11DE8"/>
    <w:rsid w:val="00F2042C"/>
    <w:rsid w:val="00F265A6"/>
    <w:rsid w:val="00F31CE1"/>
    <w:rsid w:val="00F40418"/>
    <w:rsid w:val="00F40777"/>
    <w:rsid w:val="00F46AA9"/>
    <w:rsid w:val="00F57DC0"/>
    <w:rsid w:val="00F65C73"/>
    <w:rsid w:val="00F74CF9"/>
    <w:rsid w:val="00F824F5"/>
    <w:rsid w:val="00F84A34"/>
    <w:rsid w:val="00F84E8D"/>
    <w:rsid w:val="00F93BBA"/>
    <w:rsid w:val="00FA690D"/>
    <w:rsid w:val="00FB1B0B"/>
    <w:rsid w:val="00FC35B9"/>
    <w:rsid w:val="00FC369F"/>
    <w:rsid w:val="00FD1C0C"/>
    <w:rsid w:val="00FE5502"/>
    <w:rsid w:val="00FE6316"/>
    <w:rsid w:val="00FF0E18"/>
    <w:rsid w:val="24E53F84"/>
    <w:rsid w:val="4FEF66AD"/>
    <w:rsid w:val="567B49DB"/>
    <w:rsid w:val="6F57A36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v:textbox inset="5.85pt,.7pt,5.85pt,.7pt"/>
    </o:shapedefaults>
    <o:shapelayout v:ext="edit">
      <o:idmap v:ext="edit" data="2"/>
    </o:shapelayout>
  </w:shapeDefaults>
  <w:decimalSymbol w:val=","/>
  <w:listSeparator w:val=";"/>
  <w14:docId w14:val="5C5097CE"/>
  <w15:docId w15:val="{8C12E706-A852-4763-9C06-8483FC7EF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qFormat="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eastAsia="Batang" w:hAnsi="Times"/>
      <w:szCs w:val="24"/>
      <w:lang w:eastAsia="en-US"/>
    </w:rPr>
  </w:style>
  <w:style w:type="paragraph" w:styleId="Titre1">
    <w:name w:val="heading 1"/>
    <w:basedOn w:val="Normal"/>
    <w:next w:val="Normal"/>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link w:val="Titre2Car"/>
    <w:qFormat/>
    <w:pPr>
      <w:keepNext/>
      <w:widowControl w:val="0"/>
      <w:numPr>
        <w:ilvl w:val="1"/>
        <w:numId w:val="1"/>
      </w:numPr>
      <w:spacing w:before="240" w:after="60"/>
      <w:outlineLvl w:val="1"/>
    </w:pPr>
    <w:rPr>
      <w:rFonts w:ascii="Arial" w:hAnsi="Arial"/>
      <w:b/>
      <w:bCs/>
      <w:iCs/>
      <w:sz w:val="24"/>
      <w:szCs w:val="28"/>
      <w:lang w:eastAsia="zh-CN"/>
    </w:rPr>
  </w:style>
  <w:style w:type="paragraph" w:styleId="Titre3">
    <w:name w:val="heading 3"/>
    <w:basedOn w:val="Normal"/>
    <w:next w:val="Normal"/>
    <w:qFormat/>
    <w:pPr>
      <w:keepNext/>
      <w:numPr>
        <w:ilvl w:val="2"/>
        <w:numId w:val="1"/>
      </w:numPr>
      <w:spacing w:before="240" w:after="60"/>
      <w:outlineLvl w:val="2"/>
    </w:pPr>
    <w:rPr>
      <w:rFonts w:ascii="Arial" w:hAnsi="Arial"/>
      <w:b/>
      <w:bCs/>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semiHidden/>
    <w:unhideWhenUsed/>
    <w:qFormat/>
    <w:pPr>
      <w:ind w:left="1415" w:hanging="283"/>
      <w:contextualSpacing/>
    </w:pPr>
  </w:style>
  <w:style w:type="paragraph" w:styleId="Lgende">
    <w:name w:val="caption"/>
    <w:basedOn w:val="Normal"/>
    <w:next w:val="Normal"/>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uiPriority w:val="99"/>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semiHidden/>
    <w:qFormat/>
    <w:pPr>
      <w:shd w:val="clear" w:color="auto" w:fill="000080"/>
    </w:pPr>
    <w:rPr>
      <w:rFonts w:ascii="Tahoma" w:hAnsi="Tahoma"/>
      <w:lang w:eastAsia="zh-CN"/>
    </w:rPr>
  </w:style>
  <w:style w:type="paragraph" w:styleId="Commentaire">
    <w:name w:val="annotation text"/>
    <w:basedOn w:val="Normal"/>
    <w:link w:val="CommentaireCar"/>
    <w:uiPriority w:val="99"/>
    <w:qFormat/>
    <w:rPr>
      <w:szCs w:val="20"/>
    </w:rPr>
  </w:style>
  <w:style w:type="paragraph" w:styleId="Corpsdetexte3">
    <w:name w:val="Body Text 3"/>
    <w:basedOn w:val="Normal"/>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qFormat/>
    <w:pPr>
      <w:ind w:left="566" w:hanging="283"/>
    </w:pPr>
  </w:style>
  <w:style w:type="paragraph" w:styleId="Corpsdetexte">
    <w:name w:val="Body Text"/>
    <w:basedOn w:val="Normal"/>
    <w:qFormat/>
    <w:rPr>
      <w:lang w:eastAsia="zh-CN"/>
    </w:r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semiHidden/>
    <w:unhideWhenUsed/>
    <w:qFormat/>
    <w:rPr>
      <w:rFonts w:ascii="Malgun Gothic" w:eastAsia="Malgun Gothic" w:hAnsi="Malgun Gothic"/>
      <w:sz w:val="18"/>
      <w:szCs w:val="18"/>
    </w:rPr>
  </w:style>
  <w:style w:type="paragraph" w:styleId="Pieddepage">
    <w:name w:val="footer"/>
    <w:basedOn w:val="Normal"/>
    <w:unhideWhenUsed/>
    <w:qFormat/>
    <w:pPr>
      <w:tabs>
        <w:tab w:val="center" w:pos="4680"/>
        <w:tab w:val="right" w:pos="9360"/>
      </w:tabs>
    </w:pPr>
  </w:style>
  <w:style w:type="paragraph" w:styleId="En-tte">
    <w:name w:val="header"/>
    <w:basedOn w:val="Normal"/>
    <w:uiPriority w:val="99"/>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semiHidden/>
    <w:qFormat/>
    <w:rPr>
      <w:b/>
      <w:bCs/>
      <w:lang w:eastAsia="zh-CN"/>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Titre2Car">
    <w:name w:val="Titre 2 Car"/>
    <w:link w:val="Titre2"/>
    <w:qFormat/>
    <w:locked/>
    <w:rPr>
      <w:rFonts w:ascii="Arial" w:eastAsia="Batang" w:hAnsi="Arial"/>
      <w:b/>
      <w:bCs/>
      <w:iCs/>
      <w:sz w:val="24"/>
      <w:szCs w:val="28"/>
      <w:lang w:val="en-GB"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1">
    <w:name w:val="标题 2 字符1"/>
    <w:qFormat/>
    <w:rPr>
      <w:rFonts w:ascii="Arial" w:eastAsia="Batang" w:hAnsi="Arial"/>
      <w:b/>
      <w:bCs/>
      <w:iCs/>
      <w:sz w:val="24"/>
      <w:szCs w:val="28"/>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uiPriority w:val="99"/>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eastAsia="en-US"/>
    </w:rPr>
  </w:style>
  <w:style w:type="character" w:customStyle="1" w:styleId="StrongEmphasis">
    <w:name w:val="Strong Emphasis"/>
    <w:qFormat/>
    <w:rPr>
      <w:b/>
      <w:bCs/>
    </w:rPr>
  </w:style>
  <w:style w:type="character" w:customStyle="1" w:styleId="13">
    <w:name w:val="批注文字 字符1"/>
    <w:basedOn w:val="Policepardfaut"/>
    <w:qFormat/>
    <w:rPr>
      <w:rFonts w:ascii="Times" w:eastAsia="Batang" w:hAnsi="Times"/>
      <w:lang w:val="en-GB"/>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31">
    <w:name w:val="正文文本 3 字符"/>
    <w:basedOn w:val="Policepardfaut"/>
    <w:uiPriority w:val="99"/>
    <w:qFormat/>
    <w:rPr>
      <w:rFonts w:ascii="Times New Roman" w:eastAsiaTheme="minorEastAsia" w:hAnsi="Times New Roman" w:cstheme="minorBidi"/>
      <w:sz w:val="16"/>
      <w:szCs w:val="16"/>
    </w:rPr>
  </w:style>
  <w:style w:type="character" w:customStyle="1" w:styleId="CommentaireCar">
    <w:name w:val="Commentaire Car"/>
    <w:link w:val="Commentaire"/>
    <w:uiPriority w:val="35"/>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Paragraphedeliste">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목록 단"/>
    <w:basedOn w:val="Normal"/>
    <w:link w:val="ParagraphedelisteCar"/>
    <w:uiPriority w:val="34"/>
    <w:qFormat/>
    <w:pPr>
      <w:ind w:left="840"/>
    </w:pPr>
    <w:rPr>
      <w:lang w:eastAsia="zh-CN"/>
    </w:rPr>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pPr>
      <w:suppressAutoHyphens/>
    </w:pPr>
    <w:rPr>
      <w:rFonts w:ascii="Times" w:eastAsia="Batang" w:hAnsi="Times"/>
      <w:szCs w:val="24"/>
      <w:lang w:eastAsia="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suppressAutoHyphens/>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val="en-US"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eastAsia="SimSun" w:hAnsi="Calibri"/>
      <w:sz w:val="22"/>
      <w:szCs w:val="22"/>
      <w:lang w:val="en-US" w:eastAsia="zh-CN"/>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val="en-US"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basedOn w:val="TableContents"/>
    <w:qFormat/>
    <w:pPr>
      <w:jc w:val="center"/>
    </w:pPr>
    <w:rPr>
      <w:b/>
      <w:bCs/>
    </w:rPr>
  </w:style>
  <w:style w:type="paragraph" w:customStyle="1" w:styleId="Char">
    <w:name w:val="목록 단락 Char"/>
    <w:uiPriority w:val="99"/>
    <w:semiHidden/>
    <w:qFormat/>
    <w:pPr>
      <w:suppressAutoHyphens/>
    </w:pPr>
    <w:rPr>
      <w:rFonts w:ascii="Times" w:eastAsia="Batang" w:hAnsi="Times"/>
      <w:szCs w:val="24"/>
      <w:lang w:eastAsia="en-US"/>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lang w:eastAsia="zh-C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eastAsia="zh-C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lang w:eastAsia="zh-C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16">
    <w:name w:val="표 구분선1"/>
    <w:basedOn w:val="TableauNormal"/>
    <w:qFormat/>
    <w:pPr>
      <w:spacing w:after="120"/>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auNormal"/>
    <w:qFormat/>
    <w:pPr>
      <w:spacing w:after="120"/>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 Bullets Car,列出段落 Car,?? ?? Car,????? Car,???? Car,Lista1 Car,列出段落1 Car,中等深浅网格 1 - 着色 21 Car,¥ê¥¹¥È¶ÎÂä Car,¥¡¡¡¡ì¬º¥¹¥È¶ÎÂä Car,ÁÐ³ö¶ÎÂä Car,列表段落1 Car,—ño’i—Ž Car,1st level - Bullet List Paragraph Car,Lettre d'introduction Car"/>
    <w:link w:val="Paragraphedeliste"/>
    <w:uiPriority w:val="34"/>
    <w:qFormat/>
    <w:rPr>
      <w:rFonts w:ascii="Times" w:hAnsi="Times"/>
      <w:szCs w:val="24"/>
      <w:lang w:val="en-GB" w:eastAsia="zh-CN"/>
    </w:rPr>
  </w:style>
  <w:style w:type="character" w:styleId="Textedelespacerserv">
    <w:name w:val="Placeholder Text"/>
    <w:basedOn w:val="Policepardfaut"/>
    <w:uiPriority w:val="99"/>
    <w:unhideWhenUsed/>
    <w:rPr>
      <w:color w:val="666666"/>
    </w:rPr>
  </w:style>
  <w:style w:type="paragraph" w:styleId="Rvision">
    <w:name w:val="Revision"/>
    <w:hidden/>
    <w:uiPriority w:val="99"/>
    <w:unhideWhenUsed/>
    <w:rsid w:val="00C442D2"/>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952587">
      <w:bodyDiv w:val="1"/>
      <w:marLeft w:val="0"/>
      <w:marRight w:val="0"/>
      <w:marTop w:val="0"/>
      <w:marBottom w:val="0"/>
      <w:divBdr>
        <w:top w:val="none" w:sz="0" w:space="0" w:color="auto"/>
        <w:left w:val="none" w:sz="0" w:space="0" w:color="auto"/>
        <w:bottom w:val="none" w:sz="0" w:space="0" w:color="auto"/>
        <w:right w:val="none" w:sz="0" w:space="0" w:color="auto"/>
      </w:divBdr>
    </w:div>
    <w:div w:id="307781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72195E8BD7C854BA654053244ABDF17" ma:contentTypeVersion="39" ma:contentTypeDescription="Create a new document." ma:contentTypeScope="" ma:versionID="774a87e324d373e0afee3d2fd3686d63">
  <xsd:schema xmlns:xsd="http://www.w3.org/2001/XMLSchema" xmlns:xs="http://www.w3.org/2001/XMLSchema" xmlns:p="http://schemas.microsoft.com/office/2006/metadata/properties" xmlns:ns2="dc3b0964-98a5-4e6a-855e-7f600bedbf23" xmlns:ns3="88aea622-667e-4a4f-bafc-dd667adf6afb" targetNamespace="http://schemas.microsoft.com/office/2006/metadata/properties" ma:root="true" ma:fieldsID="f4765c047b218fe9440952f63179ddbb" ns2:_="" ns3:_="">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b0964-98a5-4e6a-855e-7f600bedbf23" elementFormDefault="qualified">
    <xsd:import namespace="http://schemas.microsoft.com/office/2006/documentManagement/types"/>
    <xsd:import namespace="http://schemas.microsoft.com/office/infopath/2007/PartnerControls"/>
    <xsd:element name="Published_x0020_Date_x0020__x0028_DD_x002f_MM_x002f_YYYY_x0029_" ma:index="8" ma:displayName="Published Date (DD/MM/YYYY)" ma:default="[today]" ma:format="DateOnly" ma:internalName="Published_x0020_Date_x0020__x0028_DD_x002f_MM_x002f_YYYY_x0029_" ma:readOnly="false">
      <xsd:simpleType>
        <xsd:restriction base="dms:DateTime"/>
      </xsd:simpleType>
    </xsd:element>
    <xsd:element name="Author0" ma:index="9" ma:displayName="Author" ma:internalName="Author0" ma:readOnly="false">
      <xsd:simpleType>
        <xsd:restriction base="dms:Text">
          <xsd:maxLength value="255"/>
        </xsd:restriction>
      </xsd:simpleType>
    </xsd:element>
    <xsd:element name="Description0" ma:index="10" ma:displayName="Description" ma:internalName="Description0" ma:readOnly="false">
      <xsd:simpleType>
        <xsd:restriction base="dms:Note">
          <xsd:maxLength value="255"/>
        </xsd:restriction>
      </xsd:simpleType>
    </xsd:element>
    <xsd:element name="Keywords0" ma:index="11" nillable="true" ma:displayName="Keywords" ma:internalName="Keywords0"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
                      </xsd:restriction>
                    </xsd:simpleType>
                  </xsd:union>
                </xsd:simpleType>
              </xsd:element>
            </xsd:sequence>
          </xsd:extension>
        </xsd:complexContent>
      </xsd:complexType>
    </xsd:element>
    <xsd:element name="Confidentiality" ma:index="12" nillable="true" ma:displayName="Confidentiality" ma:internalName="Confidentiality" ma:readOnly="false" ma:requiredMultiChoice="true">
      <xsd:complexType>
        <xsd:complexContent>
          <xsd:extension base="dms:MultiChoice">
            <xsd:sequence>
              <xsd:element name="Value" maxOccurs="unbounded" minOccurs="0" nillable="true">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name="Review_x0020_Date" ma:index="13" nillable="true" ma:displayName="Review Date" ma:format="DateOnly" ma:internalName="Review_x0020_Date" ma:readOnly="false">
      <xsd:simpleType>
        <xsd:restriction base="dms:DateTime"/>
      </xsd:simpleType>
    </xsd:element>
    <xsd:element name="Reviewers_x0020_E_x002d_mail_x0020_Address" ma:index="14" nillable="true" ma:displayName="Reviewers E-mail Address" ma:internalName="Reviewers_x0020_E_x002d_mail_x0020_Address" ma:readOnly="false">
      <xsd:simpleType>
        <xsd:restriction base="dms:Text">
          <xsd:maxLength value="255"/>
        </xsd:restriction>
      </xsd:simpleType>
    </xsd:element>
    <xsd:element name="Delete" ma:index="15" nillable="true" ma:displayName="Delete" ma:default="0" ma:description="If you need to delete this file, please check this box" ma:internalName="Delete" ma:readOnly="false">
      <xsd:simpleType>
        <xsd:restriction base="dms:Boolean"/>
      </xsd:simpleType>
    </xsd:element>
    <xsd:element name="research_x0020_report" ma:index="16" nillable="true" ma:displayName="research report" ma:default="0" ma:description="Is this document a research report?" ma:internalName="research_x0020_report" ma:readOnly="false">
      <xsd:simpleType>
        <xsd:restriction base="dms:Boolean"/>
      </xsd:simple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LengthInSeconds" ma:index="26" nillable="true" ma:displayName="Length (seconds)" ma:internalName="MediaLengthInSeconds" ma:readOnly="true">
      <xsd:simpleType>
        <xsd:restriction base="dms:Unknown"/>
      </xsd:simpleType>
    </xsd:element>
    <xsd:element name="MediaServiceAutoTags" ma:index="27" nillable="true" ma:displayName="Tags" ma:internalName="MediaServiceAutoTags"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Location" ma:index="35" nillable="true" ma:displayName="Location" ma:indexed="true" ma:internalName="MediaServiceLocation"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MediaServiceBillingMetadata" ma:index="3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aea622-667e-4a4f-bafc-dd667adf6afb" elementFormDefault="qualified">
    <xsd:import namespace="http://schemas.microsoft.com/office/2006/documentManagement/types"/>
    <xsd:import namespace="http://schemas.microsoft.com/office/infopath/2007/PartnerControls"/>
    <xsd:element name="Task_x0020_ID" ma:index="18" nillable="true" ma:displayName="Task ID" ma:internalName="Task_x0020_ID" ma:readOnly="false">
      <xsd:simpleType>
        <xsd:restriction base="dms:Text">
          <xsd:maxLength value="255"/>
        </xsd:restrictio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33" nillable="true" ma:displayName="Taxonomy Catch All Column" ma:hidden="true" ma:list="{657fcdc6-3142-4f49-a4b5-dac9acbb824f}" ma:internalName="TaxCatchAll" ma:showField="CatchAllData" ma:web="88aea622-667e-4a4f-bafc-dd667adf6a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957684-74F5-465B-83E3-E494AEEEA581}">
  <ds:schemaRefs>
    <ds:schemaRef ds:uri="http://schemas.microsoft.com/office/2006/metadata/properties"/>
    <ds:schemaRef ds:uri="http://schemas.microsoft.com/office/infopath/2007/PartnerControls"/>
    <ds:schemaRef ds:uri="88aea622-667e-4a4f-bafc-dd667adf6afb"/>
    <ds:schemaRef ds:uri="dc3b0964-98a5-4e6a-855e-7f600bedbf23"/>
  </ds:schemaRefs>
</ds:datastoreItem>
</file>

<file path=customXml/itemProps2.xml><?xml version="1.0" encoding="utf-8"?>
<ds:datastoreItem xmlns:ds="http://schemas.openxmlformats.org/officeDocument/2006/customXml" ds:itemID="{C4999E62-727F-4DED-8398-73A46AC44BB1}">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92F8325-5998-45BB-A4D2-FF5DF21D51F9}">
  <ds:schemaRefs>
    <ds:schemaRef ds:uri="http://schemas.microsoft.com/sharepoint/v3/contenttype/forms"/>
  </ds:schemaRefs>
</ds:datastoreItem>
</file>

<file path=customXml/itemProps5.xml><?xml version="1.0" encoding="utf-8"?>
<ds:datastoreItem xmlns:ds="http://schemas.openxmlformats.org/officeDocument/2006/customXml" ds:itemID="{4C0889AA-6523-47FD-B59C-01952C779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b0964-98a5-4e6a-855e-7f600bedbf23"/>
    <ds:schemaRef ds:uri="88aea622-667e-4a4f-bafc-dd667adf6a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Template>
  <TotalTime>502</TotalTime>
  <Pages>95</Pages>
  <Words>40962</Words>
  <Characters>225297</Characters>
  <Application>Microsoft Office Word</Application>
  <DocSecurity>0</DocSecurity>
  <Lines>1877</Lines>
  <Paragraphs>531</Paragraphs>
  <ScaleCrop>false</ScaleCrop>
  <Company>Tejas Networks Ltd.</Company>
  <LinksUpToDate>false</LinksUpToDate>
  <CharactersWithSpaces>265728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164</cp:revision>
  <dcterms:created xsi:type="dcterms:W3CDTF">2025-11-17T21:35:00Z</dcterms:created>
  <dcterms:modified xsi:type="dcterms:W3CDTF">2025-11-18T20:54:00Z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e7c67730fb9011ee8000393600003936">
    <vt:lpwstr>CWMo2LlZdPilgHFu4k2/KMITJV0/TFssZvciHs7AuvTmr9BBbEQMlFk9ao0/1EMTHvBIscg9v6YQDX1uOq+UH/adA==</vt:lpwstr>
  </property>
  <property fmtid="{D5CDD505-2E9C-101B-9397-08002B2CF9AE}" pid="5" name="Company">
    <vt:lpwstr>Tejas Networks Ltd.</vt:lpwstr>
  </property>
  <property fmtid="{D5CDD505-2E9C-101B-9397-08002B2CF9AE}" pid="6" name="DocSecurity">
    <vt:i4>0</vt:i4>
  </property>
  <property fmtid="{D5CDD505-2E9C-101B-9397-08002B2CF9AE}" pid="7" name="FLCMData">
    <vt:lpwstr>042D72B87ED5E0B91E8B7EF7D31501754CCBFF3AF14EE5CEEE61260B96D2C8347357BE1C977D895454C0AC8BAC8DF21985A5143A650E9B09DE8CCCD2568D4A61</vt:lpwstr>
  </property>
  <property fmtid="{D5CDD505-2E9C-101B-9397-08002B2CF9AE}" pid="8" name="GrammarlyDocumentId">
    <vt:lpwstr>6e6c2255-6514-452b-a915-d1c1c194cb32</vt:lpwstr>
  </property>
  <property fmtid="{D5CDD505-2E9C-101B-9397-08002B2CF9AE}" pid="9" name="HyperlinksChanged">
    <vt:bool>false</vt:bool>
  </property>
  <property fmtid="{D5CDD505-2E9C-101B-9397-08002B2CF9AE}" pid="10" name="ICV">
    <vt:lpwstr>FA908C43120D4CDABE805D82EAF14BFF</vt:lpwstr>
  </property>
  <property fmtid="{D5CDD505-2E9C-101B-9397-08002B2CF9AE}" pid="11" name="KSOProductBuildVer">
    <vt:lpwstr>2052-11.8.2.12085</vt:lpwstr>
  </property>
  <property fmtid="{D5CDD505-2E9C-101B-9397-08002B2CF9AE}" pid="12" name="L">
    <vt:lpwstr>XXPUB</vt:lpwstr>
  </property>
  <property fmtid="{D5CDD505-2E9C-101B-9397-08002B2CF9AE}" pid="13" name="LinksUpToDate">
    <vt:bool>false</vt:bool>
  </property>
  <property fmtid="{D5CDD505-2E9C-101B-9397-08002B2CF9AE}" pid="14" name="MSIP_Label_4d2f777e-4347-4fc6-823a-b44ab313546a_ActionId">
    <vt:lpwstr>ffff6628-398b-4a64-bb82-9cc89707e0e9</vt:lpwstr>
  </property>
  <property fmtid="{D5CDD505-2E9C-101B-9397-08002B2CF9AE}" pid="15" name="MSIP_Label_4d2f777e-4347-4fc6-823a-b44ab313546a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etDate">
    <vt:lpwstr>2025-08-25T15:38:31Z</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Tag">
    <vt:lpwstr>10, 3, 0, 1</vt:lpwstr>
  </property>
  <property fmtid="{D5CDD505-2E9C-101B-9397-08002B2CF9AE}" pid="22" name="MSIP_Label_83bcef13-7cac-433f-ba1d-47a323951816_ActionId">
    <vt:lpwstr>5dcdab53-5e41-4666-9e4e-7dee06793e71</vt:lpwstr>
  </property>
  <property fmtid="{D5CDD505-2E9C-101B-9397-08002B2CF9AE}" pid="23" name="MSIP_Label_83bcef13-7cac-433f-ba1d-47a323951816_ContentBits">
    <vt:lpwstr>0</vt:lpwstr>
  </property>
  <property fmtid="{D5CDD505-2E9C-101B-9397-08002B2CF9AE}" pid="24" name="MSIP_Label_83bcef13-7cac-433f-ba1d-47a323951816_Enabled">
    <vt:lpwstr>true</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etDate">
    <vt:lpwstr>2024-04-16T10:49:59Z</vt:lpwstr>
  </property>
  <property fmtid="{D5CDD505-2E9C-101B-9397-08002B2CF9AE}" pid="28" name="MSIP_Label_83bcef13-7cac-433f-ba1d-47a323951816_SiteId">
    <vt:lpwstr>a7687ede-7a6b-4ef6-bace-642f677fbe31</vt:lpwstr>
  </property>
  <property fmtid="{D5CDD505-2E9C-101B-9397-08002B2CF9AE}" pid="29" name="MSIP_Label_d8bd419f-33b1-4721-99ce-135fcb16684a_ActionId">
    <vt:lpwstr>4623c05e-a07a-4c5e-9ee5-c9d763839069</vt:lpwstr>
  </property>
  <property fmtid="{D5CDD505-2E9C-101B-9397-08002B2CF9AE}" pid="30" name="MSIP_Label_d8bd419f-33b1-4721-99ce-135fcb16684a_ContentBits">
    <vt:lpwstr>0</vt:lpwstr>
  </property>
  <property fmtid="{D5CDD505-2E9C-101B-9397-08002B2CF9AE}" pid="31" name="MSIP_Label_d8bd419f-33b1-4721-99ce-135fcb16684a_Enabled">
    <vt:lpwstr>true</vt:lpwstr>
  </property>
  <property fmtid="{D5CDD505-2E9C-101B-9397-08002B2CF9AE}" pid="32" name="MSIP_Label_d8bd419f-33b1-4721-99ce-135fcb16684a_Method">
    <vt:lpwstr>Privileged</vt:lpwstr>
  </property>
  <property fmtid="{D5CDD505-2E9C-101B-9397-08002B2CF9AE}" pid="33" name="MSIP_Label_d8bd419f-33b1-4721-99ce-135fcb16684a_Name">
    <vt:lpwstr>Public Information</vt:lpwstr>
  </property>
  <property fmtid="{D5CDD505-2E9C-101B-9397-08002B2CF9AE}" pid="34" name="MSIP_Label_d8bd419f-33b1-4721-99ce-135fcb16684a_SetDate">
    <vt:lpwstr>2025-08-25T07:59:59Z</vt:lpwstr>
  </property>
  <property fmtid="{D5CDD505-2E9C-101B-9397-08002B2CF9AE}" pid="35" name="MSIP_Label_d8bd419f-33b1-4721-99ce-135fcb16684a_SiteId">
    <vt:lpwstr>6bf0cd58-ceef-4562-b1b7-c1602ea60d67</vt:lpwstr>
  </property>
  <property fmtid="{D5CDD505-2E9C-101B-9397-08002B2CF9AE}" pid="36" name="MSIP_Label_d8bd419f-33b1-4721-99ce-135fcb16684a_Tag">
    <vt:lpwstr>10, 0, 1, 1</vt:lpwstr>
  </property>
  <property fmtid="{D5CDD505-2E9C-101B-9397-08002B2CF9AE}" pid="37" name="MediaServiceImageTags">
    <vt:lpwstr/>
  </property>
  <property fmtid="{D5CDD505-2E9C-101B-9397-08002B2CF9AE}" pid="38" name="NSCPROP">
    <vt:lpwstr>NSCCustomProperty</vt:lpwstr>
  </property>
  <property fmtid="{D5CDD505-2E9C-101B-9397-08002B2CF9AE}" pid="39" name="STAMP">
    <vt:lpwstr>YES</vt:lpwstr>
  </property>
  <property fmtid="{D5CDD505-2E9C-101B-9397-08002B2CF9AE}" pid="40" name="ScaleCrop">
    <vt:bool>false</vt:bool>
  </property>
  <property fmtid="{D5CDD505-2E9C-101B-9397-08002B2CF9AE}" pid="41" name="ShareDoc">
    <vt:bool>false</vt:bool>
  </property>
  <property fmtid="{D5CDD505-2E9C-101B-9397-08002B2CF9AE}" pid="42" name="TaggedBy">
    <vt:lpwstr>JCSCHIEL</vt:lpwstr>
  </property>
  <property fmtid="{D5CDD505-2E9C-101B-9397-08002B2CF9AE}" pid="43" name="TitusGUID">
    <vt:lpwstr>6251b674-151b-4b95-b594-0bae20a50274</vt:lpwstr>
  </property>
  <property fmtid="{D5CDD505-2E9C-101B-9397-08002B2CF9AE}" pid="44" name="_change">
    <vt:lpwstr/>
  </property>
  <property fmtid="{D5CDD505-2E9C-101B-9397-08002B2CF9AE}" pid="45" name="_full-control">
    <vt:lpwstr/>
  </property>
  <property fmtid="{D5CDD505-2E9C-101B-9397-08002B2CF9AE}" pid="46" name="_readonly">
    <vt:lpwstr/>
  </property>
  <property fmtid="{D5CDD505-2E9C-101B-9397-08002B2CF9AE}" pid="47"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48" name="sflag">
    <vt:lpwstr>1709283053</vt:lpwstr>
  </property>
  <property fmtid="{D5CDD505-2E9C-101B-9397-08002B2CF9AE}" pid="49" name="ClassificationContentMarkingHeaderShapeIds">
    <vt:lpwstr>6e2ff743,21cfa724,7d6edd08</vt:lpwstr>
  </property>
  <property fmtid="{D5CDD505-2E9C-101B-9397-08002B2CF9AE}" pid="50" name="ClassificationContentMarkingHeaderFontProps">
    <vt:lpwstr>#000000,10,Meiyo</vt:lpwstr>
  </property>
  <property fmtid="{D5CDD505-2E9C-101B-9397-08002B2CF9AE}" pid="51" name="ClassificationContentMarkingHeaderText">
    <vt:lpwstr>•• PROTECTED 関係者外秘</vt:lpwstr>
  </property>
  <property fmtid="{D5CDD505-2E9C-101B-9397-08002B2CF9AE}" pid="52" name="ContentTypeId">
    <vt:lpwstr>0x010100872195E8BD7C854BA654053244ABDF17</vt:lpwstr>
  </property>
</Properties>
</file>