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4E5131">
      <w:pPr>
        <w:tabs>
          <w:tab w:val="center" w:pos="4536"/>
          <w:tab w:val="right" w:pos="7938"/>
          <w:tab w:val="right" w:pos="9639"/>
        </w:tabs>
        <w:ind w:right="2"/>
        <w:rPr>
          <w:rFonts w:hint="default" w:ascii="Times New Roman" w:hAnsi="Times New Roman" w:cs="Times New Roman"/>
          <w:b w:val="0"/>
          <w:bCs w:val="0"/>
          <w:sz w:val="24"/>
          <w:szCs w:val="18"/>
          <w:lang w:val="en-US"/>
        </w:rPr>
      </w:pPr>
      <w:bookmarkStart w:id="0" w:name="_Hlk145670493"/>
      <w:r>
        <w:rPr>
          <w:rFonts w:hint="default" w:ascii="Times New Roman" w:hAnsi="Times New Roman" w:cs="Times New Roman"/>
          <w:b/>
          <w:bCs/>
          <w:sz w:val="24"/>
          <w:szCs w:val="18"/>
          <w:lang w:val="en-US"/>
        </w:rPr>
        <w:t>3GPP TSG RAN WG1 #12</w:t>
      </w:r>
      <w:r>
        <w:rPr>
          <w:rFonts w:hint="default" w:ascii="Times New Roman" w:hAnsi="Times New Roman" w:eastAsia="等线" w:cs="Times New Roman"/>
          <w:b/>
          <w:bCs/>
          <w:sz w:val="24"/>
          <w:szCs w:val="18"/>
          <w:lang w:val="en-US" w:eastAsia="zh-CN"/>
        </w:rPr>
        <w:t>3</w:t>
      </w:r>
      <w:r>
        <w:rPr>
          <w:rFonts w:hint="default" w:ascii="Times New Roman" w:hAnsi="Times New Roman" w:cs="Times New Roman"/>
          <w:b/>
          <w:bCs/>
          <w:sz w:val="24"/>
          <w:szCs w:val="18"/>
          <w:lang w:val="en-US"/>
        </w:rPr>
        <w:tab/>
      </w:r>
      <w:r>
        <w:rPr>
          <w:rFonts w:hint="default" w:ascii="Times New Roman" w:hAnsi="Times New Roman" w:cs="Times New Roman"/>
          <w:b/>
          <w:bCs/>
          <w:sz w:val="24"/>
          <w:szCs w:val="18"/>
          <w:lang w:val="en-US"/>
        </w:rPr>
        <w:tab/>
      </w:r>
      <w:r>
        <w:rPr>
          <w:rFonts w:hint="default" w:ascii="Times New Roman" w:hAnsi="Times New Roman" w:cs="Times New Roman"/>
          <w:b/>
          <w:bCs/>
          <w:sz w:val="24"/>
          <w:szCs w:val="18"/>
          <w:lang w:val="en-US"/>
        </w:rPr>
        <w:tab/>
      </w:r>
      <w:r>
        <w:rPr>
          <w:rFonts w:hint="default" w:ascii="Times New Roman" w:hAnsi="Times New Roman" w:cs="Times New Roman"/>
          <w:b/>
          <w:bCs/>
          <w:sz w:val="24"/>
          <w:szCs w:val="18"/>
          <w:lang w:val="en-US"/>
        </w:rPr>
        <w:t>R1-2508445</w:t>
      </w:r>
    </w:p>
    <w:p w14:paraId="318D8038">
      <w:pPr>
        <w:tabs>
          <w:tab w:val="center" w:pos="4536"/>
          <w:tab w:val="right" w:pos="9072"/>
        </w:tabs>
        <w:rPr>
          <w:rFonts w:hint="default" w:ascii="Times New Roman" w:hAnsi="Times New Roman" w:cs="Times New Roman"/>
          <w:b/>
          <w:bCs/>
          <w:sz w:val="24"/>
          <w:szCs w:val="18"/>
          <w:lang w:val="en-US"/>
        </w:rPr>
      </w:pPr>
      <w:r>
        <w:rPr>
          <w:rFonts w:hint="default" w:ascii="Times New Roman" w:hAnsi="Times New Roman" w:cs="Times New Roman"/>
          <w:b/>
          <w:bCs/>
          <w:sz w:val="24"/>
          <w:szCs w:val="18"/>
          <w:lang w:val="en-US"/>
        </w:rPr>
        <w:t>Dal</w:t>
      </w:r>
      <w:r>
        <w:rPr>
          <w:rFonts w:hint="default" w:ascii="Times New Roman" w:hAnsi="Times New Roman" w:eastAsia="等线" w:cs="Times New Roman"/>
          <w:b/>
          <w:bCs/>
          <w:sz w:val="24"/>
          <w:szCs w:val="18"/>
          <w:lang w:val="en-US" w:eastAsia="zh-CN"/>
        </w:rPr>
        <w:t>l</w:t>
      </w:r>
      <w:r>
        <w:rPr>
          <w:rFonts w:hint="default" w:ascii="Times New Roman" w:hAnsi="Times New Roman" w:cs="Times New Roman"/>
          <w:b/>
          <w:bCs/>
          <w:sz w:val="24"/>
          <w:szCs w:val="18"/>
          <w:lang w:val="en-US"/>
        </w:rPr>
        <w:t>as, USA, No</w:t>
      </w:r>
      <w:r>
        <w:rPr>
          <w:rFonts w:hint="default" w:ascii="Times New Roman" w:hAnsi="Times New Roman" w:eastAsia="等线" w:cs="Times New Roman"/>
          <w:b/>
          <w:bCs/>
          <w:sz w:val="24"/>
          <w:szCs w:val="18"/>
          <w:lang w:val="en-US" w:eastAsia="zh-CN"/>
        </w:rPr>
        <w:t xml:space="preserve">v </w:t>
      </w:r>
      <w:r>
        <w:rPr>
          <w:rFonts w:hint="default" w:ascii="Times New Roman" w:hAnsi="Times New Roman" w:cs="Times New Roman"/>
          <w:b/>
          <w:bCs/>
          <w:sz w:val="24"/>
          <w:szCs w:val="18"/>
          <w:lang w:val="en-US"/>
        </w:rPr>
        <w:t>1</w:t>
      </w:r>
      <w:r>
        <w:rPr>
          <w:rFonts w:hint="default" w:ascii="Times New Roman" w:hAnsi="Times New Roman" w:eastAsia="等线" w:cs="Times New Roman"/>
          <w:b/>
          <w:bCs/>
          <w:sz w:val="24"/>
          <w:szCs w:val="18"/>
          <w:lang w:val="en-US" w:eastAsia="zh-CN"/>
        </w:rPr>
        <w:t>7</w:t>
      </w:r>
      <w:r>
        <w:rPr>
          <w:rFonts w:hint="default" w:ascii="Times New Roman" w:hAnsi="Times New Roman" w:cs="Times New Roman"/>
          <w:b/>
          <w:bCs/>
          <w:sz w:val="24"/>
          <w:szCs w:val="18"/>
          <w:lang w:val="en-US"/>
        </w:rPr>
        <w:t xml:space="preserve">th – </w:t>
      </w:r>
      <w:r>
        <w:rPr>
          <w:rFonts w:hint="default" w:ascii="Times New Roman" w:hAnsi="Times New Roman" w:eastAsia="等线" w:cs="Times New Roman"/>
          <w:b/>
          <w:bCs/>
          <w:sz w:val="24"/>
          <w:szCs w:val="18"/>
          <w:lang w:val="en-US" w:eastAsia="zh-CN"/>
        </w:rPr>
        <w:t>21</w:t>
      </w:r>
      <w:r>
        <w:rPr>
          <w:rFonts w:hint="default" w:ascii="Times New Roman" w:hAnsi="Times New Roman" w:cs="Times New Roman"/>
          <w:b/>
          <w:bCs/>
          <w:sz w:val="24"/>
          <w:szCs w:val="18"/>
          <w:lang w:val="en-US"/>
        </w:rPr>
        <w:t>st, 2025</w:t>
      </w:r>
    </w:p>
    <w:bookmarkEnd w:id="0"/>
    <w:p w14:paraId="73944E45">
      <w:pPr>
        <w:adjustRightInd w:val="0"/>
        <w:snapToGrid w:val="0"/>
        <w:spacing w:before="0" w:after="0"/>
        <w:rPr>
          <w:sz w:val="24"/>
          <w:szCs w:val="24"/>
        </w:rPr>
      </w:pPr>
    </w:p>
    <w:p w14:paraId="6C1D28FA">
      <w:pPr>
        <w:pStyle w:val="104"/>
        <w:adjustRightInd w:val="0"/>
        <w:snapToGrid w:val="0"/>
        <w:spacing w:before="0" w:after="0"/>
        <w:rPr>
          <w:rFonts w:ascii="Times New Roman" w:hAnsi="Times New Roman"/>
          <w:sz w:val="24"/>
          <w:szCs w:val="24"/>
          <w:lang w:val="en-US"/>
        </w:rPr>
      </w:pPr>
      <w:bookmarkStart w:id="1" w:name="OLE_LINK4"/>
      <w:bookmarkStart w:id="2" w:name="OLE_LINK3"/>
      <w:r>
        <w:rPr>
          <w:rFonts w:ascii="Times New Roman" w:hAnsi="Times New Roman"/>
          <w:sz w:val="24"/>
          <w:szCs w:val="24"/>
          <w:lang w:val="en-US"/>
        </w:rPr>
        <w:t>Source:</w:t>
      </w:r>
      <w:r>
        <w:rPr>
          <w:rFonts w:ascii="Times New Roman" w:hAnsi="Times New Roman"/>
          <w:sz w:val="24"/>
          <w:szCs w:val="24"/>
          <w:lang w:val="en-US"/>
        </w:rPr>
        <w:tab/>
      </w:r>
      <w:r>
        <w:rPr>
          <w:rFonts w:ascii="Times New Roman" w:hAnsi="Times New Roman"/>
          <w:sz w:val="24"/>
          <w:szCs w:val="24"/>
          <w:lang w:val="en-US"/>
        </w:rPr>
        <w:t>CMCC</w:t>
      </w:r>
    </w:p>
    <w:p w14:paraId="35B9E89F">
      <w:pPr>
        <w:pStyle w:val="104"/>
        <w:adjustRightInd w:val="0"/>
        <w:snapToGrid w:val="0"/>
        <w:spacing w:before="0" w:after="0"/>
        <w:rPr>
          <w:rFonts w:ascii="Times New Roman" w:hAnsi="Times New Roman"/>
          <w:sz w:val="24"/>
          <w:szCs w:val="24"/>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Pr>
          <w:rFonts w:hint="eastAsia" w:ascii="Times New Roman" w:hAnsi="Times New Roman"/>
          <w:sz w:val="24"/>
          <w:szCs w:val="24"/>
          <w:lang w:val="en-US"/>
        </w:rPr>
        <w:t>Discussion on other aspects of CSI compression</w:t>
      </w:r>
    </w:p>
    <w:p w14:paraId="381DE185">
      <w:pPr>
        <w:pStyle w:val="104"/>
        <w:adjustRightInd w:val="0"/>
        <w:snapToGrid w:val="0"/>
        <w:spacing w:before="0" w:after="0"/>
        <w:rPr>
          <w:rFonts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hint="eastAsia" w:ascii="Times New Roman" w:hAnsi="Times New Roman"/>
          <w:sz w:val="24"/>
          <w:szCs w:val="24"/>
          <w:lang w:val="en-US" w:eastAsia="zh-CN"/>
        </w:rPr>
        <w:t>10</w:t>
      </w:r>
      <w:r>
        <w:rPr>
          <w:rFonts w:ascii="Times New Roman" w:hAnsi="Times New Roman"/>
          <w:sz w:val="24"/>
          <w:szCs w:val="24"/>
          <w:lang w:eastAsia="zh-CN"/>
        </w:rPr>
        <w:t>.1.</w:t>
      </w:r>
      <w:r>
        <w:rPr>
          <w:rFonts w:hint="eastAsia" w:ascii="Times New Roman" w:hAnsi="Times New Roman"/>
          <w:sz w:val="24"/>
          <w:szCs w:val="24"/>
          <w:lang w:eastAsia="zh-CN"/>
        </w:rPr>
        <w:t>1</w:t>
      </w:r>
      <w:r>
        <w:rPr>
          <w:rFonts w:hint="eastAsia" w:ascii="Times New Roman" w:hAnsi="Times New Roman"/>
          <w:sz w:val="24"/>
          <w:szCs w:val="24"/>
          <w:lang w:val="en-US" w:eastAsia="zh-CN"/>
        </w:rPr>
        <w:t>.2</w:t>
      </w:r>
    </w:p>
    <w:p w14:paraId="6D618946">
      <w:pPr>
        <w:pStyle w:val="104"/>
        <w:adjustRightInd w:val="0"/>
        <w:snapToGrid w:val="0"/>
        <w:spacing w:before="0"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bookmarkEnd w:id="1"/>
    <w:bookmarkEnd w:id="2"/>
    <w:p w14:paraId="51DC3A17">
      <w:pPr>
        <w:pStyle w:val="2"/>
        <w:jc w:val="both"/>
        <w:rPr>
          <w:rFonts w:ascii="Times New Roman" w:hAnsi="Times New Roman"/>
        </w:rPr>
      </w:pPr>
      <w:bookmarkStart w:id="5" w:name="_Toc120549591"/>
      <w:r>
        <w:rPr>
          <w:rFonts w:ascii="Times New Roman" w:hAnsi="Times New Roman"/>
        </w:rPr>
        <w:t>Introduction</w:t>
      </w:r>
      <w:bookmarkEnd w:id="5"/>
    </w:p>
    <w:p w14:paraId="53347134">
      <w:pPr>
        <w:bidi w:val="0"/>
        <w:rPr>
          <w:rFonts w:hint="eastAsia"/>
          <w:lang w:val="en-US" w:eastAsia="zh-CN"/>
        </w:rPr>
      </w:pPr>
      <w:r>
        <w:rPr>
          <w:rFonts w:hint="eastAsia"/>
          <w:lang w:val="en-US" w:eastAsia="zh-CN"/>
        </w:rPr>
        <w:t xml:space="preserve">In RAN1#112b meeting, following agreements on </w:t>
      </w:r>
      <w:r>
        <w:rPr>
          <w:lang w:eastAsia="zh-CN"/>
        </w:rPr>
        <w:t>NW side</w:t>
      </w:r>
      <w:r>
        <w:rPr>
          <w:rFonts w:hint="eastAsia"/>
          <w:lang w:val="en-US" w:eastAsia="zh-CN"/>
        </w:rPr>
        <w:t xml:space="preserve"> and UE</w:t>
      </w:r>
      <w:r>
        <w:rPr>
          <w:lang w:eastAsia="zh-CN"/>
        </w:rPr>
        <w:t xml:space="preserve"> </w:t>
      </w:r>
      <w:r>
        <w:rPr>
          <w:rFonts w:hint="eastAsia"/>
          <w:lang w:val="en-US" w:eastAsia="zh-CN"/>
        </w:rPr>
        <w:t xml:space="preserve">side </w:t>
      </w:r>
      <w:r>
        <w:rPr>
          <w:lang w:eastAsia="zh-CN"/>
        </w:rPr>
        <w:t xml:space="preserve">data collection </w:t>
      </w:r>
      <w:r>
        <w:rPr>
          <w:rFonts w:hint="eastAsia"/>
          <w:lang w:val="en-US" w:eastAsia="zh-CN"/>
        </w:rPr>
        <w:t>have been achieved [1].</w:t>
      </w:r>
    </w:p>
    <w:p w14:paraId="6EEAFE9C">
      <w:pPr>
        <w:rPr>
          <w:rFonts w:eastAsia="等线"/>
          <w:lang w:eastAsia="zh-CN"/>
        </w:rPr>
      </w:pPr>
      <w:r>
        <w:rPr>
          <w:rFonts w:eastAsia="等线"/>
          <w:highlight w:val="green"/>
          <w:lang w:eastAsia="zh-CN"/>
        </w:rPr>
        <w:t>Agreement:</w:t>
      </w:r>
    </w:p>
    <w:p w14:paraId="48368A1A">
      <w:pPr>
        <w:tabs>
          <w:tab w:val="left" w:pos="576"/>
        </w:tabs>
        <w:overflowPunct w:val="0"/>
        <w:textAlignment w:val="baseline"/>
        <w:rPr>
          <w:i/>
          <w:lang w:eastAsia="zh-CN"/>
        </w:rPr>
      </w:pPr>
      <w:r>
        <w:rPr>
          <w:lang w:eastAsia="zh-CN"/>
        </w:rPr>
        <w:t>For NW side data collection with higher layer reporting, for further study of Option 1 (scalar quantization), consider the following definition for evaluation:</w:t>
      </w:r>
    </w:p>
    <w:p w14:paraId="6F5CE2C8">
      <w:pPr>
        <w:pStyle w:val="134"/>
        <w:numPr>
          <w:ilvl w:val="0"/>
          <w:numId w:val="8"/>
        </w:numPr>
        <w:suppressAutoHyphens/>
        <w:snapToGrid w:val="0"/>
        <w:spacing w:after="120"/>
        <w:ind w:leftChars="0"/>
        <w:jc w:val="both"/>
        <w:rPr>
          <w:rFonts w:eastAsia="Malgun Gothic"/>
          <w:bCs/>
          <w:iCs/>
        </w:rPr>
      </w:pPr>
      <w:r>
        <w:rPr>
          <w:b/>
          <w:lang w:eastAsia="zh-CN"/>
        </w:rPr>
        <w:t>Content</w:t>
      </w:r>
      <w:r>
        <w:rPr>
          <w:lang w:eastAsia="zh-CN"/>
        </w:rPr>
        <w:t>: for a number of S=1 (as baseline) Target CSI samples each with the dimensions of 2N</w:t>
      </w:r>
      <w:r>
        <w:rPr>
          <w:vertAlign w:val="subscript"/>
          <w:lang w:eastAsia="zh-CN"/>
        </w:rPr>
        <w:t>1</w:t>
      </w:r>
      <w:r>
        <w:rPr>
          <w:lang w:eastAsia="zh-CN"/>
        </w:rPr>
        <w:t>N</w:t>
      </w:r>
      <w:r>
        <w:rPr>
          <w:vertAlign w:val="subscript"/>
          <w:lang w:eastAsia="zh-CN"/>
        </w:rPr>
        <w:t>2</w:t>
      </w:r>
      <w:r>
        <w:rPr>
          <w:lang w:eastAsia="zh-CN"/>
        </w:rPr>
        <w:t xml:space="preserve"> ports, </w:t>
      </w:r>
      <w:r>
        <w:rPr>
          <w:rFonts w:hint="eastAsia"/>
          <w:lang w:eastAsia="zh-CN"/>
        </w:rPr>
        <w:t>N</w:t>
      </w:r>
      <w:r>
        <w:rPr>
          <w:rFonts w:hint="eastAsia"/>
          <w:vertAlign w:val="subscript"/>
          <w:lang w:eastAsia="zh-CN"/>
        </w:rPr>
        <w:t>3</w:t>
      </w:r>
      <w:r>
        <w:rPr>
          <w:lang w:eastAsia="zh-CN"/>
        </w:rPr>
        <w:t xml:space="preserve"> subbands, </w:t>
      </w:r>
      <w:r>
        <w:rPr>
          <w:i/>
          <w:lang w:eastAsia="zh-CN"/>
        </w:rPr>
        <w:t>v</w:t>
      </w:r>
      <w:r>
        <w:rPr>
          <w:lang w:eastAsia="zh-CN"/>
        </w:rPr>
        <w:t xml:space="preserve"> layers for precoding matrix, and real+imaginary (or amplitude+phase) parts, which has overall 2N</w:t>
      </w:r>
      <w:r>
        <w:rPr>
          <w:vertAlign w:val="subscript"/>
          <w:lang w:eastAsia="zh-CN"/>
        </w:rPr>
        <w:t>1</w:t>
      </w:r>
      <w:r>
        <w:rPr>
          <w:lang w:eastAsia="zh-CN"/>
        </w:rPr>
        <w:t>N</w:t>
      </w:r>
      <w:r>
        <w:rPr>
          <w:vertAlign w:val="subscript"/>
          <w:lang w:eastAsia="zh-CN"/>
        </w:rPr>
        <w:t>2</w:t>
      </w:r>
      <w:r>
        <w:rPr>
          <w:lang w:eastAsia="zh-CN"/>
        </w:rPr>
        <w:t>*</w:t>
      </w:r>
      <w:r>
        <w:rPr>
          <w:rFonts w:hint="eastAsia"/>
          <w:lang w:eastAsia="zh-CN"/>
        </w:rPr>
        <w:t>N</w:t>
      </w:r>
      <w:r>
        <w:rPr>
          <w:rFonts w:hint="eastAsia"/>
          <w:vertAlign w:val="subscript"/>
          <w:lang w:eastAsia="zh-CN"/>
        </w:rPr>
        <w:t>3</w:t>
      </w:r>
      <w:r>
        <w:rPr>
          <w:lang w:eastAsia="zh-CN"/>
        </w:rPr>
        <w:t>*</w:t>
      </w:r>
      <w:r>
        <w:rPr>
          <w:i/>
          <w:lang w:eastAsia="zh-CN"/>
        </w:rPr>
        <w:t>v</w:t>
      </w:r>
      <w:r>
        <w:rPr>
          <w:lang w:eastAsia="zh-CN"/>
        </w:rPr>
        <w:t xml:space="preserve"> complex elements, and any complex element has a real (or amplitude) part of </w:t>
      </w:r>
      <w:r>
        <w:rPr>
          <w:i/>
          <w:lang w:eastAsia="zh-CN"/>
        </w:rPr>
        <w:t>x1</w:t>
      </w:r>
      <w:r>
        <w:rPr>
          <w:lang w:eastAsia="zh-CN"/>
        </w:rPr>
        <w:t xml:space="preserve"> and an imaginary (or phase) part of </w:t>
      </w:r>
      <w:r>
        <w:rPr>
          <w:i/>
          <w:lang w:eastAsia="zh-CN"/>
        </w:rPr>
        <w:t>x2</w:t>
      </w:r>
      <w:r>
        <w:rPr>
          <w:lang w:eastAsia="zh-CN"/>
        </w:rPr>
        <w:t>.</w:t>
      </w:r>
    </w:p>
    <w:p w14:paraId="5974FC9B">
      <w:pPr>
        <w:pStyle w:val="134"/>
        <w:numPr>
          <w:ilvl w:val="1"/>
          <w:numId w:val="8"/>
        </w:numPr>
        <w:suppressAutoHyphens/>
        <w:snapToGrid w:val="0"/>
        <w:spacing w:after="120"/>
        <w:ind w:leftChars="0"/>
        <w:jc w:val="both"/>
        <w:rPr>
          <w:rFonts w:eastAsia="Malgun Gothic"/>
          <w:bCs/>
          <w:iCs/>
        </w:rPr>
      </w:pPr>
      <w:r>
        <w:rPr>
          <w:rFonts w:eastAsiaTheme="minorEastAsia"/>
          <w:bCs/>
          <w:iCs/>
          <w:lang w:eastAsia="zh-CN"/>
        </w:rPr>
        <w:t xml:space="preserve">Note: Companies to report whether  real value and imaginary value are quantized, or </w:t>
      </w:r>
      <w:r>
        <w:rPr>
          <w:lang w:eastAsia="zh-CN"/>
        </w:rPr>
        <w:t xml:space="preserve">amplitude </w:t>
      </w:r>
      <w:r>
        <w:rPr>
          <w:rFonts w:eastAsiaTheme="minorEastAsia"/>
          <w:bCs/>
          <w:iCs/>
          <w:lang w:eastAsia="zh-CN"/>
        </w:rPr>
        <w:t xml:space="preserve">value and </w:t>
      </w:r>
      <w:r>
        <w:rPr>
          <w:lang w:eastAsia="zh-CN"/>
        </w:rPr>
        <w:t xml:space="preserve">phase </w:t>
      </w:r>
      <w:r>
        <w:rPr>
          <w:rFonts w:eastAsiaTheme="minorEastAsia"/>
          <w:bCs/>
          <w:iCs/>
          <w:lang w:eastAsia="zh-CN"/>
        </w:rPr>
        <w:t>value are quantized.</w:t>
      </w:r>
    </w:p>
    <w:p w14:paraId="780B9A26">
      <w:pPr>
        <w:pStyle w:val="134"/>
        <w:numPr>
          <w:ilvl w:val="0"/>
          <w:numId w:val="8"/>
        </w:numPr>
        <w:suppressAutoHyphens/>
        <w:snapToGrid w:val="0"/>
        <w:spacing w:after="120"/>
        <w:ind w:leftChars="0"/>
        <w:jc w:val="both"/>
        <w:rPr>
          <w:rFonts w:eastAsia="Malgun Gothic"/>
          <w:bCs/>
          <w:iCs/>
        </w:rPr>
      </w:pPr>
      <w:r>
        <w:rPr>
          <w:rFonts w:hint="eastAsia" w:eastAsiaTheme="minorEastAsia"/>
          <w:b/>
          <w:bCs/>
          <w:iCs/>
          <w:lang w:eastAsia="zh-CN"/>
        </w:rPr>
        <w:t>F</w:t>
      </w:r>
      <w:r>
        <w:rPr>
          <w:rFonts w:eastAsiaTheme="minorEastAsia"/>
          <w:b/>
          <w:bCs/>
          <w:iCs/>
          <w:lang w:eastAsia="zh-CN"/>
        </w:rPr>
        <w:t>ormat</w:t>
      </w:r>
      <w:r>
        <w:rPr>
          <w:rFonts w:eastAsiaTheme="minorEastAsia"/>
          <w:bCs/>
          <w:iCs/>
          <w:lang w:eastAsia="zh-CN"/>
        </w:rPr>
        <w:t xml:space="preserve">: </w:t>
      </w:r>
      <w:r>
        <w:rPr>
          <w:i/>
          <w:lang w:eastAsia="zh-CN"/>
        </w:rPr>
        <w:t>x1</w:t>
      </w:r>
      <w:r>
        <w:rPr>
          <w:lang w:eastAsia="zh-CN"/>
        </w:rPr>
        <w:t xml:space="preserve"> </w:t>
      </w:r>
      <w:r>
        <w:rPr>
          <w:rFonts w:eastAsiaTheme="minorEastAsia"/>
          <w:bCs/>
          <w:iCs/>
          <w:lang w:eastAsia="zh-CN"/>
        </w:rPr>
        <w:t xml:space="preserve">is quantized to k1 bits within range of </w:t>
      </w:r>
      <w:r>
        <w:rPr>
          <w:lang w:eastAsia="zh-CN"/>
        </w:rPr>
        <w:t>[T1</w:t>
      </w:r>
      <w:r>
        <w:rPr>
          <w:vertAlign w:val="subscript"/>
          <w:lang w:eastAsia="zh-CN"/>
        </w:rPr>
        <w:t>min</w:t>
      </w:r>
      <w:r>
        <w:rPr>
          <w:lang w:eastAsia="zh-CN"/>
        </w:rPr>
        <w:t>, T1</w:t>
      </w:r>
      <w:r>
        <w:rPr>
          <w:vertAlign w:val="subscript"/>
          <w:lang w:eastAsia="zh-CN"/>
        </w:rPr>
        <w:t>max</w:t>
      </w:r>
      <w:r>
        <w:rPr>
          <w:lang w:eastAsia="zh-CN"/>
        </w:rPr>
        <w:t>],</w:t>
      </w:r>
      <w:r>
        <w:rPr>
          <w:rFonts w:eastAsiaTheme="minorEastAsia"/>
          <w:bCs/>
          <w:iCs/>
          <w:lang w:eastAsia="zh-CN"/>
        </w:rPr>
        <w:t xml:space="preserve"> and </w:t>
      </w:r>
      <w:r>
        <w:rPr>
          <w:i/>
          <w:lang w:eastAsia="zh-CN"/>
        </w:rPr>
        <w:t>x2</w:t>
      </w:r>
      <w:r>
        <w:rPr>
          <w:rFonts w:eastAsiaTheme="minorEastAsia"/>
          <w:bCs/>
          <w:iCs/>
          <w:lang w:eastAsia="zh-CN"/>
        </w:rPr>
        <w:t xml:space="preserve"> is quantized to k2 bits within range of </w:t>
      </w:r>
      <w:r>
        <w:rPr>
          <w:lang w:eastAsia="zh-CN"/>
        </w:rPr>
        <w:t>[T2</w:t>
      </w:r>
      <w:r>
        <w:rPr>
          <w:vertAlign w:val="subscript"/>
          <w:lang w:eastAsia="zh-CN"/>
        </w:rPr>
        <w:t>min</w:t>
      </w:r>
      <w:r>
        <w:rPr>
          <w:lang w:eastAsia="zh-CN"/>
        </w:rPr>
        <w:t>, T2</w:t>
      </w:r>
      <w:r>
        <w:rPr>
          <w:vertAlign w:val="subscript"/>
          <w:lang w:eastAsia="zh-CN"/>
        </w:rPr>
        <w:t>max</w:t>
      </w:r>
      <w:r>
        <w:rPr>
          <w:lang w:eastAsia="zh-CN"/>
        </w:rPr>
        <w:t>].</w:t>
      </w:r>
      <w:r>
        <w:rPr>
          <w:rFonts w:eastAsiaTheme="minorEastAsia"/>
          <w:bCs/>
          <w:iCs/>
          <w:lang w:eastAsia="zh-CN"/>
        </w:rPr>
        <w:t xml:space="preserve"> E.g., for Scalar8, k1=8 bits for quantizing the real part, and k2=8 bits for quantizing the imaginary part. Uniform quantization is assumed.</w:t>
      </w:r>
    </w:p>
    <w:p w14:paraId="7025ADD2">
      <w:pPr>
        <w:pStyle w:val="134"/>
        <w:numPr>
          <w:ilvl w:val="1"/>
          <w:numId w:val="8"/>
        </w:numPr>
        <w:suppressAutoHyphens/>
        <w:snapToGrid w:val="0"/>
        <w:spacing w:after="120"/>
        <w:ind w:leftChars="0"/>
        <w:jc w:val="both"/>
        <w:rPr>
          <w:rFonts w:eastAsia="Malgun Gothic"/>
          <w:bCs/>
          <w:iCs/>
        </w:rPr>
      </w:pPr>
      <w:r>
        <w:rPr>
          <w:rFonts w:eastAsiaTheme="minorEastAsia"/>
          <w:bCs/>
          <w:iCs/>
          <w:lang w:eastAsia="zh-CN"/>
        </w:rPr>
        <w:t>Note: Companies to report whether/how the normalization is performed, and whether it is normalized within or across</w:t>
      </w:r>
      <w:r>
        <w:rPr>
          <w:lang w:eastAsia="zh-CN"/>
        </w:rPr>
        <w:t xml:space="preserve"> 2N</w:t>
      </w:r>
      <w:r>
        <w:rPr>
          <w:vertAlign w:val="subscript"/>
          <w:lang w:eastAsia="zh-CN"/>
        </w:rPr>
        <w:t>1</w:t>
      </w:r>
      <w:r>
        <w:rPr>
          <w:lang w:eastAsia="zh-CN"/>
        </w:rPr>
        <w:t>N</w:t>
      </w:r>
      <w:r>
        <w:rPr>
          <w:vertAlign w:val="subscript"/>
          <w:lang w:eastAsia="zh-CN"/>
        </w:rPr>
        <w:t>2</w:t>
      </w:r>
      <w:r>
        <w:rPr>
          <w:lang w:eastAsia="zh-CN"/>
        </w:rPr>
        <w:t xml:space="preserve"> ports/</w:t>
      </w:r>
      <w:r>
        <w:rPr>
          <w:rFonts w:hint="eastAsia"/>
          <w:lang w:eastAsia="zh-CN"/>
        </w:rPr>
        <w:t xml:space="preserve"> N</w:t>
      </w:r>
      <w:r>
        <w:rPr>
          <w:rFonts w:hint="eastAsia"/>
          <w:vertAlign w:val="subscript"/>
          <w:lang w:eastAsia="zh-CN"/>
        </w:rPr>
        <w:t>3</w:t>
      </w:r>
      <w:r>
        <w:rPr>
          <w:lang w:eastAsia="zh-CN"/>
        </w:rPr>
        <w:t xml:space="preserve"> subbands/ </w:t>
      </w:r>
      <w:r>
        <w:rPr>
          <w:i/>
          <w:lang w:eastAsia="zh-CN"/>
        </w:rPr>
        <w:t>v</w:t>
      </w:r>
      <w:r>
        <w:rPr>
          <w:lang w:eastAsia="zh-CN"/>
        </w:rPr>
        <w:t xml:space="preserve"> layers/ real and imaginary (or amplitude and phase) parts.</w:t>
      </w:r>
    </w:p>
    <w:p w14:paraId="708A419B">
      <w:pPr>
        <w:pStyle w:val="134"/>
        <w:numPr>
          <w:ilvl w:val="0"/>
          <w:numId w:val="8"/>
        </w:numPr>
        <w:suppressAutoHyphens/>
        <w:snapToGrid w:val="0"/>
        <w:spacing w:after="120"/>
        <w:ind w:leftChars="0"/>
        <w:jc w:val="both"/>
        <w:rPr>
          <w:rFonts w:eastAsia="Malgun Gothic"/>
          <w:bCs/>
          <w:iCs/>
        </w:rPr>
      </w:pPr>
      <w:r>
        <w:rPr>
          <w:rFonts w:eastAsiaTheme="minorEastAsia"/>
          <w:bCs/>
          <w:iCs/>
          <w:lang w:eastAsia="zh-CN"/>
        </w:rPr>
        <w:t>Fixed parameter values of k1/k2/</w:t>
      </w:r>
      <w:r>
        <w:rPr>
          <w:lang w:eastAsia="zh-CN"/>
        </w:rPr>
        <w:t>T1</w:t>
      </w:r>
      <w:r>
        <w:rPr>
          <w:vertAlign w:val="subscript"/>
          <w:lang w:eastAsia="zh-CN"/>
        </w:rPr>
        <w:t>min</w:t>
      </w:r>
      <w:r>
        <w:rPr>
          <w:rFonts w:eastAsiaTheme="minorEastAsia"/>
          <w:bCs/>
          <w:iCs/>
          <w:lang w:eastAsia="zh-CN"/>
        </w:rPr>
        <w:t>/</w:t>
      </w:r>
      <w:r>
        <w:rPr>
          <w:lang w:eastAsia="zh-CN"/>
        </w:rPr>
        <w:t>T1</w:t>
      </w:r>
      <w:r>
        <w:rPr>
          <w:vertAlign w:val="subscript"/>
          <w:lang w:eastAsia="zh-CN"/>
        </w:rPr>
        <w:t>max</w:t>
      </w:r>
      <w:r>
        <w:rPr>
          <w:rFonts w:eastAsiaTheme="minorEastAsia"/>
          <w:bCs/>
          <w:iCs/>
          <w:lang w:eastAsia="zh-CN"/>
        </w:rPr>
        <w:t>/</w:t>
      </w:r>
      <w:r>
        <w:rPr>
          <w:lang w:eastAsia="zh-CN"/>
        </w:rPr>
        <w:t>T2</w:t>
      </w:r>
      <w:r>
        <w:rPr>
          <w:vertAlign w:val="subscript"/>
          <w:lang w:eastAsia="zh-CN"/>
        </w:rPr>
        <w:t>min</w:t>
      </w:r>
      <w:r>
        <w:rPr>
          <w:rFonts w:eastAsiaTheme="minorEastAsia"/>
          <w:bCs/>
          <w:iCs/>
          <w:lang w:eastAsia="zh-CN"/>
        </w:rPr>
        <w:t>/</w:t>
      </w:r>
      <w:r>
        <w:rPr>
          <w:lang w:eastAsia="zh-CN"/>
        </w:rPr>
        <w:t>T2</w:t>
      </w:r>
      <w:r>
        <w:rPr>
          <w:vertAlign w:val="subscript"/>
          <w:lang w:eastAsia="zh-CN"/>
        </w:rPr>
        <w:t>max</w:t>
      </w:r>
      <w:r>
        <w:rPr>
          <w:rFonts w:eastAsiaTheme="minorEastAsia"/>
          <w:bCs/>
          <w:iCs/>
          <w:lang w:eastAsia="zh-CN"/>
        </w:rPr>
        <w:t xml:space="preserve"> across</w:t>
      </w:r>
      <w:r>
        <w:rPr>
          <w:lang w:eastAsia="zh-CN"/>
        </w:rPr>
        <w:t xml:space="preserve"> complex elements,</w:t>
      </w:r>
      <w:r>
        <w:rPr>
          <w:rFonts w:eastAsiaTheme="minorEastAsia"/>
          <w:bCs/>
          <w:iCs/>
          <w:lang w:eastAsia="zh-CN"/>
        </w:rPr>
        <w:t xml:space="preserve"> as a baseline for evaluations. Companies to report the values.</w:t>
      </w:r>
    </w:p>
    <w:p w14:paraId="0303BBF1">
      <w:pPr>
        <w:pStyle w:val="134"/>
        <w:numPr>
          <w:ilvl w:val="0"/>
          <w:numId w:val="8"/>
        </w:numPr>
        <w:suppressAutoHyphens/>
        <w:snapToGrid w:val="0"/>
        <w:spacing w:after="120"/>
        <w:ind w:leftChars="0"/>
        <w:jc w:val="both"/>
        <w:rPr>
          <w:rFonts w:eastAsia="Malgun Gothic"/>
          <w:bCs/>
          <w:iCs/>
        </w:rPr>
      </w:pPr>
      <w:r>
        <w:rPr>
          <w:rFonts w:eastAsia="Malgun Gothic"/>
          <w:bCs/>
          <w:iCs/>
        </w:rPr>
        <w:t>Note: It is up to company to use number of samples S&gt;1 in their evaluations. In this case, companies need to provide information how S samples are quantized in their evaluation.</w:t>
      </w:r>
    </w:p>
    <w:p w14:paraId="414DBDEE">
      <w:pPr>
        <w:rPr>
          <w:rFonts w:eastAsia="等线"/>
          <w:b/>
          <w:bCs/>
          <w:lang w:eastAsia="zh-CN"/>
        </w:rPr>
      </w:pPr>
    </w:p>
    <w:p w14:paraId="6A4A5383">
      <w:pPr>
        <w:pStyle w:val="136"/>
        <w:rPr>
          <w:b/>
        </w:rPr>
      </w:pPr>
      <w:r>
        <w:rPr>
          <w:b/>
          <w:highlight w:val="green"/>
        </w:rPr>
        <w:t>Agreement:</w:t>
      </w:r>
    </w:p>
    <w:p w14:paraId="4072BC5B">
      <w:pPr>
        <w:tabs>
          <w:tab w:val="left" w:pos="576"/>
        </w:tabs>
        <w:overflowPunct w:val="0"/>
        <w:textAlignment w:val="baseline"/>
        <w:rPr>
          <w:i/>
          <w:lang w:eastAsia="zh-CN"/>
        </w:rPr>
      </w:pPr>
      <w:r>
        <w:rPr>
          <w:lang w:eastAsia="zh-CN"/>
        </w:rPr>
        <w:t>For NW side data collection with higher layer reporting, regarding Option 4 (eType II like codebook with new parameter), further study the following candidate enhanced parameter values with potential down selection.</w:t>
      </w:r>
    </w:p>
    <w:p w14:paraId="0CB0BAE4">
      <w:pPr>
        <w:pStyle w:val="134"/>
        <w:numPr>
          <w:ilvl w:val="0"/>
          <w:numId w:val="8"/>
        </w:numPr>
        <w:suppressAutoHyphens/>
        <w:snapToGrid w:val="0"/>
        <w:spacing w:after="120"/>
        <w:ind w:leftChars="0"/>
        <w:jc w:val="both"/>
        <w:rPr>
          <w:rFonts w:eastAsia="Malgun Gothic"/>
          <w:bCs/>
          <w:iCs/>
        </w:rPr>
      </w:pPr>
      <w:r>
        <w:rPr>
          <w:lang w:eastAsia="zh-CN"/>
        </w:rPr>
        <w:t>L= 4/6/12/16/(N1*N2), pv=0.6/0.75/1, Beta = 0.5/0.8/1. Reference amplitude = 4bits/6bits, differential amplitude = 3bits/4bits, and phase = 4bits/6bits</w:t>
      </w:r>
    </w:p>
    <w:p w14:paraId="72FE6968">
      <w:pPr>
        <w:pStyle w:val="134"/>
        <w:numPr>
          <w:ilvl w:val="1"/>
          <w:numId w:val="8"/>
        </w:numPr>
        <w:suppressAutoHyphens/>
        <w:snapToGrid w:val="0"/>
        <w:spacing w:after="120"/>
        <w:ind w:left="840" w:leftChars="0" w:hanging="420"/>
        <w:jc w:val="both"/>
        <w:rPr>
          <w:rFonts w:eastAsia="Malgun Gothic"/>
          <w:bCs/>
          <w:iCs/>
        </w:rPr>
      </w:pPr>
      <w:r>
        <w:rPr>
          <w:rFonts w:hint="eastAsia" w:eastAsiaTheme="minorEastAsia"/>
          <w:bCs/>
          <w:iCs/>
          <w:lang w:eastAsia="zh-CN"/>
        </w:rPr>
        <w:t>C</w:t>
      </w:r>
      <w:r>
        <w:rPr>
          <w:rFonts w:eastAsiaTheme="minorEastAsia"/>
          <w:bCs/>
          <w:iCs/>
          <w:lang w:eastAsia="zh-CN"/>
        </w:rPr>
        <w:t xml:space="preserve">ompany to report the quantization step for </w:t>
      </w:r>
      <w:r>
        <w:rPr>
          <w:lang w:eastAsia="zh-CN"/>
        </w:rPr>
        <w:t>reference amplitude for 6bits.</w:t>
      </w:r>
    </w:p>
    <w:p w14:paraId="251EBDE8">
      <w:pPr>
        <w:pStyle w:val="134"/>
        <w:numPr>
          <w:ilvl w:val="0"/>
          <w:numId w:val="8"/>
        </w:numPr>
        <w:suppressAutoHyphens/>
        <w:snapToGrid w:val="0"/>
        <w:spacing w:after="120"/>
        <w:ind w:leftChars="0"/>
        <w:jc w:val="both"/>
        <w:rPr>
          <w:rFonts w:eastAsia="Malgun Gothic"/>
          <w:bCs/>
          <w:iCs/>
        </w:rPr>
      </w:pPr>
      <w:r>
        <w:rPr>
          <w:rFonts w:hint="eastAsia" w:eastAsiaTheme="minorEastAsia"/>
          <w:bCs/>
          <w:iCs/>
          <w:lang w:eastAsia="zh-CN"/>
        </w:rPr>
        <w:t>N</w:t>
      </w:r>
      <w:r>
        <w:rPr>
          <w:rFonts w:eastAsiaTheme="minorEastAsia"/>
          <w:bCs/>
          <w:iCs/>
          <w:lang w:eastAsia="zh-CN"/>
        </w:rPr>
        <w:t>o restriction to the total number of non-zero coefficients for a specific rank.</w:t>
      </w:r>
    </w:p>
    <w:p w14:paraId="65C54A35">
      <w:pPr>
        <w:pStyle w:val="134"/>
        <w:numPr>
          <w:ilvl w:val="0"/>
          <w:numId w:val="8"/>
        </w:numPr>
        <w:suppressAutoHyphens/>
        <w:snapToGrid w:val="0"/>
        <w:spacing w:after="120"/>
        <w:ind w:leftChars="0"/>
        <w:jc w:val="both"/>
        <w:rPr>
          <w:rFonts w:eastAsia="Malgun Gothic"/>
          <w:bCs/>
          <w:iCs/>
          <w:sz w:val="24"/>
          <w:szCs w:val="32"/>
        </w:rPr>
      </w:pPr>
      <w:r>
        <w:rPr>
          <w:rFonts w:hint="eastAsia" w:eastAsiaTheme="minorEastAsia"/>
          <w:bCs/>
          <w:iCs/>
          <w:lang w:eastAsia="zh-CN"/>
        </w:rPr>
        <w:t>O</w:t>
      </w:r>
      <w:r>
        <w:rPr>
          <w:rFonts w:eastAsiaTheme="minorEastAsia"/>
          <w:bCs/>
          <w:iCs/>
          <w:lang w:eastAsia="zh-CN"/>
        </w:rPr>
        <w:t>ther combinations can be considered and reported by companies.</w:t>
      </w:r>
    </w:p>
    <w:p w14:paraId="5CBCCE36">
      <w:pPr>
        <w:rPr>
          <w:lang w:eastAsia="zh-CN"/>
        </w:rPr>
      </w:pPr>
    </w:p>
    <w:p w14:paraId="523FCA3A">
      <w:pPr>
        <w:pStyle w:val="136"/>
        <w:rPr>
          <w:b/>
        </w:rPr>
      </w:pPr>
      <w:r>
        <w:rPr>
          <w:b/>
          <w:highlight w:val="green"/>
        </w:rPr>
        <w:t>Agreement:</w:t>
      </w:r>
      <w:r>
        <w:rPr>
          <w:b/>
        </w:rPr>
        <w:t xml:space="preserve"> </w:t>
      </w:r>
    </w:p>
    <w:p w14:paraId="743E0063">
      <w:pPr>
        <w:rPr>
          <w:lang w:eastAsia="zh-CN"/>
        </w:rPr>
      </w:pPr>
      <w:r>
        <w:rPr>
          <w:lang w:eastAsia="zh-CN"/>
        </w:rPr>
        <w:t>For the study of NW side data collection with higher layer reporting, following evaluation assumptions are considered:</w:t>
      </w:r>
    </w:p>
    <w:p w14:paraId="09A1D6B2">
      <w:pPr>
        <w:pStyle w:val="134"/>
        <w:numPr>
          <w:ilvl w:val="0"/>
          <w:numId w:val="8"/>
        </w:numPr>
        <w:suppressAutoHyphens/>
        <w:snapToGrid w:val="0"/>
        <w:spacing w:after="120"/>
        <w:ind w:leftChars="0"/>
        <w:jc w:val="both"/>
        <w:rPr>
          <w:lang w:val="de-DE" w:eastAsia="zh-CN"/>
        </w:rPr>
      </w:pPr>
      <w:r>
        <w:rPr>
          <w:lang w:val="de-DE" w:eastAsia="zh-CN"/>
        </w:rPr>
        <w:t>Benchmark#1: FP32 (k1=k2=32 bits)</w:t>
      </w:r>
    </w:p>
    <w:p w14:paraId="20B6208A">
      <w:pPr>
        <w:pStyle w:val="134"/>
        <w:numPr>
          <w:ilvl w:val="0"/>
          <w:numId w:val="8"/>
        </w:numPr>
        <w:suppressAutoHyphens/>
        <w:snapToGrid w:val="0"/>
        <w:spacing w:after="120"/>
        <w:ind w:leftChars="0"/>
        <w:jc w:val="both"/>
        <w:rPr>
          <w:lang w:eastAsia="zh-CN"/>
        </w:rPr>
      </w:pPr>
      <w:r>
        <w:rPr>
          <w:lang w:eastAsia="zh-CN"/>
        </w:rPr>
        <w:t>Benchmark#2: legacy eType II with PC6 (for layer 1/2/3/4), PC8(for layer 1/2)</w:t>
      </w:r>
    </w:p>
    <w:p w14:paraId="060B189E">
      <w:pPr>
        <w:pStyle w:val="134"/>
        <w:numPr>
          <w:ilvl w:val="0"/>
          <w:numId w:val="8"/>
        </w:numPr>
        <w:suppressAutoHyphens/>
        <w:snapToGrid w:val="0"/>
        <w:spacing w:after="120"/>
        <w:ind w:leftChars="0"/>
        <w:jc w:val="both"/>
        <w:rPr>
          <w:lang w:eastAsia="zh-CN"/>
        </w:rPr>
      </w:pPr>
      <w:r>
        <w:rPr>
          <w:rFonts w:hint="eastAsia"/>
          <w:lang w:eastAsia="zh-CN"/>
        </w:rPr>
        <w:t>C</w:t>
      </w:r>
      <w:r>
        <w:rPr>
          <w:lang w:eastAsia="zh-CN"/>
        </w:rPr>
        <w:t>SI payload size: at least consider large CSI payload Z ≥ 230 bits per layer, optionally consider low/medium CSI payload size X/Y per layer.</w:t>
      </w:r>
    </w:p>
    <w:p w14:paraId="72BC07A3">
      <w:pPr>
        <w:pStyle w:val="134"/>
        <w:numPr>
          <w:ilvl w:val="0"/>
          <w:numId w:val="8"/>
        </w:numPr>
        <w:suppressAutoHyphens/>
        <w:snapToGrid w:val="0"/>
        <w:spacing w:after="120"/>
        <w:ind w:leftChars="0"/>
        <w:jc w:val="both"/>
        <w:rPr>
          <w:lang w:eastAsia="zh-CN"/>
        </w:rPr>
      </w:pPr>
      <w:r>
        <w:rPr>
          <w:lang w:eastAsia="zh-CN"/>
        </w:rPr>
        <w:t>Tx port: 32, 64, or 128 up to companies.</w:t>
      </w:r>
    </w:p>
    <w:p w14:paraId="327DF8CB">
      <w:pPr>
        <w:pStyle w:val="134"/>
        <w:numPr>
          <w:ilvl w:val="0"/>
          <w:numId w:val="8"/>
        </w:numPr>
        <w:suppressAutoHyphens/>
        <w:snapToGrid w:val="0"/>
        <w:spacing w:after="120"/>
        <w:ind w:leftChars="0"/>
        <w:jc w:val="both"/>
        <w:rPr>
          <w:lang w:eastAsia="zh-CN"/>
        </w:rPr>
      </w:pPr>
      <w:r>
        <w:rPr>
          <w:lang w:eastAsia="zh-CN"/>
        </w:rPr>
        <w:t>Subband number: 13, or 19 up to companies.</w:t>
      </w:r>
    </w:p>
    <w:p w14:paraId="25BE51E6">
      <w:pPr>
        <w:pStyle w:val="134"/>
        <w:numPr>
          <w:ilvl w:val="0"/>
          <w:numId w:val="8"/>
        </w:numPr>
        <w:suppressAutoHyphens/>
        <w:snapToGrid w:val="0"/>
        <w:spacing w:after="120"/>
        <w:ind w:leftChars="0"/>
        <w:jc w:val="both"/>
        <w:rPr>
          <w:lang w:eastAsia="zh-CN"/>
        </w:rPr>
      </w:pPr>
      <w:r>
        <w:rPr>
          <w:rFonts w:hint="eastAsia"/>
          <w:lang w:eastAsia="zh-CN"/>
        </w:rPr>
        <w:t>P</w:t>
      </w:r>
      <w:r>
        <w:rPr>
          <w:lang w:eastAsia="zh-CN"/>
        </w:rPr>
        <w:t>erformance metric:</w:t>
      </w:r>
    </w:p>
    <w:p w14:paraId="1158A958">
      <w:pPr>
        <w:pStyle w:val="134"/>
        <w:numPr>
          <w:ilvl w:val="1"/>
          <w:numId w:val="8"/>
        </w:numPr>
        <w:suppressAutoHyphens/>
        <w:snapToGrid w:val="0"/>
        <w:spacing w:after="120"/>
        <w:ind w:left="840" w:leftChars="0" w:hanging="420"/>
        <w:jc w:val="both"/>
        <w:rPr>
          <w:lang w:eastAsia="zh-CN"/>
        </w:rPr>
      </w:pPr>
      <w:r>
        <w:rPr>
          <w:rFonts w:hint="eastAsia"/>
          <w:lang w:eastAsia="zh-CN"/>
        </w:rPr>
        <w:t>M</w:t>
      </w:r>
      <w:r>
        <w:rPr>
          <w:lang w:eastAsia="zh-CN"/>
        </w:rPr>
        <w:t xml:space="preserve">etric#1: SGCS for specific layer(s) between </w:t>
      </w:r>
      <w:r>
        <w:rPr>
          <w:rFonts w:eastAsiaTheme="minorEastAsia"/>
          <w:lang w:eastAsia="zh-CN"/>
        </w:rPr>
        <w:t xml:space="preserve">Target CSI of </w:t>
      </w:r>
      <w:r>
        <w:rPr>
          <w:lang w:eastAsia="zh-CN"/>
        </w:rPr>
        <w:t>FP32 and recovery CSI, for a model trained with quantized Target CSI with a specific quantization option.</w:t>
      </w:r>
      <w:r>
        <w:rPr>
          <w:rFonts w:hint="eastAsia"/>
          <w:lang w:val="en-US" w:eastAsia="zh-CN"/>
        </w:rPr>
        <w:t xml:space="preserve"> </w:t>
      </w:r>
    </w:p>
    <w:p w14:paraId="11653EB5">
      <w:pPr>
        <w:pStyle w:val="134"/>
        <w:numPr>
          <w:ilvl w:val="1"/>
          <w:numId w:val="8"/>
        </w:numPr>
        <w:suppressAutoHyphens/>
        <w:snapToGrid w:val="0"/>
        <w:spacing w:after="120"/>
        <w:ind w:left="840" w:leftChars="0" w:hanging="420"/>
        <w:jc w:val="both"/>
        <w:rPr>
          <w:lang w:eastAsia="zh-CN"/>
        </w:rPr>
      </w:pPr>
      <w:r>
        <w:rPr>
          <w:rFonts w:hint="eastAsia"/>
          <w:lang w:eastAsia="zh-CN"/>
        </w:rPr>
        <w:t>M</w:t>
      </w:r>
      <w:r>
        <w:rPr>
          <w:lang w:eastAsia="zh-CN"/>
        </w:rPr>
        <w:t xml:space="preserve">etric#2: SGCS for specific layer(s) </w:t>
      </w:r>
      <w:r>
        <w:rPr>
          <w:rFonts w:eastAsiaTheme="minorEastAsia"/>
          <w:lang w:eastAsia="zh-CN"/>
        </w:rPr>
        <w:t>between the Target CSI of FP32 with its quantized version subject to a specific quantization solution</w:t>
      </w:r>
    </w:p>
    <w:p w14:paraId="74235FE5">
      <w:pPr>
        <w:pStyle w:val="134"/>
        <w:numPr>
          <w:ilvl w:val="1"/>
          <w:numId w:val="8"/>
        </w:numPr>
        <w:suppressAutoHyphens/>
        <w:snapToGrid w:val="0"/>
        <w:spacing w:after="120"/>
        <w:ind w:left="840" w:leftChars="0" w:hanging="420"/>
        <w:jc w:val="both"/>
        <w:rPr>
          <w:lang w:eastAsia="zh-CN"/>
        </w:rPr>
      </w:pPr>
      <w:r>
        <w:rPr>
          <w:lang w:eastAsia="zh-CN"/>
        </w:rPr>
        <w:t xml:space="preserve">Overhead per sample and per layer SGCS results are reported </w:t>
      </w:r>
      <w:r>
        <w:rPr>
          <w:strike/>
          <w:lang w:eastAsia="zh-CN"/>
        </w:rPr>
        <w:t>per layer</w:t>
      </w:r>
    </w:p>
    <w:p w14:paraId="0C22D299">
      <w:pPr>
        <w:pStyle w:val="134"/>
        <w:numPr>
          <w:ilvl w:val="0"/>
          <w:numId w:val="8"/>
        </w:numPr>
        <w:suppressAutoHyphens/>
        <w:snapToGrid w:val="0"/>
        <w:spacing w:after="120"/>
        <w:ind w:leftChars="0"/>
        <w:jc w:val="both"/>
        <w:rPr>
          <w:lang w:eastAsia="zh-CN"/>
        </w:rPr>
      </w:pPr>
      <w:r>
        <w:rPr>
          <w:lang w:eastAsia="zh-CN"/>
        </w:rPr>
        <w:t xml:space="preserve">Note: Complexity should be analysed. </w:t>
      </w:r>
    </w:p>
    <w:p w14:paraId="2EF5FB8B">
      <w:pPr>
        <w:pStyle w:val="134"/>
        <w:numPr>
          <w:ilvl w:val="0"/>
          <w:numId w:val="8"/>
        </w:numPr>
        <w:suppressAutoHyphens/>
        <w:snapToGrid w:val="0"/>
        <w:spacing w:after="120"/>
        <w:ind w:leftChars="0"/>
        <w:jc w:val="both"/>
        <w:rPr>
          <w:lang w:eastAsia="zh-CN"/>
        </w:rPr>
      </w:pPr>
      <w:r>
        <w:rPr>
          <w:rFonts w:hint="eastAsia"/>
          <w:lang w:eastAsia="zh-CN"/>
        </w:rPr>
        <w:t>F</w:t>
      </w:r>
      <w:r>
        <w:rPr>
          <w:lang w:eastAsia="zh-CN"/>
        </w:rPr>
        <w:t>or Option 1, consider k1+k2=4, 6 ,7, 8, 16, 32</w:t>
      </w:r>
    </w:p>
    <w:p w14:paraId="2DBFD3AC">
      <w:pPr>
        <w:pStyle w:val="134"/>
        <w:numPr>
          <w:ilvl w:val="0"/>
          <w:numId w:val="8"/>
        </w:numPr>
        <w:suppressAutoHyphens/>
        <w:snapToGrid w:val="0"/>
        <w:spacing w:after="120"/>
        <w:ind w:leftChars="0"/>
        <w:jc w:val="both"/>
        <w:rPr>
          <w:lang w:eastAsia="zh-CN"/>
        </w:rPr>
      </w:pPr>
      <w:r>
        <w:rPr>
          <w:rFonts w:hint="eastAsia"/>
          <w:lang w:eastAsia="zh-CN"/>
        </w:rPr>
        <w:t>O</w:t>
      </w:r>
      <w:r>
        <w:rPr>
          <w:lang w:eastAsia="zh-CN"/>
        </w:rPr>
        <w:t>ther assumptions follow R18 study EVM</w:t>
      </w:r>
    </w:p>
    <w:p w14:paraId="3AB9154F">
      <w:pPr>
        <w:rPr>
          <w:rFonts w:ascii="Times New Roman" w:hAnsi="Times New Roman" w:eastAsia="等线"/>
          <w:lang w:eastAsia="zh-CN"/>
        </w:rPr>
      </w:pPr>
    </w:p>
    <w:p w14:paraId="69734ED7">
      <w:pPr>
        <w:pStyle w:val="136"/>
        <w:rPr>
          <w:sz w:val="24"/>
          <w:szCs w:val="28"/>
        </w:rPr>
      </w:pPr>
      <w:r>
        <w:rPr>
          <w:bCs/>
          <w:sz w:val="24"/>
          <w:szCs w:val="28"/>
          <w:highlight w:val="green"/>
        </w:rPr>
        <w:t>Agreement</w:t>
      </w:r>
      <w:r>
        <w:rPr>
          <w:sz w:val="24"/>
          <w:szCs w:val="28"/>
        </w:rPr>
        <w:t xml:space="preserve"> </w:t>
      </w:r>
    </w:p>
    <w:p w14:paraId="07A47177">
      <w:pPr>
        <w:tabs>
          <w:tab w:val="left" w:pos="576"/>
        </w:tabs>
        <w:overflowPunct w:val="0"/>
        <w:textAlignment w:val="baseline"/>
        <w:rPr>
          <w:lang w:eastAsia="zh-CN"/>
        </w:rPr>
      </w:pPr>
      <w:r>
        <w:rPr>
          <w:lang w:eastAsia="zh-CN"/>
        </w:rPr>
        <w:t xml:space="preserve">For CPU counting of UE side data collection, </w:t>
      </w:r>
    </w:p>
    <w:p w14:paraId="4AA19029">
      <w:pPr>
        <w:pStyle w:val="134"/>
        <w:numPr>
          <w:ilvl w:val="0"/>
          <w:numId w:val="8"/>
        </w:numPr>
        <w:suppressAutoHyphens/>
        <w:snapToGrid w:val="0"/>
        <w:spacing w:after="120"/>
        <w:ind w:leftChars="0"/>
        <w:jc w:val="both"/>
        <w:rPr>
          <w:lang w:eastAsia="ko-KR"/>
        </w:rPr>
      </w:pPr>
      <w:r>
        <w:rPr>
          <w:rFonts w:eastAsia="等线"/>
          <w:iCs/>
          <w:lang w:eastAsia="ko-KR"/>
        </w:rPr>
        <w:t>O</w:t>
      </w:r>
      <w:r>
        <w:rPr>
          <w:rFonts w:eastAsia="等线"/>
          <w:iCs/>
          <w:vertAlign w:val="subscript"/>
          <w:lang w:eastAsia="ko-KR"/>
        </w:rPr>
        <w:t>CPU</w:t>
      </w:r>
      <w:r>
        <w:rPr>
          <w:rFonts w:eastAsia="等线"/>
          <w:iCs/>
          <w:lang w:eastAsia="ko-KR"/>
        </w:rPr>
        <w:t>=1</w:t>
      </w:r>
    </w:p>
    <w:p w14:paraId="47D5245C">
      <w:pPr>
        <w:pStyle w:val="134"/>
        <w:numPr>
          <w:ilvl w:val="0"/>
          <w:numId w:val="8"/>
        </w:numPr>
        <w:suppressAutoHyphens/>
        <w:snapToGrid w:val="0"/>
        <w:spacing w:after="120"/>
        <w:ind w:leftChars="0"/>
        <w:jc w:val="both"/>
        <w:rPr>
          <w:rFonts w:hint="default"/>
          <w:lang w:val="en-US" w:eastAsia="zh-CN"/>
        </w:rPr>
      </w:pPr>
      <w:r>
        <w:rPr>
          <w:lang w:eastAsia="zh-CN"/>
        </w:rPr>
        <w:t xml:space="preserve">FFS: The CPU occupancy duration </w:t>
      </w:r>
    </w:p>
    <w:p w14:paraId="2EA8039C">
      <w:pPr>
        <w:overflowPunct w:val="0"/>
        <w:autoSpaceDE w:val="0"/>
        <w:autoSpaceDN w:val="0"/>
        <w:adjustRightInd w:val="0"/>
        <w:spacing w:before="0"/>
        <w:ind w:right="-99"/>
        <w:jc w:val="both"/>
        <w:rPr>
          <w:rFonts w:hint="eastAsia"/>
          <w:color w:val="000000"/>
          <w:lang w:val="en-US" w:eastAsia="zh-CN"/>
        </w:rPr>
      </w:pPr>
    </w:p>
    <w:p w14:paraId="12053C1E">
      <w:pPr>
        <w:overflowPunct w:val="0"/>
        <w:autoSpaceDE w:val="0"/>
        <w:autoSpaceDN w:val="0"/>
        <w:adjustRightInd w:val="0"/>
        <w:spacing w:before="0"/>
        <w:ind w:right="-99"/>
        <w:jc w:val="both"/>
        <w:rPr>
          <w:rFonts w:hint="default"/>
          <w:lang w:val="en-US" w:eastAsia="zh-CN"/>
        </w:rPr>
      </w:pPr>
      <w:bookmarkStart w:id="10" w:name="_GoBack"/>
      <w:bookmarkEnd w:id="10"/>
      <w:r>
        <w:rPr>
          <w:rFonts w:hint="eastAsia"/>
          <w:color w:val="000000"/>
          <w:lang w:val="en-US" w:eastAsia="zh-CN"/>
        </w:rPr>
        <w:t>I</w:t>
      </w:r>
      <w:r>
        <w:rPr>
          <w:color w:val="000000"/>
          <w:lang w:eastAsia="zh-CN"/>
        </w:rPr>
        <w:t>n this contribution</w:t>
      </w:r>
      <w:r>
        <w:rPr>
          <w:rFonts w:hint="eastAsia"/>
          <w:color w:val="000000"/>
          <w:lang w:eastAsia="zh-CN"/>
        </w:rPr>
        <w:t xml:space="preserve">, </w:t>
      </w:r>
      <w:r>
        <w:rPr>
          <w:rFonts w:hint="eastAsia"/>
          <w:color w:val="000000"/>
          <w:lang w:val="en-US" w:eastAsia="zh-CN"/>
        </w:rPr>
        <w:t xml:space="preserve">we </w:t>
      </w:r>
      <w:r>
        <w:rPr>
          <w:rFonts w:hint="eastAsia"/>
          <w:color w:val="000000"/>
          <w:lang w:eastAsia="zh-CN"/>
        </w:rPr>
        <w:t xml:space="preserve">mainly </w:t>
      </w:r>
      <w:r>
        <w:rPr>
          <w:rFonts w:hint="eastAsia"/>
          <w:color w:val="000000"/>
          <w:lang w:val="en-US" w:eastAsia="zh-CN"/>
        </w:rPr>
        <w:t>discuss</w:t>
      </w:r>
      <w:r>
        <w:rPr>
          <w:rFonts w:hint="eastAsia"/>
          <w:color w:val="000000"/>
          <w:lang w:eastAsia="zh-CN"/>
        </w:rPr>
        <w:t xml:space="preserve"> </w:t>
      </w:r>
      <w:r>
        <w:rPr>
          <w:color w:val="000000"/>
          <w:lang w:eastAsia="zh-CN"/>
        </w:rPr>
        <w:t>NW and UE data collection for training, performance monitoring, as well as model pairing related issues</w:t>
      </w:r>
      <w:r>
        <w:rPr>
          <w:rFonts w:hint="eastAsia"/>
          <w:color w:val="000000"/>
          <w:lang w:eastAsia="zh-CN"/>
        </w:rPr>
        <w:t xml:space="preserve"> for </w:t>
      </w:r>
      <w:r>
        <w:rPr>
          <w:color w:val="000000"/>
          <w:lang w:val="en-US" w:eastAsia="zh-CN"/>
        </w:rPr>
        <w:t>AI/ML based CSI compression.</w:t>
      </w:r>
    </w:p>
    <w:p w14:paraId="4E4330C7">
      <w:pPr>
        <w:pStyle w:val="2"/>
        <w:jc w:val="both"/>
        <w:rPr>
          <w:rFonts w:ascii="Times New Roman" w:hAnsi="Times New Roman"/>
        </w:rPr>
      </w:pPr>
      <w:r>
        <w:rPr>
          <w:rFonts w:ascii="Times New Roman" w:hAnsi="Times New Roman"/>
        </w:rPr>
        <w:t xml:space="preserve">Discussion on </w:t>
      </w:r>
      <w:r>
        <w:rPr>
          <w:rFonts w:hint="eastAsia" w:ascii="Times New Roman" w:hAnsi="Times New Roman"/>
          <w:lang w:eastAsia="zh-CN"/>
        </w:rPr>
        <w:t>data</w:t>
      </w:r>
      <w:r>
        <w:rPr>
          <w:rFonts w:hint="eastAsia" w:ascii="Times New Roman" w:hAnsi="Times New Roman"/>
        </w:rPr>
        <w:t xml:space="preserve"> collection</w:t>
      </w:r>
      <w:r>
        <w:rPr>
          <w:rFonts w:hint="eastAsia" w:ascii="Times New Roman" w:hAnsi="Times New Roman"/>
          <w:lang w:eastAsia="zh-CN"/>
        </w:rPr>
        <w:t xml:space="preserve"> </w:t>
      </w:r>
      <w:r>
        <w:rPr>
          <w:rFonts w:ascii="Times New Roman" w:hAnsi="Times New Roman"/>
          <w:lang w:eastAsia="zh-CN"/>
        </w:rPr>
        <w:t>for training</w:t>
      </w:r>
    </w:p>
    <w:p w14:paraId="02B3219B">
      <w:pPr>
        <w:widowControl w:val="0"/>
        <w:adjustRightInd w:val="0"/>
        <w:snapToGrid w:val="0"/>
        <w:jc w:val="both"/>
        <w:rPr>
          <w:lang w:val="en-US" w:eastAsia="zh-CN"/>
        </w:rPr>
      </w:pPr>
      <w:r>
        <w:rPr>
          <w:lang w:val="en-US" w:eastAsia="zh-CN"/>
        </w:rPr>
        <w:t>For NW sided data collection, ground-truth CSI reporting is identified for model performance monitoring and model training in Rel-18 [2], and in RAN1#119 meeting [</w:t>
      </w:r>
      <w:r>
        <w:rPr>
          <w:rFonts w:hint="eastAsia"/>
          <w:lang w:val="en-US" w:eastAsia="zh-CN"/>
        </w:rPr>
        <w:t>3</w:t>
      </w:r>
      <w:r>
        <w:rPr>
          <w:lang w:val="en-US" w:eastAsia="zh-CN"/>
        </w:rPr>
        <w:t>], we also make an agreement on the data collection for training for NW and UE:</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53C1A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5" w:hRule="atLeast"/>
        </w:trPr>
        <w:tc>
          <w:tcPr>
            <w:tcW w:w="9629" w:type="dxa"/>
          </w:tcPr>
          <w:p w14:paraId="2D1CEC96">
            <w:pPr>
              <w:overflowPunct w:val="0"/>
              <w:autoSpaceDE w:val="0"/>
              <w:autoSpaceDN w:val="0"/>
              <w:adjustRightInd w:val="0"/>
              <w:snapToGrid w:val="0"/>
              <w:spacing w:before="0" w:after="0"/>
              <w:textAlignment w:val="baseline"/>
              <w:rPr>
                <w:i/>
                <w:iCs/>
              </w:rPr>
            </w:pPr>
            <w:r>
              <w:rPr>
                <w:i/>
                <w:iCs/>
              </w:rPr>
              <w:t>NW side data collection:</w:t>
            </w:r>
          </w:p>
          <w:p w14:paraId="49ACEF97">
            <w:pPr>
              <w:pStyle w:val="97"/>
              <w:overflowPunct w:val="0"/>
              <w:autoSpaceDE w:val="0"/>
              <w:autoSpaceDN w:val="0"/>
              <w:adjustRightInd w:val="0"/>
              <w:snapToGrid w:val="0"/>
              <w:spacing w:before="0" w:after="0"/>
              <w:textAlignment w:val="baseline"/>
            </w:pPr>
            <w:r>
              <w:t>-</w:t>
            </w:r>
            <w:r>
              <w:tab/>
            </w:r>
            <w:r>
              <w:t xml:space="preserve">Enhancement of SRS and/or CSI-RS measurement and/or CSI reporting to enable higher accuracy measurement. </w:t>
            </w:r>
          </w:p>
          <w:p w14:paraId="0A704E13">
            <w:pPr>
              <w:pStyle w:val="97"/>
              <w:overflowPunct w:val="0"/>
              <w:autoSpaceDE w:val="0"/>
              <w:autoSpaceDN w:val="0"/>
              <w:adjustRightInd w:val="0"/>
              <w:snapToGrid w:val="0"/>
              <w:spacing w:before="0" w:after="0"/>
              <w:textAlignment w:val="baseline"/>
            </w:pPr>
            <w:r>
              <w:t>-</w:t>
            </w:r>
            <w:r>
              <w:tab/>
            </w:r>
            <w:r>
              <w:t xml:space="preserve">Contents of the ground-truth CSI including: </w:t>
            </w:r>
            <w:r>
              <w:rPr>
                <w:rFonts w:eastAsia="等线"/>
              </w:rPr>
              <w:t xml:space="preserve"> </w:t>
            </w:r>
          </w:p>
          <w:p w14:paraId="116FD6B1">
            <w:pPr>
              <w:pStyle w:val="98"/>
              <w:overflowPunct w:val="0"/>
              <w:autoSpaceDE w:val="0"/>
              <w:autoSpaceDN w:val="0"/>
              <w:adjustRightInd w:val="0"/>
              <w:snapToGrid w:val="0"/>
              <w:spacing w:before="0" w:after="0"/>
              <w:textAlignment w:val="baseline"/>
            </w:pPr>
            <w:r>
              <w:t>-</w:t>
            </w:r>
            <w:r>
              <w:tab/>
            </w:r>
            <w:r>
              <w:t>Data sample type, e.g., precoding matrix, channel matrix etc.</w:t>
            </w:r>
          </w:p>
          <w:p w14:paraId="0A8C0917">
            <w:pPr>
              <w:pStyle w:val="98"/>
              <w:overflowPunct w:val="0"/>
              <w:autoSpaceDE w:val="0"/>
              <w:autoSpaceDN w:val="0"/>
              <w:adjustRightInd w:val="0"/>
              <w:snapToGrid w:val="0"/>
              <w:spacing w:before="0" w:after="0"/>
              <w:textAlignment w:val="baseline"/>
            </w:pPr>
            <w:r>
              <w:t>-</w:t>
            </w:r>
            <w:r>
              <w:tab/>
            </w:r>
            <w:r>
              <w:t xml:space="preserve">Data sample format: scaler quantization and/or codebook-based quantization (e.g., e-type II like). </w:t>
            </w:r>
          </w:p>
          <w:p w14:paraId="39456117">
            <w:pPr>
              <w:pStyle w:val="98"/>
              <w:overflowPunct w:val="0"/>
              <w:autoSpaceDE w:val="0"/>
              <w:autoSpaceDN w:val="0"/>
              <w:adjustRightInd w:val="0"/>
              <w:snapToGrid w:val="0"/>
              <w:spacing w:before="0" w:after="0"/>
              <w:textAlignment w:val="baseline"/>
            </w:pPr>
            <w:r>
              <w:t>-</w:t>
            </w:r>
            <w:r>
              <w:tab/>
            </w:r>
            <w:r>
              <w:t>Assistance information (e.g., time stamps, and/or cell ID,</w:t>
            </w:r>
            <w:r>
              <w:rPr>
                <w:rFonts w:eastAsia="等线"/>
              </w:rPr>
              <w:t xml:space="preserve"> Assistance information for Network data collection for categorizing the data in forms of ID for</w:t>
            </w:r>
            <w:r>
              <w:t xml:space="preserve"> </w:t>
            </w:r>
            <w:r>
              <w:rPr>
                <w:rFonts w:eastAsia="等线"/>
              </w:rPr>
              <w:t>the purpose of differentiating characteristics of data due to specific configuration, scenarios, site etc.</w:t>
            </w:r>
            <w:r>
              <w:t>, and data quality indicator)</w:t>
            </w:r>
          </w:p>
          <w:p w14:paraId="35AA8FDD">
            <w:pPr>
              <w:pStyle w:val="97"/>
              <w:overflowPunct w:val="0"/>
              <w:autoSpaceDE w:val="0"/>
              <w:autoSpaceDN w:val="0"/>
              <w:adjustRightInd w:val="0"/>
              <w:snapToGrid w:val="0"/>
              <w:spacing w:before="0" w:after="0"/>
              <w:textAlignment w:val="baseline"/>
              <w:rPr>
                <w:color w:val="000000"/>
              </w:rPr>
            </w:pPr>
            <w:r>
              <w:rPr>
                <w:color w:val="000000"/>
              </w:rPr>
              <w:t>….</w:t>
            </w:r>
          </w:p>
          <w:p w14:paraId="6B5DE953">
            <w:pPr>
              <w:pStyle w:val="97"/>
              <w:overflowPunct w:val="0"/>
              <w:autoSpaceDE w:val="0"/>
              <w:autoSpaceDN w:val="0"/>
              <w:adjustRightInd w:val="0"/>
              <w:snapToGrid w:val="0"/>
              <w:spacing w:before="0" w:after="0"/>
              <w:textAlignment w:val="baseline"/>
              <w:rPr>
                <w:color w:val="000000"/>
              </w:rPr>
            </w:pPr>
            <w:r>
              <w:rPr>
                <w:color w:val="000000"/>
              </w:rPr>
              <w:t>-</w:t>
            </w:r>
            <w:r>
              <w:rPr>
                <w:color w:val="000000"/>
              </w:rPr>
              <w:tab/>
            </w:r>
            <w:r>
              <w:rPr>
                <w:color w:val="000000"/>
              </w:rPr>
              <w:t xml:space="preserve">Ground-truth CSI report for NW side data collection </w:t>
            </w:r>
            <w:r>
              <w:rPr>
                <w:i/>
                <w:iCs/>
                <w:color w:val="000000"/>
              </w:rPr>
              <w:t>for model performance monitoring</w:t>
            </w:r>
            <w:r>
              <w:rPr>
                <w:color w:val="000000"/>
              </w:rPr>
              <w:t xml:space="preserve">, including: </w:t>
            </w:r>
          </w:p>
          <w:p w14:paraId="0CCCFF67">
            <w:pPr>
              <w:pStyle w:val="98"/>
              <w:overflowPunct w:val="0"/>
              <w:autoSpaceDE w:val="0"/>
              <w:autoSpaceDN w:val="0"/>
              <w:adjustRightInd w:val="0"/>
              <w:snapToGrid w:val="0"/>
              <w:spacing w:before="0" w:after="0"/>
              <w:textAlignment w:val="baseline"/>
            </w:pPr>
            <w:r>
              <w:t>-</w:t>
            </w:r>
            <w:r>
              <w:tab/>
            </w:r>
            <w:r>
              <w:t>Scalar quantization for ground-truth CSI</w:t>
            </w:r>
          </w:p>
          <w:p w14:paraId="2F6EDBC6">
            <w:pPr>
              <w:pStyle w:val="98"/>
              <w:overflowPunct w:val="0"/>
              <w:autoSpaceDE w:val="0"/>
              <w:autoSpaceDN w:val="0"/>
              <w:adjustRightInd w:val="0"/>
              <w:snapToGrid w:val="0"/>
              <w:spacing w:before="0" w:after="0"/>
              <w:textAlignment w:val="baseline"/>
            </w:pPr>
            <w:r>
              <w:t>-</w:t>
            </w:r>
            <w:r>
              <w:tab/>
            </w:r>
            <w:r>
              <w:t>Codebook-based quantization for ground-truth CSI</w:t>
            </w:r>
          </w:p>
          <w:p w14:paraId="4AF20E1A">
            <w:pPr>
              <w:pStyle w:val="98"/>
              <w:overflowPunct w:val="0"/>
              <w:autoSpaceDE w:val="0"/>
              <w:autoSpaceDN w:val="0"/>
              <w:adjustRightInd w:val="0"/>
              <w:snapToGrid w:val="0"/>
              <w:spacing w:before="0" w:after="0"/>
              <w:textAlignment w:val="baseline"/>
            </w:pPr>
            <w:r>
              <w:t>-</w:t>
            </w:r>
            <w:r>
              <w:tab/>
            </w:r>
            <w:r>
              <w:t>RRC signalling and/or L1 signalling procedure to enable fast identification of AI/ML model performance</w:t>
            </w:r>
          </w:p>
          <w:p w14:paraId="4313C6C0">
            <w:pPr>
              <w:pStyle w:val="98"/>
              <w:overflowPunct w:val="0"/>
              <w:autoSpaceDE w:val="0"/>
              <w:autoSpaceDN w:val="0"/>
              <w:adjustRightInd w:val="0"/>
              <w:snapToGrid w:val="0"/>
              <w:spacing w:before="0" w:after="0"/>
              <w:textAlignment w:val="baseline"/>
            </w:pPr>
            <w:r>
              <w:tab/>
            </w:r>
            <w:r>
              <w:t>Aperiodic/semi-persistent or periodic ground-truth CSI report</w:t>
            </w:r>
          </w:p>
          <w:p w14:paraId="68BC7C47">
            <w:pPr>
              <w:pStyle w:val="97"/>
              <w:overflowPunct w:val="0"/>
              <w:autoSpaceDE w:val="0"/>
              <w:autoSpaceDN w:val="0"/>
              <w:adjustRightInd w:val="0"/>
              <w:snapToGrid w:val="0"/>
              <w:spacing w:before="0" w:after="0"/>
              <w:textAlignment w:val="baseline"/>
              <w:rPr>
                <w:color w:val="000000"/>
              </w:rPr>
            </w:pPr>
            <w:r>
              <w:rPr>
                <w:color w:val="000000"/>
              </w:rPr>
              <w:t>-</w:t>
            </w:r>
            <w:r>
              <w:rPr>
                <w:color w:val="000000"/>
              </w:rPr>
              <w:tab/>
            </w:r>
            <w:r>
              <w:rPr>
                <w:color w:val="000000"/>
              </w:rPr>
              <w:t xml:space="preserve">Ground-truth CSI format </w:t>
            </w:r>
            <w:r>
              <w:rPr>
                <w:i/>
                <w:iCs/>
                <w:color w:val="000000"/>
              </w:rPr>
              <w:t>for model training</w:t>
            </w:r>
            <w:r>
              <w:rPr>
                <w:color w:val="000000"/>
              </w:rPr>
              <w:t>, including scalar or codebook-based quantization for ground-truth CSI. The number of layers for which the ground-truth data is collected, and whether UE or NW determine the number of layers for ground-truth CSI data collection, are considered.</w:t>
            </w:r>
          </w:p>
          <w:p w14:paraId="21F8A967">
            <w:pPr>
              <w:widowControl w:val="0"/>
              <w:overflowPunct w:val="0"/>
              <w:autoSpaceDE w:val="0"/>
              <w:autoSpaceDN w:val="0"/>
              <w:adjustRightInd w:val="0"/>
              <w:snapToGrid w:val="0"/>
              <w:spacing w:before="0" w:after="0"/>
              <w:jc w:val="both"/>
              <w:textAlignment w:val="baseline"/>
              <w:rPr>
                <w:kern w:val="2"/>
                <w:lang w:val="en-US" w:eastAsia="zh-CN"/>
              </w:rPr>
            </w:pPr>
          </w:p>
          <w:p w14:paraId="5B87A6B0">
            <w:pPr>
              <w:overflowPunct w:val="0"/>
              <w:autoSpaceDE w:val="0"/>
              <w:autoSpaceDN w:val="0"/>
              <w:adjustRightInd w:val="0"/>
              <w:snapToGrid w:val="0"/>
              <w:spacing w:before="0" w:after="0"/>
              <w:textAlignment w:val="baseline"/>
              <w:rPr>
                <w:rFonts w:ascii="Times" w:hAnsi="Times" w:eastAsia="等线"/>
                <w:highlight w:val="green"/>
                <w:lang w:eastAsia="zh-CN"/>
              </w:rPr>
            </w:pPr>
            <w:r>
              <w:rPr>
                <w:rFonts w:ascii="Times" w:hAnsi="Times" w:eastAsia="等线"/>
                <w:highlight w:val="green"/>
                <w:lang w:eastAsia="zh-CN"/>
              </w:rPr>
              <w:t>Agreement</w:t>
            </w:r>
          </w:p>
          <w:p w14:paraId="7E1298B5">
            <w:pPr>
              <w:overflowPunct w:val="0"/>
              <w:autoSpaceDE w:val="0"/>
              <w:autoSpaceDN w:val="0"/>
              <w:adjustRightInd w:val="0"/>
              <w:snapToGrid w:val="0"/>
              <w:spacing w:before="0" w:after="0"/>
              <w:textAlignment w:val="baseline"/>
              <w:rPr>
                <w:rFonts w:ascii="Times" w:hAnsi="Times" w:eastAsia="Batang"/>
                <w:lang w:eastAsia="en-US"/>
              </w:rPr>
            </w:pPr>
            <w:r>
              <w:rPr>
                <w:rFonts w:ascii="Times" w:hAnsi="Times" w:eastAsia="Batang"/>
                <w:lang w:eastAsia="en-US"/>
              </w:rPr>
              <w:t>For NW</w:t>
            </w:r>
            <w:r>
              <w:rPr>
                <w:rFonts w:ascii="Times" w:hAnsi="Times" w:eastAsia="等线"/>
                <w:lang w:eastAsia="zh-CN"/>
              </w:rPr>
              <w:t xml:space="preserve"> to collect data for training</w:t>
            </w:r>
            <w:r>
              <w:rPr>
                <w:rFonts w:ascii="Times" w:hAnsi="Times" w:eastAsia="Batang"/>
                <w:lang w:eastAsia="en-US"/>
              </w:rPr>
              <w:t xml:space="preserve">, </w:t>
            </w:r>
            <w:r>
              <w:rPr>
                <w:rFonts w:ascii="Times" w:hAnsi="Times" w:eastAsia="等线"/>
                <w:lang w:eastAsia="zh-CN"/>
              </w:rPr>
              <w:t>study</w:t>
            </w:r>
            <w:r>
              <w:rPr>
                <w:rFonts w:ascii="Times" w:hAnsi="Times" w:eastAsia="Batang"/>
                <w:lang w:eastAsia="en-US"/>
              </w:rPr>
              <w:t xml:space="preserve"> following spec impacts</w:t>
            </w:r>
          </w:p>
          <w:p w14:paraId="2A7951BD">
            <w:pPr>
              <w:numPr>
                <w:ilvl w:val="0"/>
                <w:numId w:val="9"/>
              </w:numPr>
              <w:suppressAutoHyphens/>
              <w:overflowPunct w:val="0"/>
              <w:autoSpaceDE w:val="0"/>
              <w:autoSpaceDN w:val="0"/>
              <w:adjustRightInd w:val="0"/>
              <w:snapToGrid w:val="0"/>
              <w:spacing w:before="0" w:after="0"/>
              <w:contextualSpacing/>
              <w:jc w:val="both"/>
              <w:textAlignment w:val="baseline"/>
              <w:rPr>
                <w:rFonts w:ascii="Times" w:hAnsi="Times" w:eastAsia="Batang" w:cs="Times"/>
                <w:lang w:eastAsia="zh-CN"/>
              </w:rPr>
            </w:pPr>
            <w:r>
              <w:rPr>
                <w:rFonts w:ascii="Times" w:hAnsi="Times" w:eastAsia="Batang" w:cs="Times"/>
                <w:lang w:eastAsia="zh-CN"/>
              </w:rPr>
              <w:t xml:space="preserve">Data format: </w:t>
            </w:r>
            <w:bookmarkStart w:id="6" w:name="_Hlk205994336"/>
            <w:r>
              <w:rPr>
                <w:rFonts w:ascii="Times" w:hAnsi="Times" w:eastAsia="Batang" w:cs="Times"/>
                <w:lang w:eastAsia="zh-CN"/>
              </w:rPr>
              <w:t>codebook-based Rel-16 eType2 or Rel-18 eType2</w:t>
            </w:r>
            <w:r>
              <w:rPr>
                <w:rFonts w:ascii="Times" w:hAnsi="Times" w:eastAsia="等线" w:cs="Times"/>
                <w:lang w:eastAsia="zh-CN"/>
              </w:rPr>
              <w:t xml:space="preserve"> for PMI prediction</w:t>
            </w:r>
            <w:bookmarkEnd w:id="6"/>
            <w:r>
              <w:rPr>
                <w:rFonts w:ascii="Times" w:hAnsi="Times" w:eastAsia="Batang" w:cs="Times"/>
                <w:lang w:eastAsia="zh-CN"/>
              </w:rPr>
              <w:t xml:space="preserve">. </w:t>
            </w:r>
          </w:p>
          <w:p w14:paraId="0B418E6A">
            <w:pPr>
              <w:numPr>
                <w:ilvl w:val="1"/>
                <w:numId w:val="9"/>
              </w:numPr>
              <w:suppressAutoHyphens/>
              <w:overflowPunct w:val="0"/>
              <w:autoSpaceDE w:val="0"/>
              <w:autoSpaceDN w:val="0"/>
              <w:adjustRightInd w:val="0"/>
              <w:snapToGrid w:val="0"/>
              <w:spacing w:before="0" w:after="0"/>
              <w:contextualSpacing/>
              <w:jc w:val="both"/>
              <w:textAlignment w:val="baseline"/>
              <w:rPr>
                <w:rFonts w:ascii="Times" w:hAnsi="Times" w:eastAsia="Batang" w:cs="Times"/>
                <w:lang w:eastAsia="zh-CN"/>
              </w:rPr>
            </w:pPr>
            <w:r>
              <w:rPr>
                <w:rFonts w:ascii="Times" w:hAnsi="Times" w:eastAsia="Batang" w:cs="Times"/>
                <w:lang w:eastAsia="zh-CN"/>
              </w:rPr>
              <w:t>FFS if enhancement is needed</w:t>
            </w:r>
          </w:p>
          <w:p w14:paraId="6D01284F">
            <w:pPr>
              <w:numPr>
                <w:ilvl w:val="1"/>
                <w:numId w:val="9"/>
              </w:numPr>
              <w:suppressAutoHyphens/>
              <w:overflowPunct w:val="0"/>
              <w:autoSpaceDE w:val="0"/>
              <w:autoSpaceDN w:val="0"/>
              <w:adjustRightInd w:val="0"/>
              <w:snapToGrid w:val="0"/>
              <w:spacing w:before="0" w:after="0"/>
              <w:contextualSpacing/>
              <w:jc w:val="both"/>
              <w:textAlignment w:val="baseline"/>
              <w:rPr>
                <w:rFonts w:ascii="Times" w:hAnsi="Times" w:eastAsia="Batang" w:cs="Times"/>
                <w:lang w:eastAsia="zh-CN"/>
              </w:rPr>
            </w:pPr>
            <w:r>
              <w:rPr>
                <w:rFonts w:ascii="Times" w:hAnsi="Times" w:eastAsia="Batang" w:cs="Times"/>
                <w:lang w:eastAsia="zh-CN"/>
              </w:rPr>
              <w:t xml:space="preserve">FFS number of samples in the report. </w:t>
            </w:r>
          </w:p>
          <w:p w14:paraId="60745A8E">
            <w:pPr>
              <w:numPr>
                <w:ilvl w:val="1"/>
                <w:numId w:val="9"/>
              </w:numPr>
              <w:suppressAutoHyphens/>
              <w:overflowPunct w:val="0"/>
              <w:autoSpaceDE w:val="0"/>
              <w:autoSpaceDN w:val="0"/>
              <w:adjustRightInd w:val="0"/>
              <w:snapToGrid w:val="0"/>
              <w:spacing w:before="0" w:after="0"/>
              <w:contextualSpacing/>
              <w:jc w:val="both"/>
              <w:textAlignment w:val="baseline"/>
              <w:rPr>
                <w:rFonts w:ascii="Times" w:hAnsi="Times" w:eastAsia="Batang" w:cs="Times"/>
                <w:lang w:eastAsia="zh-CN"/>
              </w:rPr>
            </w:pPr>
            <w:r>
              <w:rPr>
                <w:rFonts w:ascii="Times" w:hAnsi="Times" w:eastAsia="Batang" w:cs="Times"/>
                <w:lang w:eastAsia="zh-CN"/>
              </w:rPr>
              <w:t>FFS whether channel or precoder is needed for temporal Cases 3</w:t>
            </w:r>
          </w:p>
          <w:p w14:paraId="6AC2DD2A">
            <w:pPr>
              <w:numPr>
                <w:ilvl w:val="0"/>
                <w:numId w:val="9"/>
              </w:numPr>
              <w:suppressAutoHyphens/>
              <w:overflowPunct w:val="0"/>
              <w:autoSpaceDE w:val="0"/>
              <w:autoSpaceDN w:val="0"/>
              <w:adjustRightInd w:val="0"/>
              <w:snapToGrid w:val="0"/>
              <w:spacing w:before="0" w:after="0"/>
              <w:contextualSpacing/>
              <w:jc w:val="both"/>
              <w:textAlignment w:val="baseline"/>
              <w:rPr>
                <w:rFonts w:ascii="Times" w:hAnsi="Times" w:eastAsia="Batang" w:cs="Times"/>
                <w:lang w:eastAsia="zh-CN"/>
              </w:rPr>
            </w:pPr>
            <w:r>
              <w:rPr>
                <w:rFonts w:ascii="Times" w:hAnsi="Times" w:eastAsia="Batang" w:cs="Times"/>
                <w:lang w:eastAsia="zh-CN"/>
              </w:rPr>
              <w:t>Configuration of rank/layer, number of subbands</w:t>
            </w:r>
          </w:p>
          <w:p w14:paraId="50AB7D75">
            <w:pPr>
              <w:numPr>
                <w:ilvl w:val="0"/>
                <w:numId w:val="9"/>
              </w:numPr>
              <w:suppressAutoHyphens/>
              <w:overflowPunct w:val="0"/>
              <w:autoSpaceDE w:val="0"/>
              <w:autoSpaceDN w:val="0"/>
              <w:adjustRightInd w:val="0"/>
              <w:snapToGrid w:val="0"/>
              <w:spacing w:before="0" w:after="0"/>
              <w:contextualSpacing/>
              <w:jc w:val="both"/>
              <w:textAlignment w:val="baseline"/>
              <w:rPr>
                <w:rFonts w:ascii="Times" w:hAnsi="Times" w:eastAsia="Batang" w:cs="Times"/>
                <w:lang w:eastAsia="zh-CN"/>
              </w:rPr>
            </w:pPr>
            <w:r>
              <w:rPr>
                <w:rFonts w:ascii="Times" w:hAnsi="Times" w:eastAsia="Batang" w:cs="Times"/>
                <w:lang w:eastAsia="zh-CN"/>
              </w:rPr>
              <w:t>Mechanism for ground-truth reporting</w:t>
            </w:r>
          </w:p>
          <w:p w14:paraId="5DF8CC3E">
            <w:pPr>
              <w:numPr>
                <w:ilvl w:val="0"/>
                <w:numId w:val="9"/>
              </w:numPr>
              <w:suppressAutoHyphens/>
              <w:overflowPunct w:val="0"/>
              <w:autoSpaceDE w:val="0"/>
              <w:autoSpaceDN w:val="0"/>
              <w:adjustRightInd w:val="0"/>
              <w:snapToGrid w:val="0"/>
              <w:spacing w:before="0" w:after="0"/>
              <w:contextualSpacing/>
              <w:jc w:val="both"/>
              <w:textAlignment w:val="baseline"/>
              <w:rPr>
                <w:rFonts w:ascii="Times" w:hAnsi="Times" w:eastAsia="Batang" w:cs="Times"/>
                <w:lang w:eastAsia="zh-CN"/>
              </w:rPr>
            </w:pPr>
            <w:r>
              <w:rPr>
                <w:rFonts w:ascii="Times" w:hAnsi="Times" w:eastAsia="等线" w:cs="Times"/>
                <w:lang w:eastAsia="zh-CN"/>
              </w:rPr>
              <w:t xml:space="preserve">FFS: </w:t>
            </w:r>
            <w:r>
              <w:rPr>
                <w:rFonts w:ascii="Times" w:hAnsi="Times" w:eastAsia="Batang" w:cs="Times"/>
                <w:lang w:eastAsia="zh-CN"/>
              </w:rPr>
              <w:t>Report additional information regarding the samples, e.g., data</w:t>
            </w:r>
            <w:r>
              <w:rPr>
                <w:rFonts w:ascii="Times" w:hAnsi="Times" w:cs="Times"/>
                <w:lang w:eastAsia="zh-CN"/>
              </w:rPr>
              <w:t xml:space="preserve"> quality, FFS the definition of </w:t>
            </w:r>
            <w:r>
              <w:rPr>
                <w:rFonts w:ascii="Times" w:hAnsi="Times" w:eastAsia="Batang" w:cs="Times"/>
                <w:lang w:eastAsia="zh-CN"/>
              </w:rPr>
              <w:t>data</w:t>
            </w:r>
            <w:r>
              <w:rPr>
                <w:rFonts w:ascii="Times" w:hAnsi="Times" w:cs="Times"/>
                <w:lang w:eastAsia="zh-CN"/>
              </w:rPr>
              <w:t xml:space="preserve"> quality and corresponding parameters.</w:t>
            </w:r>
          </w:p>
          <w:p w14:paraId="2CC03F17">
            <w:pPr>
              <w:numPr>
                <w:ilvl w:val="0"/>
                <w:numId w:val="9"/>
              </w:numPr>
              <w:suppressAutoHyphens/>
              <w:overflowPunct w:val="0"/>
              <w:autoSpaceDE w:val="0"/>
              <w:autoSpaceDN w:val="0"/>
              <w:adjustRightInd w:val="0"/>
              <w:snapToGrid w:val="0"/>
              <w:spacing w:before="0" w:after="0"/>
              <w:contextualSpacing/>
              <w:jc w:val="both"/>
              <w:textAlignment w:val="baseline"/>
              <w:rPr>
                <w:rFonts w:ascii="Times" w:hAnsi="Times" w:eastAsia="Batang" w:cs="Times"/>
                <w:lang w:eastAsia="zh-CN"/>
              </w:rPr>
            </w:pPr>
            <w:r>
              <w:rPr>
                <w:rFonts w:ascii="Times" w:hAnsi="Times" w:eastAsia="Batang" w:cs="Times"/>
                <w:lang w:eastAsia="zh-CN"/>
              </w:rPr>
              <w:t>FFS if enhancements in CSI-RS</w:t>
            </w:r>
            <w:r>
              <w:rPr>
                <w:rFonts w:ascii="Times" w:hAnsi="Times" w:eastAsia="等线" w:cs="Times"/>
                <w:lang w:eastAsia="zh-CN"/>
              </w:rPr>
              <w:t xml:space="preserve"> and SRS</w:t>
            </w:r>
            <w:r>
              <w:rPr>
                <w:rFonts w:ascii="Times" w:hAnsi="Times" w:eastAsia="Batang" w:cs="Times"/>
                <w:lang w:eastAsia="zh-CN"/>
              </w:rPr>
              <w:t xml:space="preserve"> configuration is needed. </w:t>
            </w:r>
          </w:p>
          <w:p w14:paraId="664123A7">
            <w:pPr>
              <w:numPr>
                <w:ilvl w:val="0"/>
                <w:numId w:val="9"/>
              </w:numPr>
              <w:suppressAutoHyphens/>
              <w:overflowPunct w:val="0"/>
              <w:autoSpaceDE w:val="0"/>
              <w:autoSpaceDN w:val="0"/>
              <w:adjustRightInd w:val="0"/>
              <w:snapToGrid w:val="0"/>
              <w:spacing w:before="0" w:after="0"/>
              <w:contextualSpacing/>
              <w:jc w:val="both"/>
              <w:textAlignment w:val="baseline"/>
              <w:rPr>
                <w:rFonts w:ascii="Times" w:hAnsi="Times" w:eastAsia="Batang" w:cs="Times"/>
                <w:lang w:eastAsia="zh-CN"/>
              </w:rPr>
            </w:pPr>
            <w:r>
              <w:rPr>
                <w:rFonts w:ascii="Times" w:hAnsi="Times" w:eastAsia="Batang" w:cs="Times"/>
                <w:lang w:eastAsia="zh-CN"/>
              </w:rPr>
              <w:t>FFS: Report associated information that captures UE side additional condition</w:t>
            </w:r>
          </w:p>
          <w:p w14:paraId="6C01B6C0">
            <w:pPr>
              <w:numPr>
                <w:ilvl w:val="0"/>
                <w:numId w:val="9"/>
              </w:numPr>
              <w:suppressAutoHyphens/>
              <w:overflowPunct w:val="0"/>
              <w:autoSpaceDE w:val="0"/>
              <w:autoSpaceDN w:val="0"/>
              <w:adjustRightInd w:val="0"/>
              <w:snapToGrid w:val="0"/>
              <w:spacing w:before="0" w:after="0"/>
              <w:contextualSpacing/>
              <w:jc w:val="both"/>
              <w:textAlignment w:val="baseline"/>
              <w:rPr>
                <w:rFonts w:ascii="Times" w:hAnsi="Times" w:eastAsia="Batang" w:cs="Times"/>
                <w:lang w:eastAsia="zh-CN"/>
              </w:rPr>
            </w:pPr>
            <w:r>
              <w:rPr>
                <w:rFonts w:ascii="Times" w:hAnsi="Times" w:eastAsia="Batang" w:cs="Times"/>
                <w:lang w:eastAsia="zh-CN"/>
              </w:rPr>
              <w:t>FFS: Configuration / reporting of temporal aspects for temporal Case 2 and Case 3, e.g., association between input and output CSI</w:t>
            </w:r>
          </w:p>
          <w:p w14:paraId="18CCD1F9">
            <w:pPr>
              <w:numPr>
                <w:ilvl w:val="0"/>
                <w:numId w:val="9"/>
              </w:numPr>
              <w:suppressAutoHyphens/>
              <w:overflowPunct w:val="0"/>
              <w:autoSpaceDE w:val="0"/>
              <w:autoSpaceDN w:val="0"/>
              <w:adjustRightInd w:val="0"/>
              <w:snapToGrid w:val="0"/>
              <w:spacing w:before="0" w:after="0"/>
              <w:contextualSpacing/>
              <w:jc w:val="both"/>
              <w:textAlignment w:val="baseline"/>
              <w:rPr>
                <w:rFonts w:ascii="Times" w:hAnsi="Times" w:eastAsia="Batang" w:cs="Times"/>
                <w:lang w:eastAsia="zh-CN"/>
              </w:rPr>
            </w:pPr>
            <w:r>
              <w:rPr>
                <w:rFonts w:ascii="Times" w:hAnsi="Times" w:eastAsia="等线" w:cs="Times"/>
                <w:lang w:eastAsia="zh-CN"/>
              </w:rPr>
              <w:t>FFS: details of CSI measurement</w:t>
            </w:r>
          </w:p>
          <w:p w14:paraId="049FF86E">
            <w:pPr>
              <w:overflowPunct w:val="0"/>
              <w:autoSpaceDE w:val="0"/>
              <w:autoSpaceDN w:val="0"/>
              <w:adjustRightInd w:val="0"/>
              <w:snapToGrid w:val="0"/>
              <w:spacing w:before="0" w:after="0"/>
              <w:textAlignment w:val="baseline"/>
              <w:rPr>
                <w:rFonts w:ascii="Times" w:hAnsi="Times" w:eastAsia="Batang"/>
                <w:lang w:eastAsia="en-US"/>
              </w:rPr>
            </w:pPr>
            <w:r>
              <w:rPr>
                <w:rFonts w:ascii="Times" w:hAnsi="Times" w:eastAsia="Batang"/>
                <w:lang w:eastAsia="en-US"/>
              </w:rPr>
              <w:t>For U</w:t>
            </w:r>
            <w:r>
              <w:rPr>
                <w:rFonts w:ascii="Times" w:hAnsi="Times" w:eastAsia="等线"/>
                <w:lang w:eastAsia="zh-CN"/>
              </w:rPr>
              <w:t>E to collect data for training</w:t>
            </w:r>
            <w:r>
              <w:rPr>
                <w:rFonts w:ascii="Times" w:hAnsi="Times" w:eastAsia="Batang"/>
                <w:lang w:eastAsia="en-US"/>
              </w:rPr>
              <w:t xml:space="preserve">, </w:t>
            </w:r>
            <w:r>
              <w:rPr>
                <w:rFonts w:ascii="Times" w:hAnsi="Times" w:eastAsia="等线"/>
                <w:lang w:eastAsia="zh-CN"/>
              </w:rPr>
              <w:t>study</w:t>
            </w:r>
            <w:r>
              <w:rPr>
                <w:rFonts w:ascii="Times" w:hAnsi="Times" w:eastAsia="Batang"/>
                <w:lang w:eastAsia="en-US"/>
              </w:rPr>
              <w:t xml:space="preserve"> following spec impacts</w:t>
            </w:r>
          </w:p>
          <w:p w14:paraId="080A4591">
            <w:pPr>
              <w:numPr>
                <w:ilvl w:val="0"/>
                <w:numId w:val="9"/>
              </w:numPr>
              <w:suppressAutoHyphens/>
              <w:overflowPunct w:val="0"/>
              <w:autoSpaceDE w:val="0"/>
              <w:autoSpaceDN w:val="0"/>
              <w:adjustRightInd w:val="0"/>
              <w:snapToGrid w:val="0"/>
              <w:spacing w:before="0" w:after="0"/>
              <w:contextualSpacing/>
              <w:jc w:val="both"/>
              <w:textAlignment w:val="baseline"/>
              <w:rPr>
                <w:rFonts w:ascii="Times" w:hAnsi="Times" w:eastAsia="Batang" w:cs="Times"/>
                <w:lang w:eastAsia="zh-CN"/>
              </w:rPr>
            </w:pPr>
            <w:r>
              <w:rPr>
                <w:rFonts w:ascii="Times" w:hAnsi="Times" w:eastAsia="Batang" w:cs="Times"/>
                <w:lang w:eastAsia="zh-CN"/>
              </w:rPr>
              <w:t>NW configuration or UE request</w:t>
            </w:r>
            <w:r>
              <w:rPr>
                <w:rFonts w:ascii="Times" w:hAnsi="Times" w:eastAsia="等线" w:cs="Times"/>
                <w:lang w:eastAsia="zh-CN"/>
              </w:rPr>
              <w:t>, e.g., RS configuration/transmission for data collection</w:t>
            </w:r>
          </w:p>
          <w:p w14:paraId="0D1B8899">
            <w:pPr>
              <w:numPr>
                <w:ilvl w:val="0"/>
                <w:numId w:val="9"/>
              </w:numPr>
              <w:suppressAutoHyphens/>
              <w:overflowPunct w:val="0"/>
              <w:autoSpaceDE w:val="0"/>
              <w:autoSpaceDN w:val="0"/>
              <w:adjustRightInd w:val="0"/>
              <w:snapToGrid w:val="0"/>
              <w:spacing w:before="0" w:after="0"/>
              <w:contextualSpacing/>
              <w:jc w:val="both"/>
              <w:textAlignment w:val="baseline"/>
              <w:rPr>
                <w:rFonts w:ascii="Times" w:hAnsi="Times" w:eastAsia="Batang" w:cs="Times"/>
                <w:lang w:eastAsia="zh-CN"/>
              </w:rPr>
            </w:pPr>
            <w:r>
              <w:rPr>
                <w:rFonts w:ascii="Times" w:hAnsi="Times" w:eastAsia="Batang" w:cs="Times"/>
                <w:lang w:eastAsia="zh-CN"/>
              </w:rPr>
              <w:t>Whether enhancements in CSI-RS configuration is needed.</w:t>
            </w:r>
          </w:p>
          <w:p w14:paraId="7453FC8B">
            <w:pPr>
              <w:numPr>
                <w:ilvl w:val="0"/>
                <w:numId w:val="9"/>
              </w:numPr>
              <w:suppressAutoHyphens/>
              <w:overflowPunct w:val="0"/>
              <w:autoSpaceDE w:val="0"/>
              <w:autoSpaceDN w:val="0"/>
              <w:adjustRightInd w:val="0"/>
              <w:snapToGrid w:val="0"/>
              <w:spacing w:before="0" w:after="0"/>
              <w:contextualSpacing/>
              <w:jc w:val="both"/>
              <w:textAlignment w:val="baseline"/>
              <w:rPr>
                <w:rFonts w:ascii="Times" w:hAnsi="Times" w:eastAsia="Batang" w:cs="Times"/>
                <w:lang w:eastAsia="zh-CN"/>
              </w:rPr>
            </w:pPr>
            <w:r>
              <w:rPr>
                <w:rFonts w:ascii="Times" w:hAnsi="Times" w:eastAsia="Batang" w:cs="Times"/>
                <w:lang w:eastAsia="zh-CN"/>
              </w:rPr>
              <w:t>Configuration of temporal aspects for temporal case 2/3, e.g., association between input and output CSI</w:t>
            </w:r>
          </w:p>
          <w:p w14:paraId="550C4BB8">
            <w:pPr>
              <w:numPr>
                <w:ilvl w:val="0"/>
                <w:numId w:val="9"/>
              </w:numPr>
              <w:suppressAutoHyphens/>
              <w:overflowPunct w:val="0"/>
              <w:autoSpaceDE w:val="0"/>
              <w:autoSpaceDN w:val="0"/>
              <w:adjustRightInd w:val="0"/>
              <w:snapToGrid w:val="0"/>
              <w:spacing w:before="0" w:after="0"/>
              <w:contextualSpacing/>
              <w:jc w:val="both"/>
              <w:textAlignment w:val="baseline"/>
              <w:rPr>
                <w:kern w:val="2"/>
                <w:lang w:val="en-US" w:eastAsia="zh-CN"/>
              </w:rPr>
            </w:pPr>
            <w:r>
              <w:rPr>
                <w:rFonts w:ascii="Times" w:hAnsi="Times" w:eastAsia="Batang" w:cs="Times"/>
                <w:lang w:eastAsia="zh-CN"/>
              </w:rPr>
              <w:t xml:space="preserve">FFS: </w:t>
            </w:r>
            <w:r>
              <w:rPr>
                <w:rFonts w:ascii="Times" w:hAnsi="Times" w:eastAsia="等线" w:cs="Times"/>
                <w:lang w:eastAsia="zh-CN"/>
              </w:rPr>
              <w:t>Need of c</w:t>
            </w:r>
            <w:r>
              <w:rPr>
                <w:rFonts w:ascii="Times" w:hAnsi="Times" w:eastAsia="Batang" w:cs="Times"/>
                <w:lang w:eastAsia="zh-CN"/>
              </w:rPr>
              <w:t>onfiguration of ID</w:t>
            </w:r>
            <w:r>
              <w:rPr>
                <w:rFonts w:ascii="Times" w:hAnsi="Times" w:eastAsia="等线" w:cs="Times"/>
                <w:lang w:eastAsia="zh-CN"/>
              </w:rPr>
              <w:t>, and configuration of ID</w:t>
            </w:r>
          </w:p>
        </w:tc>
      </w:tr>
    </w:tbl>
    <w:p w14:paraId="477CAEE7">
      <w:pPr>
        <w:widowControl w:val="0"/>
        <w:adjustRightInd w:val="0"/>
        <w:snapToGrid w:val="0"/>
        <w:jc w:val="both"/>
        <w:rPr>
          <w:lang w:val="en-US" w:eastAsia="zh-CN"/>
        </w:rPr>
      </w:pPr>
      <w:r>
        <w:rPr>
          <w:lang w:val="en-US" w:eastAsia="zh-CN"/>
        </w:rPr>
        <w:t xml:space="preserve">For the data format for NW to collect data for training, </w:t>
      </w:r>
      <w:r>
        <w:rPr>
          <w:rFonts w:hint="eastAsia"/>
          <w:lang w:val="en-US" w:eastAsia="zh-CN"/>
        </w:rPr>
        <w:t>five options</w:t>
      </w:r>
      <w:r>
        <w:rPr>
          <w:lang w:val="en-US" w:eastAsia="zh-CN"/>
        </w:rPr>
        <w:t xml:space="preserve"> have </w:t>
      </w:r>
      <w:r>
        <w:rPr>
          <w:rFonts w:hint="eastAsia"/>
          <w:lang w:val="en-US" w:eastAsia="zh-CN"/>
        </w:rPr>
        <w:t xml:space="preserve">been proposed </w:t>
      </w:r>
      <w:r>
        <w:rPr>
          <w:lang w:val="en-US" w:eastAsia="zh-CN"/>
        </w:rPr>
        <w:t>in RAN1#1</w:t>
      </w:r>
      <w:r>
        <w:rPr>
          <w:rFonts w:hint="eastAsia"/>
          <w:lang w:val="en-US" w:eastAsia="zh-CN"/>
        </w:rPr>
        <w:t>22</w:t>
      </w:r>
      <w:r>
        <w:rPr>
          <w:lang w:val="en-US" w:eastAsia="zh-CN"/>
        </w:rPr>
        <w:t xml:space="preserve"> meeting</w:t>
      </w:r>
      <w:r>
        <w:rPr>
          <w:rFonts w:hint="eastAsia"/>
          <w:lang w:val="en-US" w:eastAsia="zh-CN"/>
        </w:rPr>
        <w:t xml:space="preserve"> [4]. </w:t>
      </w:r>
    </w:p>
    <w:p w14:paraId="154EA837">
      <w:pPr>
        <w:pStyle w:val="136"/>
        <w:overflowPunct w:val="0"/>
        <w:autoSpaceDE w:val="0"/>
        <w:autoSpaceDN w:val="0"/>
        <w:adjustRightInd w:val="0"/>
        <w:textAlignment w:val="baseline"/>
        <w:rPr>
          <w:sz w:val="20"/>
          <w:szCs w:val="20"/>
        </w:rPr>
      </w:pPr>
      <w:r>
        <w:rPr>
          <w:bCs/>
          <w:sz w:val="20"/>
          <w:szCs w:val="20"/>
          <w:highlight w:val="green"/>
        </w:rPr>
        <w:t>Agreement</w:t>
      </w:r>
      <w:r>
        <w:rPr>
          <w:rFonts w:hint="eastAsia" w:eastAsia="宋体"/>
          <w:bCs/>
          <w:sz w:val="20"/>
          <w:szCs w:val="20"/>
          <w:highlight w:val="green"/>
          <w:lang w:val="en-US" w:eastAsia="zh-CN"/>
        </w:rPr>
        <w:t>@122</w:t>
      </w:r>
      <w:r>
        <w:rPr>
          <w:sz w:val="20"/>
          <w:szCs w:val="20"/>
        </w:rPr>
        <w:t xml:space="preserve"> </w:t>
      </w:r>
    </w:p>
    <w:p w14:paraId="059806B9">
      <w:pPr>
        <w:overflowPunct w:val="0"/>
        <w:autoSpaceDE w:val="0"/>
        <w:autoSpaceDN w:val="0"/>
        <w:adjustRightInd w:val="0"/>
        <w:spacing w:after="60"/>
        <w:textAlignment w:val="baseline"/>
        <w:rPr>
          <w:bCs/>
          <w:lang w:eastAsia="zh-CN"/>
        </w:rPr>
      </w:pPr>
      <w:r>
        <w:rPr>
          <w:bCs/>
          <w:lang w:eastAsia="zh-CN"/>
        </w:rPr>
        <w:t>For NW side data collection, study the solution for quantizing Target CSI, from the aspects of overhead, quantization loss/performance, and complexity. E.g.,:</w:t>
      </w:r>
    </w:p>
    <w:p w14:paraId="34469849">
      <w:pPr>
        <w:pStyle w:val="134"/>
        <w:numPr>
          <w:ilvl w:val="0"/>
          <w:numId w:val="8"/>
        </w:numPr>
        <w:suppressAutoHyphens/>
        <w:overflowPunct w:val="0"/>
        <w:autoSpaceDE w:val="0"/>
        <w:autoSpaceDN w:val="0"/>
        <w:adjustRightInd w:val="0"/>
        <w:snapToGrid w:val="0"/>
        <w:spacing w:after="120"/>
        <w:ind w:leftChars="0"/>
        <w:jc w:val="both"/>
        <w:textAlignment w:val="baseline"/>
        <w:rPr>
          <w:bCs/>
          <w:szCs w:val="20"/>
          <w:lang w:eastAsia="zh-CN"/>
        </w:rPr>
      </w:pPr>
      <w:r>
        <w:rPr>
          <w:bCs/>
          <w:szCs w:val="20"/>
          <w:lang w:eastAsia="zh-CN"/>
        </w:rPr>
        <w:t>Option 0: Reusing legacy e-Type II codebook</w:t>
      </w:r>
    </w:p>
    <w:p w14:paraId="134D0163">
      <w:pPr>
        <w:pStyle w:val="134"/>
        <w:numPr>
          <w:ilvl w:val="0"/>
          <w:numId w:val="8"/>
        </w:numPr>
        <w:suppressAutoHyphens/>
        <w:overflowPunct w:val="0"/>
        <w:autoSpaceDE w:val="0"/>
        <w:autoSpaceDN w:val="0"/>
        <w:adjustRightInd w:val="0"/>
        <w:snapToGrid w:val="0"/>
        <w:spacing w:after="120"/>
        <w:ind w:leftChars="0"/>
        <w:jc w:val="both"/>
        <w:textAlignment w:val="baseline"/>
        <w:rPr>
          <w:bCs/>
          <w:szCs w:val="20"/>
          <w:lang w:eastAsia="zh-CN"/>
        </w:rPr>
      </w:pPr>
      <w:r>
        <w:rPr>
          <w:bCs/>
          <w:szCs w:val="20"/>
          <w:lang w:eastAsia="zh-CN"/>
        </w:rPr>
        <w:t xml:space="preserve">Option 1: </w:t>
      </w:r>
      <w:r>
        <w:rPr>
          <w:rFonts w:hint="eastAsia"/>
          <w:bCs/>
          <w:szCs w:val="20"/>
          <w:lang w:eastAsia="zh-CN"/>
        </w:rPr>
        <w:t>S</w:t>
      </w:r>
      <w:r>
        <w:rPr>
          <w:bCs/>
          <w:szCs w:val="20"/>
          <w:lang w:eastAsia="zh-CN"/>
        </w:rPr>
        <w:t xml:space="preserve">calar quantization to the Target CSI. FFS number of bits for real/imaginary, whether coefficients for quantization are obtained from transformation of Target CSI. </w:t>
      </w:r>
    </w:p>
    <w:p w14:paraId="0C3AF6C7">
      <w:pPr>
        <w:pStyle w:val="134"/>
        <w:numPr>
          <w:ilvl w:val="0"/>
          <w:numId w:val="8"/>
        </w:numPr>
        <w:suppressAutoHyphens/>
        <w:overflowPunct w:val="0"/>
        <w:autoSpaceDE w:val="0"/>
        <w:autoSpaceDN w:val="0"/>
        <w:adjustRightInd w:val="0"/>
        <w:snapToGrid w:val="0"/>
        <w:spacing w:after="120"/>
        <w:ind w:leftChars="0"/>
        <w:jc w:val="both"/>
        <w:textAlignment w:val="baseline"/>
        <w:rPr>
          <w:bCs/>
          <w:szCs w:val="20"/>
          <w:lang w:eastAsia="zh-CN"/>
        </w:rPr>
      </w:pPr>
      <w:r>
        <w:rPr>
          <w:bCs/>
          <w:szCs w:val="20"/>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4D19F287">
      <w:pPr>
        <w:pStyle w:val="134"/>
        <w:numPr>
          <w:ilvl w:val="0"/>
          <w:numId w:val="8"/>
        </w:numPr>
        <w:suppressAutoHyphens/>
        <w:overflowPunct w:val="0"/>
        <w:autoSpaceDE w:val="0"/>
        <w:autoSpaceDN w:val="0"/>
        <w:adjustRightInd w:val="0"/>
        <w:snapToGrid w:val="0"/>
        <w:spacing w:after="120"/>
        <w:ind w:leftChars="0"/>
        <w:jc w:val="both"/>
        <w:textAlignment w:val="baseline"/>
        <w:rPr>
          <w:bCs/>
          <w:szCs w:val="20"/>
          <w:lang w:eastAsia="zh-CN"/>
        </w:rPr>
      </w:pPr>
      <w:r>
        <w:rPr>
          <w:bCs/>
          <w:szCs w:val="20"/>
          <w:lang w:eastAsia="zh-CN"/>
        </w:rPr>
        <w:t>Option 3: Enhanced method for improved overhead saving, e.g., reporting the dominant eigenvalues/eigenvectors of per layer precoding matrix.</w:t>
      </w:r>
    </w:p>
    <w:p w14:paraId="777A14C2">
      <w:pPr>
        <w:pStyle w:val="134"/>
        <w:numPr>
          <w:ilvl w:val="0"/>
          <w:numId w:val="8"/>
        </w:numPr>
        <w:suppressAutoHyphens/>
        <w:overflowPunct w:val="0"/>
        <w:autoSpaceDE w:val="0"/>
        <w:autoSpaceDN w:val="0"/>
        <w:adjustRightInd w:val="0"/>
        <w:snapToGrid w:val="0"/>
        <w:spacing w:after="120"/>
        <w:ind w:leftChars="0"/>
        <w:jc w:val="both"/>
        <w:textAlignment w:val="baseline"/>
        <w:rPr>
          <w:bCs/>
          <w:szCs w:val="20"/>
          <w:lang w:eastAsia="zh-CN"/>
        </w:rPr>
      </w:pPr>
      <w:r>
        <w:rPr>
          <w:rFonts w:hint="eastAsia"/>
          <w:bCs/>
          <w:szCs w:val="20"/>
          <w:lang w:eastAsia="zh-CN"/>
        </w:rPr>
        <w:t>O</w:t>
      </w:r>
      <w:r>
        <w:rPr>
          <w:bCs/>
          <w:szCs w:val="20"/>
          <w:lang w:eastAsia="zh-CN"/>
        </w:rPr>
        <w:t xml:space="preserve">ption 4: eType II like codebook with new parameter values (e.g. larger </w:t>
      </w:r>
      <w:r>
        <w:rPr>
          <w:bCs/>
          <w:i/>
          <w:szCs w:val="20"/>
          <w:lang w:eastAsia="zh-CN"/>
        </w:rPr>
        <w:t>L,</w:t>
      </w:r>
      <w:r>
        <w:rPr>
          <w:bCs/>
          <w:szCs w:val="20"/>
          <w:lang w:eastAsia="zh-CN"/>
        </w:rPr>
        <w:t xml:space="preserve"> </w:t>
      </w:r>
      <w:r>
        <w:rPr>
          <w:bCs/>
          <w:i/>
          <w:szCs w:val="20"/>
          <w:lang w:eastAsia="zh-CN"/>
        </w:rPr>
        <w:t>p</w:t>
      </w:r>
      <w:r>
        <w:rPr>
          <w:bCs/>
          <w:i/>
          <w:szCs w:val="20"/>
          <w:vertAlign w:val="subscript"/>
          <w:lang w:eastAsia="zh-CN"/>
        </w:rPr>
        <w:t>v</w:t>
      </w:r>
      <w:r>
        <w:rPr>
          <w:bCs/>
          <w:szCs w:val="20"/>
          <w:lang w:eastAsia="zh-CN"/>
        </w:rPr>
        <w:t>,</w:t>
      </w:r>
      <w:r>
        <w:rPr>
          <w:rFonts w:eastAsia="Times New Roman"/>
          <w:bCs/>
          <w:i/>
          <w:szCs w:val="20"/>
          <w:lang w:eastAsia="zh-CN"/>
        </w:rPr>
        <w:t xml:space="preserve"> </w:t>
      </w:r>
      <w:r>
        <w:rPr>
          <w:bCs/>
          <w:i/>
          <w:szCs w:val="20"/>
          <w:lang w:eastAsia="zh-CN"/>
        </w:rPr>
        <w:t>beta, amplitude, phase</w:t>
      </w:r>
      <w:r>
        <w:rPr>
          <w:bCs/>
          <w:szCs w:val="20"/>
          <w:lang w:eastAsia="zh-CN"/>
        </w:rPr>
        <w:t xml:space="preserve">) </w:t>
      </w:r>
    </w:p>
    <w:p w14:paraId="217B5003">
      <w:pPr>
        <w:pStyle w:val="134"/>
        <w:numPr>
          <w:ilvl w:val="0"/>
          <w:numId w:val="8"/>
        </w:numPr>
        <w:suppressAutoHyphens/>
        <w:overflowPunct w:val="0"/>
        <w:autoSpaceDE w:val="0"/>
        <w:autoSpaceDN w:val="0"/>
        <w:adjustRightInd w:val="0"/>
        <w:snapToGrid w:val="0"/>
        <w:spacing w:after="120"/>
        <w:ind w:leftChars="0"/>
        <w:jc w:val="both"/>
        <w:textAlignment w:val="baseline"/>
        <w:rPr>
          <w:bCs/>
          <w:szCs w:val="20"/>
          <w:lang w:eastAsia="zh-CN"/>
        </w:rPr>
      </w:pPr>
      <w:r>
        <w:rPr>
          <w:rFonts w:hint="eastAsia"/>
          <w:bCs/>
          <w:szCs w:val="20"/>
          <w:lang w:eastAsia="zh-CN"/>
        </w:rPr>
        <w:t>N</w:t>
      </w:r>
      <w:r>
        <w:rPr>
          <w:bCs/>
          <w:szCs w:val="20"/>
          <w:lang w:eastAsia="zh-CN"/>
        </w:rPr>
        <w:t>ote: the quantizaton format should consider the maximum payload size per reporting (e.g., 9KBytes) of the current higher layer signaling.</w:t>
      </w:r>
    </w:p>
    <w:p w14:paraId="12B94E8C">
      <w:pPr>
        <w:pStyle w:val="134"/>
        <w:numPr>
          <w:ilvl w:val="0"/>
          <w:numId w:val="8"/>
        </w:numPr>
        <w:suppressAutoHyphens/>
        <w:overflowPunct w:val="0"/>
        <w:autoSpaceDE w:val="0"/>
        <w:autoSpaceDN w:val="0"/>
        <w:adjustRightInd w:val="0"/>
        <w:snapToGrid w:val="0"/>
        <w:spacing w:after="120"/>
        <w:ind w:leftChars="0"/>
        <w:jc w:val="both"/>
        <w:textAlignment w:val="baseline"/>
        <w:rPr>
          <w:bCs/>
          <w:szCs w:val="20"/>
          <w:lang w:eastAsia="zh-CN"/>
        </w:rPr>
      </w:pPr>
      <w:r>
        <w:rPr>
          <w:bCs/>
          <w:szCs w:val="20"/>
          <w:lang w:eastAsia="zh-CN"/>
        </w:rPr>
        <w:t>Note: At least take precoding matrix as Target CSI type. FFS channel matrix.</w:t>
      </w:r>
    </w:p>
    <w:p w14:paraId="6A0700F6">
      <w:pPr>
        <w:widowControl w:val="0"/>
        <w:adjustRightInd w:val="0"/>
        <w:snapToGrid w:val="0"/>
        <w:jc w:val="both"/>
        <w:rPr>
          <w:lang w:val="en-US" w:eastAsia="zh-CN"/>
        </w:rPr>
      </w:pPr>
      <w:r>
        <w:rPr>
          <w:bCs/>
          <w:lang w:eastAsia="zh-CN"/>
        </w:rPr>
        <w:t xml:space="preserve">FFS: </w:t>
      </w:r>
      <w:r>
        <w:rPr>
          <w:rFonts w:hint="eastAsia"/>
          <w:bCs/>
          <w:lang w:eastAsia="zh-CN"/>
        </w:rPr>
        <w:t>E</w:t>
      </w:r>
      <w:r>
        <w:rPr>
          <w:bCs/>
          <w:lang w:eastAsia="zh-CN"/>
        </w:rPr>
        <w:t>VM, metric, benchmark (e.g., FP32, eT2 with PC6/8), by reusing R18 study EVM as baseline.</w:t>
      </w:r>
    </w:p>
    <w:p w14:paraId="63E011C0">
      <w:pPr>
        <w:widowControl w:val="0"/>
        <w:adjustRightInd w:val="0"/>
        <w:snapToGrid w:val="0"/>
        <w:jc w:val="both"/>
        <w:rPr>
          <w:lang w:val="en-US" w:eastAsia="zh-CN"/>
        </w:rPr>
      </w:pPr>
    </w:p>
    <w:p w14:paraId="29BCCEBC">
      <w:pPr>
        <w:widowControl w:val="0"/>
        <w:adjustRightInd w:val="0"/>
        <w:snapToGrid w:val="0"/>
        <w:jc w:val="both"/>
        <w:rPr>
          <w:lang w:val="en-US" w:eastAsia="zh-CN"/>
        </w:rPr>
      </w:pPr>
      <w:r>
        <w:rPr>
          <w:lang w:val="en-US" w:eastAsia="zh-CN"/>
        </w:rPr>
        <w:t>For high resolution ground-truth CSI for training, compared to unquantized ground-truth CSI (e.g., Float32), taking R16 eType-II codebook with new/larger parameter(s) as the ground-truth CSI format for training data collection can achieve significant overhead reduction without causing severe performance degradation.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72CF3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48181752">
            <w:pPr>
              <w:overflowPunct w:val="0"/>
              <w:autoSpaceDE w:val="0"/>
              <w:autoSpaceDN w:val="0"/>
              <w:adjustRightInd w:val="0"/>
              <w:spacing w:before="0"/>
              <w:textAlignment w:val="baseline"/>
              <w:rPr>
                <w:rFonts w:eastAsia="等线"/>
                <w:b/>
                <w:bCs/>
                <w:i/>
                <w:lang w:eastAsia="zh-CN"/>
              </w:rPr>
            </w:pPr>
            <w:r>
              <w:rPr>
                <w:rFonts w:eastAsia="等线"/>
                <w:b/>
                <w:bCs/>
                <w:i/>
                <w:lang w:eastAsia="zh-CN"/>
              </w:rPr>
              <w:t>High resolution ground-truth CSI for training</w:t>
            </w:r>
          </w:p>
          <w:p w14:paraId="5F438DE9">
            <w:pPr>
              <w:overflowPunct w:val="0"/>
              <w:autoSpaceDE w:val="0"/>
              <w:autoSpaceDN w:val="0"/>
              <w:adjustRightInd w:val="0"/>
              <w:spacing w:before="0"/>
              <w:textAlignment w:val="baseline"/>
              <w:rPr>
                <w:rFonts w:eastAsia="MS Mincho"/>
                <w:lang w:eastAsia="en-US"/>
              </w:rPr>
            </w:pPr>
            <w:r>
              <w:rPr>
                <w:rFonts w:eastAsia="MS Mincho"/>
                <w:lang w:eastAsia="en-US"/>
              </w:rPr>
              <w:t>For the evaluation of high-resolution quantization of the ground-truth CSI for the training of CSI compression, compared to the upper-bound of Float32, quantized high resolution ground-truth CSI can achieve significant overhead reduction with minor performance loss if the parameters are appropriately selected.</w:t>
            </w:r>
          </w:p>
          <w:p w14:paraId="3DA81DC7">
            <w:pPr>
              <w:overflowPunct w:val="0"/>
              <w:autoSpaceDE w:val="0"/>
              <w:autoSpaceDN w:val="0"/>
              <w:adjustRightInd w:val="0"/>
              <w:spacing w:before="0"/>
              <w:ind w:left="568" w:hanging="284"/>
              <w:textAlignment w:val="baseline"/>
              <w:rPr>
                <w:rFonts w:eastAsia="MS Mincho"/>
                <w:lang w:eastAsia="en-US"/>
              </w:rPr>
            </w:pPr>
            <w:r>
              <w:rPr>
                <w:rFonts w:eastAsia="MS Mincho"/>
                <w:lang w:eastAsia="en-US"/>
              </w:rPr>
              <w:t>-</w:t>
            </w:r>
            <w:r>
              <w:rPr>
                <w:rFonts w:eastAsia="MS Mincho"/>
                <w:lang w:eastAsia="en-US"/>
              </w:rPr>
              <w:tab/>
            </w:r>
            <w:r>
              <w:rPr>
                <w:rFonts w:eastAsia="MS Mincho"/>
                <w:lang w:eastAsia="en-US"/>
              </w:rPr>
              <w:t>For high resolution scalar quantization,</w:t>
            </w:r>
          </w:p>
          <w:p w14:paraId="758B37FA">
            <w:pPr>
              <w:overflowPunct w:val="0"/>
              <w:autoSpaceDE w:val="0"/>
              <w:autoSpaceDN w:val="0"/>
              <w:adjustRightInd w:val="0"/>
              <w:spacing w:before="0"/>
              <w:ind w:left="851" w:hanging="284"/>
              <w:textAlignment w:val="baseline"/>
              <w:rPr>
                <w:rFonts w:eastAsia="MS Mincho"/>
                <w:lang w:eastAsia="en-US"/>
              </w:rPr>
            </w:pPr>
            <w:r>
              <w:rPr>
                <w:rFonts w:eastAsia="MS Mincho"/>
                <w:lang w:eastAsia="en-US"/>
              </w:rPr>
              <w:t>-</w:t>
            </w:r>
            <w:r>
              <w:rPr>
                <w:rFonts w:eastAsia="MS Mincho"/>
                <w:lang w:eastAsia="en-US"/>
              </w:rPr>
              <w:tab/>
            </w:r>
            <w:r>
              <w:rPr>
                <w:rFonts w:eastAsia="MS Mincho"/>
                <w:lang w:eastAsia="en-US"/>
              </w:rPr>
              <w:t xml:space="preserve">Float16 achieves 50% overhead reduction and -0.6% or less performance loss from 2 sources </w:t>
            </w:r>
          </w:p>
          <w:p w14:paraId="78EF661B">
            <w:pPr>
              <w:overflowPunct w:val="0"/>
              <w:autoSpaceDE w:val="0"/>
              <w:autoSpaceDN w:val="0"/>
              <w:adjustRightInd w:val="0"/>
              <w:spacing w:before="0"/>
              <w:ind w:left="851" w:hanging="284"/>
              <w:textAlignment w:val="baseline"/>
              <w:rPr>
                <w:rFonts w:eastAsia="MS Mincho"/>
                <w:lang w:eastAsia="en-US"/>
              </w:rPr>
            </w:pPr>
            <w:r>
              <w:rPr>
                <w:rFonts w:eastAsia="MS Mincho"/>
                <w:lang w:eastAsia="en-US"/>
              </w:rPr>
              <w:t>-</w:t>
            </w:r>
            <w:r>
              <w:rPr>
                <w:rFonts w:eastAsia="MS Mincho"/>
                <w:lang w:eastAsia="en-US"/>
              </w:rPr>
              <w:tab/>
            </w:r>
            <w:r>
              <w:rPr>
                <w:rFonts w:eastAsia="MS Mincho"/>
                <w:lang w:eastAsia="en-US"/>
              </w:rPr>
              <w:t xml:space="preserve">8 bits scalar quantization achieves 75% overhead reduction and -0.14%~-0.9% performance loss from 2 sources  </w:t>
            </w:r>
          </w:p>
          <w:p w14:paraId="132D166B">
            <w:pPr>
              <w:overflowPunct w:val="0"/>
              <w:autoSpaceDE w:val="0"/>
              <w:autoSpaceDN w:val="0"/>
              <w:adjustRightInd w:val="0"/>
              <w:spacing w:before="0"/>
              <w:ind w:left="568" w:hanging="284"/>
              <w:textAlignment w:val="baseline"/>
              <w:rPr>
                <w:rFonts w:eastAsia="MS Mincho"/>
                <w:lang w:eastAsia="en-US"/>
              </w:rPr>
            </w:pPr>
            <w:r>
              <w:rPr>
                <w:rFonts w:eastAsia="MS Mincho"/>
                <w:lang w:eastAsia="en-US"/>
              </w:rPr>
              <w:t>-</w:t>
            </w:r>
            <w:r>
              <w:rPr>
                <w:rFonts w:eastAsia="MS Mincho"/>
                <w:lang w:eastAsia="en-US"/>
              </w:rPr>
              <w:tab/>
            </w:r>
            <w:r>
              <w:rPr>
                <w:rFonts w:eastAsia="MS Mincho"/>
                <w:highlight w:val="yellow"/>
                <w:lang w:eastAsia="en-US"/>
              </w:rPr>
              <w:t>For high resolution R16 eType II-like quantization,</w:t>
            </w:r>
            <w:r>
              <w:rPr>
                <w:rFonts w:eastAsia="MS Mincho"/>
                <w:lang w:eastAsia="en-US"/>
              </w:rPr>
              <w:t xml:space="preserve"> </w:t>
            </w:r>
          </w:p>
          <w:p w14:paraId="43C1BD0B">
            <w:pPr>
              <w:overflowPunct w:val="0"/>
              <w:autoSpaceDE w:val="0"/>
              <w:autoSpaceDN w:val="0"/>
              <w:adjustRightInd w:val="0"/>
              <w:spacing w:before="0"/>
              <w:ind w:left="851" w:hanging="284"/>
              <w:textAlignment w:val="baseline"/>
              <w:rPr>
                <w:rFonts w:eastAsia="MS Mincho"/>
                <w:lang w:eastAsia="en-US"/>
              </w:rPr>
            </w:pPr>
            <w:r>
              <w:rPr>
                <w:rFonts w:eastAsia="MS Mincho"/>
                <w:lang w:eastAsia="en-US"/>
              </w:rPr>
              <w:t>-</w:t>
            </w:r>
            <w:r>
              <w:rPr>
                <w:rFonts w:eastAsia="MS Mincho"/>
                <w:lang w:eastAsia="en-US"/>
              </w:rPr>
              <w:tab/>
            </w:r>
            <w:r>
              <w:rPr>
                <w:rFonts w:eastAsia="MS Mincho"/>
                <w:highlight w:val="yellow"/>
                <w:lang w:eastAsia="en-US"/>
              </w:rPr>
              <w:t>R16 eType II CB with legacy parameters can achieve significant overhead reduction while with performance loss compared to Float32</w:t>
            </w:r>
            <w:r>
              <w:rPr>
                <w:rFonts w:eastAsia="MS Mincho"/>
                <w:lang w:eastAsia="en-US"/>
              </w:rPr>
              <w:t>, wherein:</w:t>
            </w:r>
          </w:p>
          <w:p w14:paraId="7A7E3558">
            <w:pPr>
              <w:overflowPunct w:val="0"/>
              <w:autoSpaceDE w:val="0"/>
              <w:autoSpaceDN w:val="0"/>
              <w:adjustRightInd w:val="0"/>
              <w:spacing w:before="0"/>
              <w:ind w:left="1135" w:hanging="284"/>
              <w:textAlignment w:val="baseline"/>
              <w:rPr>
                <w:rFonts w:eastAsia="MS Mincho"/>
                <w:lang w:eastAsia="en-US"/>
              </w:rPr>
            </w:pPr>
            <w:r>
              <w:rPr>
                <w:rFonts w:eastAsia="MS Mincho"/>
                <w:lang w:eastAsia="en-US"/>
              </w:rPr>
              <w:t>-</w:t>
            </w:r>
            <w:r>
              <w:rPr>
                <w:rFonts w:eastAsia="MS Mincho"/>
                <w:lang w:eastAsia="en-US"/>
              </w:rPr>
              <w:tab/>
            </w:r>
            <w:r>
              <w:rPr>
                <w:rFonts w:eastAsia="MS Mincho"/>
                <w:lang w:eastAsia="en-US"/>
              </w:rPr>
              <w:t>PC#6 achieves around 99% overhead reduction with -1.4% ~-1.7% performance loss from 2 sources, and -3%~-9.5% performance loss from 4 sources.</w:t>
            </w:r>
          </w:p>
          <w:p w14:paraId="56D175D1">
            <w:pPr>
              <w:overflowPunct w:val="0"/>
              <w:autoSpaceDE w:val="0"/>
              <w:autoSpaceDN w:val="0"/>
              <w:adjustRightInd w:val="0"/>
              <w:spacing w:before="0"/>
              <w:ind w:left="1135" w:hanging="284"/>
              <w:textAlignment w:val="baseline"/>
              <w:rPr>
                <w:rFonts w:eastAsia="MS Mincho"/>
                <w:lang w:eastAsia="en-US"/>
              </w:rPr>
            </w:pPr>
            <w:r>
              <w:rPr>
                <w:rFonts w:eastAsia="MS Mincho"/>
                <w:lang w:eastAsia="en-US"/>
              </w:rPr>
              <w:t>-</w:t>
            </w:r>
            <w:r>
              <w:rPr>
                <w:rFonts w:eastAsia="MS Mincho"/>
                <w:lang w:eastAsia="en-US"/>
              </w:rPr>
              <w:tab/>
            </w:r>
            <w:r>
              <w:rPr>
                <w:rFonts w:eastAsia="MS Mincho"/>
                <w:lang w:eastAsia="en-US"/>
              </w:rPr>
              <w:t>PC#8 achieves around 98% overhead reduction with 0% ~-1.7% performance loss from 3 sources, and -2.9%~-5.5% performance loss from 5 sources.</w:t>
            </w:r>
          </w:p>
          <w:p w14:paraId="3CA1AEB7">
            <w:pPr>
              <w:overflowPunct w:val="0"/>
              <w:autoSpaceDE w:val="0"/>
              <w:autoSpaceDN w:val="0"/>
              <w:adjustRightInd w:val="0"/>
              <w:spacing w:before="0"/>
              <w:ind w:left="851" w:hanging="284"/>
              <w:textAlignment w:val="baseline"/>
              <w:rPr>
                <w:rFonts w:eastAsia="MS Mincho"/>
                <w:lang w:eastAsia="en-US"/>
              </w:rPr>
            </w:pPr>
            <w:r>
              <w:rPr>
                <w:rFonts w:eastAsia="MS Mincho"/>
                <w:lang w:eastAsia="en-US"/>
              </w:rPr>
              <w:t>-</w:t>
            </w:r>
            <w:r>
              <w:rPr>
                <w:rFonts w:eastAsia="MS Mincho"/>
                <w:lang w:eastAsia="en-US"/>
              </w:rPr>
              <w:tab/>
            </w:r>
            <w:r>
              <w:rPr>
                <w:rFonts w:eastAsia="MS Mincho"/>
                <w:highlight w:val="yellow"/>
                <w:lang w:eastAsia="en-US"/>
              </w:rPr>
              <w:t>For R16 eType II CB with new parameters:</w:t>
            </w:r>
          </w:p>
          <w:p w14:paraId="21B86984">
            <w:pPr>
              <w:overflowPunct w:val="0"/>
              <w:autoSpaceDE w:val="0"/>
              <w:autoSpaceDN w:val="0"/>
              <w:adjustRightInd w:val="0"/>
              <w:spacing w:before="0"/>
              <w:ind w:left="1135" w:hanging="284"/>
              <w:textAlignment w:val="baseline"/>
              <w:rPr>
                <w:rFonts w:eastAsia="MS Mincho"/>
                <w:lang w:eastAsia="en-US"/>
              </w:rPr>
            </w:pPr>
            <w:r>
              <w:rPr>
                <w:rFonts w:eastAsia="MS Mincho"/>
                <w:lang w:eastAsia="en-US"/>
              </w:rPr>
              <w:t>-</w:t>
            </w:r>
            <w:r>
              <w:rPr>
                <w:rFonts w:eastAsia="MS Mincho"/>
                <w:lang w:eastAsia="en-US"/>
              </w:rPr>
              <w:tab/>
            </w:r>
            <w:r>
              <w:rPr>
                <w:rFonts w:eastAsia="MS Mincho"/>
                <w:lang w:eastAsia="en-US"/>
              </w:rPr>
              <w:t>R16 eType II CB with new parameter of 1000-1400bits CSI payload size achieves 95%~97.5% overhead reduction (3~4.1 times overhead compared to PC8) with performance gain of 0.7%~4.3% over PC#8 from 4 sources.</w:t>
            </w:r>
          </w:p>
          <w:p w14:paraId="3AB4A7EC">
            <w:pPr>
              <w:overflowPunct w:val="0"/>
              <w:autoSpaceDE w:val="0"/>
              <w:autoSpaceDN w:val="0"/>
              <w:adjustRightInd w:val="0"/>
              <w:spacing w:before="0"/>
              <w:ind w:left="1135" w:hanging="284"/>
              <w:textAlignment w:val="baseline"/>
              <w:rPr>
                <w:rFonts w:eastAsia="MS Mincho"/>
                <w:lang w:eastAsia="en-US"/>
              </w:rPr>
            </w:pPr>
            <w:r>
              <w:rPr>
                <w:rFonts w:eastAsia="MS Mincho"/>
                <w:lang w:eastAsia="en-US"/>
              </w:rPr>
              <w:t>-</w:t>
            </w:r>
            <w:r>
              <w:rPr>
                <w:rFonts w:eastAsia="MS Mincho"/>
                <w:lang w:eastAsia="en-US"/>
              </w:rPr>
              <w:tab/>
            </w:r>
            <w:r>
              <w:rPr>
                <w:rFonts w:eastAsia="MS Mincho"/>
                <w:lang w:eastAsia="en-US"/>
              </w:rPr>
              <w:t>R16 eType II CB with new parameter of 1500-2100bits CSI payload size achieves 94%~96.2% overhead reduction (4.8~6.1 times overhead compared to PC8) with performance gain of 1.3%~5.4% over PC#8 from 3 sources.</w:t>
            </w:r>
          </w:p>
          <w:p w14:paraId="3F9AE0B3">
            <w:pPr>
              <w:overflowPunct w:val="0"/>
              <w:autoSpaceDE w:val="0"/>
              <w:autoSpaceDN w:val="0"/>
              <w:adjustRightInd w:val="0"/>
              <w:spacing w:before="0"/>
              <w:ind w:left="1135" w:hanging="284"/>
              <w:textAlignment w:val="baseline"/>
              <w:rPr>
                <w:rFonts w:eastAsia="MS Mincho"/>
                <w:lang w:eastAsia="en-US"/>
              </w:rPr>
            </w:pPr>
            <w:r>
              <w:rPr>
                <w:rFonts w:eastAsia="MS Mincho"/>
                <w:lang w:eastAsia="en-US"/>
              </w:rPr>
              <w:t>-</w:t>
            </w:r>
            <w:r>
              <w:rPr>
                <w:rFonts w:eastAsia="MS Mincho"/>
                <w:lang w:eastAsia="en-US"/>
              </w:rPr>
              <w:tab/>
            </w:r>
            <w:r>
              <w:rPr>
                <w:rFonts w:eastAsia="MS Mincho"/>
                <w:lang w:eastAsia="en-US"/>
              </w:rPr>
              <w:t>Note: it is observed by 1 source that using R16 eType II-like quantization with legacy PC may achieve close performance to Float32 by dataset dithering.</w:t>
            </w:r>
          </w:p>
          <w:p w14:paraId="33AB164F">
            <w:pPr>
              <w:overflowPunct w:val="0"/>
              <w:autoSpaceDE w:val="0"/>
              <w:autoSpaceDN w:val="0"/>
              <w:adjustRightInd w:val="0"/>
              <w:spacing w:before="0"/>
              <w:ind w:left="568" w:hanging="284"/>
              <w:textAlignment w:val="baseline"/>
              <w:rPr>
                <w:rFonts w:eastAsia="MS Mincho"/>
                <w:lang w:eastAsia="en-US"/>
              </w:rPr>
            </w:pPr>
            <w:r>
              <w:rPr>
                <w:rFonts w:eastAsia="MS Mincho"/>
                <w:lang w:eastAsia="en-US"/>
              </w:rPr>
              <w:t>-</w:t>
            </w:r>
            <w:r>
              <w:rPr>
                <w:rFonts w:eastAsia="MS Mincho"/>
                <w:lang w:eastAsia="en-US"/>
              </w:rPr>
              <w:tab/>
            </w:r>
            <w:r>
              <w:rPr>
                <w:rFonts w:eastAsia="MS Mincho"/>
                <w:lang w:eastAsia="en-US"/>
              </w:rPr>
              <w:t>Note: the new parameters include at least one from the follows:</w:t>
            </w:r>
          </w:p>
          <w:p w14:paraId="4583A206">
            <w:pPr>
              <w:overflowPunct w:val="0"/>
              <w:autoSpaceDE w:val="0"/>
              <w:autoSpaceDN w:val="0"/>
              <w:adjustRightInd w:val="0"/>
              <w:spacing w:before="0"/>
              <w:ind w:left="851" w:hanging="284"/>
              <w:textAlignment w:val="baseline"/>
              <w:rPr>
                <w:rFonts w:eastAsia="MS Mincho"/>
                <w:lang w:eastAsia="en-US"/>
              </w:rPr>
            </w:pPr>
            <w:r>
              <w:rPr>
                <w:rFonts w:eastAsia="MS Mincho"/>
                <w:lang w:eastAsia="en-US"/>
              </w:rPr>
              <w:t>-</w:t>
            </w:r>
            <w:r>
              <w:rPr>
                <w:rFonts w:eastAsia="MS Mincho"/>
                <w:lang w:eastAsia="en-US"/>
              </w:rPr>
              <w:tab/>
            </w:r>
            <w:r>
              <w:rPr>
                <w:rFonts w:eastAsia="MS Mincho"/>
                <w:lang w:eastAsia="en-US"/>
              </w:rPr>
              <w:t>L= 8, 10, 12;</w:t>
            </w:r>
          </w:p>
          <w:p w14:paraId="65EBAB66">
            <w:pPr>
              <w:overflowPunct w:val="0"/>
              <w:autoSpaceDE w:val="0"/>
              <w:autoSpaceDN w:val="0"/>
              <w:adjustRightInd w:val="0"/>
              <w:spacing w:before="0"/>
              <w:ind w:left="851" w:hanging="284"/>
              <w:textAlignment w:val="baseline"/>
              <w:rPr>
                <w:rFonts w:eastAsia="MS Mincho"/>
                <w:lang w:eastAsia="en-US"/>
              </w:rPr>
            </w:pPr>
            <w:r>
              <w:rPr>
                <w:rFonts w:eastAsia="MS Mincho"/>
                <w:lang w:eastAsia="en-US"/>
              </w:rPr>
              <w:t>-</w:t>
            </w:r>
            <w:r>
              <w:rPr>
                <w:rFonts w:eastAsia="MS Mincho"/>
                <w:lang w:eastAsia="en-US"/>
              </w:rPr>
              <w:tab/>
            </w:r>
            <w:r>
              <w:rPr>
                <w:rFonts w:eastAsia="MS Mincho"/>
                <w:lang w:eastAsia="en-US"/>
              </w:rPr>
              <w:t>pv = 0.8, 0.9, 0.95;</w:t>
            </w:r>
          </w:p>
          <w:p w14:paraId="18D30763">
            <w:pPr>
              <w:overflowPunct w:val="0"/>
              <w:autoSpaceDE w:val="0"/>
              <w:autoSpaceDN w:val="0"/>
              <w:adjustRightInd w:val="0"/>
              <w:spacing w:before="0"/>
              <w:ind w:left="851" w:hanging="284"/>
              <w:textAlignment w:val="baseline"/>
              <w:rPr>
                <w:lang w:val="en-GB" w:eastAsia="zh-CN"/>
              </w:rPr>
            </w:pPr>
            <w:r>
              <w:rPr>
                <w:rFonts w:eastAsia="MS Mincho"/>
                <w:lang w:eastAsia="en-US"/>
              </w:rPr>
              <w:t>-</w:t>
            </w:r>
            <w:r>
              <w:rPr>
                <w:rFonts w:eastAsia="MS Mincho"/>
                <w:lang w:eastAsia="en-US"/>
              </w:rPr>
              <w:tab/>
            </w:r>
            <w:r>
              <w:rPr>
                <w:rFonts w:eastAsia="MS Mincho"/>
                <w:lang w:eastAsia="en-US"/>
              </w:rPr>
              <w:t>reference amplitude = 6 bits, 8 bits; differential amplitude = 4bits; phase = 5 bits, 6 bits;</w:t>
            </w:r>
          </w:p>
        </w:tc>
      </w:tr>
    </w:tbl>
    <w:p w14:paraId="4B53D551">
      <w:pPr>
        <w:widowControl w:val="0"/>
        <w:adjustRightInd w:val="0"/>
        <w:snapToGrid w:val="0"/>
        <w:jc w:val="both"/>
        <w:rPr>
          <w:lang w:val="en-US" w:eastAsia="zh-CN"/>
        </w:rPr>
      </w:pPr>
      <w:r>
        <w:rPr>
          <w:lang w:val="en-US" w:eastAsia="zh-CN"/>
        </w:rPr>
        <w:t>We think</w:t>
      </w:r>
      <w:bookmarkStart w:id="7" w:name="_Hlk134629235"/>
      <w:r>
        <w:rPr>
          <w:lang w:val="en-US" w:eastAsia="zh-CN"/>
        </w:rPr>
        <w:t xml:space="preserve"> the basic structure of R16 eType II-like codebook could be reused</w:t>
      </w:r>
      <w:r>
        <w:rPr>
          <w:rFonts w:hint="eastAsia"/>
          <w:lang w:val="en-US" w:eastAsia="zh-CN"/>
        </w:rPr>
        <w:t xml:space="preserve"> for the </w:t>
      </w:r>
      <w:r>
        <w:rPr>
          <w:lang w:val="en-US" w:eastAsia="zh-CN"/>
        </w:rPr>
        <w:t>target</w:t>
      </w:r>
      <w:r>
        <w:rPr>
          <w:rFonts w:hint="eastAsia"/>
          <w:lang w:val="en-US" w:eastAsia="zh-CN"/>
        </w:rPr>
        <w:t xml:space="preserve"> CSI reporting for NW-side data collection</w:t>
      </w:r>
      <w:r>
        <w:rPr>
          <w:lang w:val="en-US" w:eastAsia="zh-CN"/>
        </w:rPr>
        <w:t xml:space="preserve">, along with the basic concept of spatial domain, and frequency domain, </w:t>
      </w:r>
      <w:bookmarkEnd w:id="7"/>
      <w:r>
        <w:rPr>
          <w:lang w:val="en-US" w:eastAsia="zh-CN"/>
        </w:rPr>
        <w:t xml:space="preserve">but the exact supported values of codebook parameters will be enhanced to make sure high resolution data report. </w:t>
      </w:r>
    </w:p>
    <w:p w14:paraId="6A2B6827">
      <w:pPr>
        <w:widowControl w:val="0"/>
        <w:adjustRightInd w:val="0"/>
        <w:snapToGrid w:val="0"/>
        <w:jc w:val="both"/>
        <w:rPr>
          <w:lang w:val="en-US" w:eastAsia="zh-CN"/>
        </w:rPr>
      </w:pPr>
      <w:r>
        <w:rPr>
          <w:rFonts w:hint="eastAsia"/>
          <w:lang w:val="en-US" w:eastAsia="zh-CN"/>
        </w:rPr>
        <w:t xml:space="preserve">Option 1 can enable NW side </w:t>
      </w:r>
      <w:r>
        <w:rPr>
          <w:lang w:val="en-US" w:eastAsia="zh-CN"/>
        </w:rPr>
        <w:t>to acquire</w:t>
      </w:r>
      <w:r>
        <w:rPr>
          <w:rFonts w:hint="eastAsia"/>
          <w:lang w:val="en-US" w:eastAsia="zh-CN"/>
        </w:rPr>
        <w:t xml:space="preserve"> higher </w:t>
      </w:r>
      <w:r>
        <w:rPr>
          <w:lang w:val="en-US" w:eastAsia="zh-CN"/>
        </w:rPr>
        <w:t>accuracy</w:t>
      </w:r>
      <w:r>
        <w:rPr>
          <w:rFonts w:hint="eastAsia"/>
          <w:lang w:val="en-US" w:eastAsia="zh-CN"/>
        </w:rPr>
        <w:t xml:space="preserve"> of target CSI and may achieve higher </w:t>
      </w:r>
      <w:r>
        <w:rPr>
          <w:highlight w:val="none"/>
          <w:lang w:val="en-US" w:eastAsia="zh-CN"/>
        </w:rPr>
        <w:t>model</w:t>
      </w:r>
      <w:r>
        <w:rPr>
          <w:rFonts w:hint="eastAsia"/>
          <w:lang w:val="en-US" w:eastAsia="zh-CN"/>
        </w:rPr>
        <w:t xml:space="preserve"> </w:t>
      </w:r>
      <w:r>
        <w:rPr>
          <w:lang w:val="en-US" w:eastAsia="zh-CN"/>
        </w:rPr>
        <w:t>performance</w:t>
      </w:r>
      <w:r>
        <w:rPr>
          <w:rFonts w:hint="eastAsia"/>
          <w:lang w:val="en-US" w:eastAsia="zh-CN"/>
        </w:rPr>
        <w:t xml:space="preserve">, at the cost of larger </w:t>
      </w:r>
      <w:r>
        <w:rPr>
          <w:lang w:val="en-US" w:eastAsia="zh-CN"/>
        </w:rPr>
        <w:t xml:space="preserve">reporting </w:t>
      </w:r>
      <w:r>
        <w:rPr>
          <w:rFonts w:hint="eastAsia"/>
          <w:lang w:val="en-US" w:eastAsia="zh-CN"/>
        </w:rPr>
        <w:t xml:space="preserve">overhead. With the same overhead as </w:t>
      </w:r>
      <w:r>
        <w:rPr>
          <w:lang w:val="en-US" w:eastAsia="zh-CN"/>
        </w:rPr>
        <w:t>O</w:t>
      </w:r>
      <w:r>
        <w:rPr>
          <w:rFonts w:hint="eastAsia"/>
          <w:lang w:val="en-US" w:eastAsia="zh-CN"/>
        </w:rPr>
        <w:t xml:space="preserve">ption 0, the </w:t>
      </w:r>
      <w:r>
        <w:rPr>
          <w:lang w:val="en-US" w:eastAsia="zh-CN"/>
        </w:rPr>
        <w:t>accuracy</w:t>
      </w:r>
      <w:r>
        <w:rPr>
          <w:rFonts w:hint="eastAsia"/>
          <w:lang w:val="en-US" w:eastAsia="zh-CN"/>
        </w:rPr>
        <w:t xml:space="preserve"> of target CSI of option 1 will be </w:t>
      </w:r>
      <w:r>
        <w:rPr>
          <w:lang w:val="en-US" w:eastAsia="zh-CN"/>
        </w:rPr>
        <w:t xml:space="preserve">much </w:t>
      </w:r>
      <w:r>
        <w:rPr>
          <w:rFonts w:hint="eastAsia"/>
          <w:lang w:val="en-US" w:eastAsia="zh-CN"/>
        </w:rPr>
        <w:t xml:space="preserve">lower than </w:t>
      </w:r>
      <w:r>
        <w:rPr>
          <w:lang w:val="en-US" w:eastAsia="zh-CN"/>
        </w:rPr>
        <w:t>that of O</w:t>
      </w:r>
      <w:r>
        <w:rPr>
          <w:rFonts w:hint="eastAsia"/>
          <w:lang w:val="en-US" w:eastAsia="zh-CN"/>
        </w:rPr>
        <w:t xml:space="preserve">ption 0. </w:t>
      </w:r>
    </w:p>
    <w:p w14:paraId="1E47974E">
      <w:pPr>
        <w:widowControl w:val="0"/>
        <w:adjustRightInd w:val="0"/>
        <w:snapToGrid w:val="0"/>
        <w:jc w:val="both"/>
        <w:rPr>
          <w:bCs/>
          <w:lang w:val="en-US" w:eastAsia="zh-CN"/>
        </w:rPr>
      </w:pPr>
      <w:r>
        <w:rPr>
          <w:rFonts w:hint="eastAsia"/>
          <w:lang w:val="en-US" w:eastAsia="zh-CN"/>
        </w:rPr>
        <w:t xml:space="preserve">For </w:t>
      </w:r>
      <w:r>
        <w:rPr>
          <w:lang w:val="en-US" w:eastAsia="zh-CN"/>
        </w:rPr>
        <w:t>O</w:t>
      </w:r>
      <w:r>
        <w:rPr>
          <w:rFonts w:hint="eastAsia"/>
          <w:lang w:val="en-US" w:eastAsia="zh-CN"/>
        </w:rPr>
        <w:t xml:space="preserve">ption 2, </w:t>
      </w:r>
      <w:r>
        <w:rPr>
          <w:bCs/>
          <w:lang w:eastAsia="zh-CN"/>
        </w:rPr>
        <w:t>with scalar quantized W2</w:t>
      </w:r>
      <w:r>
        <w:rPr>
          <w:rFonts w:hint="eastAsia"/>
          <w:bCs/>
          <w:lang w:val="en-US" w:eastAsia="zh-CN"/>
        </w:rPr>
        <w:t xml:space="preserve">, </w:t>
      </w:r>
      <w:r>
        <w:rPr>
          <w:bCs/>
          <w:lang w:eastAsia="zh-CN"/>
        </w:rPr>
        <w:t>SVD/EVD decomposition complexity</w:t>
      </w:r>
      <w:r>
        <w:rPr>
          <w:rFonts w:hint="eastAsia"/>
          <w:bCs/>
          <w:lang w:val="en-US" w:eastAsia="zh-CN"/>
        </w:rPr>
        <w:t xml:space="preserve"> may be reduced but with</w:t>
      </w:r>
      <w:r>
        <w:rPr>
          <w:bCs/>
          <w:lang w:val="en-US" w:eastAsia="zh-CN"/>
        </w:rPr>
        <w:t xml:space="preserve"> extra reporting overhead compared with Option 0 or Option 4</w:t>
      </w:r>
      <w:r>
        <w:rPr>
          <w:rFonts w:hint="eastAsia"/>
          <w:bCs/>
          <w:lang w:val="en-US" w:eastAsia="zh-CN"/>
        </w:rPr>
        <w:t>.</w:t>
      </w:r>
    </w:p>
    <w:p w14:paraId="3B845DD5">
      <w:pPr>
        <w:widowControl w:val="0"/>
        <w:adjustRightInd w:val="0"/>
        <w:snapToGrid w:val="0"/>
        <w:jc w:val="both"/>
        <w:rPr>
          <w:lang w:val="en-US" w:eastAsia="zh-CN"/>
        </w:rPr>
      </w:pPr>
      <w:r>
        <w:rPr>
          <w:bCs/>
          <w:lang w:val="en-US" w:eastAsia="zh-CN"/>
        </w:rPr>
        <w:t>Based on the description in the agreement, Option 3 itself is not an enhancement of CSI codebook for improved overhead saving, actually purely reporting restriction with only reporting the dominant eigenvalues/eigenvectors of per layer precoding matrix, which is similar as RI restriction configuration with only RI = 1 allowed reporting. So, we think the enhancement discussed in Option 3 can be discussed in the reporting configuration for NW-side data collection, e.g. the rank of the reported target CSI.</w:t>
      </w:r>
      <w:r>
        <w:rPr>
          <w:rFonts w:hint="eastAsia"/>
          <w:lang w:val="en-US" w:eastAsia="zh-CN"/>
        </w:rPr>
        <w:t xml:space="preserve"> </w:t>
      </w:r>
      <w:r>
        <w:rPr>
          <w:lang w:val="en-US" w:eastAsia="zh-CN"/>
        </w:rPr>
        <w:t xml:space="preserve">Besides, </w:t>
      </w:r>
      <w:r>
        <w:rPr>
          <w:rFonts w:hint="eastAsia"/>
          <w:lang w:val="en-US" w:eastAsia="zh-CN"/>
        </w:rPr>
        <w:t xml:space="preserve">Option 3 </w:t>
      </w:r>
      <w:r>
        <w:rPr>
          <w:lang w:val="en-US" w:eastAsia="zh-CN"/>
        </w:rPr>
        <w:t>may</w:t>
      </w:r>
      <w:r>
        <w:rPr>
          <w:rFonts w:hint="eastAsia"/>
          <w:lang w:val="en-US" w:eastAsia="zh-CN"/>
        </w:rPr>
        <w:t xml:space="preserve"> reduce </w:t>
      </w:r>
      <w:r>
        <w:rPr>
          <w:lang w:val="en-US" w:eastAsia="zh-CN"/>
        </w:rPr>
        <w:t xml:space="preserve">reporting </w:t>
      </w:r>
      <w:r>
        <w:rPr>
          <w:rFonts w:hint="eastAsia"/>
          <w:lang w:val="en-US" w:eastAsia="zh-CN"/>
        </w:rPr>
        <w:t>overhead but may result in lower</w:t>
      </w:r>
      <w:r>
        <w:rPr>
          <w:lang w:val="en-US" w:eastAsia="zh-CN"/>
        </w:rPr>
        <w:t xml:space="preserve"> transmission</w:t>
      </w:r>
      <w:r>
        <w:rPr>
          <w:rFonts w:hint="eastAsia"/>
          <w:lang w:val="en-US" w:eastAsia="zh-CN"/>
        </w:rPr>
        <w:t xml:space="preserve"> </w:t>
      </w:r>
      <w:r>
        <w:rPr>
          <w:lang w:val="en-US" w:eastAsia="zh-CN"/>
        </w:rPr>
        <w:t>efficiency</w:t>
      </w:r>
      <w:r>
        <w:rPr>
          <w:rFonts w:hint="eastAsia"/>
          <w:lang w:val="en-US" w:eastAsia="zh-CN"/>
        </w:rPr>
        <w:t xml:space="preserve"> of </w:t>
      </w:r>
      <w:r>
        <w:rPr>
          <w:bCs/>
          <w:lang w:eastAsia="zh-CN"/>
        </w:rPr>
        <w:t>precoding matrix</w:t>
      </w:r>
      <w:r>
        <w:rPr>
          <w:rFonts w:hint="eastAsia"/>
          <w:bCs/>
          <w:lang w:val="en-US" w:eastAsia="zh-CN"/>
        </w:rPr>
        <w:t xml:space="preserve"> and </w:t>
      </w:r>
      <w:r>
        <w:rPr>
          <w:rFonts w:hint="eastAsia"/>
          <w:lang w:val="en-US" w:eastAsia="zh-CN"/>
        </w:rPr>
        <w:t xml:space="preserve">lower </w:t>
      </w:r>
      <w:r>
        <w:rPr>
          <w:lang w:val="en-US" w:eastAsia="zh-CN"/>
        </w:rPr>
        <w:t>model</w:t>
      </w:r>
      <w:r>
        <w:rPr>
          <w:rFonts w:hint="eastAsia"/>
          <w:lang w:val="en-US" w:eastAsia="zh-CN"/>
        </w:rPr>
        <w:t xml:space="preserve"> </w:t>
      </w:r>
      <w:r>
        <w:rPr>
          <w:lang w:val="en-US" w:eastAsia="zh-CN"/>
        </w:rPr>
        <w:t>performance</w:t>
      </w:r>
      <w:r>
        <w:rPr>
          <w:rFonts w:hint="eastAsia"/>
          <w:lang w:val="en-US" w:eastAsia="zh-CN"/>
        </w:rPr>
        <w:t xml:space="preserve"> .</w:t>
      </w:r>
    </w:p>
    <w:p w14:paraId="60108DB1">
      <w:pPr>
        <w:widowControl w:val="0"/>
        <w:adjustRightInd w:val="0"/>
        <w:snapToGrid w:val="0"/>
        <w:jc w:val="both"/>
        <w:rPr>
          <w:lang w:val="en-US" w:eastAsia="zh-CN"/>
        </w:rPr>
      </w:pPr>
      <w:r>
        <w:rPr>
          <w:rFonts w:hint="eastAsia"/>
          <w:lang w:val="en-US" w:eastAsia="zh-CN"/>
        </w:rPr>
        <w:t xml:space="preserve">Above all, to ensure </w:t>
      </w:r>
      <w:r>
        <w:rPr>
          <w:lang w:val="en-US" w:eastAsia="zh-CN"/>
        </w:rPr>
        <w:t>accuracy</w:t>
      </w:r>
      <w:r>
        <w:rPr>
          <w:rFonts w:hint="eastAsia"/>
          <w:lang w:val="en-US" w:eastAsia="zh-CN"/>
        </w:rPr>
        <w:t xml:space="preserve"> of target CSI at NW side with acceptable overhead, </w:t>
      </w:r>
      <w:r>
        <w:rPr>
          <w:lang w:val="en-US" w:eastAsia="zh-CN"/>
        </w:rPr>
        <w:t>O</w:t>
      </w:r>
      <w:r>
        <w:rPr>
          <w:rFonts w:hint="eastAsia"/>
          <w:lang w:val="en-US" w:eastAsia="zh-CN"/>
        </w:rPr>
        <w:t xml:space="preserve">ption 0 and </w:t>
      </w:r>
      <w:r>
        <w:rPr>
          <w:lang w:val="en-US" w:eastAsia="zh-CN"/>
        </w:rPr>
        <w:t>O</w:t>
      </w:r>
      <w:r>
        <w:rPr>
          <w:rFonts w:hint="eastAsia"/>
          <w:lang w:val="en-US" w:eastAsia="zh-CN"/>
        </w:rPr>
        <w:t xml:space="preserve">ption 4 </w:t>
      </w:r>
      <w:r>
        <w:rPr>
          <w:lang w:val="en-US" w:eastAsia="zh-CN"/>
        </w:rPr>
        <w:t>can be</w:t>
      </w:r>
      <w:r>
        <w:rPr>
          <w:rFonts w:hint="eastAsia"/>
          <w:lang w:val="en-US" w:eastAsia="zh-CN"/>
        </w:rPr>
        <w:t xml:space="preserve"> supported.</w:t>
      </w:r>
    </w:p>
    <w:p w14:paraId="7618ACEB">
      <w:pPr>
        <w:widowControl w:val="0"/>
        <w:adjustRightInd w:val="0"/>
        <w:snapToGrid w:val="0"/>
        <w:spacing w:after="0"/>
        <w:jc w:val="both"/>
        <w:rPr>
          <w:b/>
          <w:bCs/>
          <w:i/>
          <w:iCs/>
          <w:lang w:val="en-US" w:eastAsia="zh-CN"/>
        </w:rPr>
      </w:pPr>
      <w:r>
        <w:rPr>
          <w:b/>
          <w:bCs/>
          <w:i/>
          <w:iCs/>
          <w:u w:val="single"/>
          <w:lang w:eastAsia="zh-CN"/>
        </w:rPr>
        <w:t xml:space="preserve">Proposal </w:t>
      </w:r>
      <w:r>
        <w:rPr>
          <w:rFonts w:hint="eastAsia"/>
          <w:b/>
          <w:bCs/>
          <w:i/>
          <w:iCs/>
          <w:u w:val="single"/>
          <w:lang w:val="en-US" w:eastAsia="zh-CN"/>
        </w:rPr>
        <w:t>1</w:t>
      </w:r>
      <w:r>
        <w:rPr>
          <w:b/>
          <w:bCs/>
          <w:i/>
          <w:iCs/>
          <w:u w:val="single"/>
          <w:lang w:eastAsia="zh-CN"/>
        </w:rPr>
        <w:t>:</w:t>
      </w:r>
      <w:r>
        <w:rPr>
          <w:b/>
          <w:bCs/>
          <w:i/>
          <w:iCs/>
          <w:lang w:eastAsia="zh-CN"/>
        </w:rPr>
        <w:t xml:space="preserve"> In CSI compression using two-sided model use case, regarding the </w:t>
      </w:r>
      <w:r>
        <w:rPr>
          <w:rFonts w:hint="eastAsia"/>
          <w:b/>
          <w:bCs/>
          <w:i/>
          <w:iCs/>
          <w:lang w:val="en-US" w:eastAsia="zh-CN"/>
        </w:rPr>
        <w:t>target</w:t>
      </w:r>
      <w:r>
        <w:rPr>
          <w:b/>
          <w:bCs/>
          <w:i/>
          <w:iCs/>
          <w:lang w:eastAsia="zh-CN"/>
        </w:rPr>
        <w:t xml:space="preserve"> CSI format for NW side data collection,</w:t>
      </w:r>
      <w:r>
        <w:rPr>
          <w:b/>
          <w:bCs/>
          <w:i/>
          <w:iCs/>
        </w:rPr>
        <w:t xml:space="preserve"> </w:t>
      </w:r>
      <w:r>
        <w:rPr>
          <w:b/>
          <w:bCs/>
          <w:i/>
          <w:iCs/>
          <w:lang w:val="en-US" w:eastAsia="zh-CN"/>
        </w:rPr>
        <w:t>O</w:t>
      </w:r>
      <w:r>
        <w:rPr>
          <w:rFonts w:hint="eastAsia"/>
          <w:b/>
          <w:bCs/>
          <w:i/>
          <w:iCs/>
          <w:lang w:val="en-US" w:eastAsia="zh-CN"/>
        </w:rPr>
        <w:t xml:space="preserve">ption 0 and </w:t>
      </w:r>
      <w:r>
        <w:rPr>
          <w:b/>
          <w:bCs/>
          <w:i/>
          <w:iCs/>
          <w:lang w:val="en-US" w:eastAsia="zh-CN"/>
        </w:rPr>
        <w:t>O</w:t>
      </w:r>
      <w:r>
        <w:rPr>
          <w:rFonts w:hint="eastAsia"/>
          <w:b/>
          <w:bCs/>
          <w:i/>
          <w:iCs/>
          <w:lang w:val="en-US" w:eastAsia="zh-CN"/>
        </w:rPr>
        <w:t xml:space="preserve">ption 4 </w:t>
      </w:r>
      <w:r>
        <w:rPr>
          <w:b/>
          <w:bCs/>
          <w:i/>
          <w:iCs/>
          <w:lang w:val="en-US" w:eastAsia="zh-CN"/>
        </w:rPr>
        <w:t>can be</w:t>
      </w:r>
      <w:r>
        <w:rPr>
          <w:rFonts w:hint="eastAsia"/>
          <w:b/>
          <w:bCs/>
          <w:i/>
          <w:iCs/>
          <w:lang w:val="en-US" w:eastAsia="zh-CN"/>
        </w:rPr>
        <w:t xml:space="preserve"> supported.</w:t>
      </w:r>
    </w:p>
    <w:p w14:paraId="2BAEA99C">
      <w:pPr>
        <w:pStyle w:val="134"/>
        <w:numPr>
          <w:ilvl w:val="0"/>
          <w:numId w:val="8"/>
        </w:numPr>
        <w:suppressAutoHyphens/>
        <w:overflowPunct w:val="0"/>
        <w:autoSpaceDE w:val="0"/>
        <w:autoSpaceDN w:val="0"/>
        <w:adjustRightInd w:val="0"/>
        <w:snapToGrid w:val="0"/>
        <w:ind w:leftChars="0"/>
        <w:jc w:val="both"/>
        <w:textAlignment w:val="baseline"/>
        <w:rPr>
          <w:b/>
          <w:bCs/>
          <w:i/>
          <w:iCs/>
          <w:szCs w:val="20"/>
          <w:lang w:eastAsia="zh-CN"/>
        </w:rPr>
      </w:pPr>
      <w:r>
        <w:rPr>
          <w:b/>
          <w:bCs/>
          <w:i/>
          <w:iCs/>
          <w:szCs w:val="20"/>
          <w:lang w:eastAsia="zh-CN"/>
        </w:rPr>
        <w:t>Option 0: Reusing legacy e-Type II codebook</w:t>
      </w:r>
    </w:p>
    <w:p w14:paraId="66AD916C">
      <w:pPr>
        <w:pStyle w:val="134"/>
        <w:numPr>
          <w:ilvl w:val="0"/>
          <w:numId w:val="8"/>
        </w:numPr>
        <w:suppressAutoHyphens/>
        <w:overflowPunct w:val="0"/>
        <w:autoSpaceDE w:val="0"/>
        <w:autoSpaceDN w:val="0"/>
        <w:adjustRightInd w:val="0"/>
        <w:snapToGrid w:val="0"/>
        <w:ind w:leftChars="0"/>
        <w:jc w:val="both"/>
        <w:textAlignment w:val="baseline"/>
        <w:rPr>
          <w:b/>
          <w:bCs/>
          <w:i/>
          <w:iCs/>
          <w:szCs w:val="20"/>
          <w:lang w:eastAsia="zh-CN"/>
        </w:rPr>
      </w:pPr>
      <w:r>
        <w:rPr>
          <w:rFonts w:hint="eastAsia"/>
          <w:b/>
          <w:bCs/>
          <w:i/>
          <w:iCs/>
          <w:szCs w:val="20"/>
          <w:lang w:eastAsia="zh-CN"/>
        </w:rPr>
        <w:t>O</w:t>
      </w:r>
      <w:r>
        <w:rPr>
          <w:b/>
          <w:bCs/>
          <w:i/>
          <w:iCs/>
          <w:szCs w:val="20"/>
          <w:lang w:eastAsia="zh-CN"/>
        </w:rPr>
        <w:t>ption 4: eType II like codebook with new parameter values (e.g. larger L, p</w:t>
      </w:r>
      <w:r>
        <w:rPr>
          <w:b/>
          <w:bCs/>
          <w:i/>
          <w:iCs/>
          <w:szCs w:val="20"/>
          <w:vertAlign w:val="subscript"/>
          <w:lang w:eastAsia="zh-CN"/>
        </w:rPr>
        <w:t>v</w:t>
      </w:r>
      <w:r>
        <w:rPr>
          <w:b/>
          <w:bCs/>
          <w:i/>
          <w:iCs/>
          <w:szCs w:val="20"/>
          <w:lang w:eastAsia="zh-CN"/>
        </w:rPr>
        <w:t>,</w:t>
      </w:r>
      <w:r>
        <w:rPr>
          <w:rFonts w:eastAsia="Times New Roman"/>
          <w:b/>
          <w:bCs/>
          <w:i/>
          <w:iCs/>
          <w:szCs w:val="20"/>
          <w:lang w:eastAsia="zh-CN"/>
        </w:rPr>
        <w:t xml:space="preserve"> </w:t>
      </w:r>
      <w:r>
        <w:rPr>
          <w:b/>
          <w:bCs/>
          <w:i/>
          <w:iCs/>
          <w:szCs w:val="20"/>
          <w:lang w:eastAsia="zh-CN"/>
        </w:rPr>
        <w:t xml:space="preserve">beta, amplitude, phase) </w:t>
      </w:r>
    </w:p>
    <w:p w14:paraId="2BB0CE94">
      <w:pPr>
        <w:widowControl w:val="0"/>
        <w:adjustRightInd w:val="0"/>
        <w:snapToGrid w:val="0"/>
        <w:jc w:val="both"/>
        <w:rPr>
          <w:rFonts w:ascii="Times" w:hAnsi="Times" w:cs="Times" w:eastAsiaTheme="minorEastAsia"/>
          <w:szCs w:val="24"/>
          <w:lang w:val="en-US" w:eastAsia="zh-CN"/>
        </w:rPr>
      </w:pPr>
      <w:r>
        <w:rPr>
          <w:rFonts w:hint="eastAsia" w:ascii="Times" w:hAnsi="Times" w:eastAsia="Batang" w:cs="Times"/>
          <w:szCs w:val="24"/>
          <w:lang w:val="en-US" w:eastAsia="zh-CN"/>
        </w:rPr>
        <w:t>In legacy CSI report framework, RI is determined and reported by UE.</w:t>
      </w:r>
      <w:r>
        <w:rPr>
          <w:rFonts w:ascii="Times" w:hAnsi="Times" w:eastAsia="Batang" w:cs="Times"/>
          <w:szCs w:val="24"/>
          <w:lang w:val="en-US" w:eastAsia="zh-CN"/>
        </w:rPr>
        <w:t xml:space="preserve"> However, the logic for NW-side data collection is different from normal CSI reporting. The number of layers of reported target CSI is not needed to reflect the real best rank for current channel for exact UE, and gNB will also not take the RI in data collection as the reference for PDSCH scheduling. So, to make sure NW can get as much information as possible via one CSI report used for data collection, it is beneficial to make UE report as much layers’ CSI information as possible fitting the configured uplink channel. Also, configuration of rank from NW is beneficial to utilize the capacity of the configured uplink channel, without unnecessary </w:t>
      </w:r>
      <w:r>
        <w:rPr>
          <w:rFonts w:hint="eastAsia" w:ascii="Times" w:hAnsi="Times" w:cs="Times" w:eastAsiaTheme="minorEastAsia"/>
          <w:szCs w:val="24"/>
          <w:lang w:val="en-US" w:eastAsia="zh-CN"/>
        </w:rPr>
        <w:t>e</w:t>
      </w:r>
      <w:r>
        <w:rPr>
          <w:rFonts w:ascii="Times" w:hAnsi="Times" w:eastAsia="Batang" w:cs="Times"/>
          <w:szCs w:val="24"/>
          <w:lang w:val="en-US" w:eastAsia="zh-CN"/>
        </w:rPr>
        <w:t>xcessively</w:t>
      </w:r>
      <w:r>
        <w:rPr>
          <w:rFonts w:hint="eastAsia" w:ascii="Times" w:hAnsi="Times" w:eastAsia="Batang" w:cs="Times"/>
          <w:szCs w:val="24"/>
          <w:lang w:val="en-US" w:eastAsia="zh-CN"/>
        </w:rPr>
        <w:t xml:space="preserve"> </w:t>
      </w:r>
      <w:r>
        <w:rPr>
          <w:rFonts w:hint="eastAsia" w:ascii="Times" w:hAnsi="Times" w:cs="Times" w:eastAsiaTheme="minorEastAsia"/>
          <w:szCs w:val="24"/>
          <w:lang w:val="en-US" w:eastAsia="zh-CN"/>
        </w:rPr>
        <w:t xml:space="preserve">variable UCI payload, which result in unnecessary uplink resource waste and complex UCI dropping. So, we think for target CSI reporting for NW-side data collection, the rank of the target CSI should be </w:t>
      </w:r>
      <w:r>
        <w:rPr>
          <w:rFonts w:ascii="Times" w:hAnsi="Times" w:cs="Times" w:eastAsiaTheme="minorEastAsia"/>
          <w:szCs w:val="24"/>
          <w:lang w:val="en-US" w:eastAsia="zh-CN"/>
        </w:rPr>
        <w:t>configured</w:t>
      </w:r>
      <w:r>
        <w:rPr>
          <w:rFonts w:hint="eastAsia" w:ascii="Times" w:hAnsi="Times" w:cs="Times" w:eastAsiaTheme="minorEastAsia"/>
          <w:szCs w:val="24"/>
          <w:lang w:val="en-US" w:eastAsia="zh-CN"/>
        </w:rPr>
        <w:t xml:space="preserve"> by gNB and RI </w:t>
      </w:r>
      <w:r>
        <w:rPr>
          <w:rFonts w:ascii="Times" w:hAnsi="Times" w:cs="Times" w:eastAsiaTheme="minorEastAsia"/>
          <w:szCs w:val="24"/>
          <w:lang w:val="en-US" w:eastAsia="zh-CN"/>
        </w:rPr>
        <w:t>reporting</w:t>
      </w:r>
      <w:r>
        <w:rPr>
          <w:rFonts w:hint="eastAsia" w:ascii="Times" w:hAnsi="Times" w:cs="Times" w:eastAsiaTheme="minorEastAsia"/>
          <w:szCs w:val="24"/>
          <w:lang w:val="en-US" w:eastAsia="zh-CN"/>
        </w:rPr>
        <w:t xml:space="preserve"> in CSI is not needed.</w:t>
      </w:r>
    </w:p>
    <w:p w14:paraId="38F1BE49">
      <w:pPr>
        <w:widowControl w:val="0"/>
        <w:adjustRightInd w:val="0"/>
        <w:snapToGrid w:val="0"/>
        <w:jc w:val="both"/>
        <w:rPr>
          <w:b/>
          <w:bCs/>
          <w:i/>
          <w:iCs/>
          <w:lang w:eastAsia="zh-CN"/>
        </w:rPr>
      </w:pPr>
      <w:r>
        <w:rPr>
          <w:b/>
          <w:bCs/>
          <w:i/>
          <w:iCs/>
          <w:u w:val="single"/>
          <w:lang w:eastAsia="zh-CN"/>
        </w:rPr>
        <w:t xml:space="preserve">Proposal </w:t>
      </w:r>
      <w:r>
        <w:rPr>
          <w:rFonts w:hint="eastAsia"/>
          <w:b/>
          <w:bCs/>
          <w:i/>
          <w:iCs/>
          <w:u w:val="single"/>
          <w:lang w:val="en-US" w:eastAsia="zh-CN"/>
        </w:rPr>
        <w:t>2</w:t>
      </w:r>
      <w:r>
        <w:rPr>
          <w:b/>
          <w:bCs/>
          <w:i/>
          <w:iCs/>
          <w:u w:val="single"/>
          <w:lang w:eastAsia="zh-CN"/>
        </w:rPr>
        <w:t>:</w:t>
      </w:r>
      <w:r>
        <w:rPr>
          <w:b/>
          <w:bCs/>
          <w:i/>
          <w:iCs/>
          <w:lang w:eastAsia="zh-CN"/>
        </w:rPr>
        <w:t xml:space="preserve"> In CSI compression using two-sided model use case, for target CSI reporting for NW-side data collection, the rank of the target CSI is configured by gNB and RI reporting in CSI is not needed.</w:t>
      </w:r>
    </w:p>
    <w:p w14:paraId="2D1DCB0A">
      <w:pPr>
        <w:widowControl w:val="0"/>
        <w:adjustRightInd w:val="0"/>
        <w:snapToGrid w:val="0"/>
        <w:jc w:val="both"/>
        <w:rPr>
          <w:rFonts w:ascii="Times" w:hAnsi="Times" w:eastAsia="Batang" w:cs="Times"/>
          <w:szCs w:val="24"/>
          <w:lang w:val="en-US" w:eastAsia="zh-CN"/>
        </w:rPr>
      </w:pPr>
      <w:r>
        <w:rPr>
          <w:rFonts w:ascii="Times" w:hAnsi="Times" w:cs="Times" w:eastAsiaTheme="minorEastAsia"/>
          <w:szCs w:val="24"/>
          <w:lang w:val="en-US" w:eastAsia="zh-CN"/>
        </w:rPr>
        <w:t>T</w:t>
      </w:r>
      <w:r>
        <w:rPr>
          <w:rFonts w:hint="eastAsia" w:ascii="Times" w:hAnsi="Times" w:cs="Times" w:eastAsiaTheme="minorEastAsia"/>
          <w:szCs w:val="24"/>
          <w:lang w:val="en-US" w:eastAsia="zh-CN"/>
        </w:rPr>
        <w:t xml:space="preserve">ake one step further, if the PMI and RI </w:t>
      </w:r>
      <w:r>
        <w:rPr>
          <w:rFonts w:ascii="Times" w:hAnsi="Times" w:cs="Times" w:eastAsiaTheme="minorEastAsia"/>
          <w:szCs w:val="24"/>
          <w:lang w:val="en-US" w:eastAsia="zh-CN"/>
        </w:rPr>
        <w:t>do</w:t>
      </w:r>
      <w:r>
        <w:rPr>
          <w:rFonts w:hint="eastAsia" w:ascii="Times" w:hAnsi="Times" w:cs="Times" w:eastAsiaTheme="minorEastAsia"/>
          <w:szCs w:val="24"/>
          <w:lang w:val="en-US" w:eastAsia="zh-CN"/>
        </w:rPr>
        <w:t xml:space="preserve"> not </w:t>
      </w:r>
      <w:r>
        <w:rPr>
          <w:rFonts w:ascii="Times" w:hAnsi="Times" w:cs="Times" w:eastAsiaTheme="minorEastAsia"/>
          <w:szCs w:val="24"/>
          <w:lang w:val="en-US" w:eastAsia="zh-CN"/>
        </w:rPr>
        <w:t xml:space="preserve">represent as </w:t>
      </w:r>
      <w:r>
        <w:rPr>
          <w:rFonts w:ascii="Times" w:hAnsi="Times" w:eastAsia="Batang" w:cs="Times"/>
          <w:szCs w:val="24"/>
          <w:lang w:val="en-US" w:eastAsia="zh-CN"/>
        </w:rPr>
        <w:t>reference for following PDSCH scheduling, then CQI is also not needed to report. And the necessity of CRI and LI reporting can be studied further.</w:t>
      </w:r>
    </w:p>
    <w:p w14:paraId="6B031446">
      <w:pPr>
        <w:widowControl w:val="0"/>
        <w:adjustRightInd w:val="0"/>
        <w:snapToGrid w:val="0"/>
        <w:jc w:val="both"/>
        <w:rPr>
          <w:b/>
          <w:bCs/>
          <w:i/>
          <w:iCs/>
          <w:lang w:eastAsia="zh-CN"/>
        </w:rPr>
      </w:pPr>
      <w:r>
        <w:rPr>
          <w:b/>
          <w:bCs/>
          <w:i/>
          <w:iCs/>
          <w:u w:val="single"/>
          <w:lang w:eastAsia="zh-CN"/>
        </w:rPr>
        <w:t xml:space="preserve">Proposal </w:t>
      </w:r>
      <w:r>
        <w:rPr>
          <w:rFonts w:hint="eastAsia"/>
          <w:b/>
          <w:bCs/>
          <w:i/>
          <w:iCs/>
          <w:u w:val="single"/>
          <w:lang w:val="en-US" w:eastAsia="zh-CN"/>
        </w:rPr>
        <w:t>3</w:t>
      </w:r>
      <w:r>
        <w:rPr>
          <w:b/>
          <w:bCs/>
          <w:i/>
          <w:iCs/>
          <w:u w:val="single"/>
          <w:lang w:eastAsia="zh-CN"/>
        </w:rPr>
        <w:t>:</w:t>
      </w:r>
      <w:r>
        <w:rPr>
          <w:b/>
          <w:bCs/>
          <w:i/>
          <w:iCs/>
          <w:lang w:eastAsia="zh-CN"/>
        </w:rPr>
        <w:t xml:space="preserve"> In CSI compression using two-sided model use case, regarding target CSI reporting for NW-side data collection, CQI reporting in CSI is not needed.</w:t>
      </w:r>
    </w:p>
    <w:p w14:paraId="702DB2DE">
      <w:pPr>
        <w:pStyle w:val="134"/>
        <w:widowControl w:val="0"/>
        <w:numPr>
          <w:ilvl w:val="0"/>
          <w:numId w:val="10"/>
        </w:numPr>
        <w:adjustRightInd w:val="0"/>
        <w:snapToGrid w:val="0"/>
        <w:ind w:leftChars="0"/>
        <w:jc w:val="both"/>
        <w:rPr>
          <w:b/>
          <w:bCs/>
          <w:i/>
          <w:iCs/>
          <w:lang w:val="en-US" w:eastAsia="zh-CN"/>
        </w:rPr>
      </w:pPr>
      <w:r>
        <w:rPr>
          <w:b/>
          <w:bCs/>
          <w:i/>
          <w:iCs/>
          <w:lang w:val="en-US" w:eastAsia="zh-CN"/>
        </w:rPr>
        <w:t>FFS: whether CRI or LI is needed for reporting or not</w:t>
      </w:r>
    </w:p>
    <w:p w14:paraId="0B46B92A">
      <w:pPr>
        <w:widowControl w:val="0"/>
        <w:adjustRightInd w:val="0"/>
        <w:snapToGrid w:val="0"/>
        <w:jc w:val="both"/>
        <w:rPr>
          <w:lang w:val="en-US" w:eastAsia="zh-CN"/>
        </w:rPr>
      </w:pPr>
      <w:r>
        <w:rPr>
          <w:rFonts w:hint="eastAsia"/>
          <w:lang w:val="en-US" w:eastAsia="zh-CN"/>
        </w:rPr>
        <w:t xml:space="preserve">During NW side data collection, pairing ID is not needed since NW knows NW side additional condition. NW trains NW side model </w:t>
      </w:r>
      <w:r>
        <w:rPr>
          <w:lang w:val="en-US" w:eastAsia="zh-CN"/>
        </w:rPr>
        <w:t>considering</w:t>
      </w:r>
      <w:r>
        <w:rPr>
          <w:rFonts w:hint="eastAsia"/>
          <w:lang w:val="en-US" w:eastAsia="zh-CN"/>
        </w:rPr>
        <w:t xml:space="preserve"> generalization under different NW side additional conditions.</w:t>
      </w:r>
    </w:p>
    <w:p w14:paraId="08FCCFAA">
      <w:pPr>
        <w:widowControl w:val="0"/>
        <w:adjustRightInd w:val="0"/>
        <w:snapToGrid w:val="0"/>
        <w:jc w:val="both"/>
        <w:rPr>
          <w:lang w:val="en-US" w:eastAsia="zh-CN"/>
        </w:rPr>
      </w:pPr>
      <w:r>
        <w:rPr>
          <w:rFonts w:hint="eastAsia"/>
          <w:lang w:val="en-US" w:eastAsia="zh-CN"/>
        </w:rPr>
        <w:t xml:space="preserve">With </w:t>
      </w:r>
      <w:r>
        <w:t>inter-v</w:t>
      </w:r>
      <w:r>
        <w:rPr>
          <w:b w:val="0"/>
          <w:bCs w:val="0"/>
        </w:rPr>
        <w:t>endor collaboration</w:t>
      </w:r>
      <w:r>
        <w:rPr>
          <w:rFonts w:hint="eastAsia"/>
          <w:b w:val="0"/>
          <w:bCs w:val="0"/>
          <w:lang w:val="en-US" w:eastAsia="zh-CN"/>
        </w:rPr>
        <w:t xml:space="preserve"> </w:t>
      </w:r>
      <w:r>
        <w:rPr>
          <w:b w:val="0"/>
          <w:bCs w:val="0"/>
          <w:lang w:val="en-US" w:eastAsia="zh-CN"/>
        </w:rPr>
        <w:t>O</w:t>
      </w:r>
      <w:r>
        <w:rPr>
          <w:rFonts w:hint="eastAsia"/>
          <w:b w:val="0"/>
          <w:bCs w:val="0"/>
          <w:lang w:val="en-US" w:eastAsia="zh-CN"/>
        </w:rPr>
        <w:t xml:space="preserve">ption 4-1 or 3a-1, </w:t>
      </w:r>
      <w:r>
        <w:rPr>
          <w:b w:val="0"/>
          <w:bCs w:val="0"/>
          <w:lang w:val="en-US" w:eastAsia="zh-CN"/>
        </w:rPr>
        <w:t>the exchanged</w:t>
      </w:r>
      <w:r>
        <w:rPr>
          <w:rFonts w:hint="eastAsia"/>
          <w:b w:val="0"/>
          <w:bCs w:val="0"/>
          <w:lang w:val="en-US" w:eastAsia="zh-CN"/>
        </w:rPr>
        <w:t xml:space="preserve"> NW side dataset or </w:t>
      </w:r>
      <w:r>
        <w:rPr>
          <w:b w:val="0"/>
          <w:bCs w:val="0"/>
          <w:lang w:val="en-US" w:eastAsia="zh-CN"/>
        </w:rPr>
        <w:t>model parameters</w:t>
      </w:r>
      <w:r>
        <w:rPr>
          <w:rFonts w:hint="eastAsia"/>
          <w:b w:val="0"/>
          <w:bCs w:val="0"/>
          <w:lang w:val="en-US" w:eastAsia="zh-CN"/>
        </w:rPr>
        <w:t xml:space="preserve"> </w:t>
      </w:r>
      <w:r>
        <w:rPr>
          <w:b w:val="0"/>
          <w:bCs w:val="0"/>
        </w:rPr>
        <w:t xml:space="preserve">may be assigned with </w:t>
      </w:r>
      <w:r>
        <w:rPr>
          <w:rFonts w:hint="eastAsia"/>
          <w:b w:val="0"/>
          <w:bCs w:val="0"/>
          <w:lang w:eastAsia="zh-CN"/>
        </w:rPr>
        <w:t>Pa</w:t>
      </w:r>
      <w:r>
        <w:rPr>
          <w:rFonts w:hint="eastAsia"/>
          <w:b w:val="0"/>
          <w:bCs w:val="0"/>
          <w:lang w:val="en-US" w:eastAsia="zh-CN"/>
        </w:rPr>
        <w:t>i</w:t>
      </w:r>
      <w:r>
        <w:rPr>
          <w:rFonts w:hint="eastAsia"/>
          <w:b w:val="0"/>
          <w:bCs w:val="0"/>
          <w:lang w:eastAsia="zh-CN"/>
        </w:rPr>
        <w:t xml:space="preserve">ring </w:t>
      </w:r>
      <w:r>
        <w:rPr>
          <w:b w:val="0"/>
          <w:bCs w:val="0"/>
        </w:rPr>
        <w:t>ID(s)</w:t>
      </w:r>
      <w:r>
        <w:rPr>
          <w:rFonts w:hint="eastAsia"/>
          <w:b w:val="0"/>
          <w:bCs w:val="0"/>
          <w:lang w:val="en-US" w:eastAsia="zh-CN"/>
        </w:rPr>
        <w:t xml:space="preserve">. </w:t>
      </w:r>
      <w:r>
        <w:rPr>
          <w:b w:val="0"/>
          <w:bCs w:val="0"/>
          <w:lang w:val="en-US" w:eastAsia="zh-CN"/>
        </w:rPr>
        <w:t xml:space="preserve">And the </w:t>
      </w:r>
      <w:r>
        <w:rPr>
          <w:rFonts w:hint="eastAsia"/>
          <w:b w:val="0"/>
          <w:bCs w:val="0"/>
          <w:lang w:eastAsia="zh-CN"/>
        </w:rPr>
        <w:t>Pa</w:t>
      </w:r>
      <w:r>
        <w:rPr>
          <w:rFonts w:hint="eastAsia"/>
          <w:b w:val="0"/>
          <w:bCs w:val="0"/>
          <w:lang w:val="en-US" w:eastAsia="zh-CN"/>
        </w:rPr>
        <w:t>i</w:t>
      </w:r>
      <w:r>
        <w:rPr>
          <w:rFonts w:hint="eastAsia"/>
          <w:b w:val="0"/>
          <w:bCs w:val="0"/>
          <w:lang w:eastAsia="zh-CN"/>
        </w:rPr>
        <w:t xml:space="preserve">ring </w:t>
      </w:r>
      <w:r>
        <w:rPr>
          <w:b w:val="0"/>
          <w:bCs w:val="0"/>
        </w:rPr>
        <w:t>I</w:t>
      </w:r>
      <w:r>
        <w:rPr>
          <w:b w:val="0"/>
          <w:bCs w:val="0"/>
          <w:i w:val="0"/>
          <w:iCs w:val="0"/>
        </w:rPr>
        <w:t>D(s)</w:t>
      </w:r>
      <w:r>
        <w:rPr>
          <w:rFonts w:hint="eastAsia"/>
          <w:b w:val="0"/>
          <w:bCs w:val="0"/>
          <w:i w:val="0"/>
          <w:iCs w:val="0"/>
          <w:lang w:val="en-US" w:eastAsia="zh-CN"/>
        </w:rPr>
        <w:t xml:space="preserve"> </w:t>
      </w:r>
      <w:r>
        <w:rPr>
          <w:b w:val="0"/>
          <w:bCs w:val="0"/>
          <w:i w:val="0"/>
          <w:iCs w:val="0"/>
          <w:lang w:eastAsia="zh-CN"/>
        </w:rPr>
        <w:t xml:space="preserve">can be optionally indicated in </w:t>
      </w:r>
      <w:r>
        <w:rPr>
          <w:b w:val="0"/>
          <w:bCs w:val="0"/>
          <w:i/>
          <w:iCs/>
          <w:lang w:eastAsia="zh-CN"/>
        </w:rPr>
        <w:t>CSI-ReportConfig</w:t>
      </w:r>
      <w:r>
        <w:rPr>
          <w:b w:val="0"/>
          <w:bCs w:val="0"/>
          <w:i w:val="0"/>
          <w:iCs w:val="0"/>
          <w:lang w:val="en-US" w:eastAsia="zh-CN"/>
        </w:rPr>
        <w:t xml:space="preserve"> </w:t>
      </w:r>
      <w:r>
        <w:rPr>
          <w:rFonts w:hint="eastAsia"/>
          <w:b w:val="0"/>
          <w:bCs w:val="0"/>
          <w:i w:val="0"/>
          <w:iCs w:val="0"/>
          <w:lang w:val="en-US" w:eastAsia="zh-CN"/>
        </w:rPr>
        <w:t xml:space="preserve">for UE side data collection, </w:t>
      </w:r>
      <w:r>
        <w:rPr>
          <w:b w:val="0"/>
          <w:bCs w:val="0"/>
          <w:i w:val="0"/>
          <w:iCs w:val="0"/>
          <w:lang w:val="en-US" w:eastAsia="zh-CN"/>
        </w:rPr>
        <w:t xml:space="preserve">the </w:t>
      </w:r>
      <w:r>
        <w:rPr>
          <w:rFonts w:hint="eastAsia"/>
          <w:b w:val="0"/>
          <w:bCs w:val="0"/>
          <w:i w:val="0"/>
          <w:iCs w:val="0"/>
          <w:lang w:eastAsia="zh-CN"/>
        </w:rPr>
        <w:t>P</w:t>
      </w:r>
      <w:r>
        <w:rPr>
          <w:rFonts w:hint="eastAsia"/>
          <w:b w:val="0"/>
          <w:bCs w:val="0"/>
          <w:lang w:eastAsia="zh-CN"/>
        </w:rPr>
        <w:t>a</w:t>
      </w:r>
      <w:r>
        <w:rPr>
          <w:rFonts w:hint="eastAsia"/>
          <w:b w:val="0"/>
          <w:bCs w:val="0"/>
          <w:lang w:val="en-US" w:eastAsia="zh-CN"/>
        </w:rPr>
        <w:t>i</w:t>
      </w:r>
      <w:r>
        <w:rPr>
          <w:rFonts w:hint="eastAsia"/>
          <w:b w:val="0"/>
          <w:bCs w:val="0"/>
          <w:lang w:eastAsia="zh-CN"/>
        </w:rPr>
        <w:t xml:space="preserve">ring </w:t>
      </w:r>
      <w:r>
        <w:rPr>
          <w:b w:val="0"/>
          <w:bCs w:val="0"/>
        </w:rPr>
        <w:t>ID(s)</w:t>
      </w:r>
      <w:r>
        <w:rPr>
          <w:rFonts w:hint="eastAsia"/>
          <w:b w:val="0"/>
          <w:bCs w:val="0"/>
          <w:lang w:val="en-US" w:eastAsia="zh-CN"/>
        </w:rPr>
        <w:t xml:space="preserve"> is used</w:t>
      </w:r>
      <w:r>
        <w:rPr>
          <w:b w:val="0"/>
          <w:bCs w:val="0"/>
          <w:lang w:val="en-US" w:eastAsia="zh-CN"/>
        </w:rPr>
        <w:t xml:space="preserve"> as reference for UE to use the corresponding </w:t>
      </w:r>
      <w:r>
        <w:rPr>
          <w:rFonts w:hint="eastAsia"/>
          <w:b w:val="0"/>
          <w:bCs w:val="0"/>
          <w:lang w:val="en-US" w:eastAsia="zh-CN"/>
        </w:rPr>
        <w:t xml:space="preserve">UE-side target CSI </w:t>
      </w:r>
      <w:r>
        <w:rPr>
          <w:b w:val="0"/>
          <w:bCs w:val="0"/>
          <w:lang w:val="en-US" w:eastAsia="zh-CN"/>
        </w:rPr>
        <w:t>for UE-side model training</w:t>
      </w:r>
      <w:r>
        <w:rPr>
          <w:rFonts w:hint="eastAsia"/>
          <w:b w:val="0"/>
          <w:bCs w:val="0"/>
          <w:lang w:val="en-US" w:eastAsia="zh-CN"/>
        </w:rPr>
        <w:t xml:space="preserve">. </w:t>
      </w:r>
    </w:p>
    <w:p w14:paraId="40EDF8D6">
      <w:pPr>
        <w:keepNext w:val="0"/>
        <w:keepLines w:val="0"/>
        <w:pageBreakBefore w:val="0"/>
        <w:widowControl/>
        <w:kinsoku/>
        <w:wordWrap/>
        <w:overflowPunct/>
        <w:topLinePunct w:val="0"/>
        <w:autoSpaceDE/>
        <w:autoSpaceDN/>
        <w:bidi w:val="0"/>
        <w:adjustRightInd/>
        <w:snapToGrid/>
        <w:spacing w:before="120" w:after="0"/>
        <w:jc w:val="both"/>
        <w:textAlignment w:val="auto"/>
        <w:rPr>
          <w:b/>
          <w:i/>
          <w:iCs/>
          <w:lang w:eastAsia="zh-CN"/>
        </w:rPr>
      </w:pPr>
      <w:r>
        <w:rPr>
          <w:b/>
          <w:bCs/>
          <w:i/>
          <w:iCs/>
          <w:u w:val="single"/>
          <w:lang w:eastAsia="zh-CN"/>
        </w:rPr>
        <w:t xml:space="preserve">Proposal </w:t>
      </w:r>
      <w:r>
        <w:rPr>
          <w:rFonts w:hint="eastAsia"/>
          <w:b/>
          <w:bCs/>
          <w:i/>
          <w:iCs/>
          <w:u w:val="single"/>
          <w:lang w:val="en-US" w:eastAsia="zh-CN"/>
        </w:rPr>
        <w:t>4</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t</w:t>
      </w:r>
      <w:r>
        <w:rPr>
          <w:b/>
          <w:i/>
          <w:iCs/>
          <w:lang w:eastAsia="zh-CN"/>
        </w:rPr>
        <w:t xml:space="preserve">o enable UE side data collection, </w:t>
      </w:r>
      <w:r>
        <w:rPr>
          <w:rFonts w:hint="eastAsia"/>
          <w:b/>
          <w:i/>
          <w:iCs/>
          <w:lang w:eastAsia="zh-CN"/>
        </w:rPr>
        <w:t>CSI-ReportConfig can b</w:t>
      </w:r>
      <w:r>
        <w:rPr>
          <w:b/>
          <w:i/>
          <w:iCs/>
          <w:lang w:eastAsia="zh-CN"/>
        </w:rPr>
        <w:t xml:space="preserve">e </w:t>
      </w:r>
      <w:r>
        <w:rPr>
          <w:rFonts w:hint="eastAsia"/>
          <w:b/>
          <w:i/>
          <w:iCs/>
          <w:lang w:eastAsia="zh-CN"/>
        </w:rPr>
        <w:t>used for configuring the resource</w:t>
      </w:r>
      <w:r>
        <w:rPr>
          <w:b/>
          <w:i/>
          <w:iCs/>
          <w:lang w:eastAsia="zh-CN"/>
        </w:rPr>
        <w:t>s</w:t>
      </w:r>
      <w:r>
        <w:rPr>
          <w:rFonts w:hint="eastAsia"/>
          <w:b/>
          <w:i/>
          <w:iCs/>
          <w:lang w:eastAsia="zh-CN"/>
        </w:rPr>
        <w:t xml:space="preserve"> for data collection purpose</w:t>
      </w:r>
      <w:r>
        <w:rPr>
          <w:b/>
          <w:i/>
          <w:iCs/>
          <w:lang w:eastAsia="zh-CN"/>
        </w:rPr>
        <w:t xml:space="preserve"> without CSI report</w:t>
      </w:r>
    </w:p>
    <w:p w14:paraId="3368F8A8">
      <w:pPr>
        <w:pStyle w:val="134"/>
        <w:numPr>
          <w:ilvl w:val="0"/>
          <w:numId w:val="8"/>
        </w:numPr>
        <w:spacing w:line="240" w:lineRule="auto"/>
        <w:ind w:left="400" w:leftChars="-10" w:hanging="420" w:firstLineChars="0"/>
        <w:contextualSpacing w:val="0"/>
        <w:jc w:val="both"/>
        <w:rPr>
          <w:b/>
          <w:i/>
          <w:iCs/>
          <w:lang w:eastAsia="zh-CN"/>
        </w:rPr>
      </w:pPr>
      <w:r>
        <w:rPr>
          <w:b/>
          <w:i/>
          <w:iCs/>
          <w:lang w:eastAsia="zh-CN"/>
        </w:rPr>
        <w:t>Pairing ID can be optionally indicated in CSI-ReportConfig</w:t>
      </w:r>
    </w:p>
    <w:p w14:paraId="6A1D13E2">
      <w:pPr>
        <w:pStyle w:val="134"/>
        <w:numPr>
          <w:ilvl w:val="0"/>
          <w:numId w:val="0"/>
        </w:numPr>
        <w:spacing w:line="240" w:lineRule="auto"/>
        <w:ind w:leftChars="-10"/>
        <w:contextualSpacing w:val="0"/>
        <w:jc w:val="both"/>
        <w:rPr>
          <w:rFonts w:hint="default"/>
          <w:b w:val="0"/>
          <w:bCs/>
          <w:i w:val="0"/>
          <w:iCs w:val="0"/>
          <w:lang w:val="en-US" w:eastAsia="zh-CN"/>
        </w:rPr>
      </w:pPr>
      <w:r>
        <w:rPr>
          <w:rFonts w:hint="eastAsia"/>
          <w:b w:val="0"/>
          <w:bCs/>
          <w:i w:val="0"/>
          <w:iCs w:val="0"/>
          <w:lang w:val="en-US" w:eastAsia="zh-CN"/>
        </w:rPr>
        <w:t xml:space="preserve">Regarding </w:t>
      </w:r>
      <w:r>
        <w:rPr>
          <w:b w:val="0"/>
          <w:bCs/>
          <w:i w:val="0"/>
          <w:iCs w:val="0"/>
          <w:lang w:eastAsia="zh-CN"/>
        </w:rPr>
        <w:t xml:space="preserve">CPU occupancy duration </w:t>
      </w:r>
      <w:r>
        <w:rPr>
          <w:rFonts w:hint="eastAsia"/>
          <w:b w:val="0"/>
          <w:bCs/>
          <w:i w:val="0"/>
          <w:iCs w:val="0"/>
          <w:lang w:val="en-US" w:eastAsia="zh-CN"/>
        </w:rPr>
        <w:t>of UE side data collection, similar as AI based beam management, the existing CPU occupation time for a CSI-ReportConfig with reportQuantity set to 'none' and TRS-info not configured can be reused.</w:t>
      </w:r>
    </w:p>
    <w:p w14:paraId="18716E94">
      <w:pPr>
        <w:pStyle w:val="134"/>
        <w:numPr>
          <w:ilvl w:val="0"/>
          <w:numId w:val="0"/>
        </w:numPr>
        <w:spacing w:line="240" w:lineRule="auto"/>
        <w:ind w:leftChars="-10"/>
        <w:contextualSpacing w:val="0"/>
        <w:jc w:val="both"/>
        <w:rPr>
          <w:rFonts w:hint="default"/>
          <w:b w:val="0"/>
          <w:bCs/>
          <w:i w:val="0"/>
          <w:iCs w:val="0"/>
          <w:lang w:val="en-US" w:eastAsia="zh-CN"/>
        </w:rPr>
      </w:pPr>
      <w:r>
        <w:rPr>
          <w:b/>
          <w:bCs/>
          <w:i/>
          <w:iCs/>
          <w:u w:val="single"/>
          <w:lang w:eastAsia="zh-CN"/>
        </w:rPr>
        <w:t xml:space="preserve">Proposal </w:t>
      </w:r>
      <w:r>
        <w:rPr>
          <w:rFonts w:hint="eastAsia"/>
          <w:b/>
          <w:bCs/>
          <w:i/>
          <w:iCs/>
          <w:u w:val="single"/>
          <w:lang w:val="en-US" w:eastAsia="zh-CN"/>
        </w:rPr>
        <w:t>5</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 xml:space="preserve">the </w:t>
      </w:r>
      <w:r>
        <w:rPr>
          <w:b/>
          <w:bCs/>
          <w:i/>
          <w:iCs/>
          <w:lang w:eastAsia="zh-CN"/>
        </w:rPr>
        <w:t xml:space="preserve">CPU occupancy duration </w:t>
      </w:r>
      <w:r>
        <w:rPr>
          <w:rFonts w:hint="eastAsia"/>
          <w:b/>
          <w:bCs/>
          <w:i/>
          <w:iCs/>
          <w:lang w:val="en-US" w:eastAsia="zh-CN"/>
        </w:rPr>
        <w:t>of UE side data collection can reuse the existing CPU occupation time for a CSI report with CSI-ReportConfig with reportQuantity set to 'none' and TRS-info not configured.</w:t>
      </w:r>
    </w:p>
    <w:p w14:paraId="2433EF27">
      <w:pPr>
        <w:pStyle w:val="2"/>
        <w:jc w:val="both"/>
        <w:rPr>
          <w:rFonts w:ascii="Times New Roman" w:hAnsi="Times New Roman"/>
        </w:rPr>
      </w:pPr>
      <w:r>
        <w:rPr>
          <w:rFonts w:ascii="Times New Roman" w:hAnsi="Times New Roman"/>
        </w:rPr>
        <w:t xml:space="preserve">Discussion on </w:t>
      </w:r>
      <w:r>
        <w:rPr>
          <w:rFonts w:hint="eastAsia" w:ascii="Times New Roman" w:hAnsi="Times New Roman"/>
          <w:lang w:eastAsia="zh-CN"/>
        </w:rPr>
        <w:t>model</w:t>
      </w:r>
      <w:r>
        <w:rPr>
          <w:rFonts w:hint="eastAsia" w:ascii="Times New Roman" w:hAnsi="Times New Roman"/>
        </w:rPr>
        <w:t xml:space="preserve"> pairing procedure </w:t>
      </w:r>
    </w:p>
    <w:p w14:paraId="776A726C">
      <w:pPr>
        <w:widowControl w:val="0"/>
        <w:adjustRightInd w:val="0"/>
        <w:snapToGrid w:val="0"/>
        <w:jc w:val="both"/>
        <w:rPr>
          <w:lang w:val="en-US" w:eastAsia="zh-CN"/>
        </w:rPr>
      </w:pPr>
      <w:r>
        <w:rPr>
          <w:rFonts w:hint="eastAsia"/>
          <w:lang w:val="en-US" w:eastAsia="zh-CN"/>
        </w:rPr>
        <w:t xml:space="preserve">In RAN1#120b meeting, </w:t>
      </w:r>
      <w:r>
        <w:t>exchanged dataset (Option 4-1)</w:t>
      </w:r>
      <w:r>
        <w:rPr>
          <w:rFonts w:hint="eastAsia"/>
          <w:lang w:val="en-US" w:eastAsia="zh-CN"/>
        </w:rPr>
        <w:t>,</w:t>
      </w:r>
      <w:r>
        <w:t xml:space="preserve"> model parameters (Option 3a-1) </w:t>
      </w:r>
      <w:r>
        <w:rPr>
          <w:rFonts w:hint="eastAsia"/>
          <w:lang w:val="en-US" w:eastAsia="zh-CN"/>
        </w:rPr>
        <w:t xml:space="preserve">or </w:t>
      </w:r>
      <w:r>
        <w:rPr>
          <w:rFonts w:cs="Times"/>
          <w:lang w:eastAsia="zh-CN"/>
        </w:rPr>
        <w:t>standardized reference model (Direction C)</w:t>
      </w:r>
      <w:r>
        <w:rPr>
          <w:rFonts w:hint="eastAsia" w:cs="Times"/>
          <w:lang w:val="en-US" w:eastAsia="zh-CN"/>
        </w:rPr>
        <w:t xml:space="preserve"> </w:t>
      </w:r>
      <w:r>
        <w:t>can be associated with an ID</w:t>
      </w:r>
      <w:r>
        <w:rPr>
          <w:rFonts w:hint="eastAsia" w:eastAsia="等线"/>
          <w:lang w:eastAsia="zh-CN"/>
        </w:rPr>
        <w:t xml:space="preserve"> for </w:t>
      </w:r>
      <w:r>
        <w:rPr>
          <w:rFonts w:eastAsia="等线"/>
          <w:lang w:eastAsia="zh-CN"/>
        </w:rPr>
        <w:t>pairing</w:t>
      </w:r>
      <w:r>
        <w:rPr>
          <w:rFonts w:hint="eastAsia" w:eastAsia="等线"/>
          <w:lang w:eastAsia="zh-CN"/>
        </w:rPr>
        <w:t xml:space="preserve"> related discussion</w:t>
      </w:r>
      <w:r>
        <w:rPr>
          <w:rFonts w:hint="eastAsia" w:eastAsia="等线"/>
          <w:lang w:val="en-US" w:eastAsia="zh-CN"/>
        </w:rPr>
        <w:t xml:space="preserve"> [5]. </w:t>
      </w:r>
      <w:r>
        <w:rPr>
          <w:rFonts w:hint="eastAsia"/>
          <w:lang w:val="en-US" w:eastAsia="zh-CN"/>
        </w:rPr>
        <w:t xml:space="preserve">In RAN1#122 meeting, </w:t>
      </w:r>
      <w:r>
        <w:rPr>
          <w:bCs/>
          <w:lang w:eastAsia="zh-CN"/>
        </w:rPr>
        <w:t xml:space="preserve">the applicability report procedure of Rel-19 AI/ML beam management for UE side model </w:t>
      </w:r>
      <w:r>
        <w:rPr>
          <w:rFonts w:hint="eastAsia"/>
          <w:bCs/>
          <w:lang w:val="en-US" w:eastAsia="zh-CN"/>
        </w:rPr>
        <w:t xml:space="preserve">is considered </w:t>
      </w:r>
      <w:r>
        <w:rPr>
          <w:bCs/>
          <w:lang w:eastAsia="zh-CN"/>
        </w:rPr>
        <w:t>as a starting point</w:t>
      </w:r>
      <w:r>
        <w:rPr>
          <w:rFonts w:hint="eastAsia"/>
          <w:bCs/>
          <w:lang w:val="en-US" w:eastAsia="zh-CN"/>
        </w:rPr>
        <w:t xml:space="preserve"> of that of </w:t>
      </w:r>
      <w:r>
        <w:rPr>
          <w:color w:val="000000"/>
          <w:lang w:val="en-US" w:eastAsia="zh-CN"/>
        </w:rPr>
        <w:t>AI/ML based CSI compression</w:t>
      </w:r>
      <w:r>
        <w:rPr>
          <w:rFonts w:hint="eastAsia"/>
          <w:color w:val="000000"/>
          <w:lang w:val="en-US" w:eastAsia="zh-CN"/>
        </w:rPr>
        <w:t xml:space="preserve"> [4]. </w:t>
      </w:r>
      <w:r>
        <w:rPr>
          <w:rFonts w:hint="eastAsia"/>
          <w:lang w:val="en-US" w:eastAsia="zh-CN"/>
        </w:rPr>
        <w:t xml:space="preserve">In this section, we </w:t>
      </w:r>
      <w:r>
        <w:rPr>
          <w:lang w:val="en-US" w:eastAsia="zh-CN"/>
        </w:rPr>
        <w:t xml:space="preserve">will </w:t>
      </w:r>
      <w:r>
        <w:rPr>
          <w:rFonts w:hint="eastAsia"/>
          <w:lang w:val="en-US" w:eastAsia="zh-CN"/>
        </w:rPr>
        <w:t xml:space="preserve">discuss </w:t>
      </w:r>
      <w:r>
        <w:rPr>
          <w:lang w:eastAsia="zh-CN"/>
        </w:rPr>
        <w:t>model</w:t>
      </w:r>
      <w:r>
        <w:rPr>
          <w:rFonts w:hint="eastAsia"/>
          <w:lang w:eastAsia="zh-CN"/>
        </w:rPr>
        <w:t xml:space="preserve"> pairing procedure</w:t>
      </w:r>
      <w:r>
        <w:rPr>
          <w:rFonts w:hint="eastAsia"/>
          <w:lang w:val="en-US" w:eastAsia="zh-CN"/>
        </w:rPr>
        <w:t xml:space="preserve"> </w:t>
      </w:r>
      <w:r>
        <w:rPr>
          <w:rFonts w:hint="eastAsia"/>
          <w:lang w:eastAsia="zh-CN"/>
        </w:rPr>
        <w:t>including ID and applicability reporting</w:t>
      </w:r>
      <w:r>
        <w:rPr>
          <w:rFonts w:hint="eastAsia"/>
          <w:lang w:val="en-US" w:eastAsia="zh-CN"/>
        </w:rPr>
        <w: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5393D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49B48F79">
            <w:pPr>
              <w:overflowPunct w:val="0"/>
              <w:autoSpaceDE w:val="0"/>
              <w:autoSpaceDN w:val="0"/>
              <w:adjustRightInd w:val="0"/>
              <w:textAlignment w:val="baseline"/>
              <w:rPr>
                <w:rFonts w:eastAsia="等线"/>
                <w:highlight w:val="green"/>
                <w:lang w:val="en-US" w:eastAsia="zh-CN"/>
              </w:rPr>
            </w:pPr>
            <w:r>
              <w:rPr>
                <w:rFonts w:hint="eastAsia" w:eastAsia="等线"/>
                <w:highlight w:val="green"/>
                <w:lang w:eastAsia="zh-CN"/>
              </w:rPr>
              <w:t>Agreement</w:t>
            </w:r>
            <w:r>
              <w:rPr>
                <w:rFonts w:hint="eastAsia" w:eastAsia="等线"/>
                <w:highlight w:val="green"/>
                <w:lang w:val="en-US" w:eastAsia="zh-CN"/>
              </w:rPr>
              <w:t>@120b</w:t>
            </w:r>
          </w:p>
          <w:p w14:paraId="2EF0E0B6">
            <w:pPr>
              <w:overflowPunct w:val="0"/>
              <w:autoSpaceDE w:val="0"/>
              <w:autoSpaceDN w:val="0"/>
              <w:adjustRightInd w:val="0"/>
              <w:textAlignment w:val="baseline"/>
              <w:rPr>
                <w:rFonts w:eastAsia="等线"/>
                <w:lang w:eastAsia="zh-CN"/>
              </w:rPr>
            </w:pPr>
            <w:r>
              <w:t>In Options 3a-1 and 4-1, the exchanged dataset or the model parameters can be associated with an ID</w:t>
            </w:r>
            <w:r>
              <w:rPr>
                <w:rFonts w:hint="eastAsia" w:eastAsia="等线"/>
                <w:lang w:eastAsia="zh-CN"/>
              </w:rPr>
              <w:t xml:space="preserve"> for </w:t>
            </w:r>
            <w:r>
              <w:rPr>
                <w:rFonts w:eastAsia="等线"/>
                <w:lang w:eastAsia="zh-CN"/>
              </w:rPr>
              <w:t>pairing</w:t>
            </w:r>
            <w:r>
              <w:rPr>
                <w:rFonts w:hint="eastAsia" w:eastAsia="等线"/>
                <w:lang w:eastAsia="zh-CN"/>
              </w:rPr>
              <w:t xml:space="preserve"> related discussion, then</w:t>
            </w:r>
          </w:p>
          <w:p w14:paraId="69E97218">
            <w:pPr>
              <w:numPr>
                <w:ilvl w:val="0"/>
                <w:numId w:val="11"/>
              </w:numPr>
              <w:suppressAutoHyphens/>
              <w:overflowPunct w:val="0"/>
              <w:autoSpaceDE w:val="0"/>
              <w:autoSpaceDN w:val="0"/>
              <w:adjustRightInd w:val="0"/>
              <w:contextualSpacing/>
              <w:jc w:val="both"/>
              <w:textAlignment w:val="baseline"/>
              <w:rPr>
                <w:lang w:eastAsia="zh-CN"/>
              </w:rPr>
            </w:pPr>
            <w:r>
              <w:rPr>
                <w:lang w:val="en-US" w:eastAsia="zh-CN"/>
              </w:rPr>
              <w:t xml:space="preserve">The same ID can be used for UE to collect </w:t>
            </w:r>
            <w:r>
              <w:rPr>
                <w:rFonts w:hint="eastAsia"/>
                <w:lang w:val="en-US" w:eastAsia="zh-CN"/>
              </w:rPr>
              <w:t xml:space="preserve">UE-side target CSI </w:t>
            </w:r>
            <w:r>
              <w:rPr>
                <w:lang w:val="en-US" w:eastAsia="zh-CN"/>
              </w:rPr>
              <w:t>for UE-side training</w:t>
            </w:r>
            <w:r>
              <w:rPr>
                <w:rFonts w:hint="eastAsia"/>
                <w:lang w:val="en-US" w:eastAsia="zh-CN"/>
              </w:rPr>
              <w:t xml:space="preserve"> </w:t>
            </w:r>
          </w:p>
          <w:p w14:paraId="3BCAE39A">
            <w:pPr>
              <w:numPr>
                <w:ilvl w:val="0"/>
                <w:numId w:val="11"/>
              </w:numPr>
              <w:suppressAutoHyphens/>
              <w:overflowPunct w:val="0"/>
              <w:autoSpaceDE w:val="0"/>
              <w:autoSpaceDN w:val="0"/>
              <w:adjustRightInd w:val="0"/>
              <w:contextualSpacing/>
              <w:jc w:val="both"/>
              <w:textAlignment w:val="baseline"/>
              <w:rPr>
                <w:lang w:eastAsia="zh-CN"/>
              </w:rPr>
            </w:pPr>
            <w:r>
              <w:rPr>
                <w:lang w:eastAsia="zh-CN"/>
              </w:rPr>
              <w:t>The same ID can be used for applicability inquiry and reporting</w:t>
            </w:r>
          </w:p>
          <w:p w14:paraId="718A5F76">
            <w:pPr>
              <w:numPr>
                <w:ilvl w:val="0"/>
                <w:numId w:val="11"/>
              </w:numPr>
              <w:suppressAutoHyphens/>
              <w:overflowPunct w:val="0"/>
              <w:autoSpaceDE w:val="0"/>
              <w:autoSpaceDN w:val="0"/>
              <w:adjustRightInd w:val="0"/>
              <w:contextualSpacing/>
              <w:jc w:val="both"/>
              <w:textAlignment w:val="baseline"/>
              <w:rPr>
                <w:lang w:eastAsia="zh-CN"/>
              </w:rPr>
            </w:pPr>
            <w:r>
              <w:rPr>
                <w:lang w:val="en-US" w:eastAsia="zh-CN"/>
              </w:rPr>
              <w:t>The same ID can be used for inference configuration</w:t>
            </w:r>
          </w:p>
          <w:p w14:paraId="647D2DDF">
            <w:pPr>
              <w:numPr>
                <w:ilvl w:val="0"/>
                <w:numId w:val="11"/>
              </w:numPr>
              <w:suppressAutoHyphens/>
              <w:overflowPunct w:val="0"/>
              <w:autoSpaceDE w:val="0"/>
              <w:autoSpaceDN w:val="0"/>
              <w:adjustRightInd w:val="0"/>
              <w:contextualSpacing/>
              <w:jc w:val="both"/>
              <w:textAlignment w:val="baseline"/>
              <w:rPr>
                <w:lang w:eastAsia="zh-CN"/>
              </w:rPr>
            </w:pPr>
            <w:r>
              <w:rPr>
                <w:lang w:eastAsia="zh-CN"/>
              </w:rPr>
              <w:t xml:space="preserve">The same ID </w:t>
            </w:r>
            <w:r>
              <w:rPr>
                <w:rFonts w:hint="eastAsia" w:eastAsia="等线"/>
                <w:lang w:eastAsia="zh-CN"/>
              </w:rPr>
              <w:t>can be</w:t>
            </w:r>
            <w:r>
              <w:rPr>
                <w:lang w:eastAsia="zh-CN"/>
              </w:rPr>
              <w:t xml:space="preserve"> used for NW-side data collection</w:t>
            </w:r>
          </w:p>
          <w:p w14:paraId="3155B588">
            <w:pPr>
              <w:numPr>
                <w:ilvl w:val="0"/>
                <w:numId w:val="11"/>
              </w:numPr>
              <w:suppressAutoHyphens/>
              <w:overflowPunct w:val="0"/>
              <w:autoSpaceDE w:val="0"/>
              <w:autoSpaceDN w:val="0"/>
              <w:adjustRightInd w:val="0"/>
              <w:contextualSpacing/>
              <w:jc w:val="both"/>
              <w:textAlignment w:val="baseline"/>
              <w:rPr>
                <w:lang w:eastAsia="zh-CN"/>
              </w:rPr>
            </w:pPr>
            <w:r>
              <w:rPr>
                <w:lang w:eastAsia="zh-CN"/>
              </w:rPr>
              <w:t xml:space="preserve">FFS: </w:t>
            </w:r>
            <w:r>
              <w:rPr>
                <w:rFonts w:hint="eastAsia"/>
                <w:lang w:eastAsia="zh-CN"/>
              </w:rPr>
              <w:t xml:space="preserve">whether </w:t>
            </w:r>
            <w:r>
              <w:rPr>
                <w:lang w:val="en-US" w:eastAsia="zh-CN"/>
              </w:rPr>
              <w:t>ID</w:t>
            </w:r>
            <w:r>
              <w:rPr>
                <w:rFonts w:hint="eastAsia"/>
                <w:lang w:val="en-US" w:eastAsia="zh-CN"/>
              </w:rPr>
              <w:t>/even same ID</w:t>
            </w:r>
            <w:r>
              <w:rPr>
                <w:lang w:val="en-US" w:eastAsia="zh-CN"/>
              </w:rPr>
              <w:t xml:space="preserve"> </w:t>
            </w:r>
            <w:r>
              <w:rPr>
                <w:rFonts w:hint="eastAsia"/>
                <w:lang w:val="en-US" w:eastAsia="zh-CN"/>
              </w:rPr>
              <w:t>is needed</w:t>
            </w:r>
            <w:r>
              <w:rPr>
                <w:lang w:val="en-US" w:eastAsia="zh-CN"/>
              </w:rPr>
              <w:t xml:space="preserve"> for monitoring configuration</w:t>
            </w:r>
          </w:p>
          <w:p w14:paraId="4021DD00">
            <w:pPr>
              <w:numPr>
                <w:ilvl w:val="0"/>
                <w:numId w:val="11"/>
              </w:numPr>
              <w:suppressAutoHyphens/>
              <w:overflowPunct w:val="0"/>
              <w:autoSpaceDE w:val="0"/>
              <w:autoSpaceDN w:val="0"/>
              <w:adjustRightInd w:val="0"/>
              <w:contextualSpacing/>
              <w:jc w:val="both"/>
              <w:textAlignment w:val="baseline"/>
              <w:rPr>
                <w:lang w:eastAsia="zh-CN"/>
              </w:rPr>
            </w:pPr>
            <w:r>
              <w:rPr>
                <w:rFonts w:hint="eastAsia"/>
                <w:lang w:val="en-US" w:eastAsia="zh-CN"/>
              </w:rPr>
              <w:t>FFS: where the ID is assigned</w:t>
            </w:r>
          </w:p>
          <w:p w14:paraId="6E28247C">
            <w:pPr>
              <w:numPr>
                <w:ilvl w:val="0"/>
                <w:numId w:val="11"/>
              </w:numPr>
              <w:suppressAutoHyphens/>
              <w:overflowPunct w:val="0"/>
              <w:autoSpaceDE w:val="0"/>
              <w:autoSpaceDN w:val="0"/>
              <w:adjustRightInd w:val="0"/>
              <w:contextualSpacing/>
              <w:jc w:val="both"/>
              <w:textAlignment w:val="baseline"/>
              <w:rPr>
                <w:lang w:eastAsia="zh-CN"/>
              </w:rPr>
            </w:pPr>
            <w:r>
              <w:rPr>
                <w:rFonts w:hint="eastAsia"/>
                <w:lang w:val="en-US" w:eastAsia="zh-CN"/>
              </w:rPr>
              <w:t>Note: whether the purpose for pair will be specified will be discussed separately.</w:t>
            </w:r>
          </w:p>
          <w:p w14:paraId="150CA0EF">
            <w:pPr>
              <w:suppressAutoHyphens/>
              <w:overflowPunct w:val="0"/>
              <w:autoSpaceDE w:val="0"/>
              <w:autoSpaceDN w:val="0"/>
              <w:adjustRightInd w:val="0"/>
              <w:ind w:left="360"/>
              <w:contextualSpacing/>
              <w:jc w:val="both"/>
              <w:textAlignment w:val="baseline"/>
              <w:rPr>
                <w:lang w:eastAsia="zh-CN"/>
              </w:rPr>
            </w:pPr>
          </w:p>
          <w:p w14:paraId="2086BC47">
            <w:pPr>
              <w:overflowPunct w:val="0"/>
              <w:autoSpaceDE w:val="0"/>
              <w:autoSpaceDN w:val="0"/>
              <w:adjustRightInd w:val="0"/>
              <w:textAlignment w:val="baseline"/>
              <w:rPr>
                <w:rFonts w:eastAsia="等线"/>
                <w:iCs/>
                <w:highlight w:val="green"/>
                <w:lang w:eastAsia="zh-CN"/>
              </w:rPr>
            </w:pPr>
            <w:r>
              <w:rPr>
                <w:rFonts w:hint="eastAsia" w:eastAsia="等线"/>
                <w:iCs/>
                <w:highlight w:val="green"/>
                <w:lang w:eastAsia="zh-CN"/>
              </w:rPr>
              <w:t>Agreement</w:t>
            </w:r>
          </w:p>
          <w:p w14:paraId="6BF1C642">
            <w:pPr>
              <w:overflowPunct w:val="0"/>
              <w:autoSpaceDE w:val="0"/>
              <w:autoSpaceDN w:val="0"/>
              <w:adjustRightInd w:val="0"/>
              <w:textAlignment w:val="baseline"/>
              <w:rPr>
                <w:rFonts w:eastAsia="等线"/>
                <w:lang w:eastAsia="zh-CN"/>
              </w:rPr>
            </w:pPr>
            <w:r>
              <w:t xml:space="preserve">In Direction C, the </w:t>
            </w:r>
            <w:r>
              <w:rPr>
                <w:rFonts w:cs="Times"/>
                <w:lang w:eastAsia="zh-CN"/>
              </w:rPr>
              <w:t>fully standardized reference model</w:t>
            </w:r>
            <w:r>
              <w:t xml:space="preserve"> is associated with an ID</w:t>
            </w:r>
            <w:r>
              <w:rPr>
                <w:rFonts w:hint="eastAsia" w:eastAsia="等线"/>
                <w:lang w:eastAsia="zh-CN"/>
              </w:rPr>
              <w:t xml:space="preserve"> for </w:t>
            </w:r>
            <w:r>
              <w:rPr>
                <w:rFonts w:eastAsia="等线"/>
                <w:lang w:eastAsia="zh-CN"/>
              </w:rPr>
              <w:t>pairing</w:t>
            </w:r>
            <w:r>
              <w:rPr>
                <w:rFonts w:hint="eastAsia" w:eastAsia="等线"/>
                <w:lang w:eastAsia="zh-CN"/>
              </w:rPr>
              <w:t xml:space="preserve"> related discussion, then</w:t>
            </w:r>
          </w:p>
          <w:p w14:paraId="354FC358">
            <w:pPr>
              <w:numPr>
                <w:ilvl w:val="0"/>
                <w:numId w:val="11"/>
              </w:numPr>
              <w:suppressAutoHyphens/>
              <w:overflowPunct w:val="0"/>
              <w:autoSpaceDE w:val="0"/>
              <w:autoSpaceDN w:val="0"/>
              <w:adjustRightInd w:val="0"/>
              <w:contextualSpacing/>
              <w:jc w:val="both"/>
              <w:textAlignment w:val="baseline"/>
              <w:rPr>
                <w:lang w:eastAsia="zh-CN"/>
              </w:rPr>
            </w:pPr>
            <w:r>
              <w:rPr>
                <w:lang w:val="en-US" w:eastAsia="zh-CN"/>
              </w:rPr>
              <w:t xml:space="preserve">The same ID can be used for UE to collect </w:t>
            </w:r>
            <w:r>
              <w:rPr>
                <w:rFonts w:hint="eastAsia"/>
                <w:lang w:val="en-US" w:eastAsia="zh-CN"/>
              </w:rPr>
              <w:t xml:space="preserve">UE-side target CSI </w:t>
            </w:r>
            <w:r>
              <w:rPr>
                <w:lang w:val="en-US" w:eastAsia="zh-CN"/>
              </w:rPr>
              <w:t>for UE-side training</w:t>
            </w:r>
            <w:r>
              <w:rPr>
                <w:rFonts w:hint="eastAsia"/>
                <w:lang w:val="en-US" w:eastAsia="zh-CN"/>
              </w:rPr>
              <w:t xml:space="preserve"> </w:t>
            </w:r>
          </w:p>
          <w:p w14:paraId="5005DA10">
            <w:pPr>
              <w:numPr>
                <w:ilvl w:val="0"/>
                <w:numId w:val="11"/>
              </w:numPr>
              <w:suppressAutoHyphens/>
              <w:overflowPunct w:val="0"/>
              <w:autoSpaceDE w:val="0"/>
              <w:autoSpaceDN w:val="0"/>
              <w:adjustRightInd w:val="0"/>
              <w:contextualSpacing/>
              <w:jc w:val="both"/>
              <w:textAlignment w:val="baseline"/>
              <w:rPr>
                <w:lang w:eastAsia="zh-CN"/>
              </w:rPr>
            </w:pPr>
            <w:r>
              <w:rPr>
                <w:lang w:eastAsia="zh-CN"/>
              </w:rPr>
              <w:t>The same ID can be used for applicability inquiry and reporting</w:t>
            </w:r>
          </w:p>
          <w:p w14:paraId="0B8B8284">
            <w:pPr>
              <w:numPr>
                <w:ilvl w:val="0"/>
                <w:numId w:val="11"/>
              </w:numPr>
              <w:suppressAutoHyphens/>
              <w:overflowPunct w:val="0"/>
              <w:autoSpaceDE w:val="0"/>
              <w:autoSpaceDN w:val="0"/>
              <w:adjustRightInd w:val="0"/>
              <w:contextualSpacing/>
              <w:jc w:val="both"/>
              <w:textAlignment w:val="baseline"/>
              <w:rPr>
                <w:lang w:eastAsia="zh-CN"/>
              </w:rPr>
            </w:pPr>
            <w:r>
              <w:rPr>
                <w:lang w:val="en-US" w:eastAsia="zh-CN"/>
              </w:rPr>
              <w:t>The same ID can be used for inference configuration</w:t>
            </w:r>
          </w:p>
          <w:p w14:paraId="021AA83F">
            <w:pPr>
              <w:numPr>
                <w:ilvl w:val="0"/>
                <w:numId w:val="11"/>
              </w:numPr>
              <w:suppressAutoHyphens/>
              <w:overflowPunct w:val="0"/>
              <w:autoSpaceDE w:val="0"/>
              <w:autoSpaceDN w:val="0"/>
              <w:adjustRightInd w:val="0"/>
              <w:contextualSpacing/>
              <w:jc w:val="both"/>
              <w:textAlignment w:val="baseline"/>
              <w:rPr>
                <w:lang w:eastAsia="zh-CN"/>
              </w:rPr>
            </w:pPr>
            <w:r>
              <w:rPr>
                <w:lang w:eastAsia="zh-CN"/>
              </w:rPr>
              <w:t>The same ID</w:t>
            </w:r>
            <w:r>
              <w:rPr>
                <w:rFonts w:hint="eastAsia" w:eastAsia="等线"/>
                <w:lang w:eastAsia="zh-CN"/>
              </w:rPr>
              <w:t xml:space="preserve"> can be</w:t>
            </w:r>
            <w:r>
              <w:rPr>
                <w:lang w:eastAsia="zh-CN"/>
              </w:rPr>
              <w:t xml:space="preserve"> used for NW-side data collection</w:t>
            </w:r>
          </w:p>
          <w:p w14:paraId="53B52565">
            <w:pPr>
              <w:numPr>
                <w:ilvl w:val="0"/>
                <w:numId w:val="11"/>
              </w:numPr>
              <w:suppressAutoHyphens/>
              <w:overflowPunct w:val="0"/>
              <w:autoSpaceDE w:val="0"/>
              <w:autoSpaceDN w:val="0"/>
              <w:adjustRightInd w:val="0"/>
              <w:contextualSpacing/>
              <w:jc w:val="both"/>
              <w:textAlignment w:val="baseline"/>
              <w:rPr>
                <w:lang w:eastAsia="zh-CN"/>
              </w:rPr>
            </w:pPr>
            <w:r>
              <w:rPr>
                <w:lang w:eastAsia="zh-CN"/>
              </w:rPr>
              <w:t xml:space="preserve">FFS: </w:t>
            </w:r>
            <w:r>
              <w:rPr>
                <w:rFonts w:hint="eastAsia"/>
                <w:lang w:eastAsia="zh-CN"/>
              </w:rPr>
              <w:t xml:space="preserve">whether </w:t>
            </w:r>
            <w:r>
              <w:rPr>
                <w:lang w:val="en-US" w:eastAsia="zh-CN"/>
              </w:rPr>
              <w:t>ID</w:t>
            </w:r>
            <w:r>
              <w:rPr>
                <w:rFonts w:hint="eastAsia"/>
                <w:lang w:val="en-US" w:eastAsia="zh-CN"/>
              </w:rPr>
              <w:t>/even same ID</w:t>
            </w:r>
            <w:r>
              <w:rPr>
                <w:lang w:val="en-US" w:eastAsia="zh-CN"/>
              </w:rPr>
              <w:t xml:space="preserve"> </w:t>
            </w:r>
            <w:r>
              <w:rPr>
                <w:rFonts w:hint="eastAsia"/>
                <w:lang w:val="en-US" w:eastAsia="zh-CN"/>
              </w:rPr>
              <w:t>is needed</w:t>
            </w:r>
            <w:r>
              <w:rPr>
                <w:lang w:val="en-US" w:eastAsia="zh-CN"/>
              </w:rPr>
              <w:t xml:space="preserve"> for monitoring configuration</w:t>
            </w:r>
          </w:p>
          <w:p w14:paraId="6768697C">
            <w:pPr>
              <w:numPr>
                <w:ilvl w:val="0"/>
                <w:numId w:val="11"/>
              </w:numPr>
              <w:suppressAutoHyphens/>
              <w:overflowPunct w:val="0"/>
              <w:autoSpaceDE w:val="0"/>
              <w:autoSpaceDN w:val="0"/>
              <w:adjustRightInd w:val="0"/>
              <w:contextualSpacing/>
              <w:jc w:val="both"/>
              <w:textAlignment w:val="baseline"/>
              <w:rPr>
                <w:lang w:eastAsia="zh-CN"/>
              </w:rPr>
            </w:pPr>
            <w:r>
              <w:rPr>
                <w:rFonts w:hint="eastAsia"/>
                <w:lang w:val="en-US" w:eastAsia="zh-CN"/>
              </w:rPr>
              <w:t>FFS: where the ID is assigned or how the ID is specified</w:t>
            </w:r>
          </w:p>
          <w:p w14:paraId="2BA3AA11">
            <w:pPr>
              <w:numPr>
                <w:ilvl w:val="0"/>
                <w:numId w:val="11"/>
              </w:numPr>
              <w:suppressAutoHyphens/>
              <w:overflowPunct w:val="0"/>
              <w:autoSpaceDE w:val="0"/>
              <w:autoSpaceDN w:val="0"/>
              <w:adjustRightInd w:val="0"/>
              <w:contextualSpacing/>
              <w:jc w:val="both"/>
              <w:textAlignment w:val="baseline"/>
              <w:rPr>
                <w:kern w:val="2"/>
                <w:sz w:val="21"/>
                <w:szCs w:val="21"/>
                <w:lang w:val="en-US" w:eastAsia="zh-CN"/>
              </w:rPr>
            </w:pPr>
            <w:r>
              <w:rPr>
                <w:rFonts w:hint="eastAsia"/>
                <w:lang w:val="en-US" w:eastAsia="zh-CN"/>
              </w:rPr>
              <w:t>Note: whether the purpose for pair will be specified will be discussed separately.</w:t>
            </w:r>
          </w:p>
          <w:p w14:paraId="40C016DB">
            <w:pPr>
              <w:pStyle w:val="136"/>
              <w:overflowPunct w:val="0"/>
              <w:autoSpaceDE w:val="0"/>
              <w:autoSpaceDN w:val="0"/>
              <w:adjustRightInd w:val="0"/>
              <w:textAlignment w:val="baseline"/>
              <w:rPr>
                <w:rFonts w:eastAsia="宋体"/>
                <w:b/>
                <w:bCs/>
                <w:sz w:val="20"/>
                <w:szCs w:val="20"/>
                <w:lang w:val="en-US" w:eastAsia="zh-CN"/>
              </w:rPr>
            </w:pPr>
            <w:r>
              <w:rPr>
                <w:b/>
                <w:bCs/>
                <w:sz w:val="20"/>
                <w:szCs w:val="20"/>
                <w:highlight w:val="green"/>
              </w:rPr>
              <w:t>Agreement</w:t>
            </w:r>
            <w:r>
              <w:rPr>
                <w:rFonts w:hint="eastAsia" w:eastAsia="宋体"/>
                <w:b/>
                <w:bCs/>
                <w:sz w:val="20"/>
                <w:szCs w:val="20"/>
                <w:highlight w:val="green"/>
                <w:lang w:val="en-US" w:eastAsia="zh-CN"/>
              </w:rPr>
              <w:t>@122</w:t>
            </w:r>
          </w:p>
          <w:p w14:paraId="2439B0BE">
            <w:pPr>
              <w:overflowPunct w:val="0"/>
              <w:autoSpaceDE w:val="0"/>
              <w:autoSpaceDN w:val="0"/>
              <w:adjustRightInd w:val="0"/>
              <w:textAlignment w:val="baseline"/>
              <w:rPr>
                <w:bCs/>
                <w:lang w:eastAsia="zh-CN"/>
              </w:rPr>
            </w:pPr>
            <w:r>
              <w:rPr>
                <w:bCs/>
                <w:lang w:eastAsia="zh-CN"/>
              </w:rPr>
              <w:t>For model pairing procedure for inference, consider the applicability report procedure of Rel-19 AI/ML beam management for UE side model as a starting point.</w:t>
            </w:r>
          </w:p>
          <w:p w14:paraId="543E330D">
            <w:pPr>
              <w:pStyle w:val="134"/>
              <w:numPr>
                <w:ilvl w:val="0"/>
                <w:numId w:val="12"/>
              </w:numPr>
              <w:suppressAutoHyphens/>
              <w:overflowPunct w:val="0"/>
              <w:autoSpaceDE w:val="0"/>
              <w:autoSpaceDN w:val="0"/>
              <w:adjustRightInd w:val="0"/>
              <w:snapToGrid w:val="0"/>
              <w:spacing w:after="120"/>
              <w:ind w:leftChars="0"/>
              <w:jc w:val="both"/>
              <w:textAlignment w:val="baseline"/>
              <w:rPr>
                <w:rFonts w:ascii="Times New Roman" w:hAnsi="Times New Roman"/>
                <w:bCs/>
                <w:szCs w:val="20"/>
                <w:lang w:eastAsia="zh-CN"/>
              </w:rPr>
            </w:pPr>
            <w:r>
              <w:rPr>
                <w:rFonts w:ascii="Times New Roman" w:hAnsi="Times New Roman"/>
                <w:bCs/>
                <w:szCs w:val="20"/>
                <w:lang w:eastAsia="zh-CN"/>
              </w:rPr>
              <w:t xml:space="preserve">Pairing ID(s) (i.e., ID for pairing related discussion) is indicated (e.g., in </w:t>
            </w:r>
            <w:r>
              <w:rPr>
                <w:rFonts w:ascii="Times New Roman" w:hAnsi="Times New Roman"/>
                <w:bCs/>
                <w:i/>
                <w:szCs w:val="20"/>
                <w:lang w:eastAsia="zh-CN"/>
              </w:rPr>
              <w:t>CSI-reportConfig</w:t>
            </w:r>
            <w:r>
              <w:rPr>
                <w:rFonts w:ascii="Times New Roman" w:hAnsi="Times New Roman"/>
                <w:bCs/>
                <w:szCs w:val="20"/>
                <w:lang w:eastAsia="zh-CN"/>
              </w:rPr>
              <w:t>) in Step 3.</w:t>
            </w:r>
          </w:p>
          <w:p w14:paraId="7139653E">
            <w:pPr>
              <w:pStyle w:val="134"/>
              <w:numPr>
                <w:ilvl w:val="1"/>
                <w:numId w:val="12"/>
              </w:numPr>
              <w:suppressAutoHyphens/>
              <w:overflowPunct w:val="0"/>
              <w:autoSpaceDE w:val="0"/>
              <w:autoSpaceDN w:val="0"/>
              <w:adjustRightInd w:val="0"/>
              <w:snapToGrid w:val="0"/>
              <w:spacing w:after="120"/>
              <w:ind w:leftChars="0"/>
              <w:jc w:val="both"/>
              <w:textAlignment w:val="baseline"/>
              <w:rPr>
                <w:rFonts w:ascii="Times New Roman" w:hAnsi="Times New Roman"/>
                <w:bCs/>
                <w:szCs w:val="20"/>
                <w:lang w:eastAsia="zh-CN"/>
              </w:rPr>
            </w:pPr>
            <w:r>
              <w:rPr>
                <w:rFonts w:ascii="Times New Roman" w:hAnsi="Times New Roman"/>
                <w:bCs/>
                <w:szCs w:val="20"/>
                <w:lang w:eastAsia="zh-CN"/>
              </w:rPr>
              <w:t>FFS whether/how to link the Pairing ID with the inter-vendor collaboration</w:t>
            </w:r>
          </w:p>
          <w:p w14:paraId="41EDEE77">
            <w:pPr>
              <w:pStyle w:val="134"/>
              <w:numPr>
                <w:ilvl w:val="1"/>
                <w:numId w:val="12"/>
              </w:numPr>
              <w:suppressAutoHyphens/>
              <w:overflowPunct w:val="0"/>
              <w:autoSpaceDE w:val="0"/>
              <w:autoSpaceDN w:val="0"/>
              <w:adjustRightInd w:val="0"/>
              <w:snapToGrid w:val="0"/>
              <w:spacing w:after="120"/>
              <w:ind w:leftChars="0"/>
              <w:jc w:val="both"/>
              <w:textAlignment w:val="baseline"/>
              <w:rPr>
                <w:rFonts w:ascii="Times New Roman" w:hAnsi="Times New Roman"/>
                <w:bCs/>
                <w:szCs w:val="20"/>
                <w:lang w:eastAsia="zh-CN"/>
              </w:rPr>
            </w:pPr>
            <w:r>
              <w:rPr>
                <w:rFonts w:ascii="Times New Roman" w:hAnsi="Times New Roman"/>
                <w:bCs/>
                <w:szCs w:val="20"/>
                <w:lang w:eastAsia="zh-CN"/>
              </w:rPr>
              <w:t>FFS whether/how Paring ID(s) are reported in Step 4</w:t>
            </w:r>
          </w:p>
          <w:p w14:paraId="5FE21748">
            <w:pPr>
              <w:pStyle w:val="134"/>
              <w:numPr>
                <w:ilvl w:val="0"/>
                <w:numId w:val="12"/>
              </w:numPr>
              <w:suppressAutoHyphens/>
              <w:overflowPunct w:val="0"/>
              <w:autoSpaceDE w:val="0"/>
              <w:autoSpaceDN w:val="0"/>
              <w:adjustRightInd w:val="0"/>
              <w:snapToGrid w:val="0"/>
              <w:spacing w:after="120"/>
              <w:ind w:leftChars="0"/>
              <w:jc w:val="both"/>
              <w:textAlignment w:val="baseline"/>
              <w:rPr>
                <w:rFonts w:ascii="Times New Roman" w:hAnsi="Times New Roman"/>
                <w:bCs/>
                <w:szCs w:val="20"/>
                <w:lang w:eastAsia="zh-CN"/>
              </w:rPr>
            </w:pPr>
            <w:r>
              <w:rPr>
                <w:rFonts w:ascii="Times New Roman" w:hAnsi="Times New Roman"/>
                <w:bCs/>
                <w:szCs w:val="20"/>
                <w:lang w:eastAsia="zh-CN"/>
              </w:rPr>
              <w:t>FFS whether to support both Option A (</w:t>
            </w:r>
            <w:r>
              <w:rPr>
                <w:rFonts w:ascii="Times New Roman" w:hAnsi="Times New Roman"/>
                <w:bCs/>
                <w:i/>
                <w:szCs w:val="20"/>
                <w:lang w:eastAsia="zh-CN"/>
              </w:rPr>
              <w:t>CSI-ReportConfig</w:t>
            </w:r>
            <w:r>
              <w:rPr>
                <w:rFonts w:ascii="Times New Roman" w:hAnsi="Times New Roman"/>
                <w:bCs/>
                <w:szCs w:val="20"/>
                <w:lang w:eastAsia="zh-CN"/>
              </w:rPr>
              <w:t xml:space="preserve"> for inference configuration) and Option B (sets of inference related parameters for applicability report only).</w:t>
            </w:r>
          </w:p>
          <w:p w14:paraId="7FA40D01">
            <w:pPr>
              <w:pStyle w:val="134"/>
              <w:numPr>
                <w:ilvl w:val="1"/>
                <w:numId w:val="12"/>
              </w:numPr>
              <w:suppressAutoHyphens/>
              <w:overflowPunct w:val="0"/>
              <w:autoSpaceDE w:val="0"/>
              <w:autoSpaceDN w:val="0"/>
              <w:adjustRightInd w:val="0"/>
              <w:snapToGrid w:val="0"/>
              <w:spacing w:after="120"/>
              <w:ind w:leftChars="0"/>
              <w:jc w:val="both"/>
              <w:textAlignment w:val="baseline"/>
              <w:rPr>
                <w:lang w:val="en-US" w:eastAsia="zh-CN"/>
              </w:rPr>
            </w:pPr>
            <w:r>
              <w:rPr>
                <w:rFonts w:ascii="Times New Roman" w:hAnsi="Times New Roman"/>
                <w:bCs/>
                <w:szCs w:val="20"/>
                <w:lang w:eastAsia="zh-CN"/>
              </w:rPr>
              <w:t>FFS CSI compression specific inference configuration or inference related parameters.</w:t>
            </w:r>
          </w:p>
        </w:tc>
      </w:tr>
    </w:tbl>
    <w:p w14:paraId="698A5FB7">
      <w:pPr>
        <w:widowControl w:val="0"/>
        <w:adjustRightInd w:val="0"/>
        <w:snapToGrid w:val="0"/>
        <w:jc w:val="both"/>
        <w:rPr>
          <w:rFonts w:hint="default"/>
          <w:lang w:val="en-US" w:eastAsia="zh-CN"/>
        </w:rPr>
      </w:pPr>
      <w:r>
        <w:rPr>
          <w:rFonts w:hint="eastAsia"/>
          <w:lang w:val="en-US" w:eastAsia="zh-CN"/>
        </w:rPr>
        <w:t>During NW side data collection, pairing ID is not needed since NW knows NW side additional condition, and NW side model with generalization under different NW side additional conditions is by gNB implementation</w:t>
      </w:r>
    </w:p>
    <w:p w14:paraId="7C86E45D">
      <w:pPr>
        <w:widowControl w:val="0"/>
        <w:adjustRightInd w:val="0"/>
        <w:snapToGrid w:val="0"/>
        <w:jc w:val="both"/>
        <w:rPr>
          <w:lang w:val="en-US" w:eastAsia="zh-CN"/>
        </w:rPr>
      </w:pPr>
      <w:r>
        <w:rPr>
          <w:rFonts w:hint="eastAsia"/>
          <w:lang w:val="en-US" w:eastAsia="zh-CN"/>
        </w:rPr>
        <w:t xml:space="preserve">With </w:t>
      </w:r>
      <w:r>
        <w:t>inter-vendor collaboration</w:t>
      </w:r>
      <w:r>
        <w:rPr>
          <w:rFonts w:hint="eastAsia"/>
          <w:lang w:val="en-US" w:eastAsia="zh-CN"/>
        </w:rPr>
        <w:t xml:space="preserve"> </w:t>
      </w:r>
      <w:r>
        <w:rPr>
          <w:lang w:val="en-US" w:eastAsia="zh-CN"/>
        </w:rPr>
        <w:t>O</w:t>
      </w:r>
      <w:r>
        <w:rPr>
          <w:rFonts w:hint="eastAsia"/>
          <w:lang w:val="en-US" w:eastAsia="zh-CN"/>
        </w:rPr>
        <w:t xml:space="preserve">ption 4-1, NW side dataset </w:t>
      </w:r>
      <w:r>
        <w:t xml:space="preserve">may be assigned with </w:t>
      </w:r>
      <w:r>
        <w:rPr>
          <w:rFonts w:hint="eastAsia"/>
          <w:lang w:eastAsia="zh-CN"/>
        </w:rPr>
        <w:t>Pa</w:t>
      </w:r>
      <w:r>
        <w:rPr>
          <w:rFonts w:hint="eastAsia"/>
          <w:lang w:val="en-US" w:eastAsia="zh-CN"/>
        </w:rPr>
        <w:t>i</w:t>
      </w:r>
      <w:r>
        <w:rPr>
          <w:rFonts w:hint="eastAsia"/>
          <w:lang w:eastAsia="zh-CN"/>
        </w:rPr>
        <w:t xml:space="preserve">ring </w:t>
      </w:r>
      <w:r>
        <w:t xml:space="preserve">ID(s) during the </w:t>
      </w:r>
      <w:r>
        <w:rPr>
          <w:rFonts w:hint="eastAsia"/>
          <w:lang w:val="en-US" w:eastAsia="zh-CN"/>
        </w:rPr>
        <w:t xml:space="preserve">dataset exchange. </w:t>
      </w:r>
      <w:r>
        <w:rPr>
          <w:lang w:val="en-US" w:eastAsia="zh-CN"/>
        </w:rPr>
        <w:t xml:space="preserve">And the </w:t>
      </w:r>
      <w:r>
        <w:rPr>
          <w:rFonts w:hint="eastAsia"/>
          <w:lang w:eastAsia="zh-CN"/>
        </w:rPr>
        <w:t>Pa</w:t>
      </w:r>
      <w:r>
        <w:rPr>
          <w:rFonts w:hint="eastAsia"/>
          <w:lang w:val="en-US" w:eastAsia="zh-CN"/>
        </w:rPr>
        <w:t>i</w:t>
      </w:r>
      <w:r>
        <w:rPr>
          <w:rFonts w:hint="eastAsia"/>
          <w:lang w:eastAsia="zh-CN"/>
        </w:rPr>
        <w:t xml:space="preserve">ring </w:t>
      </w:r>
      <w:r>
        <w:t>ID(s)</w:t>
      </w:r>
      <w:r>
        <w:rPr>
          <w:rFonts w:hint="eastAsia"/>
          <w:lang w:val="en-US" w:eastAsia="zh-CN"/>
        </w:rPr>
        <w:t xml:space="preserve"> </w:t>
      </w:r>
      <w:r>
        <w:rPr>
          <w:lang w:val="en-US" w:eastAsia="zh-CN"/>
        </w:rPr>
        <w:t xml:space="preserve">will be used as reference for UE to use the corresponding </w:t>
      </w:r>
      <w:r>
        <w:rPr>
          <w:rFonts w:hint="eastAsia"/>
          <w:lang w:val="en-US" w:eastAsia="zh-CN"/>
        </w:rPr>
        <w:t xml:space="preserve">UE-side target CSI </w:t>
      </w:r>
      <w:r>
        <w:rPr>
          <w:lang w:val="en-US" w:eastAsia="zh-CN"/>
        </w:rPr>
        <w:t>for UE-side model training</w:t>
      </w:r>
      <w:r>
        <w:rPr>
          <w:rFonts w:hint="eastAsia"/>
          <w:lang w:val="en-US" w:eastAsia="zh-CN"/>
        </w:rPr>
        <w:t>. After UE side model training, this pair of UE side model and NW side model is</w:t>
      </w:r>
      <w:r>
        <w:t xml:space="preserve"> assigned</w:t>
      </w:r>
      <w:r>
        <w:rPr>
          <w:rFonts w:hint="eastAsia"/>
          <w:lang w:val="en-US" w:eastAsia="zh-CN"/>
        </w:rPr>
        <w:t>/identified</w:t>
      </w:r>
      <w:r>
        <w:t xml:space="preserve"> with </w:t>
      </w:r>
      <w:r>
        <w:rPr>
          <w:rFonts w:hint="eastAsia"/>
          <w:lang w:val="en-US" w:eastAsia="zh-CN"/>
        </w:rPr>
        <w:t>the same</w:t>
      </w:r>
      <w:r>
        <w:t xml:space="preserve"> </w:t>
      </w:r>
      <w:r>
        <w:rPr>
          <w:rFonts w:hint="eastAsia"/>
          <w:lang w:eastAsia="zh-CN"/>
        </w:rPr>
        <w:t>Pa</w:t>
      </w:r>
      <w:r>
        <w:rPr>
          <w:rFonts w:hint="eastAsia"/>
          <w:lang w:val="en-US" w:eastAsia="zh-CN"/>
        </w:rPr>
        <w:t>i</w:t>
      </w:r>
      <w:r>
        <w:rPr>
          <w:rFonts w:hint="eastAsia"/>
          <w:lang w:eastAsia="zh-CN"/>
        </w:rPr>
        <w:t xml:space="preserve">ring </w:t>
      </w:r>
      <w:r>
        <w:t>ID</w:t>
      </w:r>
      <w:r>
        <w:rPr>
          <w:rFonts w:hint="eastAsia"/>
          <w:lang w:val="en-US" w:eastAsia="zh-CN"/>
        </w:rPr>
        <w:t xml:space="preserve">. </w:t>
      </w:r>
    </w:p>
    <w:p w14:paraId="5DF3D1C6">
      <w:pPr>
        <w:widowControl w:val="0"/>
        <w:adjustRightInd w:val="0"/>
        <w:snapToGrid w:val="0"/>
        <w:jc w:val="both"/>
        <w:rPr>
          <w:lang w:val="en-US" w:eastAsia="zh-CN"/>
        </w:rPr>
      </w:pPr>
      <w:r>
        <w:rPr>
          <w:rFonts w:hint="eastAsia"/>
          <w:lang w:val="en-US" w:eastAsia="zh-CN"/>
        </w:rPr>
        <w:t xml:space="preserve">With </w:t>
      </w:r>
      <w:r>
        <w:t>inter-vendor collaboration</w:t>
      </w:r>
      <w:r>
        <w:rPr>
          <w:rFonts w:hint="eastAsia"/>
          <w:lang w:val="en-US" w:eastAsia="zh-CN"/>
        </w:rPr>
        <w:t xml:space="preserve"> </w:t>
      </w:r>
      <w:r>
        <w:rPr>
          <w:lang w:val="en-US" w:eastAsia="zh-CN"/>
        </w:rPr>
        <w:t>O</w:t>
      </w:r>
      <w:r>
        <w:rPr>
          <w:rFonts w:hint="eastAsia"/>
          <w:lang w:val="en-US" w:eastAsia="zh-CN"/>
        </w:rPr>
        <w:t xml:space="preserve">ption 3a-1, </w:t>
      </w:r>
      <w:r>
        <w:rPr>
          <w:lang w:val="en-US" w:eastAsia="zh-CN"/>
        </w:rPr>
        <w:t>similar with Option 4-1, the exchanged model parameters</w:t>
      </w:r>
      <w:r>
        <w:rPr>
          <w:rFonts w:hint="eastAsia"/>
          <w:lang w:val="en-US" w:eastAsia="zh-CN"/>
        </w:rPr>
        <w:t xml:space="preserve"> </w:t>
      </w:r>
      <w:r>
        <w:t xml:space="preserve">may be assigned with </w:t>
      </w:r>
      <w:r>
        <w:rPr>
          <w:rFonts w:hint="eastAsia"/>
          <w:lang w:eastAsia="zh-CN"/>
        </w:rPr>
        <w:t>Pa</w:t>
      </w:r>
      <w:r>
        <w:rPr>
          <w:rFonts w:hint="eastAsia"/>
          <w:lang w:val="en-US" w:eastAsia="zh-CN"/>
        </w:rPr>
        <w:t>i</w:t>
      </w:r>
      <w:r>
        <w:rPr>
          <w:rFonts w:hint="eastAsia"/>
          <w:lang w:eastAsia="zh-CN"/>
        </w:rPr>
        <w:t xml:space="preserve">ring </w:t>
      </w:r>
      <w:r>
        <w:t>ID(s)</w:t>
      </w:r>
      <w:r>
        <w:rPr>
          <w:rFonts w:hint="eastAsia"/>
          <w:lang w:val="en-US" w:eastAsia="zh-CN"/>
        </w:rPr>
        <w:t xml:space="preserve">. </w:t>
      </w:r>
      <w:r>
        <w:rPr>
          <w:lang w:val="en-US" w:eastAsia="zh-CN"/>
        </w:rPr>
        <w:t xml:space="preserve">Additionally, the </w:t>
      </w:r>
      <w:r>
        <w:rPr>
          <w:rFonts w:hint="eastAsia"/>
          <w:lang w:eastAsia="zh-CN"/>
        </w:rPr>
        <w:t>Pa</w:t>
      </w:r>
      <w:r>
        <w:rPr>
          <w:rFonts w:hint="eastAsia"/>
          <w:lang w:val="en-US" w:eastAsia="zh-CN"/>
        </w:rPr>
        <w:t>i</w:t>
      </w:r>
      <w:r>
        <w:rPr>
          <w:rFonts w:hint="eastAsia"/>
          <w:lang w:eastAsia="zh-CN"/>
        </w:rPr>
        <w:t xml:space="preserve">ring </w:t>
      </w:r>
      <w:r>
        <w:t>ID(s)</w:t>
      </w:r>
      <w:r>
        <w:rPr>
          <w:rFonts w:hint="eastAsia"/>
          <w:lang w:val="en-US" w:eastAsia="zh-CN"/>
        </w:rPr>
        <w:t xml:space="preserve"> </w:t>
      </w:r>
      <w:r>
        <w:rPr>
          <w:lang w:val="en-US" w:eastAsia="zh-CN"/>
        </w:rPr>
        <w:t xml:space="preserve">may be used as reference for UE to use the corresponding </w:t>
      </w:r>
      <w:r>
        <w:rPr>
          <w:rFonts w:hint="eastAsia"/>
          <w:lang w:val="en-US" w:eastAsia="zh-CN"/>
        </w:rPr>
        <w:t xml:space="preserve">UE-side target CSI </w:t>
      </w:r>
      <w:r>
        <w:rPr>
          <w:lang w:val="en-US" w:eastAsia="zh-CN"/>
        </w:rPr>
        <w:t>for UE-side model update.</w:t>
      </w:r>
      <w:r>
        <w:rPr>
          <w:rFonts w:hint="eastAsia"/>
          <w:lang w:val="en-US" w:eastAsia="zh-CN"/>
        </w:rPr>
        <w:t xml:space="preserve"> </w:t>
      </w:r>
    </w:p>
    <w:p w14:paraId="6DC37ADC">
      <w:pPr>
        <w:widowControl w:val="0"/>
        <w:adjustRightInd w:val="0"/>
        <w:snapToGrid w:val="0"/>
        <w:jc w:val="both"/>
        <w:rPr>
          <w:bCs/>
          <w:lang w:val="en-US" w:eastAsia="zh-CN"/>
        </w:rPr>
      </w:pPr>
      <w:r>
        <w:rPr>
          <w:rFonts w:hint="eastAsia"/>
          <w:lang w:val="en-US" w:eastAsia="zh-CN"/>
        </w:rPr>
        <w:t xml:space="preserve">After model </w:t>
      </w:r>
      <w:r>
        <w:rPr>
          <w:lang w:val="en-US" w:eastAsia="zh-CN"/>
        </w:rPr>
        <w:t>pa</w:t>
      </w:r>
      <w:r>
        <w:rPr>
          <w:rFonts w:hint="eastAsia"/>
          <w:lang w:val="en-US" w:eastAsia="zh-CN"/>
        </w:rPr>
        <w:t>i</w:t>
      </w:r>
      <w:r>
        <w:rPr>
          <w:lang w:val="en-US" w:eastAsia="zh-CN"/>
        </w:rPr>
        <w:t>ring</w:t>
      </w:r>
      <w:r>
        <w:rPr>
          <w:rFonts w:hint="eastAsia"/>
          <w:lang w:val="en-US" w:eastAsia="zh-CN"/>
        </w:rPr>
        <w:t xml:space="preserve">, there can be multiple pairs of </w:t>
      </w:r>
      <w:r>
        <w:rPr>
          <w:lang w:val="en-US" w:eastAsia="zh-CN"/>
        </w:rPr>
        <w:t>two-sided</w:t>
      </w:r>
      <w:r>
        <w:rPr>
          <w:rFonts w:hint="eastAsia"/>
          <w:lang w:val="en-US" w:eastAsia="zh-CN"/>
        </w:rPr>
        <w:t xml:space="preserve"> </w:t>
      </w:r>
      <w:r>
        <w:rPr>
          <w:lang w:val="en-US" w:eastAsia="zh-CN"/>
        </w:rPr>
        <w:t>models</w:t>
      </w:r>
      <w:r>
        <w:rPr>
          <w:rFonts w:hint="eastAsia"/>
          <w:lang w:val="en-US" w:eastAsia="zh-CN"/>
        </w:rPr>
        <w:t xml:space="preserve">. Before inference, NW transmits </w:t>
      </w:r>
      <w:r>
        <w:rPr>
          <w:lang w:val="en-US" w:eastAsia="zh-CN"/>
        </w:rPr>
        <w:t>inference configuration</w:t>
      </w:r>
      <w:r>
        <w:rPr>
          <w:rFonts w:hint="eastAsia"/>
          <w:lang w:val="en-US" w:eastAsia="zh-CN"/>
        </w:rPr>
        <w:t xml:space="preserve"> (e.g., </w:t>
      </w:r>
      <w:r>
        <w:rPr>
          <w:rFonts w:hint="eastAsia"/>
          <w:i/>
          <w:iCs/>
          <w:lang w:val="en-US" w:eastAsia="zh-CN"/>
        </w:rPr>
        <w:t>CSI-ReportConfig</w:t>
      </w:r>
      <w:r>
        <w:rPr>
          <w:rFonts w:hint="eastAsia"/>
          <w:lang w:val="en-US" w:eastAsia="zh-CN"/>
        </w:rPr>
        <w:t xml:space="preserve">) including </w:t>
      </w:r>
      <w:r>
        <w:rPr>
          <w:lang w:val="en-US" w:eastAsia="zh-CN"/>
        </w:rPr>
        <w:t>one or more P</w:t>
      </w:r>
      <w:r>
        <w:rPr>
          <w:rFonts w:hint="eastAsia"/>
          <w:lang w:val="en-US" w:eastAsia="zh-CN"/>
        </w:rPr>
        <w:t>airing ID</w:t>
      </w:r>
      <w:r>
        <w:t>(s)</w:t>
      </w:r>
      <w:r>
        <w:rPr>
          <w:rFonts w:hint="eastAsia"/>
          <w:lang w:val="en-US" w:eastAsia="zh-CN"/>
        </w:rPr>
        <w:t xml:space="preserve"> in Step 3. If </w:t>
      </w:r>
      <w:r>
        <w:rPr>
          <w:lang w:val="en-US" w:eastAsia="zh-CN"/>
        </w:rPr>
        <w:t>the P</w:t>
      </w:r>
      <w:r>
        <w:rPr>
          <w:rFonts w:hint="eastAsia"/>
          <w:lang w:val="en-US" w:eastAsia="zh-CN"/>
        </w:rPr>
        <w:t>airing ID</w:t>
      </w:r>
      <w:r>
        <w:t>(s)</w:t>
      </w:r>
      <w:r>
        <w:rPr>
          <w:rFonts w:hint="eastAsia"/>
          <w:lang w:val="en-US" w:eastAsia="zh-CN"/>
        </w:rPr>
        <w:t xml:space="preserve"> can match </w:t>
      </w:r>
      <w:r>
        <w:rPr>
          <w:lang w:val="en-US" w:eastAsia="zh-CN"/>
        </w:rPr>
        <w:t xml:space="preserve">at least </w:t>
      </w:r>
      <w:r>
        <w:rPr>
          <w:rFonts w:hint="eastAsia"/>
          <w:lang w:val="en-US" w:eastAsia="zh-CN"/>
        </w:rPr>
        <w:t xml:space="preserve">one of </w:t>
      </w:r>
      <w:r>
        <w:rPr>
          <w:lang w:val="en-US" w:eastAsia="zh-CN"/>
        </w:rPr>
        <w:t>the received P</w:t>
      </w:r>
      <w:r>
        <w:rPr>
          <w:rFonts w:hint="eastAsia"/>
          <w:lang w:val="en-US" w:eastAsia="zh-CN"/>
        </w:rPr>
        <w:t>airing ID</w:t>
      </w:r>
      <w:r>
        <w:t>(s)</w:t>
      </w:r>
      <w:r>
        <w:rPr>
          <w:rFonts w:hint="eastAsia"/>
          <w:lang w:val="en-US" w:eastAsia="zh-CN"/>
        </w:rPr>
        <w:t xml:space="preserve"> </w:t>
      </w:r>
      <w:r>
        <w:rPr>
          <w:lang w:val="en-US" w:eastAsia="zh-CN"/>
        </w:rPr>
        <w:t>during model pa</w:t>
      </w:r>
      <w:r>
        <w:rPr>
          <w:rFonts w:hint="eastAsia"/>
          <w:lang w:val="en-US" w:eastAsia="zh-CN"/>
        </w:rPr>
        <w:t>i</w:t>
      </w:r>
      <w:r>
        <w:rPr>
          <w:lang w:val="en-US" w:eastAsia="zh-CN"/>
        </w:rPr>
        <w:t>ring</w:t>
      </w:r>
      <w:r>
        <w:rPr>
          <w:rFonts w:hint="eastAsia"/>
          <w:lang w:val="en-US" w:eastAsia="zh-CN"/>
        </w:rPr>
        <w:t xml:space="preserve">, UE reports this </w:t>
      </w:r>
      <w:r>
        <w:rPr>
          <w:lang w:val="en-US" w:eastAsia="zh-CN"/>
        </w:rPr>
        <w:t>inference configuration</w:t>
      </w:r>
      <w:r>
        <w:rPr>
          <w:rFonts w:hint="eastAsia"/>
          <w:lang w:val="en-US" w:eastAsia="zh-CN"/>
        </w:rPr>
        <w:t xml:space="preserve"> as applicable, </w:t>
      </w:r>
      <w:r>
        <w:rPr>
          <w:lang w:val="en-US" w:eastAsia="zh-CN"/>
        </w:rPr>
        <w:t>otherwise</w:t>
      </w:r>
      <w:r>
        <w:rPr>
          <w:rFonts w:hint="eastAsia"/>
          <w:lang w:val="en-US" w:eastAsia="zh-CN"/>
        </w:rPr>
        <w:t xml:space="preserve">, UE reports this </w:t>
      </w:r>
      <w:r>
        <w:rPr>
          <w:lang w:val="en-US" w:eastAsia="zh-CN"/>
        </w:rPr>
        <w:t>inference configuration</w:t>
      </w:r>
      <w:r>
        <w:rPr>
          <w:rFonts w:hint="eastAsia"/>
          <w:lang w:val="en-US" w:eastAsia="zh-CN"/>
        </w:rPr>
        <w:t xml:space="preserve"> as non-applicable. Similar as AI based beam management, </w:t>
      </w:r>
      <w:r>
        <w:rPr>
          <w:lang w:val="en-US" w:eastAsia="zh-CN"/>
        </w:rPr>
        <w:t>P</w:t>
      </w:r>
      <w:r>
        <w:rPr>
          <w:rFonts w:hint="eastAsia"/>
          <w:lang w:val="en-US" w:eastAsia="zh-CN"/>
        </w:rPr>
        <w:t xml:space="preserve">airing </w:t>
      </w:r>
      <w:r>
        <w:rPr>
          <w:bCs/>
          <w:lang w:eastAsia="zh-CN"/>
        </w:rPr>
        <w:t xml:space="preserve">ID(s) are </w:t>
      </w:r>
      <w:r>
        <w:rPr>
          <w:rFonts w:hint="eastAsia"/>
          <w:bCs/>
          <w:lang w:val="en-US" w:eastAsia="zh-CN"/>
        </w:rPr>
        <w:t xml:space="preserve">not </w:t>
      </w:r>
      <w:r>
        <w:rPr>
          <w:bCs/>
          <w:lang w:eastAsia="zh-CN"/>
        </w:rPr>
        <w:t>reported in Step 4</w:t>
      </w:r>
      <w:r>
        <w:rPr>
          <w:rFonts w:hint="eastAsia"/>
          <w:bCs/>
          <w:lang w:val="en-US" w:eastAsia="zh-CN"/>
        </w:rPr>
        <w:t>, instead UE</w:t>
      </w:r>
      <w:r>
        <w:rPr>
          <w:bCs/>
          <w:lang w:val="en-US" w:eastAsia="zh-CN"/>
        </w:rPr>
        <w:t xml:space="preserve"> only</w:t>
      </w:r>
      <w:r>
        <w:rPr>
          <w:rFonts w:hint="eastAsia"/>
          <w:bCs/>
          <w:lang w:val="en-US" w:eastAsia="zh-CN"/>
        </w:rPr>
        <w:t xml:space="preserve"> reports </w:t>
      </w:r>
      <w:r>
        <w:rPr>
          <w:bCs/>
          <w:lang w:val="en-US" w:eastAsia="zh-CN"/>
        </w:rPr>
        <w:t xml:space="preserve">the </w:t>
      </w:r>
      <w:r>
        <w:rPr>
          <w:rFonts w:hint="eastAsia"/>
          <w:bCs/>
          <w:lang w:val="en-US" w:eastAsia="zh-CN"/>
        </w:rPr>
        <w:t xml:space="preserve">applicability </w:t>
      </w:r>
      <w:r>
        <w:rPr>
          <w:bCs/>
          <w:lang w:val="en-US" w:eastAsia="zh-CN"/>
        </w:rPr>
        <w:t>of configured</w:t>
      </w:r>
      <w:r>
        <w:rPr>
          <w:rFonts w:hint="eastAsia"/>
          <w:bCs/>
          <w:lang w:val="en-US" w:eastAsia="zh-CN"/>
        </w:rPr>
        <w:t> </w:t>
      </w:r>
      <w:r>
        <w:rPr>
          <w:rFonts w:hint="eastAsia"/>
          <w:bCs/>
          <w:i/>
          <w:iCs/>
          <w:lang w:val="en-US" w:eastAsia="zh-CN"/>
        </w:rPr>
        <w:t>CSI-ReportConfig</w:t>
      </w:r>
      <w:r>
        <w:rPr>
          <w:bCs/>
          <w:i w:val="0"/>
          <w:iCs w:val="0"/>
          <w:lang w:val="en-US" w:eastAsia="zh-CN"/>
        </w:rPr>
        <w:t xml:space="preserve"> (Option A)</w:t>
      </w:r>
      <w:r>
        <w:rPr>
          <w:rFonts w:hint="eastAsia"/>
          <w:bCs/>
          <w:lang w:val="en-US" w:eastAsia="zh-CN"/>
        </w:rPr>
        <w:t> and/or set(s) of inference related parameters</w:t>
      </w:r>
      <w:r>
        <w:rPr>
          <w:bCs/>
          <w:lang w:val="en-US" w:eastAsia="zh-CN"/>
        </w:rPr>
        <w:t xml:space="preserve"> (Option B)</w:t>
      </w:r>
      <w:r>
        <w:rPr>
          <w:rFonts w:hint="eastAsia"/>
          <w:bCs/>
          <w:lang w:val="en-US" w:eastAsia="zh-CN"/>
        </w:rPr>
        <w:t>.</w:t>
      </w:r>
    </w:p>
    <w:p w14:paraId="4FB4C6E4">
      <w:pPr>
        <w:widowControl w:val="0"/>
        <w:adjustRightInd w:val="0"/>
        <w:snapToGrid w:val="0"/>
        <w:jc w:val="both"/>
        <w:rPr>
          <w:rFonts w:hint="eastAsia"/>
          <w:b/>
          <w:bCs/>
          <w:i/>
          <w:iCs/>
          <w:lang w:val="en-US" w:eastAsia="zh-CN"/>
        </w:rPr>
      </w:pPr>
      <w:r>
        <w:rPr>
          <w:b/>
          <w:bCs/>
          <w:i/>
          <w:iCs/>
          <w:u w:val="single"/>
          <w:lang w:eastAsia="zh-CN"/>
        </w:rPr>
        <w:t xml:space="preserve">Proposal </w:t>
      </w:r>
      <w:r>
        <w:rPr>
          <w:rFonts w:hint="eastAsia"/>
          <w:b/>
          <w:bCs/>
          <w:i/>
          <w:iCs/>
          <w:u w:val="single"/>
          <w:lang w:val="en-US" w:eastAsia="zh-CN"/>
        </w:rPr>
        <w:t>6</w:t>
      </w:r>
      <w:r>
        <w:rPr>
          <w:b/>
          <w:bCs/>
          <w:i/>
          <w:iCs/>
          <w:u w:val="single"/>
          <w:lang w:eastAsia="zh-CN"/>
        </w:rPr>
        <w:t>:</w:t>
      </w:r>
      <w:r>
        <w:rPr>
          <w:b/>
          <w:bCs/>
          <w:i/>
          <w:iCs/>
          <w:lang w:eastAsia="zh-CN"/>
        </w:rPr>
        <w:t xml:space="preserve"> </w:t>
      </w:r>
      <w:r>
        <w:rPr>
          <w:rFonts w:hint="eastAsia"/>
          <w:b/>
          <w:bCs/>
          <w:i/>
          <w:iCs/>
          <w:lang w:val="en-US" w:eastAsia="zh-CN"/>
        </w:rPr>
        <w:t xml:space="preserve">With </w:t>
      </w:r>
      <w:r>
        <w:rPr>
          <w:b/>
          <w:bCs/>
          <w:i/>
          <w:iCs/>
        </w:rPr>
        <w:t>inter-vendor collaboration</w:t>
      </w:r>
      <w:r>
        <w:rPr>
          <w:rFonts w:hint="eastAsia"/>
          <w:b/>
          <w:bCs/>
          <w:i/>
          <w:iCs/>
          <w:lang w:val="en-US" w:eastAsia="zh-CN"/>
        </w:rPr>
        <w:t xml:space="preserve"> Option 4-1 and 3a-1, the exchanged dataset or </w:t>
      </w:r>
      <w:r>
        <w:rPr>
          <w:b/>
          <w:bCs/>
          <w:i/>
          <w:iCs/>
        </w:rPr>
        <w:t>model parameter</w:t>
      </w:r>
      <w:r>
        <w:rPr>
          <w:rFonts w:hint="eastAsia"/>
          <w:b/>
          <w:bCs/>
          <w:i/>
          <w:iCs/>
          <w:lang w:val="en-US" w:eastAsia="zh-CN"/>
        </w:rPr>
        <w:t xml:space="preserve">s </w:t>
      </w:r>
      <w:r>
        <w:rPr>
          <w:b/>
          <w:bCs/>
          <w:i/>
          <w:iCs/>
        </w:rPr>
        <w:t>may be assigned with</w:t>
      </w:r>
      <w:r>
        <w:rPr>
          <w:rFonts w:hint="eastAsia"/>
          <w:b/>
          <w:bCs/>
          <w:i/>
          <w:iCs/>
          <w:lang w:val="en-US" w:eastAsia="zh-CN"/>
        </w:rPr>
        <w:t xml:space="preserve"> </w:t>
      </w:r>
      <w:r>
        <w:rPr>
          <w:b/>
          <w:bCs/>
          <w:i/>
          <w:iCs/>
          <w:lang w:val="en-US" w:eastAsia="zh-CN"/>
        </w:rPr>
        <w:t>P</w:t>
      </w:r>
      <w:r>
        <w:rPr>
          <w:rFonts w:hint="eastAsia"/>
          <w:b/>
          <w:bCs/>
          <w:i/>
          <w:iCs/>
          <w:lang w:val="en-US" w:eastAsia="zh-CN"/>
        </w:rPr>
        <w:t xml:space="preserve">airing </w:t>
      </w:r>
      <w:r>
        <w:rPr>
          <w:b/>
          <w:bCs/>
          <w:i/>
          <w:iCs/>
        </w:rPr>
        <w:t xml:space="preserve">ID(s) during the </w:t>
      </w:r>
      <w:r>
        <w:rPr>
          <w:rFonts w:hint="eastAsia"/>
          <w:b/>
          <w:bCs/>
          <w:i/>
          <w:iCs/>
          <w:lang w:val="en-US" w:eastAsia="zh-CN"/>
        </w:rPr>
        <w:t>dataset/</w:t>
      </w:r>
      <w:r>
        <w:rPr>
          <w:b/>
          <w:bCs/>
          <w:i/>
          <w:iCs/>
        </w:rPr>
        <w:t>model parameter</w:t>
      </w:r>
      <w:r>
        <w:rPr>
          <w:rFonts w:hint="eastAsia"/>
          <w:b/>
          <w:bCs/>
          <w:i/>
          <w:iCs/>
          <w:lang w:val="en-US" w:eastAsia="zh-CN"/>
        </w:rPr>
        <w:t xml:space="preserve">s exchange.  </w:t>
      </w:r>
    </w:p>
    <w:p w14:paraId="5139EB31">
      <w:pPr>
        <w:widowControl w:val="0"/>
        <w:adjustRightInd w:val="0"/>
        <w:snapToGrid w:val="0"/>
        <w:jc w:val="both"/>
        <w:rPr>
          <w:rFonts w:hint="eastAsia"/>
          <w:b/>
          <w:bCs/>
          <w:i/>
          <w:iCs/>
          <w:lang w:val="en-US" w:eastAsia="zh-CN"/>
        </w:rPr>
      </w:pPr>
      <w:r>
        <w:rPr>
          <w:b/>
          <w:bCs/>
          <w:i/>
          <w:iCs/>
          <w:u w:val="single"/>
          <w:lang w:eastAsia="zh-CN"/>
        </w:rPr>
        <w:t xml:space="preserve">Proposal </w:t>
      </w:r>
      <w:r>
        <w:rPr>
          <w:rFonts w:hint="eastAsia"/>
          <w:b/>
          <w:bCs/>
          <w:i/>
          <w:iCs/>
          <w:u w:val="single"/>
          <w:lang w:val="en-US" w:eastAsia="zh-CN"/>
        </w:rPr>
        <w:t>7</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 xml:space="preserve">the </w:t>
      </w:r>
      <w:r>
        <w:rPr>
          <w:b/>
          <w:bCs/>
          <w:i/>
          <w:iCs/>
          <w:lang w:val="en-US" w:eastAsia="zh-CN"/>
        </w:rPr>
        <w:t>P</w:t>
      </w:r>
      <w:r>
        <w:rPr>
          <w:rFonts w:hint="eastAsia"/>
          <w:b/>
          <w:bCs/>
          <w:i/>
          <w:iCs/>
          <w:lang w:val="en-US" w:eastAsia="zh-CN"/>
        </w:rPr>
        <w:t xml:space="preserve">airing ID </w:t>
      </w:r>
      <w:r>
        <w:rPr>
          <w:b/>
          <w:i/>
          <w:iCs/>
          <w:lang w:eastAsia="zh-CN"/>
        </w:rPr>
        <w:t>can be optionally indicated in CSI-ReportConfig</w:t>
      </w:r>
      <w:r>
        <w:rPr>
          <w:b/>
          <w:bCs/>
          <w:i/>
          <w:iCs/>
          <w:lang w:val="en-US" w:eastAsia="zh-CN"/>
        </w:rPr>
        <w:t xml:space="preserve"> </w:t>
      </w:r>
      <w:r>
        <w:rPr>
          <w:rFonts w:hint="eastAsia"/>
          <w:b/>
          <w:bCs/>
          <w:i/>
          <w:iCs/>
          <w:lang w:val="en-US" w:eastAsia="zh-CN"/>
        </w:rPr>
        <w:t>for inference configuration.</w:t>
      </w:r>
    </w:p>
    <w:p w14:paraId="653EF729">
      <w:pPr>
        <w:widowControl w:val="0"/>
        <w:adjustRightInd w:val="0"/>
        <w:snapToGrid w:val="0"/>
        <w:jc w:val="both"/>
        <w:rPr>
          <w:b/>
          <w:bCs/>
          <w:i/>
          <w:iCs/>
          <w:lang w:val="en-US" w:eastAsia="zh-CN"/>
        </w:rPr>
      </w:pPr>
      <w:r>
        <w:rPr>
          <w:b/>
          <w:bCs/>
          <w:i/>
          <w:iCs/>
          <w:u w:val="single"/>
          <w:lang w:eastAsia="zh-CN"/>
        </w:rPr>
        <w:t xml:space="preserve">Proposal </w:t>
      </w:r>
      <w:r>
        <w:rPr>
          <w:rFonts w:hint="eastAsia"/>
          <w:b/>
          <w:bCs/>
          <w:i/>
          <w:iCs/>
          <w:u w:val="single"/>
          <w:lang w:val="en-US" w:eastAsia="zh-CN"/>
        </w:rPr>
        <w:t>8</w:t>
      </w:r>
      <w:r>
        <w:rPr>
          <w:b/>
          <w:bCs/>
          <w:i/>
          <w:iCs/>
          <w:u w:val="single"/>
          <w:lang w:eastAsia="zh-CN"/>
        </w:rPr>
        <w:t>:</w:t>
      </w:r>
      <w:r>
        <w:rPr>
          <w:b/>
          <w:bCs/>
          <w:i/>
          <w:iCs/>
          <w:lang w:eastAsia="zh-CN"/>
        </w:rPr>
        <w:t xml:space="preserve"> </w:t>
      </w:r>
      <w:r>
        <w:rPr>
          <w:rFonts w:hint="eastAsia"/>
          <w:b/>
          <w:bCs/>
          <w:i/>
          <w:iCs/>
          <w:lang w:val="en-US" w:eastAsia="zh-CN"/>
        </w:rPr>
        <w:t>I</w:t>
      </w:r>
      <w:r>
        <w:rPr>
          <w:b/>
          <w:bCs/>
          <w:i/>
          <w:iCs/>
          <w:lang w:eastAsia="zh-CN"/>
        </w:rPr>
        <w:t>n Step 4</w:t>
      </w:r>
      <w:r>
        <w:rPr>
          <w:rFonts w:hint="eastAsia"/>
          <w:b/>
          <w:bCs/>
          <w:i/>
          <w:iCs/>
          <w:lang w:val="en-US" w:eastAsia="zh-CN"/>
        </w:rPr>
        <w:t xml:space="preserve"> of applicability reporting procedure, UE reports applicability for CSI-ReportConfig and/or set(s) of inference related parameters, </w:t>
      </w:r>
      <w:r>
        <w:rPr>
          <w:b/>
          <w:bCs/>
          <w:i/>
          <w:iCs/>
          <w:lang w:val="en-US" w:eastAsia="zh-CN"/>
        </w:rPr>
        <w:t>and P</w:t>
      </w:r>
      <w:r>
        <w:rPr>
          <w:rFonts w:hint="eastAsia"/>
          <w:b/>
          <w:bCs/>
          <w:i/>
          <w:iCs/>
          <w:lang w:val="en-US" w:eastAsia="zh-CN"/>
        </w:rPr>
        <w:t xml:space="preserve">airing </w:t>
      </w:r>
      <w:r>
        <w:rPr>
          <w:b/>
          <w:bCs/>
          <w:i/>
          <w:iCs/>
          <w:lang w:eastAsia="zh-CN"/>
        </w:rPr>
        <w:t>ID(</w:t>
      </w:r>
      <w:r>
        <w:rPr>
          <w:rFonts w:hint="eastAsia"/>
          <w:b/>
          <w:bCs/>
          <w:i/>
          <w:iCs/>
          <w:lang w:val="en-US" w:eastAsia="zh-CN"/>
        </w:rPr>
        <w:t>s</w:t>
      </w:r>
      <w:r>
        <w:rPr>
          <w:b/>
          <w:bCs/>
          <w:i/>
          <w:iCs/>
          <w:lang w:val="en-US" w:eastAsia="zh-CN"/>
        </w:rPr>
        <w:t>)</w:t>
      </w:r>
      <w:r>
        <w:rPr>
          <w:b/>
          <w:bCs/>
          <w:i/>
          <w:iCs/>
          <w:lang w:eastAsia="zh-CN"/>
        </w:rPr>
        <w:t xml:space="preserve"> is </w:t>
      </w:r>
      <w:r>
        <w:rPr>
          <w:rFonts w:hint="eastAsia"/>
          <w:b/>
          <w:bCs/>
          <w:i/>
          <w:iCs/>
          <w:lang w:val="en-US" w:eastAsia="zh-CN"/>
        </w:rPr>
        <w:t>not</w:t>
      </w:r>
      <w:r>
        <w:rPr>
          <w:b/>
          <w:bCs/>
          <w:i/>
          <w:iCs/>
          <w:lang w:val="en-US" w:eastAsia="zh-CN"/>
        </w:rPr>
        <w:t xml:space="preserve"> needed to</w:t>
      </w:r>
      <w:r>
        <w:rPr>
          <w:rFonts w:hint="eastAsia"/>
          <w:b/>
          <w:bCs/>
          <w:i/>
          <w:iCs/>
          <w:lang w:val="en-US" w:eastAsia="zh-CN"/>
        </w:rPr>
        <w:t xml:space="preserve"> </w:t>
      </w:r>
      <w:r>
        <w:rPr>
          <w:b/>
          <w:bCs/>
          <w:i/>
          <w:iCs/>
          <w:lang w:eastAsia="zh-CN"/>
        </w:rPr>
        <w:t>report</w:t>
      </w:r>
      <w:r>
        <w:rPr>
          <w:rFonts w:hint="eastAsia"/>
          <w:b/>
          <w:bCs/>
          <w:i/>
          <w:iCs/>
          <w:lang w:val="en-US" w:eastAsia="zh-CN"/>
        </w:rPr>
        <w:t>.</w:t>
      </w:r>
    </w:p>
    <w:p w14:paraId="19A7D063">
      <w:pPr>
        <w:spacing w:after="180"/>
        <w:jc w:val="both"/>
        <w:rPr>
          <w:bCs/>
          <w:lang w:val="en-US" w:eastAsia="zh-CN"/>
        </w:rPr>
      </w:pPr>
      <w:r>
        <w:rPr>
          <w:rFonts w:hint="eastAsia"/>
          <w:bCs/>
          <w:lang w:val="en-US" w:eastAsia="zh-CN"/>
        </w:rPr>
        <w:t xml:space="preserve">For </w:t>
      </w:r>
      <w:r>
        <w:rPr>
          <w:rFonts w:hint="eastAsia"/>
          <w:lang w:eastAsia="zh-CN"/>
        </w:rPr>
        <w:t>applicability reporting</w:t>
      </w:r>
      <w:r>
        <w:rPr>
          <w:rFonts w:hint="eastAsia"/>
          <w:lang w:val="en-US" w:eastAsia="zh-CN"/>
        </w:rPr>
        <w:t xml:space="preserve">, </w:t>
      </w:r>
      <w:r>
        <w:rPr>
          <w:bCs/>
          <w:lang w:eastAsia="zh-CN"/>
        </w:rPr>
        <w:t>both Option A (</w:t>
      </w:r>
      <w:r>
        <w:rPr>
          <w:bCs/>
          <w:i/>
          <w:lang w:eastAsia="zh-CN"/>
        </w:rPr>
        <w:t>CSI-ReportConfig</w:t>
      </w:r>
      <w:r>
        <w:rPr>
          <w:bCs/>
          <w:lang w:eastAsia="zh-CN"/>
        </w:rPr>
        <w:t xml:space="preserve"> for inference configuration) and Option B (sets of inference related parameters for applicability report only)</w:t>
      </w:r>
      <w:r>
        <w:rPr>
          <w:rFonts w:hint="eastAsia"/>
          <w:bCs/>
          <w:lang w:val="en-US" w:eastAsia="zh-CN"/>
        </w:rPr>
        <w:t xml:space="preserve"> can be supported. Option A benefits in activating </w:t>
      </w:r>
      <w:r>
        <w:rPr>
          <w:bCs/>
          <w:lang w:eastAsia="zh-CN"/>
        </w:rPr>
        <w:t>inference</w:t>
      </w:r>
      <w:r>
        <w:rPr>
          <w:rFonts w:hint="eastAsia"/>
          <w:bCs/>
          <w:lang w:val="en-US" w:eastAsia="zh-CN"/>
        </w:rPr>
        <w:t xml:space="preserve"> quickly after applicability reporting, </w:t>
      </w:r>
      <w:r>
        <w:rPr>
          <w:bCs/>
          <w:lang w:val="en-US" w:eastAsia="zh-CN"/>
        </w:rPr>
        <w:t>and O</w:t>
      </w:r>
      <w:r>
        <w:rPr>
          <w:rFonts w:hint="eastAsia"/>
          <w:bCs/>
          <w:lang w:val="en-US" w:eastAsia="zh-CN"/>
        </w:rPr>
        <w:t xml:space="preserve">ption B benefits in avoiding abundant </w:t>
      </w:r>
      <w:r>
        <w:rPr>
          <w:bCs/>
          <w:lang w:eastAsia="zh-CN"/>
        </w:rPr>
        <w:t>inference configuration</w:t>
      </w:r>
      <w:r>
        <w:rPr>
          <w:rFonts w:hint="eastAsia"/>
          <w:bCs/>
          <w:lang w:val="en-US" w:eastAsia="zh-CN"/>
        </w:rPr>
        <w:t>.</w:t>
      </w:r>
    </w:p>
    <w:p w14:paraId="5BA4820E">
      <w:pPr>
        <w:spacing w:after="180"/>
        <w:jc w:val="both"/>
        <w:rPr>
          <w:bCs/>
          <w:lang w:val="en-US" w:eastAsia="zh-CN"/>
        </w:rPr>
      </w:pPr>
    </w:p>
    <w:p w14:paraId="3B9CD409">
      <w:pPr>
        <w:spacing w:after="180"/>
        <w:jc w:val="both"/>
      </w:pPr>
      <w:r>
        <w:rPr>
          <w:bCs/>
          <w:lang w:val="en-US" w:eastAsia="zh-CN"/>
        </w:rPr>
        <w:t>In RAN1#122 meeting [4], we agreed the following inference report configuration, and the inference</w:t>
      </w:r>
      <w:r>
        <w:rPr>
          <w:bCs/>
          <w:lang w:eastAsia="zh-CN"/>
        </w:rPr>
        <w:t xml:space="preserve"> related parameters</w:t>
      </w:r>
      <w:r>
        <w:rPr>
          <w:rFonts w:hint="eastAsia"/>
          <w:bCs/>
          <w:lang w:val="en-US" w:eastAsia="zh-CN"/>
        </w:rPr>
        <w:t xml:space="preserve"> </w:t>
      </w:r>
      <w:r>
        <w:rPr>
          <w:bCs/>
          <w:lang w:val="en-US" w:eastAsia="zh-CN"/>
        </w:rPr>
        <w:t>in Option B can at</w:t>
      </w:r>
      <w:r>
        <w:rPr>
          <w:rFonts w:eastAsia="等线"/>
          <w:lang w:eastAsia="zh-CN"/>
        </w:rPr>
        <w:t xml:space="preserve"> least </w:t>
      </w:r>
      <w:r>
        <w:rPr>
          <w:rFonts w:hint="eastAsia" w:eastAsia="等线"/>
          <w:lang w:val="en-US" w:eastAsia="zh-CN"/>
        </w:rPr>
        <w:t xml:space="preserve">include </w:t>
      </w:r>
      <w:r>
        <w:t xml:space="preserve">the following parameters: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6EF62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3ECF5477">
            <w:pPr>
              <w:overflowPunct w:val="0"/>
              <w:autoSpaceDE w:val="0"/>
              <w:autoSpaceDN w:val="0"/>
              <w:adjustRightInd w:val="0"/>
              <w:spacing w:before="120" w:after="180"/>
              <w:ind w:left="1440" w:hanging="1440"/>
              <w:jc w:val="both"/>
              <w:textAlignment w:val="baseline"/>
              <w:rPr>
                <w:rFonts w:eastAsia="MS Mincho"/>
                <w:lang w:eastAsia="en-US"/>
              </w:rPr>
            </w:pPr>
            <w:r>
              <w:rPr>
                <w:rFonts w:eastAsia="MS Mincho"/>
                <w:highlight w:val="green"/>
                <w:lang w:eastAsia="en-US"/>
              </w:rPr>
              <w:t>Agreement:</w:t>
            </w:r>
            <w:r>
              <w:rPr>
                <w:rFonts w:eastAsia="MS Mincho"/>
                <w:lang w:eastAsia="en-US"/>
              </w:rPr>
              <w:t xml:space="preserve"> </w:t>
            </w:r>
          </w:p>
          <w:p w14:paraId="12F8D453">
            <w:pPr>
              <w:overflowPunct w:val="0"/>
              <w:autoSpaceDE w:val="0"/>
              <w:autoSpaceDN w:val="0"/>
              <w:adjustRightInd w:val="0"/>
              <w:spacing w:before="120" w:after="180"/>
              <w:jc w:val="both"/>
              <w:textAlignment w:val="baseline"/>
              <w:rPr>
                <w:bCs/>
                <w:lang w:eastAsia="zh-CN"/>
              </w:rPr>
            </w:pPr>
            <w:r>
              <w:rPr>
                <w:rFonts w:ascii="Times" w:hAnsi="Times" w:eastAsia="Batang"/>
                <w:lang w:eastAsia="en-US"/>
              </w:rPr>
              <w:t>For inference report configuration, support separate configuration of subband, Tx port and pay</w:t>
            </w:r>
            <w:r>
              <w:rPr>
                <w:rFonts w:ascii="Times" w:hAnsi="Times" w:eastAsia="Batang"/>
                <w:color w:val="auto"/>
                <w:lang w:eastAsia="en-US"/>
              </w:rPr>
              <w:t>load size fr</w:t>
            </w:r>
            <w:r>
              <w:rPr>
                <w:rFonts w:ascii="Times" w:hAnsi="Times" w:eastAsia="Batang"/>
                <w:lang w:eastAsia="en-US"/>
              </w:rPr>
              <w:t>om pairing</w:t>
            </w:r>
            <w:r>
              <w:rPr>
                <w:rFonts w:hint="eastAsia" w:ascii="Times" w:hAnsi="Times" w:eastAsiaTheme="minorEastAsia"/>
                <w:lang w:eastAsia="zh-CN"/>
              </w:rPr>
              <w:t xml:space="preserve"> </w:t>
            </w:r>
            <w:r>
              <w:rPr>
                <w:rFonts w:ascii="Times" w:hAnsi="Times" w:eastAsia="Batang"/>
                <w:lang w:eastAsia="en-US"/>
              </w:rPr>
              <w:t>ID.</w:t>
            </w:r>
          </w:p>
        </w:tc>
      </w:tr>
    </w:tbl>
    <w:p w14:paraId="0A7F2594">
      <w:pPr>
        <w:pStyle w:val="134"/>
        <w:keepNext w:val="0"/>
        <w:keepLines w:val="0"/>
        <w:pageBreakBefore w:val="0"/>
        <w:widowControl/>
        <w:numPr>
          <w:ilvl w:val="0"/>
          <w:numId w:val="13"/>
        </w:numPr>
        <w:kinsoku/>
        <w:wordWrap/>
        <w:overflowPunct/>
        <w:topLinePunct w:val="0"/>
        <w:autoSpaceDE/>
        <w:autoSpaceDN/>
        <w:bidi w:val="0"/>
        <w:adjustRightInd/>
        <w:snapToGrid/>
        <w:spacing w:before="0" w:after="120"/>
        <w:ind w:left="720" w:leftChars="0" w:hanging="363"/>
        <w:jc w:val="both"/>
        <w:textAlignment w:val="auto"/>
        <w:rPr>
          <w:rFonts w:ascii="Times New Roman" w:hAnsi="Times New Roman" w:eastAsia="Times New Roman"/>
          <w:lang w:eastAsia="zh-CN"/>
        </w:rPr>
      </w:pPr>
      <w:r>
        <w:rPr>
          <w:rFonts w:hint="eastAsia" w:ascii="Times New Roman" w:hAnsi="Times New Roman" w:eastAsia="Times New Roman"/>
          <w:lang w:val="en-US" w:eastAsia="zh-CN"/>
        </w:rPr>
        <w:t xml:space="preserve">Pairing </w:t>
      </w:r>
      <w:r>
        <w:rPr>
          <w:rFonts w:ascii="Times New Roman" w:hAnsi="Times New Roman" w:eastAsia="Times New Roman"/>
          <w:lang w:eastAsia="zh-CN"/>
        </w:rPr>
        <w:t>ID</w:t>
      </w:r>
    </w:p>
    <w:p w14:paraId="4AD15D1B">
      <w:pPr>
        <w:pStyle w:val="134"/>
        <w:keepNext w:val="0"/>
        <w:keepLines w:val="0"/>
        <w:pageBreakBefore w:val="0"/>
        <w:widowControl/>
        <w:numPr>
          <w:ilvl w:val="1"/>
          <w:numId w:val="13"/>
        </w:numPr>
        <w:kinsoku/>
        <w:wordWrap/>
        <w:overflowPunct/>
        <w:topLinePunct w:val="0"/>
        <w:autoSpaceDE/>
        <w:autoSpaceDN/>
        <w:bidi w:val="0"/>
        <w:adjustRightInd/>
        <w:snapToGrid/>
        <w:spacing w:before="0" w:after="120"/>
        <w:ind w:left="1440" w:leftChars="0" w:hanging="360"/>
        <w:jc w:val="both"/>
        <w:textAlignment w:val="auto"/>
        <w:rPr>
          <w:rFonts w:eastAsia="Times New Roman"/>
          <w:lang w:eastAsia="zh-CN"/>
        </w:rPr>
      </w:pPr>
      <w:r>
        <w:rPr>
          <w:rFonts w:eastAsia="Times New Roman"/>
          <w:lang w:eastAsia="zh-CN"/>
        </w:rPr>
        <w:t xml:space="preserve">this doesn’t imply the </w:t>
      </w:r>
      <w:r>
        <w:rPr>
          <w:rFonts w:hint="eastAsia" w:ascii="Times New Roman" w:hAnsi="Times New Roman" w:eastAsia="Times New Roman"/>
          <w:lang w:val="en-US" w:eastAsia="zh-CN"/>
        </w:rPr>
        <w:t xml:space="preserve">Pairing </w:t>
      </w:r>
      <w:r>
        <w:rPr>
          <w:rFonts w:eastAsia="Times New Roman"/>
          <w:lang w:eastAsia="zh-CN"/>
        </w:rPr>
        <w:t>ID is always</w:t>
      </w:r>
      <w:r>
        <w:rPr>
          <w:rFonts w:hint="eastAsia" w:eastAsia="Times New Roman"/>
          <w:lang w:eastAsia="zh-CN"/>
        </w:rPr>
        <w:t xml:space="preserve"> present</w:t>
      </w:r>
    </w:p>
    <w:p w14:paraId="460EC637">
      <w:pPr>
        <w:pStyle w:val="134"/>
        <w:keepNext w:val="0"/>
        <w:keepLines w:val="0"/>
        <w:pageBreakBefore w:val="0"/>
        <w:widowControl/>
        <w:numPr>
          <w:ilvl w:val="0"/>
          <w:numId w:val="13"/>
        </w:numPr>
        <w:kinsoku/>
        <w:wordWrap/>
        <w:overflowPunct/>
        <w:topLinePunct w:val="0"/>
        <w:autoSpaceDE/>
        <w:autoSpaceDN/>
        <w:bidi w:val="0"/>
        <w:adjustRightInd/>
        <w:snapToGrid/>
        <w:spacing w:before="0" w:after="120"/>
        <w:ind w:left="720" w:leftChars="0" w:hanging="360"/>
        <w:jc w:val="both"/>
        <w:textAlignment w:val="auto"/>
        <w:rPr>
          <w:rFonts w:eastAsia="Times New Roman"/>
          <w:lang w:eastAsia="zh-CN"/>
        </w:rPr>
      </w:pPr>
      <w:r>
        <w:rPr>
          <w:lang w:eastAsia="en-US"/>
        </w:rPr>
        <w:t>Configuration of subband</w:t>
      </w:r>
    </w:p>
    <w:p w14:paraId="574B7325">
      <w:pPr>
        <w:pStyle w:val="134"/>
        <w:keepNext w:val="0"/>
        <w:keepLines w:val="0"/>
        <w:pageBreakBefore w:val="0"/>
        <w:widowControl/>
        <w:numPr>
          <w:ilvl w:val="0"/>
          <w:numId w:val="13"/>
        </w:numPr>
        <w:kinsoku/>
        <w:wordWrap/>
        <w:overflowPunct/>
        <w:topLinePunct w:val="0"/>
        <w:autoSpaceDE/>
        <w:autoSpaceDN/>
        <w:bidi w:val="0"/>
        <w:adjustRightInd/>
        <w:snapToGrid/>
        <w:spacing w:before="0" w:after="120"/>
        <w:ind w:left="720" w:leftChars="0" w:hanging="360"/>
        <w:jc w:val="both"/>
        <w:textAlignment w:val="auto"/>
        <w:rPr>
          <w:rFonts w:eastAsia="Times New Roman"/>
          <w:lang w:eastAsia="zh-CN"/>
        </w:rPr>
      </w:pPr>
      <w:r>
        <w:rPr>
          <w:lang w:eastAsia="en-US"/>
        </w:rPr>
        <w:t>Configuration of Tx port</w:t>
      </w:r>
    </w:p>
    <w:p w14:paraId="04F949AF">
      <w:pPr>
        <w:pStyle w:val="134"/>
        <w:keepNext w:val="0"/>
        <w:keepLines w:val="0"/>
        <w:pageBreakBefore w:val="0"/>
        <w:widowControl/>
        <w:numPr>
          <w:ilvl w:val="0"/>
          <w:numId w:val="13"/>
        </w:numPr>
        <w:kinsoku/>
        <w:wordWrap/>
        <w:overflowPunct/>
        <w:topLinePunct w:val="0"/>
        <w:autoSpaceDE/>
        <w:autoSpaceDN/>
        <w:bidi w:val="0"/>
        <w:adjustRightInd/>
        <w:snapToGrid/>
        <w:spacing w:before="0" w:after="120"/>
        <w:ind w:left="720" w:leftChars="0" w:hanging="360"/>
        <w:jc w:val="both"/>
        <w:textAlignment w:val="auto"/>
        <w:rPr>
          <w:rFonts w:eastAsia="Times New Roman"/>
          <w:lang w:eastAsia="zh-CN"/>
        </w:rPr>
      </w:pPr>
      <w:r>
        <w:rPr>
          <w:lang w:eastAsia="en-US"/>
        </w:rPr>
        <w:t xml:space="preserve">Configuration of payload </w:t>
      </w:r>
      <w:r>
        <w:rPr>
          <w:color w:val="auto"/>
          <w:lang w:eastAsia="en-US"/>
        </w:rPr>
        <w:t>size</w:t>
      </w:r>
    </w:p>
    <w:p w14:paraId="7F9A85D5">
      <w:pPr>
        <w:pStyle w:val="134"/>
        <w:suppressAutoHyphens/>
        <w:snapToGrid w:val="0"/>
        <w:spacing w:after="180"/>
        <w:ind w:left="0" w:leftChars="0" w:firstLine="0"/>
        <w:jc w:val="both"/>
        <w:rPr>
          <w:b/>
          <w:bCs/>
          <w:i/>
          <w:iCs/>
          <w:szCs w:val="20"/>
          <w:lang w:val="en-US" w:eastAsia="zh-CN"/>
        </w:rPr>
      </w:pPr>
      <w:r>
        <w:rPr>
          <w:b/>
          <w:bCs/>
          <w:i/>
          <w:iCs/>
          <w:u w:val="single"/>
          <w:lang w:eastAsia="zh-CN"/>
        </w:rPr>
        <w:t xml:space="preserve">Proposal </w:t>
      </w:r>
      <w:r>
        <w:rPr>
          <w:rFonts w:hint="eastAsia"/>
          <w:b/>
          <w:bCs/>
          <w:i/>
          <w:iCs/>
          <w:u w:val="single"/>
          <w:lang w:val="en-US" w:eastAsia="zh-CN"/>
        </w:rPr>
        <w:t>9</w:t>
      </w:r>
      <w:r>
        <w:rPr>
          <w:b/>
          <w:bCs/>
          <w:i/>
          <w:iCs/>
          <w:u w:val="single"/>
          <w:lang w:eastAsia="zh-CN"/>
        </w:rPr>
        <w:t>:</w:t>
      </w:r>
      <w:r>
        <w:rPr>
          <w:b/>
          <w:bCs/>
          <w:i/>
          <w:iCs/>
          <w:lang w:eastAsia="zh-CN"/>
        </w:rPr>
        <w:t xml:space="preserve"> </w:t>
      </w:r>
      <w:r>
        <w:rPr>
          <w:rFonts w:hint="eastAsia"/>
          <w:b/>
          <w:bCs/>
          <w:i/>
          <w:iCs/>
          <w:szCs w:val="20"/>
          <w:lang w:val="en-US" w:eastAsia="zh-CN"/>
        </w:rPr>
        <w:t xml:space="preserve">For </w:t>
      </w:r>
      <w:r>
        <w:rPr>
          <w:rFonts w:hint="eastAsia"/>
          <w:b/>
          <w:bCs/>
          <w:i/>
          <w:iCs/>
          <w:lang w:val="en-US" w:eastAsia="zh-CN"/>
        </w:rPr>
        <w:t>applicability reporting procedure</w:t>
      </w:r>
      <w:r>
        <w:rPr>
          <w:rFonts w:hint="eastAsia"/>
          <w:b/>
          <w:bCs/>
          <w:i/>
          <w:iCs/>
          <w:szCs w:val="20"/>
          <w:lang w:val="en-US" w:eastAsia="zh-CN"/>
        </w:rPr>
        <w:t xml:space="preserve">, </w:t>
      </w:r>
      <w:r>
        <w:rPr>
          <w:b/>
          <w:bCs/>
          <w:i/>
          <w:iCs/>
          <w:szCs w:val="20"/>
          <w:lang w:eastAsia="zh-CN"/>
        </w:rPr>
        <w:t>both Option A (CSI-ReportConfig for inference configuration) and Option B (sets of inference related parameters for applicability report only)</w:t>
      </w:r>
      <w:r>
        <w:rPr>
          <w:rFonts w:hint="eastAsia"/>
          <w:b/>
          <w:bCs/>
          <w:i/>
          <w:iCs/>
          <w:szCs w:val="20"/>
          <w:lang w:val="en-US" w:eastAsia="zh-CN"/>
        </w:rPr>
        <w:t xml:space="preserve"> can be supported.</w:t>
      </w:r>
    </w:p>
    <w:p w14:paraId="660D46B2">
      <w:pPr>
        <w:keepNext w:val="0"/>
        <w:keepLines w:val="0"/>
        <w:pageBreakBefore w:val="0"/>
        <w:widowControl/>
        <w:kinsoku/>
        <w:wordWrap/>
        <w:overflowPunct/>
        <w:topLinePunct w:val="0"/>
        <w:autoSpaceDE/>
        <w:autoSpaceDN/>
        <w:bidi w:val="0"/>
        <w:adjustRightInd/>
        <w:snapToGrid/>
        <w:spacing w:after="0"/>
        <w:jc w:val="both"/>
        <w:textAlignment w:val="auto"/>
        <w:rPr>
          <w:b/>
          <w:bCs/>
          <w:i/>
          <w:iCs/>
          <w:lang w:eastAsia="zh-CN"/>
        </w:rPr>
      </w:pPr>
      <w:r>
        <w:rPr>
          <w:b/>
          <w:bCs/>
          <w:i/>
          <w:iCs/>
          <w:u w:val="single"/>
          <w:lang w:eastAsia="zh-CN"/>
        </w:rPr>
        <w:t xml:space="preserve">Proposal </w:t>
      </w:r>
      <w:r>
        <w:rPr>
          <w:rFonts w:hint="eastAsia"/>
          <w:b/>
          <w:bCs/>
          <w:i/>
          <w:iCs/>
          <w:u w:val="single"/>
          <w:lang w:val="en-US" w:eastAsia="zh-CN"/>
        </w:rPr>
        <w:t>10</w:t>
      </w:r>
      <w:r>
        <w:rPr>
          <w:b/>
          <w:bCs/>
          <w:i/>
          <w:iCs/>
          <w:u w:val="single"/>
          <w:lang w:eastAsia="zh-CN"/>
        </w:rPr>
        <w:t>:</w:t>
      </w:r>
      <w:r>
        <w:rPr>
          <w:b/>
          <w:bCs/>
          <w:i/>
          <w:iCs/>
          <w:lang w:eastAsia="zh-CN"/>
        </w:rPr>
        <w:t xml:space="preserve"> Inference related parameters</w:t>
      </w:r>
      <w:r>
        <w:rPr>
          <w:rFonts w:hint="eastAsia"/>
          <w:b/>
          <w:bCs/>
          <w:i/>
          <w:iCs/>
          <w:lang w:val="en-US" w:eastAsia="zh-CN"/>
        </w:rPr>
        <w:t xml:space="preserve"> for </w:t>
      </w:r>
      <w:r>
        <w:rPr>
          <w:b/>
          <w:bCs/>
          <w:i/>
          <w:iCs/>
          <w:lang w:val="en-US" w:eastAsia="zh-CN"/>
        </w:rPr>
        <w:t>O</w:t>
      </w:r>
      <w:r>
        <w:rPr>
          <w:rFonts w:hint="eastAsia"/>
          <w:b/>
          <w:bCs/>
          <w:i/>
          <w:iCs/>
          <w:lang w:val="en-US" w:eastAsia="zh-CN"/>
        </w:rPr>
        <w:t xml:space="preserve">ption B </w:t>
      </w:r>
      <w:r>
        <w:rPr>
          <w:rFonts w:eastAsia="等线"/>
          <w:b/>
          <w:bCs/>
          <w:i/>
          <w:iCs/>
          <w:lang w:eastAsia="zh-CN"/>
        </w:rPr>
        <w:t xml:space="preserve">at least </w:t>
      </w:r>
      <w:r>
        <w:rPr>
          <w:rFonts w:hint="eastAsia" w:eastAsia="等线"/>
          <w:b/>
          <w:bCs/>
          <w:i/>
          <w:iCs/>
          <w:lang w:val="en-US" w:eastAsia="zh-CN"/>
        </w:rPr>
        <w:t xml:space="preserve">include </w:t>
      </w:r>
      <w:r>
        <w:rPr>
          <w:b/>
          <w:bCs/>
          <w:i/>
          <w:iCs/>
        </w:rPr>
        <w:t xml:space="preserve">the following parameters: </w:t>
      </w:r>
    </w:p>
    <w:p w14:paraId="2128E9DB">
      <w:pPr>
        <w:pStyle w:val="134"/>
        <w:keepNext w:val="0"/>
        <w:keepLines w:val="0"/>
        <w:pageBreakBefore w:val="0"/>
        <w:widowControl/>
        <w:numPr>
          <w:ilvl w:val="0"/>
          <w:numId w:val="13"/>
        </w:numPr>
        <w:kinsoku/>
        <w:wordWrap/>
        <w:overflowPunct/>
        <w:topLinePunct w:val="0"/>
        <w:autoSpaceDE/>
        <w:autoSpaceDN/>
        <w:bidi w:val="0"/>
        <w:adjustRightInd/>
        <w:snapToGrid/>
        <w:spacing w:beforeLines="-2147483648" w:after="0"/>
        <w:ind w:left="720" w:leftChars="0" w:hanging="363"/>
        <w:jc w:val="both"/>
        <w:textAlignment w:val="auto"/>
        <w:rPr>
          <w:rFonts w:ascii="Times New Roman" w:hAnsi="Times New Roman" w:eastAsia="Times New Roman"/>
          <w:b/>
          <w:bCs/>
          <w:i/>
          <w:iCs/>
          <w:lang w:eastAsia="zh-CN"/>
        </w:rPr>
      </w:pPr>
      <w:r>
        <w:rPr>
          <w:rFonts w:hint="eastAsia" w:ascii="Times New Roman" w:hAnsi="Times New Roman" w:eastAsia="Times New Roman"/>
          <w:b/>
          <w:bCs/>
          <w:i/>
          <w:iCs/>
          <w:lang w:val="en-US" w:eastAsia="zh-CN"/>
        </w:rPr>
        <w:t xml:space="preserve">Pairing </w:t>
      </w:r>
      <w:r>
        <w:rPr>
          <w:rFonts w:ascii="Times New Roman" w:hAnsi="Times New Roman" w:eastAsia="Times New Roman"/>
          <w:b/>
          <w:bCs/>
          <w:i/>
          <w:iCs/>
          <w:lang w:eastAsia="zh-CN"/>
        </w:rPr>
        <w:t>ID</w:t>
      </w:r>
    </w:p>
    <w:p w14:paraId="39A04C6D">
      <w:pPr>
        <w:pStyle w:val="134"/>
        <w:keepNext w:val="0"/>
        <w:keepLines w:val="0"/>
        <w:pageBreakBefore w:val="0"/>
        <w:widowControl/>
        <w:numPr>
          <w:ilvl w:val="1"/>
          <w:numId w:val="13"/>
        </w:numPr>
        <w:kinsoku/>
        <w:wordWrap/>
        <w:overflowPunct/>
        <w:topLinePunct w:val="0"/>
        <w:autoSpaceDE/>
        <w:autoSpaceDN/>
        <w:bidi w:val="0"/>
        <w:adjustRightInd/>
        <w:snapToGrid/>
        <w:spacing w:beforeLines="-2147483648" w:after="0"/>
        <w:ind w:left="1440" w:leftChars="0" w:hanging="360"/>
        <w:jc w:val="both"/>
        <w:textAlignment w:val="auto"/>
        <w:rPr>
          <w:rFonts w:eastAsia="Times New Roman"/>
          <w:b/>
          <w:bCs/>
          <w:i/>
          <w:iCs/>
          <w:lang w:eastAsia="zh-CN"/>
        </w:rPr>
      </w:pPr>
      <w:r>
        <w:rPr>
          <w:rFonts w:eastAsia="Times New Roman"/>
          <w:b/>
          <w:bCs/>
          <w:i/>
          <w:iCs/>
          <w:lang w:eastAsia="zh-CN"/>
        </w:rPr>
        <w:t xml:space="preserve">this doesn’t imply the </w:t>
      </w:r>
      <w:r>
        <w:rPr>
          <w:rFonts w:hint="eastAsia" w:ascii="Times New Roman" w:hAnsi="Times New Roman" w:eastAsia="Times New Roman"/>
          <w:b/>
          <w:bCs/>
          <w:i/>
          <w:iCs/>
          <w:lang w:val="en-US" w:eastAsia="zh-CN"/>
        </w:rPr>
        <w:t xml:space="preserve">Pairing </w:t>
      </w:r>
      <w:r>
        <w:rPr>
          <w:rFonts w:eastAsia="Times New Roman"/>
          <w:b/>
          <w:bCs/>
          <w:i/>
          <w:iCs/>
          <w:lang w:eastAsia="zh-CN"/>
        </w:rPr>
        <w:t>ID is always</w:t>
      </w:r>
      <w:r>
        <w:rPr>
          <w:rFonts w:hint="eastAsia" w:eastAsia="Times New Roman"/>
          <w:b/>
          <w:bCs/>
          <w:i/>
          <w:iCs/>
          <w:lang w:eastAsia="zh-CN"/>
        </w:rPr>
        <w:t xml:space="preserve"> present</w:t>
      </w:r>
    </w:p>
    <w:p w14:paraId="55A0D194">
      <w:pPr>
        <w:pStyle w:val="134"/>
        <w:keepNext w:val="0"/>
        <w:keepLines w:val="0"/>
        <w:pageBreakBefore w:val="0"/>
        <w:widowControl/>
        <w:numPr>
          <w:ilvl w:val="0"/>
          <w:numId w:val="13"/>
        </w:numPr>
        <w:kinsoku/>
        <w:wordWrap/>
        <w:overflowPunct/>
        <w:topLinePunct w:val="0"/>
        <w:autoSpaceDE/>
        <w:autoSpaceDN/>
        <w:bidi w:val="0"/>
        <w:adjustRightInd/>
        <w:snapToGrid/>
        <w:spacing w:beforeLines="-2147483648" w:after="0"/>
        <w:ind w:left="720" w:leftChars="0" w:hanging="360"/>
        <w:jc w:val="both"/>
        <w:textAlignment w:val="auto"/>
        <w:rPr>
          <w:rFonts w:eastAsia="Times New Roman"/>
          <w:b/>
          <w:bCs/>
          <w:i/>
          <w:iCs/>
          <w:lang w:eastAsia="zh-CN"/>
        </w:rPr>
      </w:pPr>
      <w:r>
        <w:rPr>
          <w:b/>
          <w:bCs/>
          <w:i/>
          <w:iCs/>
          <w:lang w:eastAsia="en-US"/>
        </w:rPr>
        <w:t>Configuration of subband</w:t>
      </w:r>
    </w:p>
    <w:p w14:paraId="15950EC2">
      <w:pPr>
        <w:pStyle w:val="134"/>
        <w:keepNext w:val="0"/>
        <w:keepLines w:val="0"/>
        <w:pageBreakBefore w:val="0"/>
        <w:widowControl/>
        <w:numPr>
          <w:ilvl w:val="0"/>
          <w:numId w:val="13"/>
        </w:numPr>
        <w:kinsoku/>
        <w:wordWrap/>
        <w:overflowPunct/>
        <w:topLinePunct w:val="0"/>
        <w:autoSpaceDE/>
        <w:autoSpaceDN/>
        <w:bidi w:val="0"/>
        <w:adjustRightInd/>
        <w:snapToGrid/>
        <w:spacing w:beforeLines="-2147483648" w:after="0"/>
        <w:ind w:left="720" w:leftChars="0" w:hanging="360"/>
        <w:jc w:val="both"/>
        <w:textAlignment w:val="auto"/>
        <w:rPr>
          <w:rFonts w:eastAsia="Times New Roman"/>
          <w:b/>
          <w:bCs/>
          <w:i/>
          <w:iCs/>
          <w:lang w:eastAsia="zh-CN"/>
        </w:rPr>
      </w:pPr>
      <w:r>
        <w:rPr>
          <w:b/>
          <w:bCs/>
          <w:i/>
          <w:iCs/>
          <w:lang w:eastAsia="en-US"/>
        </w:rPr>
        <w:t>Configuration of Tx port</w:t>
      </w:r>
    </w:p>
    <w:p w14:paraId="1263E2D9">
      <w:pPr>
        <w:pStyle w:val="134"/>
        <w:keepNext w:val="0"/>
        <w:keepLines w:val="0"/>
        <w:pageBreakBefore w:val="0"/>
        <w:widowControl/>
        <w:numPr>
          <w:ilvl w:val="0"/>
          <w:numId w:val="13"/>
        </w:numPr>
        <w:kinsoku/>
        <w:wordWrap/>
        <w:overflowPunct/>
        <w:topLinePunct w:val="0"/>
        <w:autoSpaceDE/>
        <w:autoSpaceDN/>
        <w:bidi w:val="0"/>
        <w:adjustRightInd/>
        <w:snapToGrid/>
        <w:spacing w:beforeLines="-2147483648" w:after="0"/>
        <w:ind w:left="720" w:leftChars="0" w:hanging="360"/>
        <w:jc w:val="both"/>
        <w:textAlignment w:val="auto"/>
        <w:rPr>
          <w:rFonts w:eastAsia="Times New Roman"/>
          <w:b/>
          <w:bCs/>
          <w:i/>
          <w:iCs/>
          <w:lang w:eastAsia="zh-CN"/>
        </w:rPr>
      </w:pPr>
      <w:r>
        <w:rPr>
          <w:b/>
          <w:bCs/>
          <w:i/>
          <w:iCs/>
          <w:lang w:eastAsia="en-US"/>
        </w:rPr>
        <w:t>Configuration of payload size</w:t>
      </w:r>
    </w:p>
    <w:p w14:paraId="04F221C3">
      <w:pPr>
        <w:widowControl w:val="0"/>
        <w:adjustRightInd w:val="0"/>
        <w:snapToGrid w:val="0"/>
        <w:jc w:val="both"/>
        <w:rPr>
          <w:lang w:val="en-US" w:eastAsia="zh-CN"/>
        </w:rPr>
      </w:pPr>
      <w:r>
        <w:rPr>
          <w:rFonts w:hint="eastAsia"/>
          <w:lang w:val="en-US" w:eastAsia="zh-CN"/>
        </w:rPr>
        <w:t>F</w:t>
      </w:r>
      <w:r>
        <w:rPr>
          <w:lang w:val="en-US" w:eastAsia="zh-CN"/>
        </w:rPr>
        <w:t>or monitoring configuration</w:t>
      </w:r>
      <w:r>
        <w:rPr>
          <w:rFonts w:hint="eastAsia"/>
          <w:lang w:val="en-US" w:eastAsia="zh-CN"/>
        </w:rPr>
        <w:t>, the ID is not needed since the monitoring instance shall be close to the inference reporting instance, and NW shall guarantee the same NW side additional condition.</w:t>
      </w:r>
    </w:p>
    <w:p w14:paraId="5805F60E">
      <w:pPr>
        <w:widowControl w:val="0"/>
        <w:adjustRightInd w:val="0"/>
        <w:snapToGrid w:val="0"/>
        <w:jc w:val="both"/>
        <w:rPr>
          <w:b/>
          <w:bCs/>
          <w:i/>
          <w:iCs/>
          <w:lang w:val="en-US" w:eastAsia="zh-CN"/>
        </w:rPr>
      </w:pPr>
      <w:r>
        <w:rPr>
          <w:b/>
          <w:bCs/>
          <w:i/>
          <w:iCs/>
          <w:u w:val="single"/>
          <w:lang w:eastAsia="zh-CN"/>
        </w:rPr>
        <w:t xml:space="preserve">Proposal </w:t>
      </w:r>
      <w:r>
        <w:rPr>
          <w:rFonts w:hint="eastAsia"/>
          <w:b/>
          <w:bCs/>
          <w:i/>
          <w:iCs/>
          <w:u w:val="single"/>
          <w:lang w:val="en-US" w:eastAsia="zh-CN"/>
        </w:rPr>
        <w:t>11</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the Pairing ID is not used for</w:t>
      </w:r>
      <w:r>
        <w:rPr>
          <w:b/>
          <w:bCs/>
          <w:i/>
          <w:iCs/>
          <w:lang w:val="en-US" w:eastAsia="zh-CN"/>
        </w:rPr>
        <w:t xml:space="preserve"> monitoring configuration</w:t>
      </w:r>
      <w:r>
        <w:rPr>
          <w:rFonts w:hint="eastAsia"/>
          <w:b/>
          <w:bCs/>
          <w:i/>
          <w:iCs/>
          <w:lang w:val="en-US" w:eastAsia="zh-CN"/>
        </w:rPr>
        <w:t>.</w:t>
      </w:r>
    </w:p>
    <w:p w14:paraId="77BD4F9B">
      <w:pPr>
        <w:pStyle w:val="2"/>
        <w:jc w:val="both"/>
        <w:rPr>
          <w:rFonts w:ascii="Times New Roman" w:hAnsi="Times New Roman"/>
        </w:rPr>
      </w:pPr>
      <w:r>
        <w:rPr>
          <w:rFonts w:ascii="Times New Roman" w:hAnsi="Times New Roman"/>
        </w:rPr>
        <w:t xml:space="preserve">Discussion on </w:t>
      </w:r>
      <w:r>
        <w:rPr>
          <w:rFonts w:hint="eastAsia" w:ascii="Times New Roman" w:hAnsi="Times New Roman"/>
        </w:rPr>
        <w:t>performance monitoring</w:t>
      </w:r>
    </w:p>
    <w:p w14:paraId="34A3EA11">
      <w:pPr>
        <w:widowControl w:val="0"/>
        <w:adjustRightInd w:val="0"/>
        <w:snapToGrid w:val="0"/>
        <w:jc w:val="both"/>
        <w:rPr>
          <w:lang w:val="en-US" w:eastAsia="zh-CN"/>
        </w:rPr>
      </w:pPr>
      <w:r>
        <w:rPr>
          <w:lang w:eastAsia="zh-CN"/>
        </w:rPr>
        <w:t>In RAN1#117 meeting [</w:t>
      </w:r>
      <w:r>
        <w:rPr>
          <w:rFonts w:hint="eastAsia"/>
          <w:lang w:val="en-US" w:eastAsia="zh-CN"/>
        </w:rPr>
        <w:t>6</w:t>
      </w:r>
      <w:r>
        <w:rPr>
          <w:lang w:eastAsia="zh-CN"/>
        </w:rPr>
        <w:t xml:space="preserve">], </w:t>
      </w:r>
      <w:r>
        <w:rPr>
          <w:lang w:val="en-US" w:eastAsia="zh-CN"/>
        </w:rPr>
        <w:t>the following monitoring methods have been identified, including NW-side monitoring and UE-side monitoring:</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5FFE4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0F57524A">
            <w:pPr>
              <w:overflowPunct w:val="0"/>
              <w:autoSpaceDE w:val="0"/>
              <w:autoSpaceDN w:val="0"/>
              <w:adjustRightInd w:val="0"/>
              <w:spacing w:before="0" w:after="0"/>
              <w:textAlignment w:val="baseline"/>
              <w:rPr>
                <w:rFonts w:ascii="Times" w:hAnsi="Times" w:eastAsia="等线"/>
                <w:szCs w:val="24"/>
                <w:highlight w:val="green"/>
                <w:lang w:val="en-US" w:eastAsia="zh-CN"/>
              </w:rPr>
            </w:pPr>
            <w:r>
              <w:rPr>
                <w:rFonts w:hint="eastAsia" w:ascii="Times" w:hAnsi="Times" w:eastAsia="等线"/>
                <w:szCs w:val="24"/>
                <w:highlight w:val="green"/>
                <w:lang w:val="en-US" w:eastAsia="zh-CN"/>
              </w:rPr>
              <w:t>Agreement</w:t>
            </w:r>
          </w:p>
          <w:p w14:paraId="23FC98A2">
            <w:pPr>
              <w:overflowPunct w:val="0"/>
              <w:autoSpaceDE w:val="0"/>
              <w:autoSpaceDN w:val="0"/>
              <w:adjustRightInd w:val="0"/>
              <w:spacing w:before="0" w:after="0"/>
              <w:textAlignment w:val="baseline"/>
              <w:rPr>
                <w:rFonts w:ascii="Times" w:hAnsi="Times" w:eastAsia="等线"/>
                <w:szCs w:val="24"/>
                <w:lang w:eastAsia="zh-CN"/>
              </w:rPr>
            </w:pPr>
            <w:r>
              <w:rPr>
                <w:rFonts w:ascii="Times" w:hAnsi="Times" w:eastAsia="Batang"/>
                <w:szCs w:val="24"/>
                <w:lang w:eastAsia="en-US"/>
              </w:rPr>
              <w:t>Further study following monitoring options in Rel-19</w:t>
            </w:r>
            <w:r>
              <w:rPr>
                <w:rFonts w:hint="eastAsia" w:ascii="Times" w:hAnsi="Times" w:eastAsia="等线"/>
                <w:szCs w:val="24"/>
                <w:lang w:eastAsia="zh-CN"/>
              </w:rPr>
              <w:t xml:space="preserve">, including the necessity and feasibility, </w:t>
            </w:r>
          </w:p>
          <w:p w14:paraId="2C7837B9">
            <w:pPr>
              <w:numPr>
                <w:ilvl w:val="0"/>
                <w:numId w:val="14"/>
              </w:numPr>
              <w:overflowPunct w:val="0"/>
              <w:autoSpaceDE w:val="0"/>
              <w:autoSpaceDN w:val="0"/>
              <w:adjustRightInd w:val="0"/>
              <w:spacing w:before="0" w:after="0"/>
              <w:contextualSpacing/>
              <w:jc w:val="both"/>
              <w:textAlignment w:val="baseline"/>
              <w:rPr>
                <w:rFonts w:ascii="Times" w:hAnsi="Times" w:eastAsia="Batang"/>
                <w:szCs w:val="24"/>
                <w:lang w:eastAsia="zh-CN"/>
              </w:rPr>
            </w:pPr>
            <w:r>
              <w:rPr>
                <w:rFonts w:ascii="Times" w:hAnsi="Times" w:eastAsia="Batang"/>
                <w:szCs w:val="24"/>
                <w:lang w:eastAsia="zh-CN"/>
              </w:rPr>
              <w:t>NW-side monitoring</w:t>
            </w:r>
            <w:r>
              <w:rPr>
                <w:rFonts w:hint="eastAsia" w:ascii="Times" w:hAnsi="Times" w:eastAsia="等线"/>
                <w:szCs w:val="24"/>
                <w:lang w:eastAsia="zh-CN"/>
              </w:rPr>
              <w:t>, considering o</w:t>
            </w:r>
            <w:r>
              <w:rPr>
                <w:rFonts w:hint="eastAsia" w:ascii="Times" w:hAnsi="Times" w:eastAsia="Batang"/>
                <w:szCs w:val="24"/>
                <w:lang w:eastAsia="zh-CN"/>
              </w:rPr>
              <w:t xml:space="preserve">verhead, </w:t>
            </w:r>
            <w:r>
              <w:rPr>
                <w:rFonts w:ascii="Times" w:hAnsi="Times" w:eastAsia="Batang"/>
                <w:szCs w:val="24"/>
                <w:lang w:eastAsia="zh-CN"/>
              </w:rPr>
              <w:t>latency</w:t>
            </w:r>
            <w:r>
              <w:rPr>
                <w:rFonts w:hint="eastAsia" w:ascii="Times" w:hAnsi="Times" w:eastAsia="Batang"/>
                <w:szCs w:val="24"/>
                <w:lang w:eastAsia="zh-CN"/>
              </w:rPr>
              <w:t xml:space="preserve">, complexity, monitoring </w:t>
            </w:r>
            <w:r>
              <w:rPr>
                <w:rFonts w:ascii="Times" w:hAnsi="Times" w:eastAsia="Batang"/>
                <w:szCs w:val="24"/>
                <w:lang w:eastAsia="zh-CN"/>
              </w:rPr>
              <w:t>accuracy</w:t>
            </w:r>
            <w:r>
              <w:rPr>
                <w:rFonts w:hint="eastAsia" w:ascii="Times" w:hAnsi="Times" w:eastAsia="等线"/>
                <w:szCs w:val="24"/>
                <w:lang w:eastAsia="zh-CN"/>
              </w:rPr>
              <w:t xml:space="preserve">, UE </w:t>
            </w:r>
            <w:r>
              <w:rPr>
                <w:rFonts w:ascii="Times" w:hAnsi="Times" w:eastAsia="等线"/>
                <w:szCs w:val="24"/>
                <w:lang w:eastAsia="zh-CN"/>
              </w:rPr>
              <w:t>capability</w:t>
            </w:r>
          </w:p>
          <w:p w14:paraId="1AFE88E1">
            <w:pPr>
              <w:numPr>
                <w:ilvl w:val="1"/>
                <w:numId w:val="14"/>
              </w:numPr>
              <w:overflowPunct w:val="0"/>
              <w:autoSpaceDE w:val="0"/>
              <w:autoSpaceDN w:val="0"/>
              <w:adjustRightInd w:val="0"/>
              <w:spacing w:before="0" w:after="0"/>
              <w:contextualSpacing/>
              <w:jc w:val="both"/>
              <w:textAlignment w:val="baseline"/>
              <w:rPr>
                <w:rFonts w:ascii="Times" w:hAnsi="Times" w:eastAsia="Batang"/>
                <w:szCs w:val="24"/>
                <w:lang w:eastAsia="zh-CN"/>
              </w:rPr>
            </w:pPr>
            <w:r>
              <w:rPr>
                <w:rFonts w:ascii="Times" w:hAnsi="Times" w:eastAsia="Batang"/>
                <w:szCs w:val="24"/>
                <w:lang w:eastAsia="zh-CN"/>
              </w:rPr>
              <w:t>Based on the target CSI reported by the UE via legacy eT2 codebook or eT2-like high-resolution codebook (Case 1)</w:t>
            </w:r>
          </w:p>
          <w:p w14:paraId="31D5DCF5">
            <w:pPr>
              <w:numPr>
                <w:ilvl w:val="1"/>
                <w:numId w:val="14"/>
              </w:numPr>
              <w:overflowPunct w:val="0"/>
              <w:autoSpaceDE w:val="0"/>
              <w:autoSpaceDN w:val="0"/>
              <w:adjustRightInd w:val="0"/>
              <w:spacing w:before="0" w:after="160" w:line="259" w:lineRule="auto"/>
              <w:contextualSpacing/>
              <w:textAlignment w:val="baseline"/>
              <w:rPr>
                <w:rFonts w:ascii="Times" w:hAnsi="Times" w:eastAsia="Batang"/>
                <w:szCs w:val="24"/>
                <w:lang w:eastAsia="zh-CN"/>
              </w:rPr>
            </w:pPr>
            <w:r>
              <w:rPr>
                <w:rFonts w:ascii="Times" w:hAnsi="Times" w:eastAsia="Batang"/>
                <w:szCs w:val="24"/>
                <w:lang w:eastAsia="zh-CN"/>
              </w:rPr>
              <w:t>SRS-based monitoring</w:t>
            </w:r>
          </w:p>
          <w:p w14:paraId="748A65D6">
            <w:pPr>
              <w:numPr>
                <w:ilvl w:val="0"/>
                <w:numId w:val="14"/>
              </w:numPr>
              <w:overflowPunct w:val="0"/>
              <w:autoSpaceDE w:val="0"/>
              <w:autoSpaceDN w:val="0"/>
              <w:adjustRightInd w:val="0"/>
              <w:spacing w:before="0" w:after="0"/>
              <w:contextualSpacing/>
              <w:jc w:val="both"/>
              <w:textAlignment w:val="baseline"/>
              <w:rPr>
                <w:rFonts w:ascii="Times" w:hAnsi="Times" w:eastAsia="Batang"/>
                <w:szCs w:val="24"/>
                <w:lang w:eastAsia="zh-CN"/>
              </w:rPr>
            </w:pPr>
            <w:r>
              <w:rPr>
                <w:rFonts w:ascii="Times" w:hAnsi="Times" w:eastAsia="Batang"/>
                <w:szCs w:val="24"/>
                <w:lang w:eastAsia="zh-CN"/>
              </w:rPr>
              <w:t>UE-side monitoring</w:t>
            </w:r>
            <w:r>
              <w:rPr>
                <w:rFonts w:hint="eastAsia" w:ascii="Times" w:hAnsi="Times" w:eastAsia="等线"/>
                <w:szCs w:val="24"/>
                <w:lang w:eastAsia="zh-CN"/>
              </w:rPr>
              <w:t>, considering o</w:t>
            </w:r>
            <w:r>
              <w:rPr>
                <w:rFonts w:hint="eastAsia" w:ascii="Times" w:hAnsi="Times" w:eastAsia="Batang"/>
                <w:szCs w:val="24"/>
                <w:lang w:eastAsia="zh-CN"/>
              </w:rPr>
              <w:t xml:space="preserve">verhead, </w:t>
            </w:r>
            <w:r>
              <w:rPr>
                <w:rFonts w:ascii="Times" w:hAnsi="Times" w:eastAsia="Batang"/>
                <w:szCs w:val="24"/>
                <w:lang w:eastAsia="zh-CN"/>
              </w:rPr>
              <w:t>latency</w:t>
            </w:r>
            <w:r>
              <w:rPr>
                <w:rFonts w:hint="eastAsia" w:ascii="Times" w:hAnsi="Times" w:eastAsia="Batang"/>
                <w:szCs w:val="24"/>
                <w:lang w:eastAsia="zh-CN"/>
              </w:rPr>
              <w:t xml:space="preserve">, complexity, monitoring </w:t>
            </w:r>
            <w:r>
              <w:rPr>
                <w:rFonts w:ascii="Times" w:hAnsi="Times" w:eastAsia="Batang"/>
                <w:szCs w:val="24"/>
                <w:lang w:eastAsia="zh-CN"/>
              </w:rPr>
              <w:t>accuracy</w:t>
            </w:r>
            <w:r>
              <w:rPr>
                <w:rFonts w:hint="eastAsia" w:ascii="Times" w:hAnsi="Times" w:eastAsia="等线"/>
                <w:szCs w:val="24"/>
                <w:lang w:eastAsia="zh-CN"/>
              </w:rPr>
              <w:t xml:space="preserve">, UE </w:t>
            </w:r>
            <w:r>
              <w:rPr>
                <w:rFonts w:ascii="Times" w:hAnsi="Times" w:eastAsia="等线"/>
                <w:szCs w:val="24"/>
                <w:lang w:eastAsia="zh-CN"/>
              </w:rPr>
              <w:t>capability</w:t>
            </w:r>
          </w:p>
          <w:p w14:paraId="7C71C3D7">
            <w:pPr>
              <w:numPr>
                <w:ilvl w:val="1"/>
                <w:numId w:val="14"/>
              </w:numPr>
              <w:overflowPunct w:val="0"/>
              <w:autoSpaceDE w:val="0"/>
              <w:autoSpaceDN w:val="0"/>
              <w:adjustRightInd w:val="0"/>
              <w:spacing w:before="0" w:after="0"/>
              <w:contextualSpacing/>
              <w:jc w:val="both"/>
              <w:textAlignment w:val="baseline"/>
              <w:rPr>
                <w:rFonts w:ascii="Times" w:hAnsi="Times" w:eastAsia="Batang"/>
                <w:szCs w:val="24"/>
                <w:lang w:eastAsia="zh-CN"/>
              </w:rPr>
            </w:pPr>
            <w:r>
              <w:rPr>
                <w:rFonts w:ascii="Times" w:hAnsi="Times" w:eastAsia="Batang"/>
                <w:szCs w:val="24"/>
                <w:lang w:eastAsia="zh-CN"/>
              </w:rPr>
              <w:t xml:space="preserve">Based on </w:t>
            </w:r>
            <w:r>
              <w:rPr>
                <w:rFonts w:ascii="Times" w:hAnsi="Times"/>
                <w:szCs w:val="24"/>
                <w:lang w:eastAsia="zh-CN"/>
              </w:rPr>
              <w:t xml:space="preserve">the output of the </w:t>
            </w:r>
            <w:r>
              <w:rPr>
                <w:rFonts w:ascii="Times" w:hAnsi="Times" w:eastAsia="Batang"/>
                <w:szCs w:val="24"/>
                <w:lang w:eastAsia="zh-CN"/>
              </w:rPr>
              <w:t xml:space="preserve">CSI reconstruction </w:t>
            </w:r>
            <w:r>
              <w:rPr>
                <w:rFonts w:ascii="Times" w:hAnsi="Times"/>
                <w:szCs w:val="24"/>
                <w:lang w:eastAsia="zh-CN"/>
              </w:rPr>
              <w:t>model at the UE</w:t>
            </w:r>
            <w:r>
              <w:rPr>
                <w:rFonts w:ascii="Times" w:hAnsi="Times" w:eastAsia="Batang"/>
                <w:szCs w:val="24"/>
                <w:lang w:eastAsia="zh-CN"/>
              </w:rPr>
              <w:t xml:space="preserve"> (Case 2-1)</w:t>
            </w:r>
          </w:p>
          <w:p w14:paraId="33730E1C">
            <w:pPr>
              <w:numPr>
                <w:ilvl w:val="2"/>
                <w:numId w:val="14"/>
              </w:numPr>
              <w:overflowPunct w:val="0"/>
              <w:autoSpaceDE w:val="0"/>
              <w:autoSpaceDN w:val="0"/>
              <w:adjustRightInd w:val="0"/>
              <w:spacing w:before="0" w:after="0"/>
              <w:contextualSpacing/>
              <w:jc w:val="both"/>
              <w:textAlignment w:val="baseline"/>
              <w:rPr>
                <w:rFonts w:ascii="Times" w:hAnsi="Times" w:eastAsia="Batang"/>
                <w:szCs w:val="24"/>
                <w:lang w:eastAsia="zh-CN"/>
              </w:rPr>
            </w:pPr>
            <w:r>
              <w:rPr>
                <w:rFonts w:ascii="Times" w:hAnsi="Times" w:eastAsia="Batang"/>
                <w:szCs w:val="24"/>
                <w:lang w:eastAsia="zh-CN"/>
              </w:rPr>
              <w:t>Note: CSI reconstruction model at the UE-side can be the same as the actual CSI reconstruction model used at the NW-side, a reference model provided by NW, or a proxy model developed by the UE side.</w:t>
            </w:r>
          </w:p>
          <w:p w14:paraId="5FF11D83">
            <w:pPr>
              <w:numPr>
                <w:ilvl w:val="1"/>
                <w:numId w:val="14"/>
              </w:numPr>
              <w:overflowPunct w:val="0"/>
              <w:autoSpaceDE w:val="0"/>
              <w:autoSpaceDN w:val="0"/>
              <w:adjustRightInd w:val="0"/>
              <w:spacing w:before="0" w:after="0"/>
              <w:contextualSpacing/>
              <w:jc w:val="both"/>
              <w:textAlignment w:val="baseline"/>
              <w:rPr>
                <w:rFonts w:ascii="Times" w:hAnsi="Times" w:eastAsia="Batang"/>
                <w:szCs w:val="24"/>
                <w:lang w:eastAsia="zh-CN"/>
              </w:rPr>
            </w:pPr>
            <w:r>
              <w:rPr>
                <w:rFonts w:ascii="Times" w:hAnsi="Times" w:eastAsia="Batang"/>
                <w:szCs w:val="24"/>
                <w:lang w:eastAsia="zh-CN"/>
              </w:rPr>
              <w:t>Via direct estimation of intermediate KPI (e.g., SGCS) without reconstructing a target CSI (Case 2-2)</w:t>
            </w:r>
          </w:p>
          <w:p w14:paraId="40062686">
            <w:pPr>
              <w:numPr>
                <w:ilvl w:val="1"/>
                <w:numId w:val="14"/>
              </w:numPr>
              <w:overflowPunct w:val="0"/>
              <w:autoSpaceDE w:val="0"/>
              <w:autoSpaceDN w:val="0"/>
              <w:adjustRightInd w:val="0"/>
              <w:spacing w:before="0" w:after="0"/>
              <w:contextualSpacing/>
              <w:jc w:val="both"/>
              <w:textAlignment w:val="baseline"/>
              <w:rPr>
                <w:rFonts w:ascii="Times" w:hAnsi="Times" w:eastAsia="Batang"/>
                <w:szCs w:val="24"/>
                <w:lang w:eastAsia="zh-CN"/>
              </w:rPr>
            </w:pPr>
            <w:r>
              <w:rPr>
                <w:rFonts w:ascii="Times" w:hAnsi="Times" w:eastAsia="Batang"/>
                <w:szCs w:val="24"/>
                <w:lang w:eastAsia="zh-CN"/>
              </w:rPr>
              <w:t>Via estimation of monitoring output other than intermediate KPI</w:t>
            </w:r>
            <w:r>
              <w:rPr>
                <w:rFonts w:hint="eastAsia" w:ascii="Times" w:hAnsi="Times" w:eastAsia="等线"/>
                <w:szCs w:val="24"/>
                <w:lang w:eastAsia="zh-CN"/>
              </w:rPr>
              <w:t xml:space="preserve"> </w:t>
            </w:r>
            <w:r>
              <w:rPr>
                <w:rFonts w:ascii="Times" w:hAnsi="Times" w:eastAsia="Batang"/>
                <w:szCs w:val="24"/>
                <w:lang w:eastAsia="zh-CN"/>
              </w:rPr>
              <w:t>without reconstructing a target CSI</w:t>
            </w:r>
          </w:p>
          <w:p w14:paraId="4700A6CA">
            <w:pPr>
              <w:numPr>
                <w:ilvl w:val="1"/>
                <w:numId w:val="14"/>
              </w:numPr>
              <w:overflowPunct w:val="0"/>
              <w:autoSpaceDE w:val="0"/>
              <w:autoSpaceDN w:val="0"/>
              <w:adjustRightInd w:val="0"/>
              <w:spacing w:before="0" w:after="0"/>
              <w:contextualSpacing/>
              <w:jc w:val="both"/>
              <w:textAlignment w:val="baseline"/>
              <w:rPr>
                <w:rFonts w:ascii="Times" w:hAnsi="Times" w:eastAsia="Batang"/>
                <w:szCs w:val="24"/>
                <w:lang w:eastAsia="zh-CN"/>
              </w:rPr>
            </w:pPr>
            <w:r>
              <w:rPr>
                <w:rFonts w:ascii="Times" w:hAnsi="Times" w:eastAsia="Batang"/>
                <w:szCs w:val="24"/>
                <w:lang w:eastAsia="zh-CN"/>
              </w:rPr>
              <w:t xml:space="preserve">Based on precoded RS (e.g., CSI-RS, DMRS) transmitted from NW based on the output of the CSI reconstruction model </w:t>
            </w:r>
          </w:p>
          <w:p w14:paraId="7F0B717D">
            <w:pPr>
              <w:numPr>
                <w:ilvl w:val="1"/>
                <w:numId w:val="14"/>
              </w:numPr>
              <w:overflowPunct w:val="0"/>
              <w:autoSpaceDE w:val="0"/>
              <w:autoSpaceDN w:val="0"/>
              <w:adjustRightInd w:val="0"/>
              <w:spacing w:before="0" w:after="0"/>
              <w:contextualSpacing/>
              <w:jc w:val="both"/>
              <w:textAlignment w:val="baseline"/>
              <w:rPr>
                <w:rFonts w:ascii="Times" w:hAnsi="Times" w:eastAsia="Batang"/>
                <w:szCs w:val="24"/>
                <w:lang w:eastAsia="zh-CN"/>
              </w:rPr>
            </w:pPr>
            <w:r>
              <w:rPr>
                <w:rFonts w:ascii="Times" w:hAnsi="Times" w:eastAsia="Batang"/>
                <w:szCs w:val="24"/>
                <w:lang w:eastAsia="zh-CN"/>
              </w:rPr>
              <w:t>Based on the output of the CSI reconstruction model indicated by the NW via legacy eT2 codebook or eT2-like high-resolution codebook</w:t>
            </w:r>
          </w:p>
          <w:p w14:paraId="750DCE01">
            <w:pPr>
              <w:overflowPunct w:val="0"/>
              <w:autoSpaceDE w:val="0"/>
              <w:autoSpaceDN w:val="0"/>
              <w:adjustRightInd w:val="0"/>
              <w:spacing w:before="0" w:after="0"/>
              <w:textAlignment w:val="baseline"/>
              <w:rPr>
                <w:rFonts w:ascii="Times" w:hAnsi="Times" w:eastAsia="Batang"/>
                <w:szCs w:val="24"/>
                <w:lang w:eastAsia="en-US"/>
              </w:rPr>
            </w:pPr>
            <w:r>
              <w:rPr>
                <w:rFonts w:ascii="Times" w:hAnsi="Times" w:eastAsia="Batang"/>
                <w:szCs w:val="24"/>
                <w:lang w:eastAsia="en-US"/>
              </w:rPr>
              <w:t>Regarding monitoring metrics:</w:t>
            </w:r>
          </w:p>
          <w:p w14:paraId="2DA4F779">
            <w:pPr>
              <w:numPr>
                <w:ilvl w:val="0"/>
                <w:numId w:val="15"/>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ascii="Times" w:hAnsi="Times" w:eastAsia="Batang"/>
                <w:szCs w:val="24"/>
                <w:lang w:eastAsia="zh-CN"/>
              </w:rPr>
              <w:t>Monitoring accuracy also includes generalization considerations, if applicable.</w:t>
            </w:r>
          </w:p>
          <w:p w14:paraId="2CB6A138">
            <w:pPr>
              <w:numPr>
                <w:ilvl w:val="0"/>
                <w:numId w:val="15"/>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ascii="Times" w:hAnsi="Times" w:eastAsia="Batang"/>
                <w:szCs w:val="24"/>
                <w:lang w:eastAsia="zh-CN"/>
              </w:rPr>
              <w:t>Complexity also includes LCM complexity, if applicable.</w:t>
            </w:r>
          </w:p>
          <w:p w14:paraId="7553A706">
            <w:pPr>
              <w:numPr>
                <w:ilvl w:val="0"/>
                <w:numId w:val="15"/>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ascii="Times" w:hAnsi="Times" w:eastAsia="Batang"/>
                <w:szCs w:val="24"/>
                <w:lang w:eastAsia="zh-CN"/>
              </w:rPr>
              <w:t>Monitoring overhead, latency, complexity, and accuracy analysis may have to consider using at N&gt;1 CSI feedback occasions.</w:t>
            </w:r>
          </w:p>
          <w:p w14:paraId="253B8E89">
            <w:pPr>
              <w:numPr>
                <w:ilvl w:val="0"/>
                <w:numId w:val="15"/>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hint="eastAsia" w:ascii="Times" w:hAnsi="Times" w:eastAsia="等线"/>
                <w:szCs w:val="24"/>
                <w:lang w:eastAsia="zh-CN"/>
              </w:rPr>
              <w:t>T</w:t>
            </w:r>
            <w:r>
              <w:rPr>
                <w:rFonts w:ascii="Times" w:hAnsi="Times" w:eastAsia="等线"/>
                <w:szCs w:val="24"/>
                <w:lang w:eastAsia="zh-CN"/>
              </w:rPr>
              <w:t>estability</w:t>
            </w:r>
            <w:r>
              <w:rPr>
                <w:rFonts w:hint="eastAsia" w:ascii="Times" w:hAnsi="Times" w:eastAsia="等线"/>
                <w:szCs w:val="24"/>
                <w:lang w:eastAsia="zh-CN"/>
              </w:rPr>
              <w:t xml:space="preserve"> of UE reported metrics</w:t>
            </w:r>
          </w:p>
          <w:p w14:paraId="78D7F342">
            <w:pPr>
              <w:overflowPunct w:val="0"/>
              <w:autoSpaceDE w:val="0"/>
              <w:autoSpaceDN w:val="0"/>
              <w:adjustRightInd w:val="0"/>
              <w:spacing w:before="0" w:after="0"/>
              <w:textAlignment w:val="baseline"/>
              <w:rPr>
                <w:rFonts w:ascii="Times" w:hAnsi="Times" w:eastAsia="Batang"/>
                <w:szCs w:val="24"/>
                <w:lang w:eastAsia="en-US"/>
              </w:rPr>
            </w:pPr>
            <w:r>
              <w:rPr>
                <w:rFonts w:ascii="Times" w:hAnsi="Times" w:eastAsia="Batang"/>
                <w:szCs w:val="24"/>
                <w:lang w:eastAsia="en-US"/>
              </w:rPr>
              <w:t>Discussion may include the following aspects:</w:t>
            </w:r>
          </w:p>
          <w:p w14:paraId="0F9C34D9">
            <w:pPr>
              <w:numPr>
                <w:ilvl w:val="0"/>
                <w:numId w:val="15"/>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ascii="Times" w:hAnsi="Times" w:eastAsia="Batang"/>
                <w:szCs w:val="24"/>
                <w:lang w:eastAsia="zh-CN"/>
              </w:rPr>
              <w:t>Consideration of Options 1-5 and their sub-options for alleviating / resolving the issues related to inter-vendor training collaboration</w:t>
            </w:r>
          </w:p>
          <w:p w14:paraId="76A424B2">
            <w:pPr>
              <w:numPr>
                <w:ilvl w:val="0"/>
                <w:numId w:val="15"/>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ascii="Times" w:hAnsi="Times" w:eastAsia="Batang"/>
                <w:szCs w:val="24"/>
                <w:lang w:eastAsia="zh-CN"/>
              </w:rPr>
              <w:t>Temporal domain aspects of CSI compression</w:t>
            </w:r>
          </w:p>
          <w:p w14:paraId="1220C5E4">
            <w:pPr>
              <w:numPr>
                <w:ilvl w:val="0"/>
                <w:numId w:val="15"/>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ascii="Times" w:hAnsi="Times" w:eastAsia="Batang"/>
                <w:szCs w:val="24"/>
                <w:lang w:eastAsia="zh-CN"/>
              </w:rPr>
              <w:t>How the above monitoring approaches or combination of them may help identifying</w:t>
            </w:r>
            <w:r>
              <w:rPr>
                <w:rFonts w:hint="eastAsia" w:ascii="Times" w:hAnsi="Times" w:eastAsia="Batang"/>
                <w:szCs w:val="24"/>
                <w:lang w:eastAsia="zh-CN"/>
              </w:rPr>
              <w:t xml:space="preserve"> the cause </w:t>
            </w:r>
            <w:r>
              <w:rPr>
                <w:rFonts w:hint="eastAsia" w:ascii="Times" w:hAnsi="Times" w:eastAsia="等线"/>
                <w:szCs w:val="24"/>
                <w:lang w:eastAsia="zh-CN"/>
              </w:rPr>
              <w:t xml:space="preserve">(e.g., NW side, UE side, data drift) </w:t>
            </w:r>
            <w:r>
              <w:rPr>
                <w:rFonts w:hint="eastAsia" w:ascii="Times" w:hAnsi="Times" w:eastAsia="Batang"/>
                <w:szCs w:val="24"/>
                <w:lang w:eastAsia="zh-CN"/>
              </w:rPr>
              <w:t>of the performance degradation</w:t>
            </w:r>
          </w:p>
          <w:p w14:paraId="0E546DCF">
            <w:pPr>
              <w:overflowPunct w:val="0"/>
              <w:autoSpaceDE w:val="0"/>
              <w:autoSpaceDN w:val="0"/>
              <w:adjustRightInd w:val="0"/>
              <w:spacing w:before="0" w:after="0"/>
              <w:textAlignment w:val="baseline"/>
              <w:rPr>
                <w:rFonts w:ascii="Times" w:hAnsi="Times" w:eastAsia="Batang"/>
                <w:szCs w:val="24"/>
                <w:lang w:eastAsia="en-US"/>
              </w:rPr>
            </w:pPr>
            <w:r>
              <w:rPr>
                <w:rFonts w:ascii="Times" w:hAnsi="Times" w:eastAsia="Batang"/>
                <w:szCs w:val="24"/>
                <w:lang w:eastAsia="en-US"/>
              </w:rPr>
              <w:t>Note: for UE-side monitoring, the final reported monitoring output, if specified, may be different, e.g., be further derived based on the output of the above approaches.</w:t>
            </w:r>
          </w:p>
          <w:p w14:paraId="58055798">
            <w:pPr>
              <w:overflowPunct w:val="0"/>
              <w:autoSpaceDE w:val="0"/>
              <w:autoSpaceDN w:val="0"/>
              <w:adjustRightInd w:val="0"/>
              <w:spacing w:before="0" w:after="0"/>
              <w:textAlignment w:val="baseline"/>
              <w:rPr>
                <w:lang w:eastAsia="zh-CN"/>
              </w:rPr>
            </w:pPr>
            <w:r>
              <w:rPr>
                <w:rFonts w:ascii="Times" w:hAnsi="Times" w:eastAsia="Batang"/>
                <w:szCs w:val="24"/>
                <w:lang w:eastAsia="en-US"/>
              </w:rPr>
              <w:t>Note: implementation-based monitoring solutions can be considered in assessing the necessity of the above monitoring approaches.</w:t>
            </w:r>
          </w:p>
        </w:tc>
      </w:tr>
    </w:tbl>
    <w:p w14:paraId="381C1412">
      <w:pPr>
        <w:widowControl w:val="0"/>
        <w:adjustRightInd w:val="0"/>
        <w:snapToGrid w:val="0"/>
        <w:jc w:val="both"/>
        <w:rPr>
          <w:lang w:eastAsia="zh-CN"/>
        </w:rPr>
      </w:pPr>
      <w:r>
        <w:rPr>
          <w:lang w:eastAsia="zh-CN"/>
        </w:rPr>
        <w:t>In RAN1#</w:t>
      </w:r>
      <w:r>
        <w:rPr>
          <w:rFonts w:hint="eastAsia"/>
          <w:lang w:eastAsia="zh-CN"/>
        </w:rPr>
        <w:t>120bis</w:t>
      </w:r>
      <w:r>
        <w:rPr>
          <w:lang w:eastAsia="zh-CN"/>
        </w:rPr>
        <w:t xml:space="preserve"> meeting [</w:t>
      </w:r>
      <w:r>
        <w:rPr>
          <w:rFonts w:hint="eastAsia"/>
          <w:lang w:val="en-US" w:eastAsia="zh-CN"/>
        </w:rPr>
        <w:t>5</w:t>
      </w:r>
      <w:r>
        <w:rPr>
          <w:lang w:eastAsia="zh-CN"/>
        </w:rPr>
        <w:t>], we have agreed that the NW based monitoring is feasible, and UE based monitoring is feasible.</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3F36D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283ABC00">
            <w:pPr>
              <w:overflowPunct w:val="0"/>
              <w:autoSpaceDE w:val="0"/>
              <w:autoSpaceDN w:val="0"/>
              <w:adjustRightInd w:val="0"/>
              <w:spacing w:before="0" w:after="160" w:line="278" w:lineRule="auto"/>
              <w:contextualSpacing/>
              <w:textAlignment w:val="baseline"/>
              <w:rPr>
                <w:rFonts w:ascii="Times" w:hAnsi="Times" w:eastAsia="等线"/>
                <w:szCs w:val="24"/>
                <w:lang w:eastAsia="zh-CN"/>
              </w:rPr>
            </w:pPr>
            <w:r>
              <w:rPr>
                <w:rFonts w:hint="eastAsia" w:ascii="Times" w:hAnsi="Times" w:eastAsia="等线"/>
                <w:szCs w:val="24"/>
                <w:lang w:eastAsia="zh-CN"/>
              </w:rPr>
              <w:t>Conclusion</w:t>
            </w:r>
          </w:p>
          <w:p w14:paraId="704B0E16">
            <w:pPr>
              <w:overflowPunct w:val="0"/>
              <w:autoSpaceDE w:val="0"/>
              <w:autoSpaceDN w:val="0"/>
              <w:adjustRightInd w:val="0"/>
              <w:spacing w:before="0" w:after="0" w:line="20" w:lineRule="atLeast"/>
              <w:textAlignment w:val="baseline"/>
              <w:rPr>
                <w:rFonts w:ascii="Times" w:hAnsi="Times" w:eastAsia="等线"/>
                <w:szCs w:val="24"/>
                <w:lang w:eastAsia="zh-CN"/>
              </w:rPr>
            </w:pPr>
            <w:r>
              <w:rPr>
                <w:rFonts w:ascii="Times" w:hAnsi="Times" w:eastAsia="等线"/>
                <w:szCs w:val="24"/>
                <w:lang w:eastAsia="zh-CN"/>
              </w:rPr>
              <w:t>For NW-side monitoring with target CSI reporting</w:t>
            </w:r>
          </w:p>
          <w:p w14:paraId="0A6843C7">
            <w:pPr>
              <w:numPr>
                <w:ilvl w:val="0"/>
                <w:numId w:val="16"/>
              </w:numPr>
              <w:overflowPunct w:val="0"/>
              <w:autoSpaceDE w:val="0"/>
              <w:autoSpaceDN w:val="0"/>
              <w:adjustRightInd w:val="0"/>
              <w:spacing w:before="0" w:after="0" w:line="20" w:lineRule="atLeast"/>
              <w:ind w:hanging="357"/>
              <w:textAlignment w:val="baseline"/>
              <w:rPr>
                <w:rFonts w:ascii="Times" w:hAnsi="Times" w:eastAsia="等线"/>
                <w:szCs w:val="24"/>
                <w:lang w:eastAsia="zh-CN"/>
              </w:rPr>
            </w:pPr>
            <w:r>
              <w:rPr>
                <w:rFonts w:ascii="Times" w:hAnsi="Times" w:eastAsia="等线"/>
                <w:szCs w:val="24"/>
                <w:lang w:eastAsia="zh-CN"/>
              </w:rPr>
              <w:t>Target CSI reporting via legacy CSI codebooks can be used for NW-side monitoring</w:t>
            </w:r>
          </w:p>
          <w:p w14:paraId="5CFCDE6A">
            <w:pPr>
              <w:numPr>
                <w:ilvl w:val="0"/>
                <w:numId w:val="16"/>
              </w:numPr>
              <w:overflowPunct w:val="0"/>
              <w:autoSpaceDE w:val="0"/>
              <w:autoSpaceDN w:val="0"/>
              <w:adjustRightInd w:val="0"/>
              <w:spacing w:before="0" w:after="0" w:line="20" w:lineRule="atLeast"/>
              <w:ind w:hanging="357"/>
              <w:textAlignment w:val="baseline"/>
              <w:rPr>
                <w:rFonts w:ascii="Times" w:hAnsi="Times" w:eastAsia="等线"/>
                <w:szCs w:val="24"/>
                <w:lang w:eastAsia="zh-CN"/>
              </w:rPr>
            </w:pPr>
            <w:r>
              <w:rPr>
                <w:rFonts w:ascii="Times" w:hAnsi="Times" w:eastAsia="等线"/>
                <w:szCs w:val="24"/>
                <w:lang w:eastAsia="zh-CN"/>
              </w:rPr>
              <w:t xml:space="preserve">Target CSI reporting with CSI codebook enhancement via higher-resolution parameter combination may be beneficial for </w:t>
            </w:r>
            <w:r>
              <w:rPr>
                <w:rFonts w:hint="eastAsia" w:ascii="Times" w:hAnsi="Times" w:eastAsia="等线"/>
                <w:szCs w:val="24"/>
                <w:lang w:eastAsia="zh-CN"/>
              </w:rPr>
              <w:t xml:space="preserve">improving </w:t>
            </w:r>
            <w:r>
              <w:rPr>
                <w:rFonts w:ascii="Times" w:hAnsi="Times" w:eastAsia="等线"/>
                <w:szCs w:val="24"/>
                <w:lang w:eastAsia="zh-CN"/>
              </w:rPr>
              <w:t>NW-side monitoring</w:t>
            </w:r>
            <w:r>
              <w:rPr>
                <w:rFonts w:hint="eastAsia" w:ascii="Times" w:hAnsi="Times" w:eastAsia="等线"/>
                <w:szCs w:val="24"/>
                <w:lang w:eastAsia="zh-CN"/>
              </w:rPr>
              <w:t xml:space="preserve"> with additional cost of complexity and overhead at UE side</w:t>
            </w:r>
            <w:r>
              <w:rPr>
                <w:rFonts w:ascii="Times" w:hAnsi="Times" w:eastAsia="等线"/>
                <w:szCs w:val="24"/>
                <w:lang w:eastAsia="zh-CN"/>
              </w:rPr>
              <w:t>.</w:t>
            </w:r>
          </w:p>
          <w:p w14:paraId="6BED8064">
            <w:pPr>
              <w:overflowPunct w:val="0"/>
              <w:autoSpaceDE w:val="0"/>
              <w:autoSpaceDN w:val="0"/>
              <w:adjustRightInd w:val="0"/>
              <w:spacing w:before="0" w:after="0"/>
              <w:textAlignment w:val="baseline"/>
              <w:rPr>
                <w:lang w:val="en-US" w:eastAsia="zh-CN"/>
              </w:rPr>
            </w:pPr>
          </w:p>
          <w:p w14:paraId="11636E26">
            <w:pPr>
              <w:overflowPunct w:val="0"/>
              <w:autoSpaceDE w:val="0"/>
              <w:autoSpaceDN w:val="0"/>
              <w:adjustRightInd w:val="0"/>
              <w:spacing w:before="0" w:after="0"/>
              <w:textAlignment w:val="baseline"/>
              <w:rPr>
                <w:rFonts w:ascii="Times" w:hAnsi="Times" w:eastAsia="等线"/>
                <w:szCs w:val="24"/>
                <w:lang w:eastAsia="zh-CN"/>
              </w:rPr>
            </w:pPr>
            <w:r>
              <w:rPr>
                <w:rFonts w:hint="eastAsia" w:ascii="Times" w:hAnsi="Times" w:eastAsia="等线"/>
                <w:szCs w:val="24"/>
                <w:lang w:eastAsia="zh-CN"/>
              </w:rPr>
              <w:t>Conclusion</w:t>
            </w:r>
          </w:p>
          <w:p w14:paraId="2E8557FC">
            <w:pPr>
              <w:overflowPunct w:val="0"/>
              <w:autoSpaceDE w:val="0"/>
              <w:autoSpaceDN w:val="0"/>
              <w:adjustRightInd w:val="0"/>
              <w:spacing w:before="0" w:after="0"/>
              <w:textAlignment w:val="baseline"/>
              <w:rPr>
                <w:rFonts w:ascii="Times" w:hAnsi="Times" w:eastAsia="Batang"/>
                <w:szCs w:val="24"/>
                <w:lang w:eastAsia="en-US"/>
              </w:rPr>
            </w:pPr>
            <w:r>
              <w:rPr>
                <w:rFonts w:ascii="Times" w:hAnsi="Times" w:eastAsia="Batang"/>
                <w:szCs w:val="24"/>
                <w:lang w:eastAsia="en-US"/>
              </w:rPr>
              <w:t>UE-side monitoring is feasible.</w:t>
            </w:r>
          </w:p>
          <w:p w14:paraId="4C8D3085">
            <w:pPr>
              <w:overflowPunct w:val="0"/>
              <w:autoSpaceDE w:val="0"/>
              <w:autoSpaceDN w:val="0"/>
              <w:adjustRightInd w:val="0"/>
              <w:spacing w:before="0" w:after="0"/>
              <w:textAlignment w:val="baseline"/>
              <w:rPr>
                <w:rFonts w:ascii="Times" w:hAnsi="Times" w:eastAsia="Batang"/>
                <w:szCs w:val="24"/>
                <w:lang w:eastAsia="en-US"/>
              </w:rPr>
            </w:pPr>
          </w:p>
          <w:p w14:paraId="5F8B2D37">
            <w:pPr>
              <w:overflowPunct w:val="0"/>
              <w:autoSpaceDE w:val="0"/>
              <w:autoSpaceDN w:val="0"/>
              <w:adjustRightInd w:val="0"/>
              <w:spacing w:before="0" w:after="0"/>
              <w:textAlignment w:val="baseline"/>
              <w:rPr>
                <w:rFonts w:ascii="Times" w:hAnsi="Times" w:eastAsia="等线"/>
                <w:szCs w:val="24"/>
                <w:lang w:eastAsia="zh-CN"/>
              </w:rPr>
            </w:pPr>
            <w:r>
              <w:rPr>
                <w:rFonts w:hint="eastAsia" w:ascii="Times" w:hAnsi="Times" w:eastAsia="等线"/>
                <w:szCs w:val="24"/>
                <w:lang w:eastAsia="zh-CN"/>
              </w:rPr>
              <w:t>Observation</w:t>
            </w:r>
          </w:p>
          <w:p w14:paraId="79527B15">
            <w:pPr>
              <w:overflowPunct w:val="0"/>
              <w:autoSpaceDE w:val="0"/>
              <w:autoSpaceDN w:val="0"/>
              <w:adjustRightInd w:val="0"/>
              <w:spacing w:before="0" w:after="0"/>
              <w:textAlignment w:val="baseline"/>
              <w:rPr>
                <w:rFonts w:ascii="Times" w:hAnsi="Times" w:eastAsia="Batang"/>
                <w:szCs w:val="24"/>
                <w:lang w:eastAsia="en-US"/>
              </w:rPr>
            </w:pPr>
            <w:r>
              <w:rPr>
                <w:rFonts w:ascii="Times" w:hAnsi="Times" w:eastAsia="Batang"/>
                <w:szCs w:val="24"/>
                <w:lang w:eastAsia="en-US"/>
              </w:rPr>
              <w:t>Some companies think that, at least in some UE-side monitoring options, NW-side monitoring with target CSI reporting is needed to check the reliability of UE-side monitoring reports.</w:t>
            </w:r>
          </w:p>
          <w:p w14:paraId="6C48C83E">
            <w:pPr>
              <w:overflowPunct w:val="0"/>
              <w:autoSpaceDE w:val="0"/>
              <w:autoSpaceDN w:val="0"/>
              <w:adjustRightInd w:val="0"/>
              <w:spacing w:before="0" w:after="0"/>
              <w:textAlignment w:val="baseline"/>
              <w:rPr>
                <w:lang w:eastAsia="zh-CN"/>
              </w:rPr>
            </w:pPr>
          </w:p>
        </w:tc>
      </w:tr>
    </w:tbl>
    <w:p w14:paraId="35DD4B6D">
      <w:pPr>
        <w:widowControl w:val="0"/>
        <w:adjustRightInd w:val="0"/>
        <w:snapToGrid w:val="0"/>
        <w:spacing w:after="0"/>
        <w:jc w:val="both"/>
        <w:rPr>
          <w:lang w:val="en-US" w:eastAsia="zh-CN"/>
        </w:rPr>
      </w:pPr>
      <w:r>
        <w:rPr>
          <w:lang w:val="en-US" w:eastAsia="zh-CN"/>
        </w:rPr>
        <w:t>For the case of UE-side monitoring, generally it can be divided into two categories:</w:t>
      </w:r>
    </w:p>
    <w:p w14:paraId="05A37376">
      <w:pPr>
        <w:pStyle w:val="134"/>
        <w:numPr>
          <w:ilvl w:val="0"/>
          <w:numId w:val="17"/>
        </w:numPr>
        <w:suppressAutoHyphens/>
        <w:ind w:leftChars="0"/>
        <w:rPr>
          <w:lang w:val="en-US" w:eastAsia="zh-CN"/>
        </w:rPr>
      </w:pPr>
      <w:r>
        <w:rPr>
          <w:lang w:val="en-US" w:eastAsia="zh-CN"/>
        </w:rPr>
        <w:t>Option 1: UE-side monitoring with proxy model / direct estimator of KPI / reference decoder</w:t>
      </w:r>
    </w:p>
    <w:p w14:paraId="6A9127B1">
      <w:pPr>
        <w:pStyle w:val="134"/>
        <w:numPr>
          <w:ilvl w:val="0"/>
          <w:numId w:val="17"/>
        </w:numPr>
        <w:ind w:leftChars="0"/>
        <w:rPr>
          <w:lang w:val="en-US" w:eastAsia="zh-CN"/>
        </w:rPr>
      </w:pPr>
      <w:r>
        <w:rPr>
          <w:lang w:val="en-US" w:eastAsia="zh-CN"/>
        </w:rPr>
        <w:t>Option 2: UE-side monitoring with precoded RS</w:t>
      </w:r>
    </w:p>
    <w:p w14:paraId="5DACA97C">
      <w:pPr>
        <w:widowControl w:val="0"/>
        <w:adjustRightInd w:val="0"/>
        <w:snapToGrid w:val="0"/>
        <w:jc w:val="both"/>
        <w:rPr>
          <w:lang w:val="en-US" w:eastAsia="zh-CN"/>
        </w:rPr>
      </w:pPr>
      <w:r>
        <w:rPr>
          <w:lang w:val="en-US" w:eastAsia="zh-CN"/>
        </w:rPr>
        <w:t>Also, Rel-18 TR 38.843 [</w:t>
      </w:r>
      <w:r>
        <w:rPr>
          <w:rFonts w:hint="eastAsia"/>
          <w:lang w:val="en-US" w:eastAsia="zh-CN"/>
        </w:rPr>
        <w:t>2</w:t>
      </w:r>
      <w:r>
        <w:rPr>
          <w:lang w:val="en-US" w:eastAsia="zh-CN"/>
        </w:rPr>
        <w:t>] have also performed some evaluation on different monitoring options, especially for the method of proxy model at UE side:</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0C870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43EEE160">
            <w:pPr>
              <w:overflowPunct/>
              <w:autoSpaceDE/>
              <w:autoSpaceDN/>
              <w:adjustRightInd/>
              <w:spacing w:before="0"/>
              <w:textAlignment w:val="auto"/>
              <w:rPr>
                <w:rFonts w:ascii="Times" w:hAnsi="Times" w:eastAsia="Batang" w:cs="Times"/>
                <w:bCs/>
                <w:szCs w:val="24"/>
                <w:u w:val="single"/>
                <w:lang w:eastAsia="zh-CN"/>
              </w:rPr>
            </w:pPr>
            <w:r>
              <w:rPr>
                <w:rFonts w:ascii="Times" w:hAnsi="Times" w:eastAsia="Batang" w:cs="Times"/>
                <w:bCs/>
                <w:szCs w:val="24"/>
                <w:u w:val="single"/>
                <w:lang w:eastAsia="zh-CN"/>
              </w:rPr>
              <w:t>From the perspective of intermediate KPI based monitoring,</w:t>
            </w:r>
          </w:p>
          <w:p w14:paraId="3E48E5DC">
            <w:pPr>
              <w:numPr>
                <w:ilvl w:val="1"/>
                <w:numId w:val="18"/>
              </w:numPr>
              <w:overflowPunct/>
              <w:autoSpaceDE/>
              <w:autoSpaceDN/>
              <w:adjustRightInd/>
              <w:spacing w:before="0"/>
              <w:ind w:left="1200" w:hanging="400"/>
              <w:textAlignment w:val="auto"/>
              <w:rPr>
                <w:rFonts w:ascii="Times" w:hAnsi="Times" w:eastAsia="Batang" w:cs="Times"/>
                <w:bCs/>
                <w:szCs w:val="24"/>
                <w:lang w:eastAsia="zh-CN"/>
              </w:rPr>
            </w:pPr>
            <w:r>
              <w:rPr>
                <w:rFonts w:ascii="Times" w:hAnsi="Times" w:eastAsia="Batang" w:cs="Times"/>
                <w:bCs/>
                <w:szCs w:val="24"/>
                <w:lang w:eastAsia="zh-CN"/>
              </w:rPr>
              <w:t>For the monitoring at NW side, increased monitoring accuracy can be achieved by considering R16 eType II CB with new/larger parameter(s) as the ground-truth CSI format for monitoring. On the other hand, the new/larger parameter(s) would lead to increased air-interface overhead compared to R16 eType II CB with legacy parameters.</w:t>
            </w:r>
          </w:p>
          <w:p w14:paraId="0DA6F56D">
            <w:pPr>
              <w:numPr>
                <w:ilvl w:val="1"/>
                <w:numId w:val="18"/>
              </w:numPr>
              <w:overflowPunct/>
              <w:autoSpaceDE/>
              <w:autoSpaceDN/>
              <w:adjustRightInd/>
              <w:spacing w:before="0"/>
              <w:ind w:left="1200" w:hanging="400"/>
              <w:textAlignment w:val="auto"/>
              <w:rPr>
                <w:rFonts w:ascii="Times" w:hAnsi="Times" w:eastAsia="Batang" w:cs="Times"/>
                <w:bCs/>
                <w:szCs w:val="24"/>
                <w:lang w:eastAsia="zh-CN"/>
              </w:rPr>
            </w:pPr>
            <w:r>
              <w:rPr>
                <w:rFonts w:ascii="Times" w:hAnsi="Times" w:eastAsia="Malgun Gothic" w:cs="Times"/>
                <w:bCs/>
                <w:szCs w:val="24"/>
                <w:lang w:eastAsia="zh-CN"/>
              </w:rPr>
              <w:t xml:space="preserve">For the </w:t>
            </w:r>
            <w:r>
              <w:rPr>
                <w:rFonts w:ascii="Times" w:hAnsi="Times" w:eastAsia="Batang" w:cs="Times"/>
                <w:bCs/>
                <w:szCs w:val="24"/>
                <w:lang w:eastAsia="zh-CN"/>
              </w:rPr>
              <w:t xml:space="preserve">monitoring at UE side, performance can be monitored with smaller air-interface overhead by considering proxy </w:t>
            </w:r>
            <w:r>
              <w:rPr>
                <w:rFonts w:eastAsia="MS Mincho"/>
                <w:lang w:eastAsia="en-US"/>
              </w:rPr>
              <w:t>model</w:t>
            </w:r>
            <w:r>
              <w:rPr>
                <w:rFonts w:ascii="Times" w:hAnsi="Times" w:eastAsia="Batang" w:cs="Times"/>
                <w:bCs/>
                <w:szCs w:val="24"/>
                <w:lang w:eastAsia="zh-CN"/>
              </w:rPr>
              <w:t xml:space="preserve"> at UE compared with monitoring at NW side. On the other hand, the monitoring accuracy may be impacted by the design/robustness of the proxy model.</w:t>
            </w:r>
          </w:p>
          <w:p w14:paraId="59221B88">
            <w:pPr>
              <w:numPr>
                <w:ilvl w:val="1"/>
                <w:numId w:val="18"/>
              </w:numPr>
              <w:overflowPunct/>
              <w:autoSpaceDE/>
              <w:autoSpaceDN/>
              <w:adjustRightInd/>
              <w:spacing w:before="0"/>
              <w:ind w:left="1200" w:hanging="400"/>
              <w:textAlignment w:val="auto"/>
              <w:rPr>
                <w:rFonts w:ascii="Times" w:hAnsi="Times" w:eastAsia="Batang" w:cs="Times"/>
                <w:bCs/>
                <w:szCs w:val="24"/>
                <w:lang w:eastAsia="zh-CN"/>
              </w:rPr>
            </w:pPr>
            <w:r>
              <w:rPr>
                <w:rFonts w:ascii="Times" w:hAnsi="Times" w:eastAsia="Batang" w:cs="Times"/>
                <w:bCs/>
                <w:szCs w:val="24"/>
                <w:lang w:eastAsia="zh-CN"/>
              </w:rPr>
              <w:t xml:space="preserve">Note: the </w:t>
            </w:r>
            <w:r>
              <w:rPr>
                <w:rFonts w:eastAsia="MS Mincho"/>
                <w:lang w:eastAsia="en-US"/>
              </w:rPr>
              <w:t>complexity</w:t>
            </w:r>
            <w:r>
              <w:rPr>
                <w:rFonts w:ascii="Times" w:hAnsi="Times" w:eastAsia="Batang" w:cs="Times"/>
                <w:bCs/>
                <w:szCs w:val="24"/>
                <w:lang w:eastAsia="zh-CN"/>
              </w:rPr>
              <w:t xml:space="preserve"> aspect for Case 1, Case 2-1 and Case 2-2 is not evaluated.</w:t>
            </w:r>
          </w:p>
        </w:tc>
      </w:tr>
    </w:tbl>
    <w:p w14:paraId="3441DD51">
      <w:pPr>
        <w:widowControl w:val="0"/>
        <w:adjustRightInd w:val="0"/>
        <w:snapToGrid w:val="0"/>
        <w:jc w:val="both"/>
        <w:rPr>
          <w:lang w:val="en-US" w:eastAsia="zh-CN"/>
        </w:rPr>
      </w:pPr>
      <w:r>
        <w:rPr>
          <w:lang w:val="en-US" w:eastAsia="zh-CN"/>
        </w:rPr>
        <w:t xml:space="preserve">It can be observed that the monitoring accuracy of UE sided monitoring based on proxy model at UE side is lower than NW sided monitoring based on ground truth CSI. Besides, if there is an additional proxy model for monitoring specific on top to CSI generation part for inference at UE side, then NW/UE may suffer </w:t>
      </w:r>
      <w:r>
        <w:rPr>
          <w:rFonts w:hint="eastAsia"/>
          <w:lang w:val="en-US" w:eastAsia="zh-CN"/>
        </w:rPr>
        <w:t xml:space="preserve">from </w:t>
      </w:r>
      <w:r>
        <w:rPr>
          <w:lang w:val="en-US" w:eastAsia="zh-CN"/>
        </w:rPr>
        <w:t>more</w:t>
      </w:r>
      <w:r>
        <w:rPr>
          <w:rFonts w:hint="eastAsia"/>
          <w:lang w:val="en-US" w:eastAsia="zh-CN"/>
        </w:rPr>
        <w:t xml:space="preserve"> burdens </w:t>
      </w:r>
      <w:r>
        <w:rPr>
          <w:lang w:val="en-US" w:eastAsia="zh-CN"/>
        </w:rPr>
        <w:t>on model storage, complexity,</w:t>
      </w:r>
      <w:r>
        <w:rPr>
          <w:rFonts w:hint="eastAsia"/>
          <w:lang w:val="en-US" w:eastAsia="zh-CN"/>
        </w:rPr>
        <w:t xml:space="preserve"> power consumption,</w:t>
      </w:r>
      <w:r>
        <w:rPr>
          <w:lang w:val="en-US" w:eastAsia="zh-CN"/>
        </w:rPr>
        <w:t xml:space="preserve"> and management. So, for UE-side monitoring, it is proposed to deprioritize UE side monitoring with proxy model / direct estimator of KPI / reference decoder.</w:t>
      </w:r>
    </w:p>
    <w:p w14:paraId="5DD44537">
      <w:pPr>
        <w:adjustRightInd w:val="0"/>
        <w:snapToGrid w:val="0"/>
        <w:jc w:val="both"/>
        <w:rPr>
          <w:b/>
          <w:bCs/>
          <w:i/>
          <w:iCs/>
          <w:lang w:eastAsia="zh-CN"/>
        </w:rPr>
      </w:pPr>
      <w:r>
        <w:rPr>
          <w:b/>
          <w:i/>
          <w:iCs/>
          <w:u w:val="single"/>
        </w:rPr>
        <w:t xml:space="preserve">Proposal </w:t>
      </w:r>
      <w:r>
        <w:rPr>
          <w:rFonts w:hint="eastAsia"/>
          <w:b/>
          <w:i/>
          <w:iCs/>
          <w:u w:val="single"/>
          <w:lang w:val="en-US" w:eastAsia="zh-CN"/>
        </w:rPr>
        <w:t>12</w:t>
      </w:r>
      <w:r>
        <w:rPr>
          <w:b/>
          <w:i/>
          <w:iCs/>
          <w:u w:val="single"/>
        </w:rPr>
        <w:t>:</w:t>
      </w:r>
      <w:r>
        <w:rPr>
          <w:b/>
          <w:bCs/>
          <w:i/>
          <w:iCs/>
        </w:rPr>
        <w:t xml:space="preserve"> F</w:t>
      </w:r>
      <w:r>
        <w:rPr>
          <w:b/>
          <w:bCs/>
          <w:i/>
          <w:iCs/>
          <w:lang w:eastAsia="zh-CN"/>
        </w:rPr>
        <w:t>or CSI compression using two-sided model use case, it is proposed to deprioritize UE side monitoring with proxy model / direct estimator of KPI / reference decoder.</w:t>
      </w:r>
    </w:p>
    <w:p w14:paraId="33703230">
      <w:pPr>
        <w:widowControl w:val="0"/>
        <w:adjustRightInd w:val="0"/>
        <w:snapToGrid w:val="0"/>
        <w:jc w:val="both"/>
        <w:rPr>
          <w:lang w:val="en-US" w:eastAsia="zh-CN"/>
        </w:rPr>
      </w:pPr>
      <w:r>
        <w:rPr>
          <w:lang w:val="en-US" w:eastAsia="zh-CN"/>
        </w:rPr>
        <w:t xml:space="preserve">For Option 2, the precoded CSI-RS </w:t>
      </w:r>
      <w:r>
        <w:rPr>
          <w:lang w:val="en-US" w:eastAsia="en-US"/>
        </w:rPr>
        <w:t>transmitted with a reconstructed precoder</w:t>
      </w:r>
      <w:r>
        <w:rPr>
          <w:lang w:val="en-US" w:eastAsia="zh-CN"/>
        </w:rPr>
        <w:t xml:space="preserve"> is needed. Firstly, it will consume additional CSI-RS transmission and measurement overhead. Secondly, the channel information measured from the precoded CSI-RS may have non-trivial differences between the original target CSI f</w:t>
      </w:r>
      <w:r>
        <w:rPr>
          <w:rFonts w:hint="eastAsia"/>
          <w:lang w:val="en-US" w:eastAsia="zh-CN"/>
        </w:rPr>
        <w:t>ro</w:t>
      </w:r>
      <w:r>
        <w:rPr>
          <w:lang w:val="en-US" w:eastAsia="zh-CN"/>
        </w:rPr>
        <w:t>m the non-precoded CSI-RS</w:t>
      </w:r>
      <w:bookmarkStart w:id="8" w:name="_Hlk205997672"/>
      <w:r>
        <w:rPr>
          <w:lang w:val="en-US" w:eastAsia="zh-CN"/>
        </w:rPr>
        <w:t xml:space="preserve">, because of </w:t>
      </w:r>
      <w:r>
        <w:rPr>
          <w:rFonts w:hint="eastAsia"/>
          <w:lang w:val="en-US" w:eastAsia="zh-CN"/>
        </w:rPr>
        <w:t>channel time variation</w:t>
      </w:r>
      <w:bookmarkEnd w:id="8"/>
      <w:r>
        <w:rPr>
          <w:lang w:val="en-US" w:eastAsia="zh-CN"/>
        </w:rPr>
        <w:t>.</w:t>
      </w:r>
    </w:p>
    <w:p w14:paraId="724221CB">
      <w:pPr>
        <w:adjustRightInd w:val="0"/>
        <w:snapToGrid w:val="0"/>
        <w:jc w:val="both"/>
        <w:rPr>
          <w:b/>
          <w:bCs/>
          <w:i/>
          <w:iCs/>
          <w:lang w:eastAsia="zh-CN"/>
        </w:rPr>
      </w:pPr>
      <w:r>
        <w:rPr>
          <w:b/>
          <w:i/>
          <w:iCs/>
          <w:u w:val="single"/>
        </w:rPr>
        <w:t xml:space="preserve">Proposal </w:t>
      </w:r>
      <w:r>
        <w:rPr>
          <w:rFonts w:hint="eastAsia"/>
          <w:b/>
          <w:i/>
          <w:iCs/>
          <w:u w:val="single"/>
          <w:lang w:val="en-US" w:eastAsia="zh-CN"/>
        </w:rPr>
        <w:t>13</w:t>
      </w:r>
      <w:r>
        <w:rPr>
          <w:b/>
          <w:i/>
          <w:iCs/>
          <w:u w:val="single"/>
        </w:rPr>
        <w:t>:</w:t>
      </w:r>
      <w:r>
        <w:rPr>
          <w:b/>
          <w:bCs/>
          <w:i/>
          <w:iCs/>
        </w:rPr>
        <w:t xml:space="preserve"> F</w:t>
      </w:r>
      <w:r>
        <w:rPr>
          <w:b/>
          <w:bCs/>
          <w:i/>
          <w:iCs/>
          <w:lang w:eastAsia="zh-CN"/>
        </w:rPr>
        <w:t>or CSI compression using two-sided model use case, it is proposed to deprioritize UE side monitoring with precoded RS.</w:t>
      </w:r>
    </w:p>
    <w:p w14:paraId="23731E2A">
      <w:pPr>
        <w:adjustRightInd w:val="0"/>
        <w:snapToGrid w:val="0"/>
        <w:spacing w:after="0"/>
        <w:jc w:val="both"/>
        <w:rPr>
          <w:lang w:val="en-US" w:eastAsia="zh-CN"/>
        </w:rPr>
      </w:pPr>
      <w:r>
        <w:rPr>
          <w:rFonts w:hint="eastAsia"/>
          <w:lang w:val="en-US" w:eastAsia="zh-CN"/>
        </w:rPr>
        <w:t>NW</w:t>
      </w:r>
      <w:r>
        <w:rPr>
          <w:lang w:val="en-US" w:eastAsia="zh-CN"/>
        </w:rPr>
        <w:t xml:space="preserve"> sided monitoring </w:t>
      </w:r>
      <w:r>
        <w:rPr>
          <w:rFonts w:hint="eastAsia"/>
          <w:lang w:val="en-US" w:eastAsia="zh-CN"/>
        </w:rPr>
        <w:t xml:space="preserve">is supported with high </w:t>
      </w:r>
      <w:r>
        <w:rPr>
          <w:lang w:val="en-US" w:eastAsia="zh-CN"/>
        </w:rPr>
        <w:t>monitoring accuracy</w:t>
      </w:r>
      <w:r>
        <w:rPr>
          <w:rFonts w:hint="eastAsia"/>
          <w:lang w:val="en-US" w:eastAsia="zh-CN"/>
        </w:rPr>
        <w:t xml:space="preserve">. </w:t>
      </w:r>
    </w:p>
    <w:p w14:paraId="15DB91D1">
      <w:pPr>
        <w:adjustRightInd w:val="0"/>
        <w:snapToGrid w:val="0"/>
        <w:spacing w:after="0"/>
        <w:jc w:val="both"/>
        <w:rPr>
          <w:highlight w:val="none"/>
          <w:lang w:val="en-US" w:eastAsia="zh-CN"/>
        </w:rPr>
      </w:pPr>
      <w:r>
        <w:rPr>
          <w:lang w:val="en-US" w:eastAsia="zh-CN"/>
        </w:rPr>
        <w:t>Based</w:t>
      </w:r>
      <w:r>
        <w:rPr>
          <w:highlight w:val="none"/>
          <w:lang w:val="en-US" w:eastAsia="zh-CN"/>
        </w:rPr>
        <w:t xml:space="preserve"> on FL summary in last meeting [</w:t>
      </w:r>
      <w:r>
        <w:rPr>
          <w:rFonts w:hint="eastAsia"/>
          <w:highlight w:val="none"/>
          <w:lang w:val="en-US" w:eastAsia="zh-CN"/>
        </w:rPr>
        <w:t>7</w:t>
      </w:r>
      <w:r>
        <w:rPr>
          <w:highlight w:val="none"/>
          <w:lang w:val="en-US" w:eastAsia="zh-CN"/>
        </w:rPr>
        <w:t>], r</w:t>
      </w:r>
      <w:r>
        <w:rPr>
          <w:rFonts w:hint="eastAsia"/>
          <w:highlight w:val="none"/>
          <w:lang w:val="en-US" w:eastAsia="zh-CN"/>
        </w:rPr>
        <w:t xml:space="preserve">egarding the signaling for monitoring reporting, </w:t>
      </w:r>
      <w:r>
        <w:rPr>
          <w:highlight w:val="none"/>
          <w:lang w:eastAsia="zh-CN"/>
        </w:rPr>
        <w:t>higher layer signaling</w:t>
      </w:r>
      <w:r>
        <w:rPr>
          <w:rFonts w:hint="eastAsia"/>
          <w:highlight w:val="none"/>
          <w:lang w:val="en-US" w:eastAsia="zh-CN"/>
        </w:rPr>
        <w:t xml:space="preserve"> and L1 signaling are considered</w:t>
      </w:r>
      <w:r>
        <w:rPr>
          <w:highlight w:val="none"/>
          <w:lang w:val="en-US" w:eastAsia="zh-CN"/>
        </w:rPr>
        <w:t xml:space="preserve"> from companies’ contribution</w:t>
      </w:r>
      <w:r>
        <w:rPr>
          <w:rFonts w:hint="eastAsia"/>
          <w:highlight w:val="none"/>
          <w:lang w:val="en-US" w:eastAsia="zh-CN"/>
        </w:rPr>
        <w:t xml:space="preserve">. </w:t>
      </w:r>
    </w:p>
    <w:p w14:paraId="6E175816">
      <w:pPr>
        <w:adjustRightInd w:val="0"/>
        <w:snapToGrid w:val="0"/>
        <w:spacing w:after="0"/>
        <w:jc w:val="both"/>
        <w:rPr>
          <w:bCs/>
          <w:iCs/>
          <w:lang w:val="en-US" w:eastAsia="zh-CN"/>
        </w:rPr>
      </w:pPr>
      <w:r>
        <w:rPr>
          <w:rFonts w:hint="eastAsia"/>
          <w:highlight w:val="none"/>
          <w:lang w:val="en-US" w:eastAsia="zh-CN"/>
        </w:rPr>
        <w:t xml:space="preserve">Referring to </w:t>
      </w:r>
      <w:r>
        <w:rPr>
          <w:rFonts w:hint="eastAsia"/>
          <w:lang w:val="en-US" w:eastAsia="zh-CN"/>
        </w:rPr>
        <w:t>L1 signaling for monitoring of AI based BM</w:t>
      </w:r>
      <w:r>
        <w:rPr>
          <w:lang w:val="en-US" w:eastAsia="zh-CN"/>
        </w:rPr>
        <w:t xml:space="preserve"> and CSI prediction</w:t>
      </w:r>
      <w:r>
        <w:rPr>
          <w:rFonts w:hint="eastAsia"/>
          <w:lang w:val="en-US" w:eastAsia="zh-CN"/>
        </w:rPr>
        <w:t xml:space="preserve">, L1 signaling is preferred for monitoring reporting due to </w:t>
      </w:r>
      <w:r>
        <w:rPr>
          <w:iCs/>
          <w:lang w:eastAsia="zh-CN"/>
        </w:rPr>
        <w:t>l</w:t>
      </w:r>
      <w:r>
        <w:rPr>
          <w:rFonts w:hint="eastAsia"/>
          <w:iCs/>
          <w:lang w:val="en-US" w:eastAsia="zh-CN"/>
        </w:rPr>
        <w:t>ow</w:t>
      </w:r>
      <w:r>
        <w:rPr>
          <w:iCs/>
          <w:lang w:eastAsia="zh-CN"/>
        </w:rPr>
        <w:t xml:space="preserve"> latency</w:t>
      </w:r>
      <w:r>
        <w:rPr>
          <w:rFonts w:hint="eastAsia"/>
          <w:iCs/>
          <w:lang w:val="en-US" w:eastAsia="zh-CN"/>
        </w:rPr>
        <w:t>, quick feedback and</w:t>
      </w:r>
      <w:r>
        <w:rPr>
          <w:iCs/>
          <w:lang w:eastAsia="zh-CN"/>
        </w:rPr>
        <w:t xml:space="preserve"> clear timeline</w:t>
      </w:r>
      <w:r>
        <w:rPr>
          <w:rFonts w:hint="eastAsia"/>
          <w:iCs/>
          <w:lang w:val="en-US" w:eastAsia="zh-CN"/>
        </w:rPr>
        <w:t>. Regarding the content, two options are consider</w:t>
      </w:r>
      <w:r>
        <w:rPr>
          <w:rFonts w:hint="eastAsia"/>
          <w:bCs/>
          <w:iCs/>
          <w:lang w:val="en-US" w:eastAsia="zh-CN"/>
        </w:rPr>
        <w:t>ed:</w:t>
      </w:r>
    </w:p>
    <w:p w14:paraId="109B4133">
      <w:pPr>
        <w:numPr>
          <w:ilvl w:val="0"/>
          <w:numId w:val="19"/>
        </w:numPr>
        <w:adjustRightInd w:val="0"/>
        <w:snapToGrid w:val="0"/>
        <w:spacing w:after="0"/>
        <w:jc w:val="both"/>
        <w:rPr>
          <w:bCs/>
          <w:iCs/>
          <w:lang w:val="en-US" w:eastAsia="zh-CN"/>
        </w:rPr>
      </w:pPr>
      <w:r>
        <w:rPr>
          <w:rFonts w:hint="eastAsia"/>
          <w:bCs/>
          <w:iCs/>
          <w:lang w:val="en-US" w:eastAsia="zh-CN"/>
        </w:rPr>
        <w:t>Option 1: Paired Target CSI and CSI feedback used for inference</w:t>
      </w:r>
    </w:p>
    <w:p w14:paraId="2F210916">
      <w:pPr>
        <w:numPr>
          <w:ilvl w:val="0"/>
          <w:numId w:val="19"/>
        </w:numPr>
        <w:adjustRightInd w:val="0"/>
        <w:snapToGrid w:val="0"/>
        <w:spacing w:after="0"/>
        <w:jc w:val="both"/>
        <w:rPr>
          <w:bCs/>
          <w:iCs/>
          <w:lang w:val="en-US" w:eastAsia="zh-CN"/>
        </w:rPr>
      </w:pPr>
      <w:r>
        <w:rPr>
          <w:rFonts w:hint="eastAsia"/>
          <w:bCs/>
          <w:iCs/>
          <w:lang w:val="en-US" w:eastAsia="zh-CN"/>
        </w:rPr>
        <w:t xml:space="preserve">Option 2: Target CSI only </w:t>
      </w:r>
    </w:p>
    <w:p w14:paraId="21665661">
      <w:pPr>
        <w:adjustRightInd w:val="0"/>
        <w:snapToGrid w:val="0"/>
        <w:jc w:val="both"/>
        <w:rPr>
          <w:lang w:val="en-US" w:eastAsia="zh-CN"/>
        </w:rPr>
      </w:pPr>
      <w:r>
        <w:rPr>
          <w:rFonts w:hint="eastAsia"/>
          <w:lang w:val="en-US" w:eastAsia="zh-CN"/>
        </w:rPr>
        <w:t xml:space="preserve">Since NW obtains CSI feedback via inference CSI report, </w:t>
      </w:r>
      <w:r>
        <w:rPr>
          <w:lang w:val="en-US" w:eastAsia="zh-CN"/>
        </w:rPr>
        <w:t>O</w:t>
      </w:r>
      <w:r>
        <w:rPr>
          <w:rFonts w:hint="eastAsia"/>
          <w:lang w:val="en-US" w:eastAsia="zh-CN"/>
        </w:rPr>
        <w:t xml:space="preserve">ption 2 is enough for L1 signaling. Monitoring report and inference CSI report can be associated </w:t>
      </w:r>
      <w:r>
        <w:rPr>
          <w:lang w:val="en-US" w:eastAsia="zh-CN"/>
        </w:rPr>
        <w:t>together just by gNB implementation for</w:t>
      </w:r>
      <w:r>
        <w:rPr>
          <w:rFonts w:hint="eastAsia"/>
          <w:lang w:val="en-US" w:eastAsia="zh-CN"/>
        </w:rPr>
        <w:t xml:space="preserve"> monitoring metric calculation at gNB</w:t>
      </w:r>
      <w:r>
        <w:rPr>
          <w:lang w:val="en-US" w:eastAsia="zh-CN"/>
        </w:rPr>
        <w:t xml:space="preserve"> side</w:t>
      </w:r>
      <w:r>
        <w:rPr>
          <w:rFonts w:hint="eastAsia"/>
          <w:lang w:val="en-US" w:eastAsia="zh-CN"/>
        </w:rPr>
        <w:t xml:space="preserve">. </w:t>
      </w:r>
    </w:p>
    <w:p w14:paraId="5FBE6D16">
      <w:pPr>
        <w:adjustRightInd w:val="0"/>
        <w:snapToGrid w:val="0"/>
        <w:jc w:val="both"/>
        <w:rPr>
          <w:lang w:val="en-US" w:eastAsia="zh-CN"/>
        </w:rPr>
      </w:pPr>
      <w:r>
        <w:rPr>
          <w:rFonts w:hint="eastAsia"/>
          <w:lang w:val="en-US" w:eastAsia="zh-CN"/>
        </w:rPr>
        <w:t xml:space="preserve">If </w:t>
      </w:r>
      <w:r>
        <w:rPr>
          <w:lang w:eastAsia="zh-CN"/>
        </w:rPr>
        <w:t>higher layer signaling</w:t>
      </w:r>
      <w:r>
        <w:rPr>
          <w:rFonts w:hint="eastAsia"/>
          <w:lang w:val="en-US" w:eastAsia="zh-CN"/>
        </w:rPr>
        <w:t xml:space="preserve"> is used for monitoring, </w:t>
      </w:r>
      <w:r>
        <w:rPr>
          <w:lang w:val="en-US" w:eastAsia="zh-CN"/>
        </w:rPr>
        <w:t xml:space="preserve">how to calculate the </w:t>
      </w:r>
      <w:r>
        <w:rPr>
          <w:rFonts w:hint="eastAsia"/>
          <w:lang w:val="en-US" w:eastAsia="zh-CN"/>
        </w:rPr>
        <w:t>monitoring metric</w:t>
      </w:r>
      <w:r>
        <w:rPr>
          <w:lang w:val="en-US" w:eastAsia="zh-CN"/>
        </w:rPr>
        <w:t xml:space="preserve"> by higher layer should also be considered, which is different from the case of </w:t>
      </w:r>
      <w:r>
        <w:rPr>
          <w:rFonts w:hint="eastAsia"/>
          <w:lang w:val="en-US" w:eastAsia="zh-CN"/>
        </w:rPr>
        <w:t>AI based BM</w:t>
      </w:r>
      <w:r>
        <w:rPr>
          <w:lang w:val="en-US" w:eastAsia="zh-CN"/>
        </w:rPr>
        <w:t xml:space="preserve"> and CSI prediction, where the monitoring metric calculation is performed at physical layer.</w:t>
      </w:r>
    </w:p>
    <w:p w14:paraId="55BD7972">
      <w:pPr>
        <w:spacing w:after="0"/>
        <w:jc w:val="both"/>
        <w:rPr>
          <w:b/>
          <w:i/>
          <w:iCs/>
          <w:lang w:eastAsia="zh-CN"/>
        </w:rPr>
      </w:pPr>
      <w:r>
        <w:rPr>
          <w:b/>
          <w:i/>
          <w:iCs/>
          <w:u w:val="single"/>
        </w:rPr>
        <w:t xml:space="preserve">Proposal </w:t>
      </w:r>
      <w:r>
        <w:rPr>
          <w:rFonts w:hint="eastAsia"/>
          <w:b/>
          <w:i/>
          <w:iCs/>
          <w:u w:val="single"/>
          <w:lang w:val="en-GB" w:eastAsia="ja-JP"/>
        </w:rPr>
        <w:t>1</w:t>
      </w:r>
      <w:r>
        <w:rPr>
          <w:rFonts w:hint="eastAsia"/>
          <w:b/>
          <w:i/>
          <w:iCs/>
          <w:u w:val="single"/>
          <w:lang w:val="en-US" w:eastAsia="zh-CN"/>
        </w:rPr>
        <w:t>4</w:t>
      </w:r>
      <w:r>
        <w:rPr>
          <w:b/>
          <w:i/>
          <w:iCs/>
          <w:u w:val="single"/>
        </w:rPr>
        <w:t>:</w:t>
      </w:r>
      <w:r>
        <w:rPr>
          <w:b/>
          <w:bCs w:val="0"/>
          <w:i/>
          <w:iCs/>
          <w:u w:val="single"/>
        </w:rPr>
        <w:t xml:space="preserve"> </w:t>
      </w:r>
      <w:r>
        <w:rPr>
          <w:b/>
          <w:i/>
          <w:iCs/>
        </w:rPr>
        <w:t>F</w:t>
      </w:r>
      <w:r>
        <w:rPr>
          <w:b/>
          <w:bCs w:val="0"/>
          <w:i/>
          <w:iCs/>
          <w:lang w:eastAsia="ja-JP"/>
        </w:rPr>
        <w:t>or CSI compression using two-sided model use case,</w:t>
      </w:r>
      <w:r>
        <w:rPr>
          <w:b/>
          <w:i/>
          <w:iCs/>
          <w:lang w:eastAsia="ja-JP"/>
        </w:rPr>
        <w:t xml:space="preserve"> support </w:t>
      </w:r>
      <w:r>
        <w:rPr>
          <w:rFonts w:hint="eastAsia"/>
          <w:b/>
          <w:i/>
          <w:iCs/>
          <w:lang w:val="en-GB" w:eastAsia="ja-JP"/>
        </w:rPr>
        <w:t>L1</w:t>
      </w:r>
      <w:r>
        <w:rPr>
          <w:b/>
          <w:i/>
          <w:iCs/>
          <w:lang w:eastAsia="ja-JP"/>
        </w:rPr>
        <w:t xml:space="preserve"> signaling for NW side monitoring, and the content is </w:t>
      </w:r>
      <w:r>
        <w:rPr>
          <w:b/>
          <w:i/>
          <w:iCs/>
        </w:rPr>
        <w:t>T</w:t>
      </w:r>
      <w:r>
        <w:rPr>
          <w:b/>
          <w:i/>
          <w:iCs/>
          <w:lang w:eastAsia="ja-JP"/>
        </w:rPr>
        <w:t>arget CSI only</w:t>
      </w:r>
    </w:p>
    <w:p w14:paraId="7C5CCE9B">
      <w:pPr>
        <w:pStyle w:val="134"/>
        <w:numPr>
          <w:ilvl w:val="0"/>
          <w:numId w:val="20"/>
        </w:numPr>
        <w:ind w:left="440" w:leftChars="0" w:hanging="440"/>
        <w:rPr>
          <w:b/>
          <w:i/>
          <w:iCs/>
          <w:lang w:eastAsia="ja-JP"/>
        </w:rPr>
      </w:pPr>
      <w:r>
        <w:rPr>
          <w:b/>
          <w:i/>
          <w:iCs/>
        </w:rPr>
        <w:t>Quantization</w:t>
      </w:r>
      <w:r>
        <w:rPr>
          <w:b/>
          <w:i/>
          <w:iCs/>
          <w:lang w:eastAsia="ja-JP"/>
        </w:rPr>
        <w:t xml:space="preserve"> format of Target CSI is the same as for NW side data collection.</w:t>
      </w:r>
    </w:p>
    <w:p w14:paraId="0F6F06C6">
      <w:pPr>
        <w:pStyle w:val="2"/>
        <w:jc w:val="both"/>
        <w:rPr>
          <w:rFonts w:ascii="Times New Roman" w:hAnsi="Times New Roman"/>
          <w:lang w:eastAsia="zh-CN"/>
        </w:rPr>
      </w:pPr>
      <w:r>
        <w:rPr>
          <w:rFonts w:ascii="Times New Roman" w:hAnsi="Times New Roman" w:eastAsiaTheme="minorEastAsia"/>
          <w:lang w:eastAsia="zh-CN"/>
        </w:rPr>
        <w:t>Conclusions</w:t>
      </w:r>
    </w:p>
    <w:p w14:paraId="31639426">
      <w:pPr>
        <w:overflowPunct w:val="0"/>
        <w:autoSpaceDE w:val="0"/>
        <w:autoSpaceDN w:val="0"/>
        <w:adjustRightInd w:val="0"/>
        <w:ind w:right="-99"/>
        <w:jc w:val="both"/>
        <w:rPr>
          <w:rFonts w:hint="eastAsia"/>
          <w:lang w:val="en-US" w:eastAsia="zh-CN"/>
        </w:rPr>
      </w:pPr>
      <w:r>
        <w:t xml:space="preserve">In this contribution, </w:t>
      </w:r>
      <w:r>
        <w:rPr>
          <w:rFonts w:hint="eastAsia"/>
          <w:lang w:val="en-US" w:eastAsia="zh-CN"/>
        </w:rPr>
        <w:t xml:space="preserve">we discussed </w:t>
      </w:r>
      <w:r>
        <w:rPr>
          <w:lang w:val="en-US" w:eastAsia="zh-CN"/>
        </w:rPr>
        <w:t>AI/ML based CSI compression</w:t>
      </w:r>
      <w:r>
        <w:rPr>
          <w:lang w:eastAsia="zh-CN"/>
        </w:rPr>
        <w:t xml:space="preserve">, and the following proposals </w:t>
      </w:r>
      <w:r>
        <w:rPr>
          <w:lang w:val="en-US" w:eastAsia="zh-CN"/>
        </w:rPr>
        <w:t>are</w:t>
      </w:r>
      <w:r>
        <w:rPr>
          <w:lang w:eastAsia="zh-CN"/>
        </w:rPr>
        <w:t xml:space="preserve"> made</w:t>
      </w:r>
      <w:r>
        <w:rPr>
          <w:rFonts w:hint="eastAsia"/>
          <w:lang w:val="en-US" w:eastAsia="zh-CN"/>
        </w:rPr>
        <w:t>.</w:t>
      </w:r>
    </w:p>
    <w:p w14:paraId="2E28A6A6">
      <w:pPr>
        <w:keepNext w:val="0"/>
        <w:keepLines w:val="0"/>
        <w:pageBreakBefore w:val="0"/>
        <w:widowControl w:val="0"/>
        <w:kinsoku/>
        <w:wordWrap/>
        <w:topLinePunct w:val="0"/>
        <w:bidi w:val="0"/>
        <w:adjustRightInd w:val="0"/>
        <w:snapToGrid w:val="0"/>
        <w:spacing w:after="0"/>
        <w:jc w:val="both"/>
        <w:rPr>
          <w:b/>
          <w:bCs/>
          <w:i/>
          <w:iCs/>
          <w:lang w:val="en-US" w:eastAsia="zh-CN"/>
        </w:rPr>
      </w:pPr>
      <w:r>
        <w:rPr>
          <w:b/>
          <w:bCs/>
          <w:i/>
          <w:iCs/>
          <w:u w:val="single"/>
          <w:lang w:eastAsia="zh-CN"/>
        </w:rPr>
        <w:t xml:space="preserve">Proposal </w:t>
      </w:r>
      <w:r>
        <w:rPr>
          <w:rFonts w:hint="eastAsia"/>
          <w:b/>
          <w:bCs/>
          <w:i/>
          <w:iCs/>
          <w:u w:val="single"/>
          <w:lang w:val="en-US" w:eastAsia="zh-CN"/>
        </w:rPr>
        <w:t>1</w:t>
      </w:r>
      <w:r>
        <w:rPr>
          <w:b/>
          <w:bCs/>
          <w:i/>
          <w:iCs/>
          <w:u w:val="single"/>
          <w:lang w:eastAsia="zh-CN"/>
        </w:rPr>
        <w:t>:</w:t>
      </w:r>
      <w:r>
        <w:rPr>
          <w:b/>
          <w:bCs/>
          <w:i/>
          <w:iCs/>
          <w:lang w:eastAsia="zh-CN"/>
        </w:rPr>
        <w:t xml:space="preserve"> In CSI compression using two-sided model use case, regarding the </w:t>
      </w:r>
      <w:r>
        <w:rPr>
          <w:rFonts w:hint="eastAsia"/>
          <w:b/>
          <w:bCs/>
          <w:i/>
          <w:iCs/>
          <w:lang w:val="en-US" w:eastAsia="zh-CN"/>
        </w:rPr>
        <w:t>target</w:t>
      </w:r>
      <w:r>
        <w:rPr>
          <w:b/>
          <w:bCs/>
          <w:i/>
          <w:iCs/>
          <w:lang w:eastAsia="zh-CN"/>
        </w:rPr>
        <w:t xml:space="preserve"> CSI format for NW side data collection,</w:t>
      </w:r>
      <w:r>
        <w:rPr>
          <w:b/>
          <w:bCs/>
          <w:i/>
          <w:iCs/>
        </w:rPr>
        <w:t xml:space="preserve"> </w:t>
      </w:r>
      <w:r>
        <w:rPr>
          <w:b/>
          <w:bCs/>
          <w:i/>
          <w:iCs/>
          <w:lang w:val="en-US" w:eastAsia="zh-CN"/>
        </w:rPr>
        <w:t>O</w:t>
      </w:r>
      <w:r>
        <w:rPr>
          <w:rFonts w:hint="eastAsia"/>
          <w:b/>
          <w:bCs/>
          <w:i/>
          <w:iCs/>
          <w:lang w:val="en-US" w:eastAsia="zh-CN"/>
        </w:rPr>
        <w:t xml:space="preserve">ption 0 and </w:t>
      </w:r>
      <w:r>
        <w:rPr>
          <w:b/>
          <w:bCs/>
          <w:i/>
          <w:iCs/>
          <w:lang w:val="en-US" w:eastAsia="zh-CN"/>
        </w:rPr>
        <w:t>O</w:t>
      </w:r>
      <w:r>
        <w:rPr>
          <w:rFonts w:hint="eastAsia"/>
          <w:b/>
          <w:bCs/>
          <w:i/>
          <w:iCs/>
          <w:lang w:val="en-US" w:eastAsia="zh-CN"/>
        </w:rPr>
        <w:t xml:space="preserve">ption 4 </w:t>
      </w:r>
      <w:r>
        <w:rPr>
          <w:b/>
          <w:bCs/>
          <w:i/>
          <w:iCs/>
          <w:lang w:val="en-US" w:eastAsia="zh-CN"/>
        </w:rPr>
        <w:t>can be</w:t>
      </w:r>
      <w:r>
        <w:rPr>
          <w:rFonts w:hint="eastAsia"/>
          <w:b/>
          <w:bCs/>
          <w:i/>
          <w:iCs/>
          <w:lang w:val="en-US" w:eastAsia="zh-CN"/>
        </w:rPr>
        <w:t xml:space="preserve"> supported.</w:t>
      </w:r>
    </w:p>
    <w:p w14:paraId="7572A0A7">
      <w:pPr>
        <w:pStyle w:val="134"/>
        <w:keepNext w:val="0"/>
        <w:keepLines w:val="0"/>
        <w:pageBreakBefore w:val="0"/>
        <w:numPr>
          <w:ilvl w:val="0"/>
          <w:numId w:val="8"/>
        </w:numPr>
        <w:suppressAutoHyphens/>
        <w:kinsoku/>
        <w:wordWrap/>
        <w:overflowPunct w:val="0"/>
        <w:topLinePunct w:val="0"/>
        <w:autoSpaceDE w:val="0"/>
        <w:autoSpaceDN w:val="0"/>
        <w:bidi w:val="0"/>
        <w:adjustRightInd w:val="0"/>
        <w:snapToGrid w:val="0"/>
        <w:ind w:leftChars="0"/>
        <w:jc w:val="both"/>
        <w:textAlignment w:val="baseline"/>
        <w:rPr>
          <w:b/>
          <w:bCs/>
          <w:i/>
          <w:iCs/>
          <w:szCs w:val="20"/>
          <w:lang w:eastAsia="zh-CN"/>
        </w:rPr>
      </w:pPr>
      <w:r>
        <w:rPr>
          <w:b/>
          <w:bCs/>
          <w:i/>
          <w:iCs/>
          <w:szCs w:val="20"/>
          <w:lang w:eastAsia="zh-CN"/>
        </w:rPr>
        <w:t>Option 0: Reusing legacy e-Type II codebook</w:t>
      </w:r>
    </w:p>
    <w:p w14:paraId="02AA329F">
      <w:pPr>
        <w:pStyle w:val="134"/>
        <w:keepNext w:val="0"/>
        <w:keepLines w:val="0"/>
        <w:pageBreakBefore w:val="0"/>
        <w:numPr>
          <w:ilvl w:val="0"/>
          <w:numId w:val="8"/>
        </w:numPr>
        <w:suppressAutoHyphens/>
        <w:kinsoku/>
        <w:wordWrap/>
        <w:overflowPunct w:val="0"/>
        <w:topLinePunct w:val="0"/>
        <w:autoSpaceDE w:val="0"/>
        <w:autoSpaceDN w:val="0"/>
        <w:bidi w:val="0"/>
        <w:adjustRightInd w:val="0"/>
        <w:snapToGrid w:val="0"/>
        <w:ind w:leftChars="0"/>
        <w:jc w:val="both"/>
        <w:textAlignment w:val="baseline"/>
        <w:rPr>
          <w:b/>
          <w:bCs/>
          <w:i/>
          <w:iCs/>
          <w:szCs w:val="20"/>
          <w:lang w:eastAsia="zh-CN"/>
        </w:rPr>
      </w:pPr>
      <w:r>
        <w:rPr>
          <w:rFonts w:hint="eastAsia"/>
          <w:b/>
          <w:bCs/>
          <w:i/>
          <w:iCs/>
          <w:szCs w:val="20"/>
          <w:lang w:eastAsia="zh-CN"/>
        </w:rPr>
        <w:t>O</w:t>
      </w:r>
      <w:r>
        <w:rPr>
          <w:b/>
          <w:bCs/>
          <w:i/>
          <w:iCs/>
          <w:szCs w:val="20"/>
          <w:lang w:eastAsia="zh-CN"/>
        </w:rPr>
        <w:t>ption 4: eType II like codebook with new parameter values (e.g. larger L, p</w:t>
      </w:r>
      <w:r>
        <w:rPr>
          <w:b/>
          <w:bCs/>
          <w:i/>
          <w:iCs/>
          <w:szCs w:val="20"/>
          <w:vertAlign w:val="subscript"/>
          <w:lang w:eastAsia="zh-CN"/>
        </w:rPr>
        <w:t>v</w:t>
      </w:r>
      <w:r>
        <w:rPr>
          <w:b/>
          <w:bCs/>
          <w:i/>
          <w:iCs/>
          <w:szCs w:val="20"/>
          <w:lang w:eastAsia="zh-CN"/>
        </w:rPr>
        <w:t>,</w:t>
      </w:r>
      <w:r>
        <w:rPr>
          <w:rFonts w:eastAsia="Times New Roman"/>
          <w:b/>
          <w:bCs/>
          <w:i/>
          <w:iCs/>
          <w:szCs w:val="20"/>
          <w:lang w:eastAsia="zh-CN"/>
        </w:rPr>
        <w:t xml:space="preserve"> </w:t>
      </w:r>
      <w:r>
        <w:rPr>
          <w:b/>
          <w:bCs/>
          <w:i/>
          <w:iCs/>
          <w:szCs w:val="20"/>
          <w:lang w:eastAsia="zh-CN"/>
        </w:rPr>
        <w:t xml:space="preserve">beta, amplitude, phase) </w:t>
      </w:r>
    </w:p>
    <w:p w14:paraId="006D3E28">
      <w:pPr>
        <w:widowControl w:val="0"/>
        <w:adjustRightInd w:val="0"/>
        <w:snapToGrid w:val="0"/>
        <w:jc w:val="both"/>
        <w:rPr>
          <w:b/>
          <w:bCs/>
          <w:i/>
          <w:iCs/>
          <w:lang w:eastAsia="zh-CN"/>
        </w:rPr>
      </w:pPr>
      <w:r>
        <w:rPr>
          <w:b/>
          <w:bCs/>
          <w:i/>
          <w:iCs/>
          <w:u w:val="single"/>
          <w:lang w:eastAsia="zh-CN"/>
        </w:rPr>
        <w:t xml:space="preserve">Proposal </w:t>
      </w:r>
      <w:r>
        <w:rPr>
          <w:rFonts w:hint="eastAsia"/>
          <w:b/>
          <w:bCs/>
          <w:i/>
          <w:iCs/>
          <w:u w:val="single"/>
          <w:lang w:val="en-US" w:eastAsia="zh-CN"/>
        </w:rPr>
        <w:t>2</w:t>
      </w:r>
      <w:r>
        <w:rPr>
          <w:b/>
          <w:bCs/>
          <w:i/>
          <w:iCs/>
          <w:u w:val="single"/>
          <w:lang w:eastAsia="zh-CN"/>
        </w:rPr>
        <w:t>:</w:t>
      </w:r>
      <w:r>
        <w:rPr>
          <w:b/>
          <w:bCs/>
          <w:i/>
          <w:iCs/>
          <w:lang w:eastAsia="zh-CN"/>
        </w:rPr>
        <w:t xml:space="preserve"> In CSI compression using two-sided model use case, for target CSI reporting for NW-side data collection, the rank of the target CSI is configured by gNB and RI reporting in CSI is not needed.</w:t>
      </w:r>
    </w:p>
    <w:p w14:paraId="038A602A">
      <w:pPr>
        <w:widowControl w:val="0"/>
        <w:adjustRightInd w:val="0"/>
        <w:snapToGrid w:val="0"/>
        <w:jc w:val="both"/>
        <w:rPr>
          <w:b/>
          <w:bCs/>
          <w:i/>
          <w:iCs/>
          <w:lang w:eastAsia="zh-CN"/>
        </w:rPr>
      </w:pPr>
      <w:r>
        <w:rPr>
          <w:b/>
          <w:bCs/>
          <w:i/>
          <w:iCs/>
          <w:u w:val="single"/>
          <w:lang w:eastAsia="zh-CN"/>
        </w:rPr>
        <w:t xml:space="preserve">Proposal </w:t>
      </w:r>
      <w:r>
        <w:rPr>
          <w:rFonts w:hint="eastAsia"/>
          <w:b/>
          <w:bCs/>
          <w:i/>
          <w:iCs/>
          <w:u w:val="single"/>
          <w:lang w:val="en-US" w:eastAsia="zh-CN"/>
        </w:rPr>
        <w:t>3</w:t>
      </w:r>
      <w:r>
        <w:rPr>
          <w:b/>
          <w:bCs/>
          <w:i/>
          <w:iCs/>
          <w:u w:val="single"/>
          <w:lang w:eastAsia="zh-CN"/>
        </w:rPr>
        <w:t>:</w:t>
      </w:r>
      <w:r>
        <w:rPr>
          <w:b/>
          <w:bCs/>
          <w:i/>
          <w:iCs/>
          <w:lang w:eastAsia="zh-CN"/>
        </w:rPr>
        <w:t xml:space="preserve"> In CSI compression using two-sided model use case, regarding target CSI reporting for NW-side data collection, CQI reporting in CSI is not needed.</w:t>
      </w:r>
    </w:p>
    <w:p w14:paraId="3E10B1EB">
      <w:pPr>
        <w:pStyle w:val="134"/>
        <w:widowControl w:val="0"/>
        <w:numPr>
          <w:ilvl w:val="0"/>
          <w:numId w:val="10"/>
        </w:numPr>
        <w:adjustRightInd w:val="0"/>
        <w:snapToGrid w:val="0"/>
        <w:ind w:leftChars="0"/>
        <w:jc w:val="both"/>
        <w:rPr>
          <w:b/>
          <w:bCs/>
          <w:i/>
          <w:iCs/>
          <w:lang w:val="en-US" w:eastAsia="zh-CN"/>
        </w:rPr>
      </w:pPr>
      <w:r>
        <w:rPr>
          <w:b/>
          <w:bCs/>
          <w:i/>
          <w:iCs/>
          <w:lang w:val="en-US" w:eastAsia="zh-CN"/>
        </w:rPr>
        <w:t>FFS: whether CRI or LI is needed for reporting or not</w:t>
      </w:r>
    </w:p>
    <w:p w14:paraId="7697509C">
      <w:pPr>
        <w:keepNext w:val="0"/>
        <w:keepLines w:val="0"/>
        <w:pageBreakBefore w:val="0"/>
        <w:widowControl/>
        <w:kinsoku/>
        <w:wordWrap/>
        <w:overflowPunct/>
        <w:topLinePunct w:val="0"/>
        <w:autoSpaceDE/>
        <w:autoSpaceDN/>
        <w:bidi w:val="0"/>
        <w:adjustRightInd/>
        <w:snapToGrid/>
        <w:spacing w:before="120" w:after="0"/>
        <w:jc w:val="both"/>
        <w:textAlignment w:val="auto"/>
        <w:rPr>
          <w:b/>
          <w:i/>
          <w:iCs/>
          <w:lang w:eastAsia="zh-CN"/>
        </w:rPr>
      </w:pPr>
      <w:r>
        <w:rPr>
          <w:b/>
          <w:bCs/>
          <w:i/>
          <w:iCs/>
          <w:u w:val="single"/>
          <w:lang w:eastAsia="zh-CN"/>
        </w:rPr>
        <w:t xml:space="preserve">Proposal </w:t>
      </w:r>
      <w:r>
        <w:rPr>
          <w:rFonts w:hint="eastAsia"/>
          <w:b/>
          <w:bCs/>
          <w:i/>
          <w:iCs/>
          <w:u w:val="single"/>
          <w:lang w:val="en-US" w:eastAsia="zh-CN"/>
        </w:rPr>
        <w:t>4</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t</w:t>
      </w:r>
      <w:r>
        <w:rPr>
          <w:b/>
          <w:i/>
          <w:iCs/>
          <w:lang w:eastAsia="zh-CN"/>
        </w:rPr>
        <w:t xml:space="preserve">o enable UE side data collection, </w:t>
      </w:r>
      <w:r>
        <w:rPr>
          <w:rFonts w:hint="eastAsia"/>
          <w:b/>
          <w:i/>
          <w:iCs/>
          <w:lang w:eastAsia="zh-CN"/>
        </w:rPr>
        <w:t>CSI-ReportConfig can b</w:t>
      </w:r>
      <w:r>
        <w:rPr>
          <w:b/>
          <w:i/>
          <w:iCs/>
          <w:lang w:eastAsia="zh-CN"/>
        </w:rPr>
        <w:t xml:space="preserve">e </w:t>
      </w:r>
      <w:r>
        <w:rPr>
          <w:rFonts w:hint="eastAsia"/>
          <w:b/>
          <w:i/>
          <w:iCs/>
          <w:lang w:eastAsia="zh-CN"/>
        </w:rPr>
        <w:t>used for configuring the resource</w:t>
      </w:r>
      <w:r>
        <w:rPr>
          <w:b/>
          <w:i/>
          <w:iCs/>
          <w:lang w:eastAsia="zh-CN"/>
        </w:rPr>
        <w:t>s</w:t>
      </w:r>
      <w:r>
        <w:rPr>
          <w:rFonts w:hint="eastAsia"/>
          <w:b/>
          <w:i/>
          <w:iCs/>
          <w:lang w:eastAsia="zh-CN"/>
        </w:rPr>
        <w:t xml:space="preserve"> for data collection purpose</w:t>
      </w:r>
      <w:r>
        <w:rPr>
          <w:b/>
          <w:i/>
          <w:iCs/>
          <w:lang w:eastAsia="zh-CN"/>
        </w:rPr>
        <w:t xml:space="preserve"> without CSI report</w:t>
      </w:r>
    </w:p>
    <w:p w14:paraId="3E4B2F6C">
      <w:pPr>
        <w:pStyle w:val="134"/>
        <w:numPr>
          <w:ilvl w:val="0"/>
          <w:numId w:val="8"/>
        </w:numPr>
        <w:spacing w:line="240" w:lineRule="auto"/>
        <w:ind w:left="400" w:leftChars="-10" w:hanging="420" w:firstLineChars="0"/>
        <w:contextualSpacing w:val="0"/>
        <w:jc w:val="both"/>
        <w:rPr>
          <w:b/>
          <w:i/>
          <w:iCs/>
          <w:lang w:eastAsia="zh-CN"/>
        </w:rPr>
      </w:pPr>
      <w:r>
        <w:rPr>
          <w:b/>
          <w:i/>
          <w:iCs/>
          <w:lang w:eastAsia="zh-CN"/>
        </w:rPr>
        <w:t>Pairing ID can be optionally indicated in CSI-ReportConfig</w:t>
      </w:r>
    </w:p>
    <w:p w14:paraId="582F379C">
      <w:pPr>
        <w:pStyle w:val="134"/>
        <w:numPr>
          <w:ilvl w:val="0"/>
          <w:numId w:val="0"/>
        </w:numPr>
        <w:spacing w:line="240" w:lineRule="auto"/>
        <w:ind w:leftChars="-10"/>
        <w:contextualSpacing w:val="0"/>
        <w:jc w:val="both"/>
        <w:rPr>
          <w:b/>
          <w:bCs/>
          <w:i/>
          <w:iCs/>
          <w:u w:val="single"/>
          <w:lang w:eastAsia="zh-CN"/>
        </w:rPr>
      </w:pPr>
      <w:r>
        <w:rPr>
          <w:b/>
          <w:bCs/>
          <w:i/>
          <w:iCs/>
          <w:u w:val="single"/>
          <w:lang w:eastAsia="zh-CN"/>
        </w:rPr>
        <w:t xml:space="preserve">Proposal </w:t>
      </w:r>
      <w:r>
        <w:rPr>
          <w:rFonts w:hint="eastAsia"/>
          <w:b/>
          <w:bCs/>
          <w:i/>
          <w:iCs/>
          <w:u w:val="single"/>
          <w:lang w:val="en-US" w:eastAsia="zh-CN"/>
        </w:rPr>
        <w:t>5</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 xml:space="preserve">the </w:t>
      </w:r>
      <w:r>
        <w:rPr>
          <w:b/>
          <w:bCs/>
          <w:i/>
          <w:iCs/>
          <w:lang w:eastAsia="zh-CN"/>
        </w:rPr>
        <w:t xml:space="preserve">CPU occupancy duration </w:t>
      </w:r>
      <w:r>
        <w:rPr>
          <w:rFonts w:hint="eastAsia"/>
          <w:b/>
          <w:bCs/>
          <w:i/>
          <w:iCs/>
          <w:lang w:val="en-US" w:eastAsia="zh-CN"/>
        </w:rPr>
        <w:t>of UE side data collection can reuse the existing CPU occupation time for a CSI report with CSI-ReportConfig with reportQuantity set to 'none' and TRS-info not configured.</w:t>
      </w:r>
    </w:p>
    <w:p w14:paraId="4ABA76F7">
      <w:pPr>
        <w:widowControl w:val="0"/>
        <w:adjustRightInd w:val="0"/>
        <w:snapToGrid w:val="0"/>
        <w:jc w:val="both"/>
        <w:rPr>
          <w:rFonts w:hint="eastAsia"/>
          <w:b/>
          <w:bCs/>
          <w:i/>
          <w:iCs/>
          <w:lang w:val="en-US" w:eastAsia="zh-CN"/>
        </w:rPr>
      </w:pPr>
      <w:r>
        <w:rPr>
          <w:b/>
          <w:bCs/>
          <w:i/>
          <w:iCs/>
          <w:u w:val="single"/>
          <w:lang w:eastAsia="zh-CN"/>
        </w:rPr>
        <w:t xml:space="preserve">Proposal </w:t>
      </w:r>
      <w:r>
        <w:rPr>
          <w:rFonts w:hint="eastAsia"/>
          <w:b/>
          <w:bCs/>
          <w:i/>
          <w:iCs/>
          <w:u w:val="single"/>
          <w:lang w:val="en-US" w:eastAsia="zh-CN"/>
        </w:rPr>
        <w:t>6</w:t>
      </w:r>
      <w:r>
        <w:rPr>
          <w:b/>
          <w:bCs/>
          <w:i/>
          <w:iCs/>
          <w:u w:val="single"/>
          <w:lang w:eastAsia="zh-CN"/>
        </w:rPr>
        <w:t>:</w:t>
      </w:r>
      <w:r>
        <w:rPr>
          <w:b/>
          <w:bCs/>
          <w:i/>
          <w:iCs/>
          <w:lang w:eastAsia="zh-CN"/>
        </w:rPr>
        <w:t xml:space="preserve"> </w:t>
      </w:r>
      <w:r>
        <w:rPr>
          <w:rFonts w:hint="eastAsia"/>
          <w:b/>
          <w:bCs/>
          <w:i/>
          <w:iCs/>
          <w:lang w:val="en-US" w:eastAsia="zh-CN"/>
        </w:rPr>
        <w:t xml:space="preserve">With </w:t>
      </w:r>
      <w:r>
        <w:rPr>
          <w:b/>
          <w:bCs/>
          <w:i/>
          <w:iCs/>
        </w:rPr>
        <w:t>inter-vendor collaboration</w:t>
      </w:r>
      <w:r>
        <w:rPr>
          <w:rFonts w:hint="eastAsia"/>
          <w:b/>
          <w:bCs/>
          <w:i/>
          <w:iCs/>
          <w:lang w:val="en-US" w:eastAsia="zh-CN"/>
        </w:rPr>
        <w:t xml:space="preserve"> Option 4-1 and 3a-1, the exchanged dataset or </w:t>
      </w:r>
      <w:r>
        <w:rPr>
          <w:b/>
          <w:bCs/>
          <w:i/>
          <w:iCs/>
        </w:rPr>
        <w:t>model parameter</w:t>
      </w:r>
      <w:r>
        <w:rPr>
          <w:rFonts w:hint="eastAsia"/>
          <w:b/>
          <w:bCs/>
          <w:i/>
          <w:iCs/>
          <w:lang w:val="en-US" w:eastAsia="zh-CN"/>
        </w:rPr>
        <w:t xml:space="preserve">s </w:t>
      </w:r>
      <w:r>
        <w:rPr>
          <w:b/>
          <w:bCs/>
          <w:i/>
          <w:iCs/>
        </w:rPr>
        <w:t>may be assigned with</w:t>
      </w:r>
      <w:r>
        <w:rPr>
          <w:rFonts w:hint="eastAsia"/>
          <w:b/>
          <w:bCs/>
          <w:i/>
          <w:iCs/>
          <w:lang w:val="en-US" w:eastAsia="zh-CN"/>
        </w:rPr>
        <w:t xml:space="preserve"> </w:t>
      </w:r>
      <w:r>
        <w:rPr>
          <w:b/>
          <w:bCs/>
          <w:i/>
          <w:iCs/>
          <w:lang w:val="en-US" w:eastAsia="zh-CN"/>
        </w:rPr>
        <w:t>P</w:t>
      </w:r>
      <w:r>
        <w:rPr>
          <w:rFonts w:hint="eastAsia"/>
          <w:b/>
          <w:bCs/>
          <w:i/>
          <w:iCs/>
          <w:lang w:val="en-US" w:eastAsia="zh-CN"/>
        </w:rPr>
        <w:t xml:space="preserve">airing </w:t>
      </w:r>
      <w:r>
        <w:rPr>
          <w:b/>
          <w:bCs/>
          <w:i/>
          <w:iCs/>
        </w:rPr>
        <w:t xml:space="preserve">ID(s) during the </w:t>
      </w:r>
      <w:r>
        <w:rPr>
          <w:rFonts w:hint="eastAsia"/>
          <w:b/>
          <w:bCs/>
          <w:i/>
          <w:iCs/>
          <w:lang w:val="en-US" w:eastAsia="zh-CN"/>
        </w:rPr>
        <w:t>dataset/</w:t>
      </w:r>
      <w:r>
        <w:rPr>
          <w:b/>
          <w:bCs/>
          <w:i/>
          <w:iCs/>
        </w:rPr>
        <w:t>model parameter</w:t>
      </w:r>
      <w:r>
        <w:rPr>
          <w:rFonts w:hint="eastAsia"/>
          <w:b/>
          <w:bCs/>
          <w:i/>
          <w:iCs/>
          <w:lang w:val="en-US" w:eastAsia="zh-CN"/>
        </w:rPr>
        <w:t xml:space="preserve">s exchange.  </w:t>
      </w:r>
    </w:p>
    <w:p w14:paraId="58351937">
      <w:pPr>
        <w:widowControl w:val="0"/>
        <w:adjustRightInd w:val="0"/>
        <w:snapToGrid w:val="0"/>
        <w:jc w:val="both"/>
        <w:rPr>
          <w:rFonts w:hint="eastAsia"/>
          <w:b/>
          <w:bCs/>
          <w:i/>
          <w:iCs/>
          <w:lang w:val="en-US" w:eastAsia="zh-CN"/>
        </w:rPr>
      </w:pPr>
      <w:r>
        <w:rPr>
          <w:b/>
          <w:bCs/>
          <w:i/>
          <w:iCs/>
          <w:u w:val="single"/>
          <w:lang w:eastAsia="zh-CN"/>
        </w:rPr>
        <w:t xml:space="preserve">Proposal </w:t>
      </w:r>
      <w:r>
        <w:rPr>
          <w:rFonts w:hint="eastAsia"/>
          <w:b/>
          <w:bCs/>
          <w:i/>
          <w:iCs/>
          <w:u w:val="single"/>
          <w:lang w:val="en-US" w:eastAsia="zh-CN"/>
        </w:rPr>
        <w:t>7</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 xml:space="preserve">the </w:t>
      </w:r>
      <w:r>
        <w:rPr>
          <w:b/>
          <w:bCs/>
          <w:i/>
          <w:iCs/>
          <w:lang w:val="en-US" w:eastAsia="zh-CN"/>
        </w:rPr>
        <w:t>P</w:t>
      </w:r>
      <w:r>
        <w:rPr>
          <w:rFonts w:hint="eastAsia"/>
          <w:b/>
          <w:bCs/>
          <w:i/>
          <w:iCs/>
          <w:lang w:val="en-US" w:eastAsia="zh-CN"/>
        </w:rPr>
        <w:t xml:space="preserve">airing ID </w:t>
      </w:r>
      <w:r>
        <w:rPr>
          <w:b/>
          <w:i/>
          <w:iCs/>
          <w:lang w:eastAsia="zh-CN"/>
        </w:rPr>
        <w:t>can be optionally indicated in CSI-ReportConfig</w:t>
      </w:r>
      <w:r>
        <w:rPr>
          <w:b/>
          <w:bCs/>
          <w:i/>
          <w:iCs/>
          <w:lang w:val="en-US" w:eastAsia="zh-CN"/>
        </w:rPr>
        <w:t xml:space="preserve"> </w:t>
      </w:r>
      <w:r>
        <w:rPr>
          <w:rFonts w:hint="eastAsia"/>
          <w:b/>
          <w:bCs/>
          <w:i/>
          <w:iCs/>
          <w:lang w:val="en-US" w:eastAsia="zh-CN"/>
        </w:rPr>
        <w:t>for inference configuration.</w:t>
      </w:r>
    </w:p>
    <w:p w14:paraId="46534E47">
      <w:pPr>
        <w:widowControl w:val="0"/>
        <w:adjustRightInd w:val="0"/>
        <w:snapToGrid w:val="0"/>
        <w:jc w:val="both"/>
        <w:rPr>
          <w:b/>
          <w:bCs/>
          <w:i/>
          <w:iCs/>
          <w:lang w:val="en-US" w:eastAsia="zh-CN"/>
        </w:rPr>
      </w:pPr>
      <w:r>
        <w:rPr>
          <w:b/>
          <w:bCs/>
          <w:i/>
          <w:iCs/>
          <w:u w:val="single"/>
          <w:lang w:eastAsia="zh-CN"/>
        </w:rPr>
        <w:t xml:space="preserve">Proposal </w:t>
      </w:r>
      <w:r>
        <w:rPr>
          <w:rFonts w:hint="eastAsia"/>
          <w:b/>
          <w:bCs/>
          <w:i/>
          <w:iCs/>
          <w:u w:val="single"/>
          <w:lang w:val="en-US" w:eastAsia="zh-CN"/>
        </w:rPr>
        <w:t>8</w:t>
      </w:r>
      <w:r>
        <w:rPr>
          <w:b/>
          <w:bCs/>
          <w:i/>
          <w:iCs/>
          <w:u w:val="single"/>
          <w:lang w:eastAsia="zh-CN"/>
        </w:rPr>
        <w:t>:</w:t>
      </w:r>
      <w:r>
        <w:rPr>
          <w:b/>
          <w:bCs/>
          <w:i/>
          <w:iCs/>
          <w:lang w:eastAsia="zh-CN"/>
        </w:rPr>
        <w:t xml:space="preserve"> </w:t>
      </w:r>
      <w:r>
        <w:rPr>
          <w:rFonts w:hint="eastAsia"/>
          <w:b/>
          <w:bCs/>
          <w:i/>
          <w:iCs/>
          <w:lang w:val="en-US" w:eastAsia="zh-CN"/>
        </w:rPr>
        <w:t>I</w:t>
      </w:r>
      <w:r>
        <w:rPr>
          <w:b/>
          <w:bCs/>
          <w:i/>
          <w:iCs/>
          <w:lang w:eastAsia="zh-CN"/>
        </w:rPr>
        <w:t>n Step 4</w:t>
      </w:r>
      <w:r>
        <w:rPr>
          <w:rFonts w:hint="eastAsia"/>
          <w:b/>
          <w:bCs/>
          <w:i/>
          <w:iCs/>
          <w:lang w:val="en-US" w:eastAsia="zh-CN"/>
        </w:rPr>
        <w:t xml:space="preserve"> of applicability reporting procedure, UE reports applicability for CSI-ReportConfig and/or set(s) of inference related parameters, </w:t>
      </w:r>
      <w:r>
        <w:rPr>
          <w:b/>
          <w:bCs/>
          <w:i/>
          <w:iCs/>
          <w:lang w:val="en-US" w:eastAsia="zh-CN"/>
        </w:rPr>
        <w:t>and P</w:t>
      </w:r>
      <w:r>
        <w:rPr>
          <w:rFonts w:hint="eastAsia"/>
          <w:b/>
          <w:bCs/>
          <w:i/>
          <w:iCs/>
          <w:lang w:val="en-US" w:eastAsia="zh-CN"/>
        </w:rPr>
        <w:t xml:space="preserve">airing </w:t>
      </w:r>
      <w:r>
        <w:rPr>
          <w:b/>
          <w:bCs/>
          <w:i/>
          <w:iCs/>
          <w:lang w:eastAsia="zh-CN"/>
        </w:rPr>
        <w:t>ID(</w:t>
      </w:r>
      <w:r>
        <w:rPr>
          <w:rFonts w:hint="eastAsia"/>
          <w:b/>
          <w:bCs/>
          <w:i/>
          <w:iCs/>
          <w:lang w:val="en-US" w:eastAsia="zh-CN"/>
        </w:rPr>
        <w:t>s</w:t>
      </w:r>
      <w:r>
        <w:rPr>
          <w:b/>
          <w:bCs/>
          <w:i/>
          <w:iCs/>
          <w:lang w:val="en-US" w:eastAsia="zh-CN"/>
        </w:rPr>
        <w:t>)</w:t>
      </w:r>
      <w:r>
        <w:rPr>
          <w:b/>
          <w:bCs/>
          <w:i/>
          <w:iCs/>
          <w:lang w:eastAsia="zh-CN"/>
        </w:rPr>
        <w:t xml:space="preserve"> is </w:t>
      </w:r>
      <w:r>
        <w:rPr>
          <w:rFonts w:hint="eastAsia"/>
          <w:b/>
          <w:bCs/>
          <w:i/>
          <w:iCs/>
          <w:lang w:val="en-US" w:eastAsia="zh-CN"/>
        </w:rPr>
        <w:t>not</w:t>
      </w:r>
      <w:r>
        <w:rPr>
          <w:b/>
          <w:bCs/>
          <w:i/>
          <w:iCs/>
          <w:lang w:val="en-US" w:eastAsia="zh-CN"/>
        </w:rPr>
        <w:t xml:space="preserve"> needed to</w:t>
      </w:r>
      <w:r>
        <w:rPr>
          <w:rFonts w:hint="eastAsia"/>
          <w:b/>
          <w:bCs/>
          <w:i/>
          <w:iCs/>
          <w:lang w:val="en-US" w:eastAsia="zh-CN"/>
        </w:rPr>
        <w:t xml:space="preserve"> </w:t>
      </w:r>
      <w:r>
        <w:rPr>
          <w:b/>
          <w:bCs/>
          <w:i/>
          <w:iCs/>
          <w:lang w:eastAsia="zh-CN"/>
        </w:rPr>
        <w:t>report</w:t>
      </w:r>
      <w:r>
        <w:rPr>
          <w:rFonts w:hint="eastAsia"/>
          <w:b/>
          <w:bCs/>
          <w:i/>
          <w:iCs/>
          <w:lang w:val="en-US" w:eastAsia="zh-CN"/>
        </w:rPr>
        <w:t>.</w:t>
      </w:r>
    </w:p>
    <w:p w14:paraId="1E6341B8">
      <w:pPr>
        <w:pStyle w:val="134"/>
        <w:suppressAutoHyphens/>
        <w:snapToGrid w:val="0"/>
        <w:spacing w:after="180"/>
        <w:ind w:left="0" w:leftChars="0" w:firstLine="0"/>
        <w:jc w:val="both"/>
        <w:rPr>
          <w:b/>
          <w:bCs/>
          <w:i/>
          <w:iCs/>
          <w:szCs w:val="20"/>
          <w:lang w:val="en-US" w:eastAsia="zh-CN"/>
        </w:rPr>
      </w:pPr>
      <w:r>
        <w:rPr>
          <w:b/>
          <w:bCs/>
          <w:i/>
          <w:iCs/>
          <w:u w:val="single"/>
          <w:lang w:eastAsia="zh-CN"/>
        </w:rPr>
        <w:t xml:space="preserve">Proposal </w:t>
      </w:r>
      <w:r>
        <w:rPr>
          <w:rFonts w:hint="eastAsia"/>
          <w:b/>
          <w:bCs/>
          <w:i/>
          <w:iCs/>
          <w:u w:val="single"/>
          <w:lang w:val="en-US" w:eastAsia="zh-CN"/>
        </w:rPr>
        <w:t>9</w:t>
      </w:r>
      <w:r>
        <w:rPr>
          <w:b/>
          <w:bCs/>
          <w:i/>
          <w:iCs/>
          <w:u w:val="single"/>
          <w:lang w:eastAsia="zh-CN"/>
        </w:rPr>
        <w:t>:</w:t>
      </w:r>
      <w:r>
        <w:rPr>
          <w:b/>
          <w:bCs/>
          <w:i/>
          <w:iCs/>
          <w:lang w:eastAsia="zh-CN"/>
        </w:rPr>
        <w:t xml:space="preserve"> </w:t>
      </w:r>
      <w:r>
        <w:rPr>
          <w:rFonts w:hint="eastAsia"/>
          <w:b/>
          <w:bCs/>
          <w:i/>
          <w:iCs/>
          <w:szCs w:val="20"/>
          <w:lang w:val="en-US" w:eastAsia="zh-CN"/>
        </w:rPr>
        <w:t xml:space="preserve">For </w:t>
      </w:r>
      <w:r>
        <w:rPr>
          <w:rFonts w:hint="eastAsia"/>
          <w:b/>
          <w:bCs/>
          <w:i/>
          <w:iCs/>
          <w:lang w:val="en-US" w:eastAsia="zh-CN"/>
        </w:rPr>
        <w:t>applicability reporting procedure</w:t>
      </w:r>
      <w:r>
        <w:rPr>
          <w:rFonts w:hint="eastAsia"/>
          <w:b/>
          <w:bCs/>
          <w:i/>
          <w:iCs/>
          <w:szCs w:val="20"/>
          <w:lang w:val="en-US" w:eastAsia="zh-CN"/>
        </w:rPr>
        <w:t xml:space="preserve">, </w:t>
      </w:r>
      <w:r>
        <w:rPr>
          <w:b/>
          <w:bCs/>
          <w:i/>
          <w:iCs/>
          <w:szCs w:val="20"/>
          <w:lang w:eastAsia="zh-CN"/>
        </w:rPr>
        <w:t>both Option A (CSI-ReportConfig for inference configuration) and Option B (sets of inference related parameters for applicability report only)</w:t>
      </w:r>
      <w:r>
        <w:rPr>
          <w:rFonts w:hint="eastAsia"/>
          <w:b/>
          <w:bCs/>
          <w:i/>
          <w:iCs/>
          <w:szCs w:val="20"/>
          <w:lang w:val="en-US" w:eastAsia="zh-CN"/>
        </w:rPr>
        <w:t xml:space="preserve"> can be supported.</w:t>
      </w:r>
    </w:p>
    <w:p w14:paraId="16371F1B">
      <w:pPr>
        <w:keepNext w:val="0"/>
        <w:keepLines w:val="0"/>
        <w:pageBreakBefore w:val="0"/>
        <w:widowControl/>
        <w:kinsoku/>
        <w:wordWrap/>
        <w:overflowPunct/>
        <w:topLinePunct w:val="0"/>
        <w:autoSpaceDE/>
        <w:autoSpaceDN/>
        <w:bidi w:val="0"/>
        <w:adjustRightInd/>
        <w:snapToGrid/>
        <w:spacing w:after="0"/>
        <w:jc w:val="both"/>
        <w:textAlignment w:val="auto"/>
        <w:rPr>
          <w:b/>
          <w:bCs/>
          <w:i/>
          <w:iCs/>
          <w:lang w:eastAsia="zh-CN"/>
        </w:rPr>
      </w:pPr>
      <w:r>
        <w:rPr>
          <w:b/>
          <w:bCs/>
          <w:i/>
          <w:iCs/>
          <w:u w:val="single"/>
          <w:lang w:eastAsia="zh-CN"/>
        </w:rPr>
        <w:t xml:space="preserve">Proposal </w:t>
      </w:r>
      <w:r>
        <w:rPr>
          <w:rFonts w:hint="eastAsia"/>
          <w:b/>
          <w:bCs/>
          <w:i/>
          <w:iCs/>
          <w:u w:val="single"/>
          <w:lang w:val="en-US" w:eastAsia="zh-CN"/>
        </w:rPr>
        <w:t>10</w:t>
      </w:r>
      <w:r>
        <w:rPr>
          <w:b/>
          <w:bCs/>
          <w:i/>
          <w:iCs/>
          <w:u w:val="single"/>
          <w:lang w:eastAsia="zh-CN"/>
        </w:rPr>
        <w:t>:</w:t>
      </w:r>
      <w:r>
        <w:rPr>
          <w:b/>
          <w:bCs/>
          <w:i/>
          <w:iCs/>
          <w:lang w:eastAsia="zh-CN"/>
        </w:rPr>
        <w:t xml:space="preserve"> Inference related parameters</w:t>
      </w:r>
      <w:r>
        <w:rPr>
          <w:rFonts w:hint="eastAsia"/>
          <w:b/>
          <w:bCs/>
          <w:i/>
          <w:iCs/>
          <w:lang w:val="en-US" w:eastAsia="zh-CN"/>
        </w:rPr>
        <w:t xml:space="preserve"> for </w:t>
      </w:r>
      <w:r>
        <w:rPr>
          <w:b/>
          <w:bCs/>
          <w:i/>
          <w:iCs/>
          <w:lang w:val="en-US" w:eastAsia="zh-CN"/>
        </w:rPr>
        <w:t>O</w:t>
      </w:r>
      <w:r>
        <w:rPr>
          <w:rFonts w:hint="eastAsia"/>
          <w:b/>
          <w:bCs/>
          <w:i/>
          <w:iCs/>
          <w:lang w:val="en-US" w:eastAsia="zh-CN"/>
        </w:rPr>
        <w:t xml:space="preserve">ption B </w:t>
      </w:r>
      <w:r>
        <w:rPr>
          <w:rFonts w:eastAsia="等线"/>
          <w:b/>
          <w:bCs/>
          <w:i/>
          <w:iCs/>
          <w:lang w:eastAsia="zh-CN"/>
        </w:rPr>
        <w:t xml:space="preserve">at least </w:t>
      </w:r>
      <w:r>
        <w:rPr>
          <w:rFonts w:hint="eastAsia" w:eastAsia="等线"/>
          <w:b/>
          <w:bCs/>
          <w:i/>
          <w:iCs/>
          <w:lang w:val="en-US" w:eastAsia="zh-CN"/>
        </w:rPr>
        <w:t xml:space="preserve">include </w:t>
      </w:r>
      <w:r>
        <w:rPr>
          <w:b/>
          <w:bCs/>
          <w:i/>
          <w:iCs/>
        </w:rPr>
        <w:t xml:space="preserve">the following parameters: </w:t>
      </w:r>
    </w:p>
    <w:p w14:paraId="53DD576F">
      <w:pPr>
        <w:pStyle w:val="134"/>
        <w:keepNext w:val="0"/>
        <w:keepLines w:val="0"/>
        <w:pageBreakBefore w:val="0"/>
        <w:widowControl/>
        <w:numPr>
          <w:ilvl w:val="0"/>
          <w:numId w:val="13"/>
        </w:numPr>
        <w:kinsoku/>
        <w:wordWrap/>
        <w:overflowPunct/>
        <w:topLinePunct w:val="0"/>
        <w:autoSpaceDE/>
        <w:autoSpaceDN/>
        <w:bidi w:val="0"/>
        <w:adjustRightInd/>
        <w:snapToGrid/>
        <w:spacing w:beforeLines="-2147483648" w:after="0"/>
        <w:ind w:left="720" w:leftChars="0" w:hanging="363"/>
        <w:jc w:val="both"/>
        <w:textAlignment w:val="auto"/>
        <w:rPr>
          <w:rFonts w:ascii="Times New Roman" w:hAnsi="Times New Roman" w:eastAsia="Times New Roman"/>
          <w:b/>
          <w:bCs/>
          <w:i/>
          <w:iCs/>
          <w:lang w:eastAsia="zh-CN"/>
        </w:rPr>
      </w:pPr>
      <w:r>
        <w:rPr>
          <w:rFonts w:hint="eastAsia" w:ascii="Times New Roman" w:hAnsi="Times New Roman" w:eastAsia="Times New Roman"/>
          <w:b/>
          <w:bCs/>
          <w:i/>
          <w:iCs/>
          <w:lang w:val="en-US" w:eastAsia="zh-CN"/>
        </w:rPr>
        <w:t xml:space="preserve">Pairing </w:t>
      </w:r>
      <w:r>
        <w:rPr>
          <w:rFonts w:ascii="Times New Roman" w:hAnsi="Times New Roman" w:eastAsia="Times New Roman"/>
          <w:b/>
          <w:bCs/>
          <w:i/>
          <w:iCs/>
          <w:lang w:eastAsia="zh-CN"/>
        </w:rPr>
        <w:t>ID</w:t>
      </w:r>
    </w:p>
    <w:p w14:paraId="2973852F">
      <w:pPr>
        <w:pStyle w:val="134"/>
        <w:keepNext w:val="0"/>
        <w:keepLines w:val="0"/>
        <w:pageBreakBefore w:val="0"/>
        <w:widowControl/>
        <w:numPr>
          <w:ilvl w:val="1"/>
          <w:numId w:val="13"/>
        </w:numPr>
        <w:kinsoku/>
        <w:wordWrap/>
        <w:overflowPunct/>
        <w:topLinePunct w:val="0"/>
        <w:autoSpaceDE/>
        <w:autoSpaceDN/>
        <w:bidi w:val="0"/>
        <w:adjustRightInd/>
        <w:snapToGrid/>
        <w:spacing w:beforeLines="-2147483648" w:after="0"/>
        <w:ind w:left="1440" w:leftChars="0" w:hanging="360"/>
        <w:jc w:val="both"/>
        <w:textAlignment w:val="auto"/>
        <w:rPr>
          <w:rFonts w:eastAsia="Times New Roman"/>
          <w:b/>
          <w:bCs/>
          <w:i/>
          <w:iCs/>
          <w:lang w:eastAsia="zh-CN"/>
        </w:rPr>
      </w:pPr>
      <w:r>
        <w:rPr>
          <w:rFonts w:eastAsia="Times New Roman"/>
          <w:b/>
          <w:bCs/>
          <w:i/>
          <w:iCs/>
          <w:lang w:eastAsia="zh-CN"/>
        </w:rPr>
        <w:t xml:space="preserve">this doesn’t imply the </w:t>
      </w:r>
      <w:r>
        <w:rPr>
          <w:rFonts w:hint="eastAsia" w:ascii="Times New Roman" w:hAnsi="Times New Roman" w:eastAsia="Times New Roman"/>
          <w:b/>
          <w:bCs/>
          <w:i/>
          <w:iCs/>
          <w:lang w:val="en-US" w:eastAsia="zh-CN"/>
        </w:rPr>
        <w:t xml:space="preserve">Pairing </w:t>
      </w:r>
      <w:r>
        <w:rPr>
          <w:rFonts w:eastAsia="Times New Roman"/>
          <w:b/>
          <w:bCs/>
          <w:i/>
          <w:iCs/>
          <w:lang w:eastAsia="zh-CN"/>
        </w:rPr>
        <w:t>ID is always</w:t>
      </w:r>
      <w:r>
        <w:rPr>
          <w:rFonts w:hint="eastAsia" w:eastAsia="Times New Roman"/>
          <w:b/>
          <w:bCs/>
          <w:i/>
          <w:iCs/>
          <w:lang w:eastAsia="zh-CN"/>
        </w:rPr>
        <w:t xml:space="preserve"> present</w:t>
      </w:r>
    </w:p>
    <w:p w14:paraId="49D1C8E3">
      <w:pPr>
        <w:pStyle w:val="134"/>
        <w:keepNext w:val="0"/>
        <w:keepLines w:val="0"/>
        <w:pageBreakBefore w:val="0"/>
        <w:widowControl/>
        <w:numPr>
          <w:ilvl w:val="0"/>
          <w:numId w:val="13"/>
        </w:numPr>
        <w:kinsoku/>
        <w:wordWrap/>
        <w:overflowPunct/>
        <w:topLinePunct w:val="0"/>
        <w:autoSpaceDE/>
        <w:autoSpaceDN/>
        <w:bidi w:val="0"/>
        <w:adjustRightInd/>
        <w:snapToGrid/>
        <w:spacing w:beforeLines="-2147483648" w:after="0"/>
        <w:ind w:left="720" w:leftChars="0" w:hanging="360"/>
        <w:jc w:val="both"/>
        <w:textAlignment w:val="auto"/>
        <w:rPr>
          <w:rFonts w:eastAsia="Times New Roman"/>
          <w:b/>
          <w:bCs/>
          <w:i/>
          <w:iCs/>
          <w:lang w:eastAsia="zh-CN"/>
        </w:rPr>
      </w:pPr>
      <w:r>
        <w:rPr>
          <w:b/>
          <w:bCs/>
          <w:i/>
          <w:iCs/>
          <w:lang w:eastAsia="en-US"/>
        </w:rPr>
        <w:t>Configuration of subband</w:t>
      </w:r>
    </w:p>
    <w:p w14:paraId="0CF74D53">
      <w:pPr>
        <w:pStyle w:val="134"/>
        <w:keepNext w:val="0"/>
        <w:keepLines w:val="0"/>
        <w:pageBreakBefore w:val="0"/>
        <w:widowControl/>
        <w:numPr>
          <w:ilvl w:val="0"/>
          <w:numId w:val="13"/>
        </w:numPr>
        <w:kinsoku/>
        <w:wordWrap/>
        <w:overflowPunct/>
        <w:topLinePunct w:val="0"/>
        <w:autoSpaceDE/>
        <w:autoSpaceDN/>
        <w:bidi w:val="0"/>
        <w:adjustRightInd/>
        <w:snapToGrid/>
        <w:spacing w:beforeLines="-2147483648" w:after="0"/>
        <w:ind w:left="720" w:leftChars="0" w:hanging="360"/>
        <w:jc w:val="both"/>
        <w:textAlignment w:val="auto"/>
        <w:rPr>
          <w:rFonts w:eastAsia="Times New Roman"/>
          <w:b/>
          <w:bCs/>
          <w:i/>
          <w:iCs/>
          <w:lang w:eastAsia="zh-CN"/>
        </w:rPr>
      </w:pPr>
      <w:r>
        <w:rPr>
          <w:b/>
          <w:bCs/>
          <w:i/>
          <w:iCs/>
          <w:lang w:eastAsia="en-US"/>
        </w:rPr>
        <w:t>Configuration of Tx port</w:t>
      </w:r>
    </w:p>
    <w:p w14:paraId="6CE027A6">
      <w:pPr>
        <w:pStyle w:val="134"/>
        <w:keepNext w:val="0"/>
        <w:keepLines w:val="0"/>
        <w:pageBreakBefore w:val="0"/>
        <w:widowControl/>
        <w:numPr>
          <w:ilvl w:val="0"/>
          <w:numId w:val="13"/>
        </w:numPr>
        <w:kinsoku/>
        <w:wordWrap/>
        <w:overflowPunct/>
        <w:topLinePunct w:val="0"/>
        <w:autoSpaceDE/>
        <w:autoSpaceDN/>
        <w:bidi w:val="0"/>
        <w:adjustRightInd/>
        <w:snapToGrid/>
        <w:spacing w:beforeLines="-2147483648" w:after="0"/>
        <w:ind w:left="720" w:leftChars="0" w:hanging="360"/>
        <w:jc w:val="both"/>
        <w:textAlignment w:val="auto"/>
        <w:rPr>
          <w:rFonts w:eastAsia="Times New Roman"/>
          <w:b/>
          <w:bCs/>
          <w:i/>
          <w:iCs/>
          <w:lang w:eastAsia="zh-CN"/>
        </w:rPr>
      </w:pPr>
      <w:r>
        <w:rPr>
          <w:b/>
          <w:bCs/>
          <w:i/>
          <w:iCs/>
          <w:lang w:eastAsia="en-US"/>
        </w:rPr>
        <w:t>Configuration of payload size</w:t>
      </w:r>
    </w:p>
    <w:p w14:paraId="51C5335F">
      <w:pPr>
        <w:widowControl w:val="0"/>
        <w:adjustRightInd w:val="0"/>
        <w:snapToGrid w:val="0"/>
        <w:jc w:val="both"/>
        <w:rPr>
          <w:b/>
          <w:bCs/>
          <w:i/>
          <w:iCs/>
          <w:lang w:val="en-US" w:eastAsia="zh-CN"/>
        </w:rPr>
      </w:pPr>
      <w:r>
        <w:rPr>
          <w:b/>
          <w:bCs/>
          <w:i/>
          <w:iCs/>
          <w:u w:val="single"/>
          <w:lang w:eastAsia="zh-CN"/>
        </w:rPr>
        <w:t xml:space="preserve">Proposal </w:t>
      </w:r>
      <w:r>
        <w:rPr>
          <w:rFonts w:hint="eastAsia"/>
          <w:b/>
          <w:bCs/>
          <w:i/>
          <w:iCs/>
          <w:u w:val="single"/>
          <w:lang w:val="en-US" w:eastAsia="zh-CN"/>
        </w:rPr>
        <w:t>11</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the Pairing ID is not used for</w:t>
      </w:r>
      <w:r>
        <w:rPr>
          <w:b/>
          <w:bCs/>
          <w:i/>
          <w:iCs/>
          <w:lang w:val="en-US" w:eastAsia="zh-CN"/>
        </w:rPr>
        <w:t xml:space="preserve"> monitoring configuration</w:t>
      </w:r>
      <w:r>
        <w:rPr>
          <w:rFonts w:hint="eastAsia"/>
          <w:b/>
          <w:bCs/>
          <w:i/>
          <w:iCs/>
          <w:lang w:val="en-US" w:eastAsia="zh-CN"/>
        </w:rPr>
        <w:t>.</w:t>
      </w:r>
    </w:p>
    <w:p w14:paraId="2C20D3AE">
      <w:pPr>
        <w:adjustRightInd w:val="0"/>
        <w:snapToGrid w:val="0"/>
        <w:jc w:val="both"/>
        <w:rPr>
          <w:b/>
          <w:bCs/>
          <w:i/>
          <w:iCs/>
          <w:lang w:eastAsia="zh-CN"/>
        </w:rPr>
      </w:pPr>
      <w:r>
        <w:rPr>
          <w:b/>
          <w:i/>
          <w:iCs/>
          <w:u w:val="single"/>
        </w:rPr>
        <w:t xml:space="preserve">Proposal </w:t>
      </w:r>
      <w:r>
        <w:rPr>
          <w:rFonts w:hint="eastAsia"/>
          <w:b/>
          <w:i/>
          <w:iCs/>
          <w:u w:val="single"/>
          <w:lang w:val="en-US" w:eastAsia="zh-CN"/>
        </w:rPr>
        <w:t>12</w:t>
      </w:r>
      <w:r>
        <w:rPr>
          <w:b/>
          <w:i/>
          <w:iCs/>
          <w:u w:val="single"/>
        </w:rPr>
        <w:t>:</w:t>
      </w:r>
      <w:r>
        <w:rPr>
          <w:b/>
          <w:bCs/>
          <w:i/>
          <w:iCs/>
        </w:rPr>
        <w:t xml:space="preserve"> F</w:t>
      </w:r>
      <w:r>
        <w:rPr>
          <w:b/>
          <w:bCs/>
          <w:i/>
          <w:iCs/>
          <w:lang w:eastAsia="zh-CN"/>
        </w:rPr>
        <w:t>or CSI compression using two-sided model use case, it is proposed to deprioritize UE side monitoring with proxy model / direct estimator of KPI / reference decoder.</w:t>
      </w:r>
    </w:p>
    <w:p w14:paraId="055B2FB5">
      <w:pPr>
        <w:adjustRightInd w:val="0"/>
        <w:snapToGrid w:val="0"/>
        <w:jc w:val="both"/>
        <w:rPr>
          <w:b/>
          <w:bCs/>
          <w:i/>
          <w:iCs/>
          <w:lang w:eastAsia="zh-CN"/>
        </w:rPr>
      </w:pPr>
      <w:r>
        <w:rPr>
          <w:b/>
          <w:i/>
          <w:iCs/>
          <w:u w:val="single"/>
        </w:rPr>
        <w:t xml:space="preserve">Proposal </w:t>
      </w:r>
      <w:r>
        <w:rPr>
          <w:rFonts w:hint="eastAsia"/>
          <w:b/>
          <w:i/>
          <w:iCs/>
          <w:u w:val="single"/>
          <w:lang w:val="en-US" w:eastAsia="zh-CN"/>
        </w:rPr>
        <w:t>13</w:t>
      </w:r>
      <w:r>
        <w:rPr>
          <w:b/>
          <w:i/>
          <w:iCs/>
          <w:u w:val="single"/>
        </w:rPr>
        <w:t>:</w:t>
      </w:r>
      <w:r>
        <w:rPr>
          <w:b/>
          <w:bCs/>
          <w:i/>
          <w:iCs/>
        </w:rPr>
        <w:t xml:space="preserve"> F</w:t>
      </w:r>
      <w:r>
        <w:rPr>
          <w:b/>
          <w:bCs/>
          <w:i/>
          <w:iCs/>
          <w:lang w:eastAsia="zh-CN"/>
        </w:rPr>
        <w:t>or CSI compression using two-sided model use case, it is proposed to deprioritize UE side monitoring with precoded RS.</w:t>
      </w:r>
    </w:p>
    <w:p w14:paraId="3D34B0CB">
      <w:pPr>
        <w:spacing w:after="0"/>
        <w:jc w:val="both"/>
        <w:rPr>
          <w:b/>
          <w:i/>
          <w:iCs/>
          <w:lang w:eastAsia="zh-CN"/>
        </w:rPr>
      </w:pPr>
      <w:r>
        <w:rPr>
          <w:b/>
          <w:i/>
          <w:iCs/>
          <w:u w:val="single"/>
        </w:rPr>
        <w:t xml:space="preserve">Proposal </w:t>
      </w:r>
      <w:r>
        <w:rPr>
          <w:rFonts w:hint="eastAsia"/>
          <w:b/>
          <w:i/>
          <w:iCs/>
          <w:u w:val="single"/>
          <w:lang w:val="en-GB" w:eastAsia="ja-JP"/>
        </w:rPr>
        <w:t>1</w:t>
      </w:r>
      <w:r>
        <w:rPr>
          <w:rFonts w:hint="eastAsia"/>
          <w:b/>
          <w:i/>
          <w:iCs/>
          <w:u w:val="single"/>
          <w:lang w:val="en-US" w:eastAsia="zh-CN"/>
        </w:rPr>
        <w:t>4</w:t>
      </w:r>
      <w:r>
        <w:rPr>
          <w:b/>
          <w:i/>
          <w:iCs/>
          <w:u w:val="single"/>
        </w:rPr>
        <w:t>:</w:t>
      </w:r>
      <w:r>
        <w:rPr>
          <w:b/>
          <w:bCs w:val="0"/>
          <w:i/>
          <w:iCs/>
          <w:u w:val="single"/>
        </w:rPr>
        <w:t xml:space="preserve"> </w:t>
      </w:r>
      <w:r>
        <w:rPr>
          <w:b/>
          <w:i/>
          <w:iCs/>
        </w:rPr>
        <w:t>F</w:t>
      </w:r>
      <w:r>
        <w:rPr>
          <w:b/>
          <w:bCs w:val="0"/>
          <w:i/>
          <w:iCs/>
          <w:lang w:eastAsia="ja-JP"/>
        </w:rPr>
        <w:t>or CSI compression using two-sided model use case,</w:t>
      </w:r>
      <w:r>
        <w:rPr>
          <w:b/>
          <w:i/>
          <w:iCs/>
          <w:lang w:eastAsia="ja-JP"/>
        </w:rPr>
        <w:t xml:space="preserve"> support </w:t>
      </w:r>
      <w:r>
        <w:rPr>
          <w:rFonts w:hint="eastAsia"/>
          <w:b/>
          <w:i/>
          <w:iCs/>
          <w:lang w:val="en-GB" w:eastAsia="ja-JP"/>
        </w:rPr>
        <w:t>L1</w:t>
      </w:r>
      <w:r>
        <w:rPr>
          <w:b/>
          <w:i/>
          <w:iCs/>
          <w:lang w:eastAsia="ja-JP"/>
        </w:rPr>
        <w:t xml:space="preserve"> signaling for NW side monitoring, and the content is </w:t>
      </w:r>
      <w:r>
        <w:rPr>
          <w:b/>
          <w:i/>
          <w:iCs/>
        </w:rPr>
        <w:t>T</w:t>
      </w:r>
      <w:r>
        <w:rPr>
          <w:b/>
          <w:i/>
          <w:iCs/>
          <w:lang w:eastAsia="ja-JP"/>
        </w:rPr>
        <w:t>arget CSI only</w:t>
      </w:r>
    </w:p>
    <w:p w14:paraId="57CEB75B">
      <w:pPr>
        <w:pStyle w:val="134"/>
        <w:numPr>
          <w:ilvl w:val="0"/>
          <w:numId w:val="20"/>
        </w:numPr>
        <w:ind w:left="440" w:leftChars="0" w:hanging="440"/>
        <w:rPr>
          <w:rFonts w:hint="eastAsia"/>
          <w:lang w:val="en-US" w:eastAsia="zh-CN"/>
        </w:rPr>
      </w:pPr>
      <w:r>
        <w:rPr>
          <w:b/>
          <w:i/>
          <w:iCs/>
        </w:rPr>
        <w:t>Quantization</w:t>
      </w:r>
      <w:r>
        <w:rPr>
          <w:b/>
          <w:i/>
          <w:iCs/>
          <w:lang w:eastAsia="ja-JP"/>
        </w:rPr>
        <w:t xml:space="preserve"> format of Target CSI is the same as for NW side data collection.</w:t>
      </w:r>
    </w:p>
    <w:p w14:paraId="6BABADD9">
      <w:pPr>
        <w:pStyle w:val="2"/>
        <w:jc w:val="both"/>
        <w:rPr>
          <w:rFonts w:ascii="Times New Roman" w:hAnsi="Times New Roman" w:eastAsiaTheme="minorEastAsia"/>
          <w:lang w:eastAsia="zh-CN"/>
        </w:rPr>
      </w:pPr>
      <w:r>
        <w:rPr>
          <w:rFonts w:ascii="Times New Roman" w:hAnsi="Times New Roman" w:eastAsiaTheme="minorEastAsia"/>
          <w:lang w:eastAsia="zh-CN"/>
        </w:rPr>
        <w:t>References</w:t>
      </w:r>
    </w:p>
    <w:p w14:paraId="6C096E4C">
      <w:pPr>
        <w:pStyle w:val="134"/>
        <w:numPr>
          <w:ilvl w:val="0"/>
          <w:numId w:val="21"/>
        </w:numPr>
        <w:ind w:leftChars="0"/>
        <w:jc w:val="both"/>
        <w:rPr>
          <w:rFonts w:ascii="Times New Roman" w:hAnsi="Times New Roman"/>
          <w:lang w:val="en-US" w:eastAsia="zh-CN"/>
        </w:rPr>
      </w:pPr>
      <w:r>
        <w:rPr>
          <w:lang w:val="en-US" w:eastAsia="zh-CN"/>
        </w:rPr>
        <w:t>Chairman's Notes RAN1#12</w:t>
      </w:r>
      <w:r>
        <w:rPr>
          <w:rFonts w:hint="eastAsia"/>
          <w:lang w:val="en-US" w:eastAsia="zh-CN"/>
        </w:rPr>
        <w:t xml:space="preserve">2bis, Prague, Czech, Oct 13th </w:t>
      </w:r>
      <w:r>
        <w:rPr>
          <w:lang w:val="en-US" w:eastAsia="zh-CN"/>
        </w:rPr>
        <w:t xml:space="preserve">– </w:t>
      </w:r>
      <w:r>
        <w:rPr>
          <w:rFonts w:hint="eastAsia"/>
          <w:lang w:val="en-US" w:eastAsia="zh-CN"/>
        </w:rPr>
        <w:t>17th, 2025.</w:t>
      </w:r>
    </w:p>
    <w:p w14:paraId="165B024B">
      <w:pPr>
        <w:pStyle w:val="134"/>
        <w:numPr>
          <w:ilvl w:val="0"/>
          <w:numId w:val="21"/>
        </w:numPr>
        <w:ind w:leftChars="0"/>
        <w:jc w:val="both"/>
        <w:rPr>
          <w:rFonts w:ascii="Times New Roman" w:hAnsi="Times New Roman"/>
          <w:lang w:val="en-US" w:eastAsia="zh-CN"/>
        </w:rPr>
      </w:pPr>
      <w:r>
        <w:rPr>
          <w:lang w:val="en-US" w:eastAsia="zh-CN"/>
        </w:rPr>
        <w:t>RP-233133, TR 38.843 v2.0.0, Study on Artificial Intelligence (AI) / Machine Learning (ML) for NR air interface, Qualcomm</w:t>
      </w:r>
    </w:p>
    <w:p w14:paraId="3C73C339">
      <w:pPr>
        <w:pStyle w:val="134"/>
        <w:numPr>
          <w:ilvl w:val="0"/>
          <w:numId w:val="21"/>
        </w:numPr>
        <w:ind w:leftChars="0"/>
        <w:rPr>
          <w:rFonts w:ascii="Times New Roman" w:hAnsi="Times New Roman"/>
          <w:lang w:val="en-US" w:eastAsia="zh-CN"/>
        </w:rPr>
      </w:pPr>
      <w:r>
        <w:rPr>
          <w:lang w:val="en-US" w:eastAsia="zh-CN"/>
        </w:rPr>
        <w:t>Chairman's Notes RAN1#119, Orlando, US, November 18th – 22nd, 2024.</w:t>
      </w:r>
    </w:p>
    <w:p w14:paraId="40154297">
      <w:pPr>
        <w:pStyle w:val="134"/>
        <w:numPr>
          <w:ilvl w:val="0"/>
          <w:numId w:val="22"/>
        </w:numPr>
        <w:ind w:leftChars="0"/>
        <w:rPr>
          <w:rFonts w:ascii="Times New Roman" w:hAnsi="Times New Roman"/>
          <w:lang w:val="en-US" w:eastAsia="zh-CN"/>
        </w:rPr>
      </w:pPr>
      <w:r>
        <w:rPr>
          <w:lang w:val="en-US" w:eastAsia="zh-CN"/>
        </w:rPr>
        <w:t>Chairman's Notes RAN1#12</w:t>
      </w:r>
      <w:r>
        <w:rPr>
          <w:rFonts w:hint="eastAsia"/>
          <w:lang w:val="en-US" w:eastAsia="zh-CN"/>
        </w:rPr>
        <w:t>2</w:t>
      </w:r>
      <w:r>
        <w:rPr>
          <w:lang w:val="en-US" w:eastAsia="zh-CN"/>
        </w:rPr>
        <w:t xml:space="preserve">, </w:t>
      </w:r>
      <w:r>
        <w:rPr>
          <w:rFonts w:hint="eastAsia"/>
          <w:lang w:val="en-US" w:eastAsia="zh-CN"/>
        </w:rPr>
        <w:t>Bengaluru, India, Aug 25th</w:t>
      </w:r>
      <w:r>
        <w:rPr>
          <w:lang w:val="en-US" w:eastAsia="zh-CN"/>
        </w:rPr>
        <w:t xml:space="preserve">– </w:t>
      </w:r>
      <w:r>
        <w:rPr>
          <w:rFonts w:hint="eastAsia"/>
          <w:lang w:val="en-US" w:eastAsia="zh-CN"/>
        </w:rPr>
        <w:t>29th, 2025</w:t>
      </w:r>
      <w:r>
        <w:rPr>
          <w:rFonts w:hint="eastAsia" w:eastAsiaTheme="minorEastAsia"/>
          <w:lang w:eastAsia="zh-CN"/>
        </w:rPr>
        <w:t>.</w:t>
      </w:r>
    </w:p>
    <w:p w14:paraId="0AA86F61">
      <w:pPr>
        <w:pStyle w:val="134"/>
        <w:numPr>
          <w:ilvl w:val="0"/>
          <w:numId w:val="21"/>
        </w:numPr>
        <w:ind w:leftChars="0"/>
        <w:rPr>
          <w:rFonts w:ascii="Times New Roman" w:hAnsi="Times New Roman"/>
          <w:lang w:val="en-US" w:eastAsia="zh-CN"/>
        </w:rPr>
      </w:pPr>
      <w:r>
        <w:rPr>
          <w:lang w:val="en-US" w:eastAsia="zh-CN"/>
        </w:rPr>
        <w:t>Chairman's Notes RAN1#120</w:t>
      </w:r>
      <w:r>
        <w:rPr>
          <w:rFonts w:hint="eastAsia" w:eastAsiaTheme="minorEastAsia"/>
          <w:lang w:val="en-US" w:eastAsia="zh-CN"/>
        </w:rPr>
        <w:t>bis</w:t>
      </w:r>
      <w:r>
        <w:rPr>
          <w:lang w:val="en-US" w:eastAsia="zh-CN"/>
        </w:rPr>
        <w:t>, Wuhan, China, April 7th – 11th, 2025.</w:t>
      </w:r>
    </w:p>
    <w:p w14:paraId="40F7B1A0">
      <w:pPr>
        <w:pStyle w:val="134"/>
        <w:numPr>
          <w:ilvl w:val="0"/>
          <w:numId w:val="21"/>
        </w:numPr>
        <w:tabs>
          <w:tab w:val="left" w:pos="2400"/>
        </w:tabs>
        <w:spacing w:after="180"/>
        <w:ind w:leftChars="0"/>
        <w:rPr>
          <w:rFonts w:ascii="Times New Roman" w:hAnsi="Times New Roman"/>
          <w:lang w:val="en-US" w:eastAsia="zh-CN"/>
        </w:rPr>
      </w:pPr>
      <w:r>
        <w:rPr>
          <w:rFonts w:ascii="Times New Roman" w:hAnsi="Times New Roman"/>
          <w:lang w:val="en-US" w:eastAsia="zh-CN"/>
        </w:rPr>
        <w:t>Chairman's Notes RAN1#117, Fukuoka City, Fukuoka, Japan, May 20th – 24th, 2024.</w:t>
      </w:r>
    </w:p>
    <w:p w14:paraId="00661293">
      <w:pPr>
        <w:pStyle w:val="134"/>
        <w:numPr>
          <w:ilvl w:val="0"/>
          <w:numId w:val="21"/>
        </w:numPr>
        <w:tabs>
          <w:tab w:val="left" w:pos="2400"/>
        </w:tabs>
        <w:spacing w:after="180"/>
        <w:ind w:leftChars="0"/>
        <w:rPr>
          <w:rFonts w:ascii="Times New Roman" w:hAnsi="Times New Roman"/>
          <w:b w:val="0"/>
          <w:bCs/>
          <w:lang w:val="en-US" w:eastAsia="zh-CN"/>
        </w:rPr>
      </w:pPr>
      <w:r>
        <w:rPr>
          <w:b w:val="0"/>
          <w:bCs/>
          <w:kern w:val="2"/>
          <w:lang w:eastAsia="zh-CN"/>
        </w:rPr>
        <w:t>R1-2506485</w:t>
      </w:r>
      <w:r>
        <w:rPr>
          <w:rFonts w:hint="eastAsia"/>
          <w:b w:val="0"/>
          <w:bCs/>
          <w:kern w:val="2"/>
          <w:lang w:val="en-US" w:eastAsia="zh-CN"/>
        </w:rPr>
        <w:t xml:space="preserve">, </w:t>
      </w:r>
      <w:r>
        <w:rPr>
          <w:b w:val="0"/>
          <w:bCs/>
          <w:kern w:val="2"/>
          <w:lang w:eastAsia="zh-CN"/>
        </w:rPr>
        <w:t>FL summary#5 for other aspects of CSI compression</w:t>
      </w:r>
      <w:r>
        <w:rPr>
          <w:rFonts w:hint="eastAsia"/>
          <w:b w:val="0"/>
          <w:bCs/>
          <w:kern w:val="2"/>
          <w:lang w:val="en-US" w:eastAsia="zh-CN"/>
        </w:rPr>
        <w:t xml:space="preserve">, RAN1#122, </w:t>
      </w:r>
      <w:bookmarkStart w:id="9" w:name="_Hlk130482705"/>
      <w:r>
        <w:rPr>
          <w:b w:val="0"/>
          <w:bCs/>
          <w:kern w:val="2"/>
        </w:rPr>
        <w:t>Bengaluru</w:t>
      </w:r>
      <w:r>
        <w:rPr>
          <w:b w:val="0"/>
          <w:bCs/>
          <w:kern w:val="2"/>
          <w:lang w:eastAsia="zh-CN"/>
        </w:rPr>
        <w:t>, India, August 25</w:t>
      </w:r>
      <w:r>
        <w:rPr>
          <w:b w:val="0"/>
          <w:bCs/>
          <w:kern w:val="2"/>
        </w:rPr>
        <w:t>–</w:t>
      </w:r>
      <w:r>
        <w:rPr>
          <w:b w:val="0"/>
          <w:bCs/>
          <w:kern w:val="2"/>
          <w:lang w:eastAsia="zh-CN"/>
        </w:rPr>
        <w:t>29, 202</w:t>
      </w:r>
      <w:bookmarkEnd w:id="9"/>
      <w:r>
        <w:rPr>
          <w:b w:val="0"/>
          <w:bCs/>
          <w:kern w:val="2"/>
          <w:lang w:eastAsia="zh-CN"/>
        </w:rPr>
        <w:t>5</w:t>
      </w:r>
      <w:r>
        <w:rPr>
          <w:rFonts w:hint="eastAsia"/>
          <w:b w:val="0"/>
          <w:bCs/>
          <w:kern w:val="2"/>
          <w:lang w:val="en-US" w:eastAsia="zh-CN"/>
        </w:rPr>
        <w:t>.</w:t>
      </w:r>
    </w:p>
    <w:p w14:paraId="07863866">
      <w:pPr>
        <w:pStyle w:val="134"/>
        <w:tabs>
          <w:tab w:val="left" w:pos="2400"/>
        </w:tabs>
        <w:spacing w:after="180"/>
        <w:ind w:left="0" w:leftChars="0" w:firstLine="0"/>
        <w:rPr>
          <w:rFonts w:ascii="Times New Roman" w:hAnsi="Times New Roman"/>
          <w:lang w:val="en-US" w:eastAsia="zh-CN"/>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Times-Italic">
    <w:altName w:val="Segoe Print"/>
    <w:panose1 w:val="00000000000000000000"/>
    <w:charset w:val="00"/>
    <w:family w:val="roman"/>
    <w:pitch w:val="default"/>
    <w:sig w:usb0="00000000" w:usb1="00000000" w:usb2="00000000" w:usb3="00000000" w:csb0="00000000" w:csb1="00000000"/>
  </w:font>
  <w:font w:name="T38">
    <w:altName w:val="Cambria"/>
    <w:panose1 w:val="00000000000000000000"/>
    <w:charset w:val="00"/>
    <w:family w:val="roman"/>
    <w:pitch w:val="default"/>
    <w:sig w:usb0="00000000" w:usb1="00000000" w:usb2="00000000" w:usb3="00000000" w:csb0="00000000" w:csb1="00000000"/>
  </w:font>
  <w:font w:name="Times-Roman">
    <w:altName w:val="Times New Roman"/>
    <w:panose1 w:val="00000000000000000000"/>
    <w:charset w:val="00"/>
    <w:family w:val="auto"/>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D6645A">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1">
    <w:nsid w:val="07BA0B2D"/>
    <w:multiLevelType w:val="multilevel"/>
    <w:tmpl w:val="07BA0B2D"/>
    <w:lvl w:ilvl="0" w:tentative="0">
      <w:start w:val="0"/>
      <w:numFmt w:val="bullet"/>
      <w:lvlText w:val=""/>
      <w:lvlJc w:val="left"/>
      <w:pPr>
        <w:ind w:left="720" w:hanging="360"/>
      </w:pPr>
      <w:rPr>
        <w:rFonts w:hint="default" w:ascii="Symbol" w:hAnsi="Symbol"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6921EA2"/>
    <w:multiLevelType w:val="multilevel"/>
    <w:tmpl w:val="16921EA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1CD71883"/>
    <w:multiLevelType w:val="multilevel"/>
    <w:tmpl w:val="1CD71883"/>
    <w:lvl w:ilvl="0" w:tentative="0">
      <w:start w:val="1"/>
      <w:numFmt w:val="decimal"/>
      <w:pStyle w:val="165"/>
      <w:lvlText w:val="Proposal %1: "/>
      <w:lvlJc w:val="left"/>
      <w:pPr>
        <w:ind w:left="420" w:hanging="420"/>
      </w:pPr>
      <w:rPr>
        <w:rFonts w:hint="eastAsia"/>
        <w:b/>
        <w:i w:val="0"/>
        <w:lang w:val="en-G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02C74FF"/>
    <w:multiLevelType w:val="multilevel"/>
    <w:tmpl w:val="202C74FF"/>
    <w:lvl w:ilvl="0" w:tentative="0">
      <w:start w:val="0"/>
      <w:numFmt w:val="bullet"/>
      <w:lvlText w:val="-"/>
      <w:lvlJc w:val="left"/>
      <w:pPr>
        <w:ind w:left="720" w:hanging="360"/>
      </w:pPr>
      <w:rPr>
        <w:rFonts w:hint="default" w:ascii="Times New Roman" w:hAnsi="Times New Roman"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5C50C5C"/>
    <w:multiLevelType w:val="multilevel"/>
    <w:tmpl w:val="35C50C5C"/>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6">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7">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48DF5001"/>
    <w:multiLevelType w:val="multilevel"/>
    <w:tmpl w:val="48DF5001"/>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
    <w:nsid w:val="49895A42"/>
    <w:multiLevelType w:val="multilevel"/>
    <w:tmpl w:val="49895A42"/>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0">
    <w:nsid w:val="4B3E58ED"/>
    <w:multiLevelType w:val="multilevel"/>
    <w:tmpl w:val="4B3E58E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F3B3F33"/>
    <w:multiLevelType w:val="multilevel"/>
    <w:tmpl w:val="4F3B3F33"/>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2">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3">
    <w:nsid w:val="5EC15604"/>
    <w:multiLevelType w:val="multilevel"/>
    <w:tmpl w:val="5EC15604"/>
    <w:lvl w:ilvl="0" w:tentative="0">
      <w:start w:val="1"/>
      <w:numFmt w:val="bullet"/>
      <w:lvlText w:val=""/>
      <w:lvlJc w:val="left"/>
      <w:pPr>
        <w:ind w:left="420" w:hanging="420"/>
      </w:pPr>
      <w:rPr>
        <w:rFonts w:hint="default" w:ascii="Symbol" w:hAnsi="Symbol"/>
        <w:color w:val="auto"/>
        <w:sz w:val="22"/>
        <w:szCs w:val="22"/>
        <w:lang w:val="en-US"/>
      </w:rPr>
    </w:lvl>
    <w:lvl w:ilvl="1" w:tentative="0">
      <w:start w:val="1"/>
      <w:numFmt w:val="bullet"/>
      <w:lvlText w:val=""/>
      <w:lvlJc w:val="left"/>
      <w:pPr>
        <w:ind w:left="780" w:hanging="360"/>
      </w:pPr>
      <w:rPr>
        <w:rFonts w:hint="default" w:ascii="Symbol" w:hAnsi="Symbol"/>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5EE546C8"/>
    <w:multiLevelType w:val="multilevel"/>
    <w:tmpl w:val="5EE546C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5F7C6923"/>
    <w:multiLevelType w:val="multilevel"/>
    <w:tmpl w:val="5F7C6923"/>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6">
    <w:nsid w:val="6500E5CB"/>
    <w:multiLevelType w:val="singleLevel"/>
    <w:tmpl w:val="6500E5CB"/>
    <w:lvl w:ilvl="0" w:tentative="0">
      <w:start w:val="1"/>
      <w:numFmt w:val="bullet"/>
      <w:lvlText w:val=""/>
      <w:lvlJc w:val="left"/>
      <w:pPr>
        <w:ind w:left="420" w:hanging="420"/>
      </w:pPr>
      <w:rPr>
        <w:rFonts w:hint="default" w:ascii="Wingdings" w:hAnsi="Wingdings"/>
      </w:rPr>
    </w:lvl>
  </w:abstractNum>
  <w:abstractNum w:abstractNumId="17">
    <w:nsid w:val="65BF1396"/>
    <w:multiLevelType w:val="multilevel"/>
    <w:tmpl w:val="65BF1396"/>
    <w:lvl w:ilvl="0" w:tentative="0">
      <w:start w:val="1"/>
      <w:numFmt w:val="lowerLetter"/>
      <w:lvlText w:val="%1)"/>
      <w:lvlJc w:val="left"/>
      <w:pPr>
        <w:ind w:left="720" w:hanging="360"/>
      </w:pPr>
      <w:rPr>
        <w:rFonts w:hint="defaul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0146DC0"/>
    <w:multiLevelType w:val="multilevel"/>
    <w:tmpl w:val="70146DC0"/>
    <w:lvl w:ilvl="0" w:tentative="0">
      <w:start w:val="1"/>
      <w:numFmt w:val="bullet"/>
      <w:pStyle w:val="153"/>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19">
    <w:nsid w:val="7526075B"/>
    <w:multiLevelType w:val="multilevel"/>
    <w:tmpl w:val="7526075B"/>
    <w:lvl w:ilvl="0" w:tentative="0">
      <w:start w:val="1"/>
      <w:numFmt w:val="bullet"/>
      <w:lvlText w:val=""/>
      <w:lvlJc w:val="left"/>
      <w:pPr>
        <w:ind w:left="420" w:hanging="420"/>
      </w:pPr>
      <w:rPr>
        <w:rFonts w:hint="default" w:ascii="Symbol" w:hAnsi="Symbol"/>
        <w:color w:val="auto"/>
        <w:sz w:val="22"/>
        <w:szCs w:val="22"/>
        <w:lang w:val="en-U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0">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9"/>
  </w:num>
  <w:num w:numId="2">
    <w:abstractNumId w:val="0"/>
  </w:num>
  <w:num w:numId="3">
    <w:abstractNumId w:val="20"/>
  </w:num>
  <w:num w:numId="4">
    <w:abstractNumId w:val="12"/>
  </w:num>
  <w:num w:numId="5">
    <w:abstractNumId w:val="6"/>
    <w:lvlOverride w:ilvl="0">
      <w:startOverride w:val="1"/>
    </w:lvlOverride>
  </w:num>
  <w:num w:numId="6">
    <w:abstractNumId w:val="18"/>
  </w:num>
  <w:num w:numId="7">
    <w:abstractNumId w:val="3"/>
  </w:num>
  <w:num w:numId="8">
    <w:abstractNumId w:val="19"/>
  </w:num>
  <w:num w:numId="9">
    <w:abstractNumId w:val="11"/>
  </w:num>
  <w:num w:numId="10">
    <w:abstractNumId w:val="15"/>
  </w:num>
  <w:num w:numId="11">
    <w:abstractNumId w:val="5"/>
  </w:num>
  <w:num w:numId="12">
    <w:abstractNumId w:val="13"/>
  </w:num>
  <w:num w:numId="13">
    <w:abstractNumId w:val="14"/>
  </w:num>
  <w:num w:numId="14">
    <w:abstractNumId w:val="1"/>
  </w:num>
  <w:num w:numId="15">
    <w:abstractNumId w:val="4"/>
  </w:num>
  <w:num w:numId="16">
    <w:abstractNumId w:val="10"/>
  </w:num>
  <w:num w:numId="17">
    <w:abstractNumId w:val="8"/>
  </w:num>
  <w:num w:numId="18">
    <w:abstractNumId w:val="17"/>
  </w:num>
  <w:num w:numId="19">
    <w:abstractNumId w:val="16"/>
  </w:num>
  <w:num w:numId="20">
    <w:abstractNumId w:val="2"/>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38"/>
    <w:rsid w:val="00000993"/>
    <w:rsid w:val="00000A62"/>
    <w:rsid w:val="00000E2B"/>
    <w:rsid w:val="00000F5A"/>
    <w:rsid w:val="000010F6"/>
    <w:rsid w:val="0000131E"/>
    <w:rsid w:val="000022B8"/>
    <w:rsid w:val="00002325"/>
    <w:rsid w:val="0000234E"/>
    <w:rsid w:val="00002801"/>
    <w:rsid w:val="00002D15"/>
    <w:rsid w:val="00002ED2"/>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255"/>
    <w:rsid w:val="00006AD6"/>
    <w:rsid w:val="00006E55"/>
    <w:rsid w:val="00006EA3"/>
    <w:rsid w:val="00006FA8"/>
    <w:rsid w:val="00007012"/>
    <w:rsid w:val="0000735D"/>
    <w:rsid w:val="00007AB6"/>
    <w:rsid w:val="00007C4C"/>
    <w:rsid w:val="00007E66"/>
    <w:rsid w:val="00010764"/>
    <w:rsid w:val="00010918"/>
    <w:rsid w:val="00010BDE"/>
    <w:rsid w:val="00010F61"/>
    <w:rsid w:val="000111CE"/>
    <w:rsid w:val="00011217"/>
    <w:rsid w:val="000114D5"/>
    <w:rsid w:val="0001158D"/>
    <w:rsid w:val="000116EE"/>
    <w:rsid w:val="0001188D"/>
    <w:rsid w:val="000118C2"/>
    <w:rsid w:val="00011B5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6F85"/>
    <w:rsid w:val="000173F8"/>
    <w:rsid w:val="000176A8"/>
    <w:rsid w:val="00017A1A"/>
    <w:rsid w:val="00017E82"/>
    <w:rsid w:val="00017E87"/>
    <w:rsid w:val="00017F80"/>
    <w:rsid w:val="000201D1"/>
    <w:rsid w:val="00020D33"/>
    <w:rsid w:val="0002184D"/>
    <w:rsid w:val="00021884"/>
    <w:rsid w:val="0002191B"/>
    <w:rsid w:val="0002198E"/>
    <w:rsid w:val="00021994"/>
    <w:rsid w:val="00021A14"/>
    <w:rsid w:val="000220AB"/>
    <w:rsid w:val="000223B3"/>
    <w:rsid w:val="00022D93"/>
    <w:rsid w:val="000233B7"/>
    <w:rsid w:val="00023A85"/>
    <w:rsid w:val="00023BCD"/>
    <w:rsid w:val="00023FBF"/>
    <w:rsid w:val="00024170"/>
    <w:rsid w:val="000241B0"/>
    <w:rsid w:val="0002420F"/>
    <w:rsid w:val="000242A3"/>
    <w:rsid w:val="0002461D"/>
    <w:rsid w:val="0002489D"/>
    <w:rsid w:val="00024A32"/>
    <w:rsid w:val="00024E61"/>
    <w:rsid w:val="00024FFE"/>
    <w:rsid w:val="00025755"/>
    <w:rsid w:val="00025A02"/>
    <w:rsid w:val="00025DEA"/>
    <w:rsid w:val="000261AD"/>
    <w:rsid w:val="000268BE"/>
    <w:rsid w:val="000268D3"/>
    <w:rsid w:val="00026B07"/>
    <w:rsid w:val="00026D11"/>
    <w:rsid w:val="00026D94"/>
    <w:rsid w:val="000274A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A60"/>
    <w:rsid w:val="00035BE7"/>
    <w:rsid w:val="00036BC5"/>
    <w:rsid w:val="00036CFE"/>
    <w:rsid w:val="000374B2"/>
    <w:rsid w:val="000378BB"/>
    <w:rsid w:val="00037C7E"/>
    <w:rsid w:val="00041764"/>
    <w:rsid w:val="00041910"/>
    <w:rsid w:val="00041961"/>
    <w:rsid w:val="00041E13"/>
    <w:rsid w:val="00042088"/>
    <w:rsid w:val="00042177"/>
    <w:rsid w:val="000425B7"/>
    <w:rsid w:val="00042776"/>
    <w:rsid w:val="00042AFB"/>
    <w:rsid w:val="00042EA2"/>
    <w:rsid w:val="00043B6C"/>
    <w:rsid w:val="00043D95"/>
    <w:rsid w:val="000443DA"/>
    <w:rsid w:val="00044469"/>
    <w:rsid w:val="000446C1"/>
    <w:rsid w:val="00044976"/>
    <w:rsid w:val="00044C9A"/>
    <w:rsid w:val="00044DD6"/>
    <w:rsid w:val="000454A4"/>
    <w:rsid w:val="000459EF"/>
    <w:rsid w:val="0004645D"/>
    <w:rsid w:val="000465B4"/>
    <w:rsid w:val="00046684"/>
    <w:rsid w:val="00046B84"/>
    <w:rsid w:val="00046D1E"/>
    <w:rsid w:val="00046DA4"/>
    <w:rsid w:val="00046F98"/>
    <w:rsid w:val="00047156"/>
    <w:rsid w:val="0004763B"/>
    <w:rsid w:val="00047647"/>
    <w:rsid w:val="000478D7"/>
    <w:rsid w:val="00047E86"/>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548"/>
    <w:rsid w:val="0007555B"/>
    <w:rsid w:val="00075648"/>
    <w:rsid w:val="000759C9"/>
    <w:rsid w:val="00075C8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D0A"/>
    <w:rsid w:val="00077D8A"/>
    <w:rsid w:val="00077D99"/>
    <w:rsid w:val="00080190"/>
    <w:rsid w:val="000801D4"/>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0E"/>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CB"/>
    <w:rsid w:val="000C396F"/>
    <w:rsid w:val="000C3FB0"/>
    <w:rsid w:val="000C40C7"/>
    <w:rsid w:val="000C4A8A"/>
    <w:rsid w:val="000C4C27"/>
    <w:rsid w:val="000C4D11"/>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4CD"/>
    <w:rsid w:val="000C75C7"/>
    <w:rsid w:val="000C7885"/>
    <w:rsid w:val="000C7BBD"/>
    <w:rsid w:val="000D00EE"/>
    <w:rsid w:val="000D0255"/>
    <w:rsid w:val="000D02A2"/>
    <w:rsid w:val="000D0590"/>
    <w:rsid w:val="000D0938"/>
    <w:rsid w:val="000D0977"/>
    <w:rsid w:val="000D0DAF"/>
    <w:rsid w:val="000D0E0E"/>
    <w:rsid w:val="000D17ED"/>
    <w:rsid w:val="000D1AE9"/>
    <w:rsid w:val="000D22FC"/>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0E0"/>
    <w:rsid w:val="000D63FD"/>
    <w:rsid w:val="000D66B4"/>
    <w:rsid w:val="000D6915"/>
    <w:rsid w:val="000D69B1"/>
    <w:rsid w:val="000D6B5B"/>
    <w:rsid w:val="000D7110"/>
    <w:rsid w:val="000D7308"/>
    <w:rsid w:val="000D7521"/>
    <w:rsid w:val="000E021A"/>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7509"/>
    <w:rsid w:val="000E7511"/>
    <w:rsid w:val="000E77BA"/>
    <w:rsid w:val="000E7869"/>
    <w:rsid w:val="000F04FD"/>
    <w:rsid w:val="000F0759"/>
    <w:rsid w:val="000F0996"/>
    <w:rsid w:val="000F0CC4"/>
    <w:rsid w:val="000F0D30"/>
    <w:rsid w:val="000F1022"/>
    <w:rsid w:val="000F232A"/>
    <w:rsid w:val="000F233F"/>
    <w:rsid w:val="000F24B9"/>
    <w:rsid w:val="000F2631"/>
    <w:rsid w:val="000F2A2B"/>
    <w:rsid w:val="000F2B4A"/>
    <w:rsid w:val="000F2FFD"/>
    <w:rsid w:val="000F33CF"/>
    <w:rsid w:val="000F36AD"/>
    <w:rsid w:val="000F3B1C"/>
    <w:rsid w:val="000F3F10"/>
    <w:rsid w:val="000F3F97"/>
    <w:rsid w:val="000F41AF"/>
    <w:rsid w:val="000F457E"/>
    <w:rsid w:val="000F4DC5"/>
    <w:rsid w:val="000F5042"/>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54"/>
    <w:rsid w:val="0010345D"/>
    <w:rsid w:val="00103804"/>
    <w:rsid w:val="00103B97"/>
    <w:rsid w:val="0010405E"/>
    <w:rsid w:val="001044D8"/>
    <w:rsid w:val="00104A90"/>
    <w:rsid w:val="00104AF8"/>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307"/>
    <w:rsid w:val="001125AA"/>
    <w:rsid w:val="001125B3"/>
    <w:rsid w:val="001127DD"/>
    <w:rsid w:val="0011294C"/>
    <w:rsid w:val="00112B32"/>
    <w:rsid w:val="00112F55"/>
    <w:rsid w:val="00113365"/>
    <w:rsid w:val="00113427"/>
    <w:rsid w:val="001134A5"/>
    <w:rsid w:val="00113824"/>
    <w:rsid w:val="00113D26"/>
    <w:rsid w:val="00113D2F"/>
    <w:rsid w:val="0011409D"/>
    <w:rsid w:val="001144F3"/>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7D6"/>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5B"/>
    <w:rsid w:val="0013032A"/>
    <w:rsid w:val="001304A1"/>
    <w:rsid w:val="00130F99"/>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3CAC"/>
    <w:rsid w:val="0013424B"/>
    <w:rsid w:val="001342D4"/>
    <w:rsid w:val="00134403"/>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5FC0"/>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7D7"/>
    <w:rsid w:val="0014792A"/>
    <w:rsid w:val="001479FE"/>
    <w:rsid w:val="00147BDE"/>
    <w:rsid w:val="0015046A"/>
    <w:rsid w:val="00150503"/>
    <w:rsid w:val="00150872"/>
    <w:rsid w:val="001509E6"/>
    <w:rsid w:val="00150C7E"/>
    <w:rsid w:val="00150E18"/>
    <w:rsid w:val="001511EF"/>
    <w:rsid w:val="00151238"/>
    <w:rsid w:val="00151CC8"/>
    <w:rsid w:val="00152226"/>
    <w:rsid w:val="0015279F"/>
    <w:rsid w:val="00152976"/>
    <w:rsid w:val="0015317A"/>
    <w:rsid w:val="00153196"/>
    <w:rsid w:val="0015383C"/>
    <w:rsid w:val="00153A31"/>
    <w:rsid w:val="00153E26"/>
    <w:rsid w:val="00153F78"/>
    <w:rsid w:val="00153FEF"/>
    <w:rsid w:val="0015409C"/>
    <w:rsid w:val="00154206"/>
    <w:rsid w:val="00154349"/>
    <w:rsid w:val="00154775"/>
    <w:rsid w:val="0015479F"/>
    <w:rsid w:val="00154FBD"/>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0B6A"/>
    <w:rsid w:val="00161386"/>
    <w:rsid w:val="00161A18"/>
    <w:rsid w:val="00162044"/>
    <w:rsid w:val="00162061"/>
    <w:rsid w:val="00162129"/>
    <w:rsid w:val="00162285"/>
    <w:rsid w:val="00162405"/>
    <w:rsid w:val="00162723"/>
    <w:rsid w:val="001627CB"/>
    <w:rsid w:val="0016336E"/>
    <w:rsid w:val="00163BA9"/>
    <w:rsid w:val="001641B7"/>
    <w:rsid w:val="001644C5"/>
    <w:rsid w:val="001646D5"/>
    <w:rsid w:val="00164A98"/>
    <w:rsid w:val="00164AAB"/>
    <w:rsid w:val="00165284"/>
    <w:rsid w:val="00165429"/>
    <w:rsid w:val="001657C2"/>
    <w:rsid w:val="001658D1"/>
    <w:rsid w:val="00165DC5"/>
    <w:rsid w:val="00166105"/>
    <w:rsid w:val="00166122"/>
    <w:rsid w:val="0016619B"/>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F87"/>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3B6C"/>
    <w:rsid w:val="00184678"/>
    <w:rsid w:val="0018471A"/>
    <w:rsid w:val="00184912"/>
    <w:rsid w:val="00184F5F"/>
    <w:rsid w:val="00185836"/>
    <w:rsid w:val="00185B10"/>
    <w:rsid w:val="00185DCF"/>
    <w:rsid w:val="00186816"/>
    <w:rsid w:val="00186C71"/>
    <w:rsid w:val="00186C72"/>
    <w:rsid w:val="00186E32"/>
    <w:rsid w:val="001874B7"/>
    <w:rsid w:val="001875CA"/>
    <w:rsid w:val="001877B5"/>
    <w:rsid w:val="001877C3"/>
    <w:rsid w:val="00187CE5"/>
    <w:rsid w:val="0019077B"/>
    <w:rsid w:val="00190D90"/>
    <w:rsid w:val="0019128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034"/>
    <w:rsid w:val="001966EA"/>
    <w:rsid w:val="001968C0"/>
    <w:rsid w:val="00196C90"/>
    <w:rsid w:val="0019727B"/>
    <w:rsid w:val="001973E2"/>
    <w:rsid w:val="00197534"/>
    <w:rsid w:val="00197609"/>
    <w:rsid w:val="00197EA3"/>
    <w:rsid w:val="001A04FC"/>
    <w:rsid w:val="001A069F"/>
    <w:rsid w:val="001A0876"/>
    <w:rsid w:val="001A0D32"/>
    <w:rsid w:val="001A0E13"/>
    <w:rsid w:val="001A0EB4"/>
    <w:rsid w:val="001A1060"/>
    <w:rsid w:val="001A1561"/>
    <w:rsid w:val="001A1610"/>
    <w:rsid w:val="001A16C0"/>
    <w:rsid w:val="001A181C"/>
    <w:rsid w:val="001A193D"/>
    <w:rsid w:val="001A1C92"/>
    <w:rsid w:val="001A2706"/>
    <w:rsid w:val="001A27BF"/>
    <w:rsid w:val="001A2E09"/>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216"/>
    <w:rsid w:val="001A64CA"/>
    <w:rsid w:val="001A6E38"/>
    <w:rsid w:val="001A6F3C"/>
    <w:rsid w:val="001A7691"/>
    <w:rsid w:val="001A76F3"/>
    <w:rsid w:val="001A7958"/>
    <w:rsid w:val="001A7993"/>
    <w:rsid w:val="001A7CD9"/>
    <w:rsid w:val="001A7FDF"/>
    <w:rsid w:val="001B01EC"/>
    <w:rsid w:val="001B03E9"/>
    <w:rsid w:val="001B09C9"/>
    <w:rsid w:val="001B0E49"/>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14"/>
    <w:rsid w:val="001C3889"/>
    <w:rsid w:val="001C38DE"/>
    <w:rsid w:val="001C4322"/>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D7D"/>
    <w:rsid w:val="001C7503"/>
    <w:rsid w:val="001C7655"/>
    <w:rsid w:val="001C76F0"/>
    <w:rsid w:val="001C7A36"/>
    <w:rsid w:val="001C7DD0"/>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36CC"/>
    <w:rsid w:val="001D4711"/>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4F20"/>
    <w:rsid w:val="001E55F7"/>
    <w:rsid w:val="001E57A3"/>
    <w:rsid w:val="001E62CA"/>
    <w:rsid w:val="001E66B3"/>
    <w:rsid w:val="001E6A74"/>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85"/>
    <w:rsid w:val="001F204E"/>
    <w:rsid w:val="001F210B"/>
    <w:rsid w:val="001F211C"/>
    <w:rsid w:val="001F222A"/>
    <w:rsid w:val="001F25EC"/>
    <w:rsid w:val="001F2751"/>
    <w:rsid w:val="001F27CA"/>
    <w:rsid w:val="001F2BBB"/>
    <w:rsid w:val="001F2E8F"/>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3B42"/>
    <w:rsid w:val="0020400D"/>
    <w:rsid w:val="0020406E"/>
    <w:rsid w:val="00204485"/>
    <w:rsid w:val="002046D8"/>
    <w:rsid w:val="0020484D"/>
    <w:rsid w:val="002049E6"/>
    <w:rsid w:val="00204C28"/>
    <w:rsid w:val="00204D0D"/>
    <w:rsid w:val="002057AF"/>
    <w:rsid w:val="00205997"/>
    <w:rsid w:val="00205C45"/>
    <w:rsid w:val="00205E2C"/>
    <w:rsid w:val="0020621D"/>
    <w:rsid w:val="0020623D"/>
    <w:rsid w:val="0020630B"/>
    <w:rsid w:val="0020645E"/>
    <w:rsid w:val="002065BD"/>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9C"/>
    <w:rsid w:val="002158CE"/>
    <w:rsid w:val="00215B55"/>
    <w:rsid w:val="00215D3F"/>
    <w:rsid w:val="002162F1"/>
    <w:rsid w:val="0021648A"/>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B7"/>
    <w:rsid w:val="00236E1C"/>
    <w:rsid w:val="00236F25"/>
    <w:rsid w:val="0023716A"/>
    <w:rsid w:val="00237291"/>
    <w:rsid w:val="00237491"/>
    <w:rsid w:val="00237A8D"/>
    <w:rsid w:val="002401FA"/>
    <w:rsid w:val="00240793"/>
    <w:rsid w:val="00240ECF"/>
    <w:rsid w:val="002410AD"/>
    <w:rsid w:val="002410DA"/>
    <w:rsid w:val="002411C1"/>
    <w:rsid w:val="0024121A"/>
    <w:rsid w:val="00241745"/>
    <w:rsid w:val="00241B74"/>
    <w:rsid w:val="00241D5B"/>
    <w:rsid w:val="00241D8C"/>
    <w:rsid w:val="00241DBF"/>
    <w:rsid w:val="002421FB"/>
    <w:rsid w:val="00242406"/>
    <w:rsid w:val="002426E5"/>
    <w:rsid w:val="002426FE"/>
    <w:rsid w:val="00242E38"/>
    <w:rsid w:val="0024303A"/>
    <w:rsid w:val="0024349B"/>
    <w:rsid w:val="002434AE"/>
    <w:rsid w:val="002437E6"/>
    <w:rsid w:val="00243B78"/>
    <w:rsid w:val="00243D00"/>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26E"/>
    <w:rsid w:val="002647F3"/>
    <w:rsid w:val="00264E36"/>
    <w:rsid w:val="00264EA4"/>
    <w:rsid w:val="00264FD7"/>
    <w:rsid w:val="00265403"/>
    <w:rsid w:val="00265624"/>
    <w:rsid w:val="00265699"/>
    <w:rsid w:val="00265AAA"/>
    <w:rsid w:val="00265DB0"/>
    <w:rsid w:val="00265E40"/>
    <w:rsid w:val="002662B7"/>
    <w:rsid w:val="002667EF"/>
    <w:rsid w:val="00266CD3"/>
    <w:rsid w:val="00266E8C"/>
    <w:rsid w:val="00267B95"/>
    <w:rsid w:val="00267D61"/>
    <w:rsid w:val="00267D93"/>
    <w:rsid w:val="00267EDB"/>
    <w:rsid w:val="0027050B"/>
    <w:rsid w:val="0027074A"/>
    <w:rsid w:val="00270763"/>
    <w:rsid w:val="00270EE7"/>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9A1"/>
    <w:rsid w:val="00274B33"/>
    <w:rsid w:val="00274C01"/>
    <w:rsid w:val="00275083"/>
    <w:rsid w:val="00275167"/>
    <w:rsid w:val="0027517B"/>
    <w:rsid w:val="002754DA"/>
    <w:rsid w:val="002756DF"/>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8BA"/>
    <w:rsid w:val="00291980"/>
    <w:rsid w:val="00291BC5"/>
    <w:rsid w:val="00292113"/>
    <w:rsid w:val="002930AC"/>
    <w:rsid w:val="002930BA"/>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77D"/>
    <w:rsid w:val="00296A1D"/>
    <w:rsid w:val="00296BFF"/>
    <w:rsid w:val="00296C43"/>
    <w:rsid w:val="00296DA8"/>
    <w:rsid w:val="00297100"/>
    <w:rsid w:val="002976DF"/>
    <w:rsid w:val="00297741"/>
    <w:rsid w:val="0029786F"/>
    <w:rsid w:val="00297B7A"/>
    <w:rsid w:val="002A0304"/>
    <w:rsid w:val="002A0E77"/>
    <w:rsid w:val="002A1000"/>
    <w:rsid w:val="002A115A"/>
    <w:rsid w:val="002A14BB"/>
    <w:rsid w:val="002A153F"/>
    <w:rsid w:val="002A1BB0"/>
    <w:rsid w:val="002A1DE2"/>
    <w:rsid w:val="002A20AF"/>
    <w:rsid w:val="002A2177"/>
    <w:rsid w:val="002A262A"/>
    <w:rsid w:val="002A262B"/>
    <w:rsid w:val="002A2ABB"/>
    <w:rsid w:val="002A2F48"/>
    <w:rsid w:val="002A30C5"/>
    <w:rsid w:val="002A3436"/>
    <w:rsid w:val="002A34BA"/>
    <w:rsid w:val="002A4181"/>
    <w:rsid w:val="002A461E"/>
    <w:rsid w:val="002A46B0"/>
    <w:rsid w:val="002A4807"/>
    <w:rsid w:val="002A49D4"/>
    <w:rsid w:val="002A4F26"/>
    <w:rsid w:val="002A50D3"/>
    <w:rsid w:val="002A51B9"/>
    <w:rsid w:val="002A55E3"/>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041"/>
    <w:rsid w:val="002B511D"/>
    <w:rsid w:val="002B53A1"/>
    <w:rsid w:val="002B5445"/>
    <w:rsid w:val="002B5A2C"/>
    <w:rsid w:val="002B5A4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6F3"/>
    <w:rsid w:val="002C3DC5"/>
    <w:rsid w:val="002C42E2"/>
    <w:rsid w:val="002C46A9"/>
    <w:rsid w:val="002C46C3"/>
    <w:rsid w:val="002C48D0"/>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1C78"/>
    <w:rsid w:val="002D2D76"/>
    <w:rsid w:val="002D2DB6"/>
    <w:rsid w:val="002D2DD6"/>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5F2"/>
    <w:rsid w:val="002D7700"/>
    <w:rsid w:val="002D7FFD"/>
    <w:rsid w:val="002E0101"/>
    <w:rsid w:val="002E0592"/>
    <w:rsid w:val="002E06A8"/>
    <w:rsid w:val="002E09BB"/>
    <w:rsid w:val="002E0B55"/>
    <w:rsid w:val="002E0E55"/>
    <w:rsid w:val="002E1589"/>
    <w:rsid w:val="002E1620"/>
    <w:rsid w:val="002E19AD"/>
    <w:rsid w:val="002E22A4"/>
    <w:rsid w:val="002E43A0"/>
    <w:rsid w:val="002E4454"/>
    <w:rsid w:val="002E4903"/>
    <w:rsid w:val="002E4A1A"/>
    <w:rsid w:val="002E4A53"/>
    <w:rsid w:val="002E541E"/>
    <w:rsid w:val="002E5533"/>
    <w:rsid w:val="002E5F86"/>
    <w:rsid w:val="002E61A3"/>
    <w:rsid w:val="002E631C"/>
    <w:rsid w:val="002E6486"/>
    <w:rsid w:val="002E6892"/>
    <w:rsid w:val="002E6D0B"/>
    <w:rsid w:val="002E6D42"/>
    <w:rsid w:val="002E71B3"/>
    <w:rsid w:val="002E75CE"/>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5AE"/>
    <w:rsid w:val="002F46FC"/>
    <w:rsid w:val="002F49CB"/>
    <w:rsid w:val="002F581A"/>
    <w:rsid w:val="002F585C"/>
    <w:rsid w:val="002F5A23"/>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0FD3"/>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9FF"/>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6CF9"/>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547"/>
    <w:rsid w:val="00322EE5"/>
    <w:rsid w:val="00322F85"/>
    <w:rsid w:val="003230D0"/>
    <w:rsid w:val="003234A3"/>
    <w:rsid w:val="003237AE"/>
    <w:rsid w:val="003237B8"/>
    <w:rsid w:val="00323907"/>
    <w:rsid w:val="003239E1"/>
    <w:rsid w:val="00323C96"/>
    <w:rsid w:val="003241D3"/>
    <w:rsid w:val="0032443D"/>
    <w:rsid w:val="00324E6C"/>
    <w:rsid w:val="00324FC5"/>
    <w:rsid w:val="0032507F"/>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8D8"/>
    <w:rsid w:val="00330F8C"/>
    <w:rsid w:val="003312D6"/>
    <w:rsid w:val="003315CE"/>
    <w:rsid w:val="003317EC"/>
    <w:rsid w:val="0033197D"/>
    <w:rsid w:val="00331E83"/>
    <w:rsid w:val="00331F98"/>
    <w:rsid w:val="00331FB7"/>
    <w:rsid w:val="003320F6"/>
    <w:rsid w:val="003324EE"/>
    <w:rsid w:val="00332CD9"/>
    <w:rsid w:val="00333111"/>
    <w:rsid w:val="0033315D"/>
    <w:rsid w:val="0033330B"/>
    <w:rsid w:val="00333726"/>
    <w:rsid w:val="0033396B"/>
    <w:rsid w:val="003339D7"/>
    <w:rsid w:val="00333B35"/>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93F"/>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0D"/>
    <w:rsid w:val="00351FBA"/>
    <w:rsid w:val="00352396"/>
    <w:rsid w:val="00352411"/>
    <w:rsid w:val="00352437"/>
    <w:rsid w:val="003528CA"/>
    <w:rsid w:val="00352DC4"/>
    <w:rsid w:val="00353187"/>
    <w:rsid w:val="003531B5"/>
    <w:rsid w:val="00353516"/>
    <w:rsid w:val="0035357B"/>
    <w:rsid w:val="003535A1"/>
    <w:rsid w:val="00353614"/>
    <w:rsid w:val="00353783"/>
    <w:rsid w:val="00353929"/>
    <w:rsid w:val="0035397B"/>
    <w:rsid w:val="00353C93"/>
    <w:rsid w:val="00353CF3"/>
    <w:rsid w:val="003543B8"/>
    <w:rsid w:val="0035444A"/>
    <w:rsid w:val="00354D22"/>
    <w:rsid w:val="00355951"/>
    <w:rsid w:val="00355AF6"/>
    <w:rsid w:val="0035625F"/>
    <w:rsid w:val="00356548"/>
    <w:rsid w:val="0035658B"/>
    <w:rsid w:val="003567AE"/>
    <w:rsid w:val="00356F93"/>
    <w:rsid w:val="003575A7"/>
    <w:rsid w:val="0035766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BC1"/>
    <w:rsid w:val="00377139"/>
    <w:rsid w:val="003775BD"/>
    <w:rsid w:val="003777BD"/>
    <w:rsid w:val="00377840"/>
    <w:rsid w:val="00377969"/>
    <w:rsid w:val="00377A48"/>
    <w:rsid w:val="00377C6F"/>
    <w:rsid w:val="00377D4F"/>
    <w:rsid w:val="00377E3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9000F"/>
    <w:rsid w:val="00390B38"/>
    <w:rsid w:val="00390F17"/>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44B"/>
    <w:rsid w:val="0039776D"/>
    <w:rsid w:val="003977FE"/>
    <w:rsid w:val="00397872"/>
    <w:rsid w:val="00397935"/>
    <w:rsid w:val="00397D54"/>
    <w:rsid w:val="003A026B"/>
    <w:rsid w:val="003A0441"/>
    <w:rsid w:val="003A04A3"/>
    <w:rsid w:val="003A05C9"/>
    <w:rsid w:val="003A0B87"/>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31"/>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500"/>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8E9"/>
    <w:rsid w:val="003B4C6C"/>
    <w:rsid w:val="003B5106"/>
    <w:rsid w:val="003B5378"/>
    <w:rsid w:val="003B558B"/>
    <w:rsid w:val="003B59BD"/>
    <w:rsid w:val="003B5BB3"/>
    <w:rsid w:val="003B5CFC"/>
    <w:rsid w:val="003B6062"/>
    <w:rsid w:val="003B66C7"/>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9A1"/>
    <w:rsid w:val="003C3E5E"/>
    <w:rsid w:val="003C46FD"/>
    <w:rsid w:val="003C49F1"/>
    <w:rsid w:val="003C4C01"/>
    <w:rsid w:val="003C4F89"/>
    <w:rsid w:val="003C54F4"/>
    <w:rsid w:val="003C55F8"/>
    <w:rsid w:val="003C5D4E"/>
    <w:rsid w:val="003C6268"/>
    <w:rsid w:val="003C63A6"/>
    <w:rsid w:val="003C68F5"/>
    <w:rsid w:val="003C69EB"/>
    <w:rsid w:val="003C6FE1"/>
    <w:rsid w:val="003C73EE"/>
    <w:rsid w:val="003C7AA5"/>
    <w:rsid w:val="003D0229"/>
    <w:rsid w:val="003D02B9"/>
    <w:rsid w:val="003D05D2"/>
    <w:rsid w:val="003D0D26"/>
    <w:rsid w:val="003D0E4E"/>
    <w:rsid w:val="003D0FFB"/>
    <w:rsid w:val="003D1038"/>
    <w:rsid w:val="003D1152"/>
    <w:rsid w:val="003D160C"/>
    <w:rsid w:val="003D19BB"/>
    <w:rsid w:val="003D1BFA"/>
    <w:rsid w:val="003D1D0C"/>
    <w:rsid w:val="003D1D90"/>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EA"/>
    <w:rsid w:val="003E1493"/>
    <w:rsid w:val="003E1529"/>
    <w:rsid w:val="003E1D01"/>
    <w:rsid w:val="003E2352"/>
    <w:rsid w:val="003E2D05"/>
    <w:rsid w:val="003E3057"/>
    <w:rsid w:val="003E32BF"/>
    <w:rsid w:val="003E344A"/>
    <w:rsid w:val="003E36B6"/>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35"/>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1130"/>
    <w:rsid w:val="003F18D5"/>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6F7"/>
    <w:rsid w:val="003F5711"/>
    <w:rsid w:val="003F59B3"/>
    <w:rsid w:val="003F5B00"/>
    <w:rsid w:val="003F5E17"/>
    <w:rsid w:val="003F6802"/>
    <w:rsid w:val="003F693C"/>
    <w:rsid w:val="003F7287"/>
    <w:rsid w:val="003F7856"/>
    <w:rsid w:val="003F7BE6"/>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84"/>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3E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7C"/>
    <w:rsid w:val="00423C6C"/>
    <w:rsid w:val="00423FE2"/>
    <w:rsid w:val="00424070"/>
    <w:rsid w:val="0042408C"/>
    <w:rsid w:val="00424714"/>
    <w:rsid w:val="00424794"/>
    <w:rsid w:val="004247B2"/>
    <w:rsid w:val="00425028"/>
    <w:rsid w:val="00425AB0"/>
    <w:rsid w:val="00425B30"/>
    <w:rsid w:val="00425B8F"/>
    <w:rsid w:val="00425FCC"/>
    <w:rsid w:val="00425FF2"/>
    <w:rsid w:val="00426077"/>
    <w:rsid w:val="00426093"/>
    <w:rsid w:val="004260DD"/>
    <w:rsid w:val="00426109"/>
    <w:rsid w:val="0042626F"/>
    <w:rsid w:val="00426531"/>
    <w:rsid w:val="004266BC"/>
    <w:rsid w:val="00426E5F"/>
    <w:rsid w:val="00426FAD"/>
    <w:rsid w:val="00426FCF"/>
    <w:rsid w:val="0042719A"/>
    <w:rsid w:val="00427694"/>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1F77"/>
    <w:rsid w:val="004324EB"/>
    <w:rsid w:val="004326D9"/>
    <w:rsid w:val="00433072"/>
    <w:rsid w:val="0043339D"/>
    <w:rsid w:val="0043356A"/>
    <w:rsid w:val="00433B53"/>
    <w:rsid w:val="00433F90"/>
    <w:rsid w:val="00434A87"/>
    <w:rsid w:val="0043506F"/>
    <w:rsid w:val="0043517A"/>
    <w:rsid w:val="00435207"/>
    <w:rsid w:val="00435A12"/>
    <w:rsid w:val="00435BCA"/>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16E"/>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520"/>
    <w:rsid w:val="0044494F"/>
    <w:rsid w:val="00445015"/>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93"/>
    <w:rsid w:val="00450AE0"/>
    <w:rsid w:val="00450D86"/>
    <w:rsid w:val="00450EDB"/>
    <w:rsid w:val="004510C4"/>
    <w:rsid w:val="00451357"/>
    <w:rsid w:val="004515B7"/>
    <w:rsid w:val="004518E2"/>
    <w:rsid w:val="00451968"/>
    <w:rsid w:val="004519B0"/>
    <w:rsid w:val="00452066"/>
    <w:rsid w:val="0045246D"/>
    <w:rsid w:val="00452A98"/>
    <w:rsid w:val="00452BDA"/>
    <w:rsid w:val="00453174"/>
    <w:rsid w:val="00453750"/>
    <w:rsid w:val="004537CF"/>
    <w:rsid w:val="0045381C"/>
    <w:rsid w:val="004539FC"/>
    <w:rsid w:val="00453AE2"/>
    <w:rsid w:val="0045428B"/>
    <w:rsid w:val="00454577"/>
    <w:rsid w:val="0045461E"/>
    <w:rsid w:val="004546E5"/>
    <w:rsid w:val="004549AC"/>
    <w:rsid w:val="00454B2F"/>
    <w:rsid w:val="00454D4A"/>
    <w:rsid w:val="00455105"/>
    <w:rsid w:val="004551BC"/>
    <w:rsid w:val="004553D9"/>
    <w:rsid w:val="004554B7"/>
    <w:rsid w:val="004560EA"/>
    <w:rsid w:val="004563D8"/>
    <w:rsid w:val="00456792"/>
    <w:rsid w:val="00456A4F"/>
    <w:rsid w:val="00456D72"/>
    <w:rsid w:val="00456EBC"/>
    <w:rsid w:val="00456F48"/>
    <w:rsid w:val="004575AB"/>
    <w:rsid w:val="004575FB"/>
    <w:rsid w:val="0045762E"/>
    <w:rsid w:val="00457C60"/>
    <w:rsid w:val="004600F8"/>
    <w:rsid w:val="00460AC3"/>
    <w:rsid w:val="00460B1A"/>
    <w:rsid w:val="00460B5A"/>
    <w:rsid w:val="00460C28"/>
    <w:rsid w:val="004610F2"/>
    <w:rsid w:val="00461204"/>
    <w:rsid w:val="0046166F"/>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3F20"/>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8F1"/>
    <w:rsid w:val="00471A0B"/>
    <w:rsid w:val="00471F7A"/>
    <w:rsid w:val="00471FD5"/>
    <w:rsid w:val="004720B7"/>
    <w:rsid w:val="004720F7"/>
    <w:rsid w:val="0047276F"/>
    <w:rsid w:val="0047279A"/>
    <w:rsid w:val="00472E37"/>
    <w:rsid w:val="00473053"/>
    <w:rsid w:val="00473269"/>
    <w:rsid w:val="00473730"/>
    <w:rsid w:val="0047374E"/>
    <w:rsid w:val="00473A01"/>
    <w:rsid w:val="00473C2E"/>
    <w:rsid w:val="00473E05"/>
    <w:rsid w:val="00474071"/>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C62"/>
    <w:rsid w:val="00480D35"/>
    <w:rsid w:val="00480EB9"/>
    <w:rsid w:val="004819F0"/>
    <w:rsid w:val="004825B2"/>
    <w:rsid w:val="00482B81"/>
    <w:rsid w:val="00482C7D"/>
    <w:rsid w:val="00482EB8"/>
    <w:rsid w:val="00482F1E"/>
    <w:rsid w:val="00483113"/>
    <w:rsid w:val="004834CD"/>
    <w:rsid w:val="00483577"/>
    <w:rsid w:val="004835E4"/>
    <w:rsid w:val="004836C1"/>
    <w:rsid w:val="00483A6D"/>
    <w:rsid w:val="00484225"/>
    <w:rsid w:val="00484A89"/>
    <w:rsid w:val="00484FD7"/>
    <w:rsid w:val="004853E5"/>
    <w:rsid w:val="00486046"/>
    <w:rsid w:val="0048682C"/>
    <w:rsid w:val="004868E8"/>
    <w:rsid w:val="00486A89"/>
    <w:rsid w:val="00486DAE"/>
    <w:rsid w:val="00487386"/>
    <w:rsid w:val="004875C4"/>
    <w:rsid w:val="00487BA4"/>
    <w:rsid w:val="00490111"/>
    <w:rsid w:val="0049099D"/>
    <w:rsid w:val="004913A8"/>
    <w:rsid w:val="00491985"/>
    <w:rsid w:val="00491DB8"/>
    <w:rsid w:val="004920FA"/>
    <w:rsid w:val="004921BB"/>
    <w:rsid w:val="004921C7"/>
    <w:rsid w:val="0049270B"/>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C81"/>
    <w:rsid w:val="00497D63"/>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8B6"/>
    <w:rsid w:val="004B0D04"/>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3F5F"/>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B37"/>
    <w:rsid w:val="004C7DE4"/>
    <w:rsid w:val="004D046B"/>
    <w:rsid w:val="004D0825"/>
    <w:rsid w:val="004D0A46"/>
    <w:rsid w:val="004D0F41"/>
    <w:rsid w:val="004D11F7"/>
    <w:rsid w:val="004D1586"/>
    <w:rsid w:val="004D16A5"/>
    <w:rsid w:val="004D16C0"/>
    <w:rsid w:val="004D19BA"/>
    <w:rsid w:val="004D1A4E"/>
    <w:rsid w:val="004D1B38"/>
    <w:rsid w:val="004D1E5A"/>
    <w:rsid w:val="004D215F"/>
    <w:rsid w:val="004D22C9"/>
    <w:rsid w:val="004D253C"/>
    <w:rsid w:val="004D27A6"/>
    <w:rsid w:val="004D29FA"/>
    <w:rsid w:val="004D2CD8"/>
    <w:rsid w:val="004D2DAB"/>
    <w:rsid w:val="004D2F3E"/>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41C"/>
    <w:rsid w:val="004E4742"/>
    <w:rsid w:val="004E5242"/>
    <w:rsid w:val="004E546A"/>
    <w:rsid w:val="004E5540"/>
    <w:rsid w:val="004E580E"/>
    <w:rsid w:val="004E5811"/>
    <w:rsid w:val="004E583E"/>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8B"/>
    <w:rsid w:val="00500B57"/>
    <w:rsid w:val="00500B6C"/>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8E3"/>
    <w:rsid w:val="00503C7E"/>
    <w:rsid w:val="00504060"/>
    <w:rsid w:val="00504360"/>
    <w:rsid w:val="005045A1"/>
    <w:rsid w:val="005045A4"/>
    <w:rsid w:val="0050467C"/>
    <w:rsid w:val="00505421"/>
    <w:rsid w:val="0050544E"/>
    <w:rsid w:val="005055DB"/>
    <w:rsid w:val="00505CCD"/>
    <w:rsid w:val="00505DA9"/>
    <w:rsid w:val="00505E6E"/>
    <w:rsid w:val="005060E7"/>
    <w:rsid w:val="005061F3"/>
    <w:rsid w:val="005065A9"/>
    <w:rsid w:val="00506838"/>
    <w:rsid w:val="00506A78"/>
    <w:rsid w:val="00506BBA"/>
    <w:rsid w:val="00506C7D"/>
    <w:rsid w:val="00506EFF"/>
    <w:rsid w:val="00507288"/>
    <w:rsid w:val="005074F1"/>
    <w:rsid w:val="00507552"/>
    <w:rsid w:val="005075BA"/>
    <w:rsid w:val="00507867"/>
    <w:rsid w:val="00507C88"/>
    <w:rsid w:val="00510075"/>
    <w:rsid w:val="005101DB"/>
    <w:rsid w:val="00510575"/>
    <w:rsid w:val="00510A35"/>
    <w:rsid w:val="00510B5A"/>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950"/>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1FE"/>
    <w:rsid w:val="00527F2D"/>
    <w:rsid w:val="00527F8F"/>
    <w:rsid w:val="00530014"/>
    <w:rsid w:val="005300FA"/>
    <w:rsid w:val="005301C2"/>
    <w:rsid w:val="005303A6"/>
    <w:rsid w:val="005304CB"/>
    <w:rsid w:val="00530707"/>
    <w:rsid w:val="005308C3"/>
    <w:rsid w:val="00530D64"/>
    <w:rsid w:val="00530FF1"/>
    <w:rsid w:val="00531508"/>
    <w:rsid w:val="0053197B"/>
    <w:rsid w:val="00531A84"/>
    <w:rsid w:val="00531C94"/>
    <w:rsid w:val="00531E4B"/>
    <w:rsid w:val="00531F23"/>
    <w:rsid w:val="0053223B"/>
    <w:rsid w:val="00532818"/>
    <w:rsid w:val="00533175"/>
    <w:rsid w:val="00534239"/>
    <w:rsid w:val="0053428D"/>
    <w:rsid w:val="005345D8"/>
    <w:rsid w:val="005349D6"/>
    <w:rsid w:val="005349F6"/>
    <w:rsid w:val="00534A63"/>
    <w:rsid w:val="00535437"/>
    <w:rsid w:val="005354B8"/>
    <w:rsid w:val="005355D7"/>
    <w:rsid w:val="005357C7"/>
    <w:rsid w:val="005359D7"/>
    <w:rsid w:val="00535AA5"/>
    <w:rsid w:val="00535F63"/>
    <w:rsid w:val="00535F6A"/>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163"/>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FE9"/>
    <w:rsid w:val="005550B3"/>
    <w:rsid w:val="0055529B"/>
    <w:rsid w:val="005554AD"/>
    <w:rsid w:val="00555A5B"/>
    <w:rsid w:val="00555F23"/>
    <w:rsid w:val="00556247"/>
    <w:rsid w:val="00556494"/>
    <w:rsid w:val="0055651A"/>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791"/>
    <w:rsid w:val="00563A89"/>
    <w:rsid w:val="00563D96"/>
    <w:rsid w:val="00563F1D"/>
    <w:rsid w:val="00564D5A"/>
    <w:rsid w:val="00565108"/>
    <w:rsid w:val="005656B0"/>
    <w:rsid w:val="00565916"/>
    <w:rsid w:val="00565E62"/>
    <w:rsid w:val="00566092"/>
    <w:rsid w:val="005661D3"/>
    <w:rsid w:val="005663C1"/>
    <w:rsid w:val="005666C9"/>
    <w:rsid w:val="00566A29"/>
    <w:rsid w:val="00566DF3"/>
    <w:rsid w:val="0056753C"/>
    <w:rsid w:val="00567A81"/>
    <w:rsid w:val="005700CD"/>
    <w:rsid w:val="005705AE"/>
    <w:rsid w:val="00570B24"/>
    <w:rsid w:val="00570B59"/>
    <w:rsid w:val="00570E24"/>
    <w:rsid w:val="00570E47"/>
    <w:rsid w:val="00570F1C"/>
    <w:rsid w:val="00571126"/>
    <w:rsid w:val="005711E2"/>
    <w:rsid w:val="0057140E"/>
    <w:rsid w:val="00571DBF"/>
    <w:rsid w:val="005720B9"/>
    <w:rsid w:val="005721C6"/>
    <w:rsid w:val="00572BF5"/>
    <w:rsid w:val="00572C34"/>
    <w:rsid w:val="005730FF"/>
    <w:rsid w:val="005732C7"/>
    <w:rsid w:val="0057332C"/>
    <w:rsid w:val="0057355E"/>
    <w:rsid w:val="00573B71"/>
    <w:rsid w:val="00573F98"/>
    <w:rsid w:val="00574003"/>
    <w:rsid w:val="005742D6"/>
    <w:rsid w:val="00574405"/>
    <w:rsid w:val="0057445B"/>
    <w:rsid w:val="00574495"/>
    <w:rsid w:val="005747E3"/>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67"/>
    <w:rsid w:val="005800F2"/>
    <w:rsid w:val="0058012A"/>
    <w:rsid w:val="005806F1"/>
    <w:rsid w:val="00580820"/>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707"/>
    <w:rsid w:val="00585988"/>
    <w:rsid w:val="00585FF9"/>
    <w:rsid w:val="00586098"/>
    <w:rsid w:val="00586233"/>
    <w:rsid w:val="005864FA"/>
    <w:rsid w:val="0058687A"/>
    <w:rsid w:val="00586ED4"/>
    <w:rsid w:val="00586FF0"/>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157"/>
    <w:rsid w:val="00597266"/>
    <w:rsid w:val="00597280"/>
    <w:rsid w:val="0059744B"/>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AAA"/>
    <w:rsid w:val="005A5602"/>
    <w:rsid w:val="005A581E"/>
    <w:rsid w:val="005A5A7F"/>
    <w:rsid w:val="005A5AF0"/>
    <w:rsid w:val="005A5B91"/>
    <w:rsid w:val="005A5FE1"/>
    <w:rsid w:val="005A61B9"/>
    <w:rsid w:val="005A677E"/>
    <w:rsid w:val="005A6FA3"/>
    <w:rsid w:val="005A7091"/>
    <w:rsid w:val="005A70EE"/>
    <w:rsid w:val="005A7222"/>
    <w:rsid w:val="005A7421"/>
    <w:rsid w:val="005A7564"/>
    <w:rsid w:val="005A7780"/>
    <w:rsid w:val="005A7ABA"/>
    <w:rsid w:val="005A7C6E"/>
    <w:rsid w:val="005B083D"/>
    <w:rsid w:val="005B0C78"/>
    <w:rsid w:val="005B0CA3"/>
    <w:rsid w:val="005B1EB0"/>
    <w:rsid w:val="005B235D"/>
    <w:rsid w:val="005B2515"/>
    <w:rsid w:val="005B258F"/>
    <w:rsid w:val="005B2A14"/>
    <w:rsid w:val="005B2D34"/>
    <w:rsid w:val="005B3146"/>
    <w:rsid w:val="005B31C4"/>
    <w:rsid w:val="005B325E"/>
    <w:rsid w:val="005B3370"/>
    <w:rsid w:val="005B376D"/>
    <w:rsid w:val="005B38C6"/>
    <w:rsid w:val="005B3A9F"/>
    <w:rsid w:val="005B3B82"/>
    <w:rsid w:val="005B3B9D"/>
    <w:rsid w:val="005B3BE8"/>
    <w:rsid w:val="005B3C78"/>
    <w:rsid w:val="005B3E1E"/>
    <w:rsid w:val="005B3E9B"/>
    <w:rsid w:val="005B404F"/>
    <w:rsid w:val="005B406E"/>
    <w:rsid w:val="005B453F"/>
    <w:rsid w:val="005B46CB"/>
    <w:rsid w:val="005B4A51"/>
    <w:rsid w:val="005B4B7F"/>
    <w:rsid w:val="005B51B8"/>
    <w:rsid w:val="005B549A"/>
    <w:rsid w:val="005B5572"/>
    <w:rsid w:val="005B5960"/>
    <w:rsid w:val="005B5CA1"/>
    <w:rsid w:val="005B5EB8"/>
    <w:rsid w:val="005B60AA"/>
    <w:rsid w:val="005B684E"/>
    <w:rsid w:val="005B694D"/>
    <w:rsid w:val="005B6B3B"/>
    <w:rsid w:val="005B6DD2"/>
    <w:rsid w:val="005B6E70"/>
    <w:rsid w:val="005B6E88"/>
    <w:rsid w:val="005B7196"/>
    <w:rsid w:val="005B772E"/>
    <w:rsid w:val="005B776C"/>
    <w:rsid w:val="005B77A0"/>
    <w:rsid w:val="005B7AC5"/>
    <w:rsid w:val="005B7BD7"/>
    <w:rsid w:val="005B7D2C"/>
    <w:rsid w:val="005B7E09"/>
    <w:rsid w:val="005B7EA0"/>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2AD"/>
    <w:rsid w:val="005D0959"/>
    <w:rsid w:val="005D0E33"/>
    <w:rsid w:val="005D1186"/>
    <w:rsid w:val="005D126D"/>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1B"/>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4C8"/>
    <w:rsid w:val="005E3716"/>
    <w:rsid w:val="005E38B2"/>
    <w:rsid w:val="005E3E59"/>
    <w:rsid w:val="005E3F50"/>
    <w:rsid w:val="005E3FF5"/>
    <w:rsid w:val="005E4215"/>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3D2"/>
    <w:rsid w:val="005E78A8"/>
    <w:rsid w:val="005E7A3D"/>
    <w:rsid w:val="005E7BB1"/>
    <w:rsid w:val="005E7C1C"/>
    <w:rsid w:val="005F028F"/>
    <w:rsid w:val="005F0340"/>
    <w:rsid w:val="005F054A"/>
    <w:rsid w:val="005F0696"/>
    <w:rsid w:val="005F087F"/>
    <w:rsid w:val="005F0BEC"/>
    <w:rsid w:val="005F0CE3"/>
    <w:rsid w:val="005F10B0"/>
    <w:rsid w:val="005F12B7"/>
    <w:rsid w:val="005F142A"/>
    <w:rsid w:val="005F1632"/>
    <w:rsid w:val="005F199C"/>
    <w:rsid w:val="005F26FF"/>
    <w:rsid w:val="005F2709"/>
    <w:rsid w:val="005F270A"/>
    <w:rsid w:val="005F2B52"/>
    <w:rsid w:val="005F2B72"/>
    <w:rsid w:val="005F2FBF"/>
    <w:rsid w:val="005F3095"/>
    <w:rsid w:val="005F3965"/>
    <w:rsid w:val="005F3AEE"/>
    <w:rsid w:val="005F4A08"/>
    <w:rsid w:val="005F4E34"/>
    <w:rsid w:val="005F524F"/>
    <w:rsid w:val="005F5F83"/>
    <w:rsid w:val="005F6029"/>
    <w:rsid w:val="005F60E7"/>
    <w:rsid w:val="005F662E"/>
    <w:rsid w:val="005F6717"/>
    <w:rsid w:val="005F6A1E"/>
    <w:rsid w:val="005F6A3B"/>
    <w:rsid w:val="005F7443"/>
    <w:rsid w:val="005F7732"/>
    <w:rsid w:val="005F78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2316"/>
    <w:rsid w:val="00602687"/>
    <w:rsid w:val="00602CDB"/>
    <w:rsid w:val="0060335B"/>
    <w:rsid w:val="00603D3E"/>
    <w:rsid w:val="00603F29"/>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3FE"/>
    <w:rsid w:val="0060754E"/>
    <w:rsid w:val="006077C5"/>
    <w:rsid w:val="00607836"/>
    <w:rsid w:val="00607E9B"/>
    <w:rsid w:val="00610231"/>
    <w:rsid w:val="00610438"/>
    <w:rsid w:val="0061097B"/>
    <w:rsid w:val="0061099C"/>
    <w:rsid w:val="006111E0"/>
    <w:rsid w:val="00611237"/>
    <w:rsid w:val="00611B56"/>
    <w:rsid w:val="00611CA0"/>
    <w:rsid w:val="00611FAD"/>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C5F"/>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24"/>
    <w:rsid w:val="00623588"/>
    <w:rsid w:val="00623BAA"/>
    <w:rsid w:val="00623BBC"/>
    <w:rsid w:val="00623F83"/>
    <w:rsid w:val="0062405E"/>
    <w:rsid w:val="00624506"/>
    <w:rsid w:val="006248E4"/>
    <w:rsid w:val="00624F68"/>
    <w:rsid w:val="00625040"/>
    <w:rsid w:val="00625C1B"/>
    <w:rsid w:val="00625F33"/>
    <w:rsid w:val="006263E0"/>
    <w:rsid w:val="0062688A"/>
    <w:rsid w:val="00626F7E"/>
    <w:rsid w:val="00627042"/>
    <w:rsid w:val="006273C4"/>
    <w:rsid w:val="00627882"/>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503E"/>
    <w:rsid w:val="006350EE"/>
    <w:rsid w:val="00635446"/>
    <w:rsid w:val="006355C0"/>
    <w:rsid w:val="00635774"/>
    <w:rsid w:val="00635BA4"/>
    <w:rsid w:val="00635CFC"/>
    <w:rsid w:val="006362B6"/>
    <w:rsid w:val="00636612"/>
    <w:rsid w:val="0063793E"/>
    <w:rsid w:val="00637D77"/>
    <w:rsid w:val="00637F3F"/>
    <w:rsid w:val="00637F65"/>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37"/>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04E"/>
    <w:rsid w:val="00656562"/>
    <w:rsid w:val="00656B8A"/>
    <w:rsid w:val="00657043"/>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2A2"/>
    <w:rsid w:val="00662684"/>
    <w:rsid w:val="00662C41"/>
    <w:rsid w:val="00662E54"/>
    <w:rsid w:val="00662F27"/>
    <w:rsid w:val="0066377F"/>
    <w:rsid w:val="006639BD"/>
    <w:rsid w:val="00663DDF"/>
    <w:rsid w:val="00664060"/>
    <w:rsid w:val="0066469B"/>
    <w:rsid w:val="006648BF"/>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70651"/>
    <w:rsid w:val="006709A0"/>
    <w:rsid w:val="00670AB7"/>
    <w:rsid w:val="00670C56"/>
    <w:rsid w:val="00671221"/>
    <w:rsid w:val="0067145A"/>
    <w:rsid w:val="00671898"/>
    <w:rsid w:val="00671A7F"/>
    <w:rsid w:val="00671C9C"/>
    <w:rsid w:val="00671FB1"/>
    <w:rsid w:val="00672109"/>
    <w:rsid w:val="0067274F"/>
    <w:rsid w:val="00672852"/>
    <w:rsid w:val="006728BE"/>
    <w:rsid w:val="00672995"/>
    <w:rsid w:val="00672BB2"/>
    <w:rsid w:val="00672F64"/>
    <w:rsid w:val="00673156"/>
    <w:rsid w:val="0067316D"/>
    <w:rsid w:val="00673790"/>
    <w:rsid w:val="0067380D"/>
    <w:rsid w:val="00673880"/>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ACD"/>
    <w:rsid w:val="006774CA"/>
    <w:rsid w:val="006774E5"/>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4BB"/>
    <w:rsid w:val="00681BCB"/>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DD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903CB"/>
    <w:rsid w:val="00690452"/>
    <w:rsid w:val="006909C1"/>
    <w:rsid w:val="00690B9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2DA"/>
    <w:rsid w:val="00696513"/>
    <w:rsid w:val="0069679A"/>
    <w:rsid w:val="00697067"/>
    <w:rsid w:val="00697231"/>
    <w:rsid w:val="00697312"/>
    <w:rsid w:val="00697331"/>
    <w:rsid w:val="006973FA"/>
    <w:rsid w:val="0069750A"/>
    <w:rsid w:val="006976CB"/>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624"/>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66F"/>
    <w:rsid w:val="006A773C"/>
    <w:rsid w:val="006A7839"/>
    <w:rsid w:val="006A78C6"/>
    <w:rsid w:val="006A7A0A"/>
    <w:rsid w:val="006A7E36"/>
    <w:rsid w:val="006A7F4E"/>
    <w:rsid w:val="006A7F6A"/>
    <w:rsid w:val="006B0757"/>
    <w:rsid w:val="006B082C"/>
    <w:rsid w:val="006B0A86"/>
    <w:rsid w:val="006B0CF7"/>
    <w:rsid w:val="006B13AD"/>
    <w:rsid w:val="006B1735"/>
    <w:rsid w:val="006B1D49"/>
    <w:rsid w:val="006B21DA"/>
    <w:rsid w:val="006B2270"/>
    <w:rsid w:val="006B247D"/>
    <w:rsid w:val="006B2C8F"/>
    <w:rsid w:val="006B2EB3"/>
    <w:rsid w:val="006B3144"/>
    <w:rsid w:val="006B3216"/>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51B"/>
    <w:rsid w:val="006B68F6"/>
    <w:rsid w:val="006B6D93"/>
    <w:rsid w:val="006B7177"/>
    <w:rsid w:val="006B766F"/>
    <w:rsid w:val="006B7854"/>
    <w:rsid w:val="006B7872"/>
    <w:rsid w:val="006B79F4"/>
    <w:rsid w:val="006B7A0E"/>
    <w:rsid w:val="006B7A76"/>
    <w:rsid w:val="006B7B25"/>
    <w:rsid w:val="006B7D6C"/>
    <w:rsid w:val="006B7E39"/>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D0C25"/>
    <w:rsid w:val="006D0ED0"/>
    <w:rsid w:val="006D1082"/>
    <w:rsid w:val="006D10FA"/>
    <w:rsid w:val="006D13A1"/>
    <w:rsid w:val="006D1434"/>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9DE"/>
    <w:rsid w:val="006D7ABC"/>
    <w:rsid w:val="006D7F39"/>
    <w:rsid w:val="006E01EB"/>
    <w:rsid w:val="006E03A1"/>
    <w:rsid w:val="006E096C"/>
    <w:rsid w:val="006E0C71"/>
    <w:rsid w:val="006E0E23"/>
    <w:rsid w:val="006E15A7"/>
    <w:rsid w:val="006E161D"/>
    <w:rsid w:val="006E17F2"/>
    <w:rsid w:val="006E1AA5"/>
    <w:rsid w:val="006E1D49"/>
    <w:rsid w:val="006E1D85"/>
    <w:rsid w:val="006E209C"/>
    <w:rsid w:val="006E2201"/>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7266"/>
    <w:rsid w:val="006E737C"/>
    <w:rsid w:val="006E7432"/>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919"/>
    <w:rsid w:val="006F5C93"/>
    <w:rsid w:val="006F61C2"/>
    <w:rsid w:val="006F61F7"/>
    <w:rsid w:val="006F6592"/>
    <w:rsid w:val="006F6800"/>
    <w:rsid w:val="006F6A27"/>
    <w:rsid w:val="006F6AD1"/>
    <w:rsid w:val="006F6DAD"/>
    <w:rsid w:val="006F6F86"/>
    <w:rsid w:val="006F71D9"/>
    <w:rsid w:val="006F72CA"/>
    <w:rsid w:val="006F7490"/>
    <w:rsid w:val="006F7536"/>
    <w:rsid w:val="006F758D"/>
    <w:rsid w:val="006F7944"/>
    <w:rsid w:val="006F7981"/>
    <w:rsid w:val="006F7CEE"/>
    <w:rsid w:val="00700C05"/>
    <w:rsid w:val="00701241"/>
    <w:rsid w:val="007013CD"/>
    <w:rsid w:val="00701755"/>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8E2"/>
    <w:rsid w:val="00707F73"/>
    <w:rsid w:val="00710296"/>
    <w:rsid w:val="00710310"/>
    <w:rsid w:val="00710955"/>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176"/>
    <w:rsid w:val="00716636"/>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ECF"/>
    <w:rsid w:val="007322CC"/>
    <w:rsid w:val="0073247F"/>
    <w:rsid w:val="0073278D"/>
    <w:rsid w:val="00732880"/>
    <w:rsid w:val="007333DF"/>
    <w:rsid w:val="007337B8"/>
    <w:rsid w:val="007338BF"/>
    <w:rsid w:val="007338D1"/>
    <w:rsid w:val="007339AB"/>
    <w:rsid w:val="00733BE5"/>
    <w:rsid w:val="007341C2"/>
    <w:rsid w:val="007345E1"/>
    <w:rsid w:val="007347F9"/>
    <w:rsid w:val="00734C4A"/>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B40"/>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53F"/>
    <w:rsid w:val="007545C0"/>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0F2"/>
    <w:rsid w:val="0076515A"/>
    <w:rsid w:val="00765179"/>
    <w:rsid w:val="0076528F"/>
    <w:rsid w:val="0076535C"/>
    <w:rsid w:val="00765587"/>
    <w:rsid w:val="0076559D"/>
    <w:rsid w:val="007655F3"/>
    <w:rsid w:val="00765697"/>
    <w:rsid w:val="0076579A"/>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CC"/>
    <w:rsid w:val="00770A78"/>
    <w:rsid w:val="00771066"/>
    <w:rsid w:val="007715C6"/>
    <w:rsid w:val="00771BEA"/>
    <w:rsid w:val="00771FD5"/>
    <w:rsid w:val="0077214D"/>
    <w:rsid w:val="007725C7"/>
    <w:rsid w:val="00772D00"/>
    <w:rsid w:val="007731CC"/>
    <w:rsid w:val="00773399"/>
    <w:rsid w:val="00773AB6"/>
    <w:rsid w:val="00773B24"/>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99"/>
    <w:rsid w:val="00780C5E"/>
    <w:rsid w:val="0078122D"/>
    <w:rsid w:val="00781375"/>
    <w:rsid w:val="00781456"/>
    <w:rsid w:val="00781687"/>
    <w:rsid w:val="00781DB7"/>
    <w:rsid w:val="00782516"/>
    <w:rsid w:val="00783591"/>
    <w:rsid w:val="00783794"/>
    <w:rsid w:val="00783A9B"/>
    <w:rsid w:val="00783B2F"/>
    <w:rsid w:val="00783E42"/>
    <w:rsid w:val="00784299"/>
    <w:rsid w:val="00784734"/>
    <w:rsid w:val="00784878"/>
    <w:rsid w:val="00784AD1"/>
    <w:rsid w:val="00785023"/>
    <w:rsid w:val="007851B5"/>
    <w:rsid w:val="00785BA8"/>
    <w:rsid w:val="007861E3"/>
    <w:rsid w:val="007863BD"/>
    <w:rsid w:val="0078674A"/>
    <w:rsid w:val="00786754"/>
    <w:rsid w:val="00786851"/>
    <w:rsid w:val="00786BBE"/>
    <w:rsid w:val="00786D18"/>
    <w:rsid w:val="007871EA"/>
    <w:rsid w:val="0078730B"/>
    <w:rsid w:val="007878FF"/>
    <w:rsid w:val="00787A21"/>
    <w:rsid w:val="00787A92"/>
    <w:rsid w:val="00787C26"/>
    <w:rsid w:val="00787FD1"/>
    <w:rsid w:val="0079011E"/>
    <w:rsid w:val="00790264"/>
    <w:rsid w:val="00790547"/>
    <w:rsid w:val="00790621"/>
    <w:rsid w:val="0079079A"/>
    <w:rsid w:val="007908AA"/>
    <w:rsid w:val="00790B58"/>
    <w:rsid w:val="00790F9F"/>
    <w:rsid w:val="007912E8"/>
    <w:rsid w:val="007917A3"/>
    <w:rsid w:val="00791857"/>
    <w:rsid w:val="00791884"/>
    <w:rsid w:val="00791977"/>
    <w:rsid w:val="00791DF1"/>
    <w:rsid w:val="0079209F"/>
    <w:rsid w:val="007924C3"/>
    <w:rsid w:val="0079250A"/>
    <w:rsid w:val="007925C2"/>
    <w:rsid w:val="0079274E"/>
    <w:rsid w:val="00792AC9"/>
    <w:rsid w:val="0079310B"/>
    <w:rsid w:val="00793190"/>
    <w:rsid w:val="007931E6"/>
    <w:rsid w:val="007933B7"/>
    <w:rsid w:val="007938EA"/>
    <w:rsid w:val="00793AA3"/>
    <w:rsid w:val="007940A4"/>
    <w:rsid w:val="007943B5"/>
    <w:rsid w:val="00794F6E"/>
    <w:rsid w:val="00794FAD"/>
    <w:rsid w:val="00794FB0"/>
    <w:rsid w:val="007950D5"/>
    <w:rsid w:val="007956DA"/>
    <w:rsid w:val="00795906"/>
    <w:rsid w:val="00795B13"/>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740"/>
    <w:rsid w:val="007A1915"/>
    <w:rsid w:val="007A1A43"/>
    <w:rsid w:val="007A1FF7"/>
    <w:rsid w:val="007A20A1"/>
    <w:rsid w:val="007A214E"/>
    <w:rsid w:val="007A218D"/>
    <w:rsid w:val="007A2705"/>
    <w:rsid w:val="007A277F"/>
    <w:rsid w:val="007A287E"/>
    <w:rsid w:val="007A29DB"/>
    <w:rsid w:val="007A2CBA"/>
    <w:rsid w:val="007A2DF0"/>
    <w:rsid w:val="007A2EA5"/>
    <w:rsid w:val="007A2EC9"/>
    <w:rsid w:val="007A305B"/>
    <w:rsid w:val="007A3391"/>
    <w:rsid w:val="007A3581"/>
    <w:rsid w:val="007A36F7"/>
    <w:rsid w:val="007A3C00"/>
    <w:rsid w:val="007A3FC6"/>
    <w:rsid w:val="007A4125"/>
    <w:rsid w:val="007A4A52"/>
    <w:rsid w:val="007A5321"/>
    <w:rsid w:val="007A53A6"/>
    <w:rsid w:val="007A5B4A"/>
    <w:rsid w:val="007A6002"/>
    <w:rsid w:val="007A617C"/>
    <w:rsid w:val="007A6261"/>
    <w:rsid w:val="007A69B2"/>
    <w:rsid w:val="007A6A84"/>
    <w:rsid w:val="007A6B16"/>
    <w:rsid w:val="007A6C6F"/>
    <w:rsid w:val="007A70F6"/>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379"/>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739"/>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5A6"/>
    <w:rsid w:val="007C78B8"/>
    <w:rsid w:val="007C7ADF"/>
    <w:rsid w:val="007C7B6D"/>
    <w:rsid w:val="007C7CEC"/>
    <w:rsid w:val="007D00A8"/>
    <w:rsid w:val="007D03CC"/>
    <w:rsid w:val="007D047F"/>
    <w:rsid w:val="007D04B8"/>
    <w:rsid w:val="007D0513"/>
    <w:rsid w:val="007D05A2"/>
    <w:rsid w:val="007D066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127"/>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9DF"/>
    <w:rsid w:val="007E0D90"/>
    <w:rsid w:val="007E0E6F"/>
    <w:rsid w:val="007E10FA"/>
    <w:rsid w:val="007E11C9"/>
    <w:rsid w:val="007E1273"/>
    <w:rsid w:val="007E1807"/>
    <w:rsid w:val="007E18E9"/>
    <w:rsid w:val="007E1AA6"/>
    <w:rsid w:val="007E1BBF"/>
    <w:rsid w:val="007E1BF3"/>
    <w:rsid w:val="007E1FAD"/>
    <w:rsid w:val="007E20DE"/>
    <w:rsid w:val="007E21C0"/>
    <w:rsid w:val="007E235D"/>
    <w:rsid w:val="007E2D8E"/>
    <w:rsid w:val="007E2EC1"/>
    <w:rsid w:val="007E2ECC"/>
    <w:rsid w:val="007E350B"/>
    <w:rsid w:val="007E3C23"/>
    <w:rsid w:val="007E4225"/>
    <w:rsid w:val="007E4882"/>
    <w:rsid w:val="007E4988"/>
    <w:rsid w:val="007E4E7F"/>
    <w:rsid w:val="007E4FD3"/>
    <w:rsid w:val="007E5500"/>
    <w:rsid w:val="007E57F4"/>
    <w:rsid w:val="007E59FA"/>
    <w:rsid w:val="007E5B67"/>
    <w:rsid w:val="007E5DFA"/>
    <w:rsid w:val="007E60EE"/>
    <w:rsid w:val="007E633B"/>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259"/>
    <w:rsid w:val="007F131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F5D"/>
    <w:rsid w:val="007F509B"/>
    <w:rsid w:val="007F543A"/>
    <w:rsid w:val="007F5532"/>
    <w:rsid w:val="007F5608"/>
    <w:rsid w:val="007F5DE2"/>
    <w:rsid w:val="007F6457"/>
    <w:rsid w:val="007F65DA"/>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B2D"/>
    <w:rsid w:val="00807C21"/>
    <w:rsid w:val="0081048B"/>
    <w:rsid w:val="00810925"/>
    <w:rsid w:val="0081097E"/>
    <w:rsid w:val="00810BCD"/>
    <w:rsid w:val="00810DCF"/>
    <w:rsid w:val="00810F0F"/>
    <w:rsid w:val="0081104A"/>
    <w:rsid w:val="0081112F"/>
    <w:rsid w:val="00811157"/>
    <w:rsid w:val="008115EE"/>
    <w:rsid w:val="00811CB1"/>
    <w:rsid w:val="00811F5B"/>
    <w:rsid w:val="00811FF5"/>
    <w:rsid w:val="0081263C"/>
    <w:rsid w:val="00812EC5"/>
    <w:rsid w:val="00813080"/>
    <w:rsid w:val="00813D2C"/>
    <w:rsid w:val="00813DC0"/>
    <w:rsid w:val="00813DF5"/>
    <w:rsid w:val="00813E06"/>
    <w:rsid w:val="00813E5C"/>
    <w:rsid w:val="00814493"/>
    <w:rsid w:val="00814D59"/>
    <w:rsid w:val="00815037"/>
    <w:rsid w:val="008156C0"/>
    <w:rsid w:val="008157D3"/>
    <w:rsid w:val="00815885"/>
    <w:rsid w:val="00815982"/>
    <w:rsid w:val="00815A11"/>
    <w:rsid w:val="00815A84"/>
    <w:rsid w:val="00815D36"/>
    <w:rsid w:val="00815D46"/>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6E4"/>
    <w:rsid w:val="00820AAC"/>
    <w:rsid w:val="00820E12"/>
    <w:rsid w:val="00820E5E"/>
    <w:rsid w:val="00821455"/>
    <w:rsid w:val="0082187F"/>
    <w:rsid w:val="008218D0"/>
    <w:rsid w:val="00821ADD"/>
    <w:rsid w:val="00821E84"/>
    <w:rsid w:val="00821FE9"/>
    <w:rsid w:val="00822334"/>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18"/>
    <w:rsid w:val="0083040E"/>
    <w:rsid w:val="00830520"/>
    <w:rsid w:val="0083074B"/>
    <w:rsid w:val="00831211"/>
    <w:rsid w:val="008319EC"/>
    <w:rsid w:val="00831C96"/>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595D"/>
    <w:rsid w:val="00836518"/>
    <w:rsid w:val="00836973"/>
    <w:rsid w:val="0083697F"/>
    <w:rsid w:val="00836B86"/>
    <w:rsid w:val="00836F7A"/>
    <w:rsid w:val="008370D0"/>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F53"/>
    <w:rsid w:val="00850FCE"/>
    <w:rsid w:val="00850FE6"/>
    <w:rsid w:val="00851884"/>
    <w:rsid w:val="00852019"/>
    <w:rsid w:val="008520C5"/>
    <w:rsid w:val="008524A9"/>
    <w:rsid w:val="0085295F"/>
    <w:rsid w:val="0085334B"/>
    <w:rsid w:val="008535F0"/>
    <w:rsid w:val="0085398B"/>
    <w:rsid w:val="00853A17"/>
    <w:rsid w:val="0085414B"/>
    <w:rsid w:val="0085416B"/>
    <w:rsid w:val="008542F8"/>
    <w:rsid w:val="008545ED"/>
    <w:rsid w:val="00854AE0"/>
    <w:rsid w:val="00854B3C"/>
    <w:rsid w:val="00854EF0"/>
    <w:rsid w:val="00854FE7"/>
    <w:rsid w:val="00855520"/>
    <w:rsid w:val="00855966"/>
    <w:rsid w:val="00855C85"/>
    <w:rsid w:val="008561A6"/>
    <w:rsid w:val="00856501"/>
    <w:rsid w:val="0085687D"/>
    <w:rsid w:val="00856A4F"/>
    <w:rsid w:val="00856C7B"/>
    <w:rsid w:val="00856D0E"/>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299"/>
    <w:rsid w:val="0086341A"/>
    <w:rsid w:val="008636D0"/>
    <w:rsid w:val="00863FEE"/>
    <w:rsid w:val="00864128"/>
    <w:rsid w:val="008645BB"/>
    <w:rsid w:val="008645EA"/>
    <w:rsid w:val="00864661"/>
    <w:rsid w:val="00864826"/>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6F1D"/>
    <w:rsid w:val="00867829"/>
    <w:rsid w:val="00867B4C"/>
    <w:rsid w:val="00867E26"/>
    <w:rsid w:val="00867EFC"/>
    <w:rsid w:val="00870338"/>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55B"/>
    <w:rsid w:val="00877748"/>
    <w:rsid w:val="008777AB"/>
    <w:rsid w:val="00877E3F"/>
    <w:rsid w:val="00877F9B"/>
    <w:rsid w:val="008800C9"/>
    <w:rsid w:val="008808BC"/>
    <w:rsid w:val="00880D9D"/>
    <w:rsid w:val="00880F69"/>
    <w:rsid w:val="008810C8"/>
    <w:rsid w:val="008811E3"/>
    <w:rsid w:val="008816BC"/>
    <w:rsid w:val="00881768"/>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8"/>
    <w:rsid w:val="00884431"/>
    <w:rsid w:val="00884823"/>
    <w:rsid w:val="00885001"/>
    <w:rsid w:val="00885B64"/>
    <w:rsid w:val="00885BBC"/>
    <w:rsid w:val="00885F4F"/>
    <w:rsid w:val="00886BE6"/>
    <w:rsid w:val="00886CB0"/>
    <w:rsid w:val="00886D18"/>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8D5"/>
    <w:rsid w:val="0089194E"/>
    <w:rsid w:val="008924E3"/>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EDB"/>
    <w:rsid w:val="00897F29"/>
    <w:rsid w:val="008A0E54"/>
    <w:rsid w:val="008A1066"/>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5AF6"/>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2B70"/>
    <w:rsid w:val="008D341E"/>
    <w:rsid w:val="008D3A90"/>
    <w:rsid w:val="008D3BDB"/>
    <w:rsid w:val="008D3D6D"/>
    <w:rsid w:val="008D4B3C"/>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DD4"/>
    <w:rsid w:val="008E543B"/>
    <w:rsid w:val="008E5509"/>
    <w:rsid w:val="008E5766"/>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936"/>
    <w:rsid w:val="008F0957"/>
    <w:rsid w:val="008F0B28"/>
    <w:rsid w:val="008F18D1"/>
    <w:rsid w:val="008F2127"/>
    <w:rsid w:val="008F2163"/>
    <w:rsid w:val="008F25A7"/>
    <w:rsid w:val="008F2648"/>
    <w:rsid w:val="008F2D49"/>
    <w:rsid w:val="008F3116"/>
    <w:rsid w:val="008F320D"/>
    <w:rsid w:val="008F377D"/>
    <w:rsid w:val="008F3855"/>
    <w:rsid w:val="008F39FB"/>
    <w:rsid w:val="008F3F97"/>
    <w:rsid w:val="008F400D"/>
    <w:rsid w:val="008F4C74"/>
    <w:rsid w:val="008F4DA1"/>
    <w:rsid w:val="008F4E15"/>
    <w:rsid w:val="008F4F5D"/>
    <w:rsid w:val="008F59B7"/>
    <w:rsid w:val="008F5B1A"/>
    <w:rsid w:val="008F5C86"/>
    <w:rsid w:val="008F5DE1"/>
    <w:rsid w:val="008F600C"/>
    <w:rsid w:val="008F647E"/>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2F11"/>
    <w:rsid w:val="009031DC"/>
    <w:rsid w:val="00903264"/>
    <w:rsid w:val="009032D7"/>
    <w:rsid w:val="009035F6"/>
    <w:rsid w:val="00903BD6"/>
    <w:rsid w:val="00903BF8"/>
    <w:rsid w:val="00903EC1"/>
    <w:rsid w:val="00904698"/>
    <w:rsid w:val="009046DD"/>
    <w:rsid w:val="00904D06"/>
    <w:rsid w:val="00904E6F"/>
    <w:rsid w:val="009052C0"/>
    <w:rsid w:val="0090546D"/>
    <w:rsid w:val="00905D2F"/>
    <w:rsid w:val="00905FD6"/>
    <w:rsid w:val="009060D2"/>
    <w:rsid w:val="009060F2"/>
    <w:rsid w:val="0090637C"/>
    <w:rsid w:val="00906402"/>
    <w:rsid w:val="009064BA"/>
    <w:rsid w:val="009065F3"/>
    <w:rsid w:val="009069E2"/>
    <w:rsid w:val="00906AF1"/>
    <w:rsid w:val="00906C9A"/>
    <w:rsid w:val="00906FD1"/>
    <w:rsid w:val="00907192"/>
    <w:rsid w:val="00907423"/>
    <w:rsid w:val="00907618"/>
    <w:rsid w:val="00907750"/>
    <w:rsid w:val="009078F8"/>
    <w:rsid w:val="009079B3"/>
    <w:rsid w:val="00907B49"/>
    <w:rsid w:val="00907D16"/>
    <w:rsid w:val="00907E6E"/>
    <w:rsid w:val="009102F1"/>
    <w:rsid w:val="009103BD"/>
    <w:rsid w:val="009106F4"/>
    <w:rsid w:val="00910953"/>
    <w:rsid w:val="00910C18"/>
    <w:rsid w:val="00910D78"/>
    <w:rsid w:val="0091160D"/>
    <w:rsid w:val="00911B25"/>
    <w:rsid w:val="00911F43"/>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2EB2"/>
    <w:rsid w:val="009234B6"/>
    <w:rsid w:val="009235C1"/>
    <w:rsid w:val="00923CEE"/>
    <w:rsid w:val="00923DF9"/>
    <w:rsid w:val="00923F52"/>
    <w:rsid w:val="00923FC8"/>
    <w:rsid w:val="00924559"/>
    <w:rsid w:val="00924806"/>
    <w:rsid w:val="009249D0"/>
    <w:rsid w:val="00924BDB"/>
    <w:rsid w:val="0092508C"/>
    <w:rsid w:val="00925238"/>
    <w:rsid w:val="009253CD"/>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426"/>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2EB5"/>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A20"/>
    <w:rsid w:val="00945FEF"/>
    <w:rsid w:val="0094625E"/>
    <w:rsid w:val="0094681B"/>
    <w:rsid w:val="00946C0F"/>
    <w:rsid w:val="00946F32"/>
    <w:rsid w:val="009474F6"/>
    <w:rsid w:val="009474F9"/>
    <w:rsid w:val="0094761B"/>
    <w:rsid w:val="00947890"/>
    <w:rsid w:val="00947949"/>
    <w:rsid w:val="00947A06"/>
    <w:rsid w:val="00947A51"/>
    <w:rsid w:val="00947C46"/>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3E61"/>
    <w:rsid w:val="0095416E"/>
    <w:rsid w:val="009544C1"/>
    <w:rsid w:val="00954804"/>
    <w:rsid w:val="00954C84"/>
    <w:rsid w:val="0095562B"/>
    <w:rsid w:val="00955674"/>
    <w:rsid w:val="00955715"/>
    <w:rsid w:val="00955760"/>
    <w:rsid w:val="00955AA1"/>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800"/>
    <w:rsid w:val="00961A16"/>
    <w:rsid w:val="00961F55"/>
    <w:rsid w:val="009622BD"/>
    <w:rsid w:val="009627FF"/>
    <w:rsid w:val="0096298F"/>
    <w:rsid w:val="00962CA1"/>
    <w:rsid w:val="00962E00"/>
    <w:rsid w:val="00963086"/>
    <w:rsid w:val="009630FD"/>
    <w:rsid w:val="00963364"/>
    <w:rsid w:val="00963371"/>
    <w:rsid w:val="009633EC"/>
    <w:rsid w:val="00963A94"/>
    <w:rsid w:val="00963BC6"/>
    <w:rsid w:val="00963F34"/>
    <w:rsid w:val="009641F0"/>
    <w:rsid w:val="00964330"/>
    <w:rsid w:val="00964591"/>
    <w:rsid w:val="00964598"/>
    <w:rsid w:val="00964DD6"/>
    <w:rsid w:val="00964F8D"/>
    <w:rsid w:val="009651EA"/>
    <w:rsid w:val="009652BB"/>
    <w:rsid w:val="009653D7"/>
    <w:rsid w:val="009655C5"/>
    <w:rsid w:val="00965630"/>
    <w:rsid w:val="00965648"/>
    <w:rsid w:val="009656BA"/>
    <w:rsid w:val="00965822"/>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CB2"/>
    <w:rsid w:val="00970E97"/>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134"/>
    <w:rsid w:val="00983569"/>
    <w:rsid w:val="00983B65"/>
    <w:rsid w:val="00984045"/>
    <w:rsid w:val="009840F0"/>
    <w:rsid w:val="00984531"/>
    <w:rsid w:val="00984791"/>
    <w:rsid w:val="0098483C"/>
    <w:rsid w:val="0098485B"/>
    <w:rsid w:val="00984BF2"/>
    <w:rsid w:val="00984D82"/>
    <w:rsid w:val="00984EE6"/>
    <w:rsid w:val="009853FC"/>
    <w:rsid w:val="009856A1"/>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2FAB"/>
    <w:rsid w:val="00993282"/>
    <w:rsid w:val="009932EB"/>
    <w:rsid w:val="009937EF"/>
    <w:rsid w:val="00993CAE"/>
    <w:rsid w:val="00993EA7"/>
    <w:rsid w:val="00994498"/>
    <w:rsid w:val="0099494A"/>
    <w:rsid w:val="00994C12"/>
    <w:rsid w:val="00994D8E"/>
    <w:rsid w:val="00994DB5"/>
    <w:rsid w:val="00994E56"/>
    <w:rsid w:val="00995509"/>
    <w:rsid w:val="00995869"/>
    <w:rsid w:val="00995C43"/>
    <w:rsid w:val="00995E7B"/>
    <w:rsid w:val="00995E9E"/>
    <w:rsid w:val="00996127"/>
    <w:rsid w:val="009961AE"/>
    <w:rsid w:val="009964EE"/>
    <w:rsid w:val="00996C72"/>
    <w:rsid w:val="00996F1C"/>
    <w:rsid w:val="00996F4F"/>
    <w:rsid w:val="00997013"/>
    <w:rsid w:val="0099707A"/>
    <w:rsid w:val="009971B4"/>
    <w:rsid w:val="009973F1"/>
    <w:rsid w:val="00997BFC"/>
    <w:rsid w:val="009A01EC"/>
    <w:rsid w:val="009A027E"/>
    <w:rsid w:val="009A0402"/>
    <w:rsid w:val="009A1263"/>
    <w:rsid w:val="009A1746"/>
    <w:rsid w:val="009A1DD4"/>
    <w:rsid w:val="009A225B"/>
    <w:rsid w:val="009A2CC7"/>
    <w:rsid w:val="009A30C8"/>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D4A"/>
    <w:rsid w:val="009A5E1B"/>
    <w:rsid w:val="009A5E2B"/>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6CA7"/>
    <w:rsid w:val="009B705E"/>
    <w:rsid w:val="009B777D"/>
    <w:rsid w:val="009B7886"/>
    <w:rsid w:val="009B79A0"/>
    <w:rsid w:val="009B7C7D"/>
    <w:rsid w:val="009C016F"/>
    <w:rsid w:val="009C08B6"/>
    <w:rsid w:val="009C096B"/>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AD0"/>
    <w:rsid w:val="009D4D01"/>
    <w:rsid w:val="009D4F18"/>
    <w:rsid w:val="009D545A"/>
    <w:rsid w:val="009D5474"/>
    <w:rsid w:val="009D5630"/>
    <w:rsid w:val="009D57F8"/>
    <w:rsid w:val="009D587A"/>
    <w:rsid w:val="009D5D11"/>
    <w:rsid w:val="009D5F1D"/>
    <w:rsid w:val="009D5F64"/>
    <w:rsid w:val="009D65C4"/>
    <w:rsid w:val="009D65DD"/>
    <w:rsid w:val="009D683F"/>
    <w:rsid w:val="009D6DD9"/>
    <w:rsid w:val="009D77CA"/>
    <w:rsid w:val="009D7B6E"/>
    <w:rsid w:val="009D7BE4"/>
    <w:rsid w:val="009D7D6C"/>
    <w:rsid w:val="009D7EDC"/>
    <w:rsid w:val="009E05B1"/>
    <w:rsid w:val="009E0726"/>
    <w:rsid w:val="009E0C76"/>
    <w:rsid w:val="009E1263"/>
    <w:rsid w:val="009E13E1"/>
    <w:rsid w:val="009E145B"/>
    <w:rsid w:val="009E1488"/>
    <w:rsid w:val="009E1D87"/>
    <w:rsid w:val="009E1F48"/>
    <w:rsid w:val="009E1FFF"/>
    <w:rsid w:val="009E2517"/>
    <w:rsid w:val="009E2888"/>
    <w:rsid w:val="009E2A59"/>
    <w:rsid w:val="009E2B2F"/>
    <w:rsid w:val="009E2F44"/>
    <w:rsid w:val="009E32AD"/>
    <w:rsid w:val="009E3465"/>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89A"/>
    <w:rsid w:val="00A0297E"/>
    <w:rsid w:val="00A02E53"/>
    <w:rsid w:val="00A031CF"/>
    <w:rsid w:val="00A034D7"/>
    <w:rsid w:val="00A0384F"/>
    <w:rsid w:val="00A03B99"/>
    <w:rsid w:val="00A04021"/>
    <w:rsid w:val="00A040E1"/>
    <w:rsid w:val="00A042F8"/>
    <w:rsid w:val="00A0432B"/>
    <w:rsid w:val="00A049B8"/>
    <w:rsid w:val="00A04BDB"/>
    <w:rsid w:val="00A04E73"/>
    <w:rsid w:val="00A05591"/>
    <w:rsid w:val="00A0586A"/>
    <w:rsid w:val="00A058C4"/>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633"/>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EE3"/>
    <w:rsid w:val="00A261BE"/>
    <w:rsid w:val="00A2635C"/>
    <w:rsid w:val="00A263FA"/>
    <w:rsid w:val="00A26634"/>
    <w:rsid w:val="00A2669F"/>
    <w:rsid w:val="00A26BBB"/>
    <w:rsid w:val="00A273DD"/>
    <w:rsid w:val="00A2747F"/>
    <w:rsid w:val="00A27965"/>
    <w:rsid w:val="00A27A99"/>
    <w:rsid w:val="00A27CA1"/>
    <w:rsid w:val="00A27D06"/>
    <w:rsid w:val="00A27D7D"/>
    <w:rsid w:val="00A27F28"/>
    <w:rsid w:val="00A31567"/>
    <w:rsid w:val="00A31891"/>
    <w:rsid w:val="00A3207F"/>
    <w:rsid w:val="00A320D9"/>
    <w:rsid w:val="00A32973"/>
    <w:rsid w:val="00A32A9D"/>
    <w:rsid w:val="00A32B0A"/>
    <w:rsid w:val="00A32D29"/>
    <w:rsid w:val="00A332F9"/>
    <w:rsid w:val="00A33A0F"/>
    <w:rsid w:val="00A33AF8"/>
    <w:rsid w:val="00A33E6D"/>
    <w:rsid w:val="00A33FE1"/>
    <w:rsid w:val="00A344AD"/>
    <w:rsid w:val="00A34764"/>
    <w:rsid w:val="00A34873"/>
    <w:rsid w:val="00A34E44"/>
    <w:rsid w:val="00A354CF"/>
    <w:rsid w:val="00A35BFC"/>
    <w:rsid w:val="00A35EE5"/>
    <w:rsid w:val="00A3618F"/>
    <w:rsid w:val="00A361EF"/>
    <w:rsid w:val="00A362A1"/>
    <w:rsid w:val="00A362DE"/>
    <w:rsid w:val="00A3641F"/>
    <w:rsid w:val="00A36652"/>
    <w:rsid w:val="00A36A7D"/>
    <w:rsid w:val="00A36C41"/>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49A"/>
    <w:rsid w:val="00A506D1"/>
    <w:rsid w:val="00A5089F"/>
    <w:rsid w:val="00A50AF8"/>
    <w:rsid w:val="00A50FA1"/>
    <w:rsid w:val="00A51031"/>
    <w:rsid w:val="00A51997"/>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EB7"/>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C94"/>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674"/>
    <w:rsid w:val="00A67EFB"/>
    <w:rsid w:val="00A701C7"/>
    <w:rsid w:val="00A704A2"/>
    <w:rsid w:val="00A7051B"/>
    <w:rsid w:val="00A7052A"/>
    <w:rsid w:val="00A7052D"/>
    <w:rsid w:val="00A70691"/>
    <w:rsid w:val="00A7095C"/>
    <w:rsid w:val="00A709FD"/>
    <w:rsid w:val="00A70A1A"/>
    <w:rsid w:val="00A70C55"/>
    <w:rsid w:val="00A7186E"/>
    <w:rsid w:val="00A71B1C"/>
    <w:rsid w:val="00A71B3F"/>
    <w:rsid w:val="00A71D20"/>
    <w:rsid w:val="00A71DFD"/>
    <w:rsid w:val="00A71EFF"/>
    <w:rsid w:val="00A71F76"/>
    <w:rsid w:val="00A7214E"/>
    <w:rsid w:val="00A72382"/>
    <w:rsid w:val="00A727FC"/>
    <w:rsid w:val="00A72816"/>
    <w:rsid w:val="00A728D0"/>
    <w:rsid w:val="00A72A51"/>
    <w:rsid w:val="00A73063"/>
    <w:rsid w:val="00A73136"/>
    <w:rsid w:val="00A732DE"/>
    <w:rsid w:val="00A73322"/>
    <w:rsid w:val="00A73763"/>
    <w:rsid w:val="00A73FBA"/>
    <w:rsid w:val="00A74426"/>
    <w:rsid w:val="00A744D2"/>
    <w:rsid w:val="00A74B26"/>
    <w:rsid w:val="00A74B2E"/>
    <w:rsid w:val="00A74BDB"/>
    <w:rsid w:val="00A753EB"/>
    <w:rsid w:val="00A75406"/>
    <w:rsid w:val="00A75601"/>
    <w:rsid w:val="00A75791"/>
    <w:rsid w:val="00A7610C"/>
    <w:rsid w:val="00A7611B"/>
    <w:rsid w:val="00A762ED"/>
    <w:rsid w:val="00A7681C"/>
    <w:rsid w:val="00A76CBC"/>
    <w:rsid w:val="00A772A4"/>
    <w:rsid w:val="00A7736B"/>
    <w:rsid w:val="00A77855"/>
    <w:rsid w:val="00A77E94"/>
    <w:rsid w:val="00A800D7"/>
    <w:rsid w:val="00A805C1"/>
    <w:rsid w:val="00A80BFE"/>
    <w:rsid w:val="00A80CB0"/>
    <w:rsid w:val="00A80CF1"/>
    <w:rsid w:val="00A80D4A"/>
    <w:rsid w:val="00A80D4F"/>
    <w:rsid w:val="00A8106D"/>
    <w:rsid w:val="00A81243"/>
    <w:rsid w:val="00A81386"/>
    <w:rsid w:val="00A815B5"/>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037"/>
    <w:rsid w:val="00A862CF"/>
    <w:rsid w:val="00A86692"/>
    <w:rsid w:val="00A86A4C"/>
    <w:rsid w:val="00A86C48"/>
    <w:rsid w:val="00A86E37"/>
    <w:rsid w:val="00A86E5C"/>
    <w:rsid w:val="00A870C2"/>
    <w:rsid w:val="00A870EF"/>
    <w:rsid w:val="00A871A0"/>
    <w:rsid w:val="00A872B0"/>
    <w:rsid w:val="00A87697"/>
    <w:rsid w:val="00A87BEA"/>
    <w:rsid w:val="00A87E2C"/>
    <w:rsid w:val="00A87E59"/>
    <w:rsid w:val="00A90068"/>
    <w:rsid w:val="00A9032B"/>
    <w:rsid w:val="00A905E5"/>
    <w:rsid w:val="00A90B87"/>
    <w:rsid w:val="00A90D4D"/>
    <w:rsid w:val="00A90F06"/>
    <w:rsid w:val="00A90F8B"/>
    <w:rsid w:val="00A918F8"/>
    <w:rsid w:val="00A91DF0"/>
    <w:rsid w:val="00A91F42"/>
    <w:rsid w:val="00A9210F"/>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978"/>
    <w:rsid w:val="00A96D15"/>
    <w:rsid w:val="00A96FAE"/>
    <w:rsid w:val="00A97058"/>
    <w:rsid w:val="00A97268"/>
    <w:rsid w:val="00A97C8D"/>
    <w:rsid w:val="00A97DDE"/>
    <w:rsid w:val="00AA0119"/>
    <w:rsid w:val="00AA04A8"/>
    <w:rsid w:val="00AA0A83"/>
    <w:rsid w:val="00AA0E8E"/>
    <w:rsid w:val="00AA112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6BE"/>
    <w:rsid w:val="00AB1A09"/>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E5B"/>
    <w:rsid w:val="00AC11C8"/>
    <w:rsid w:val="00AC171E"/>
    <w:rsid w:val="00AC1AA7"/>
    <w:rsid w:val="00AC1C0C"/>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894"/>
    <w:rsid w:val="00AF3DC1"/>
    <w:rsid w:val="00AF3F6A"/>
    <w:rsid w:val="00AF44F6"/>
    <w:rsid w:val="00AF47AA"/>
    <w:rsid w:val="00AF4C9E"/>
    <w:rsid w:val="00AF4E28"/>
    <w:rsid w:val="00AF518C"/>
    <w:rsid w:val="00AF559B"/>
    <w:rsid w:val="00AF6504"/>
    <w:rsid w:val="00AF6C51"/>
    <w:rsid w:val="00AF6D71"/>
    <w:rsid w:val="00AF76DF"/>
    <w:rsid w:val="00AF7C04"/>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E8"/>
    <w:rsid w:val="00B05AFA"/>
    <w:rsid w:val="00B05F35"/>
    <w:rsid w:val="00B06732"/>
    <w:rsid w:val="00B06779"/>
    <w:rsid w:val="00B06782"/>
    <w:rsid w:val="00B06967"/>
    <w:rsid w:val="00B06A82"/>
    <w:rsid w:val="00B06D80"/>
    <w:rsid w:val="00B07067"/>
    <w:rsid w:val="00B075AC"/>
    <w:rsid w:val="00B0764C"/>
    <w:rsid w:val="00B0768B"/>
    <w:rsid w:val="00B07705"/>
    <w:rsid w:val="00B0778E"/>
    <w:rsid w:val="00B07CD7"/>
    <w:rsid w:val="00B07EAA"/>
    <w:rsid w:val="00B10465"/>
    <w:rsid w:val="00B1053F"/>
    <w:rsid w:val="00B10794"/>
    <w:rsid w:val="00B109B9"/>
    <w:rsid w:val="00B10AA8"/>
    <w:rsid w:val="00B10FC6"/>
    <w:rsid w:val="00B111C9"/>
    <w:rsid w:val="00B11390"/>
    <w:rsid w:val="00B11459"/>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BB"/>
    <w:rsid w:val="00B20968"/>
    <w:rsid w:val="00B21410"/>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32"/>
    <w:rsid w:val="00B25A8E"/>
    <w:rsid w:val="00B25DA6"/>
    <w:rsid w:val="00B260F8"/>
    <w:rsid w:val="00B26407"/>
    <w:rsid w:val="00B2665E"/>
    <w:rsid w:val="00B26742"/>
    <w:rsid w:val="00B26A92"/>
    <w:rsid w:val="00B26B46"/>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F59"/>
    <w:rsid w:val="00B50146"/>
    <w:rsid w:val="00B509A2"/>
    <w:rsid w:val="00B50D64"/>
    <w:rsid w:val="00B50D89"/>
    <w:rsid w:val="00B5145E"/>
    <w:rsid w:val="00B5159B"/>
    <w:rsid w:val="00B516A9"/>
    <w:rsid w:val="00B516DE"/>
    <w:rsid w:val="00B51773"/>
    <w:rsid w:val="00B52628"/>
    <w:rsid w:val="00B52656"/>
    <w:rsid w:val="00B527EF"/>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166"/>
    <w:rsid w:val="00B642C2"/>
    <w:rsid w:val="00B64327"/>
    <w:rsid w:val="00B64B06"/>
    <w:rsid w:val="00B64C0D"/>
    <w:rsid w:val="00B65172"/>
    <w:rsid w:val="00B65283"/>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90E"/>
    <w:rsid w:val="00B72C25"/>
    <w:rsid w:val="00B72F80"/>
    <w:rsid w:val="00B731D8"/>
    <w:rsid w:val="00B7321A"/>
    <w:rsid w:val="00B735B7"/>
    <w:rsid w:val="00B73A86"/>
    <w:rsid w:val="00B73B0F"/>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95E"/>
    <w:rsid w:val="00B76C95"/>
    <w:rsid w:val="00B76CE9"/>
    <w:rsid w:val="00B7729E"/>
    <w:rsid w:val="00B7734E"/>
    <w:rsid w:val="00B775A2"/>
    <w:rsid w:val="00B77ABC"/>
    <w:rsid w:val="00B77EBB"/>
    <w:rsid w:val="00B77F8F"/>
    <w:rsid w:val="00B8066E"/>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A6A"/>
    <w:rsid w:val="00B85630"/>
    <w:rsid w:val="00B858C0"/>
    <w:rsid w:val="00B858D4"/>
    <w:rsid w:val="00B85BD3"/>
    <w:rsid w:val="00B85DAE"/>
    <w:rsid w:val="00B85E8D"/>
    <w:rsid w:val="00B860B9"/>
    <w:rsid w:val="00B86422"/>
    <w:rsid w:val="00B864C0"/>
    <w:rsid w:val="00B864C8"/>
    <w:rsid w:val="00B86BF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273"/>
    <w:rsid w:val="00B9343A"/>
    <w:rsid w:val="00B93C17"/>
    <w:rsid w:val="00B93D1C"/>
    <w:rsid w:val="00B9408F"/>
    <w:rsid w:val="00B940F4"/>
    <w:rsid w:val="00B94107"/>
    <w:rsid w:val="00B943B3"/>
    <w:rsid w:val="00B94CB2"/>
    <w:rsid w:val="00B94ECF"/>
    <w:rsid w:val="00B94EFB"/>
    <w:rsid w:val="00B95451"/>
    <w:rsid w:val="00B955BF"/>
    <w:rsid w:val="00B959D1"/>
    <w:rsid w:val="00B96127"/>
    <w:rsid w:val="00B962E2"/>
    <w:rsid w:val="00B96412"/>
    <w:rsid w:val="00B966BA"/>
    <w:rsid w:val="00B96EE6"/>
    <w:rsid w:val="00B9791D"/>
    <w:rsid w:val="00B97AE5"/>
    <w:rsid w:val="00BA0312"/>
    <w:rsid w:val="00BA0897"/>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FB"/>
    <w:rsid w:val="00BA3AB1"/>
    <w:rsid w:val="00BA3D96"/>
    <w:rsid w:val="00BA3DBE"/>
    <w:rsid w:val="00BA429D"/>
    <w:rsid w:val="00BA46C8"/>
    <w:rsid w:val="00BA4A85"/>
    <w:rsid w:val="00BA4AD8"/>
    <w:rsid w:val="00BA5064"/>
    <w:rsid w:val="00BA55A2"/>
    <w:rsid w:val="00BA561E"/>
    <w:rsid w:val="00BA5DE1"/>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766"/>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19F9"/>
    <w:rsid w:val="00BC2353"/>
    <w:rsid w:val="00BC25FA"/>
    <w:rsid w:val="00BC2907"/>
    <w:rsid w:val="00BC34FF"/>
    <w:rsid w:val="00BC3608"/>
    <w:rsid w:val="00BC3878"/>
    <w:rsid w:val="00BC3961"/>
    <w:rsid w:val="00BC3CEC"/>
    <w:rsid w:val="00BC4321"/>
    <w:rsid w:val="00BC4391"/>
    <w:rsid w:val="00BC4640"/>
    <w:rsid w:val="00BC47ED"/>
    <w:rsid w:val="00BC49EE"/>
    <w:rsid w:val="00BC5333"/>
    <w:rsid w:val="00BC5426"/>
    <w:rsid w:val="00BC5435"/>
    <w:rsid w:val="00BC54DF"/>
    <w:rsid w:val="00BC58A2"/>
    <w:rsid w:val="00BC5AE8"/>
    <w:rsid w:val="00BC5E5D"/>
    <w:rsid w:val="00BC5ECF"/>
    <w:rsid w:val="00BC61A8"/>
    <w:rsid w:val="00BC62EC"/>
    <w:rsid w:val="00BC653E"/>
    <w:rsid w:val="00BC681E"/>
    <w:rsid w:val="00BC6A97"/>
    <w:rsid w:val="00BC6BF4"/>
    <w:rsid w:val="00BC6C59"/>
    <w:rsid w:val="00BC6FC0"/>
    <w:rsid w:val="00BC6FD4"/>
    <w:rsid w:val="00BC7165"/>
    <w:rsid w:val="00BC748F"/>
    <w:rsid w:val="00BC7C0E"/>
    <w:rsid w:val="00BD012E"/>
    <w:rsid w:val="00BD02EA"/>
    <w:rsid w:val="00BD083F"/>
    <w:rsid w:val="00BD0B41"/>
    <w:rsid w:val="00BD0DD7"/>
    <w:rsid w:val="00BD1227"/>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1AB"/>
    <w:rsid w:val="00BD5350"/>
    <w:rsid w:val="00BD5369"/>
    <w:rsid w:val="00BD5377"/>
    <w:rsid w:val="00BD58B7"/>
    <w:rsid w:val="00BD5B0F"/>
    <w:rsid w:val="00BD5E44"/>
    <w:rsid w:val="00BD6078"/>
    <w:rsid w:val="00BD6473"/>
    <w:rsid w:val="00BD69EF"/>
    <w:rsid w:val="00BD70E3"/>
    <w:rsid w:val="00BD73CF"/>
    <w:rsid w:val="00BD754C"/>
    <w:rsid w:val="00BD77F6"/>
    <w:rsid w:val="00BD788B"/>
    <w:rsid w:val="00BD7C77"/>
    <w:rsid w:val="00BE0363"/>
    <w:rsid w:val="00BE0455"/>
    <w:rsid w:val="00BE047A"/>
    <w:rsid w:val="00BE0490"/>
    <w:rsid w:val="00BE04F4"/>
    <w:rsid w:val="00BE05EA"/>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42B"/>
    <w:rsid w:val="00BE39E0"/>
    <w:rsid w:val="00BE3E61"/>
    <w:rsid w:val="00BE411D"/>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CE1"/>
    <w:rsid w:val="00BF2D1F"/>
    <w:rsid w:val="00BF2DC7"/>
    <w:rsid w:val="00BF2FBE"/>
    <w:rsid w:val="00BF3010"/>
    <w:rsid w:val="00BF3180"/>
    <w:rsid w:val="00BF3478"/>
    <w:rsid w:val="00BF3529"/>
    <w:rsid w:val="00BF3637"/>
    <w:rsid w:val="00BF38B1"/>
    <w:rsid w:val="00BF3A53"/>
    <w:rsid w:val="00BF3DC1"/>
    <w:rsid w:val="00BF4119"/>
    <w:rsid w:val="00BF4480"/>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9C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5E42"/>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94F"/>
    <w:rsid w:val="00C14B26"/>
    <w:rsid w:val="00C14FC0"/>
    <w:rsid w:val="00C1547F"/>
    <w:rsid w:val="00C15CF7"/>
    <w:rsid w:val="00C15FE3"/>
    <w:rsid w:val="00C1619D"/>
    <w:rsid w:val="00C164D4"/>
    <w:rsid w:val="00C16655"/>
    <w:rsid w:val="00C16CAA"/>
    <w:rsid w:val="00C16D0E"/>
    <w:rsid w:val="00C16E63"/>
    <w:rsid w:val="00C175A6"/>
    <w:rsid w:val="00C175BE"/>
    <w:rsid w:val="00C17623"/>
    <w:rsid w:val="00C178B0"/>
    <w:rsid w:val="00C178DB"/>
    <w:rsid w:val="00C17C0D"/>
    <w:rsid w:val="00C20219"/>
    <w:rsid w:val="00C20789"/>
    <w:rsid w:val="00C2090E"/>
    <w:rsid w:val="00C20971"/>
    <w:rsid w:val="00C20AD9"/>
    <w:rsid w:val="00C20E1F"/>
    <w:rsid w:val="00C2117B"/>
    <w:rsid w:val="00C2139D"/>
    <w:rsid w:val="00C21508"/>
    <w:rsid w:val="00C2159D"/>
    <w:rsid w:val="00C21C22"/>
    <w:rsid w:val="00C21E14"/>
    <w:rsid w:val="00C21EEE"/>
    <w:rsid w:val="00C22257"/>
    <w:rsid w:val="00C22682"/>
    <w:rsid w:val="00C226F6"/>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793"/>
    <w:rsid w:val="00C32C32"/>
    <w:rsid w:val="00C32CAD"/>
    <w:rsid w:val="00C32DB3"/>
    <w:rsid w:val="00C32F16"/>
    <w:rsid w:val="00C3354F"/>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DFF"/>
    <w:rsid w:val="00C4003C"/>
    <w:rsid w:val="00C40044"/>
    <w:rsid w:val="00C4009D"/>
    <w:rsid w:val="00C40875"/>
    <w:rsid w:val="00C40C6D"/>
    <w:rsid w:val="00C412C6"/>
    <w:rsid w:val="00C417AF"/>
    <w:rsid w:val="00C41C1B"/>
    <w:rsid w:val="00C420B5"/>
    <w:rsid w:val="00C421F3"/>
    <w:rsid w:val="00C42A46"/>
    <w:rsid w:val="00C42B14"/>
    <w:rsid w:val="00C42B7E"/>
    <w:rsid w:val="00C42F98"/>
    <w:rsid w:val="00C4328E"/>
    <w:rsid w:val="00C4335B"/>
    <w:rsid w:val="00C4372C"/>
    <w:rsid w:val="00C43E83"/>
    <w:rsid w:val="00C441B7"/>
    <w:rsid w:val="00C45258"/>
    <w:rsid w:val="00C45405"/>
    <w:rsid w:val="00C454B0"/>
    <w:rsid w:val="00C45A10"/>
    <w:rsid w:val="00C45B88"/>
    <w:rsid w:val="00C45C20"/>
    <w:rsid w:val="00C46050"/>
    <w:rsid w:val="00C46210"/>
    <w:rsid w:val="00C467EA"/>
    <w:rsid w:val="00C4693B"/>
    <w:rsid w:val="00C46D97"/>
    <w:rsid w:val="00C46FC2"/>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1C35"/>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3"/>
    <w:rsid w:val="00C5717F"/>
    <w:rsid w:val="00C579EE"/>
    <w:rsid w:val="00C57A40"/>
    <w:rsid w:val="00C6101B"/>
    <w:rsid w:val="00C6119E"/>
    <w:rsid w:val="00C61327"/>
    <w:rsid w:val="00C6164C"/>
    <w:rsid w:val="00C61A25"/>
    <w:rsid w:val="00C62034"/>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232"/>
    <w:rsid w:val="00C65851"/>
    <w:rsid w:val="00C65970"/>
    <w:rsid w:val="00C659A9"/>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1A97"/>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446F"/>
    <w:rsid w:val="00C84620"/>
    <w:rsid w:val="00C84A9A"/>
    <w:rsid w:val="00C84DA3"/>
    <w:rsid w:val="00C854E2"/>
    <w:rsid w:val="00C854F5"/>
    <w:rsid w:val="00C856C6"/>
    <w:rsid w:val="00C858DC"/>
    <w:rsid w:val="00C85BEF"/>
    <w:rsid w:val="00C85C17"/>
    <w:rsid w:val="00C85E01"/>
    <w:rsid w:val="00C85F9D"/>
    <w:rsid w:val="00C862DB"/>
    <w:rsid w:val="00C86422"/>
    <w:rsid w:val="00C865F8"/>
    <w:rsid w:val="00C86797"/>
    <w:rsid w:val="00C8695F"/>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6AC"/>
    <w:rsid w:val="00C928B1"/>
    <w:rsid w:val="00C92C37"/>
    <w:rsid w:val="00C92D6B"/>
    <w:rsid w:val="00C92D74"/>
    <w:rsid w:val="00C92E21"/>
    <w:rsid w:val="00C93102"/>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9CE"/>
    <w:rsid w:val="00C96B2D"/>
    <w:rsid w:val="00C96F47"/>
    <w:rsid w:val="00C970B9"/>
    <w:rsid w:val="00C972AD"/>
    <w:rsid w:val="00C974F2"/>
    <w:rsid w:val="00C97573"/>
    <w:rsid w:val="00C978C5"/>
    <w:rsid w:val="00C97933"/>
    <w:rsid w:val="00C97A4D"/>
    <w:rsid w:val="00C97C67"/>
    <w:rsid w:val="00CA0593"/>
    <w:rsid w:val="00CA07C1"/>
    <w:rsid w:val="00CA0BEE"/>
    <w:rsid w:val="00CA0E11"/>
    <w:rsid w:val="00CA11BB"/>
    <w:rsid w:val="00CA1538"/>
    <w:rsid w:val="00CA17AF"/>
    <w:rsid w:val="00CA183D"/>
    <w:rsid w:val="00CA18A9"/>
    <w:rsid w:val="00CA1EEB"/>
    <w:rsid w:val="00CA2099"/>
    <w:rsid w:val="00CA2325"/>
    <w:rsid w:val="00CA28CB"/>
    <w:rsid w:val="00CA2FA7"/>
    <w:rsid w:val="00CA349F"/>
    <w:rsid w:val="00CA38B6"/>
    <w:rsid w:val="00CA3956"/>
    <w:rsid w:val="00CA3B9A"/>
    <w:rsid w:val="00CA4275"/>
    <w:rsid w:val="00CA4568"/>
    <w:rsid w:val="00CA4ABF"/>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C2C"/>
    <w:rsid w:val="00CB7FCF"/>
    <w:rsid w:val="00CC0013"/>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FC"/>
    <w:rsid w:val="00CC3C5B"/>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7F4"/>
    <w:rsid w:val="00CD18C9"/>
    <w:rsid w:val="00CD1C77"/>
    <w:rsid w:val="00CD21B2"/>
    <w:rsid w:val="00CD21D8"/>
    <w:rsid w:val="00CD2467"/>
    <w:rsid w:val="00CD250C"/>
    <w:rsid w:val="00CD29EF"/>
    <w:rsid w:val="00CD31BB"/>
    <w:rsid w:val="00CD3316"/>
    <w:rsid w:val="00CD345C"/>
    <w:rsid w:val="00CD3A27"/>
    <w:rsid w:val="00CD3C05"/>
    <w:rsid w:val="00CD4205"/>
    <w:rsid w:val="00CD4904"/>
    <w:rsid w:val="00CD4ADE"/>
    <w:rsid w:val="00CD4BE8"/>
    <w:rsid w:val="00CD4E2A"/>
    <w:rsid w:val="00CD4E69"/>
    <w:rsid w:val="00CD50DC"/>
    <w:rsid w:val="00CD5790"/>
    <w:rsid w:val="00CD57DA"/>
    <w:rsid w:val="00CD59EB"/>
    <w:rsid w:val="00CD5A2E"/>
    <w:rsid w:val="00CD5FCC"/>
    <w:rsid w:val="00CD6465"/>
    <w:rsid w:val="00CD64BF"/>
    <w:rsid w:val="00CD652C"/>
    <w:rsid w:val="00CD6639"/>
    <w:rsid w:val="00CD67DA"/>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82"/>
    <w:rsid w:val="00CE35D6"/>
    <w:rsid w:val="00CE3633"/>
    <w:rsid w:val="00CE37EC"/>
    <w:rsid w:val="00CE3954"/>
    <w:rsid w:val="00CE3E3A"/>
    <w:rsid w:val="00CE3E8A"/>
    <w:rsid w:val="00CE3F28"/>
    <w:rsid w:val="00CE4250"/>
    <w:rsid w:val="00CE4304"/>
    <w:rsid w:val="00CE5156"/>
    <w:rsid w:val="00CE5441"/>
    <w:rsid w:val="00CE54F0"/>
    <w:rsid w:val="00CE58B0"/>
    <w:rsid w:val="00CE5940"/>
    <w:rsid w:val="00CE5CAD"/>
    <w:rsid w:val="00CE6353"/>
    <w:rsid w:val="00CE6924"/>
    <w:rsid w:val="00CE69E7"/>
    <w:rsid w:val="00CE6C89"/>
    <w:rsid w:val="00CE74DC"/>
    <w:rsid w:val="00CE754B"/>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622"/>
    <w:rsid w:val="00CF37AF"/>
    <w:rsid w:val="00CF4146"/>
    <w:rsid w:val="00CF43CB"/>
    <w:rsid w:val="00CF471E"/>
    <w:rsid w:val="00CF4742"/>
    <w:rsid w:val="00CF4A2A"/>
    <w:rsid w:val="00CF4F20"/>
    <w:rsid w:val="00CF52D6"/>
    <w:rsid w:val="00CF5B75"/>
    <w:rsid w:val="00CF630B"/>
    <w:rsid w:val="00CF6984"/>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510"/>
    <w:rsid w:val="00D03665"/>
    <w:rsid w:val="00D039A5"/>
    <w:rsid w:val="00D04209"/>
    <w:rsid w:val="00D04224"/>
    <w:rsid w:val="00D0423E"/>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B42"/>
    <w:rsid w:val="00D07D74"/>
    <w:rsid w:val="00D103B4"/>
    <w:rsid w:val="00D10676"/>
    <w:rsid w:val="00D1074A"/>
    <w:rsid w:val="00D10887"/>
    <w:rsid w:val="00D109F9"/>
    <w:rsid w:val="00D10C71"/>
    <w:rsid w:val="00D11020"/>
    <w:rsid w:val="00D115AE"/>
    <w:rsid w:val="00D119C3"/>
    <w:rsid w:val="00D11AE8"/>
    <w:rsid w:val="00D11B2E"/>
    <w:rsid w:val="00D11C85"/>
    <w:rsid w:val="00D11CB3"/>
    <w:rsid w:val="00D11EF7"/>
    <w:rsid w:val="00D1222E"/>
    <w:rsid w:val="00D12A3E"/>
    <w:rsid w:val="00D12D51"/>
    <w:rsid w:val="00D12DE9"/>
    <w:rsid w:val="00D12FFE"/>
    <w:rsid w:val="00D1309D"/>
    <w:rsid w:val="00D1315D"/>
    <w:rsid w:val="00D13494"/>
    <w:rsid w:val="00D1384A"/>
    <w:rsid w:val="00D13F66"/>
    <w:rsid w:val="00D1439C"/>
    <w:rsid w:val="00D14764"/>
    <w:rsid w:val="00D14901"/>
    <w:rsid w:val="00D14CDD"/>
    <w:rsid w:val="00D14D76"/>
    <w:rsid w:val="00D14DE9"/>
    <w:rsid w:val="00D152CC"/>
    <w:rsid w:val="00D1547F"/>
    <w:rsid w:val="00D1554F"/>
    <w:rsid w:val="00D1576D"/>
    <w:rsid w:val="00D15E31"/>
    <w:rsid w:val="00D16000"/>
    <w:rsid w:val="00D16030"/>
    <w:rsid w:val="00D16100"/>
    <w:rsid w:val="00D165A0"/>
    <w:rsid w:val="00D165CB"/>
    <w:rsid w:val="00D167CE"/>
    <w:rsid w:val="00D167D4"/>
    <w:rsid w:val="00D1693A"/>
    <w:rsid w:val="00D16BC1"/>
    <w:rsid w:val="00D1739C"/>
    <w:rsid w:val="00D17786"/>
    <w:rsid w:val="00D17AC1"/>
    <w:rsid w:val="00D17D77"/>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421B"/>
    <w:rsid w:val="00D250FC"/>
    <w:rsid w:val="00D25447"/>
    <w:rsid w:val="00D257BF"/>
    <w:rsid w:val="00D25A5E"/>
    <w:rsid w:val="00D25E44"/>
    <w:rsid w:val="00D25EA3"/>
    <w:rsid w:val="00D25F51"/>
    <w:rsid w:val="00D26015"/>
    <w:rsid w:val="00D2623D"/>
    <w:rsid w:val="00D262E6"/>
    <w:rsid w:val="00D262EB"/>
    <w:rsid w:val="00D2633D"/>
    <w:rsid w:val="00D26420"/>
    <w:rsid w:val="00D26462"/>
    <w:rsid w:val="00D26C86"/>
    <w:rsid w:val="00D26EAD"/>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299D"/>
    <w:rsid w:val="00D32D22"/>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170"/>
    <w:rsid w:val="00D4020B"/>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74"/>
    <w:rsid w:val="00D43A93"/>
    <w:rsid w:val="00D43D45"/>
    <w:rsid w:val="00D444CE"/>
    <w:rsid w:val="00D44DF3"/>
    <w:rsid w:val="00D44E08"/>
    <w:rsid w:val="00D451B1"/>
    <w:rsid w:val="00D45498"/>
    <w:rsid w:val="00D458B1"/>
    <w:rsid w:val="00D459A1"/>
    <w:rsid w:val="00D45A5F"/>
    <w:rsid w:val="00D45C60"/>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250"/>
    <w:rsid w:val="00D5229C"/>
    <w:rsid w:val="00D52306"/>
    <w:rsid w:val="00D526F8"/>
    <w:rsid w:val="00D527DD"/>
    <w:rsid w:val="00D52DE0"/>
    <w:rsid w:val="00D52E61"/>
    <w:rsid w:val="00D533A4"/>
    <w:rsid w:val="00D533AB"/>
    <w:rsid w:val="00D538D8"/>
    <w:rsid w:val="00D53960"/>
    <w:rsid w:val="00D5398F"/>
    <w:rsid w:val="00D53A8D"/>
    <w:rsid w:val="00D5434B"/>
    <w:rsid w:val="00D54860"/>
    <w:rsid w:val="00D54874"/>
    <w:rsid w:val="00D549A0"/>
    <w:rsid w:val="00D54B7B"/>
    <w:rsid w:val="00D54D90"/>
    <w:rsid w:val="00D54E1C"/>
    <w:rsid w:val="00D54FD8"/>
    <w:rsid w:val="00D550A3"/>
    <w:rsid w:val="00D551B6"/>
    <w:rsid w:val="00D553A9"/>
    <w:rsid w:val="00D557E6"/>
    <w:rsid w:val="00D558DA"/>
    <w:rsid w:val="00D559F8"/>
    <w:rsid w:val="00D55A1A"/>
    <w:rsid w:val="00D55B47"/>
    <w:rsid w:val="00D55D76"/>
    <w:rsid w:val="00D5629B"/>
    <w:rsid w:val="00D5717E"/>
    <w:rsid w:val="00D57409"/>
    <w:rsid w:val="00D575F8"/>
    <w:rsid w:val="00D57A18"/>
    <w:rsid w:val="00D57B96"/>
    <w:rsid w:val="00D57FB1"/>
    <w:rsid w:val="00D600A2"/>
    <w:rsid w:val="00D600FC"/>
    <w:rsid w:val="00D604B4"/>
    <w:rsid w:val="00D6052E"/>
    <w:rsid w:val="00D60578"/>
    <w:rsid w:val="00D606B1"/>
    <w:rsid w:val="00D60736"/>
    <w:rsid w:val="00D609C0"/>
    <w:rsid w:val="00D60A33"/>
    <w:rsid w:val="00D60B80"/>
    <w:rsid w:val="00D616B0"/>
    <w:rsid w:val="00D616BD"/>
    <w:rsid w:val="00D617B5"/>
    <w:rsid w:val="00D618FB"/>
    <w:rsid w:val="00D6198A"/>
    <w:rsid w:val="00D6217D"/>
    <w:rsid w:val="00D622C0"/>
    <w:rsid w:val="00D625AB"/>
    <w:rsid w:val="00D62864"/>
    <w:rsid w:val="00D62867"/>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4E3"/>
    <w:rsid w:val="00D76768"/>
    <w:rsid w:val="00D767B2"/>
    <w:rsid w:val="00D767E9"/>
    <w:rsid w:val="00D76B5A"/>
    <w:rsid w:val="00D7728D"/>
    <w:rsid w:val="00D773B4"/>
    <w:rsid w:val="00D7785D"/>
    <w:rsid w:val="00D77E8D"/>
    <w:rsid w:val="00D77EB3"/>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4D41"/>
    <w:rsid w:val="00D855EA"/>
    <w:rsid w:val="00D85A5F"/>
    <w:rsid w:val="00D85B35"/>
    <w:rsid w:val="00D85E23"/>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84B"/>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301"/>
    <w:rsid w:val="00D974BC"/>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AB7"/>
    <w:rsid w:val="00DA2079"/>
    <w:rsid w:val="00DA2153"/>
    <w:rsid w:val="00DA2156"/>
    <w:rsid w:val="00DA23A1"/>
    <w:rsid w:val="00DA2508"/>
    <w:rsid w:val="00DA26C9"/>
    <w:rsid w:val="00DA272C"/>
    <w:rsid w:val="00DA281F"/>
    <w:rsid w:val="00DA2953"/>
    <w:rsid w:val="00DA2A11"/>
    <w:rsid w:val="00DA3AAA"/>
    <w:rsid w:val="00DA3D27"/>
    <w:rsid w:val="00DA425E"/>
    <w:rsid w:val="00DA436F"/>
    <w:rsid w:val="00DA4755"/>
    <w:rsid w:val="00DA4C81"/>
    <w:rsid w:val="00DA4F97"/>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7CB"/>
    <w:rsid w:val="00DA7845"/>
    <w:rsid w:val="00DA7A96"/>
    <w:rsid w:val="00DB00FB"/>
    <w:rsid w:val="00DB01FC"/>
    <w:rsid w:val="00DB022C"/>
    <w:rsid w:val="00DB04A2"/>
    <w:rsid w:val="00DB058A"/>
    <w:rsid w:val="00DB0BBA"/>
    <w:rsid w:val="00DB0E48"/>
    <w:rsid w:val="00DB16BE"/>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6B6"/>
    <w:rsid w:val="00DB77BB"/>
    <w:rsid w:val="00DB78C1"/>
    <w:rsid w:val="00DB7D5B"/>
    <w:rsid w:val="00DC0279"/>
    <w:rsid w:val="00DC02BE"/>
    <w:rsid w:val="00DC0400"/>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7B4"/>
    <w:rsid w:val="00DC3FF5"/>
    <w:rsid w:val="00DC424C"/>
    <w:rsid w:val="00DC4783"/>
    <w:rsid w:val="00DC4BB8"/>
    <w:rsid w:val="00DC4C3E"/>
    <w:rsid w:val="00DC4CE8"/>
    <w:rsid w:val="00DC4DFF"/>
    <w:rsid w:val="00DC50CC"/>
    <w:rsid w:val="00DC51D6"/>
    <w:rsid w:val="00DC55CD"/>
    <w:rsid w:val="00DC5A72"/>
    <w:rsid w:val="00DC5CA3"/>
    <w:rsid w:val="00DC5DB3"/>
    <w:rsid w:val="00DC5F5F"/>
    <w:rsid w:val="00DC6141"/>
    <w:rsid w:val="00DC6262"/>
    <w:rsid w:val="00DC66A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2AB"/>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D7F08"/>
    <w:rsid w:val="00DE07C3"/>
    <w:rsid w:val="00DE08F4"/>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AE8"/>
    <w:rsid w:val="00DE5B32"/>
    <w:rsid w:val="00DE636E"/>
    <w:rsid w:val="00DE640A"/>
    <w:rsid w:val="00DE6456"/>
    <w:rsid w:val="00DE6BB5"/>
    <w:rsid w:val="00DE6DFB"/>
    <w:rsid w:val="00DE73DE"/>
    <w:rsid w:val="00DE7BC7"/>
    <w:rsid w:val="00DE7DDF"/>
    <w:rsid w:val="00DE7F33"/>
    <w:rsid w:val="00DF067D"/>
    <w:rsid w:val="00DF06D0"/>
    <w:rsid w:val="00DF0792"/>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2EB"/>
    <w:rsid w:val="00DF5851"/>
    <w:rsid w:val="00DF5D3C"/>
    <w:rsid w:val="00DF5D7E"/>
    <w:rsid w:val="00DF641A"/>
    <w:rsid w:val="00DF6464"/>
    <w:rsid w:val="00DF678A"/>
    <w:rsid w:val="00DF7284"/>
    <w:rsid w:val="00DF72D4"/>
    <w:rsid w:val="00DF7338"/>
    <w:rsid w:val="00DF736D"/>
    <w:rsid w:val="00DF740A"/>
    <w:rsid w:val="00DF7625"/>
    <w:rsid w:val="00DF7863"/>
    <w:rsid w:val="00DF7994"/>
    <w:rsid w:val="00E00186"/>
    <w:rsid w:val="00E0027A"/>
    <w:rsid w:val="00E00468"/>
    <w:rsid w:val="00E006CA"/>
    <w:rsid w:val="00E0074D"/>
    <w:rsid w:val="00E00933"/>
    <w:rsid w:val="00E00965"/>
    <w:rsid w:val="00E00A40"/>
    <w:rsid w:val="00E01185"/>
    <w:rsid w:val="00E0129D"/>
    <w:rsid w:val="00E015B7"/>
    <w:rsid w:val="00E015EC"/>
    <w:rsid w:val="00E018BF"/>
    <w:rsid w:val="00E01AD5"/>
    <w:rsid w:val="00E01B37"/>
    <w:rsid w:val="00E01CF2"/>
    <w:rsid w:val="00E0211C"/>
    <w:rsid w:val="00E02171"/>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76F"/>
    <w:rsid w:val="00E107EA"/>
    <w:rsid w:val="00E10FA6"/>
    <w:rsid w:val="00E1100B"/>
    <w:rsid w:val="00E11764"/>
    <w:rsid w:val="00E11773"/>
    <w:rsid w:val="00E117A9"/>
    <w:rsid w:val="00E11AC1"/>
    <w:rsid w:val="00E11ACF"/>
    <w:rsid w:val="00E126F7"/>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BC7"/>
    <w:rsid w:val="00E24FCA"/>
    <w:rsid w:val="00E25079"/>
    <w:rsid w:val="00E2584F"/>
    <w:rsid w:val="00E2597B"/>
    <w:rsid w:val="00E26117"/>
    <w:rsid w:val="00E26296"/>
    <w:rsid w:val="00E2669F"/>
    <w:rsid w:val="00E2671E"/>
    <w:rsid w:val="00E268DB"/>
    <w:rsid w:val="00E26A99"/>
    <w:rsid w:val="00E26B42"/>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B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252D"/>
    <w:rsid w:val="00E4290D"/>
    <w:rsid w:val="00E42CBB"/>
    <w:rsid w:val="00E43079"/>
    <w:rsid w:val="00E43106"/>
    <w:rsid w:val="00E43602"/>
    <w:rsid w:val="00E44DF4"/>
    <w:rsid w:val="00E451E3"/>
    <w:rsid w:val="00E45329"/>
    <w:rsid w:val="00E453DF"/>
    <w:rsid w:val="00E4566C"/>
    <w:rsid w:val="00E46535"/>
    <w:rsid w:val="00E46558"/>
    <w:rsid w:val="00E46574"/>
    <w:rsid w:val="00E473F2"/>
    <w:rsid w:val="00E47D8B"/>
    <w:rsid w:val="00E47DC9"/>
    <w:rsid w:val="00E47EF3"/>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40E9"/>
    <w:rsid w:val="00E549DE"/>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A56"/>
    <w:rsid w:val="00E61114"/>
    <w:rsid w:val="00E61215"/>
    <w:rsid w:val="00E61D17"/>
    <w:rsid w:val="00E621EE"/>
    <w:rsid w:val="00E62355"/>
    <w:rsid w:val="00E62550"/>
    <w:rsid w:val="00E62A6D"/>
    <w:rsid w:val="00E62E3E"/>
    <w:rsid w:val="00E6307B"/>
    <w:rsid w:val="00E6341A"/>
    <w:rsid w:val="00E63558"/>
    <w:rsid w:val="00E638EB"/>
    <w:rsid w:val="00E63A64"/>
    <w:rsid w:val="00E63D12"/>
    <w:rsid w:val="00E64090"/>
    <w:rsid w:val="00E64867"/>
    <w:rsid w:val="00E64BEA"/>
    <w:rsid w:val="00E64E9E"/>
    <w:rsid w:val="00E64ED7"/>
    <w:rsid w:val="00E6514C"/>
    <w:rsid w:val="00E6536C"/>
    <w:rsid w:val="00E654A9"/>
    <w:rsid w:val="00E65751"/>
    <w:rsid w:val="00E65E42"/>
    <w:rsid w:val="00E65EE2"/>
    <w:rsid w:val="00E66119"/>
    <w:rsid w:val="00E664F5"/>
    <w:rsid w:val="00E6665F"/>
    <w:rsid w:val="00E66C10"/>
    <w:rsid w:val="00E66C82"/>
    <w:rsid w:val="00E66DAE"/>
    <w:rsid w:val="00E66E06"/>
    <w:rsid w:val="00E67A65"/>
    <w:rsid w:val="00E67B23"/>
    <w:rsid w:val="00E67CAF"/>
    <w:rsid w:val="00E67F19"/>
    <w:rsid w:val="00E67F1D"/>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352"/>
    <w:rsid w:val="00E743C8"/>
    <w:rsid w:val="00E74856"/>
    <w:rsid w:val="00E74E21"/>
    <w:rsid w:val="00E7518B"/>
    <w:rsid w:val="00E75193"/>
    <w:rsid w:val="00E754EC"/>
    <w:rsid w:val="00E7554B"/>
    <w:rsid w:val="00E75A70"/>
    <w:rsid w:val="00E75B60"/>
    <w:rsid w:val="00E75D1D"/>
    <w:rsid w:val="00E75DEE"/>
    <w:rsid w:val="00E76189"/>
    <w:rsid w:val="00E76799"/>
    <w:rsid w:val="00E76D07"/>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B7A"/>
    <w:rsid w:val="00E86B94"/>
    <w:rsid w:val="00E86D5D"/>
    <w:rsid w:val="00E86DED"/>
    <w:rsid w:val="00E870D4"/>
    <w:rsid w:val="00E8728D"/>
    <w:rsid w:val="00E87508"/>
    <w:rsid w:val="00E8763B"/>
    <w:rsid w:val="00E877C1"/>
    <w:rsid w:val="00E87885"/>
    <w:rsid w:val="00E87B11"/>
    <w:rsid w:val="00E87CC4"/>
    <w:rsid w:val="00E906FC"/>
    <w:rsid w:val="00E912DE"/>
    <w:rsid w:val="00E91596"/>
    <w:rsid w:val="00E91BEC"/>
    <w:rsid w:val="00E91F05"/>
    <w:rsid w:val="00E920E4"/>
    <w:rsid w:val="00E923EE"/>
    <w:rsid w:val="00E9249A"/>
    <w:rsid w:val="00E925C3"/>
    <w:rsid w:val="00E92A7F"/>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B62"/>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4E1A"/>
    <w:rsid w:val="00EB55CC"/>
    <w:rsid w:val="00EB5854"/>
    <w:rsid w:val="00EB5889"/>
    <w:rsid w:val="00EB588D"/>
    <w:rsid w:val="00EB58D2"/>
    <w:rsid w:val="00EB5AFD"/>
    <w:rsid w:val="00EB5DF1"/>
    <w:rsid w:val="00EB60BF"/>
    <w:rsid w:val="00EB6116"/>
    <w:rsid w:val="00EB633E"/>
    <w:rsid w:val="00EB652E"/>
    <w:rsid w:val="00EB661D"/>
    <w:rsid w:val="00EB6789"/>
    <w:rsid w:val="00EB6840"/>
    <w:rsid w:val="00EB6A44"/>
    <w:rsid w:val="00EB6CE4"/>
    <w:rsid w:val="00EB6DB0"/>
    <w:rsid w:val="00EB72B0"/>
    <w:rsid w:val="00EB7835"/>
    <w:rsid w:val="00EB793A"/>
    <w:rsid w:val="00EB7A23"/>
    <w:rsid w:val="00EB7BE4"/>
    <w:rsid w:val="00EC0307"/>
    <w:rsid w:val="00EC04A5"/>
    <w:rsid w:val="00EC04C7"/>
    <w:rsid w:val="00EC0576"/>
    <w:rsid w:val="00EC060C"/>
    <w:rsid w:val="00EC0D85"/>
    <w:rsid w:val="00EC0FA3"/>
    <w:rsid w:val="00EC160D"/>
    <w:rsid w:val="00EC1636"/>
    <w:rsid w:val="00EC178D"/>
    <w:rsid w:val="00EC1974"/>
    <w:rsid w:val="00EC212A"/>
    <w:rsid w:val="00EC2427"/>
    <w:rsid w:val="00EC25BA"/>
    <w:rsid w:val="00EC2C52"/>
    <w:rsid w:val="00EC344A"/>
    <w:rsid w:val="00EC3853"/>
    <w:rsid w:val="00EC3DF1"/>
    <w:rsid w:val="00EC436E"/>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1C0"/>
    <w:rsid w:val="00ED228C"/>
    <w:rsid w:val="00ED2840"/>
    <w:rsid w:val="00ED2929"/>
    <w:rsid w:val="00ED29EE"/>
    <w:rsid w:val="00ED2CD7"/>
    <w:rsid w:val="00ED315D"/>
    <w:rsid w:val="00ED35E7"/>
    <w:rsid w:val="00ED3862"/>
    <w:rsid w:val="00ED41CC"/>
    <w:rsid w:val="00ED4673"/>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FB"/>
    <w:rsid w:val="00EE2478"/>
    <w:rsid w:val="00EE2571"/>
    <w:rsid w:val="00EE2938"/>
    <w:rsid w:val="00EE2D8A"/>
    <w:rsid w:val="00EE2EC9"/>
    <w:rsid w:val="00EE310F"/>
    <w:rsid w:val="00EE31BC"/>
    <w:rsid w:val="00EE3570"/>
    <w:rsid w:val="00EE363C"/>
    <w:rsid w:val="00EE37D6"/>
    <w:rsid w:val="00EE3EB4"/>
    <w:rsid w:val="00EE3EED"/>
    <w:rsid w:val="00EE477B"/>
    <w:rsid w:val="00EE47BC"/>
    <w:rsid w:val="00EE4D05"/>
    <w:rsid w:val="00EE4EDC"/>
    <w:rsid w:val="00EE5494"/>
    <w:rsid w:val="00EE56B0"/>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094"/>
    <w:rsid w:val="00EF3214"/>
    <w:rsid w:val="00EF33E6"/>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CE"/>
    <w:rsid w:val="00F00AD7"/>
    <w:rsid w:val="00F00BD0"/>
    <w:rsid w:val="00F01798"/>
    <w:rsid w:val="00F01885"/>
    <w:rsid w:val="00F020BB"/>
    <w:rsid w:val="00F021A7"/>
    <w:rsid w:val="00F0225B"/>
    <w:rsid w:val="00F0262F"/>
    <w:rsid w:val="00F02CFA"/>
    <w:rsid w:val="00F02D12"/>
    <w:rsid w:val="00F03291"/>
    <w:rsid w:val="00F0348E"/>
    <w:rsid w:val="00F0388D"/>
    <w:rsid w:val="00F03BC2"/>
    <w:rsid w:val="00F03C53"/>
    <w:rsid w:val="00F03D69"/>
    <w:rsid w:val="00F04210"/>
    <w:rsid w:val="00F043A6"/>
    <w:rsid w:val="00F04405"/>
    <w:rsid w:val="00F04BC5"/>
    <w:rsid w:val="00F04BF0"/>
    <w:rsid w:val="00F04DC9"/>
    <w:rsid w:val="00F05047"/>
    <w:rsid w:val="00F05458"/>
    <w:rsid w:val="00F05762"/>
    <w:rsid w:val="00F05A47"/>
    <w:rsid w:val="00F05BC1"/>
    <w:rsid w:val="00F05C4B"/>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48C"/>
    <w:rsid w:val="00F10A50"/>
    <w:rsid w:val="00F113DA"/>
    <w:rsid w:val="00F11AA0"/>
    <w:rsid w:val="00F11EC9"/>
    <w:rsid w:val="00F1239B"/>
    <w:rsid w:val="00F127FD"/>
    <w:rsid w:val="00F1294D"/>
    <w:rsid w:val="00F12DFE"/>
    <w:rsid w:val="00F13049"/>
    <w:rsid w:val="00F13393"/>
    <w:rsid w:val="00F13409"/>
    <w:rsid w:val="00F136BF"/>
    <w:rsid w:val="00F137F3"/>
    <w:rsid w:val="00F13AB3"/>
    <w:rsid w:val="00F13B31"/>
    <w:rsid w:val="00F13EEF"/>
    <w:rsid w:val="00F14057"/>
    <w:rsid w:val="00F1409F"/>
    <w:rsid w:val="00F140BA"/>
    <w:rsid w:val="00F14201"/>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1CF7"/>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4E81"/>
    <w:rsid w:val="00F2513C"/>
    <w:rsid w:val="00F25148"/>
    <w:rsid w:val="00F2515E"/>
    <w:rsid w:val="00F255DE"/>
    <w:rsid w:val="00F2577F"/>
    <w:rsid w:val="00F25798"/>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6BB"/>
    <w:rsid w:val="00F36A9A"/>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43A1"/>
    <w:rsid w:val="00F44624"/>
    <w:rsid w:val="00F446AA"/>
    <w:rsid w:val="00F44AB1"/>
    <w:rsid w:val="00F4521E"/>
    <w:rsid w:val="00F45809"/>
    <w:rsid w:val="00F45BAE"/>
    <w:rsid w:val="00F461DF"/>
    <w:rsid w:val="00F46394"/>
    <w:rsid w:val="00F464CF"/>
    <w:rsid w:val="00F466D4"/>
    <w:rsid w:val="00F468BE"/>
    <w:rsid w:val="00F4706C"/>
    <w:rsid w:val="00F472A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9B1"/>
    <w:rsid w:val="00F75A0C"/>
    <w:rsid w:val="00F75B44"/>
    <w:rsid w:val="00F762E2"/>
    <w:rsid w:val="00F77093"/>
    <w:rsid w:val="00F773EE"/>
    <w:rsid w:val="00F774E3"/>
    <w:rsid w:val="00F7760E"/>
    <w:rsid w:val="00F7765D"/>
    <w:rsid w:val="00F77CD7"/>
    <w:rsid w:val="00F80143"/>
    <w:rsid w:val="00F8038F"/>
    <w:rsid w:val="00F809FC"/>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ABD"/>
    <w:rsid w:val="00F87CF3"/>
    <w:rsid w:val="00F9086C"/>
    <w:rsid w:val="00F90A8B"/>
    <w:rsid w:val="00F90B75"/>
    <w:rsid w:val="00F90C29"/>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64F"/>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9CF"/>
    <w:rsid w:val="00FA3B5F"/>
    <w:rsid w:val="00FA3F91"/>
    <w:rsid w:val="00FA44BE"/>
    <w:rsid w:val="00FA44CA"/>
    <w:rsid w:val="00FA44FE"/>
    <w:rsid w:val="00FA4595"/>
    <w:rsid w:val="00FA45E9"/>
    <w:rsid w:val="00FA4982"/>
    <w:rsid w:val="00FA4B31"/>
    <w:rsid w:val="00FA4B48"/>
    <w:rsid w:val="00FA4EE8"/>
    <w:rsid w:val="00FA4FDA"/>
    <w:rsid w:val="00FA5B6D"/>
    <w:rsid w:val="00FA6379"/>
    <w:rsid w:val="00FA6B6C"/>
    <w:rsid w:val="00FA6EA9"/>
    <w:rsid w:val="00FA6FC6"/>
    <w:rsid w:val="00FA7248"/>
    <w:rsid w:val="00FA7746"/>
    <w:rsid w:val="00FA77EB"/>
    <w:rsid w:val="00FA7999"/>
    <w:rsid w:val="00FA7B52"/>
    <w:rsid w:val="00FA7D1B"/>
    <w:rsid w:val="00FA7EDE"/>
    <w:rsid w:val="00FA7F30"/>
    <w:rsid w:val="00FB0246"/>
    <w:rsid w:val="00FB0D81"/>
    <w:rsid w:val="00FB0E44"/>
    <w:rsid w:val="00FB1142"/>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546"/>
    <w:rsid w:val="00FB47E7"/>
    <w:rsid w:val="00FB48D4"/>
    <w:rsid w:val="00FB4917"/>
    <w:rsid w:val="00FB49B0"/>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C58"/>
    <w:rsid w:val="00FB7EEF"/>
    <w:rsid w:val="00FB7FDA"/>
    <w:rsid w:val="00FC0102"/>
    <w:rsid w:val="00FC0AA5"/>
    <w:rsid w:val="00FC0ADA"/>
    <w:rsid w:val="00FC0C73"/>
    <w:rsid w:val="00FC0C8C"/>
    <w:rsid w:val="00FC17CE"/>
    <w:rsid w:val="00FC18E9"/>
    <w:rsid w:val="00FC1F62"/>
    <w:rsid w:val="00FC2457"/>
    <w:rsid w:val="00FC25FC"/>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4"/>
    <w:rsid w:val="00FE6647"/>
    <w:rsid w:val="00FE6836"/>
    <w:rsid w:val="00FE6CD4"/>
    <w:rsid w:val="00FE6F71"/>
    <w:rsid w:val="00FE6FBA"/>
    <w:rsid w:val="00FE7AA0"/>
    <w:rsid w:val="00FE7F6E"/>
    <w:rsid w:val="00FF0268"/>
    <w:rsid w:val="00FF0AC2"/>
    <w:rsid w:val="00FF0BFF"/>
    <w:rsid w:val="00FF0DD6"/>
    <w:rsid w:val="00FF19A9"/>
    <w:rsid w:val="00FF19F3"/>
    <w:rsid w:val="00FF2615"/>
    <w:rsid w:val="00FF290E"/>
    <w:rsid w:val="00FF2985"/>
    <w:rsid w:val="00FF2AF1"/>
    <w:rsid w:val="00FF2BB1"/>
    <w:rsid w:val="00FF30A1"/>
    <w:rsid w:val="00FF3842"/>
    <w:rsid w:val="00FF3A40"/>
    <w:rsid w:val="00FF3CF1"/>
    <w:rsid w:val="00FF3DC0"/>
    <w:rsid w:val="00FF41AE"/>
    <w:rsid w:val="00FF424C"/>
    <w:rsid w:val="00FF439D"/>
    <w:rsid w:val="00FF4455"/>
    <w:rsid w:val="00FF449E"/>
    <w:rsid w:val="00FF467E"/>
    <w:rsid w:val="00FF46EC"/>
    <w:rsid w:val="00FF487F"/>
    <w:rsid w:val="00FF4EEB"/>
    <w:rsid w:val="00FF5113"/>
    <w:rsid w:val="00FF5400"/>
    <w:rsid w:val="00FF5558"/>
    <w:rsid w:val="00FF55B3"/>
    <w:rsid w:val="00FF576C"/>
    <w:rsid w:val="00FF5A4F"/>
    <w:rsid w:val="00FF5EB6"/>
    <w:rsid w:val="00FF62D0"/>
    <w:rsid w:val="00FF638F"/>
    <w:rsid w:val="00FF66DA"/>
    <w:rsid w:val="00FF67F6"/>
    <w:rsid w:val="00FF6E94"/>
    <w:rsid w:val="00FF6F7B"/>
    <w:rsid w:val="00FF7226"/>
    <w:rsid w:val="00FF72BF"/>
    <w:rsid w:val="00FF7AB6"/>
    <w:rsid w:val="01264AF9"/>
    <w:rsid w:val="012B2369"/>
    <w:rsid w:val="01A948F5"/>
    <w:rsid w:val="01DC1016"/>
    <w:rsid w:val="0205655E"/>
    <w:rsid w:val="0394751D"/>
    <w:rsid w:val="04043AA5"/>
    <w:rsid w:val="0404437B"/>
    <w:rsid w:val="04C545D3"/>
    <w:rsid w:val="04FA291F"/>
    <w:rsid w:val="05CC2913"/>
    <w:rsid w:val="0617661D"/>
    <w:rsid w:val="06436391"/>
    <w:rsid w:val="06F7027F"/>
    <w:rsid w:val="07593F96"/>
    <w:rsid w:val="0797780E"/>
    <w:rsid w:val="096D7D04"/>
    <w:rsid w:val="09806D6E"/>
    <w:rsid w:val="09BE460B"/>
    <w:rsid w:val="0A600591"/>
    <w:rsid w:val="0AF92CF6"/>
    <w:rsid w:val="0C037822"/>
    <w:rsid w:val="0C6C7336"/>
    <w:rsid w:val="0C8B38AF"/>
    <w:rsid w:val="0D3B691F"/>
    <w:rsid w:val="0D6219A6"/>
    <w:rsid w:val="0D6510F9"/>
    <w:rsid w:val="0DF6109A"/>
    <w:rsid w:val="0F5D0513"/>
    <w:rsid w:val="0FDB3082"/>
    <w:rsid w:val="105C36EF"/>
    <w:rsid w:val="10C351E5"/>
    <w:rsid w:val="117D67C0"/>
    <w:rsid w:val="131662ED"/>
    <w:rsid w:val="132948E9"/>
    <w:rsid w:val="143B4123"/>
    <w:rsid w:val="14545E7C"/>
    <w:rsid w:val="147829FD"/>
    <w:rsid w:val="148B162D"/>
    <w:rsid w:val="1764763A"/>
    <w:rsid w:val="18110C4E"/>
    <w:rsid w:val="182E69CB"/>
    <w:rsid w:val="185E708E"/>
    <w:rsid w:val="18CE7AC5"/>
    <w:rsid w:val="18D64FC1"/>
    <w:rsid w:val="19495A8C"/>
    <w:rsid w:val="1950147A"/>
    <w:rsid w:val="1A040AA7"/>
    <w:rsid w:val="1A643794"/>
    <w:rsid w:val="1AFD4024"/>
    <w:rsid w:val="1C39406E"/>
    <w:rsid w:val="1C5508DE"/>
    <w:rsid w:val="1D6E2E45"/>
    <w:rsid w:val="200347E9"/>
    <w:rsid w:val="200C185A"/>
    <w:rsid w:val="21102E96"/>
    <w:rsid w:val="227F2B08"/>
    <w:rsid w:val="242C57C1"/>
    <w:rsid w:val="247243E2"/>
    <w:rsid w:val="24DC3201"/>
    <w:rsid w:val="24F22F65"/>
    <w:rsid w:val="25310FEB"/>
    <w:rsid w:val="25612EA0"/>
    <w:rsid w:val="266204DF"/>
    <w:rsid w:val="26A63F08"/>
    <w:rsid w:val="26D0553E"/>
    <w:rsid w:val="26F37DC4"/>
    <w:rsid w:val="28284C17"/>
    <w:rsid w:val="28476006"/>
    <w:rsid w:val="29BB52D0"/>
    <w:rsid w:val="29FF10E2"/>
    <w:rsid w:val="2A1319FA"/>
    <w:rsid w:val="2A907E15"/>
    <w:rsid w:val="2AF021CE"/>
    <w:rsid w:val="2B275F26"/>
    <w:rsid w:val="2B4C5BFE"/>
    <w:rsid w:val="2BDF53B3"/>
    <w:rsid w:val="2D041BE3"/>
    <w:rsid w:val="2D7A67E5"/>
    <w:rsid w:val="2D9C1C06"/>
    <w:rsid w:val="2EA629CC"/>
    <w:rsid w:val="2EAC0272"/>
    <w:rsid w:val="2F3B13F4"/>
    <w:rsid w:val="2FC0779E"/>
    <w:rsid w:val="30A34C19"/>
    <w:rsid w:val="31066474"/>
    <w:rsid w:val="31CA7D66"/>
    <w:rsid w:val="323B46D9"/>
    <w:rsid w:val="3298585F"/>
    <w:rsid w:val="337558F7"/>
    <w:rsid w:val="34022137"/>
    <w:rsid w:val="347C280F"/>
    <w:rsid w:val="34CF3538"/>
    <w:rsid w:val="35EE43A3"/>
    <w:rsid w:val="361D4A43"/>
    <w:rsid w:val="371536D4"/>
    <w:rsid w:val="389030DC"/>
    <w:rsid w:val="38F605A0"/>
    <w:rsid w:val="397A19C7"/>
    <w:rsid w:val="39A203D4"/>
    <w:rsid w:val="39C20ECF"/>
    <w:rsid w:val="39EB2094"/>
    <w:rsid w:val="3A7326DC"/>
    <w:rsid w:val="3A7A110D"/>
    <w:rsid w:val="3A8A0BF7"/>
    <w:rsid w:val="3ABF4BD1"/>
    <w:rsid w:val="3AEE6065"/>
    <w:rsid w:val="3BB14E09"/>
    <w:rsid w:val="3BED21D8"/>
    <w:rsid w:val="3C3313DF"/>
    <w:rsid w:val="3C871150"/>
    <w:rsid w:val="3C903BBF"/>
    <w:rsid w:val="3D6C5E6F"/>
    <w:rsid w:val="3DC962D3"/>
    <w:rsid w:val="3FB62B14"/>
    <w:rsid w:val="40AE7D3D"/>
    <w:rsid w:val="42335DE3"/>
    <w:rsid w:val="43193DDE"/>
    <w:rsid w:val="43816589"/>
    <w:rsid w:val="43945404"/>
    <w:rsid w:val="44301C44"/>
    <w:rsid w:val="450F1BE1"/>
    <w:rsid w:val="45225AF9"/>
    <w:rsid w:val="46122EE3"/>
    <w:rsid w:val="46D96D14"/>
    <w:rsid w:val="47330D5C"/>
    <w:rsid w:val="47571088"/>
    <w:rsid w:val="48FA40D8"/>
    <w:rsid w:val="49C812DF"/>
    <w:rsid w:val="4BB04B31"/>
    <w:rsid w:val="4CDE4F11"/>
    <w:rsid w:val="4EEE10D1"/>
    <w:rsid w:val="4FB8570C"/>
    <w:rsid w:val="4FC84941"/>
    <w:rsid w:val="50AF40D0"/>
    <w:rsid w:val="50B94DE1"/>
    <w:rsid w:val="511147FC"/>
    <w:rsid w:val="52A020B1"/>
    <w:rsid w:val="52C55C80"/>
    <w:rsid w:val="539E7551"/>
    <w:rsid w:val="552415DA"/>
    <w:rsid w:val="55272EFB"/>
    <w:rsid w:val="5852253F"/>
    <w:rsid w:val="58592F4A"/>
    <w:rsid w:val="5A5F03CE"/>
    <w:rsid w:val="5A772DEF"/>
    <w:rsid w:val="5C4E5D32"/>
    <w:rsid w:val="5C750F92"/>
    <w:rsid w:val="5C9F1E3F"/>
    <w:rsid w:val="5CC97F77"/>
    <w:rsid w:val="5D7D2A05"/>
    <w:rsid w:val="5D93666A"/>
    <w:rsid w:val="5DF55733"/>
    <w:rsid w:val="5F896476"/>
    <w:rsid w:val="60BC7162"/>
    <w:rsid w:val="60C54361"/>
    <w:rsid w:val="61965C29"/>
    <w:rsid w:val="623D3AD0"/>
    <w:rsid w:val="63980872"/>
    <w:rsid w:val="63C61461"/>
    <w:rsid w:val="65B03B33"/>
    <w:rsid w:val="67C11445"/>
    <w:rsid w:val="68B866E9"/>
    <w:rsid w:val="696970BF"/>
    <w:rsid w:val="6ACF2F02"/>
    <w:rsid w:val="6B1135A2"/>
    <w:rsid w:val="6B452A39"/>
    <w:rsid w:val="6C816C4F"/>
    <w:rsid w:val="6D5E4AE9"/>
    <w:rsid w:val="6E5558D9"/>
    <w:rsid w:val="6E77232F"/>
    <w:rsid w:val="6E77591A"/>
    <w:rsid w:val="6EA533C0"/>
    <w:rsid w:val="6EF54D00"/>
    <w:rsid w:val="6EFE06AA"/>
    <w:rsid w:val="70EE691C"/>
    <w:rsid w:val="70FD6849"/>
    <w:rsid w:val="713A694F"/>
    <w:rsid w:val="71974C03"/>
    <w:rsid w:val="71EB31A3"/>
    <w:rsid w:val="720C38CF"/>
    <w:rsid w:val="729832F6"/>
    <w:rsid w:val="72990018"/>
    <w:rsid w:val="7361720C"/>
    <w:rsid w:val="737E5413"/>
    <w:rsid w:val="73C6476D"/>
    <w:rsid w:val="746C302D"/>
    <w:rsid w:val="74992B59"/>
    <w:rsid w:val="750A5650"/>
    <w:rsid w:val="758E08FC"/>
    <w:rsid w:val="75EA6014"/>
    <w:rsid w:val="774D0041"/>
    <w:rsid w:val="787E73BF"/>
    <w:rsid w:val="7A8A161B"/>
    <w:rsid w:val="7F744324"/>
    <w:rsid w:val="7F9441DB"/>
    <w:rsid w:val="7FCD65CE"/>
    <w:rsid w:val="7FDF723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59" w:semiHidden="0" w:name="Table Grid"/>
    <w:lsdException w:uiPriority="99"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9"/>
    <w:qFormat/>
    <w:uiPriority w:val="99"/>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0"/>
    <w:qFormat/>
    <w:uiPriority w:val="0"/>
    <w:pPr>
      <w:numPr>
        <w:ilvl w:val="1"/>
      </w:numPr>
      <w:pBdr>
        <w:top w:val="none" w:color="auto" w:sz="0" w:space="0"/>
      </w:pBdr>
      <w:spacing w:before="180"/>
      <w:outlineLvl w:val="1"/>
    </w:pPr>
    <w:rPr>
      <w:i/>
      <w:iCs/>
      <w:kern w:val="0"/>
      <w:sz w:val="28"/>
      <w:szCs w:val="28"/>
    </w:rPr>
  </w:style>
  <w:style w:type="paragraph" w:styleId="4">
    <w:name w:val="heading 3"/>
    <w:basedOn w:val="3"/>
    <w:next w:val="1"/>
    <w:link w:val="61"/>
    <w:qFormat/>
    <w:uiPriority w:val="99"/>
    <w:pPr>
      <w:numPr>
        <w:ilvl w:val="2"/>
      </w:numPr>
      <w:spacing w:before="120"/>
      <w:outlineLvl w:val="2"/>
    </w:pPr>
    <w:rPr>
      <w:i w:val="0"/>
      <w:iCs w:val="0"/>
      <w:sz w:val="26"/>
      <w:szCs w:val="26"/>
    </w:rPr>
  </w:style>
  <w:style w:type="paragraph" w:styleId="5">
    <w:name w:val="heading 4"/>
    <w:basedOn w:val="4"/>
    <w:next w:val="1"/>
    <w:link w:val="62"/>
    <w:qFormat/>
    <w:uiPriority w:val="99"/>
    <w:pPr>
      <w:numPr>
        <w:ilvl w:val="3"/>
      </w:numPr>
      <w:outlineLvl w:val="3"/>
    </w:pPr>
    <w:rPr>
      <w:rFonts w:ascii="Calibri" w:hAnsi="Calibri"/>
      <w:sz w:val="28"/>
      <w:szCs w:val="28"/>
    </w:rPr>
  </w:style>
  <w:style w:type="paragraph" w:styleId="6">
    <w:name w:val="heading 5"/>
    <w:basedOn w:val="5"/>
    <w:next w:val="1"/>
    <w:link w:val="63"/>
    <w:qFormat/>
    <w:uiPriority w:val="99"/>
    <w:pPr>
      <w:numPr>
        <w:ilvl w:val="4"/>
      </w:numPr>
      <w:outlineLvl w:val="4"/>
    </w:pPr>
    <w:rPr>
      <w:i/>
      <w:iCs/>
      <w:sz w:val="26"/>
      <w:szCs w:val="26"/>
    </w:rPr>
  </w:style>
  <w:style w:type="paragraph" w:styleId="7">
    <w:name w:val="heading 6"/>
    <w:basedOn w:val="8"/>
    <w:next w:val="1"/>
    <w:link w:val="64"/>
    <w:qFormat/>
    <w:uiPriority w:val="99"/>
    <w:pPr>
      <w:numPr>
        <w:ilvl w:val="5"/>
      </w:numPr>
      <w:outlineLvl w:val="5"/>
    </w:pPr>
    <w:rPr>
      <w:i w:val="0"/>
      <w:iCs w:val="0"/>
      <w:szCs w:val="20"/>
    </w:rPr>
  </w:style>
  <w:style w:type="paragraph" w:styleId="9">
    <w:name w:val="heading 7"/>
    <w:basedOn w:val="8"/>
    <w:next w:val="1"/>
    <w:link w:val="65"/>
    <w:qFormat/>
    <w:uiPriority w:val="99"/>
    <w:pPr>
      <w:numPr>
        <w:ilvl w:val="6"/>
      </w:numPr>
      <w:outlineLvl w:val="6"/>
    </w:pPr>
    <w:rPr>
      <w:b w:val="0"/>
      <w:bCs w:val="0"/>
      <w:i w:val="0"/>
      <w:iCs w:val="0"/>
      <w:sz w:val="24"/>
      <w:szCs w:val="24"/>
    </w:rPr>
  </w:style>
  <w:style w:type="paragraph" w:styleId="10">
    <w:name w:val="heading 8"/>
    <w:basedOn w:val="2"/>
    <w:next w:val="1"/>
    <w:link w:val="66"/>
    <w:qFormat/>
    <w:uiPriority w:val="99"/>
    <w:pPr>
      <w:numPr>
        <w:ilvl w:val="7"/>
      </w:numPr>
      <w:outlineLvl w:val="7"/>
    </w:pPr>
    <w:rPr>
      <w:rFonts w:ascii="Calibri" w:hAnsi="Calibri"/>
      <w:b w:val="0"/>
      <w:bCs w:val="0"/>
      <w:i/>
      <w:iCs/>
      <w:kern w:val="0"/>
      <w:sz w:val="24"/>
      <w:szCs w:val="24"/>
    </w:rPr>
  </w:style>
  <w:style w:type="paragraph" w:styleId="11">
    <w:name w:val="heading 9"/>
    <w:basedOn w:val="10"/>
    <w:next w:val="1"/>
    <w:link w:val="67"/>
    <w:qFormat/>
    <w:uiPriority w:val="99"/>
    <w:pPr>
      <w:numPr>
        <w:ilvl w:val="8"/>
      </w:num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0"/>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0"/>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5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99"/>
    <w:rPr>
      <w:color w:val="0000FF"/>
      <w:u w:val="single"/>
    </w:rPr>
  </w:style>
  <w:style w:type="character" w:styleId="57">
    <w:name w:val="annotation reference"/>
    <w:qFormat/>
    <w:uiPriority w:val="0"/>
    <w:rPr>
      <w:rFonts w:cs="Times New Roman"/>
      <w:sz w:val="16"/>
      <w:szCs w:val="16"/>
    </w:rPr>
  </w:style>
  <w:style w:type="character" w:styleId="58">
    <w:name w:val="footnote reference"/>
    <w:semiHidden/>
    <w:qFormat/>
    <w:uiPriority w:val="99"/>
    <w:rPr>
      <w:rFonts w:cs="Times New Roman"/>
      <w:b/>
      <w:position w:val="6"/>
      <w:sz w:val="16"/>
    </w:rPr>
  </w:style>
  <w:style w:type="character" w:customStyle="1" w:styleId="59">
    <w:name w:val="标题 1 字符"/>
    <w:link w:val="2"/>
    <w:qFormat/>
    <w:locked/>
    <w:uiPriority w:val="99"/>
    <w:rPr>
      <w:rFonts w:ascii="Cambria" w:hAnsi="Cambria"/>
      <w:b/>
      <w:bCs/>
      <w:kern w:val="32"/>
      <w:sz w:val="32"/>
      <w:szCs w:val="32"/>
      <w:lang w:val="en-GB" w:eastAsia="ja-JP"/>
    </w:rPr>
  </w:style>
  <w:style w:type="character" w:customStyle="1" w:styleId="60">
    <w:name w:val="标题 2 字符"/>
    <w:link w:val="3"/>
    <w:qFormat/>
    <w:locked/>
    <w:uiPriority w:val="0"/>
    <w:rPr>
      <w:rFonts w:ascii="Cambria" w:hAnsi="Cambria"/>
      <w:b/>
      <w:bCs/>
      <w:i/>
      <w:iCs/>
      <w:sz w:val="28"/>
      <w:szCs w:val="28"/>
      <w:lang w:val="en-GB" w:eastAsia="ja-JP"/>
    </w:rPr>
  </w:style>
  <w:style w:type="character" w:customStyle="1" w:styleId="61">
    <w:name w:val="标题 3 字符"/>
    <w:link w:val="4"/>
    <w:qFormat/>
    <w:locked/>
    <w:uiPriority w:val="99"/>
    <w:rPr>
      <w:rFonts w:ascii="Cambria" w:hAnsi="Cambria"/>
      <w:b/>
      <w:bCs/>
      <w:sz w:val="26"/>
      <w:szCs w:val="26"/>
      <w:lang w:val="en-GB" w:eastAsia="ja-JP"/>
    </w:rPr>
  </w:style>
  <w:style w:type="character" w:customStyle="1" w:styleId="62">
    <w:name w:val="标题 4 字符"/>
    <w:link w:val="5"/>
    <w:qFormat/>
    <w:locked/>
    <w:uiPriority w:val="99"/>
    <w:rPr>
      <w:rFonts w:ascii="Calibri" w:hAnsi="Calibri"/>
      <w:b/>
      <w:bCs/>
      <w:sz w:val="28"/>
      <w:szCs w:val="28"/>
      <w:lang w:val="en-GB" w:eastAsia="ja-JP"/>
    </w:rPr>
  </w:style>
  <w:style w:type="character" w:customStyle="1" w:styleId="63">
    <w:name w:val="标题 5 字符"/>
    <w:link w:val="6"/>
    <w:qFormat/>
    <w:locked/>
    <w:uiPriority w:val="99"/>
    <w:rPr>
      <w:rFonts w:ascii="Calibri" w:hAnsi="Calibri"/>
      <w:b/>
      <w:bCs/>
      <w:i/>
      <w:iCs/>
      <w:sz w:val="26"/>
      <w:szCs w:val="26"/>
      <w:lang w:val="en-GB" w:eastAsia="ja-JP"/>
    </w:rPr>
  </w:style>
  <w:style w:type="character" w:customStyle="1" w:styleId="64">
    <w:name w:val="标题 6 字符"/>
    <w:link w:val="7"/>
    <w:qFormat/>
    <w:locked/>
    <w:uiPriority w:val="99"/>
    <w:rPr>
      <w:rFonts w:ascii="Calibri" w:hAnsi="Calibri"/>
      <w:b/>
      <w:bCs/>
      <w:lang w:val="en-GB" w:eastAsia="ja-JP"/>
    </w:rPr>
  </w:style>
  <w:style w:type="character" w:customStyle="1" w:styleId="65">
    <w:name w:val="标题 7 字符"/>
    <w:link w:val="9"/>
    <w:qFormat/>
    <w:locked/>
    <w:uiPriority w:val="99"/>
    <w:rPr>
      <w:rFonts w:ascii="Calibri" w:hAnsi="Calibri"/>
      <w:sz w:val="24"/>
      <w:szCs w:val="24"/>
      <w:lang w:val="en-GB" w:eastAsia="ja-JP"/>
    </w:rPr>
  </w:style>
  <w:style w:type="character" w:customStyle="1" w:styleId="66">
    <w:name w:val="标题 8 字符"/>
    <w:link w:val="10"/>
    <w:qFormat/>
    <w:locked/>
    <w:uiPriority w:val="99"/>
    <w:rPr>
      <w:rFonts w:ascii="Calibri" w:hAnsi="Calibri"/>
      <w:i/>
      <w:iCs/>
      <w:sz w:val="24"/>
      <w:szCs w:val="24"/>
      <w:lang w:val="en-GB" w:eastAsia="ja-JP"/>
    </w:rPr>
  </w:style>
  <w:style w:type="character" w:customStyle="1" w:styleId="67">
    <w:name w:val="标题 9 字符"/>
    <w:link w:val="11"/>
    <w:qFormat/>
    <w:locked/>
    <w:uiPriority w:val="99"/>
    <w:rPr>
      <w:rFonts w:ascii="Cambria" w:hAnsi="Cambria"/>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semiHidden/>
    <w:qFormat/>
    <w:locked/>
    <w:uiPriority w:val="99"/>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link w:val="158"/>
    <w:qFormat/>
    <w:uiPriority w:val="0"/>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qFormat/>
    <w:uiPriority w:val="99"/>
    <w:pPr>
      <w:keepLines/>
      <w:ind w:left="1135" w:hanging="851"/>
    </w:pPr>
  </w:style>
  <w:style w:type="paragraph" w:customStyle="1" w:styleId="79">
    <w:name w:val="EX"/>
    <w:basedOn w:val="1"/>
    <w:qFormat/>
    <w:uiPriority w:val="99"/>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qFormat/>
    <w:uiPriority w:val="99"/>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qFormat/>
    <w:uiPriority w:val="0"/>
  </w:style>
  <w:style w:type="paragraph" w:customStyle="1" w:styleId="100">
    <w:name w:val="B4"/>
    <w:basedOn w:val="42"/>
    <w:qFormat/>
    <w:uiPriority w:val="0"/>
  </w:style>
  <w:style w:type="paragraph" w:customStyle="1" w:styleId="101">
    <w:name w:val="B5"/>
    <w:basedOn w:val="41"/>
    <w:qFormat/>
    <w:uiPriority w:val="99"/>
  </w:style>
  <w:style w:type="character" w:customStyle="1" w:styleId="102">
    <w:name w:val="页脚 字符"/>
    <w:link w:val="37"/>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0"/>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0"/>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列表段落 字符"/>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5"/>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sz w:val="26"/>
      <w:szCs w:val="26"/>
      <w:lang w:val="en-GB" w:eastAsia="ja-JP"/>
    </w:rPr>
  </w:style>
  <w:style w:type="paragraph" w:customStyle="1" w:styleId="153">
    <w:name w:val="Agreement"/>
    <w:basedOn w:val="1"/>
    <w:next w:val="148"/>
    <w:qFormat/>
    <w:uiPriority w:val="99"/>
    <w:pPr>
      <w:numPr>
        <w:ilvl w:val="0"/>
        <w:numId w:val="6"/>
      </w:numPr>
      <w:tabs>
        <w:tab w:val="left" w:pos="1619"/>
      </w:tabs>
      <w:spacing w:before="60" w:after="0"/>
      <w:ind w:left="1619"/>
    </w:pPr>
    <w:rPr>
      <w:rFonts w:ascii="Arial" w:hAnsi="Arial" w:eastAsia="MS Mincho"/>
      <w:b/>
      <w:szCs w:val="24"/>
      <w:lang w:eastAsia="en-GB"/>
    </w:rPr>
  </w:style>
  <w:style w:type="character" w:customStyle="1" w:styleId="154">
    <w:name w:val="B1 Char1"/>
    <w:qFormat/>
    <w:uiPriority w:val="0"/>
    <w:rPr>
      <w:lang w:val="en-GB" w:eastAsia="en-US"/>
    </w:rPr>
  </w:style>
  <w:style w:type="paragraph" w:customStyle="1" w:styleId="155">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6">
    <w:name w:val="List 21"/>
    <w:basedOn w:val="134"/>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paragraph" w:customStyle="1" w:styleId="157">
    <w:name w:val="CR Cover Page"/>
    <w:qFormat/>
    <w:uiPriority w:val="0"/>
    <w:pPr>
      <w:spacing w:after="120"/>
    </w:pPr>
    <w:rPr>
      <w:rFonts w:ascii="Arial" w:hAnsi="Arial" w:cs="Times New Roman" w:eastAsiaTheme="minorEastAsia"/>
      <w:lang w:val="en-GB" w:eastAsia="en-US" w:bidi="ar-SA"/>
    </w:rPr>
  </w:style>
  <w:style w:type="character" w:customStyle="1" w:styleId="158">
    <w:name w:val="TAL Car"/>
    <w:link w:val="75"/>
    <w:qFormat/>
    <w:uiPriority w:val="0"/>
    <w:rPr>
      <w:rFonts w:ascii="Arial" w:hAnsi="Arial"/>
      <w:sz w:val="18"/>
      <w:lang w:val="en-GB" w:eastAsia="ja-JP"/>
    </w:rPr>
  </w:style>
  <w:style w:type="character" w:customStyle="1" w:styleId="159">
    <w:name w:val="fontstyle21"/>
    <w:basedOn w:val="53"/>
    <w:qFormat/>
    <w:uiPriority w:val="0"/>
    <w:rPr>
      <w:rFonts w:hint="default" w:ascii="Times-Italic" w:hAnsi="Times-Italic"/>
      <w:i/>
      <w:iCs/>
      <w:color w:val="000000"/>
      <w:sz w:val="20"/>
      <w:szCs w:val="20"/>
    </w:rPr>
  </w:style>
  <w:style w:type="character" w:customStyle="1" w:styleId="160">
    <w:name w:val="fontstyle11"/>
    <w:basedOn w:val="53"/>
    <w:qFormat/>
    <w:uiPriority w:val="0"/>
    <w:rPr>
      <w:rFonts w:hint="default" w:ascii="T38" w:hAnsi="T38"/>
      <w:color w:val="000000"/>
      <w:sz w:val="14"/>
      <w:szCs w:val="14"/>
    </w:rPr>
  </w:style>
  <w:style w:type="character" w:customStyle="1" w:styleId="161">
    <w:name w:val="fontstyle31"/>
    <w:basedOn w:val="53"/>
    <w:qFormat/>
    <w:uiPriority w:val="0"/>
    <w:rPr>
      <w:rFonts w:hint="default" w:ascii="Times-Roman" w:hAnsi="Times-Roman"/>
      <w:color w:val="000000"/>
      <w:sz w:val="20"/>
      <w:szCs w:val="20"/>
    </w:rPr>
  </w:style>
  <w:style w:type="character" w:styleId="162">
    <w:name w:val="Placeholder Text"/>
    <w:basedOn w:val="53"/>
    <w:semiHidden/>
    <w:qFormat/>
    <w:uiPriority w:val="99"/>
    <w:rPr>
      <w:color w:val="666666"/>
    </w:rPr>
  </w:style>
  <w:style w:type="table" w:customStyle="1" w:styleId="163">
    <w:name w:val="网格表 2 - 着色 51"/>
    <w:basedOn w:val="49"/>
    <w:qFormat/>
    <w:uiPriority w:val="47"/>
    <w:tblPr>
      <w:tblBorders>
        <w:top w:val="single" w:color="92CDDC" w:themeColor="accent5" w:themeTint="99" w:sz="2" w:space="0"/>
        <w:bottom w:val="single" w:color="92CDDC" w:themeColor="accent5" w:themeTint="99" w:sz="2" w:space="0"/>
        <w:insideH w:val="single" w:color="92CDDC" w:themeColor="accent5" w:themeTint="99" w:sz="2" w:space="0"/>
        <w:insideV w:val="single" w:color="92CDDC" w:themeColor="accent5" w:themeTint="99" w:sz="2" w:space="0"/>
      </w:tblBorders>
    </w:tblPr>
    <w:tblStylePr w:type="firstRow">
      <w:rPr>
        <w:b/>
        <w:bCs/>
      </w:rPr>
      <w:tcPr>
        <w:tcBorders>
          <w:top w:val="nil"/>
          <w:bottom w:val="single" w:color="92CDDC" w:themeColor="accent5" w:themeTint="99" w:sz="12" w:space="0"/>
          <w:insideH w:val="nil"/>
          <w:insideV w:val="nil"/>
        </w:tcBorders>
        <w:shd w:val="clear" w:color="auto" w:fill="FFFFFF" w:themeFill="background1"/>
      </w:tcPr>
    </w:tblStylePr>
    <w:tblStylePr w:type="lastRow">
      <w:rPr>
        <w:b/>
        <w:bCs/>
      </w:rPr>
      <w:tcPr>
        <w:tcBorders>
          <w:top w:val="double" w:color="92CDDC"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164">
    <w:name w:val="网格表 1 浅色1"/>
    <w:basedOn w:val="49"/>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165">
    <w:name w:val="proposal"/>
    <w:basedOn w:val="32"/>
    <w:next w:val="1"/>
    <w:link w:val="166"/>
    <w:qFormat/>
    <w:uiPriority w:val="0"/>
    <w:pPr>
      <w:numPr>
        <w:ilvl w:val="0"/>
        <w:numId w:val="7"/>
      </w:numPr>
      <w:spacing w:before="50" w:beforeLines="50" w:after="50" w:afterLines="50"/>
      <w:jc w:val="both"/>
    </w:pPr>
    <w:rPr>
      <w:rFonts w:ascii="Times New Roman" w:hAnsi="Times New Roman"/>
      <w:b/>
      <w:lang w:val="en-US" w:eastAsia="zh-CN"/>
    </w:rPr>
  </w:style>
  <w:style w:type="character" w:customStyle="1" w:styleId="166">
    <w:name w:val="proposal 字符1"/>
    <w:link w:val="165"/>
    <w:qFormat/>
    <w:uiPriority w:val="0"/>
    <w:rPr>
      <w:b/>
    </w:rPr>
  </w:style>
  <w:style w:type="paragraph" w:customStyle="1" w:styleId="167">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character" w:customStyle="1" w:styleId="168">
    <w:name w:val="B1 (文字)"/>
    <w:qFormat/>
    <w:uiPriority w:val="0"/>
    <w:rPr>
      <w:lang w:eastAsia="en-US"/>
    </w:rPr>
  </w:style>
  <w:style w:type="paragraph" w:customStyle="1" w:styleId="169">
    <w:name w:val="修订2"/>
    <w:hidden/>
    <w:semiHidden/>
    <w:qFormat/>
    <w:uiPriority w:val="99"/>
    <w:rPr>
      <w:rFonts w:ascii="Times New Roman" w:hAnsi="Times New Roman" w:eastAsia="宋体" w:cs="Times New Roman"/>
      <w:lang w:val="en-GB" w:eastAsia="ja-JP" w:bidi="ar-SA"/>
    </w:rPr>
  </w:style>
  <w:style w:type="paragraph" w:customStyle="1" w:styleId="170">
    <w:name w:val="修订3"/>
    <w:hidden/>
    <w:unhideWhenUsed/>
    <w:qFormat/>
    <w:uiPriority w:val="99"/>
    <w:rPr>
      <w:rFonts w:ascii="Times New Roman" w:hAnsi="Times New Roman" w:eastAsia="宋体" w:cs="Times New Roman"/>
      <w:lang w:val="en-GB" w:eastAsia="ja-JP" w:bidi="ar-SA"/>
    </w:rPr>
  </w:style>
  <w:style w:type="paragraph" w:customStyle="1" w:styleId="171">
    <w:name w:val="Revision"/>
    <w:hidden/>
    <w:unhideWhenUsed/>
    <w:qFormat/>
    <w:uiPriority w:val="99"/>
    <w:rPr>
      <w:rFonts w:ascii="Times New Roman" w:hAnsi="Times New Roman" w:eastAsia="宋体" w:cs="Times New Roman"/>
      <w:lang w:val="en-GB" w:eastAsia="ja-JP"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10</Pages>
  <Words>1077</Words>
  <Characters>6213</Characters>
  <Lines>198</Lines>
  <Paragraphs>55</Paragraphs>
  <TotalTime>0</TotalTime>
  <ScaleCrop>false</ScaleCrop>
  <LinksUpToDate>false</LinksUpToDate>
  <CharactersWithSpaces>7232</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2025-09-29T03:53:00Z</dcterms:created>
  <dc:creator>CMCC</dc:creator>
  <cp:lastModifiedBy>cmcc</cp:lastModifiedBy>
  <cp:lastPrinted>2013-04-02T02:18:00Z</cp:lastPrinted>
  <dcterms:modified xsi:type="dcterms:W3CDTF">2025-11-04T06:51:20Z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D8694B21290943CEB3098FBC074AD430</vt:lpwstr>
  </property>
  <property fmtid="{D5CDD505-2E9C-101B-9397-08002B2CF9AE}" pid="5" name="KSOTemplateDocerSaveRecord">
    <vt:lpwstr>eyJoZGlkIjoiMzlkZTFlMmYxM2JjMjQxZWFiZDA3MGRkMmM4MTBlMDIiLCJ1c2VySWQiOiIxNzIzMjczMjkwIn0=</vt:lpwstr>
  </property>
</Properties>
</file>