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6F00FEB7" w:rsidR="0052234F" w:rsidRPr="00EB50C0" w:rsidRDefault="0044534E" w:rsidP="00D27E7B">
      <w:pPr>
        <w:pStyle w:val="Header"/>
        <w:tabs>
          <w:tab w:val="right" w:pos="9639"/>
        </w:tabs>
        <w:rPr>
          <w:bCs/>
          <w:sz w:val="24"/>
          <w:szCs w:val="24"/>
          <w:lang w:val="de-DE"/>
        </w:rPr>
      </w:pPr>
      <w:r w:rsidRPr="001C5E85">
        <w:rPr>
          <w:bCs/>
          <w:sz w:val="24"/>
          <w:szCs w:val="24"/>
          <w:lang w:val="de-DE"/>
        </w:rPr>
        <w:t>3GPP TSG RAN WG1 #</w:t>
      </w:r>
      <w:r w:rsidR="008163DD" w:rsidRPr="001C5E85">
        <w:rPr>
          <w:bCs/>
          <w:sz w:val="24"/>
          <w:szCs w:val="24"/>
          <w:lang w:val="de-DE"/>
        </w:rPr>
        <w:t>12</w:t>
      </w:r>
      <w:r w:rsidR="00DB4D06" w:rsidRPr="001C5E85">
        <w:rPr>
          <w:bCs/>
          <w:sz w:val="24"/>
          <w:szCs w:val="24"/>
          <w:lang w:val="de-DE"/>
        </w:rPr>
        <w:t>2</w:t>
      </w:r>
      <w:r w:rsidR="001C5E85" w:rsidRPr="001C5E85">
        <w:rPr>
          <w:bCs/>
          <w:sz w:val="24"/>
          <w:szCs w:val="24"/>
          <w:lang w:val="de-DE"/>
        </w:rPr>
        <w:t>bis</w:t>
      </w:r>
      <w:r w:rsidRPr="001C5E85">
        <w:rPr>
          <w:bCs/>
          <w:sz w:val="24"/>
          <w:szCs w:val="24"/>
          <w:lang w:val="de-DE"/>
        </w:rPr>
        <w:tab/>
      </w:r>
      <w:r w:rsidR="00EB50C0" w:rsidRPr="00EB50C0">
        <w:rPr>
          <w:bCs/>
          <w:sz w:val="24"/>
          <w:szCs w:val="24"/>
          <w:lang w:val="de-DE"/>
        </w:rPr>
        <w:t>R1-2507545</w:t>
      </w:r>
    </w:p>
    <w:p w14:paraId="39FC1783" w14:textId="1AB2B730" w:rsidR="0052234F" w:rsidRPr="00566DD3" w:rsidRDefault="001C5E85">
      <w:pPr>
        <w:pStyle w:val="Header"/>
        <w:rPr>
          <w:sz w:val="24"/>
          <w:szCs w:val="24"/>
          <w:lang w:val="en-GB"/>
        </w:rPr>
      </w:pPr>
      <w:r>
        <w:rPr>
          <w:bCs/>
          <w:sz w:val="24"/>
          <w:szCs w:val="24"/>
          <w:lang w:val="en-GB"/>
        </w:rPr>
        <w:t>Prague</w:t>
      </w:r>
      <w:r w:rsidR="00DA5117" w:rsidRPr="00566DD3">
        <w:rPr>
          <w:bCs/>
          <w:sz w:val="24"/>
          <w:szCs w:val="24"/>
          <w:lang w:val="en-GB"/>
        </w:rPr>
        <w:t xml:space="preserve">, </w:t>
      </w:r>
      <w:r>
        <w:rPr>
          <w:bCs/>
          <w:sz w:val="24"/>
          <w:szCs w:val="24"/>
          <w:lang w:val="en-GB"/>
        </w:rPr>
        <w:t>1</w:t>
      </w:r>
      <w:r w:rsidR="00DB4D06">
        <w:rPr>
          <w:bCs/>
          <w:sz w:val="24"/>
          <w:szCs w:val="24"/>
          <w:lang w:val="en-GB"/>
        </w:rPr>
        <w:t>3</w:t>
      </w:r>
      <w:r w:rsidR="00DA5117" w:rsidRPr="00566DD3">
        <w:rPr>
          <w:bCs/>
          <w:sz w:val="24"/>
          <w:szCs w:val="24"/>
          <w:lang w:val="en-GB"/>
        </w:rPr>
        <w:t xml:space="preserve"> – </w:t>
      </w:r>
      <w:r>
        <w:rPr>
          <w:bCs/>
          <w:sz w:val="24"/>
          <w:szCs w:val="24"/>
          <w:lang w:val="en-GB"/>
        </w:rPr>
        <w:t>17</w:t>
      </w:r>
      <w:r w:rsidR="00880C35">
        <w:rPr>
          <w:bCs/>
          <w:sz w:val="24"/>
          <w:szCs w:val="24"/>
          <w:lang w:val="en-GB"/>
        </w:rPr>
        <w:t xml:space="preserve"> </w:t>
      </w:r>
      <w:r>
        <w:rPr>
          <w:bCs/>
          <w:sz w:val="24"/>
          <w:szCs w:val="24"/>
          <w:lang w:val="en-GB"/>
        </w:rPr>
        <w:t>October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3EC03077"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3</w:t>
      </w:r>
      <w:r w:rsidR="00207D53" w:rsidRPr="00566DD3">
        <w:rPr>
          <w:rFonts w:cs="Arial"/>
          <w:b/>
          <w:bCs/>
          <w:sz w:val="24"/>
          <w:szCs w:val="24"/>
        </w:rPr>
        <w:t>.</w:t>
      </w:r>
      <w:r w:rsidR="000F4B7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6A8DA6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B1A65">
        <w:rPr>
          <w:rFonts w:ascii="Arial" w:hAnsi="Arial" w:cs="Arial"/>
          <w:b/>
          <w:bCs/>
          <w:sz w:val="24"/>
        </w:rPr>
        <w:t>W</w:t>
      </w:r>
      <w:r w:rsidR="00FF5AA0">
        <w:rPr>
          <w:rFonts w:ascii="Arial" w:hAnsi="Arial" w:cs="Arial"/>
          <w:b/>
          <w:bCs/>
          <w:sz w:val="24"/>
        </w:rPr>
        <w:t>aveform</w:t>
      </w:r>
      <w:r w:rsidR="001B1A65">
        <w:rPr>
          <w:rFonts w:ascii="Arial" w:hAnsi="Arial" w:cs="Arial"/>
          <w:b/>
          <w:bCs/>
          <w:sz w:val="24"/>
        </w:rPr>
        <w:t>s</w:t>
      </w:r>
      <w:r w:rsidR="00FF5AA0">
        <w:rPr>
          <w:rFonts w:ascii="Arial" w:hAnsi="Arial" w:cs="Arial"/>
          <w:b/>
          <w:bCs/>
          <w:sz w:val="24"/>
        </w:rPr>
        <w:t xml:space="preserve"> of 6GR </w:t>
      </w:r>
      <w:r w:rsidR="001B1A65">
        <w:rPr>
          <w:rFonts w:ascii="Arial" w:hAnsi="Arial" w:cs="Arial"/>
          <w:b/>
          <w:bCs/>
          <w:sz w:val="24"/>
        </w:rPr>
        <w:t>Air I</w:t>
      </w:r>
      <w:r w:rsidR="00FF5AA0">
        <w:rPr>
          <w:rFonts w:ascii="Arial" w:hAnsi="Arial" w:cs="Arial"/>
          <w:b/>
          <w:bCs/>
          <w:sz w:val="24"/>
        </w:rPr>
        <w:t>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0AA91B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9C0E37" w:rsidRPr="009C0E37">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22058A">
        <w:rPr>
          <w:rFonts w:eastAsia="Times New Roman"/>
          <w:szCs w:val="24"/>
          <w:highlight w:val="yellow"/>
        </w:rPr>
        <w:t>Waveforms (OFDM-based) and modulations. 5G NR Waveforms and modulation should be considered for 6GR and is also the benchmark for other potential proposals. [RAN1, RAN4]</w:t>
      </w:r>
    </w:p>
    <w:p w14:paraId="710EB2A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coding, using LDPC and Polar Code as baseline, considering applicable extensions to satisfy 6G requirements and characteristics with acceptable performance/complexity trade-off [RAN1]</w:t>
      </w:r>
    </w:p>
    <w:p w14:paraId="35F9A4DF" w14:textId="77777777" w:rsidR="0022058A" w:rsidRPr="00DF649E" w:rsidRDefault="0022058A" w:rsidP="0022058A">
      <w:pPr>
        <w:numPr>
          <w:ilvl w:val="1"/>
          <w:numId w:val="19"/>
        </w:numPr>
        <w:overflowPunct/>
        <w:autoSpaceDE/>
        <w:autoSpaceDN/>
        <w:adjustRightInd/>
        <w:snapToGrid w:val="0"/>
        <w:spacing w:after="0"/>
        <w:textAlignment w:val="auto"/>
        <w:rPr>
          <w:rFonts w:eastAsia="Times New Roman"/>
          <w:szCs w:val="24"/>
        </w:rPr>
      </w:pPr>
      <w:r w:rsidRPr="00DF649E">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6AEBC277"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2E6982">
        <w:t>waveform</w:t>
      </w:r>
      <w:r w:rsidR="006408C4">
        <w:t xml:space="preserve"> design</w:t>
      </w:r>
      <w:r w:rsidR="002E6982">
        <w:t xml:space="preserve"> for 6GR</w:t>
      </w:r>
      <w:r w:rsidR="006408C4">
        <w:t xml:space="preserve"> air interface</w:t>
      </w:r>
      <w:r w:rsidR="002E6982">
        <w:t>.</w:t>
      </w:r>
    </w:p>
    <w:p w14:paraId="46B82012" w14:textId="77777777" w:rsidR="00BF588E" w:rsidRDefault="00BF588E" w:rsidP="00BF588E">
      <w:pPr>
        <w:pStyle w:val="Heading1"/>
      </w:pPr>
      <w:r>
        <w:t>Discussion</w:t>
      </w:r>
    </w:p>
    <w:p w14:paraId="24359A82" w14:textId="7B1814D6" w:rsidR="002D7428" w:rsidRDefault="002D7428" w:rsidP="002D7428">
      <w:r>
        <w:t xml:space="preserve">According to the following agreements </w:t>
      </w:r>
      <w:r w:rsidR="00FD2C18">
        <w:t>in</w:t>
      </w:r>
      <w:r>
        <w:t xml:space="preserve"> RAN1 #122 meetings </w:t>
      </w:r>
      <w:sdt>
        <w:sdtPr>
          <w:id w:val="-1286265598"/>
          <w:citation/>
        </w:sdtPr>
        <w:sdtEndPr/>
        <w:sdtContent>
          <w:r>
            <w:fldChar w:fldCharType="begin"/>
          </w:r>
          <w:r>
            <w:instrText xml:space="preserve"> CITATION RAN1_122 \l 2057 </w:instrText>
          </w:r>
          <w:r>
            <w:fldChar w:fldCharType="separate"/>
          </w:r>
          <w:r w:rsidR="009C0E37" w:rsidRPr="009C0E37">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2D7428" w14:paraId="6BDB27AD" w14:textId="77777777" w:rsidTr="00043087">
        <w:tc>
          <w:tcPr>
            <w:tcW w:w="9634" w:type="dxa"/>
            <w:tcBorders>
              <w:top w:val="single" w:sz="4" w:space="0" w:color="auto"/>
              <w:left w:val="single" w:sz="4" w:space="0" w:color="auto"/>
              <w:bottom w:val="single" w:sz="4" w:space="0" w:color="auto"/>
              <w:right w:val="single" w:sz="4" w:space="0" w:color="auto"/>
            </w:tcBorders>
          </w:tcPr>
          <w:p w14:paraId="72A15E0F" w14:textId="77777777" w:rsidR="004C6DF2" w:rsidRPr="004C6DF2" w:rsidRDefault="004C6DF2" w:rsidP="004C6DF2">
            <w:pPr>
              <w:overflowPunct/>
              <w:autoSpaceDE/>
              <w:autoSpaceDN/>
              <w:adjustRightInd/>
              <w:spacing w:after="0"/>
              <w:textAlignment w:val="auto"/>
              <w:rPr>
                <w:rFonts w:eastAsia="Batang"/>
                <w:szCs w:val="24"/>
                <w:lang w:val="en-US"/>
              </w:rPr>
            </w:pPr>
            <w:bookmarkStart w:id="0" w:name="_Hlk210125810"/>
            <w:bookmarkStart w:id="1" w:name="_Hlk210125827"/>
            <w:r w:rsidRPr="002A5AC2">
              <w:rPr>
                <w:rFonts w:eastAsia="Batang"/>
                <w:szCs w:val="24"/>
                <w:highlight w:val="green"/>
                <w:lang w:val="en-US"/>
              </w:rPr>
              <w:t>Agreement</w:t>
            </w:r>
            <w:r w:rsidRPr="004C6DF2">
              <w:rPr>
                <w:rFonts w:eastAsia="Batang"/>
                <w:szCs w:val="24"/>
                <w:lang w:val="en-US"/>
              </w:rPr>
              <w:t xml:space="preserve"> (first agreement for 6G!!)</w:t>
            </w:r>
          </w:p>
          <w:p w14:paraId="33A2668D" w14:textId="77777777" w:rsidR="004C6DF2" w:rsidRPr="004C6DF2" w:rsidRDefault="004C6DF2" w:rsidP="004C6DF2">
            <w:pPr>
              <w:overflowPunct/>
              <w:autoSpaceDE/>
              <w:autoSpaceDN/>
              <w:adjustRightInd/>
              <w:spacing w:after="0"/>
              <w:textAlignment w:val="auto"/>
              <w:rPr>
                <w:rFonts w:eastAsia="Batang"/>
                <w:szCs w:val="24"/>
                <w:lang w:val="en-US"/>
              </w:rPr>
            </w:pPr>
            <w:r w:rsidRPr="004C6DF2">
              <w:rPr>
                <w:rFonts w:eastAsia="Batang"/>
                <w:szCs w:val="24"/>
                <w:lang w:val="en-US"/>
              </w:rPr>
              <w:t>CP-OFDM and DFT-s-OFDM waveforms as defined in 5G NR are supported as the basis for 6GR for uplink</w:t>
            </w:r>
          </w:p>
          <w:p w14:paraId="784507DC" w14:textId="77777777" w:rsidR="004C6DF2" w:rsidRPr="009A02DD" w:rsidRDefault="004C6DF2" w:rsidP="002A5AC2">
            <w:pPr>
              <w:pStyle w:val="ListParagraph"/>
              <w:numPr>
                <w:ilvl w:val="0"/>
                <w:numId w:val="36"/>
              </w:numPr>
              <w:rPr>
                <w:rFonts w:eastAsia="Batang"/>
                <w:sz w:val="20"/>
                <w:szCs w:val="20"/>
                <w:lang w:val="en-US"/>
              </w:rPr>
            </w:pPr>
            <w:r w:rsidRPr="009A02DD">
              <w:rPr>
                <w:rFonts w:eastAsia="Batang"/>
                <w:sz w:val="20"/>
                <w:szCs w:val="20"/>
                <w:lang w:val="en-US"/>
              </w:rPr>
              <w:t>Enhancements/modifications on CP-OFDM/DFT-s-OFDM will be studied as potential additions</w:t>
            </w:r>
          </w:p>
          <w:p w14:paraId="65A8C757" w14:textId="63F90322" w:rsidR="002D7428" w:rsidRPr="009A02DD" w:rsidRDefault="004C6DF2" w:rsidP="002A5AC2">
            <w:pPr>
              <w:pStyle w:val="ListParagraph"/>
              <w:numPr>
                <w:ilvl w:val="0"/>
                <w:numId w:val="36"/>
              </w:numPr>
              <w:rPr>
                <w:rFonts w:eastAsia="Batang"/>
                <w:sz w:val="20"/>
                <w:szCs w:val="20"/>
                <w:lang w:val="en-US"/>
              </w:rPr>
            </w:pPr>
            <w:r w:rsidRPr="009A02DD">
              <w:rPr>
                <w:rFonts w:eastAsia="Batang"/>
                <w:sz w:val="20"/>
                <w:szCs w:val="20"/>
                <w:lang w:val="en-US"/>
              </w:rPr>
              <w:t>Other OFDM based waveforms are not precluded.</w:t>
            </w:r>
          </w:p>
          <w:p w14:paraId="16F42FDF" w14:textId="77777777" w:rsidR="002D7428" w:rsidRPr="00417A9E" w:rsidRDefault="002D7428" w:rsidP="00043087">
            <w:pPr>
              <w:overflowPunct/>
              <w:autoSpaceDE/>
              <w:autoSpaceDN/>
              <w:adjustRightInd/>
              <w:spacing w:after="0"/>
              <w:textAlignment w:val="auto"/>
              <w:rPr>
                <w:rFonts w:eastAsia="Batang"/>
                <w:szCs w:val="24"/>
                <w:highlight w:val="green"/>
                <w:lang w:val="en-US" w:eastAsia="zh-CN"/>
              </w:rPr>
            </w:pPr>
          </w:p>
          <w:p w14:paraId="30DD3AA1" w14:textId="77777777" w:rsidR="002D7428" w:rsidRPr="00152A86" w:rsidRDefault="002D7428" w:rsidP="00043087">
            <w:pPr>
              <w:overflowPunct/>
              <w:autoSpaceDE/>
              <w:autoSpaceDN/>
              <w:adjustRightInd/>
              <w:spacing w:after="0"/>
              <w:textAlignment w:val="auto"/>
              <w:rPr>
                <w:rFonts w:eastAsia="Batang"/>
                <w:szCs w:val="24"/>
                <w:highlight w:val="green"/>
                <w:lang w:val="en-US" w:eastAsia="zh-CN"/>
              </w:rPr>
            </w:pPr>
            <w:r w:rsidRPr="00152A86">
              <w:rPr>
                <w:rFonts w:eastAsia="Batang"/>
                <w:szCs w:val="24"/>
                <w:highlight w:val="green"/>
                <w:lang w:val="en-US" w:eastAsia="zh-CN"/>
              </w:rPr>
              <w:t>Agreement</w:t>
            </w:r>
          </w:p>
          <w:p w14:paraId="6D336EB6" w14:textId="77777777" w:rsidR="002B5926" w:rsidRPr="002B5926" w:rsidRDefault="002A5AC2" w:rsidP="002B5926">
            <w:pPr>
              <w:spacing w:after="0"/>
              <w:rPr>
                <w:rFonts w:eastAsia="Times New Roman"/>
              </w:rPr>
            </w:pPr>
            <w:r w:rsidRPr="00763F46">
              <w:rPr>
                <w:rFonts w:eastAsia="Times New Roman"/>
              </w:rPr>
              <w:t>CP-</w:t>
            </w:r>
            <w:r w:rsidRPr="002B5926">
              <w:rPr>
                <w:rFonts w:eastAsia="Times New Roman"/>
              </w:rPr>
              <w:t>OFDM waveform as defined in 5G NR is supported as the basis for 6GR for downlink</w:t>
            </w:r>
          </w:p>
          <w:p w14:paraId="0E8EF06F" w14:textId="5F2D7020" w:rsidR="002A5AC2" w:rsidRPr="00DF649E" w:rsidRDefault="002A5AC2" w:rsidP="002B5926">
            <w:pPr>
              <w:pStyle w:val="ListParagraph"/>
              <w:numPr>
                <w:ilvl w:val="0"/>
                <w:numId w:val="37"/>
              </w:numPr>
              <w:rPr>
                <w:rFonts w:eastAsia="Times New Roman"/>
                <w:sz w:val="20"/>
                <w:szCs w:val="20"/>
                <w:lang w:val="en-GB"/>
              </w:rPr>
            </w:pPr>
            <w:r w:rsidRPr="00DF649E">
              <w:rPr>
                <w:rFonts w:eastAsia="Times New Roman"/>
                <w:sz w:val="20"/>
                <w:szCs w:val="20"/>
                <w:lang w:val="en-GB"/>
              </w:rPr>
              <w:t>Enhancements/</w:t>
            </w:r>
            <w:r w:rsidRPr="002B5926">
              <w:rPr>
                <w:rFonts w:eastAsia="Batang"/>
                <w:sz w:val="20"/>
                <w:szCs w:val="20"/>
                <w:lang w:val="en-US"/>
              </w:rPr>
              <w:t>modifications</w:t>
            </w:r>
            <w:r w:rsidRPr="00DF649E">
              <w:rPr>
                <w:rFonts w:eastAsia="Times New Roman"/>
                <w:sz w:val="20"/>
                <w:szCs w:val="20"/>
                <w:lang w:val="en-GB"/>
              </w:rPr>
              <w:t xml:space="preserve"> on CP-OFDM will be studied as potential additions</w:t>
            </w:r>
          </w:p>
          <w:p w14:paraId="1CAA7FCF" w14:textId="77777777" w:rsidR="002A5AC2" w:rsidRPr="002B5926" w:rsidRDefault="002A5AC2" w:rsidP="002A5AC2">
            <w:pPr>
              <w:numPr>
                <w:ilvl w:val="0"/>
                <w:numId w:val="35"/>
              </w:numPr>
              <w:overflowPunct/>
              <w:autoSpaceDE/>
              <w:autoSpaceDN/>
              <w:adjustRightInd/>
              <w:contextualSpacing/>
              <w:textAlignment w:val="auto"/>
              <w:rPr>
                <w:rFonts w:eastAsia="Times New Roman"/>
              </w:rPr>
            </w:pPr>
            <w:r w:rsidRPr="002B5926">
              <w:rPr>
                <w:rFonts w:eastAsia="Times New Roman"/>
              </w:rPr>
              <w:t xml:space="preserve">DFT-s-OFDM or any other OFDM-based waveform will be studied as a </w:t>
            </w:r>
            <w:r w:rsidRPr="002B5926">
              <w:rPr>
                <w:rFonts w:eastAsia="DengXian" w:hint="eastAsia"/>
                <w:lang w:eastAsia="zh-CN"/>
              </w:rPr>
              <w:t xml:space="preserve">potential </w:t>
            </w:r>
            <w:r w:rsidRPr="002B5926">
              <w:rPr>
                <w:rFonts w:eastAsia="Times New Roman"/>
              </w:rPr>
              <w:t>additional waveform for downlink</w:t>
            </w:r>
          </w:p>
          <w:p w14:paraId="321F0A4E" w14:textId="53F5E57D" w:rsidR="002D7428" w:rsidRPr="00152A86" w:rsidRDefault="002A5AC2" w:rsidP="002A5AC2">
            <w:pPr>
              <w:overflowPunct/>
              <w:autoSpaceDE/>
              <w:autoSpaceDN/>
              <w:adjustRightInd/>
              <w:spacing w:after="0"/>
              <w:textAlignment w:val="auto"/>
              <w:rPr>
                <w:rFonts w:ascii="Times" w:eastAsia="Batang" w:hAnsi="Times"/>
                <w:szCs w:val="24"/>
                <w:lang w:val="en-US"/>
              </w:rPr>
            </w:pPr>
            <w:r w:rsidRPr="00763F46">
              <w:rPr>
                <w:rFonts w:eastAsia="Times New Roman" w:hint="eastAsia"/>
              </w:rPr>
              <w:t>Note:</w:t>
            </w:r>
            <w:r w:rsidRPr="00763F46">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DengXian" w:hint="eastAsia"/>
                <w:lang w:eastAsia="zh-CN"/>
              </w:rPr>
              <w:t>, etc</w:t>
            </w:r>
            <w:r w:rsidRPr="00763F46">
              <w:rPr>
                <w:rFonts w:eastAsia="Times New Roman"/>
              </w:rPr>
              <w:t>.</w:t>
            </w:r>
            <w:bookmarkEnd w:id="0"/>
          </w:p>
        </w:tc>
      </w:tr>
    </w:tbl>
    <w:bookmarkEnd w:id="1"/>
    <w:p w14:paraId="7852BAA5" w14:textId="5A60BF06" w:rsidR="00E74B9B" w:rsidRDefault="002D7428" w:rsidP="00E74B9B">
      <w:r w:rsidRPr="00F45D6A">
        <w:lastRenderedPageBreak/>
        <w:t xml:space="preserve">RAN1 #122 </w:t>
      </w:r>
      <w:r>
        <w:t>has</w:t>
      </w:r>
      <w:r w:rsidR="00FC196D" w:rsidRPr="00FC196D">
        <w:t> established the baseline waveforms for 6GR as CP-OFDM and DFT-s-OFDM for UL, and CP-OFDM for DL, building upon 5G NR</w:t>
      </w:r>
      <w:r w:rsidR="00FC196D">
        <w:t xml:space="preserve"> and</w:t>
      </w:r>
      <w:r w:rsidR="00FC196D" w:rsidRPr="00FC196D">
        <w:t xml:space="preserve"> agreed to study enhancements/modifications to these baseline waveforms and consider additional OFDM-based waveforms for both link directions.</w:t>
      </w:r>
      <w:r w:rsidR="00053DAF">
        <w:t xml:space="preserve"> In addition</w:t>
      </w:r>
      <w:r w:rsidR="001859D0">
        <w:t>, according to</w:t>
      </w:r>
      <w:r w:rsidR="00053DAF">
        <w:t xml:space="preserve"> the following note</w:t>
      </w:r>
      <w:sdt>
        <w:sdtPr>
          <w:id w:val="-1955622319"/>
          <w:citation/>
        </w:sdtPr>
        <w:sdtEndPr/>
        <w:sdtContent>
          <w:r w:rsidR="001859D0">
            <w:fldChar w:fldCharType="begin"/>
          </w:r>
          <w:r w:rsidR="001859D0">
            <w:instrText xml:space="preserve"> CITATION RAN1_122 \l 2057 </w:instrText>
          </w:r>
          <w:r w:rsidR="001859D0">
            <w:fldChar w:fldCharType="separate"/>
          </w:r>
          <w:r w:rsidR="009C0E37">
            <w:rPr>
              <w:noProof/>
            </w:rPr>
            <w:t xml:space="preserve"> </w:t>
          </w:r>
          <w:r w:rsidR="009C0E37" w:rsidRPr="009C0E37">
            <w:rPr>
              <w:noProof/>
            </w:rPr>
            <w:t>[2]</w:t>
          </w:r>
          <w:r w:rsidR="001859D0">
            <w:fldChar w:fldCharType="end"/>
          </w:r>
        </w:sdtContent>
      </w:sdt>
    </w:p>
    <w:tbl>
      <w:tblPr>
        <w:tblStyle w:val="TableGrid"/>
        <w:tblW w:w="9634" w:type="dxa"/>
        <w:tblLook w:val="04A0" w:firstRow="1" w:lastRow="0" w:firstColumn="1" w:lastColumn="0" w:noHBand="0" w:noVBand="1"/>
      </w:tblPr>
      <w:tblGrid>
        <w:gridCol w:w="9634"/>
      </w:tblGrid>
      <w:tr w:rsidR="00053DAF" w:rsidRPr="00152A86" w14:paraId="496B2AED" w14:textId="77777777" w:rsidTr="00043087">
        <w:tc>
          <w:tcPr>
            <w:tcW w:w="9634" w:type="dxa"/>
            <w:tcBorders>
              <w:top w:val="single" w:sz="4" w:space="0" w:color="auto"/>
              <w:left w:val="single" w:sz="4" w:space="0" w:color="auto"/>
              <w:bottom w:val="single" w:sz="4" w:space="0" w:color="auto"/>
              <w:right w:val="single" w:sz="4" w:space="0" w:color="auto"/>
            </w:tcBorders>
          </w:tcPr>
          <w:p w14:paraId="79829C4B" w14:textId="77777777" w:rsidR="000C111E" w:rsidRPr="00763F46" w:rsidRDefault="000C111E" w:rsidP="000C111E">
            <w:pPr>
              <w:contextualSpacing/>
              <w:rPr>
                <w:rFonts w:eastAsia="DengXian"/>
                <w:lang w:eastAsia="zh-CN"/>
              </w:rPr>
            </w:pPr>
            <w:r w:rsidRPr="00763F46">
              <w:rPr>
                <w:rFonts w:eastAsia="DengXian" w:hint="eastAsia"/>
                <w:lang w:eastAsia="zh-CN"/>
              </w:rPr>
              <w:t>Note:</w:t>
            </w:r>
          </w:p>
          <w:p w14:paraId="22B2D9CA" w14:textId="77777777" w:rsidR="000C111E" w:rsidRPr="00763F46" w:rsidRDefault="000C111E" w:rsidP="000C111E">
            <w:pPr>
              <w:spacing w:after="0"/>
              <w:rPr>
                <w:rFonts w:eastAsia="Times New Roman"/>
              </w:rPr>
            </w:pPr>
            <w:r w:rsidRPr="00763F46">
              <w:rPr>
                <w:rFonts w:eastAsia="Times New Roman"/>
              </w:rPr>
              <w:t>Proponents are encouraged to provide more detailed information on their proposals for the next meeting, e.g.:</w:t>
            </w:r>
          </w:p>
          <w:p w14:paraId="4259EDA1" w14:textId="77777777" w:rsidR="000C111E" w:rsidRPr="00763F46" w:rsidRDefault="000C111E" w:rsidP="000C111E">
            <w:pPr>
              <w:spacing w:after="0"/>
              <w:rPr>
                <w:rFonts w:eastAsia="Times New Roman"/>
              </w:rPr>
            </w:pPr>
            <w:r w:rsidRPr="00763F46">
              <w:rPr>
                <w:rFonts w:eastAsia="Times New Roman"/>
              </w:rPr>
              <w:t>Proponents to characterize the main motivation for modification/additional waveform proposals:</w:t>
            </w:r>
          </w:p>
          <w:p w14:paraId="0EFE0BC3" w14:textId="77777777" w:rsidR="000C111E" w:rsidRPr="00763F46" w:rsidRDefault="000C111E" w:rsidP="000C111E">
            <w:pPr>
              <w:numPr>
                <w:ilvl w:val="0"/>
                <w:numId w:val="38"/>
              </w:numPr>
              <w:overflowPunct/>
              <w:autoSpaceDE/>
              <w:autoSpaceDN/>
              <w:adjustRightInd/>
              <w:spacing w:after="0"/>
              <w:contextualSpacing/>
              <w:textAlignment w:val="auto"/>
              <w:rPr>
                <w:rFonts w:eastAsia="Times New Roman"/>
              </w:rPr>
            </w:pPr>
            <w:r w:rsidRPr="00763F46">
              <w:rPr>
                <w:rFonts w:eastAsia="Times New Roman"/>
              </w:rPr>
              <w:t>Targeted link direction, i.e. DL, UL or both</w:t>
            </w:r>
          </w:p>
          <w:p w14:paraId="4315FC40" w14:textId="77777777" w:rsidR="000C111E" w:rsidRPr="00763F46" w:rsidRDefault="000C111E" w:rsidP="000C111E">
            <w:pPr>
              <w:numPr>
                <w:ilvl w:val="0"/>
                <w:numId w:val="38"/>
              </w:numPr>
              <w:overflowPunct/>
              <w:autoSpaceDE/>
              <w:autoSpaceDN/>
              <w:adjustRightInd/>
              <w:spacing w:after="0"/>
              <w:contextualSpacing/>
              <w:textAlignment w:val="auto"/>
              <w:rPr>
                <w:rFonts w:eastAsia="Times New Roman"/>
              </w:rPr>
            </w:pPr>
            <w:r w:rsidRPr="00763F46">
              <w:rPr>
                <w:rFonts w:eastAsia="Times New Roman"/>
              </w:rPr>
              <w:t>Targeted use case (e.g. NTN, specific frequency range, etc.), if any</w:t>
            </w:r>
          </w:p>
          <w:p w14:paraId="3D7AF6DF" w14:textId="77777777" w:rsidR="000C111E" w:rsidRPr="00763F46" w:rsidRDefault="000C111E" w:rsidP="000C111E">
            <w:pPr>
              <w:numPr>
                <w:ilvl w:val="0"/>
                <w:numId w:val="38"/>
              </w:numPr>
              <w:overflowPunct/>
              <w:autoSpaceDE/>
              <w:autoSpaceDN/>
              <w:adjustRightInd/>
              <w:spacing w:after="0"/>
              <w:contextualSpacing/>
              <w:textAlignment w:val="auto"/>
              <w:rPr>
                <w:rFonts w:eastAsia="Times New Roman"/>
              </w:rPr>
            </w:pPr>
            <w:r w:rsidRPr="00763F46">
              <w:rPr>
                <w:rFonts w:eastAsia="Times New Roman"/>
              </w:rPr>
              <w:t xml:space="preserve">Potential motivations metrics used, and quantified gains for a proposal, e.g. </w:t>
            </w:r>
          </w:p>
          <w:p w14:paraId="315D97C3"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Coverage</w:t>
            </w:r>
          </w:p>
          <w:p w14:paraId="6E93EA01"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Network energy efficiency</w:t>
            </w:r>
          </w:p>
          <w:p w14:paraId="3B852438"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UE energy efficiency</w:t>
            </w:r>
          </w:p>
          <w:p w14:paraId="7DCB5BEC"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Spectral efficiency</w:t>
            </w:r>
          </w:p>
          <w:p w14:paraId="7D9255EE"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High speed tolerance</w:t>
            </w:r>
          </w:p>
          <w:p w14:paraId="71F78C8F"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Scheduling flexibility</w:t>
            </w:r>
          </w:p>
          <w:p w14:paraId="40D848F4" w14:textId="77777777" w:rsidR="000C111E" w:rsidRPr="00763F46" w:rsidRDefault="000C111E" w:rsidP="000C111E">
            <w:pPr>
              <w:numPr>
                <w:ilvl w:val="1"/>
                <w:numId w:val="38"/>
              </w:numPr>
              <w:overflowPunct/>
              <w:autoSpaceDE/>
              <w:autoSpaceDN/>
              <w:adjustRightInd/>
              <w:spacing w:after="0"/>
              <w:contextualSpacing/>
              <w:textAlignment w:val="auto"/>
              <w:rPr>
                <w:rFonts w:eastAsia="Times New Roman"/>
              </w:rPr>
            </w:pPr>
            <w:r w:rsidRPr="00763F46">
              <w:rPr>
                <w:rFonts w:eastAsia="Times New Roman"/>
              </w:rPr>
              <w:t>Integration with ISAC</w:t>
            </w:r>
          </w:p>
          <w:p w14:paraId="44738DFC" w14:textId="77777777" w:rsidR="000C111E" w:rsidRPr="00763F46" w:rsidRDefault="000C111E" w:rsidP="000C111E">
            <w:pPr>
              <w:spacing w:after="0"/>
              <w:rPr>
                <w:rFonts w:eastAsia="Times New Roman"/>
              </w:rPr>
            </w:pPr>
            <w:r w:rsidRPr="00763F46">
              <w:rPr>
                <w:rFonts w:eastAsia="Times New Roman"/>
              </w:rPr>
              <w:t>Proponents provide information on the following aspects, if applicable</w:t>
            </w:r>
          </w:p>
          <w:p w14:paraId="201AD21E"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MRSS compatibility</w:t>
            </w:r>
          </w:p>
          <w:p w14:paraId="3FFB8D02"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 xml:space="preserve">Target channels/signals, e.g. all channels, </w:t>
            </w:r>
            <w:proofErr w:type="spellStart"/>
            <w:r w:rsidRPr="00763F46">
              <w:rPr>
                <w:rFonts w:eastAsia="Times New Roman"/>
              </w:rPr>
              <w:t>PxSCH</w:t>
            </w:r>
            <w:proofErr w:type="spellEnd"/>
            <w:r w:rsidRPr="00763F46">
              <w:rPr>
                <w:rFonts w:eastAsia="Times New Roman"/>
              </w:rPr>
              <w:t xml:space="preserve"> only, etc.</w:t>
            </w:r>
          </w:p>
          <w:p w14:paraId="305D63D6" w14:textId="77777777" w:rsidR="000C111E" w:rsidRPr="000C111E" w:rsidRDefault="000C111E" w:rsidP="000C111E">
            <w:pPr>
              <w:numPr>
                <w:ilvl w:val="0"/>
                <w:numId w:val="39"/>
              </w:numPr>
              <w:overflowPunct/>
              <w:autoSpaceDE/>
              <w:autoSpaceDN/>
              <w:adjustRightInd/>
              <w:spacing w:after="0"/>
              <w:contextualSpacing/>
              <w:textAlignment w:val="auto"/>
              <w:rPr>
                <w:rFonts w:eastAsia="Times New Roman"/>
                <w:lang w:val="it-IT"/>
              </w:rPr>
            </w:pPr>
            <w:r w:rsidRPr="000C111E">
              <w:rPr>
                <w:rFonts w:eastAsia="Times New Roman"/>
                <w:lang w:val="it-IT"/>
              </w:rPr>
              <w:t xml:space="preserve">MIMO (SU and MU-MIMO) </w:t>
            </w:r>
            <w:proofErr w:type="spellStart"/>
            <w:r w:rsidRPr="000C111E">
              <w:rPr>
                <w:rFonts w:eastAsia="Times New Roman"/>
                <w:lang w:val="it-IT"/>
              </w:rPr>
              <w:t>compatibility</w:t>
            </w:r>
            <w:proofErr w:type="spellEnd"/>
          </w:p>
          <w:p w14:paraId="09CBE7FB"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Target modulations, and impact to other modulations, if applicable</w:t>
            </w:r>
          </w:p>
          <w:p w14:paraId="6E8F367D"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Multi-user multiplexing/scheduling flexibility</w:t>
            </w:r>
          </w:p>
          <w:p w14:paraId="072A3CFE"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Multiplexing/coexistence with baseline waveforms</w:t>
            </w:r>
          </w:p>
          <w:p w14:paraId="7A729F2E"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 xml:space="preserve">Impact on synchronization and initial access </w:t>
            </w:r>
          </w:p>
          <w:p w14:paraId="1A51AFC9" w14:textId="77777777" w:rsidR="000C111E" w:rsidRPr="00763F46"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Expected specification impact</w:t>
            </w:r>
          </w:p>
          <w:p w14:paraId="6DA0B5CB" w14:textId="4EEBE5F2" w:rsidR="00053DAF" w:rsidRPr="000C111E" w:rsidRDefault="000C111E" w:rsidP="000C111E">
            <w:pPr>
              <w:numPr>
                <w:ilvl w:val="0"/>
                <w:numId w:val="39"/>
              </w:numPr>
              <w:overflowPunct/>
              <w:autoSpaceDE/>
              <w:autoSpaceDN/>
              <w:adjustRightInd/>
              <w:spacing w:after="0"/>
              <w:contextualSpacing/>
              <w:textAlignment w:val="auto"/>
              <w:rPr>
                <w:rFonts w:eastAsia="Times New Roman"/>
              </w:rPr>
            </w:pPr>
            <w:r w:rsidRPr="00763F46">
              <w:rPr>
                <w:rFonts w:eastAsia="Times New Roman"/>
              </w:rPr>
              <w:t>Transmitter/receiver complexity and impact to power consumption.</w:t>
            </w:r>
          </w:p>
        </w:tc>
      </w:tr>
    </w:tbl>
    <w:p w14:paraId="61276FF6" w14:textId="0617A54E" w:rsidR="00053DAF" w:rsidRPr="00053DAF" w:rsidRDefault="001B15BA" w:rsidP="00E74B9B">
      <w:pPr>
        <w:rPr>
          <w:lang w:val="en-US"/>
        </w:rPr>
      </w:pPr>
      <w:r>
        <w:t xml:space="preserve">RAN1 has </w:t>
      </w:r>
      <w:r w:rsidRPr="001B15BA">
        <w:t>encouraged</w:t>
      </w:r>
      <w:r>
        <w:t xml:space="preserve"> proponent</w:t>
      </w:r>
      <w:r w:rsidR="00CE1E92">
        <w:t>s</w:t>
      </w:r>
      <w:r w:rsidRPr="001B15BA">
        <w:t xml:space="preserve"> to provide detailed information on their proposals, including target use cases, quantified gains, and compatibility aspects. </w:t>
      </w:r>
      <w:r w:rsidR="00B16F93">
        <w:t>A</w:t>
      </w:r>
      <w:r w:rsidRPr="001B15BA">
        <w:t>im</w:t>
      </w:r>
      <w:r w:rsidR="00B16F93">
        <w:t>ing</w:t>
      </w:r>
      <w:r w:rsidRPr="001B15BA">
        <w:t xml:space="preserve"> to consolidate the understanding of these agreements and propose a structured way forward for the waveform study</w:t>
      </w:r>
      <w:r w:rsidR="00B16F93">
        <w:t>,</w:t>
      </w:r>
      <w:r w:rsidR="00A362CD">
        <w:t xml:space="preserve"> </w:t>
      </w:r>
      <w:r w:rsidR="00B16F93">
        <w:t>w</w:t>
      </w:r>
      <w:r w:rsidR="00A362CD">
        <w:t xml:space="preserve">e </w:t>
      </w:r>
      <w:r w:rsidR="005018C8">
        <w:t>discuss</w:t>
      </w:r>
      <w:r w:rsidR="00AF5F1F">
        <w:t xml:space="preserve"> the </w:t>
      </w:r>
      <w:r w:rsidR="00D722C8">
        <w:t xml:space="preserve">design </w:t>
      </w:r>
      <w:r w:rsidR="00AF5F1F">
        <w:t>aspects</w:t>
      </w:r>
      <w:r w:rsidR="00D722C8">
        <w:t xml:space="preserve"> of</w:t>
      </w:r>
      <w:r w:rsidR="00AF5F1F">
        <w:t xml:space="preserve"> use cases, performance </w:t>
      </w:r>
      <w:r w:rsidR="00D722C8">
        <w:t>evaluation, compatibility with NR</w:t>
      </w:r>
      <w:r w:rsidR="006C62A0">
        <w:t>,</w:t>
      </w:r>
      <w:r w:rsidR="00D722C8">
        <w:t xml:space="preserve"> and impact on power consumption in </w:t>
      </w:r>
      <w:r w:rsidR="00D65D3B">
        <w:t>design</w:t>
      </w:r>
      <w:r w:rsidR="00C8352C">
        <w:t>ing</w:t>
      </w:r>
      <w:r w:rsidR="00D65D3B">
        <w:t xml:space="preserve"> waveforms for 6GR air interface.</w:t>
      </w:r>
    </w:p>
    <w:p w14:paraId="20B3312D" w14:textId="3935F3A1" w:rsidR="00BF588E" w:rsidRDefault="00025E60" w:rsidP="00BF588E">
      <w:pPr>
        <w:pStyle w:val="Heading2"/>
      </w:pPr>
      <w:r>
        <w:t>Scenario-Driven Waveform Design</w:t>
      </w:r>
    </w:p>
    <w:p w14:paraId="04EC3F5B" w14:textId="328751CA" w:rsidR="004847F8" w:rsidRDefault="002A528A" w:rsidP="00BF588E">
      <w:r w:rsidRPr="002A528A">
        <w:t xml:space="preserve">The waveform study for 6G should be guided by diverse and demanding use cases such as </w:t>
      </w:r>
      <w:proofErr w:type="spellStart"/>
      <w:r w:rsidRPr="002A528A">
        <w:t>xMBB</w:t>
      </w:r>
      <w:proofErr w:type="spellEnd"/>
      <w:r w:rsidRPr="002A528A">
        <w:t xml:space="preserve">, URLLC, </w:t>
      </w:r>
      <w:proofErr w:type="spellStart"/>
      <w:r w:rsidRPr="002A528A">
        <w:t>mMTC</w:t>
      </w:r>
      <w:proofErr w:type="spellEnd"/>
      <w:r w:rsidRPr="002A528A">
        <w:t>, and J</w:t>
      </w:r>
      <w:r w:rsidR="00356FA4">
        <w:t>S</w:t>
      </w:r>
      <w:r w:rsidRPr="002A528A">
        <w:t>A</w:t>
      </w:r>
      <w:r w:rsidR="00356FA4">
        <w:t>C</w:t>
      </w:r>
      <w:r w:rsidRPr="002A528A">
        <w:t xml:space="preserve">. These scenarios require waveforms that support high throughput, ultra-low latency, energy efficiency, and robust performance under sparse or bursty traffic conditions. Uplink channels, often constrained by device power and timing offsets, demand low-PAPR and resilient synchronization techniques. Downlink channels, on the other hand, must handle high mobility, Doppler effects, and beamformed transmissions. </w:t>
      </w:r>
      <w:r w:rsidR="00C745A8">
        <w:t>W</w:t>
      </w:r>
      <w:r w:rsidRPr="002A528A">
        <w:t xml:space="preserve">aveform </w:t>
      </w:r>
      <w:r w:rsidR="00155EA7" w:rsidRPr="002A528A">
        <w:t>behaviour</w:t>
      </w:r>
      <w:r w:rsidR="00C745A8">
        <w:t xml:space="preserve"> should be evaluated</w:t>
      </w:r>
      <w:r w:rsidRPr="002A528A">
        <w:t xml:space="preserve"> under these channel conditions to ensure reliable and scalable performance across varied deployment environments.</w:t>
      </w:r>
    </w:p>
    <w:p w14:paraId="56AED22A" w14:textId="0A7FE2E2" w:rsidR="00BF588E" w:rsidRDefault="002A528A" w:rsidP="00BF588E">
      <w:r w:rsidRPr="002A528A">
        <w:t xml:space="preserve">A comprehensive performance evaluation framework is essential to benchmark candidate waveforms under realistic 6G conditions. Key metrics include spectral efficiency, energy efficiency, latency, reliability, and PAPR. Simulations should be conducted using standardized channel models and mobility profiles to assess waveform resilience. Additionally, performance under carrier aggregation, multi-numerology configurations, and fragmented spectrum scenarios should be </w:t>
      </w:r>
      <w:r w:rsidR="00155EA7" w:rsidRPr="002A528A">
        <w:t>analysed</w:t>
      </w:r>
      <w:r w:rsidRPr="002A528A">
        <w:t xml:space="preserve"> to understand trade-offs in complexity, scalability, and real-world deployment feasibility.</w:t>
      </w:r>
    </w:p>
    <w:p w14:paraId="4F630101" w14:textId="198A3220" w:rsidR="00D70566" w:rsidRDefault="00D70566" w:rsidP="00BF588E">
      <w:r>
        <w:t>Based on the discussions, we propose the followings:</w:t>
      </w:r>
    </w:p>
    <w:p w14:paraId="2110BB16" w14:textId="77777777" w:rsidR="00AA7F6E" w:rsidRPr="001878F4" w:rsidRDefault="00BF588E" w:rsidP="00AA7F6E">
      <w:pPr>
        <w:spacing w:after="0"/>
        <w:rPr>
          <w:i/>
          <w:iCs/>
        </w:rPr>
      </w:pPr>
      <w:r w:rsidRPr="00CD0FFE">
        <w:rPr>
          <w:b/>
          <w:bCs/>
          <w:i/>
          <w:iCs/>
        </w:rPr>
        <w:t xml:space="preserve">Proposal </w:t>
      </w:r>
      <w:r w:rsidR="00007585">
        <w:rPr>
          <w:b/>
          <w:bCs/>
          <w:i/>
          <w:iCs/>
        </w:rPr>
        <w:t>1</w:t>
      </w:r>
      <w:r w:rsidRPr="00CD0FFE">
        <w:rPr>
          <w:b/>
          <w:bCs/>
          <w:i/>
          <w:iCs/>
        </w:rPr>
        <w:t>:</w:t>
      </w:r>
      <w:r w:rsidRPr="00245B22">
        <w:rPr>
          <w:i/>
          <w:iCs/>
        </w:rPr>
        <w:t xml:space="preserve"> </w:t>
      </w:r>
      <w:r w:rsidR="00AA7F6E">
        <w:rPr>
          <w:i/>
          <w:iCs/>
        </w:rPr>
        <w:t>In consideration of NR waveform extension and alternative candidates, RAN1 focuses on the following scenarios and channel conditions</w:t>
      </w:r>
      <w:r w:rsidR="00AA7F6E" w:rsidRPr="001878F4">
        <w:rPr>
          <w:i/>
          <w:iCs/>
        </w:rPr>
        <w:t>:</w:t>
      </w:r>
    </w:p>
    <w:p w14:paraId="19E60D91" w14:textId="25232A90" w:rsidR="00AA7F6E" w:rsidRPr="001878F4" w:rsidRDefault="00AA7F6E" w:rsidP="00AA7F6E">
      <w:pPr>
        <w:pStyle w:val="ListParagraph"/>
        <w:numPr>
          <w:ilvl w:val="0"/>
          <w:numId w:val="40"/>
        </w:numPr>
        <w:rPr>
          <w:i/>
          <w:iCs/>
          <w:sz w:val="20"/>
          <w:szCs w:val="20"/>
        </w:rPr>
      </w:pPr>
      <w:r w:rsidRPr="001878F4">
        <w:rPr>
          <w:i/>
          <w:iCs/>
          <w:sz w:val="20"/>
          <w:szCs w:val="20"/>
          <w:lang w:val="en-GB"/>
        </w:rPr>
        <w:t>High-Mobility DL Scenarios</w:t>
      </w:r>
    </w:p>
    <w:p w14:paraId="29A32D99" w14:textId="04BE12EA" w:rsidR="00AA7F6E" w:rsidRPr="001878F4" w:rsidRDefault="00495403" w:rsidP="00AA7F6E">
      <w:pPr>
        <w:pStyle w:val="ListParagraph"/>
        <w:numPr>
          <w:ilvl w:val="1"/>
          <w:numId w:val="40"/>
        </w:numPr>
        <w:rPr>
          <w:i/>
          <w:iCs/>
          <w:sz w:val="20"/>
          <w:szCs w:val="20"/>
          <w:lang w:val="en-GB"/>
        </w:rPr>
      </w:pPr>
      <w:r>
        <w:rPr>
          <w:i/>
          <w:iCs/>
          <w:sz w:val="20"/>
          <w:szCs w:val="20"/>
          <w:lang w:val="en-GB"/>
        </w:rPr>
        <w:t>including</w:t>
      </w:r>
      <w:r w:rsidR="00AA7F6E" w:rsidRPr="001878F4">
        <w:rPr>
          <w:i/>
          <w:iCs/>
          <w:sz w:val="20"/>
          <w:szCs w:val="20"/>
          <w:lang w:val="en-GB"/>
        </w:rPr>
        <w:t xml:space="preserve"> </w:t>
      </w:r>
      <w:r w:rsidR="00AA7F6E">
        <w:rPr>
          <w:i/>
          <w:iCs/>
          <w:sz w:val="20"/>
          <w:szCs w:val="20"/>
          <w:lang w:val="en-GB"/>
        </w:rPr>
        <w:t xml:space="preserve">assessment on the </w:t>
      </w:r>
      <w:r w:rsidR="00AA7F6E" w:rsidRPr="001878F4">
        <w:rPr>
          <w:i/>
          <w:iCs/>
          <w:sz w:val="20"/>
          <w:szCs w:val="20"/>
          <w:lang w:val="en-GB"/>
        </w:rPr>
        <w:t>resilience to Doppler shifts and inter-carrier interference</w:t>
      </w:r>
    </w:p>
    <w:p w14:paraId="741909B7" w14:textId="77777777" w:rsidR="00AA7F6E" w:rsidRDefault="00AA7F6E" w:rsidP="00AA7F6E">
      <w:pPr>
        <w:pStyle w:val="ListParagraph"/>
        <w:numPr>
          <w:ilvl w:val="0"/>
          <w:numId w:val="40"/>
        </w:numPr>
        <w:rPr>
          <w:i/>
          <w:iCs/>
          <w:sz w:val="20"/>
          <w:szCs w:val="20"/>
          <w:lang w:val="en-GB"/>
        </w:rPr>
      </w:pPr>
      <w:r w:rsidRPr="00E2685F">
        <w:rPr>
          <w:i/>
          <w:iCs/>
          <w:sz w:val="20"/>
          <w:szCs w:val="20"/>
          <w:lang w:val="en-GB"/>
        </w:rPr>
        <w:t>Fragmented Spectrum and Sparse Access</w:t>
      </w:r>
    </w:p>
    <w:p w14:paraId="7F96A817" w14:textId="6689F952" w:rsidR="00AA7F6E" w:rsidRPr="003A2C87" w:rsidRDefault="00495403" w:rsidP="00AA7F6E">
      <w:pPr>
        <w:pStyle w:val="ListParagraph"/>
        <w:numPr>
          <w:ilvl w:val="1"/>
          <w:numId w:val="40"/>
        </w:numPr>
        <w:rPr>
          <w:i/>
          <w:iCs/>
          <w:sz w:val="20"/>
          <w:szCs w:val="20"/>
          <w:lang w:val="en-GB"/>
        </w:rPr>
      </w:pPr>
      <w:r>
        <w:rPr>
          <w:i/>
          <w:iCs/>
          <w:sz w:val="20"/>
          <w:szCs w:val="20"/>
          <w:lang w:val="en-GB"/>
        </w:rPr>
        <w:t>including</w:t>
      </w:r>
      <w:r w:rsidR="00AA7F6E">
        <w:rPr>
          <w:i/>
          <w:iCs/>
          <w:sz w:val="20"/>
          <w:szCs w:val="20"/>
          <w:lang w:val="en-GB"/>
        </w:rPr>
        <w:t xml:space="preserve"> a</w:t>
      </w:r>
      <w:r w:rsidR="00AA7F6E" w:rsidRPr="00E2685F">
        <w:rPr>
          <w:i/>
          <w:iCs/>
          <w:sz w:val="20"/>
          <w:szCs w:val="20"/>
          <w:lang w:val="en-GB"/>
        </w:rPr>
        <w:t>ssess</w:t>
      </w:r>
      <w:r w:rsidR="00AA7F6E">
        <w:rPr>
          <w:i/>
          <w:iCs/>
          <w:sz w:val="20"/>
          <w:szCs w:val="20"/>
          <w:lang w:val="en-GB"/>
        </w:rPr>
        <w:t>ment on</w:t>
      </w:r>
      <w:r w:rsidR="00AA7F6E" w:rsidRPr="00E2685F">
        <w:rPr>
          <w:i/>
          <w:iCs/>
          <w:sz w:val="20"/>
          <w:szCs w:val="20"/>
          <w:lang w:val="en-GB"/>
        </w:rPr>
        <w:t xml:space="preserve"> </w:t>
      </w:r>
      <w:r w:rsidR="00AA7F6E">
        <w:rPr>
          <w:i/>
          <w:iCs/>
          <w:sz w:val="20"/>
          <w:szCs w:val="20"/>
          <w:lang w:val="en-GB"/>
        </w:rPr>
        <w:t xml:space="preserve">the </w:t>
      </w:r>
      <w:r w:rsidR="00AA7F6E" w:rsidRPr="00E2685F">
        <w:rPr>
          <w:i/>
          <w:iCs/>
          <w:sz w:val="20"/>
          <w:szCs w:val="20"/>
          <w:lang w:val="en-GB"/>
        </w:rPr>
        <w:t xml:space="preserve">adaptability for </w:t>
      </w:r>
      <w:r w:rsidR="00AA7F6E">
        <w:rPr>
          <w:i/>
          <w:iCs/>
          <w:sz w:val="20"/>
          <w:szCs w:val="20"/>
          <w:lang w:val="en-GB"/>
        </w:rPr>
        <w:t>spectrum allocation in</w:t>
      </w:r>
      <w:r w:rsidR="00AA7F6E" w:rsidRPr="00E2685F">
        <w:rPr>
          <w:i/>
          <w:iCs/>
          <w:sz w:val="20"/>
          <w:szCs w:val="20"/>
          <w:lang w:val="en-GB"/>
        </w:rPr>
        <w:t xml:space="preserve"> non-contiguous or opportunistic bands.</w:t>
      </w:r>
    </w:p>
    <w:p w14:paraId="51BB68E0" w14:textId="77777777" w:rsidR="00AA7F6E" w:rsidRDefault="00AA7F6E" w:rsidP="00AA7F6E">
      <w:pPr>
        <w:pStyle w:val="ListParagraph"/>
        <w:numPr>
          <w:ilvl w:val="0"/>
          <w:numId w:val="40"/>
        </w:numPr>
        <w:rPr>
          <w:i/>
          <w:iCs/>
          <w:sz w:val="20"/>
          <w:szCs w:val="20"/>
          <w:lang w:val="en-GB"/>
        </w:rPr>
      </w:pPr>
      <w:r w:rsidRPr="00E2685F">
        <w:rPr>
          <w:i/>
          <w:iCs/>
          <w:sz w:val="20"/>
          <w:szCs w:val="20"/>
          <w:lang w:val="en-GB"/>
        </w:rPr>
        <w:t>Low-SNR and Edge-of-Cell Conditions</w:t>
      </w:r>
    </w:p>
    <w:p w14:paraId="1DB33038" w14:textId="0DC21A71" w:rsidR="00AA7F6E" w:rsidRPr="001878F4" w:rsidRDefault="00495403" w:rsidP="00AA7F6E">
      <w:pPr>
        <w:pStyle w:val="ListParagraph"/>
        <w:numPr>
          <w:ilvl w:val="1"/>
          <w:numId w:val="40"/>
        </w:numPr>
        <w:rPr>
          <w:i/>
          <w:iCs/>
          <w:sz w:val="20"/>
          <w:szCs w:val="20"/>
          <w:lang w:val="en-GB"/>
        </w:rPr>
      </w:pPr>
      <w:r>
        <w:rPr>
          <w:i/>
          <w:iCs/>
          <w:sz w:val="20"/>
          <w:szCs w:val="20"/>
          <w:lang w:val="en-GB"/>
        </w:rPr>
        <w:t>including</w:t>
      </w:r>
      <w:r w:rsidR="00AA7F6E">
        <w:rPr>
          <w:i/>
          <w:iCs/>
          <w:sz w:val="20"/>
          <w:szCs w:val="20"/>
          <w:lang w:val="en-GB"/>
        </w:rPr>
        <w:t xml:space="preserve"> i</w:t>
      </w:r>
      <w:r w:rsidR="00AA7F6E" w:rsidRPr="00E2685F">
        <w:rPr>
          <w:i/>
          <w:iCs/>
          <w:sz w:val="20"/>
          <w:szCs w:val="20"/>
          <w:lang w:val="en-GB"/>
        </w:rPr>
        <w:t>nvestigat</w:t>
      </w:r>
      <w:r w:rsidR="00AA7F6E">
        <w:rPr>
          <w:i/>
          <w:iCs/>
          <w:sz w:val="20"/>
          <w:szCs w:val="20"/>
          <w:lang w:val="en-GB"/>
        </w:rPr>
        <w:t>ion on</w:t>
      </w:r>
      <w:r w:rsidR="00AA7F6E" w:rsidRPr="00E2685F">
        <w:rPr>
          <w:i/>
          <w:iCs/>
          <w:sz w:val="20"/>
          <w:szCs w:val="20"/>
          <w:lang w:val="en-GB"/>
        </w:rPr>
        <w:t xml:space="preserve"> </w:t>
      </w:r>
      <w:r w:rsidR="00AA7F6E">
        <w:rPr>
          <w:i/>
          <w:iCs/>
          <w:sz w:val="20"/>
          <w:szCs w:val="20"/>
          <w:lang w:val="en-GB"/>
        </w:rPr>
        <w:t>the</w:t>
      </w:r>
      <w:r w:rsidR="00AA7F6E" w:rsidRPr="00E2685F">
        <w:rPr>
          <w:i/>
          <w:iCs/>
          <w:sz w:val="20"/>
          <w:szCs w:val="20"/>
          <w:lang w:val="en-GB"/>
        </w:rPr>
        <w:t xml:space="preserve"> performance in coverage-limited areas</w:t>
      </w:r>
      <w:r w:rsidR="00AA7F6E">
        <w:rPr>
          <w:i/>
          <w:iCs/>
          <w:sz w:val="20"/>
          <w:szCs w:val="20"/>
          <w:lang w:val="en-GB"/>
        </w:rPr>
        <w:t xml:space="preserve"> accounting for</w:t>
      </w:r>
      <w:r w:rsidR="00AA7F6E" w:rsidRPr="00E2685F">
        <w:rPr>
          <w:i/>
          <w:iCs/>
          <w:sz w:val="20"/>
          <w:szCs w:val="20"/>
          <w:lang w:val="en-GB"/>
        </w:rPr>
        <w:t xml:space="preserve"> robustness and power efficiency.</w:t>
      </w:r>
    </w:p>
    <w:p w14:paraId="7E4D9BD2" w14:textId="77777777" w:rsidR="00AA7F6E" w:rsidRDefault="00AA7F6E" w:rsidP="00AA7F6E">
      <w:pPr>
        <w:pStyle w:val="ListParagraph"/>
        <w:numPr>
          <w:ilvl w:val="0"/>
          <w:numId w:val="40"/>
        </w:numPr>
        <w:rPr>
          <w:i/>
          <w:iCs/>
          <w:sz w:val="20"/>
          <w:szCs w:val="20"/>
          <w:lang w:val="en-GB"/>
        </w:rPr>
      </w:pPr>
      <w:r w:rsidRPr="001878F4">
        <w:rPr>
          <w:i/>
          <w:iCs/>
          <w:sz w:val="20"/>
          <w:szCs w:val="20"/>
          <w:lang w:val="en-GB"/>
        </w:rPr>
        <w:t>JS</w:t>
      </w:r>
      <w:r>
        <w:rPr>
          <w:i/>
          <w:iCs/>
          <w:sz w:val="20"/>
          <w:szCs w:val="20"/>
          <w:lang w:val="en-GB"/>
        </w:rPr>
        <w:t>AC</w:t>
      </w:r>
      <w:r w:rsidRPr="001878F4">
        <w:rPr>
          <w:i/>
          <w:iCs/>
          <w:sz w:val="20"/>
          <w:szCs w:val="20"/>
          <w:lang w:val="en-GB"/>
        </w:rPr>
        <w:t xml:space="preserve"> and Multi-Service Integration</w:t>
      </w:r>
    </w:p>
    <w:p w14:paraId="025FD26F" w14:textId="6E719804" w:rsidR="00AA7F6E" w:rsidRPr="004A363F" w:rsidRDefault="00495403" w:rsidP="00AA7F6E">
      <w:pPr>
        <w:pStyle w:val="ListParagraph"/>
        <w:numPr>
          <w:ilvl w:val="1"/>
          <w:numId w:val="40"/>
        </w:numPr>
        <w:spacing w:after="180"/>
        <w:ind w:left="1542" w:hanging="357"/>
        <w:rPr>
          <w:b/>
          <w:bCs/>
          <w:i/>
          <w:lang w:val="en-GB"/>
        </w:rPr>
      </w:pPr>
      <w:r>
        <w:rPr>
          <w:i/>
          <w:iCs/>
          <w:sz w:val="20"/>
          <w:szCs w:val="20"/>
          <w:lang w:val="en-GB"/>
        </w:rPr>
        <w:t>including</w:t>
      </w:r>
      <w:r w:rsidR="00AA7F6E">
        <w:rPr>
          <w:i/>
          <w:iCs/>
          <w:sz w:val="20"/>
          <w:szCs w:val="20"/>
          <w:lang w:val="en-GB"/>
        </w:rPr>
        <w:t xml:space="preserve"> e</w:t>
      </w:r>
      <w:r w:rsidR="00AA7F6E" w:rsidRPr="001878F4">
        <w:rPr>
          <w:i/>
          <w:iCs/>
          <w:sz w:val="20"/>
          <w:szCs w:val="20"/>
          <w:lang w:val="en-GB"/>
        </w:rPr>
        <w:t>xplor</w:t>
      </w:r>
      <w:r w:rsidR="00AA7F6E">
        <w:rPr>
          <w:i/>
          <w:iCs/>
          <w:sz w:val="20"/>
          <w:szCs w:val="20"/>
          <w:lang w:val="en-GB"/>
        </w:rPr>
        <w:t>ation of</w:t>
      </w:r>
      <w:r w:rsidR="00AA7F6E" w:rsidRPr="001878F4">
        <w:rPr>
          <w:i/>
          <w:iCs/>
          <w:sz w:val="20"/>
          <w:szCs w:val="20"/>
          <w:lang w:val="en-GB"/>
        </w:rPr>
        <w:t xml:space="preserve"> structures support</w:t>
      </w:r>
      <w:r w:rsidR="00AA7F6E">
        <w:rPr>
          <w:i/>
          <w:iCs/>
          <w:sz w:val="20"/>
          <w:szCs w:val="20"/>
          <w:lang w:val="en-GB"/>
        </w:rPr>
        <w:t>ing</w:t>
      </w:r>
      <w:r w:rsidR="00AA7F6E" w:rsidRPr="001878F4">
        <w:rPr>
          <w:i/>
          <w:iCs/>
          <w:sz w:val="20"/>
          <w:szCs w:val="20"/>
          <w:lang w:val="en-GB"/>
        </w:rPr>
        <w:t xml:space="preserve"> simultaneous sensing</w:t>
      </w:r>
      <w:r w:rsidR="00AA7F6E">
        <w:rPr>
          <w:i/>
          <w:iCs/>
          <w:sz w:val="20"/>
          <w:szCs w:val="20"/>
          <w:lang w:val="en-GB"/>
        </w:rPr>
        <w:t xml:space="preserve"> and communication.</w:t>
      </w:r>
    </w:p>
    <w:p w14:paraId="1A3FB614" w14:textId="3118ABA4" w:rsidR="00112DA9" w:rsidRDefault="004D406B" w:rsidP="00C81759">
      <w:pPr>
        <w:pStyle w:val="Heading2"/>
      </w:pPr>
      <w:r w:rsidRPr="004D406B">
        <w:lastRenderedPageBreak/>
        <w:t>Design Considerations for NR-Compatible Waveforms in Spectrum Sharing Scenarios</w:t>
      </w:r>
    </w:p>
    <w:p w14:paraId="59203F63" w14:textId="724D0B37" w:rsidR="00112DA9" w:rsidRDefault="00E307FE" w:rsidP="00112DA9">
      <w:r w:rsidRPr="00E307FE">
        <w:t>To ensure a seamless evolution from 5G to 6G, waveform studies must address coexistence and compatibility with existing NR deployments. This includes evaluating backward compatibility with CP-OFDM and DFT-s-OFDM, dynamic spectrum access strategies, and interference management in shared and licensed bands</w:t>
      </w:r>
      <w:r w:rsidR="00DE238D">
        <w:t xml:space="preserve">, which is primely important for </w:t>
      </w:r>
      <w:r w:rsidR="004C3767">
        <w:t>spectrum sharing features</w:t>
      </w:r>
      <w:r w:rsidRPr="00E307FE">
        <w:t>. The impact of mixed numerology environments, guard band requirements, and inter-system interference should be quantified. Furthermore, the study should explore waveform adaptability for spectrum sharing with legacy systems and assess how waveform design can facilitate efficient use of fragmented or opportunistic spectrum resources.</w:t>
      </w:r>
    </w:p>
    <w:p w14:paraId="44E2E123" w14:textId="77777777" w:rsidR="00EF3CCA" w:rsidRDefault="00EF3CCA" w:rsidP="00EF3CCA">
      <w:r>
        <w:t>Based on the discussions, we propose the followings:</w:t>
      </w:r>
    </w:p>
    <w:p w14:paraId="7D3DF7BC" w14:textId="77777777" w:rsidR="008F673E" w:rsidRPr="00F44F03" w:rsidRDefault="008F673E" w:rsidP="008F673E">
      <w:pPr>
        <w:spacing w:after="0"/>
        <w:rPr>
          <w:i/>
          <w:iCs/>
        </w:rPr>
      </w:pPr>
      <w:r w:rsidRPr="00CD0FFE">
        <w:rPr>
          <w:b/>
          <w:bCs/>
          <w:i/>
          <w:iCs/>
        </w:rPr>
        <w:t xml:space="preserve">Proposal </w:t>
      </w:r>
      <w:r>
        <w:rPr>
          <w:b/>
          <w:bCs/>
          <w:i/>
          <w:iCs/>
        </w:rPr>
        <w:t>2</w:t>
      </w:r>
      <w:r w:rsidRPr="00F44F03">
        <w:rPr>
          <w:b/>
          <w:bCs/>
          <w:i/>
          <w:iCs/>
        </w:rPr>
        <w:t>:</w:t>
      </w:r>
      <w:r w:rsidRPr="00F44F03">
        <w:rPr>
          <w:i/>
          <w:iCs/>
        </w:rPr>
        <w:t xml:space="preserve"> </w:t>
      </w:r>
      <w:r>
        <w:rPr>
          <w:i/>
          <w:iCs/>
        </w:rPr>
        <w:t>In consideration of NR waveform extension and alternative candidates</w:t>
      </w:r>
      <w:r w:rsidRPr="00F44F03">
        <w:rPr>
          <w:i/>
          <w:iCs/>
        </w:rPr>
        <w:t>, RAN1 studies the following aspect</w:t>
      </w:r>
      <w:r>
        <w:rPr>
          <w:i/>
          <w:iCs/>
        </w:rPr>
        <w:t>s for the impacts on spectrum sharing and compatibility with NR</w:t>
      </w:r>
      <w:r w:rsidRPr="00F44F03">
        <w:rPr>
          <w:i/>
          <w:iCs/>
        </w:rPr>
        <w:t>:</w:t>
      </w:r>
    </w:p>
    <w:p w14:paraId="4D55E986" w14:textId="77777777" w:rsidR="008F673E" w:rsidRDefault="008F673E" w:rsidP="008F673E">
      <w:pPr>
        <w:pStyle w:val="ListParagraph"/>
        <w:numPr>
          <w:ilvl w:val="0"/>
          <w:numId w:val="40"/>
        </w:numPr>
        <w:rPr>
          <w:i/>
          <w:iCs/>
          <w:sz w:val="20"/>
          <w:szCs w:val="20"/>
          <w:lang w:val="en-GB"/>
        </w:rPr>
      </w:pPr>
      <w:r w:rsidRPr="00F44F03">
        <w:rPr>
          <w:i/>
          <w:iCs/>
          <w:sz w:val="20"/>
          <w:szCs w:val="20"/>
          <w:lang w:val="en-GB"/>
        </w:rPr>
        <w:t>Waveform Coexistence and Guard Band Design</w:t>
      </w:r>
    </w:p>
    <w:p w14:paraId="73EC87D4" w14:textId="4CBED10F" w:rsidR="008F673E" w:rsidRPr="00F44F03" w:rsidRDefault="008F673E" w:rsidP="008F673E">
      <w:pPr>
        <w:pStyle w:val="ListParagraph"/>
        <w:numPr>
          <w:ilvl w:val="1"/>
          <w:numId w:val="40"/>
        </w:numPr>
        <w:rPr>
          <w:i/>
          <w:iCs/>
          <w:sz w:val="20"/>
          <w:szCs w:val="20"/>
          <w:lang w:val="en-GB"/>
        </w:rPr>
      </w:pPr>
      <w:r>
        <w:rPr>
          <w:i/>
          <w:iCs/>
          <w:sz w:val="20"/>
          <w:szCs w:val="20"/>
          <w:lang w:val="en-GB"/>
        </w:rPr>
        <w:t>includ</w:t>
      </w:r>
      <w:r w:rsidR="00495403">
        <w:rPr>
          <w:i/>
          <w:iCs/>
          <w:sz w:val="20"/>
          <w:szCs w:val="20"/>
          <w:lang w:val="en-GB"/>
        </w:rPr>
        <w:t>ing</w:t>
      </w:r>
      <w:r>
        <w:rPr>
          <w:i/>
          <w:iCs/>
          <w:sz w:val="20"/>
          <w:szCs w:val="20"/>
          <w:lang w:val="en-GB"/>
        </w:rPr>
        <w:t xml:space="preserve"> analysis on the coexistence of CP-OFDM and candidate waveforms within the same band</w:t>
      </w:r>
      <w:r w:rsidRPr="00F44F03">
        <w:rPr>
          <w:i/>
          <w:iCs/>
          <w:sz w:val="20"/>
          <w:szCs w:val="20"/>
          <w:lang w:val="en-GB"/>
        </w:rPr>
        <w:t xml:space="preserve">. </w:t>
      </w:r>
    </w:p>
    <w:p w14:paraId="5423BB2A" w14:textId="77777777" w:rsidR="008F673E" w:rsidRDefault="008F673E" w:rsidP="008F673E">
      <w:pPr>
        <w:pStyle w:val="ListParagraph"/>
        <w:numPr>
          <w:ilvl w:val="0"/>
          <w:numId w:val="40"/>
        </w:numPr>
        <w:rPr>
          <w:i/>
          <w:iCs/>
          <w:sz w:val="20"/>
          <w:szCs w:val="20"/>
          <w:lang w:val="en-GB"/>
        </w:rPr>
      </w:pPr>
      <w:r w:rsidRPr="00F44F03">
        <w:rPr>
          <w:i/>
          <w:iCs/>
          <w:sz w:val="20"/>
          <w:szCs w:val="20"/>
          <w:lang w:val="en-GB"/>
        </w:rPr>
        <w:t>Numerology and Timing Alignment</w:t>
      </w:r>
    </w:p>
    <w:p w14:paraId="79D00A81" w14:textId="71D040A8" w:rsidR="008F673E" w:rsidRPr="00F44F03" w:rsidRDefault="00495403" w:rsidP="008F673E">
      <w:pPr>
        <w:pStyle w:val="ListParagraph"/>
        <w:numPr>
          <w:ilvl w:val="1"/>
          <w:numId w:val="40"/>
        </w:numPr>
        <w:rPr>
          <w:i/>
          <w:iCs/>
          <w:sz w:val="20"/>
          <w:szCs w:val="20"/>
          <w:lang w:val="en-GB"/>
        </w:rPr>
      </w:pPr>
      <w:r>
        <w:rPr>
          <w:i/>
          <w:iCs/>
          <w:sz w:val="20"/>
          <w:szCs w:val="20"/>
          <w:lang w:val="en-GB"/>
        </w:rPr>
        <w:t xml:space="preserve">including </w:t>
      </w:r>
      <w:r w:rsidR="008F673E">
        <w:rPr>
          <w:i/>
          <w:iCs/>
          <w:sz w:val="20"/>
          <w:szCs w:val="20"/>
          <w:lang w:val="en-GB"/>
        </w:rPr>
        <w:t>investigate timing and subcarrier spacing alignment across waveforms.</w:t>
      </w:r>
      <w:r w:rsidR="008F673E" w:rsidRPr="00F44F03">
        <w:rPr>
          <w:i/>
          <w:iCs/>
          <w:sz w:val="20"/>
          <w:szCs w:val="20"/>
          <w:lang w:val="en-GB"/>
        </w:rPr>
        <w:t xml:space="preserve"> </w:t>
      </w:r>
    </w:p>
    <w:p w14:paraId="3D2FE54F" w14:textId="77777777" w:rsidR="008F673E" w:rsidRDefault="008F673E" w:rsidP="008F673E">
      <w:pPr>
        <w:pStyle w:val="ListParagraph"/>
        <w:numPr>
          <w:ilvl w:val="0"/>
          <w:numId w:val="40"/>
        </w:numPr>
        <w:rPr>
          <w:i/>
          <w:iCs/>
          <w:sz w:val="20"/>
          <w:szCs w:val="20"/>
          <w:lang w:val="en-GB"/>
        </w:rPr>
      </w:pPr>
      <w:r w:rsidRPr="00F44F03">
        <w:rPr>
          <w:i/>
          <w:iCs/>
          <w:sz w:val="20"/>
          <w:szCs w:val="20"/>
          <w:lang w:val="en-GB"/>
        </w:rPr>
        <w:t>Control and Data Channel Multiplexing</w:t>
      </w:r>
    </w:p>
    <w:p w14:paraId="717CD7A5" w14:textId="79F21BC1" w:rsidR="008F673E" w:rsidRPr="00F44F03" w:rsidRDefault="00495403" w:rsidP="008F673E">
      <w:pPr>
        <w:pStyle w:val="ListParagraph"/>
        <w:numPr>
          <w:ilvl w:val="1"/>
          <w:numId w:val="40"/>
        </w:numPr>
        <w:spacing w:after="180"/>
        <w:ind w:left="1542" w:hanging="357"/>
        <w:rPr>
          <w:i/>
          <w:iCs/>
          <w:sz w:val="20"/>
          <w:szCs w:val="20"/>
          <w:lang w:val="en-GB"/>
        </w:rPr>
      </w:pPr>
      <w:r>
        <w:rPr>
          <w:i/>
          <w:iCs/>
          <w:sz w:val="20"/>
          <w:szCs w:val="20"/>
          <w:lang w:val="en-GB"/>
        </w:rPr>
        <w:t xml:space="preserve">including </w:t>
      </w:r>
      <w:r w:rsidR="008F673E">
        <w:rPr>
          <w:i/>
          <w:iCs/>
          <w:sz w:val="20"/>
          <w:szCs w:val="20"/>
          <w:lang w:val="en-GB"/>
        </w:rPr>
        <w:t xml:space="preserve">assessment on </w:t>
      </w:r>
      <w:r w:rsidR="008F673E" w:rsidRPr="00F44F03">
        <w:rPr>
          <w:i/>
          <w:iCs/>
          <w:sz w:val="20"/>
          <w:szCs w:val="20"/>
          <w:lang w:val="en-GB"/>
        </w:rPr>
        <w:t>control channel decoding, synchronization signal design, and cross-carrier scheduling</w:t>
      </w:r>
      <w:r w:rsidR="008F673E">
        <w:rPr>
          <w:i/>
          <w:iCs/>
          <w:sz w:val="20"/>
          <w:szCs w:val="20"/>
          <w:lang w:val="en-GB"/>
        </w:rPr>
        <w:t xml:space="preserve"> impacted by waveform diversity.</w:t>
      </w:r>
    </w:p>
    <w:p w14:paraId="51714809" w14:textId="20483A8A" w:rsidR="00112DA9" w:rsidRPr="00112DA9" w:rsidRDefault="003E1571" w:rsidP="00112DA9">
      <w:pPr>
        <w:pStyle w:val="Heading2"/>
      </w:pPr>
      <w:r w:rsidRPr="003E1571">
        <w:t>Implementation Complexity and Power Efficiency Considerations</w:t>
      </w:r>
    </w:p>
    <w:p w14:paraId="1A4F7CFC" w14:textId="1D185334" w:rsidR="00112DA9" w:rsidRDefault="00E307FE" w:rsidP="00BF588E">
      <w:r w:rsidRPr="00E307FE">
        <w:t>The practical implications of waveform design on transmitter and receiver architecture must be thoroughly assessed. On the transmitter side, waveform shaping and filtering requirements can increase DAC resolution and PA linearity demands, impacting cost and thermal design. Receiver complexity may rise due to enhanced channel estimation, equalization, and synchronization overhead, especially in multi-carrier and multi-numerology environments. FFT/IFFT size, memory footprint, and processing latency should be evaluated across candidate waveforms. Power consumption analysis must consider both g</w:t>
      </w:r>
      <w:r w:rsidR="00AD5503">
        <w:t>6GR base station</w:t>
      </w:r>
      <w:r w:rsidRPr="00E307FE">
        <w:t xml:space="preserve"> and UE profiles, including active transmission, idle listening, and sleep/wake transitions. Special attention should be given to waveform effects on RF front-end duty cycles, envelope tracking, and digital predistortion, as these directly influence battery life and thermal efficiency in mobile devices.</w:t>
      </w:r>
    </w:p>
    <w:p w14:paraId="0FB9BFE5" w14:textId="77777777" w:rsidR="006D13CB" w:rsidRDefault="006D13CB" w:rsidP="006D13CB">
      <w:r>
        <w:t>Based on the discussions, we propose the followings:</w:t>
      </w:r>
    </w:p>
    <w:p w14:paraId="069598D9" w14:textId="77777777" w:rsidR="008F673E" w:rsidRDefault="008F673E" w:rsidP="008F673E">
      <w:pPr>
        <w:spacing w:after="0"/>
        <w:rPr>
          <w:i/>
          <w:iCs/>
        </w:rPr>
      </w:pPr>
      <w:r w:rsidRPr="00CD0FFE">
        <w:rPr>
          <w:b/>
          <w:bCs/>
          <w:i/>
          <w:iCs/>
        </w:rPr>
        <w:t xml:space="preserve">Proposal </w:t>
      </w:r>
      <w:r>
        <w:rPr>
          <w:b/>
          <w:bCs/>
          <w:i/>
          <w:iCs/>
        </w:rPr>
        <w:t>3</w:t>
      </w:r>
      <w:r w:rsidRPr="00CD0FFE">
        <w:rPr>
          <w:b/>
          <w:bCs/>
          <w:i/>
          <w:iCs/>
        </w:rPr>
        <w:t>:</w:t>
      </w:r>
      <w:r w:rsidRPr="00245B22">
        <w:rPr>
          <w:i/>
          <w:iCs/>
        </w:rPr>
        <w:t xml:space="preserve"> </w:t>
      </w:r>
      <w:r>
        <w:rPr>
          <w:i/>
          <w:iCs/>
        </w:rPr>
        <w:t>In consideration of NR waveform extension and alternative candidates, RAN1 studies the following aspect for the impacts on complexity and power consumption from the Physical Layer perspective:</w:t>
      </w:r>
    </w:p>
    <w:p w14:paraId="3415716F" w14:textId="77777777" w:rsidR="008F673E" w:rsidRPr="00141CDC" w:rsidRDefault="008F673E" w:rsidP="008F673E">
      <w:pPr>
        <w:pStyle w:val="ListParagraph"/>
        <w:numPr>
          <w:ilvl w:val="0"/>
          <w:numId w:val="42"/>
        </w:numPr>
        <w:rPr>
          <w:i/>
          <w:iCs/>
          <w:sz w:val="20"/>
          <w:szCs w:val="20"/>
          <w:lang w:val="en-GB"/>
        </w:rPr>
      </w:pPr>
      <w:r w:rsidRPr="00141CDC">
        <w:rPr>
          <w:i/>
          <w:iCs/>
          <w:sz w:val="20"/>
          <w:szCs w:val="20"/>
          <w:lang w:val="en-GB"/>
        </w:rPr>
        <w:t>Power Amplifier Efficiency and PAPR Impacts</w:t>
      </w:r>
    </w:p>
    <w:p w14:paraId="35AD766F" w14:textId="500935D9" w:rsidR="008F673E" w:rsidRPr="00CA399C" w:rsidRDefault="00BF6FE5" w:rsidP="008F673E">
      <w:pPr>
        <w:pStyle w:val="ListParagraph"/>
        <w:numPr>
          <w:ilvl w:val="1"/>
          <w:numId w:val="40"/>
        </w:numPr>
        <w:rPr>
          <w:i/>
          <w:iCs/>
          <w:sz w:val="20"/>
          <w:szCs w:val="20"/>
          <w:lang w:val="en-GB"/>
        </w:rPr>
      </w:pPr>
      <w:r>
        <w:rPr>
          <w:i/>
          <w:iCs/>
          <w:sz w:val="20"/>
          <w:szCs w:val="20"/>
          <w:lang w:val="en-GB"/>
        </w:rPr>
        <w:t xml:space="preserve">including </w:t>
      </w:r>
      <w:r w:rsidR="008F673E" w:rsidRPr="00CA399C">
        <w:rPr>
          <w:i/>
          <w:iCs/>
          <w:sz w:val="20"/>
          <w:szCs w:val="20"/>
          <w:lang w:val="en-GB"/>
        </w:rPr>
        <w:t>analysis of PA linearity and energy drain.</w:t>
      </w:r>
    </w:p>
    <w:p w14:paraId="5AA54243" w14:textId="64D607D4" w:rsidR="008F673E" w:rsidRPr="001470E4" w:rsidRDefault="008F673E" w:rsidP="008F673E">
      <w:pPr>
        <w:pStyle w:val="ListParagraph"/>
        <w:numPr>
          <w:ilvl w:val="0"/>
          <w:numId w:val="42"/>
        </w:numPr>
        <w:rPr>
          <w:i/>
          <w:iCs/>
          <w:sz w:val="20"/>
          <w:szCs w:val="20"/>
        </w:rPr>
      </w:pPr>
      <w:proofErr w:type="spellStart"/>
      <w:r w:rsidRPr="001470E4">
        <w:rPr>
          <w:i/>
          <w:iCs/>
          <w:sz w:val="20"/>
          <w:szCs w:val="20"/>
        </w:rPr>
        <w:t>Baseband</w:t>
      </w:r>
      <w:proofErr w:type="spellEnd"/>
      <w:r w:rsidRPr="001470E4">
        <w:rPr>
          <w:i/>
          <w:iCs/>
          <w:sz w:val="20"/>
          <w:szCs w:val="20"/>
        </w:rPr>
        <w:t xml:space="preserve"> Processing </w:t>
      </w:r>
      <w:proofErr w:type="spellStart"/>
      <w:r w:rsidRPr="001470E4">
        <w:rPr>
          <w:i/>
          <w:iCs/>
          <w:sz w:val="20"/>
          <w:szCs w:val="20"/>
        </w:rPr>
        <w:t>Load</w:t>
      </w:r>
      <w:proofErr w:type="spellEnd"/>
    </w:p>
    <w:p w14:paraId="10EBD830" w14:textId="6317107E" w:rsidR="008F673E" w:rsidRPr="00CA399C" w:rsidRDefault="00BF6FE5" w:rsidP="008F673E">
      <w:pPr>
        <w:pStyle w:val="ListParagraph"/>
        <w:numPr>
          <w:ilvl w:val="1"/>
          <w:numId w:val="40"/>
        </w:numPr>
        <w:rPr>
          <w:i/>
          <w:iCs/>
          <w:sz w:val="20"/>
          <w:szCs w:val="20"/>
          <w:lang w:val="en-GB"/>
        </w:rPr>
      </w:pPr>
      <w:r>
        <w:rPr>
          <w:i/>
          <w:iCs/>
          <w:sz w:val="20"/>
          <w:szCs w:val="20"/>
          <w:lang w:val="en-GB"/>
        </w:rPr>
        <w:t xml:space="preserve">including </w:t>
      </w:r>
      <w:r w:rsidR="008F673E" w:rsidRPr="00CA399C">
        <w:rPr>
          <w:i/>
          <w:iCs/>
          <w:sz w:val="20"/>
          <w:szCs w:val="20"/>
          <w:lang w:val="en-GB"/>
        </w:rPr>
        <w:t xml:space="preserve">assessment </w:t>
      </w:r>
      <w:r w:rsidR="008F673E">
        <w:rPr>
          <w:i/>
          <w:iCs/>
          <w:sz w:val="20"/>
          <w:szCs w:val="20"/>
          <w:lang w:val="en-GB"/>
        </w:rPr>
        <w:t>of</w:t>
      </w:r>
      <w:r w:rsidR="008F673E" w:rsidRPr="00CA399C">
        <w:rPr>
          <w:i/>
          <w:iCs/>
          <w:sz w:val="20"/>
          <w:szCs w:val="20"/>
          <w:lang w:val="en-GB"/>
        </w:rPr>
        <w:t xml:space="preserve"> computational complexity of channel estimation, equalization, and demodulation for candidate waveforms. </w:t>
      </w:r>
    </w:p>
    <w:p w14:paraId="42D166BB" w14:textId="082A9656" w:rsidR="008F673E" w:rsidRPr="00141CDC" w:rsidRDefault="008F673E" w:rsidP="008F673E">
      <w:pPr>
        <w:pStyle w:val="ListParagraph"/>
        <w:numPr>
          <w:ilvl w:val="0"/>
          <w:numId w:val="42"/>
        </w:numPr>
        <w:rPr>
          <w:i/>
          <w:iCs/>
          <w:sz w:val="20"/>
          <w:szCs w:val="20"/>
          <w:lang w:val="en-GB"/>
        </w:rPr>
      </w:pPr>
      <w:r w:rsidRPr="00141CDC">
        <w:rPr>
          <w:i/>
          <w:iCs/>
          <w:sz w:val="20"/>
          <w:szCs w:val="20"/>
          <w:lang w:val="en-GB"/>
        </w:rPr>
        <w:t>RF Front-End Duty Cycles</w:t>
      </w:r>
    </w:p>
    <w:p w14:paraId="765EDDBC" w14:textId="73720880" w:rsidR="008F673E" w:rsidRPr="00CA399C" w:rsidRDefault="00BF6FE5" w:rsidP="008F673E">
      <w:pPr>
        <w:pStyle w:val="ListParagraph"/>
        <w:numPr>
          <w:ilvl w:val="1"/>
          <w:numId w:val="40"/>
        </w:numPr>
        <w:rPr>
          <w:i/>
          <w:iCs/>
          <w:sz w:val="20"/>
          <w:szCs w:val="20"/>
          <w:lang w:val="en-GB"/>
        </w:rPr>
      </w:pPr>
      <w:r>
        <w:rPr>
          <w:i/>
          <w:iCs/>
          <w:sz w:val="20"/>
          <w:szCs w:val="20"/>
          <w:lang w:val="en-GB"/>
        </w:rPr>
        <w:t xml:space="preserve">including </w:t>
      </w:r>
      <w:r w:rsidR="008F673E" w:rsidRPr="00CA399C">
        <w:rPr>
          <w:i/>
          <w:iCs/>
          <w:sz w:val="20"/>
          <w:szCs w:val="20"/>
          <w:lang w:val="en-GB"/>
        </w:rPr>
        <w:t>analysis of RF activity patterns.</w:t>
      </w:r>
    </w:p>
    <w:p w14:paraId="306D7247" w14:textId="77777777" w:rsidR="008F673E" w:rsidRPr="00141CDC" w:rsidRDefault="008F673E" w:rsidP="008F673E">
      <w:pPr>
        <w:pStyle w:val="ListParagraph"/>
        <w:numPr>
          <w:ilvl w:val="1"/>
          <w:numId w:val="40"/>
        </w:numPr>
        <w:rPr>
          <w:i/>
          <w:iCs/>
          <w:sz w:val="20"/>
          <w:szCs w:val="20"/>
          <w:lang w:val="en-GB"/>
        </w:rPr>
      </w:pPr>
      <w:r w:rsidRPr="00141CDC">
        <w:rPr>
          <w:i/>
          <w:iCs/>
          <w:sz w:val="20"/>
          <w:szCs w:val="20"/>
          <w:lang w:val="en-GB"/>
        </w:rPr>
        <w:t>Note: RAN4 may be involved in</w:t>
      </w:r>
    </w:p>
    <w:p w14:paraId="71C5E6BB" w14:textId="77777777" w:rsidR="008F673E" w:rsidRPr="00141CDC" w:rsidRDefault="008F673E" w:rsidP="008F673E">
      <w:pPr>
        <w:pStyle w:val="ListParagraph"/>
        <w:numPr>
          <w:ilvl w:val="0"/>
          <w:numId w:val="42"/>
        </w:numPr>
        <w:rPr>
          <w:i/>
          <w:iCs/>
          <w:sz w:val="20"/>
          <w:szCs w:val="20"/>
          <w:lang w:val="en-GB"/>
        </w:rPr>
      </w:pPr>
      <w:r w:rsidRPr="00141CDC">
        <w:rPr>
          <w:i/>
          <w:iCs/>
          <w:sz w:val="20"/>
          <w:szCs w:val="20"/>
          <w:lang w:val="en-GB"/>
        </w:rPr>
        <w:t>Thermal and Energy Budget Constraints</w:t>
      </w:r>
    </w:p>
    <w:p w14:paraId="50318513" w14:textId="07D7F7D4" w:rsidR="008F673E" w:rsidRPr="004A363F" w:rsidRDefault="00BF6FE5" w:rsidP="008F673E">
      <w:pPr>
        <w:pStyle w:val="ListParagraph"/>
        <w:numPr>
          <w:ilvl w:val="1"/>
          <w:numId w:val="40"/>
        </w:numPr>
        <w:spacing w:after="180"/>
        <w:ind w:left="1542" w:hanging="357"/>
        <w:rPr>
          <w:b/>
          <w:bCs/>
          <w:i/>
          <w:lang w:val="en-GB"/>
        </w:rPr>
      </w:pPr>
      <w:r>
        <w:rPr>
          <w:i/>
          <w:iCs/>
          <w:sz w:val="20"/>
          <w:szCs w:val="20"/>
          <w:lang w:val="en-GB"/>
        </w:rPr>
        <w:t xml:space="preserve">including </w:t>
      </w:r>
      <w:r w:rsidR="008F673E">
        <w:rPr>
          <w:i/>
          <w:iCs/>
          <w:sz w:val="20"/>
          <w:szCs w:val="20"/>
          <w:lang w:val="en-GB"/>
        </w:rPr>
        <w:t xml:space="preserve">analysis of </w:t>
      </w:r>
      <w:r w:rsidR="008F673E" w:rsidRPr="00CA399C">
        <w:rPr>
          <w:i/>
          <w:iCs/>
          <w:sz w:val="20"/>
          <w:szCs w:val="20"/>
          <w:lang w:val="en-GB"/>
        </w:rPr>
        <w:t>power impact</w:t>
      </w:r>
      <w:r w:rsidR="008F673E">
        <w:rPr>
          <w:i/>
          <w:iCs/>
          <w:sz w:val="20"/>
          <w:szCs w:val="20"/>
          <w:lang w:val="en-GB"/>
        </w:rPr>
        <w:t>ed</w:t>
      </w:r>
      <w:r w:rsidR="008F673E" w:rsidRPr="00CA399C">
        <w:rPr>
          <w:i/>
          <w:iCs/>
          <w:sz w:val="20"/>
          <w:szCs w:val="20"/>
          <w:lang w:val="en-GB"/>
        </w:rPr>
        <w:t xml:space="preserve"> of waveform processing under </w:t>
      </w:r>
      <w:r w:rsidR="008F673E">
        <w:rPr>
          <w:i/>
          <w:iCs/>
          <w:sz w:val="20"/>
          <w:szCs w:val="20"/>
          <w:lang w:val="en-GB"/>
        </w:rPr>
        <w:t xml:space="preserve">typical </w:t>
      </w:r>
      <w:r w:rsidR="008F673E" w:rsidRPr="00CA399C">
        <w:rPr>
          <w:i/>
          <w:iCs/>
          <w:sz w:val="20"/>
          <w:szCs w:val="20"/>
          <w:lang w:val="en-GB"/>
        </w:rPr>
        <w:t>traffic loads.</w:t>
      </w:r>
    </w:p>
    <w:p w14:paraId="2B2ECC4F" w14:textId="77777777" w:rsidR="00BF588E" w:rsidRDefault="00BF588E" w:rsidP="00BF588E">
      <w:pPr>
        <w:pStyle w:val="Heading1"/>
        <w:spacing w:before="120" w:after="120"/>
      </w:pPr>
      <w:r>
        <w:rPr>
          <w:rFonts w:hint="eastAsia"/>
        </w:rPr>
        <w:t>Conclusion and Proposals</w:t>
      </w:r>
    </w:p>
    <w:p w14:paraId="3D60B982" w14:textId="1B8F4DF7" w:rsidR="00BF588E" w:rsidRPr="0096428D" w:rsidRDefault="00BF588E" w:rsidP="00BF588E">
      <w:r>
        <w:t>Based on the discussion above, we conclude this contribution with the following proposals:</w:t>
      </w:r>
      <w:r w:rsidRPr="00196B0F">
        <w:rPr>
          <w:i/>
          <w:iCs/>
        </w:rPr>
        <w:t>.</w:t>
      </w:r>
    </w:p>
    <w:p w14:paraId="386FF7FB" w14:textId="6C00FB6E" w:rsidR="004A363F" w:rsidRPr="001878F4" w:rsidRDefault="009F7F8F" w:rsidP="004A363F">
      <w:pPr>
        <w:spacing w:after="0"/>
        <w:rPr>
          <w:i/>
          <w:iCs/>
        </w:rPr>
      </w:pPr>
      <w:r w:rsidRPr="00CD0FFE">
        <w:rPr>
          <w:b/>
          <w:bCs/>
          <w:i/>
          <w:iCs/>
        </w:rPr>
        <w:t xml:space="preserve">Proposal </w:t>
      </w:r>
      <w:r>
        <w:rPr>
          <w:b/>
          <w:bCs/>
          <w:i/>
          <w:iCs/>
        </w:rPr>
        <w:t>1</w:t>
      </w:r>
      <w:r w:rsidRPr="00CD0FFE">
        <w:rPr>
          <w:b/>
          <w:bCs/>
          <w:i/>
          <w:iCs/>
        </w:rPr>
        <w:t>:</w:t>
      </w:r>
      <w:r w:rsidRPr="00245B22">
        <w:rPr>
          <w:i/>
          <w:iCs/>
        </w:rPr>
        <w:t xml:space="preserve"> </w:t>
      </w:r>
      <w:r w:rsidR="004A363F">
        <w:rPr>
          <w:i/>
          <w:iCs/>
        </w:rPr>
        <w:t>In consideration of NR waveform extension and alternative candidates, RAN1 focuses on the following scenarios and channel conditions</w:t>
      </w:r>
      <w:r w:rsidR="004A363F" w:rsidRPr="001878F4">
        <w:rPr>
          <w:i/>
          <w:iCs/>
        </w:rPr>
        <w:t>:</w:t>
      </w:r>
    </w:p>
    <w:p w14:paraId="3A89394B" w14:textId="5F363D40" w:rsidR="004A363F" w:rsidRPr="001878F4" w:rsidRDefault="004A363F" w:rsidP="004A363F">
      <w:pPr>
        <w:pStyle w:val="ListParagraph"/>
        <w:numPr>
          <w:ilvl w:val="0"/>
          <w:numId w:val="40"/>
        </w:numPr>
        <w:rPr>
          <w:i/>
          <w:iCs/>
          <w:sz w:val="20"/>
          <w:szCs w:val="20"/>
        </w:rPr>
      </w:pPr>
      <w:r w:rsidRPr="001878F4">
        <w:rPr>
          <w:i/>
          <w:iCs/>
          <w:sz w:val="20"/>
          <w:szCs w:val="20"/>
          <w:lang w:val="en-GB"/>
        </w:rPr>
        <w:t>High-Mobility DL Scenarios</w:t>
      </w:r>
    </w:p>
    <w:p w14:paraId="3D67B54F" w14:textId="79D799DA" w:rsidR="004A363F" w:rsidRPr="001878F4" w:rsidRDefault="00BF6FE5" w:rsidP="004A363F">
      <w:pPr>
        <w:pStyle w:val="ListParagraph"/>
        <w:numPr>
          <w:ilvl w:val="1"/>
          <w:numId w:val="40"/>
        </w:numPr>
        <w:rPr>
          <w:i/>
          <w:iCs/>
          <w:sz w:val="20"/>
          <w:szCs w:val="20"/>
          <w:lang w:val="en-GB"/>
        </w:rPr>
      </w:pPr>
      <w:r>
        <w:rPr>
          <w:i/>
          <w:iCs/>
          <w:sz w:val="20"/>
          <w:szCs w:val="20"/>
          <w:lang w:val="en-GB"/>
        </w:rPr>
        <w:t xml:space="preserve">including </w:t>
      </w:r>
      <w:r w:rsidR="004A363F">
        <w:rPr>
          <w:i/>
          <w:iCs/>
          <w:sz w:val="20"/>
          <w:szCs w:val="20"/>
          <w:lang w:val="en-GB"/>
        </w:rPr>
        <w:t xml:space="preserve">assessment on the </w:t>
      </w:r>
      <w:r w:rsidR="004A363F" w:rsidRPr="001878F4">
        <w:rPr>
          <w:i/>
          <w:iCs/>
          <w:sz w:val="20"/>
          <w:szCs w:val="20"/>
          <w:lang w:val="en-GB"/>
        </w:rPr>
        <w:t>resilience to Doppler shifts and inter-carrier interference</w:t>
      </w:r>
    </w:p>
    <w:p w14:paraId="4EA360FB" w14:textId="22F07402" w:rsidR="004A363F" w:rsidRDefault="004A363F" w:rsidP="004A363F">
      <w:pPr>
        <w:pStyle w:val="ListParagraph"/>
        <w:numPr>
          <w:ilvl w:val="0"/>
          <w:numId w:val="40"/>
        </w:numPr>
        <w:rPr>
          <w:i/>
          <w:iCs/>
          <w:sz w:val="20"/>
          <w:szCs w:val="20"/>
          <w:lang w:val="en-GB"/>
        </w:rPr>
      </w:pPr>
      <w:r w:rsidRPr="00E2685F">
        <w:rPr>
          <w:i/>
          <w:iCs/>
          <w:sz w:val="20"/>
          <w:szCs w:val="20"/>
          <w:lang w:val="en-GB"/>
        </w:rPr>
        <w:t>Fragmented Spectrum and Sparse Access</w:t>
      </w:r>
    </w:p>
    <w:p w14:paraId="6CCC4962" w14:textId="1AF783DA" w:rsidR="004A363F" w:rsidRPr="003A2C87" w:rsidRDefault="00BF6FE5" w:rsidP="004A363F">
      <w:pPr>
        <w:pStyle w:val="ListParagraph"/>
        <w:numPr>
          <w:ilvl w:val="1"/>
          <w:numId w:val="40"/>
        </w:numPr>
        <w:rPr>
          <w:i/>
          <w:iCs/>
          <w:sz w:val="20"/>
          <w:szCs w:val="20"/>
          <w:lang w:val="en-GB"/>
        </w:rPr>
      </w:pPr>
      <w:r>
        <w:rPr>
          <w:i/>
          <w:iCs/>
          <w:sz w:val="20"/>
          <w:szCs w:val="20"/>
          <w:lang w:val="en-GB"/>
        </w:rPr>
        <w:lastRenderedPageBreak/>
        <w:t xml:space="preserve">including </w:t>
      </w:r>
      <w:r w:rsidR="004A363F">
        <w:rPr>
          <w:i/>
          <w:iCs/>
          <w:sz w:val="20"/>
          <w:szCs w:val="20"/>
          <w:lang w:val="en-GB"/>
        </w:rPr>
        <w:t>a</w:t>
      </w:r>
      <w:r w:rsidR="004A363F" w:rsidRPr="00E2685F">
        <w:rPr>
          <w:i/>
          <w:iCs/>
          <w:sz w:val="20"/>
          <w:szCs w:val="20"/>
          <w:lang w:val="en-GB"/>
        </w:rPr>
        <w:t>ssess</w:t>
      </w:r>
      <w:r w:rsidR="004A363F">
        <w:rPr>
          <w:i/>
          <w:iCs/>
          <w:sz w:val="20"/>
          <w:szCs w:val="20"/>
          <w:lang w:val="en-GB"/>
        </w:rPr>
        <w:t>ment on</w:t>
      </w:r>
      <w:r w:rsidR="004A363F" w:rsidRPr="00E2685F">
        <w:rPr>
          <w:i/>
          <w:iCs/>
          <w:sz w:val="20"/>
          <w:szCs w:val="20"/>
          <w:lang w:val="en-GB"/>
        </w:rPr>
        <w:t xml:space="preserve"> </w:t>
      </w:r>
      <w:r w:rsidR="004A363F">
        <w:rPr>
          <w:i/>
          <w:iCs/>
          <w:sz w:val="20"/>
          <w:szCs w:val="20"/>
          <w:lang w:val="en-GB"/>
        </w:rPr>
        <w:t xml:space="preserve">the </w:t>
      </w:r>
      <w:r w:rsidR="004A363F" w:rsidRPr="00E2685F">
        <w:rPr>
          <w:i/>
          <w:iCs/>
          <w:sz w:val="20"/>
          <w:szCs w:val="20"/>
          <w:lang w:val="en-GB"/>
        </w:rPr>
        <w:t xml:space="preserve">adaptability for </w:t>
      </w:r>
      <w:r w:rsidR="004A363F">
        <w:rPr>
          <w:i/>
          <w:iCs/>
          <w:sz w:val="20"/>
          <w:szCs w:val="20"/>
          <w:lang w:val="en-GB"/>
        </w:rPr>
        <w:t>spectrum allocation in</w:t>
      </w:r>
      <w:r w:rsidR="004A363F" w:rsidRPr="00E2685F">
        <w:rPr>
          <w:i/>
          <w:iCs/>
          <w:sz w:val="20"/>
          <w:szCs w:val="20"/>
          <w:lang w:val="en-GB"/>
        </w:rPr>
        <w:t xml:space="preserve"> non-contiguous or opportunistic bands.</w:t>
      </w:r>
    </w:p>
    <w:p w14:paraId="74282A63" w14:textId="40249CAB" w:rsidR="004A363F" w:rsidRDefault="004A363F" w:rsidP="004A363F">
      <w:pPr>
        <w:pStyle w:val="ListParagraph"/>
        <w:numPr>
          <w:ilvl w:val="0"/>
          <w:numId w:val="40"/>
        </w:numPr>
        <w:rPr>
          <w:i/>
          <w:iCs/>
          <w:sz w:val="20"/>
          <w:szCs w:val="20"/>
          <w:lang w:val="en-GB"/>
        </w:rPr>
      </w:pPr>
      <w:r w:rsidRPr="00E2685F">
        <w:rPr>
          <w:i/>
          <w:iCs/>
          <w:sz w:val="20"/>
          <w:szCs w:val="20"/>
          <w:lang w:val="en-GB"/>
        </w:rPr>
        <w:t>Low-SNR and Edge-of-Cell Conditions</w:t>
      </w:r>
    </w:p>
    <w:p w14:paraId="43EF067C" w14:textId="5D68C4B9" w:rsidR="004A363F" w:rsidRPr="001878F4" w:rsidRDefault="00BF6FE5" w:rsidP="004A363F">
      <w:pPr>
        <w:pStyle w:val="ListParagraph"/>
        <w:numPr>
          <w:ilvl w:val="1"/>
          <w:numId w:val="40"/>
        </w:numPr>
        <w:rPr>
          <w:i/>
          <w:iCs/>
          <w:sz w:val="20"/>
          <w:szCs w:val="20"/>
          <w:lang w:val="en-GB"/>
        </w:rPr>
      </w:pPr>
      <w:r>
        <w:rPr>
          <w:i/>
          <w:iCs/>
          <w:sz w:val="20"/>
          <w:szCs w:val="20"/>
          <w:lang w:val="en-GB"/>
        </w:rPr>
        <w:t xml:space="preserve">including </w:t>
      </w:r>
      <w:r w:rsidR="004A363F">
        <w:rPr>
          <w:i/>
          <w:iCs/>
          <w:sz w:val="20"/>
          <w:szCs w:val="20"/>
          <w:lang w:val="en-GB"/>
        </w:rPr>
        <w:t>i</w:t>
      </w:r>
      <w:r w:rsidR="004A363F" w:rsidRPr="00E2685F">
        <w:rPr>
          <w:i/>
          <w:iCs/>
          <w:sz w:val="20"/>
          <w:szCs w:val="20"/>
          <w:lang w:val="en-GB"/>
        </w:rPr>
        <w:t>nvestigat</w:t>
      </w:r>
      <w:r w:rsidR="004A363F">
        <w:rPr>
          <w:i/>
          <w:iCs/>
          <w:sz w:val="20"/>
          <w:szCs w:val="20"/>
          <w:lang w:val="en-GB"/>
        </w:rPr>
        <w:t>ion on</w:t>
      </w:r>
      <w:r w:rsidR="004A363F" w:rsidRPr="00E2685F">
        <w:rPr>
          <w:i/>
          <w:iCs/>
          <w:sz w:val="20"/>
          <w:szCs w:val="20"/>
          <w:lang w:val="en-GB"/>
        </w:rPr>
        <w:t xml:space="preserve"> </w:t>
      </w:r>
      <w:r w:rsidR="004A363F">
        <w:rPr>
          <w:i/>
          <w:iCs/>
          <w:sz w:val="20"/>
          <w:szCs w:val="20"/>
          <w:lang w:val="en-GB"/>
        </w:rPr>
        <w:t>the</w:t>
      </w:r>
      <w:r w:rsidR="004A363F" w:rsidRPr="00E2685F">
        <w:rPr>
          <w:i/>
          <w:iCs/>
          <w:sz w:val="20"/>
          <w:szCs w:val="20"/>
          <w:lang w:val="en-GB"/>
        </w:rPr>
        <w:t xml:space="preserve"> performance in coverage-limited areas</w:t>
      </w:r>
      <w:r w:rsidR="004A363F">
        <w:rPr>
          <w:i/>
          <w:iCs/>
          <w:sz w:val="20"/>
          <w:szCs w:val="20"/>
          <w:lang w:val="en-GB"/>
        </w:rPr>
        <w:t xml:space="preserve"> accounting for</w:t>
      </w:r>
      <w:r w:rsidR="004A363F" w:rsidRPr="00E2685F">
        <w:rPr>
          <w:i/>
          <w:iCs/>
          <w:sz w:val="20"/>
          <w:szCs w:val="20"/>
          <w:lang w:val="en-GB"/>
        </w:rPr>
        <w:t xml:space="preserve"> robustness and power efficiency.</w:t>
      </w:r>
    </w:p>
    <w:p w14:paraId="43D899E4" w14:textId="6736FE21" w:rsidR="004A363F" w:rsidRDefault="004A363F" w:rsidP="004A363F">
      <w:pPr>
        <w:pStyle w:val="ListParagraph"/>
        <w:numPr>
          <w:ilvl w:val="0"/>
          <w:numId w:val="40"/>
        </w:numPr>
        <w:rPr>
          <w:i/>
          <w:iCs/>
          <w:sz w:val="20"/>
          <w:szCs w:val="20"/>
          <w:lang w:val="en-GB"/>
        </w:rPr>
      </w:pPr>
      <w:r w:rsidRPr="001878F4">
        <w:rPr>
          <w:i/>
          <w:iCs/>
          <w:sz w:val="20"/>
          <w:szCs w:val="20"/>
          <w:lang w:val="en-GB"/>
        </w:rPr>
        <w:t>JS</w:t>
      </w:r>
      <w:r w:rsidR="00AA7F6E">
        <w:rPr>
          <w:i/>
          <w:iCs/>
          <w:sz w:val="20"/>
          <w:szCs w:val="20"/>
          <w:lang w:val="en-GB"/>
        </w:rPr>
        <w:t>AC</w:t>
      </w:r>
      <w:r w:rsidRPr="001878F4">
        <w:rPr>
          <w:i/>
          <w:iCs/>
          <w:sz w:val="20"/>
          <w:szCs w:val="20"/>
          <w:lang w:val="en-GB"/>
        </w:rPr>
        <w:t xml:space="preserve"> and Multi-Service Integration</w:t>
      </w:r>
    </w:p>
    <w:p w14:paraId="172B3BC6" w14:textId="6AAAE7FF" w:rsidR="00C65EB5" w:rsidRPr="004A363F" w:rsidRDefault="00BF6FE5" w:rsidP="00141CDC">
      <w:pPr>
        <w:pStyle w:val="ListParagraph"/>
        <w:numPr>
          <w:ilvl w:val="1"/>
          <w:numId w:val="40"/>
        </w:numPr>
        <w:spacing w:after="180"/>
        <w:ind w:left="1542" w:hanging="357"/>
        <w:rPr>
          <w:b/>
          <w:bCs/>
          <w:i/>
          <w:lang w:val="en-GB"/>
        </w:rPr>
      </w:pPr>
      <w:r>
        <w:rPr>
          <w:i/>
          <w:iCs/>
          <w:sz w:val="20"/>
          <w:szCs w:val="20"/>
          <w:lang w:val="en-GB"/>
        </w:rPr>
        <w:t xml:space="preserve">including </w:t>
      </w:r>
      <w:r w:rsidR="004A363F">
        <w:rPr>
          <w:i/>
          <w:iCs/>
          <w:sz w:val="20"/>
          <w:szCs w:val="20"/>
          <w:lang w:val="en-GB"/>
        </w:rPr>
        <w:t>e</w:t>
      </w:r>
      <w:r w:rsidR="004A363F" w:rsidRPr="001878F4">
        <w:rPr>
          <w:i/>
          <w:iCs/>
          <w:sz w:val="20"/>
          <w:szCs w:val="20"/>
          <w:lang w:val="en-GB"/>
        </w:rPr>
        <w:t>xplor</w:t>
      </w:r>
      <w:r w:rsidR="004A363F">
        <w:rPr>
          <w:i/>
          <w:iCs/>
          <w:sz w:val="20"/>
          <w:szCs w:val="20"/>
          <w:lang w:val="en-GB"/>
        </w:rPr>
        <w:t>ation of</w:t>
      </w:r>
      <w:r w:rsidR="004A363F" w:rsidRPr="001878F4">
        <w:rPr>
          <w:i/>
          <w:iCs/>
          <w:sz w:val="20"/>
          <w:szCs w:val="20"/>
          <w:lang w:val="en-GB"/>
        </w:rPr>
        <w:t xml:space="preserve"> structures support</w:t>
      </w:r>
      <w:r w:rsidR="004A363F">
        <w:rPr>
          <w:i/>
          <w:iCs/>
          <w:sz w:val="20"/>
          <w:szCs w:val="20"/>
          <w:lang w:val="en-GB"/>
        </w:rPr>
        <w:t>ing</w:t>
      </w:r>
      <w:r w:rsidR="004A363F" w:rsidRPr="001878F4">
        <w:rPr>
          <w:i/>
          <w:iCs/>
          <w:sz w:val="20"/>
          <w:szCs w:val="20"/>
          <w:lang w:val="en-GB"/>
        </w:rPr>
        <w:t xml:space="preserve"> simultaneous sensing</w:t>
      </w:r>
      <w:r w:rsidR="004A363F">
        <w:rPr>
          <w:i/>
          <w:iCs/>
          <w:sz w:val="20"/>
          <w:szCs w:val="20"/>
          <w:lang w:val="en-GB"/>
        </w:rPr>
        <w:t xml:space="preserve"> and communication.</w:t>
      </w:r>
    </w:p>
    <w:p w14:paraId="449AB60C" w14:textId="77777777" w:rsidR="00141CDC" w:rsidRPr="00F44F03" w:rsidRDefault="00141CDC" w:rsidP="00141CDC">
      <w:pPr>
        <w:spacing w:after="0"/>
        <w:rPr>
          <w:i/>
          <w:iCs/>
        </w:rPr>
      </w:pPr>
      <w:r w:rsidRPr="00CD0FFE">
        <w:rPr>
          <w:b/>
          <w:bCs/>
          <w:i/>
          <w:iCs/>
        </w:rPr>
        <w:t xml:space="preserve">Proposal </w:t>
      </w:r>
      <w:r>
        <w:rPr>
          <w:b/>
          <w:bCs/>
          <w:i/>
          <w:iCs/>
        </w:rPr>
        <w:t>2</w:t>
      </w:r>
      <w:r w:rsidRPr="00F44F03">
        <w:rPr>
          <w:b/>
          <w:bCs/>
          <w:i/>
          <w:iCs/>
        </w:rPr>
        <w:t>:</w:t>
      </w:r>
      <w:r w:rsidRPr="00F44F03">
        <w:rPr>
          <w:i/>
          <w:iCs/>
        </w:rPr>
        <w:t xml:space="preserve"> </w:t>
      </w:r>
      <w:r>
        <w:rPr>
          <w:i/>
          <w:iCs/>
        </w:rPr>
        <w:t>In consideration of NR waveform extension and alternative candidates</w:t>
      </w:r>
      <w:r w:rsidRPr="00F44F03">
        <w:rPr>
          <w:i/>
          <w:iCs/>
        </w:rPr>
        <w:t>, RAN1 studies the following aspect</w:t>
      </w:r>
      <w:r>
        <w:rPr>
          <w:i/>
          <w:iCs/>
        </w:rPr>
        <w:t>s for the impacts on spectrum sharing and compatibility with NR</w:t>
      </w:r>
      <w:r w:rsidRPr="00F44F03">
        <w:rPr>
          <w:i/>
          <w:iCs/>
        </w:rPr>
        <w:t>:</w:t>
      </w:r>
    </w:p>
    <w:p w14:paraId="7E46D009" w14:textId="77777777" w:rsidR="00141CDC" w:rsidRDefault="00141CDC" w:rsidP="00141CDC">
      <w:pPr>
        <w:pStyle w:val="ListParagraph"/>
        <w:numPr>
          <w:ilvl w:val="0"/>
          <w:numId w:val="40"/>
        </w:numPr>
        <w:rPr>
          <w:i/>
          <w:iCs/>
          <w:sz w:val="20"/>
          <w:szCs w:val="20"/>
          <w:lang w:val="en-GB"/>
        </w:rPr>
      </w:pPr>
      <w:r w:rsidRPr="00F44F03">
        <w:rPr>
          <w:i/>
          <w:iCs/>
          <w:sz w:val="20"/>
          <w:szCs w:val="20"/>
          <w:lang w:val="en-GB"/>
        </w:rPr>
        <w:t>Waveform Coexistence and Guard Band Design</w:t>
      </w:r>
    </w:p>
    <w:p w14:paraId="7DA7D5C3" w14:textId="57840075" w:rsidR="00141CDC" w:rsidRPr="00F44F03" w:rsidRDefault="00BF6FE5" w:rsidP="00141CDC">
      <w:pPr>
        <w:pStyle w:val="ListParagraph"/>
        <w:numPr>
          <w:ilvl w:val="1"/>
          <w:numId w:val="40"/>
        </w:numPr>
        <w:rPr>
          <w:i/>
          <w:iCs/>
          <w:sz w:val="20"/>
          <w:szCs w:val="20"/>
          <w:lang w:val="en-GB"/>
        </w:rPr>
      </w:pPr>
      <w:r>
        <w:rPr>
          <w:i/>
          <w:iCs/>
          <w:sz w:val="20"/>
          <w:szCs w:val="20"/>
          <w:lang w:val="en-GB"/>
        </w:rPr>
        <w:t xml:space="preserve">including </w:t>
      </w:r>
      <w:r w:rsidR="00141CDC">
        <w:rPr>
          <w:i/>
          <w:iCs/>
          <w:sz w:val="20"/>
          <w:szCs w:val="20"/>
          <w:lang w:val="en-GB"/>
        </w:rPr>
        <w:t>analysis on the coexistence of CP-OFDM and candidate waveforms within the same band</w:t>
      </w:r>
      <w:r w:rsidR="00141CDC" w:rsidRPr="00F44F03">
        <w:rPr>
          <w:i/>
          <w:iCs/>
          <w:sz w:val="20"/>
          <w:szCs w:val="20"/>
          <w:lang w:val="en-GB"/>
        </w:rPr>
        <w:t xml:space="preserve">. </w:t>
      </w:r>
    </w:p>
    <w:p w14:paraId="2AC09AA5" w14:textId="37653ABF" w:rsidR="00141CDC" w:rsidRDefault="00141CDC" w:rsidP="00141CDC">
      <w:pPr>
        <w:pStyle w:val="ListParagraph"/>
        <w:numPr>
          <w:ilvl w:val="0"/>
          <w:numId w:val="40"/>
        </w:numPr>
        <w:rPr>
          <w:i/>
          <w:iCs/>
          <w:sz w:val="20"/>
          <w:szCs w:val="20"/>
          <w:lang w:val="en-GB"/>
        </w:rPr>
      </w:pPr>
      <w:r w:rsidRPr="00F44F03">
        <w:rPr>
          <w:i/>
          <w:iCs/>
          <w:sz w:val="20"/>
          <w:szCs w:val="20"/>
          <w:lang w:val="en-GB"/>
        </w:rPr>
        <w:t>Numerology and Timing Alignment</w:t>
      </w:r>
    </w:p>
    <w:p w14:paraId="39F968B5" w14:textId="21BE225E" w:rsidR="00141CDC" w:rsidRPr="00F44F03" w:rsidRDefault="00BF6FE5" w:rsidP="00141CDC">
      <w:pPr>
        <w:pStyle w:val="ListParagraph"/>
        <w:numPr>
          <w:ilvl w:val="1"/>
          <w:numId w:val="40"/>
        </w:numPr>
        <w:rPr>
          <w:i/>
          <w:iCs/>
          <w:sz w:val="20"/>
          <w:szCs w:val="20"/>
          <w:lang w:val="en-GB"/>
        </w:rPr>
      </w:pPr>
      <w:r>
        <w:rPr>
          <w:i/>
          <w:iCs/>
          <w:sz w:val="20"/>
          <w:szCs w:val="20"/>
          <w:lang w:val="en-GB"/>
        </w:rPr>
        <w:t xml:space="preserve">including </w:t>
      </w:r>
      <w:r w:rsidR="00141CDC">
        <w:rPr>
          <w:i/>
          <w:iCs/>
          <w:sz w:val="20"/>
          <w:szCs w:val="20"/>
          <w:lang w:val="en-GB"/>
        </w:rPr>
        <w:t>investigate timing and subcarrier spacing alignment across waveforms.</w:t>
      </w:r>
      <w:r w:rsidR="00141CDC" w:rsidRPr="00F44F03">
        <w:rPr>
          <w:i/>
          <w:iCs/>
          <w:sz w:val="20"/>
          <w:szCs w:val="20"/>
          <w:lang w:val="en-GB"/>
        </w:rPr>
        <w:t xml:space="preserve"> </w:t>
      </w:r>
    </w:p>
    <w:p w14:paraId="3032CD82" w14:textId="418B73C6" w:rsidR="00141CDC" w:rsidRDefault="00141CDC" w:rsidP="00141CDC">
      <w:pPr>
        <w:pStyle w:val="ListParagraph"/>
        <w:numPr>
          <w:ilvl w:val="0"/>
          <w:numId w:val="40"/>
        </w:numPr>
        <w:rPr>
          <w:i/>
          <w:iCs/>
          <w:sz w:val="20"/>
          <w:szCs w:val="20"/>
          <w:lang w:val="en-GB"/>
        </w:rPr>
      </w:pPr>
      <w:r w:rsidRPr="00F44F03">
        <w:rPr>
          <w:i/>
          <w:iCs/>
          <w:sz w:val="20"/>
          <w:szCs w:val="20"/>
          <w:lang w:val="en-GB"/>
        </w:rPr>
        <w:t>Control and Data Channel Multiplexing</w:t>
      </w:r>
    </w:p>
    <w:p w14:paraId="2802C154" w14:textId="2C6B5C85" w:rsidR="00141CDC" w:rsidRPr="00F44F03" w:rsidRDefault="00BF6FE5" w:rsidP="00141CDC">
      <w:pPr>
        <w:pStyle w:val="ListParagraph"/>
        <w:numPr>
          <w:ilvl w:val="1"/>
          <w:numId w:val="40"/>
        </w:numPr>
        <w:spacing w:after="180"/>
        <w:ind w:left="1542" w:hanging="357"/>
        <w:rPr>
          <w:i/>
          <w:iCs/>
          <w:sz w:val="20"/>
          <w:szCs w:val="20"/>
          <w:lang w:val="en-GB"/>
        </w:rPr>
      </w:pPr>
      <w:r>
        <w:rPr>
          <w:i/>
          <w:iCs/>
          <w:sz w:val="20"/>
          <w:szCs w:val="20"/>
          <w:lang w:val="en-GB"/>
        </w:rPr>
        <w:t xml:space="preserve">including </w:t>
      </w:r>
      <w:r w:rsidR="00141CDC">
        <w:rPr>
          <w:i/>
          <w:iCs/>
          <w:sz w:val="20"/>
          <w:szCs w:val="20"/>
          <w:lang w:val="en-GB"/>
        </w:rPr>
        <w:t xml:space="preserve">assessment on </w:t>
      </w:r>
      <w:r w:rsidR="00141CDC" w:rsidRPr="00F44F03">
        <w:rPr>
          <w:i/>
          <w:iCs/>
          <w:sz w:val="20"/>
          <w:szCs w:val="20"/>
          <w:lang w:val="en-GB"/>
        </w:rPr>
        <w:t>control channel decoding, synchronization signal design, and cross-carrier scheduling</w:t>
      </w:r>
      <w:r w:rsidR="00141CDC">
        <w:rPr>
          <w:i/>
          <w:iCs/>
          <w:sz w:val="20"/>
          <w:szCs w:val="20"/>
          <w:lang w:val="en-GB"/>
        </w:rPr>
        <w:t xml:space="preserve"> impacted by waveform diversity.</w:t>
      </w:r>
    </w:p>
    <w:p w14:paraId="54EBD81D" w14:textId="66873D7B" w:rsidR="00141CDC" w:rsidRDefault="00141CDC" w:rsidP="00141CDC">
      <w:pPr>
        <w:spacing w:after="0"/>
        <w:rPr>
          <w:i/>
          <w:iCs/>
        </w:rPr>
      </w:pPr>
      <w:r w:rsidRPr="00CD0FFE">
        <w:rPr>
          <w:b/>
          <w:bCs/>
          <w:i/>
          <w:iCs/>
        </w:rPr>
        <w:t xml:space="preserve">Proposal </w:t>
      </w:r>
      <w:r>
        <w:rPr>
          <w:b/>
          <w:bCs/>
          <w:i/>
          <w:iCs/>
        </w:rPr>
        <w:t>3</w:t>
      </w:r>
      <w:r w:rsidRPr="00CD0FFE">
        <w:rPr>
          <w:b/>
          <w:bCs/>
          <w:i/>
          <w:iCs/>
        </w:rPr>
        <w:t>:</w:t>
      </w:r>
      <w:r w:rsidRPr="00245B22">
        <w:rPr>
          <w:i/>
          <w:iCs/>
        </w:rPr>
        <w:t xml:space="preserve"> </w:t>
      </w:r>
      <w:r w:rsidR="00CC417C">
        <w:rPr>
          <w:i/>
          <w:iCs/>
        </w:rPr>
        <w:t>In consideration of NR waveform extension and alternative candidates, RAN1 studies the following aspect for the impacts on complexity and power consumption from the Physical Layer perspective:</w:t>
      </w:r>
    </w:p>
    <w:p w14:paraId="76CEB29D" w14:textId="77777777" w:rsidR="00141CDC" w:rsidRPr="00141CDC" w:rsidRDefault="00141CDC" w:rsidP="00141CDC">
      <w:pPr>
        <w:pStyle w:val="ListParagraph"/>
        <w:numPr>
          <w:ilvl w:val="0"/>
          <w:numId w:val="42"/>
        </w:numPr>
        <w:rPr>
          <w:i/>
          <w:iCs/>
          <w:sz w:val="20"/>
          <w:szCs w:val="20"/>
          <w:lang w:val="en-GB"/>
        </w:rPr>
      </w:pPr>
      <w:r w:rsidRPr="00141CDC">
        <w:rPr>
          <w:i/>
          <w:iCs/>
          <w:sz w:val="20"/>
          <w:szCs w:val="20"/>
          <w:lang w:val="en-GB"/>
        </w:rPr>
        <w:t>Power Amplifier Efficiency and PAPR Impacts</w:t>
      </w:r>
    </w:p>
    <w:p w14:paraId="72A72851" w14:textId="467B7C03" w:rsidR="00141CDC" w:rsidRPr="00CA399C" w:rsidRDefault="005B2B4B" w:rsidP="00141CDC">
      <w:pPr>
        <w:pStyle w:val="ListParagraph"/>
        <w:numPr>
          <w:ilvl w:val="1"/>
          <w:numId w:val="40"/>
        </w:numPr>
        <w:rPr>
          <w:i/>
          <w:iCs/>
          <w:sz w:val="20"/>
          <w:szCs w:val="20"/>
          <w:lang w:val="en-GB"/>
        </w:rPr>
      </w:pPr>
      <w:r>
        <w:rPr>
          <w:i/>
          <w:iCs/>
          <w:sz w:val="20"/>
          <w:szCs w:val="20"/>
          <w:lang w:val="en-GB"/>
        </w:rPr>
        <w:t xml:space="preserve">including </w:t>
      </w:r>
      <w:r w:rsidR="00141CDC" w:rsidRPr="00CA399C">
        <w:rPr>
          <w:i/>
          <w:iCs/>
          <w:sz w:val="20"/>
          <w:szCs w:val="20"/>
          <w:lang w:val="en-GB"/>
        </w:rPr>
        <w:t>analysis of PA linearity and energy drain.</w:t>
      </w:r>
    </w:p>
    <w:p w14:paraId="11C2B23A" w14:textId="65A7EF72" w:rsidR="00141CDC" w:rsidRPr="001470E4" w:rsidRDefault="00141CDC" w:rsidP="00141CDC">
      <w:pPr>
        <w:pStyle w:val="ListParagraph"/>
        <w:numPr>
          <w:ilvl w:val="0"/>
          <w:numId w:val="42"/>
        </w:numPr>
        <w:rPr>
          <w:i/>
          <w:iCs/>
          <w:sz w:val="20"/>
          <w:szCs w:val="20"/>
        </w:rPr>
      </w:pPr>
      <w:proofErr w:type="spellStart"/>
      <w:r w:rsidRPr="001470E4">
        <w:rPr>
          <w:i/>
          <w:iCs/>
          <w:sz w:val="20"/>
          <w:szCs w:val="20"/>
        </w:rPr>
        <w:t>Baseband</w:t>
      </w:r>
      <w:proofErr w:type="spellEnd"/>
      <w:r w:rsidRPr="001470E4">
        <w:rPr>
          <w:i/>
          <w:iCs/>
          <w:sz w:val="20"/>
          <w:szCs w:val="20"/>
        </w:rPr>
        <w:t xml:space="preserve"> Processing </w:t>
      </w:r>
      <w:proofErr w:type="spellStart"/>
      <w:r w:rsidRPr="001470E4">
        <w:rPr>
          <w:i/>
          <w:iCs/>
          <w:sz w:val="20"/>
          <w:szCs w:val="20"/>
        </w:rPr>
        <w:t>Load</w:t>
      </w:r>
      <w:proofErr w:type="spellEnd"/>
    </w:p>
    <w:p w14:paraId="753C05DA" w14:textId="70B8D281" w:rsidR="00141CDC" w:rsidRPr="00CA399C" w:rsidRDefault="005B2B4B" w:rsidP="00141CDC">
      <w:pPr>
        <w:pStyle w:val="ListParagraph"/>
        <w:numPr>
          <w:ilvl w:val="1"/>
          <w:numId w:val="40"/>
        </w:numPr>
        <w:rPr>
          <w:i/>
          <w:iCs/>
          <w:sz w:val="20"/>
          <w:szCs w:val="20"/>
          <w:lang w:val="en-GB"/>
        </w:rPr>
      </w:pPr>
      <w:r>
        <w:rPr>
          <w:i/>
          <w:iCs/>
          <w:sz w:val="20"/>
          <w:szCs w:val="20"/>
          <w:lang w:val="en-GB"/>
        </w:rPr>
        <w:t xml:space="preserve">including </w:t>
      </w:r>
      <w:r w:rsidR="00141CDC" w:rsidRPr="00CA399C">
        <w:rPr>
          <w:i/>
          <w:iCs/>
          <w:sz w:val="20"/>
          <w:szCs w:val="20"/>
          <w:lang w:val="en-GB"/>
        </w:rPr>
        <w:t xml:space="preserve">assessment </w:t>
      </w:r>
      <w:r w:rsidR="00141CDC">
        <w:rPr>
          <w:i/>
          <w:iCs/>
          <w:sz w:val="20"/>
          <w:szCs w:val="20"/>
          <w:lang w:val="en-GB"/>
        </w:rPr>
        <w:t>of</w:t>
      </w:r>
      <w:r w:rsidR="00141CDC" w:rsidRPr="00CA399C">
        <w:rPr>
          <w:i/>
          <w:iCs/>
          <w:sz w:val="20"/>
          <w:szCs w:val="20"/>
          <w:lang w:val="en-GB"/>
        </w:rPr>
        <w:t xml:space="preserve"> computational complexity of channel estimation, equalization, and demodulation for candidate waveforms. </w:t>
      </w:r>
    </w:p>
    <w:p w14:paraId="1AB97189" w14:textId="7699DFC6" w:rsidR="00141CDC" w:rsidRPr="00141CDC" w:rsidRDefault="00141CDC" w:rsidP="00141CDC">
      <w:pPr>
        <w:pStyle w:val="ListParagraph"/>
        <w:numPr>
          <w:ilvl w:val="0"/>
          <w:numId w:val="42"/>
        </w:numPr>
        <w:rPr>
          <w:i/>
          <w:iCs/>
          <w:sz w:val="20"/>
          <w:szCs w:val="20"/>
          <w:lang w:val="en-GB"/>
        </w:rPr>
      </w:pPr>
      <w:r w:rsidRPr="00141CDC">
        <w:rPr>
          <w:i/>
          <w:iCs/>
          <w:sz w:val="20"/>
          <w:szCs w:val="20"/>
          <w:lang w:val="en-GB"/>
        </w:rPr>
        <w:t>RF Front-End Duty Cycles</w:t>
      </w:r>
    </w:p>
    <w:p w14:paraId="574559A1" w14:textId="64E95D0A" w:rsidR="00141CDC" w:rsidRPr="00CA399C" w:rsidRDefault="005B2B4B" w:rsidP="00141CDC">
      <w:pPr>
        <w:pStyle w:val="ListParagraph"/>
        <w:numPr>
          <w:ilvl w:val="1"/>
          <w:numId w:val="40"/>
        </w:numPr>
        <w:rPr>
          <w:i/>
          <w:iCs/>
          <w:sz w:val="20"/>
          <w:szCs w:val="20"/>
          <w:lang w:val="en-GB"/>
        </w:rPr>
      </w:pPr>
      <w:r>
        <w:rPr>
          <w:i/>
          <w:iCs/>
          <w:sz w:val="20"/>
          <w:szCs w:val="20"/>
          <w:lang w:val="en-GB"/>
        </w:rPr>
        <w:t xml:space="preserve">including </w:t>
      </w:r>
      <w:r w:rsidR="00141CDC" w:rsidRPr="00CA399C">
        <w:rPr>
          <w:i/>
          <w:iCs/>
          <w:sz w:val="20"/>
          <w:szCs w:val="20"/>
          <w:lang w:val="en-GB"/>
        </w:rPr>
        <w:t>analysis of RF activity patterns.</w:t>
      </w:r>
    </w:p>
    <w:p w14:paraId="1A8C4C8F" w14:textId="77777777" w:rsidR="00141CDC" w:rsidRPr="00141CDC" w:rsidRDefault="00141CDC" w:rsidP="00141CDC">
      <w:pPr>
        <w:pStyle w:val="ListParagraph"/>
        <w:numPr>
          <w:ilvl w:val="1"/>
          <w:numId w:val="40"/>
        </w:numPr>
        <w:rPr>
          <w:i/>
          <w:iCs/>
          <w:sz w:val="20"/>
          <w:szCs w:val="20"/>
          <w:lang w:val="en-GB"/>
        </w:rPr>
      </w:pPr>
      <w:r w:rsidRPr="00141CDC">
        <w:rPr>
          <w:i/>
          <w:iCs/>
          <w:sz w:val="20"/>
          <w:szCs w:val="20"/>
          <w:lang w:val="en-GB"/>
        </w:rPr>
        <w:t>Note: RAN4 may be involved in</w:t>
      </w:r>
    </w:p>
    <w:p w14:paraId="1361BFFA" w14:textId="1DE54A39" w:rsidR="00141CDC" w:rsidRPr="00141CDC" w:rsidRDefault="00141CDC" w:rsidP="00141CDC">
      <w:pPr>
        <w:pStyle w:val="ListParagraph"/>
        <w:numPr>
          <w:ilvl w:val="0"/>
          <w:numId w:val="42"/>
        </w:numPr>
        <w:rPr>
          <w:i/>
          <w:iCs/>
          <w:sz w:val="20"/>
          <w:szCs w:val="20"/>
          <w:lang w:val="en-GB"/>
        </w:rPr>
      </w:pPr>
      <w:r w:rsidRPr="00141CDC">
        <w:rPr>
          <w:i/>
          <w:iCs/>
          <w:sz w:val="20"/>
          <w:szCs w:val="20"/>
          <w:lang w:val="en-GB"/>
        </w:rPr>
        <w:t>Thermal and Energy Budget Constraints</w:t>
      </w:r>
    </w:p>
    <w:p w14:paraId="2ED4E8ED" w14:textId="7DE34EC6" w:rsidR="004A363F" w:rsidRPr="004A363F" w:rsidRDefault="005B2B4B" w:rsidP="00141CDC">
      <w:pPr>
        <w:pStyle w:val="ListParagraph"/>
        <w:numPr>
          <w:ilvl w:val="1"/>
          <w:numId w:val="40"/>
        </w:numPr>
        <w:spacing w:after="180"/>
        <w:ind w:left="1542" w:hanging="357"/>
        <w:rPr>
          <w:b/>
          <w:bCs/>
          <w:i/>
          <w:lang w:val="en-GB"/>
        </w:rPr>
      </w:pPr>
      <w:r>
        <w:rPr>
          <w:i/>
          <w:iCs/>
          <w:sz w:val="20"/>
          <w:szCs w:val="20"/>
          <w:lang w:val="en-GB"/>
        </w:rPr>
        <w:t xml:space="preserve">including </w:t>
      </w:r>
      <w:r w:rsidR="00141CDC">
        <w:rPr>
          <w:i/>
          <w:iCs/>
          <w:sz w:val="20"/>
          <w:szCs w:val="20"/>
          <w:lang w:val="en-GB"/>
        </w:rPr>
        <w:t xml:space="preserve">analysis of </w:t>
      </w:r>
      <w:r w:rsidR="00141CDC" w:rsidRPr="00CA399C">
        <w:rPr>
          <w:i/>
          <w:iCs/>
          <w:sz w:val="20"/>
          <w:szCs w:val="20"/>
          <w:lang w:val="en-GB"/>
        </w:rPr>
        <w:t>power impact</w:t>
      </w:r>
      <w:r w:rsidR="00141CDC">
        <w:rPr>
          <w:i/>
          <w:iCs/>
          <w:sz w:val="20"/>
          <w:szCs w:val="20"/>
          <w:lang w:val="en-GB"/>
        </w:rPr>
        <w:t>ed</w:t>
      </w:r>
      <w:r w:rsidR="00141CDC" w:rsidRPr="00CA399C">
        <w:rPr>
          <w:i/>
          <w:iCs/>
          <w:sz w:val="20"/>
          <w:szCs w:val="20"/>
          <w:lang w:val="en-GB"/>
        </w:rPr>
        <w:t xml:space="preserve"> of waveform processing under </w:t>
      </w:r>
      <w:r w:rsidR="00141CDC">
        <w:rPr>
          <w:i/>
          <w:iCs/>
          <w:sz w:val="20"/>
          <w:szCs w:val="20"/>
          <w:lang w:val="en-GB"/>
        </w:rPr>
        <w:t xml:space="preserve">typical </w:t>
      </w:r>
      <w:r w:rsidR="00141CDC" w:rsidRPr="00CA399C">
        <w:rPr>
          <w:i/>
          <w:iCs/>
          <w:sz w:val="20"/>
          <w:szCs w:val="20"/>
          <w:lang w:val="en-GB"/>
        </w:rPr>
        <w:t>traffic loads.</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6B5F26E1" w14:textId="77777777" w:rsidR="009C0E37"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9C0E37" w14:paraId="47C6F49D" w14:textId="77777777">
                <w:trPr>
                  <w:divId w:val="1186824049"/>
                  <w:tblCellSpacing w:w="15" w:type="dxa"/>
                </w:trPr>
                <w:tc>
                  <w:tcPr>
                    <w:tcW w:w="50" w:type="pct"/>
                    <w:hideMark/>
                  </w:tcPr>
                  <w:p w14:paraId="383B6ED8" w14:textId="292E2C1D" w:rsidR="009C0E37" w:rsidRDefault="009C0E37">
                    <w:pPr>
                      <w:pStyle w:val="Bibliography"/>
                      <w:rPr>
                        <w:noProof/>
                        <w:sz w:val="24"/>
                        <w:szCs w:val="24"/>
                      </w:rPr>
                    </w:pPr>
                    <w:r>
                      <w:rPr>
                        <w:noProof/>
                      </w:rPr>
                      <w:t xml:space="preserve">[1] </w:t>
                    </w:r>
                  </w:p>
                </w:tc>
                <w:tc>
                  <w:tcPr>
                    <w:tcW w:w="0" w:type="auto"/>
                    <w:hideMark/>
                  </w:tcPr>
                  <w:p w14:paraId="5B18216B" w14:textId="77777777" w:rsidR="009C0E37" w:rsidRDefault="009C0E37">
                    <w:pPr>
                      <w:pStyle w:val="Bibliography"/>
                      <w:rPr>
                        <w:noProof/>
                      </w:rPr>
                    </w:pPr>
                    <w:r>
                      <w:rPr>
                        <w:noProof/>
                      </w:rPr>
                      <w:t>RP-251881, “New SID: Study on 6G Radio,” NTT Docomo.</w:t>
                    </w:r>
                  </w:p>
                </w:tc>
              </w:tr>
              <w:tr w:rsidR="009C0E37" w14:paraId="1F0332BB" w14:textId="77777777">
                <w:trPr>
                  <w:divId w:val="1186824049"/>
                  <w:tblCellSpacing w:w="15" w:type="dxa"/>
                </w:trPr>
                <w:tc>
                  <w:tcPr>
                    <w:tcW w:w="50" w:type="pct"/>
                    <w:hideMark/>
                  </w:tcPr>
                  <w:p w14:paraId="36A316B5" w14:textId="77777777" w:rsidR="009C0E37" w:rsidRDefault="009C0E37">
                    <w:pPr>
                      <w:pStyle w:val="Bibliography"/>
                      <w:rPr>
                        <w:noProof/>
                      </w:rPr>
                    </w:pPr>
                    <w:r>
                      <w:rPr>
                        <w:noProof/>
                      </w:rPr>
                      <w:t xml:space="preserve">[2] </w:t>
                    </w:r>
                  </w:p>
                </w:tc>
                <w:tc>
                  <w:tcPr>
                    <w:tcW w:w="0" w:type="auto"/>
                    <w:hideMark/>
                  </w:tcPr>
                  <w:p w14:paraId="29AAF845" w14:textId="77777777" w:rsidR="009C0E37" w:rsidRDefault="009C0E37">
                    <w:pPr>
                      <w:pStyle w:val="Bibliography"/>
                      <w:rPr>
                        <w:noProof/>
                      </w:rPr>
                    </w:pPr>
                    <w:r>
                      <w:rPr>
                        <w:noProof/>
                      </w:rPr>
                      <w:t>RAN1 #122, “RAN1 Chair's Notes,” August 2025.</w:t>
                    </w:r>
                  </w:p>
                </w:tc>
              </w:tr>
            </w:tbl>
            <w:p w14:paraId="58BDE43B" w14:textId="77777777" w:rsidR="009C0E37" w:rsidRDefault="009C0E37">
              <w:pPr>
                <w:divId w:val="1186824049"/>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6C83" w14:textId="77777777" w:rsidR="00AB1838" w:rsidRDefault="00AB1838">
      <w:pPr>
        <w:spacing w:after="0"/>
      </w:pPr>
      <w:r>
        <w:separator/>
      </w:r>
    </w:p>
  </w:endnote>
  <w:endnote w:type="continuationSeparator" w:id="0">
    <w:p w14:paraId="4C8AE8A6" w14:textId="77777777" w:rsidR="00AB1838" w:rsidRDefault="00AB1838">
      <w:pPr>
        <w:spacing w:after="0"/>
      </w:pPr>
      <w:r>
        <w:continuationSeparator/>
      </w:r>
    </w:p>
  </w:endnote>
  <w:endnote w:type="continuationNotice" w:id="1">
    <w:p w14:paraId="50A9AC61" w14:textId="77777777" w:rsidR="00AB1838" w:rsidRDefault="00AB1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FAD2" w14:textId="77777777" w:rsidR="00AB1838" w:rsidRDefault="00AB1838">
      <w:pPr>
        <w:spacing w:after="0"/>
      </w:pPr>
      <w:r>
        <w:separator/>
      </w:r>
    </w:p>
  </w:footnote>
  <w:footnote w:type="continuationSeparator" w:id="0">
    <w:p w14:paraId="779882A6" w14:textId="77777777" w:rsidR="00AB1838" w:rsidRDefault="00AB1838">
      <w:pPr>
        <w:spacing w:after="0"/>
      </w:pPr>
      <w:r>
        <w:continuationSeparator/>
      </w:r>
    </w:p>
  </w:footnote>
  <w:footnote w:type="continuationNotice" w:id="1">
    <w:p w14:paraId="148A1703" w14:textId="77777777" w:rsidR="00AB1838" w:rsidRDefault="00AB1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9252C4"/>
    <w:multiLevelType w:val="hybridMultilevel"/>
    <w:tmpl w:val="CF0A7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336C30"/>
    <w:multiLevelType w:val="hybridMultilevel"/>
    <w:tmpl w:val="ACB08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E72435"/>
    <w:multiLevelType w:val="hybridMultilevel"/>
    <w:tmpl w:val="98741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67E40"/>
    <w:multiLevelType w:val="hybridMultilevel"/>
    <w:tmpl w:val="7512C0CA"/>
    <w:lvl w:ilvl="0" w:tplc="08090001">
      <w:start w:val="1"/>
      <w:numFmt w:val="bullet"/>
      <w:lvlText w:val=""/>
      <w:lvlJc w:val="left"/>
      <w:pPr>
        <w:ind w:left="824" w:hanging="360"/>
      </w:pPr>
      <w:rPr>
        <w:rFonts w:ascii="Symbol" w:hAnsi="Symbol" w:hint="default"/>
      </w:rPr>
    </w:lvl>
    <w:lvl w:ilvl="1" w:tplc="08090003">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CB6777"/>
    <w:multiLevelType w:val="hybridMultilevel"/>
    <w:tmpl w:val="745A1E56"/>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DD0E9B"/>
    <w:multiLevelType w:val="hybridMultilevel"/>
    <w:tmpl w:val="12DC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10"/>
  </w:num>
  <w:num w:numId="2" w16cid:durableId="135219078">
    <w:abstractNumId w:val="15"/>
  </w:num>
  <w:num w:numId="3" w16cid:durableId="1130828869">
    <w:abstractNumId w:val="2"/>
  </w:num>
  <w:num w:numId="4" w16cid:durableId="586613930">
    <w:abstractNumId w:val="29"/>
  </w:num>
  <w:num w:numId="5" w16cid:durableId="1616861889">
    <w:abstractNumId w:val="17"/>
  </w:num>
  <w:num w:numId="6" w16cid:durableId="793984029">
    <w:abstractNumId w:val="14"/>
  </w:num>
  <w:num w:numId="7" w16cid:durableId="1988630987">
    <w:abstractNumId w:val="25"/>
  </w:num>
  <w:num w:numId="8" w16cid:durableId="1209105048">
    <w:abstractNumId w:val="28"/>
  </w:num>
  <w:num w:numId="9" w16cid:durableId="451824868">
    <w:abstractNumId w:val="5"/>
  </w:num>
  <w:num w:numId="10" w16cid:durableId="238640512">
    <w:abstractNumId w:val="18"/>
  </w:num>
  <w:num w:numId="11" w16cid:durableId="1532567702">
    <w:abstractNumId w:val="6"/>
  </w:num>
  <w:num w:numId="12" w16cid:durableId="472648642">
    <w:abstractNumId w:val="16"/>
  </w:num>
  <w:num w:numId="13" w16cid:durableId="1393774252">
    <w:abstractNumId w:val="23"/>
  </w:num>
  <w:num w:numId="14" w16cid:durableId="1993288777">
    <w:abstractNumId w:val="9"/>
  </w:num>
  <w:num w:numId="15" w16cid:durableId="232160521">
    <w:abstractNumId w:val="8"/>
  </w:num>
  <w:num w:numId="16" w16cid:durableId="481121141">
    <w:abstractNumId w:val="34"/>
  </w:num>
  <w:num w:numId="17" w16cid:durableId="595597099">
    <w:abstractNumId w:val="30"/>
  </w:num>
  <w:num w:numId="18" w16cid:durableId="14817309">
    <w:abstractNumId w:val="24"/>
  </w:num>
  <w:num w:numId="19" w16cid:durableId="1095128713">
    <w:abstractNumId w:val="36"/>
  </w:num>
  <w:num w:numId="20" w16cid:durableId="2059425814">
    <w:abstractNumId w:val="26"/>
  </w:num>
  <w:num w:numId="21" w16cid:durableId="240066506">
    <w:abstractNumId w:val="11"/>
  </w:num>
  <w:num w:numId="22" w16cid:durableId="747308547">
    <w:abstractNumId w:val="7"/>
  </w:num>
  <w:num w:numId="23" w16cid:durableId="1804470020">
    <w:abstractNumId w:val="13"/>
  </w:num>
  <w:num w:numId="24" w16cid:durableId="479468790">
    <w:abstractNumId w:val="4"/>
  </w:num>
  <w:num w:numId="25" w16cid:durableId="1717700466">
    <w:abstractNumId w:val="31"/>
  </w:num>
  <w:num w:numId="26" w16cid:durableId="2005011462">
    <w:abstractNumId w:val="33"/>
  </w:num>
  <w:num w:numId="27" w16cid:durableId="1480029735">
    <w:abstractNumId w:val="37"/>
  </w:num>
  <w:num w:numId="28" w16cid:durableId="17985271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0"/>
  </w:num>
  <w:num w:numId="32" w16cid:durableId="1398941057">
    <w:abstractNumId w:val="10"/>
  </w:num>
  <w:num w:numId="33" w16cid:durableId="1327316877">
    <w:abstractNumId w:val="27"/>
  </w:num>
  <w:num w:numId="34" w16cid:durableId="239604866">
    <w:abstractNumId w:val="0"/>
  </w:num>
  <w:num w:numId="35" w16cid:durableId="1545406839">
    <w:abstractNumId w:val="3"/>
  </w:num>
  <w:num w:numId="36" w16cid:durableId="1922980442">
    <w:abstractNumId w:val="35"/>
  </w:num>
  <w:num w:numId="37" w16cid:durableId="1030033176">
    <w:abstractNumId w:val="21"/>
  </w:num>
  <w:num w:numId="38" w16cid:durableId="1072390303">
    <w:abstractNumId w:val="39"/>
  </w:num>
  <w:num w:numId="39" w16cid:durableId="1057825581">
    <w:abstractNumId w:val="32"/>
  </w:num>
  <w:num w:numId="40" w16cid:durableId="1165631581">
    <w:abstractNumId w:val="22"/>
  </w:num>
  <w:num w:numId="41" w16cid:durableId="1428379494">
    <w:abstractNumId w:val="12"/>
  </w:num>
  <w:num w:numId="42" w16cid:durableId="1866946018">
    <w:abstractNumId w:val="1"/>
  </w:num>
  <w:num w:numId="43" w16cid:durableId="100409495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70"/>
    <w:rsid w:val="00003E20"/>
    <w:rsid w:val="00003EC7"/>
    <w:rsid w:val="0000419A"/>
    <w:rsid w:val="00004AC8"/>
    <w:rsid w:val="000053BA"/>
    <w:rsid w:val="000059B2"/>
    <w:rsid w:val="00006055"/>
    <w:rsid w:val="000061EE"/>
    <w:rsid w:val="00006AD4"/>
    <w:rsid w:val="00006CB9"/>
    <w:rsid w:val="000074C4"/>
    <w:rsid w:val="00007585"/>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E60"/>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6EF3"/>
    <w:rsid w:val="000371F0"/>
    <w:rsid w:val="0003767C"/>
    <w:rsid w:val="00037D47"/>
    <w:rsid w:val="00037EC9"/>
    <w:rsid w:val="000404BE"/>
    <w:rsid w:val="00040F4F"/>
    <w:rsid w:val="0004132D"/>
    <w:rsid w:val="00041C9D"/>
    <w:rsid w:val="000432DA"/>
    <w:rsid w:val="000436AC"/>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851"/>
    <w:rsid w:val="00053D21"/>
    <w:rsid w:val="00053DAF"/>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67A1E"/>
    <w:rsid w:val="000701AD"/>
    <w:rsid w:val="0007021B"/>
    <w:rsid w:val="000707CA"/>
    <w:rsid w:val="00070D21"/>
    <w:rsid w:val="00070D36"/>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B83"/>
    <w:rsid w:val="00081EC2"/>
    <w:rsid w:val="00082154"/>
    <w:rsid w:val="00083740"/>
    <w:rsid w:val="00083800"/>
    <w:rsid w:val="00083D68"/>
    <w:rsid w:val="00084A65"/>
    <w:rsid w:val="0008559A"/>
    <w:rsid w:val="00085969"/>
    <w:rsid w:val="00085F53"/>
    <w:rsid w:val="00086753"/>
    <w:rsid w:val="000867A7"/>
    <w:rsid w:val="00086BE9"/>
    <w:rsid w:val="00087831"/>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5AF7"/>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B7EB0"/>
    <w:rsid w:val="000C06F3"/>
    <w:rsid w:val="000C090A"/>
    <w:rsid w:val="000C111E"/>
    <w:rsid w:val="000C1763"/>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4BE"/>
    <w:rsid w:val="000D65A9"/>
    <w:rsid w:val="000D6E50"/>
    <w:rsid w:val="000D7407"/>
    <w:rsid w:val="000D76BC"/>
    <w:rsid w:val="000D7750"/>
    <w:rsid w:val="000D77A0"/>
    <w:rsid w:val="000E02B3"/>
    <w:rsid w:val="000E071E"/>
    <w:rsid w:val="000E095B"/>
    <w:rsid w:val="000E0DEE"/>
    <w:rsid w:val="000E0EE7"/>
    <w:rsid w:val="000E0FDB"/>
    <w:rsid w:val="000E1250"/>
    <w:rsid w:val="000E176D"/>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2DA9"/>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D78"/>
    <w:rsid w:val="0013018E"/>
    <w:rsid w:val="001302BE"/>
    <w:rsid w:val="00130816"/>
    <w:rsid w:val="00130CF0"/>
    <w:rsid w:val="001316F6"/>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8AD"/>
    <w:rsid w:val="00136955"/>
    <w:rsid w:val="00136E19"/>
    <w:rsid w:val="00136EEB"/>
    <w:rsid w:val="001371B2"/>
    <w:rsid w:val="00137AB9"/>
    <w:rsid w:val="00137D78"/>
    <w:rsid w:val="0014060C"/>
    <w:rsid w:val="001409A0"/>
    <w:rsid w:val="00141CDC"/>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470E4"/>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5EA7"/>
    <w:rsid w:val="00156ABA"/>
    <w:rsid w:val="00156B42"/>
    <w:rsid w:val="00157390"/>
    <w:rsid w:val="001575B0"/>
    <w:rsid w:val="001604AF"/>
    <w:rsid w:val="001608A4"/>
    <w:rsid w:val="00160998"/>
    <w:rsid w:val="00160CD6"/>
    <w:rsid w:val="00160F5F"/>
    <w:rsid w:val="0016183C"/>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59D0"/>
    <w:rsid w:val="00186904"/>
    <w:rsid w:val="00186B0A"/>
    <w:rsid w:val="00186D4B"/>
    <w:rsid w:val="001872B5"/>
    <w:rsid w:val="00187538"/>
    <w:rsid w:val="0018765A"/>
    <w:rsid w:val="001878F4"/>
    <w:rsid w:val="00187EC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07E"/>
    <w:rsid w:val="001B01FA"/>
    <w:rsid w:val="001B03AC"/>
    <w:rsid w:val="001B0832"/>
    <w:rsid w:val="001B08EF"/>
    <w:rsid w:val="001B08F0"/>
    <w:rsid w:val="001B13BD"/>
    <w:rsid w:val="001B15BA"/>
    <w:rsid w:val="001B18A7"/>
    <w:rsid w:val="001B1A65"/>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5E85"/>
    <w:rsid w:val="001C66AC"/>
    <w:rsid w:val="001C6754"/>
    <w:rsid w:val="001C6DBD"/>
    <w:rsid w:val="001C6F25"/>
    <w:rsid w:val="001C77F0"/>
    <w:rsid w:val="001C79AA"/>
    <w:rsid w:val="001D09EA"/>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1A0"/>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6CF4"/>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764"/>
    <w:rsid w:val="002A2B69"/>
    <w:rsid w:val="002A2F5E"/>
    <w:rsid w:val="002A352A"/>
    <w:rsid w:val="002A3BE5"/>
    <w:rsid w:val="002A5217"/>
    <w:rsid w:val="002A528A"/>
    <w:rsid w:val="002A5A40"/>
    <w:rsid w:val="002A5AC2"/>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5926"/>
    <w:rsid w:val="002B6BF8"/>
    <w:rsid w:val="002B6DCC"/>
    <w:rsid w:val="002B7715"/>
    <w:rsid w:val="002C0C4B"/>
    <w:rsid w:val="002C145C"/>
    <w:rsid w:val="002C167E"/>
    <w:rsid w:val="002C1C10"/>
    <w:rsid w:val="002C1EE8"/>
    <w:rsid w:val="002C1EEA"/>
    <w:rsid w:val="002C2A75"/>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428"/>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4D1C"/>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6FA4"/>
    <w:rsid w:val="003574A1"/>
    <w:rsid w:val="00357B9C"/>
    <w:rsid w:val="00360661"/>
    <w:rsid w:val="0036097E"/>
    <w:rsid w:val="0036125F"/>
    <w:rsid w:val="00361412"/>
    <w:rsid w:val="003615CA"/>
    <w:rsid w:val="0036164B"/>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6025"/>
    <w:rsid w:val="003960BF"/>
    <w:rsid w:val="0039747B"/>
    <w:rsid w:val="00397AB6"/>
    <w:rsid w:val="00397ACA"/>
    <w:rsid w:val="003A0B6D"/>
    <w:rsid w:val="003A10C3"/>
    <w:rsid w:val="003A1978"/>
    <w:rsid w:val="003A286F"/>
    <w:rsid w:val="003A2C3E"/>
    <w:rsid w:val="003A2C87"/>
    <w:rsid w:val="003A35A4"/>
    <w:rsid w:val="003A3724"/>
    <w:rsid w:val="003A39FA"/>
    <w:rsid w:val="003A48B2"/>
    <w:rsid w:val="003A495D"/>
    <w:rsid w:val="003A4A12"/>
    <w:rsid w:val="003A4A40"/>
    <w:rsid w:val="003A4AC8"/>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896"/>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4417"/>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571"/>
    <w:rsid w:val="003E1660"/>
    <w:rsid w:val="003E1825"/>
    <w:rsid w:val="003E1CD1"/>
    <w:rsid w:val="003E2583"/>
    <w:rsid w:val="003E258F"/>
    <w:rsid w:val="003E2A2D"/>
    <w:rsid w:val="003E2FA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E31"/>
    <w:rsid w:val="00406FCE"/>
    <w:rsid w:val="00407007"/>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2D8"/>
    <w:rsid w:val="004163F3"/>
    <w:rsid w:val="00416D44"/>
    <w:rsid w:val="00416FC6"/>
    <w:rsid w:val="004176FF"/>
    <w:rsid w:val="00417A1E"/>
    <w:rsid w:val="0042078F"/>
    <w:rsid w:val="0042158A"/>
    <w:rsid w:val="00421892"/>
    <w:rsid w:val="004218AF"/>
    <w:rsid w:val="00421A27"/>
    <w:rsid w:val="00421D0A"/>
    <w:rsid w:val="004226C3"/>
    <w:rsid w:val="004228BA"/>
    <w:rsid w:val="00422B9A"/>
    <w:rsid w:val="004234EF"/>
    <w:rsid w:val="00423AC0"/>
    <w:rsid w:val="0042408D"/>
    <w:rsid w:val="004241C5"/>
    <w:rsid w:val="004241E4"/>
    <w:rsid w:val="00424255"/>
    <w:rsid w:val="00424FA7"/>
    <w:rsid w:val="0042599E"/>
    <w:rsid w:val="00425B1F"/>
    <w:rsid w:val="00425D2C"/>
    <w:rsid w:val="00426900"/>
    <w:rsid w:val="00426A87"/>
    <w:rsid w:val="00427007"/>
    <w:rsid w:val="004273BB"/>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E63"/>
    <w:rsid w:val="004430C0"/>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629"/>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A8"/>
    <w:rsid w:val="00475ECF"/>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7F8"/>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0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63F"/>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935"/>
    <w:rsid w:val="004B2118"/>
    <w:rsid w:val="004B23AD"/>
    <w:rsid w:val="004B2965"/>
    <w:rsid w:val="004B3265"/>
    <w:rsid w:val="004B3544"/>
    <w:rsid w:val="004B3545"/>
    <w:rsid w:val="004B36BA"/>
    <w:rsid w:val="004B3823"/>
    <w:rsid w:val="004B3F90"/>
    <w:rsid w:val="004B4224"/>
    <w:rsid w:val="004B4297"/>
    <w:rsid w:val="004B4647"/>
    <w:rsid w:val="004B481D"/>
    <w:rsid w:val="004B54D2"/>
    <w:rsid w:val="004B5893"/>
    <w:rsid w:val="004B5A18"/>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767"/>
    <w:rsid w:val="004C394F"/>
    <w:rsid w:val="004C3EC7"/>
    <w:rsid w:val="004C3EEE"/>
    <w:rsid w:val="004C452F"/>
    <w:rsid w:val="004C483D"/>
    <w:rsid w:val="004C49EA"/>
    <w:rsid w:val="004C4D15"/>
    <w:rsid w:val="004C6016"/>
    <w:rsid w:val="004C6DA5"/>
    <w:rsid w:val="004C6DF2"/>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06B"/>
    <w:rsid w:val="004D41DC"/>
    <w:rsid w:val="004D4FBD"/>
    <w:rsid w:val="004D4FC0"/>
    <w:rsid w:val="004D5607"/>
    <w:rsid w:val="004D5CE7"/>
    <w:rsid w:val="004D6381"/>
    <w:rsid w:val="004D6BB3"/>
    <w:rsid w:val="004D76DD"/>
    <w:rsid w:val="004D793E"/>
    <w:rsid w:val="004D7DA8"/>
    <w:rsid w:val="004E045C"/>
    <w:rsid w:val="004E1022"/>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18C8"/>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4539"/>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D26"/>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2B4B"/>
    <w:rsid w:val="005B3C6D"/>
    <w:rsid w:val="005B4045"/>
    <w:rsid w:val="005B54CB"/>
    <w:rsid w:val="005B5995"/>
    <w:rsid w:val="005B609E"/>
    <w:rsid w:val="005B6726"/>
    <w:rsid w:val="005B6CF3"/>
    <w:rsid w:val="005B6DF6"/>
    <w:rsid w:val="005B7B7D"/>
    <w:rsid w:val="005B7C6D"/>
    <w:rsid w:val="005C01AA"/>
    <w:rsid w:val="005C05BE"/>
    <w:rsid w:val="005C1948"/>
    <w:rsid w:val="005C1D23"/>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637D"/>
    <w:rsid w:val="005D7012"/>
    <w:rsid w:val="005D76FB"/>
    <w:rsid w:val="005D77A0"/>
    <w:rsid w:val="005D786C"/>
    <w:rsid w:val="005E00E5"/>
    <w:rsid w:val="005E0148"/>
    <w:rsid w:val="005E0244"/>
    <w:rsid w:val="005E049F"/>
    <w:rsid w:val="005E0BB6"/>
    <w:rsid w:val="005E0D9D"/>
    <w:rsid w:val="005E0E31"/>
    <w:rsid w:val="005E0E64"/>
    <w:rsid w:val="005E15B1"/>
    <w:rsid w:val="005E1AD3"/>
    <w:rsid w:val="005E1BCC"/>
    <w:rsid w:val="005E201E"/>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1FC6"/>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AD1"/>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2CF"/>
    <w:rsid w:val="00631762"/>
    <w:rsid w:val="00631917"/>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8C4"/>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56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15"/>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600"/>
    <w:rsid w:val="00693F2A"/>
    <w:rsid w:val="0069482D"/>
    <w:rsid w:val="006948EF"/>
    <w:rsid w:val="00695305"/>
    <w:rsid w:val="00695C5D"/>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5ACA"/>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2A0"/>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3CB"/>
    <w:rsid w:val="006D16E2"/>
    <w:rsid w:val="006D1724"/>
    <w:rsid w:val="006D2146"/>
    <w:rsid w:val="006D3715"/>
    <w:rsid w:val="006D4683"/>
    <w:rsid w:val="006D4965"/>
    <w:rsid w:val="006D49D4"/>
    <w:rsid w:val="006D4C13"/>
    <w:rsid w:val="006D5110"/>
    <w:rsid w:val="006D561C"/>
    <w:rsid w:val="006D5D3A"/>
    <w:rsid w:val="006D60CB"/>
    <w:rsid w:val="006D62C2"/>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F22"/>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3F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1607"/>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3CDE"/>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F64"/>
    <w:rsid w:val="007D703C"/>
    <w:rsid w:val="007D7205"/>
    <w:rsid w:val="007D731A"/>
    <w:rsid w:val="007D7441"/>
    <w:rsid w:val="007E013F"/>
    <w:rsid w:val="007E0D5B"/>
    <w:rsid w:val="007E1553"/>
    <w:rsid w:val="007E1782"/>
    <w:rsid w:val="007E18B9"/>
    <w:rsid w:val="007E1FFA"/>
    <w:rsid w:val="007E25AB"/>
    <w:rsid w:val="007E2F41"/>
    <w:rsid w:val="007E3244"/>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A7B"/>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1E1"/>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1ADD"/>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C7A8A"/>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C48"/>
    <w:rsid w:val="008F00DB"/>
    <w:rsid w:val="008F0344"/>
    <w:rsid w:val="008F05E9"/>
    <w:rsid w:val="008F062C"/>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73E"/>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4762"/>
    <w:rsid w:val="009048AB"/>
    <w:rsid w:val="00905197"/>
    <w:rsid w:val="00905C47"/>
    <w:rsid w:val="00906379"/>
    <w:rsid w:val="009067EC"/>
    <w:rsid w:val="00906925"/>
    <w:rsid w:val="00906A8C"/>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8D6"/>
    <w:rsid w:val="009219CF"/>
    <w:rsid w:val="00921B4B"/>
    <w:rsid w:val="00922137"/>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38FD"/>
    <w:rsid w:val="009341D5"/>
    <w:rsid w:val="00934304"/>
    <w:rsid w:val="0093437F"/>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ADE"/>
    <w:rsid w:val="00961EE9"/>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F75"/>
    <w:rsid w:val="00975119"/>
    <w:rsid w:val="009752F6"/>
    <w:rsid w:val="00975569"/>
    <w:rsid w:val="00975A97"/>
    <w:rsid w:val="00975EE4"/>
    <w:rsid w:val="009763ED"/>
    <w:rsid w:val="00976F04"/>
    <w:rsid w:val="009777F4"/>
    <w:rsid w:val="00977AD8"/>
    <w:rsid w:val="00977E05"/>
    <w:rsid w:val="00980A10"/>
    <w:rsid w:val="00980D2B"/>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2C3"/>
    <w:rsid w:val="00997477"/>
    <w:rsid w:val="0099766A"/>
    <w:rsid w:val="00997CF4"/>
    <w:rsid w:val="009A000B"/>
    <w:rsid w:val="009A02DD"/>
    <w:rsid w:val="009A0A9C"/>
    <w:rsid w:val="009A0DC9"/>
    <w:rsid w:val="009A1169"/>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958"/>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37"/>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9EB"/>
    <w:rsid w:val="009F514E"/>
    <w:rsid w:val="009F5411"/>
    <w:rsid w:val="009F550A"/>
    <w:rsid w:val="009F581D"/>
    <w:rsid w:val="009F5B45"/>
    <w:rsid w:val="009F659A"/>
    <w:rsid w:val="009F70B1"/>
    <w:rsid w:val="009F7185"/>
    <w:rsid w:val="009F7867"/>
    <w:rsid w:val="009F7B55"/>
    <w:rsid w:val="009F7D43"/>
    <w:rsid w:val="009F7D66"/>
    <w:rsid w:val="009F7F8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6FAF"/>
    <w:rsid w:val="00A170AF"/>
    <w:rsid w:val="00A179E0"/>
    <w:rsid w:val="00A17C4F"/>
    <w:rsid w:val="00A20653"/>
    <w:rsid w:val="00A20A39"/>
    <w:rsid w:val="00A2184E"/>
    <w:rsid w:val="00A21F89"/>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6C6"/>
    <w:rsid w:val="00A33776"/>
    <w:rsid w:val="00A33BCC"/>
    <w:rsid w:val="00A34138"/>
    <w:rsid w:val="00A344A5"/>
    <w:rsid w:val="00A346C3"/>
    <w:rsid w:val="00A34D4A"/>
    <w:rsid w:val="00A34E19"/>
    <w:rsid w:val="00A3605A"/>
    <w:rsid w:val="00A36155"/>
    <w:rsid w:val="00A361ED"/>
    <w:rsid w:val="00A3629E"/>
    <w:rsid w:val="00A362CD"/>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A8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4FCD"/>
    <w:rsid w:val="00AA51AD"/>
    <w:rsid w:val="00AA591E"/>
    <w:rsid w:val="00AA5C5C"/>
    <w:rsid w:val="00AA5DF4"/>
    <w:rsid w:val="00AA65C9"/>
    <w:rsid w:val="00AA66CB"/>
    <w:rsid w:val="00AA68FB"/>
    <w:rsid w:val="00AA6A41"/>
    <w:rsid w:val="00AA6AAD"/>
    <w:rsid w:val="00AA7B5E"/>
    <w:rsid w:val="00AA7F6E"/>
    <w:rsid w:val="00AB0A32"/>
    <w:rsid w:val="00AB0B90"/>
    <w:rsid w:val="00AB0E56"/>
    <w:rsid w:val="00AB0ED5"/>
    <w:rsid w:val="00AB0F96"/>
    <w:rsid w:val="00AB138A"/>
    <w:rsid w:val="00AB1838"/>
    <w:rsid w:val="00AB18AC"/>
    <w:rsid w:val="00AB1EB7"/>
    <w:rsid w:val="00AB2088"/>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503"/>
    <w:rsid w:val="00AD5A99"/>
    <w:rsid w:val="00AD69FF"/>
    <w:rsid w:val="00AD702B"/>
    <w:rsid w:val="00AD72E6"/>
    <w:rsid w:val="00AD7C95"/>
    <w:rsid w:val="00AD7FCD"/>
    <w:rsid w:val="00AE0561"/>
    <w:rsid w:val="00AE08D7"/>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EC6"/>
    <w:rsid w:val="00AF5F1F"/>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6F93"/>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D01"/>
    <w:rsid w:val="00B5239C"/>
    <w:rsid w:val="00B5276B"/>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686A"/>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96"/>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0E86"/>
    <w:rsid w:val="00BD2966"/>
    <w:rsid w:val="00BD2F13"/>
    <w:rsid w:val="00BD2FEF"/>
    <w:rsid w:val="00BD3056"/>
    <w:rsid w:val="00BD3846"/>
    <w:rsid w:val="00BD3E68"/>
    <w:rsid w:val="00BD400E"/>
    <w:rsid w:val="00BD474F"/>
    <w:rsid w:val="00BD4988"/>
    <w:rsid w:val="00BD4E05"/>
    <w:rsid w:val="00BD4EA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DE0"/>
    <w:rsid w:val="00BF2E53"/>
    <w:rsid w:val="00BF34F0"/>
    <w:rsid w:val="00BF352A"/>
    <w:rsid w:val="00BF3669"/>
    <w:rsid w:val="00BF3880"/>
    <w:rsid w:val="00BF3C0D"/>
    <w:rsid w:val="00BF4545"/>
    <w:rsid w:val="00BF4BC7"/>
    <w:rsid w:val="00BF588E"/>
    <w:rsid w:val="00BF5E31"/>
    <w:rsid w:val="00BF5F2E"/>
    <w:rsid w:val="00BF6252"/>
    <w:rsid w:val="00BF6AEF"/>
    <w:rsid w:val="00BF6FE5"/>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6A0B"/>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5A8"/>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759"/>
    <w:rsid w:val="00C81819"/>
    <w:rsid w:val="00C824AE"/>
    <w:rsid w:val="00C82783"/>
    <w:rsid w:val="00C82FEE"/>
    <w:rsid w:val="00C8352C"/>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B57"/>
    <w:rsid w:val="00C95DC9"/>
    <w:rsid w:val="00C96276"/>
    <w:rsid w:val="00C96F79"/>
    <w:rsid w:val="00C971DB"/>
    <w:rsid w:val="00C97CF9"/>
    <w:rsid w:val="00CA17DD"/>
    <w:rsid w:val="00CA1863"/>
    <w:rsid w:val="00CA1941"/>
    <w:rsid w:val="00CA26CE"/>
    <w:rsid w:val="00CA3084"/>
    <w:rsid w:val="00CA391D"/>
    <w:rsid w:val="00CA399C"/>
    <w:rsid w:val="00CA3ACD"/>
    <w:rsid w:val="00CA40A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2D9A"/>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17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1E92"/>
    <w:rsid w:val="00CE2323"/>
    <w:rsid w:val="00CE2346"/>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27E7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A74"/>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5AF8"/>
    <w:rsid w:val="00D5672B"/>
    <w:rsid w:val="00D56ACA"/>
    <w:rsid w:val="00D56B5F"/>
    <w:rsid w:val="00D56BA7"/>
    <w:rsid w:val="00D57A3F"/>
    <w:rsid w:val="00D57AF0"/>
    <w:rsid w:val="00D605BC"/>
    <w:rsid w:val="00D60971"/>
    <w:rsid w:val="00D61815"/>
    <w:rsid w:val="00D6279F"/>
    <w:rsid w:val="00D627E3"/>
    <w:rsid w:val="00D62ECD"/>
    <w:rsid w:val="00D64139"/>
    <w:rsid w:val="00D64265"/>
    <w:rsid w:val="00D64426"/>
    <w:rsid w:val="00D64475"/>
    <w:rsid w:val="00D64A2A"/>
    <w:rsid w:val="00D65CE3"/>
    <w:rsid w:val="00D65D3B"/>
    <w:rsid w:val="00D65D78"/>
    <w:rsid w:val="00D66332"/>
    <w:rsid w:val="00D66AAA"/>
    <w:rsid w:val="00D66B04"/>
    <w:rsid w:val="00D66C3E"/>
    <w:rsid w:val="00D67638"/>
    <w:rsid w:val="00D67895"/>
    <w:rsid w:val="00D679EA"/>
    <w:rsid w:val="00D67BC5"/>
    <w:rsid w:val="00D67FEF"/>
    <w:rsid w:val="00D7021B"/>
    <w:rsid w:val="00D70326"/>
    <w:rsid w:val="00D70566"/>
    <w:rsid w:val="00D70D33"/>
    <w:rsid w:val="00D71394"/>
    <w:rsid w:val="00D715D0"/>
    <w:rsid w:val="00D71862"/>
    <w:rsid w:val="00D71AA1"/>
    <w:rsid w:val="00D71E7F"/>
    <w:rsid w:val="00D71FBA"/>
    <w:rsid w:val="00D722C8"/>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6E5"/>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3DA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238D"/>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1680"/>
    <w:rsid w:val="00DF29F1"/>
    <w:rsid w:val="00DF346D"/>
    <w:rsid w:val="00DF36F8"/>
    <w:rsid w:val="00DF4359"/>
    <w:rsid w:val="00DF4AB8"/>
    <w:rsid w:val="00DF649E"/>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5FD"/>
    <w:rsid w:val="00E20B20"/>
    <w:rsid w:val="00E20BFD"/>
    <w:rsid w:val="00E21058"/>
    <w:rsid w:val="00E21425"/>
    <w:rsid w:val="00E21846"/>
    <w:rsid w:val="00E222D6"/>
    <w:rsid w:val="00E226FF"/>
    <w:rsid w:val="00E2362A"/>
    <w:rsid w:val="00E239D1"/>
    <w:rsid w:val="00E23D59"/>
    <w:rsid w:val="00E246B9"/>
    <w:rsid w:val="00E24902"/>
    <w:rsid w:val="00E250C5"/>
    <w:rsid w:val="00E26532"/>
    <w:rsid w:val="00E26727"/>
    <w:rsid w:val="00E2685F"/>
    <w:rsid w:val="00E268CE"/>
    <w:rsid w:val="00E26970"/>
    <w:rsid w:val="00E2724E"/>
    <w:rsid w:val="00E2728F"/>
    <w:rsid w:val="00E27791"/>
    <w:rsid w:val="00E278D4"/>
    <w:rsid w:val="00E27A73"/>
    <w:rsid w:val="00E27B5F"/>
    <w:rsid w:val="00E27BD1"/>
    <w:rsid w:val="00E307FE"/>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B9B"/>
    <w:rsid w:val="00E74F5D"/>
    <w:rsid w:val="00E753EC"/>
    <w:rsid w:val="00E76034"/>
    <w:rsid w:val="00E7709A"/>
    <w:rsid w:val="00E77392"/>
    <w:rsid w:val="00E77B41"/>
    <w:rsid w:val="00E77B6C"/>
    <w:rsid w:val="00E80165"/>
    <w:rsid w:val="00E80440"/>
    <w:rsid w:val="00E80E70"/>
    <w:rsid w:val="00E817E0"/>
    <w:rsid w:val="00E8186E"/>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0C0"/>
    <w:rsid w:val="00EB56A4"/>
    <w:rsid w:val="00EB584C"/>
    <w:rsid w:val="00EB5863"/>
    <w:rsid w:val="00EB5D88"/>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4BF9"/>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E7FB0"/>
    <w:rsid w:val="00EF0322"/>
    <w:rsid w:val="00EF0400"/>
    <w:rsid w:val="00EF0C0E"/>
    <w:rsid w:val="00EF0CC6"/>
    <w:rsid w:val="00EF1062"/>
    <w:rsid w:val="00EF1093"/>
    <w:rsid w:val="00EF1D72"/>
    <w:rsid w:val="00EF1FCB"/>
    <w:rsid w:val="00EF21C3"/>
    <w:rsid w:val="00EF2C14"/>
    <w:rsid w:val="00EF2C86"/>
    <w:rsid w:val="00EF2E6B"/>
    <w:rsid w:val="00EF3CCA"/>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4F03"/>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2D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B3A"/>
    <w:rsid w:val="00F91DDA"/>
    <w:rsid w:val="00F937A2"/>
    <w:rsid w:val="00F9397A"/>
    <w:rsid w:val="00F93A37"/>
    <w:rsid w:val="00F94182"/>
    <w:rsid w:val="00F9431F"/>
    <w:rsid w:val="00F944D9"/>
    <w:rsid w:val="00F947D9"/>
    <w:rsid w:val="00F9496F"/>
    <w:rsid w:val="00F94DB3"/>
    <w:rsid w:val="00F958DA"/>
    <w:rsid w:val="00F96500"/>
    <w:rsid w:val="00F96ACF"/>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6D"/>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2C18"/>
    <w:rsid w:val="00FD30B9"/>
    <w:rsid w:val="00FD30DD"/>
    <w:rsid w:val="00FD33FC"/>
    <w:rsid w:val="00FD35CC"/>
    <w:rsid w:val="00FD3730"/>
    <w:rsid w:val="00FD3ADE"/>
    <w:rsid w:val="00FD3B08"/>
    <w:rsid w:val="00FD4126"/>
    <w:rsid w:val="00FD45C8"/>
    <w:rsid w:val="00FD4806"/>
    <w:rsid w:val="00FD4BA4"/>
    <w:rsid w:val="00FD5113"/>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CB3"/>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739">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8945625">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3584561">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833859">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8553443">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8136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6824049">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92767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9887892">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0609854">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39748412">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0670522">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19374351">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9C3D0-8CB6-4B55-B3A9-0F3AE80408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1650</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485</cp:revision>
  <cp:lastPrinted>2016-06-20T05:35:00Z</cp:lastPrinted>
  <dcterms:created xsi:type="dcterms:W3CDTF">2025-05-05T09:33:00Z</dcterms:created>
  <dcterms:modified xsi:type="dcterms:W3CDTF">2025-10-03T07:56:00Z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