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6EC25E7"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6E3850">
        <w:rPr>
          <w:rFonts w:asciiTheme="majorHAnsi" w:hAnsiTheme="majorHAnsi" w:cstheme="majorHAnsi"/>
          <w:b/>
          <w:bCs/>
          <w:color w:val="0D0D0D" w:themeColor="text1" w:themeTint="F2"/>
          <w:sz w:val="28"/>
          <w:szCs w:val="28"/>
        </w:rPr>
        <w:t>2</w:t>
      </w:r>
      <w:r w:rsidR="007B6D64">
        <w:rPr>
          <w:rFonts w:asciiTheme="majorHAnsi" w:hAnsiTheme="majorHAnsi" w:cstheme="majorHAnsi"/>
          <w:b/>
          <w:bCs/>
          <w:color w:val="0D0D0D" w:themeColor="text1" w:themeTint="F2"/>
          <w:sz w:val="28"/>
          <w:szCs w:val="28"/>
        </w:rPr>
        <w:t>-bis</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R1-250</w:t>
      </w:r>
      <w:r w:rsidR="00A25B91">
        <w:rPr>
          <w:rFonts w:asciiTheme="majorHAnsi" w:hAnsiTheme="majorHAnsi" w:cstheme="majorHAnsi"/>
          <w:b/>
          <w:bCs/>
          <w:color w:val="0D0D0D" w:themeColor="text1" w:themeTint="F2"/>
          <w:sz w:val="28"/>
          <w:szCs w:val="28"/>
        </w:rPr>
        <w:t>7369</w:t>
      </w:r>
      <w:r w:rsidR="00866392" w:rsidRPr="00503874">
        <w:rPr>
          <w:rFonts w:asciiTheme="majorHAnsi" w:hAnsiTheme="majorHAnsi" w:cstheme="majorHAnsi"/>
          <w:b/>
          <w:bCs/>
          <w:color w:val="0D0D0D" w:themeColor="text1" w:themeTint="F2"/>
          <w:sz w:val="28"/>
          <w:szCs w:val="28"/>
        </w:rPr>
        <w:t xml:space="preserve"> </w:t>
      </w:r>
    </w:p>
    <w:p w14:paraId="5AB2B230" w14:textId="5D810177" w:rsidR="006E3850" w:rsidRPr="009513AC" w:rsidRDefault="007B6D64" w:rsidP="00BA232A">
      <w:pPr>
        <w:tabs>
          <w:tab w:val="center" w:pos="4536"/>
          <w:tab w:val="right" w:pos="9072"/>
        </w:tabs>
        <w:rPr>
          <w:rFonts w:ascii="Arial" w:eastAsia="MS Mincho" w:hAnsi="Arial" w:cs="Arial"/>
          <w:b/>
          <w:bCs/>
          <w:sz w:val="28"/>
          <w:lang w:eastAsia="ja-JP"/>
        </w:rPr>
      </w:pPr>
      <w:r>
        <w:rPr>
          <w:rFonts w:ascii="Arial" w:hAnsi="Arial" w:cs="Arial"/>
          <w:b/>
          <w:bCs/>
          <w:sz w:val="28"/>
        </w:rPr>
        <w:t>Prague</w:t>
      </w:r>
      <w:r w:rsidR="006E3850" w:rsidRPr="00211C27">
        <w:rPr>
          <w:rFonts w:ascii="Arial" w:hAnsi="Arial" w:cs="Arial"/>
          <w:b/>
          <w:bCs/>
          <w:sz w:val="28"/>
        </w:rPr>
        <w:t xml:space="preserve">, </w:t>
      </w:r>
      <w:r>
        <w:rPr>
          <w:rFonts w:ascii="Arial" w:hAnsi="Arial" w:cs="Arial"/>
          <w:b/>
          <w:bCs/>
          <w:sz w:val="28"/>
        </w:rPr>
        <w:t>Europe</w:t>
      </w:r>
      <w:r w:rsidR="006E3850" w:rsidRPr="00211C27">
        <w:rPr>
          <w:rFonts w:ascii="Arial" w:hAnsi="Arial" w:cs="Arial"/>
          <w:b/>
          <w:bCs/>
          <w:sz w:val="28"/>
        </w:rPr>
        <w:t xml:space="preserve">, </w:t>
      </w:r>
      <w:r>
        <w:rPr>
          <w:rFonts w:ascii="Arial" w:hAnsi="Arial" w:cs="Arial"/>
          <w:b/>
          <w:bCs/>
          <w:sz w:val="28"/>
        </w:rPr>
        <w:t>October</w:t>
      </w:r>
      <w:r w:rsidR="006E3850" w:rsidRPr="00211C27">
        <w:rPr>
          <w:rFonts w:ascii="Arial" w:hAnsi="Arial" w:cs="Arial" w:hint="eastAsia"/>
          <w:b/>
          <w:bCs/>
          <w:sz w:val="28"/>
        </w:rPr>
        <w:t xml:space="preserve"> </w:t>
      </w:r>
      <w:r>
        <w:rPr>
          <w:rFonts w:ascii="Arial" w:eastAsia="DengXian" w:hAnsi="Arial" w:cs="Arial"/>
          <w:b/>
          <w:bCs/>
          <w:sz w:val="28"/>
          <w:lang w:eastAsia="zh-CN"/>
        </w:rPr>
        <w:t>13</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17</w:t>
      </w:r>
      <w:r w:rsidR="006E3850">
        <w:rPr>
          <w:rFonts w:ascii="Arial" w:hAnsi="Arial" w:cs="Arial"/>
          <w:b/>
          <w:bCs/>
          <w:sz w:val="28"/>
          <w:vertAlign w:val="superscript"/>
        </w:rPr>
        <w:t>th</w:t>
      </w:r>
      <w:r w:rsidR="006E3850">
        <w:rPr>
          <w:rFonts w:ascii="Arial" w:eastAsia="MS Mincho" w:hAnsi="Arial" w:cs="Arial"/>
          <w:b/>
          <w:bCs/>
          <w:sz w:val="28"/>
          <w:lang w:eastAsia="ja-JP"/>
        </w:rPr>
        <w:t>, 2025</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6C7912C7" w:rsidR="00004B52" w:rsidRPr="00503874" w:rsidRDefault="00004B52" w:rsidP="00BA232A">
      <w:pPr>
        <w:ind w:left="2015" w:hangingChars="706" w:hanging="201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6E3850">
        <w:rPr>
          <w:rFonts w:ascii="Arial" w:hAnsi="Arial" w:cs="Arial"/>
          <w:b/>
          <w:bCs/>
          <w:color w:val="0D0D0D" w:themeColor="text1" w:themeTint="F2"/>
          <w:sz w:val="28"/>
          <w:szCs w:val="28"/>
        </w:rPr>
        <w:t>Views on evaluation assumptions and performance evaluation for ISAC</w:t>
      </w:r>
    </w:p>
    <w:p w14:paraId="26DC8AEB" w14:textId="6ACC21CC" w:rsidR="00004B52" w:rsidRPr="00503874" w:rsidRDefault="00004B52" w:rsidP="00BA232A">
      <w:pPr>
        <w:ind w:left="2015" w:hangingChars="706" w:hanging="201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10.5.1</w:t>
      </w:r>
    </w:p>
    <w:p w14:paraId="5EE6D1D7" w14:textId="0F3FEA9D" w:rsidR="00F22A42" w:rsidRPr="00052CB2" w:rsidRDefault="00004B52" w:rsidP="00052CB2">
      <w:pPr>
        <w:pBdr>
          <w:bottom w:val="single" w:sz="12" w:space="1" w:color="auto"/>
        </w:pBdr>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3861D989" w14:textId="0A21142B" w:rsidR="00791EF0" w:rsidRDefault="00374BFD" w:rsidP="00BA232A">
      <w:pPr>
        <w:pStyle w:val="Heading1"/>
        <w:spacing w:after="180"/>
        <w:jc w:val="left"/>
      </w:pPr>
      <w:r>
        <w:t xml:space="preserve">Views on </w:t>
      </w:r>
      <w:r w:rsidR="00052CB2">
        <w:t>Metrics for Performance evaluation</w:t>
      </w:r>
    </w:p>
    <w:p w14:paraId="530E794F" w14:textId="20E134AA" w:rsidR="00736E2C" w:rsidRDefault="00052CB2" w:rsidP="002C268E">
      <w:pPr>
        <w:jc w:val="both"/>
      </w:pPr>
      <w:r>
        <w:t>In the last meeting in RAN1#122</w:t>
      </w:r>
      <w:r w:rsidR="00831E4A">
        <w:t xml:space="preserve"> [1]</w:t>
      </w:r>
      <w:r>
        <w:t xml:space="preserve"> the following performance metrics were agreed: </w:t>
      </w:r>
      <w:r w:rsidRPr="00052CB2">
        <w:rPr>
          <w:rFonts w:hint="eastAsia"/>
        </w:rPr>
        <w:t>Horizontal/vertical positioning accuracy</w:t>
      </w:r>
      <w:r>
        <w:rPr>
          <w:lang w:val="en-GB"/>
        </w:rPr>
        <w:t xml:space="preserve">, </w:t>
      </w:r>
      <w:r w:rsidRPr="00052CB2">
        <w:rPr>
          <w:rFonts w:hint="eastAsia"/>
        </w:rPr>
        <w:t xml:space="preserve">Velocity accuracy </w:t>
      </w:r>
      <w:r>
        <w:t xml:space="preserve">(includes both radial and true velocity estimates), </w:t>
      </w:r>
      <w:r w:rsidRPr="00052CB2">
        <w:rPr>
          <w:rFonts w:hint="eastAsia"/>
        </w:rPr>
        <w:t>Missed detection probability</w:t>
      </w:r>
      <w:r>
        <w:t xml:space="preserve"> and </w:t>
      </w:r>
      <w:r w:rsidRPr="00052CB2">
        <w:rPr>
          <w:rFonts w:hint="eastAsia"/>
        </w:rPr>
        <w:t>False alarm probability</w:t>
      </w:r>
      <w:r>
        <w:t>.</w:t>
      </w:r>
    </w:p>
    <w:p w14:paraId="4A8F496F" w14:textId="77777777" w:rsidR="00736E2C" w:rsidRDefault="00736E2C" w:rsidP="002C268E">
      <w:pPr>
        <w:jc w:val="both"/>
      </w:pPr>
    </w:p>
    <w:p w14:paraId="7A73C3A1" w14:textId="290A05D8" w:rsidR="00736E2C" w:rsidRPr="00831E4A" w:rsidRDefault="00736E2C" w:rsidP="002C268E">
      <w:pPr>
        <w:jc w:val="both"/>
        <w:rPr>
          <w:u w:val="single"/>
        </w:rPr>
      </w:pPr>
      <w:r w:rsidRPr="00831E4A">
        <w:rPr>
          <w:u w:val="single"/>
        </w:rPr>
        <w:t>False alarm probability:</w:t>
      </w:r>
    </w:p>
    <w:p w14:paraId="0296742B" w14:textId="77777777" w:rsidR="00736E2C" w:rsidRDefault="00736E2C" w:rsidP="002C268E">
      <w:pPr>
        <w:jc w:val="both"/>
      </w:pPr>
    </w:p>
    <w:p w14:paraId="2A385C55" w14:textId="6181FEC2" w:rsidR="00736E2C" w:rsidRDefault="00736E2C" w:rsidP="002C268E">
      <w:pPr>
        <w:jc w:val="both"/>
      </w:pPr>
      <w:r>
        <w:t>Agreement from RAN1#122</w:t>
      </w:r>
      <w:r w:rsidR="00831E4A">
        <w:t xml:space="preserve"> [1]</w:t>
      </w:r>
      <w:r>
        <w:t>:</w:t>
      </w:r>
    </w:p>
    <w:p w14:paraId="238B0405" w14:textId="77777777" w:rsidR="00736E2C" w:rsidRPr="007E1154" w:rsidRDefault="00736E2C" w:rsidP="00736E2C">
      <w:pPr>
        <w:pStyle w:val="ListParagraph"/>
        <w:numPr>
          <w:ilvl w:val="1"/>
          <w:numId w:val="58"/>
        </w:numPr>
        <w:suppressAutoHyphens/>
        <w:snapToGrid/>
        <w:spacing w:after="0" w:afterAutospacing="0"/>
        <w:ind w:leftChars="0"/>
        <w:jc w:val="left"/>
        <w:rPr>
          <w:rFonts w:eastAsiaTheme="minorEastAsia"/>
          <w:color w:val="000000" w:themeColor="text1"/>
          <w:lang w:eastAsia="zh-CN"/>
        </w:rPr>
      </w:pPr>
      <w:r w:rsidRPr="007E1154">
        <w:rPr>
          <w:rFonts w:eastAsiaTheme="minorEastAsia"/>
          <w:color w:val="000000" w:themeColor="text1"/>
          <w:lang w:eastAsia="zh-CN"/>
        </w:rPr>
        <w:t>F</w:t>
      </w:r>
      <w:r w:rsidRPr="007E1154">
        <w:rPr>
          <w:rFonts w:eastAsiaTheme="minorEastAsia" w:hint="eastAsia"/>
          <w:color w:val="000000" w:themeColor="text1"/>
          <w:lang w:eastAsia="zh-CN"/>
        </w:rPr>
        <w:t>alse alarm probability Type</w:t>
      </w:r>
      <w:r w:rsidRPr="007E1154">
        <w:rPr>
          <w:rFonts w:eastAsiaTheme="minorEastAsia"/>
          <w:color w:val="000000" w:themeColor="text1"/>
          <w:lang w:eastAsia="zh-CN"/>
        </w:rPr>
        <w:t xml:space="preserve"> </w:t>
      </w:r>
      <w:r w:rsidRPr="007E1154">
        <w:rPr>
          <w:rFonts w:eastAsiaTheme="minorEastAsia" w:hint="eastAsia"/>
          <w:color w:val="000000" w:themeColor="text1"/>
          <w:lang w:eastAsia="zh-CN"/>
        </w:rPr>
        <w:t xml:space="preserve">2 </w:t>
      </w:r>
      <w:r w:rsidRPr="007E1154">
        <w:rPr>
          <w:rFonts w:eastAsiaTheme="minorEastAsia"/>
          <w:color w:val="000000" w:themeColor="text1"/>
          <w:lang w:val="en-US" w:eastAsia="zh-CN"/>
        </w:rPr>
        <w:t>(targets dropped in simulation area)</w:t>
      </w:r>
      <w:r w:rsidRPr="007E1154">
        <w:rPr>
          <w:rFonts w:eastAsiaTheme="minorEastAsia" w:hint="eastAsia"/>
          <w:color w:val="000000" w:themeColor="text1"/>
          <w:lang w:eastAsia="zh-CN"/>
        </w:rPr>
        <w:t xml:space="preserve">: </w:t>
      </w:r>
      <w:r w:rsidRPr="007E1154">
        <w:rPr>
          <w:rFonts w:eastAsiaTheme="minorEastAsia" w:hint="eastAsia"/>
          <w:color w:val="000000" w:themeColor="text1"/>
          <w:lang w:val="en-US" w:eastAsia="zh-CN"/>
        </w:rPr>
        <w:t>A</w:t>
      </w:r>
      <w:r w:rsidRPr="007E1154">
        <w:rPr>
          <w:rFonts w:eastAsiaTheme="minorEastAsia"/>
          <w:color w:val="000000" w:themeColor="text1"/>
          <w:lang w:val="en-US" w:eastAsia="zh-CN"/>
        </w:rPr>
        <w:t xml:space="preserve">n object is detected but not </w:t>
      </w:r>
      <w:r w:rsidRPr="007E1154">
        <w:rPr>
          <w:rFonts w:eastAsiaTheme="minorEastAsia" w:hint="eastAsia"/>
          <w:color w:val="000000" w:themeColor="text1"/>
          <w:lang w:val="en-US" w:eastAsia="zh-CN"/>
        </w:rPr>
        <w:t>associated with any true</w:t>
      </w:r>
      <w:r w:rsidRPr="007E1154">
        <w:rPr>
          <w:rFonts w:eastAsiaTheme="minorEastAsia"/>
          <w:color w:val="000000" w:themeColor="text1"/>
          <w:lang w:val="en-US" w:eastAsia="zh-CN"/>
        </w:rPr>
        <w:t xml:space="preserve"> targets in the simulation area</w:t>
      </w:r>
      <w:r w:rsidRPr="007E1154">
        <w:rPr>
          <w:rFonts w:eastAsiaTheme="minorEastAsia" w:hint="eastAsia"/>
          <w:color w:val="000000" w:themeColor="text1"/>
          <w:lang w:val="en-US" w:eastAsia="zh-CN"/>
        </w:rPr>
        <w:t xml:space="preserve"> is considered as a false alarm. </w:t>
      </w:r>
    </w:p>
    <w:p w14:paraId="2725FED2" w14:textId="77777777" w:rsidR="00736E2C" w:rsidRPr="006E2712" w:rsidRDefault="00000000" w:rsidP="00736E2C">
      <w:pPr>
        <w:pStyle w:val="ListParagraph"/>
        <w:ind w:left="960"/>
        <w:jc w:val="center"/>
        <w:rPr>
          <w:rFonts w:ascii="Cambria Math" w:eastAsia="SimSun" w:hAnsi="Cambria Math"/>
          <w:i/>
          <w:kern w:val="2"/>
          <w:lang w:eastAsia="zh-CN"/>
        </w:rPr>
      </w:pPr>
      <m:oMathPara>
        <m:oMath>
          <m:sSub>
            <m:sSubPr>
              <m:ctrlPr>
                <w:rPr>
                  <w:rFonts w:ascii="Cambria Math" w:eastAsia="SimSun" w:hAnsi="Cambria Math"/>
                  <w:i/>
                  <w:kern w:val="2"/>
                  <w:lang w:eastAsia="zh-CN"/>
                </w:rPr>
              </m:ctrlPr>
            </m:sSubPr>
            <m:e>
              <m:r>
                <w:rPr>
                  <w:rFonts w:ascii="Cambria Math" w:eastAsia="SimSun" w:hAnsi="Cambria Math"/>
                  <w:kern w:val="2"/>
                  <w:lang w:eastAsia="zh-CN"/>
                </w:rPr>
                <m:t>P</m:t>
              </m:r>
            </m:e>
            <m:sub>
              <m:r>
                <w:rPr>
                  <w:rFonts w:ascii="Cambria Math" w:eastAsia="SimSun" w:hAnsi="Cambria Math" w:hint="eastAsia"/>
                  <w:kern w:val="2"/>
                  <w:lang w:eastAsia="zh-CN"/>
                </w:rPr>
                <m:t>f</m:t>
              </m:r>
              <m:r>
                <w:rPr>
                  <w:rFonts w:ascii="Cambria Math" w:eastAsia="SimSun" w:hAnsi="Cambria Math"/>
                  <w:kern w:val="2"/>
                  <w:lang w:eastAsia="zh-CN"/>
                </w:rPr>
                <m:t>2</m:t>
              </m:r>
            </m:sub>
          </m:sSub>
          <m:r>
            <w:rPr>
              <w:rFonts w:ascii="Cambria Math" w:eastAsia="SimSun" w:hAnsi="Cambria Math"/>
              <w:kern w:val="2"/>
              <w:lang w:eastAsia="zh-CN"/>
            </w:rPr>
            <m:t>=</m:t>
          </m:r>
          <m:f>
            <m:fPr>
              <m:type m:val="lin"/>
              <m:ctrlPr>
                <w:rPr>
                  <w:rFonts w:ascii="Cambria Math" w:eastAsia="SimSun" w:hAnsi="Cambria Math"/>
                  <w:i/>
                  <w:kern w:val="2"/>
                  <w:lang w:eastAsia="zh-CN"/>
                </w:rPr>
              </m:ctrlPr>
            </m:fPr>
            <m:num>
              <m:nary>
                <m:naryPr>
                  <m:chr m:val="∑"/>
                  <m:limLoc m:val="undOvr"/>
                  <m:supHide m:val="1"/>
                  <m:ctrlPr>
                    <w:rPr>
                      <w:rFonts w:ascii="Cambria Math" w:eastAsia="SimSun" w:hAnsi="Cambria Math"/>
                      <w:i/>
                      <w:kern w:val="2"/>
                      <w:lang w:eastAsia="zh-CN"/>
                    </w:rPr>
                  </m:ctrlPr>
                </m:naryPr>
                <m:sub>
                  <m:eqArr>
                    <m:eqArrPr>
                      <m:ctrlPr>
                        <w:rPr>
                          <w:rFonts w:ascii="Cambria Math" w:eastAsia="SimSun" w:hAnsi="Cambria Math"/>
                          <w:i/>
                          <w:kern w:val="2"/>
                          <w:lang w:eastAsia="zh-CN"/>
                        </w:rPr>
                      </m:ctrlPr>
                    </m:eqArrPr>
                    <m:e>
                      <m:r>
                        <w:rPr>
                          <w:rFonts w:ascii="Cambria Math" w:eastAsia="SimSun" w:hAnsi="Cambria Math"/>
                          <w:kern w:val="2"/>
                          <w:lang w:eastAsia="zh-CN"/>
                        </w:rPr>
                        <m:t>0≤n&lt;N</m:t>
                      </m:r>
                    </m:e>
                    <m:e>
                      <m:sSubSup>
                        <m:sSubSupPr>
                          <m:ctrlPr>
                            <w:rPr>
                              <w:rFonts w:ascii="Cambria Math" w:eastAsia="SimSun" w:hAnsi="Cambria Math"/>
                              <w:i/>
                              <w:kern w:val="2"/>
                              <w:lang w:eastAsia="zh-CN"/>
                            </w:rPr>
                          </m:ctrlPr>
                        </m:sSubSupPr>
                        <m:e>
                          <m:r>
                            <w:rPr>
                              <w:rFonts w:ascii="Cambria Math" w:eastAsia="SimSun" w:hAnsi="Cambria Math"/>
                              <w:kern w:val="2"/>
                              <w:lang w:eastAsia="zh-CN"/>
                            </w:rPr>
                            <m:t>M</m:t>
                          </m:r>
                        </m:e>
                        <m:sub>
                          <m:r>
                            <w:rPr>
                              <w:rFonts w:ascii="Cambria Math" w:eastAsia="SimSun" w:hAnsi="Cambria Math"/>
                              <w:kern w:val="2"/>
                              <w:lang w:eastAsia="zh-CN"/>
                            </w:rPr>
                            <m:t>n</m:t>
                          </m:r>
                        </m:sub>
                        <m:sup>
                          <m:r>
                            <w:rPr>
                              <w:rFonts w:ascii="Cambria Math" w:eastAsia="SimSun" w:hAnsi="Cambria Math"/>
                              <w:kern w:val="2"/>
                              <w:lang w:eastAsia="zh-CN"/>
                            </w:rPr>
                            <m:t>'</m:t>
                          </m:r>
                        </m:sup>
                      </m:sSubSup>
                      <m:r>
                        <w:rPr>
                          <w:rFonts w:ascii="Cambria Math" w:eastAsia="SimSun" w:hAnsi="Cambria Math"/>
                          <w:kern w:val="2"/>
                          <w:lang w:eastAsia="zh-CN"/>
                        </w:rPr>
                        <m:t>≠0</m:t>
                      </m:r>
                    </m:e>
                  </m:eqArr>
                </m:sub>
                <m:sup/>
                <m:e>
                  <m:f>
                    <m:fPr>
                      <m:ctrlPr>
                        <w:rPr>
                          <w:rFonts w:ascii="Cambria Math" w:eastAsia="SimSun" w:hAnsi="Cambria Math"/>
                          <w:i/>
                          <w:kern w:val="2"/>
                          <w:lang w:eastAsia="zh-CN"/>
                        </w:rPr>
                      </m:ctrlPr>
                    </m:fPr>
                    <m:num>
                      <m:sSubSup>
                        <m:sSubSupPr>
                          <m:ctrlPr>
                            <w:rPr>
                              <w:rFonts w:ascii="Cambria Math" w:eastAsia="SimSun" w:hAnsi="Cambria Math"/>
                              <w:i/>
                              <w:kern w:val="2"/>
                              <w:lang w:eastAsia="zh-CN"/>
                            </w:rPr>
                          </m:ctrlPr>
                        </m:sSubSupPr>
                        <m:e>
                          <m:r>
                            <w:rPr>
                              <w:rFonts w:ascii="Cambria Math" w:eastAsia="SimSun" w:hAnsi="Cambria Math"/>
                              <w:kern w:val="2"/>
                              <w:lang w:eastAsia="zh-CN"/>
                            </w:rPr>
                            <m:t>D</m:t>
                          </m:r>
                        </m:e>
                        <m:sub>
                          <m:r>
                            <w:rPr>
                              <w:rFonts w:ascii="Cambria Math" w:eastAsia="SimSun" w:hAnsi="Cambria Math"/>
                              <w:kern w:val="2"/>
                              <w:lang w:eastAsia="zh-CN"/>
                            </w:rPr>
                            <m:t>n</m:t>
                          </m:r>
                        </m:sub>
                        <m:sup>
                          <m:r>
                            <w:rPr>
                              <w:rFonts w:ascii="Cambria Math" w:eastAsia="SimSun" w:hAnsi="Cambria Math"/>
                              <w:kern w:val="2"/>
                              <w:lang w:eastAsia="zh-CN"/>
                            </w:rPr>
                            <m:t>'</m:t>
                          </m:r>
                        </m:sup>
                      </m:sSubSup>
                    </m:num>
                    <m:den>
                      <m:sSubSup>
                        <m:sSubSupPr>
                          <m:ctrlPr>
                            <w:rPr>
                              <w:rFonts w:ascii="Cambria Math" w:eastAsia="SimSun" w:hAnsi="Cambria Math"/>
                              <w:i/>
                              <w:kern w:val="2"/>
                              <w:lang w:eastAsia="zh-CN"/>
                            </w:rPr>
                          </m:ctrlPr>
                        </m:sSubSupPr>
                        <m:e>
                          <m:r>
                            <w:rPr>
                              <w:rFonts w:ascii="Cambria Math" w:eastAsia="SimSun" w:hAnsi="Cambria Math"/>
                              <w:kern w:val="2"/>
                              <w:lang w:eastAsia="zh-CN"/>
                            </w:rPr>
                            <m:t>M</m:t>
                          </m:r>
                        </m:e>
                        <m:sub>
                          <m:r>
                            <w:rPr>
                              <w:rFonts w:ascii="Cambria Math" w:eastAsia="SimSun" w:hAnsi="Cambria Math"/>
                              <w:kern w:val="2"/>
                              <w:lang w:eastAsia="zh-CN"/>
                            </w:rPr>
                            <m:t>n</m:t>
                          </m:r>
                        </m:sub>
                        <m:sup>
                          <m:r>
                            <w:rPr>
                              <w:rFonts w:ascii="Cambria Math" w:eastAsia="SimSun" w:hAnsi="Cambria Math"/>
                              <w:kern w:val="2"/>
                              <w:lang w:eastAsia="zh-CN"/>
                            </w:rPr>
                            <m:t>'</m:t>
                          </m:r>
                        </m:sup>
                      </m:sSubSup>
                    </m:den>
                  </m:f>
                </m:e>
              </m:nary>
            </m:num>
            <m:den>
              <m:r>
                <w:rPr>
                  <w:rFonts w:ascii="Cambria Math" w:eastAsia="SimSun" w:hAnsi="Cambria Math"/>
                  <w:kern w:val="2"/>
                  <w:lang w:eastAsia="zh-CN"/>
                </w:rPr>
                <m:t>K</m:t>
              </m:r>
            </m:den>
          </m:f>
        </m:oMath>
      </m:oMathPara>
    </w:p>
    <w:p w14:paraId="77AD914E" w14:textId="77777777" w:rsidR="00736E2C" w:rsidRPr="006E2712" w:rsidRDefault="00736E2C" w:rsidP="00736E2C">
      <w:pPr>
        <w:tabs>
          <w:tab w:val="left" w:pos="0"/>
        </w:tabs>
        <w:ind w:leftChars="100" w:left="24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proofErr w:type="gramStart"/>
      <w:r w:rsidRPr="006E2712">
        <w:rPr>
          <w:rFonts w:eastAsiaTheme="minorEastAsia"/>
          <w:kern w:val="2"/>
          <w:szCs w:val="20"/>
          <w:lang w:eastAsia="zh-CN"/>
        </w:rPr>
        <w:t>Where</w:t>
      </w:r>
      <w:proofErr w:type="gramEnd"/>
      <w:r w:rsidRPr="006E2712">
        <w:rPr>
          <w:rFonts w:eastAsiaTheme="minorEastAsia"/>
          <w:kern w:val="2"/>
          <w:szCs w:val="20"/>
          <w:lang w:eastAsia="zh-CN"/>
        </w:rPr>
        <w:t>,</w:t>
      </w:r>
    </w:p>
    <w:p w14:paraId="58AC676D" w14:textId="77777777" w:rsidR="00736E2C" w:rsidRPr="006E2712" w:rsidRDefault="00000000" w:rsidP="00736E2C">
      <w:pPr>
        <w:pStyle w:val="ListParagraph"/>
        <w:numPr>
          <w:ilvl w:val="3"/>
          <w:numId w:val="58"/>
        </w:numPr>
        <w:suppressAutoHyphens/>
        <w:snapToGrid/>
        <w:spacing w:after="0" w:afterAutospacing="0"/>
        <w:ind w:leftChars="0"/>
        <w:jc w:val="left"/>
        <w:rPr>
          <w:rFonts w:eastAsiaTheme="minorEastAsia"/>
          <w:kern w:val="2"/>
          <w:lang w:eastAsia="zh-CN"/>
        </w:rPr>
      </w:pPr>
      <m:oMath>
        <m:sSubSup>
          <m:sSubSupPr>
            <m:ctrlPr>
              <w:rPr>
                <w:rFonts w:ascii="Cambria Math" w:eastAsia="SimSun" w:hAnsi="Cambria Math"/>
                <w:i/>
                <w:kern w:val="2"/>
                <w:lang w:eastAsia="zh-CN"/>
              </w:rPr>
            </m:ctrlPr>
          </m:sSubSupPr>
          <m:e>
            <m:r>
              <w:rPr>
                <w:rFonts w:ascii="Cambria Math" w:eastAsia="SimSun" w:hAnsi="Cambria Math"/>
                <w:kern w:val="2"/>
                <w:lang w:eastAsia="zh-CN"/>
              </w:rPr>
              <m:t>D</m:t>
            </m:r>
          </m:e>
          <m:sub>
            <m:r>
              <w:rPr>
                <w:rFonts w:ascii="Cambria Math" w:eastAsia="SimSun" w:hAnsi="Cambria Math"/>
                <w:kern w:val="2"/>
                <w:lang w:eastAsia="zh-CN"/>
              </w:rPr>
              <m:t>n</m:t>
            </m:r>
          </m:sub>
          <m:sup>
            <m:r>
              <w:rPr>
                <w:rFonts w:ascii="Cambria Math" w:eastAsia="SimSun" w:hAnsi="Cambria Math"/>
                <w:kern w:val="2"/>
                <w:lang w:eastAsia="zh-CN"/>
              </w:rPr>
              <m:t>'</m:t>
            </m:r>
          </m:sup>
        </m:sSubSup>
      </m:oMath>
      <w:r w:rsidR="00736E2C" w:rsidRPr="006E2712">
        <w:rPr>
          <w:rFonts w:eastAsiaTheme="minorEastAsia" w:hint="eastAsia"/>
          <w:kern w:val="2"/>
          <w:lang w:eastAsia="zh-CN"/>
        </w:rPr>
        <w:t xml:space="preserve"> </w:t>
      </w:r>
      <w:r w:rsidR="00736E2C" w:rsidRPr="006E2712">
        <w:rPr>
          <w:rFonts w:eastAsiaTheme="minorEastAsia"/>
          <w:kern w:val="2"/>
          <w:lang w:eastAsia="zh-CN"/>
        </w:rPr>
        <w:t xml:space="preserve">is the number of detected </w:t>
      </w:r>
      <w:r w:rsidR="00736E2C">
        <w:rPr>
          <w:rFonts w:eastAsiaTheme="minorEastAsia"/>
          <w:kern w:val="2"/>
          <w:lang w:eastAsia="zh-CN"/>
        </w:rPr>
        <w:t>objects</w:t>
      </w:r>
      <w:r w:rsidR="00736E2C" w:rsidRPr="006E2712">
        <w:rPr>
          <w:rFonts w:eastAsiaTheme="minorEastAsia"/>
          <w:kern w:val="2"/>
          <w:lang w:eastAsia="zh-CN"/>
        </w:rPr>
        <w:t xml:space="preserve"> but not </w:t>
      </w:r>
      <w:r w:rsidR="00736E2C" w:rsidRPr="006E2712">
        <w:rPr>
          <w:rFonts w:eastAsiaTheme="minorEastAsia" w:hint="eastAsia"/>
          <w:kern w:val="2"/>
          <w:lang w:eastAsia="zh-CN"/>
        </w:rPr>
        <w:t>associated with</w:t>
      </w:r>
      <w:r w:rsidR="00736E2C" w:rsidRPr="006E2712">
        <w:rPr>
          <w:rFonts w:eastAsiaTheme="minorEastAsia"/>
          <w:kern w:val="2"/>
          <w:lang w:eastAsia="zh-CN"/>
        </w:rPr>
        <w:t xml:space="preserve"> any true targets in the drop n.</w:t>
      </w:r>
    </w:p>
    <w:p w14:paraId="6908B7CE" w14:textId="77777777" w:rsidR="00736E2C" w:rsidRPr="006E2712" w:rsidRDefault="00000000" w:rsidP="00736E2C">
      <w:pPr>
        <w:pStyle w:val="ListParagraph"/>
        <w:numPr>
          <w:ilvl w:val="3"/>
          <w:numId w:val="58"/>
        </w:numPr>
        <w:suppressAutoHyphens/>
        <w:snapToGrid/>
        <w:spacing w:after="0" w:afterAutospacing="0"/>
        <w:ind w:leftChars="0"/>
        <w:jc w:val="left"/>
        <w:rPr>
          <w:rFonts w:eastAsiaTheme="minorEastAsia"/>
          <w:lang w:eastAsia="zh-CN"/>
        </w:rPr>
      </w:pPr>
      <m:oMath>
        <m:sSubSup>
          <m:sSubSupPr>
            <m:ctrlPr>
              <w:rPr>
                <w:rFonts w:ascii="Cambria Math" w:eastAsia="SimSun" w:hAnsi="Cambria Math"/>
                <w:i/>
                <w:kern w:val="2"/>
                <w:lang w:eastAsia="zh-CN"/>
              </w:rPr>
            </m:ctrlPr>
          </m:sSubSupPr>
          <m:e>
            <m:r>
              <w:rPr>
                <w:rFonts w:ascii="Cambria Math" w:eastAsia="SimSun" w:hAnsi="Cambria Math"/>
                <w:kern w:val="2"/>
                <w:lang w:eastAsia="zh-CN"/>
              </w:rPr>
              <m:t>M</m:t>
            </m:r>
          </m:e>
          <m:sub>
            <m:r>
              <w:rPr>
                <w:rFonts w:ascii="Cambria Math" w:eastAsia="SimSun" w:hAnsi="Cambria Math"/>
                <w:kern w:val="2"/>
                <w:lang w:eastAsia="zh-CN"/>
              </w:rPr>
              <m:t>n</m:t>
            </m:r>
          </m:sub>
          <m:sup>
            <m:r>
              <w:rPr>
                <w:rFonts w:ascii="Cambria Math" w:eastAsia="SimSun" w:hAnsi="Cambria Math"/>
                <w:kern w:val="2"/>
                <w:lang w:eastAsia="zh-CN"/>
              </w:rPr>
              <m:t>'</m:t>
            </m:r>
          </m:sup>
        </m:sSubSup>
      </m:oMath>
      <w:r w:rsidR="00736E2C" w:rsidRPr="006E2712">
        <w:rPr>
          <w:rFonts w:eastAsiaTheme="minorEastAsia"/>
          <w:kern w:val="2"/>
          <w:lang w:eastAsia="zh-CN"/>
        </w:rPr>
        <w:t xml:space="preserve"> is the total number of detected </w:t>
      </w:r>
      <w:r w:rsidR="00736E2C">
        <w:rPr>
          <w:rFonts w:eastAsiaTheme="minorEastAsia"/>
          <w:kern w:val="2"/>
          <w:lang w:eastAsia="zh-CN"/>
        </w:rPr>
        <w:t>objects</w:t>
      </w:r>
      <w:r w:rsidR="00736E2C" w:rsidRPr="006E2712">
        <w:rPr>
          <w:rFonts w:eastAsiaTheme="minorEastAsia"/>
          <w:kern w:val="2"/>
          <w:lang w:eastAsia="zh-CN"/>
        </w:rPr>
        <w:t xml:space="preserve"> in the drop n.</w:t>
      </w:r>
    </w:p>
    <w:p w14:paraId="0E8059AB" w14:textId="77777777" w:rsidR="00736E2C" w:rsidRDefault="00736E2C" w:rsidP="00736E2C">
      <w:pPr>
        <w:pStyle w:val="ListParagraph"/>
        <w:numPr>
          <w:ilvl w:val="3"/>
          <w:numId w:val="58"/>
        </w:numPr>
        <w:suppressAutoHyphens/>
        <w:snapToGrid/>
        <w:spacing w:after="0" w:afterAutospacing="0"/>
        <w:ind w:leftChars="0"/>
        <w:jc w:val="left"/>
        <w:rPr>
          <w:rFonts w:eastAsiaTheme="minorEastAsia"/>
          <w:lang w:eastAsia="zh-CN"/>
        </w:rPr>
      </w:pPr>
      <w:r>
        <w:rPr>
          <w:rFonts w:eastAsiaTheme="minorEastAsia" w:hint="eastAsia"/>
          <w:lang w:eastAsia="zh-CN"/>
        </w:rPr>
        <w:t>F</w:t>
      </w:r>
      <w:r>
        <w:rPr>
          <w:rFonts w:eastAsiaTheme="minorEastAsia"/>
          <w:lang w:eastAsia="zh-CN"/>
        </w:rPr>
        <w:t xml:space="preserve">FS: </w:t>
      </w:r>
    </w:p>
    <w:p w14:paraId="6CFCA3F3" w14:textId="77777777" w:rsidR="00736E2C" w:rsidRDefault="00736E2C" w:rsidP="00736E2C">
      <w:pPr>
        <w:pStyle w:val="ListParagraph"/>
        <w:numPr>
          <w:ilvl w:val="4"/>
          <w:numId w:val="58"/>
        </w:numPr>
        <w:suppressAutoHyphens/>
        <w:snapToGrid/>
        <w:spacing w:after="0" w:afterAutospacing="0"/>
        <w:ind w:leftChars="0"/>
        <w:jc w:val="left"/>
        <w:rPr>
          <w:rFonts w:eastAsiaTheme="minorEastAsia"/>
          <w:lang w:eastAsia="zh-CN"/>
        </w:rPr>
      </w:pPr>
      <w:r>
        <w:rPr>
          <w:rFonts w:eastAsiaTheme="minorEastAsia"/>
          <w:lang w:eastAsia="zh-CN"/>
        </w:rPr>
        <w:t xml:space="preserve">Option 1: </w:t>
      </w:r>
      <m:oMath>
        <m:r>
          <w:rPr>
            <w:rFonts w:ascii="Cambria Math" w:eastAsiaTheme="minorEastAsia" w:hAnsi="Cambria Math"/>
            <w:lang w:eastAsia="zh-CN"/>
          </w:rPr>
          <m:t>K</m:t>
        </m:r>
      </m:oMath>
      <w:r w:rsidRPr="006E2712">
        <w:rPr>
          <w:rFonts w:eastAsiaTheme="minorEastAsia" w:hint="eastAsia"/>
          <w:lang w:eastAsia="zh-CN"/>
        </w:rPr>
        <w:t xml:space="preserve"> is number of drops </w:t>
      </w:r>
      <w:r>
        <w:rPr>
          <w:rFonts w:eastAsiaTheme="minorEastAsia"/>
          <w:lang w:eastAsia="zh-CN"/>
        </w:rPr>
        <w:t>(N)</w:t>
      </w:r>
    </w:p>
    <w:p w14:paraId="332A8F46" w14:textId="77777777" w:rsidR="00736E2C" w:rsidRDefault="00736E2C" w:rsidP="00736E2C">
      <w:pPr>
        <w:pStyle w:val="ListParagraph"/>
        <w:numPr>
          <w:ilvl w:val="4"/>
          <w:numId w:val="58"/>
        </w:numPr>
        <w:suppressAutoHyphens/>
        <w:snapToGrid/>
        <w:spacing w:after="0" w:afterAutospacing="0"/>
        <w:ind w:leftChars="0"/>
        <w:jc w:val="left"/>
        <w:rPr>
          <w:rFonts w:eastAsiaTheme="minorEastAsia"/>
          <w:lang w:eastAsia="zh-CN"/>
        </w:rPr>
      </w:pPr>
      <w:r>
        <w:rPr>
          <w:rFonts w:eastAsiaTheme="minorEastAsia"/>
          <w:lang w:eastAsia="zh-CN"/>
        </w:rPr>
        <w:t xml:space="preserve">Option 2: </w:t>
      </w:r>
      <m:oMath>
        <m:r>
          <w:rPr>
            <w:rFonts w:ascii="Cambria Math" w:eastAsiaTheme="minorEastAsia" w:hAnsi="Cambria Math"/>
            <w:lang w:eastAsia="zh-CN"/>
          </w:rPr>
          <m:t>K</m:t>
        </m:r>
      </m:oMath>
      <w:r w:rsidRPr="006E2712">
        <w:rPr>
          <w:rFonts w:eastAsiaTheme="minorEastAsia" w:hint="eastAsia"/>
          <w:lang w:eastAsia="zh-CN"/>
        </w:rPr>
        <w:t xml:space="preserve"> is number of drops</w:t>
      </w:r>
      <w:r>
        <w:rPr>
          <w:rFonts w:eastAsiaTheme="minorEastAsia"/>
          <w:lang w:eastAsia="zh-CN"/>
        </w:rPr>
        <w:t xml:space="preserve"> with at least one detected object</w:t>
      </w:r>
    </w:p>
    <w:p w14:paraId="476FA3CE" w14:textId="77777777" w:rsidR="007352D1" w:rsidRDefault="007352D1" w:rsidP="007352D1">
      <w:pPr>
        <w:jc w:val="both"/>
      </w:pPr>
    </w:p>
    <w:p w14:paraId="6A693807" w14:textId="4F242DD7" w:rsidR="00736E2C" w:rsidRPr="007352D1" w:rsidRDefault="00831E4A" w:rsidP="002C268E">
      <w:pPr>
        <w:jc w:val="both"/>
      </w:pPr>
      <w:r>
        <w:t>In our view, t</w:t>
      </w:r>
      <w:r w:rsidR="007352D1">
        <w:t xml:space="preserve">he basic difference in Option 1 and Option 2 is when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sidR="007352D1">
        <w:rPr>
          <w:kern w:val="2"/>
          <w:szCs w:val="20"/>
          <w:lang w:eastAsia="zh-CN"/>
        </w:rPr>
        <w:t xml:space="preserve"> = 0 in Option 1 we count those drops </w:t>
      </w:r>
      <w:r>
        <w:rPr>
          <w:kern w:val="2"/>
          <w:szCs w:val="20"/>
          <w:lang w:eastAsia="zh-CN"/>
        </w:rPr>
        <w:t xml:space="preserve">in K </w:t>
      </w:r>
      <w:r w:rsidR="007352D1">
        <w:rPr>
          <w:kern w:val="2"/>
          <w:szCs w:val="20"/>
          <w:lang w:eastAsia="zh-CN"/>
        </w:rPr>
        <w:t>whereas, in Option 2 we do not count those drops</w:t>
      </w:r>
      <w:r>
        <w:rPr>
          <w:kern w:val="2"/>
          <w:szCs w:val="20"/>
          <w:lang w:eastAsia="zh-CN"/>
        </w:rPr>
        <w:t xml:space="preserve"> in K</w:t>
      </w:r>
      <w:r w:rsidR="007352D1">
        <w:rPr>
          <w:kern w:val="2"/>
          <w:szCs w:val="20"/>
          <w:lang w:eastAsia="zh-CN"/>
        </w:rPr>
        <w:t xml:space="preserve">. </w:t>
      </w:r>
      <w:r w:rsidR="007352D1">
        <w:t>However, in simulations mostly likely</w:t>
      </w:r>
      <w:r w:rsidR="00736E2C">
        <w:t xml:space="preserve"> </w:t>
      </w:r>
      <w:r>
        <w:t>most of the</w:t>
      </w:r>
      <w:r w:rsidR="007352D1">
        <w:t xml:space="preserve"> drops will have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sidR="00736E2C">
        <w:rPr>
          <w:kern w:val="2"/>
          <w:szCs w:val="20"/>
          <w:lang w:eastAsia="zh-CN"/>
        </w:rPr>
        <w:t xml:space="preserve"> &gt; 0 </w:t>
      </w:r>
      <w:r>
        <w:rPr>
          <w:kern w:val="2"/>
          <w:szCs w:val="20"/>
          <w:lang w:eastAsia="zh-CN"/>
        </w:rPr>
        <w:t xml:space="preserve">(i.e. some object will be detected irrespective of </w:t>
      </w:r>
      <w:r>
        <w:rPr>
          <w:kern w:val="2"/>
          <w:szCs w:val="20"/>
          <w:lang w:eastAsia="zh-CN"/>
        </w:rPr>
        <w:lastRenderedPageBreak/>
        <w:t xml:space="preserve">whether it is associated with a target or not if there are true targets in the drop) </w:t>
      </w:r>
      <w:r w:rsidR="007352D1">
        <w:rPr>
          <w:kern w:val="2"/>
          <w:szCs w:val="20"/>
          <w:lang w:eastAsia="zh-CN"/>
        </w:rPr>
        <w:t>for false alarm type 2 making</w:t>
      </w:r>
      <w:r w:rsidR="00736E2C">
        <w:rPr>
          <w:kern w:val="2"/>
          <w:szCs w:val="20"/>
          <w:lang w:eastAsia="zh-CN"/>
        </w:rPr>
        <w:t xml:space="preserve"> Option 1 and Option 2 yield </w:t>
      </w:r>
      <w:r>
        <w:rPr>
          <w:kern w:val="2"/>
          <w:szCs w:val="20"/>
          <w:lang w:eastAsia="zh-CN"/>
        </w:rPr>
        <w:t>similar</w:t>
      </w:r>
      <w:r w:rsidR="00736E2C">
        <w:rPr>
          <w:kern w:val="2"/>
          <w:szCs w:val="20"/>
          <w:lang w:eastAsia="zh-CN"/>
        </w:rPr>
        <w:t xml:space="preserve"> results</w:t>
      </w:r>
      <w:r>
        <w:rPr>
          <w:kern w:val="2"/>
          <w:szCs w:val="20"/>
          <w:lang w:eastAsia="zh-CN"/>
        </w:rPr>
        <w:t xml:space="preserve"> with negligible difference</w:t>
      </w:r>
      <w:r w:rsidR="00736E2C">
        <w:rPr>
          <w:kern w:val="2"/>
          <w:szCs w:val="20"/>
          <w:lang w:eastAsia="zh-CN"/>
        </w:rPr>
        <w:t xml:space="preserve">. </w:t>
      </w:r>
      <w:r w:rsidR="007352D1">
        <w:rPr>
          <w:kern w:val="2"/>
          <w:szCs w:val="20"/>
          <w:lang w:eastAsia="zh-CN"/>
        </w:rPr>
        <w:t>Therefore, generally it doesn’t make much of a difference choosing either Option</w:t>
      </w:r>
      <w:r>
        <w:rPr>
          <w:kern w:val="2"/>
          <w:szCs w:val="20"/>
          <w:lang w:eastAsia="zh-CN"/>
        </w:rPr>
        <w:t xml:space="preserve"> 1 or Option 2</w:t>
      </w:r>
      <w:r w:rsidR="007352D1">
        <w:rPr>
          <w:kern w:val="2"/>
          <w:szCs w:val="20"/>
          <w:lang w:eastAsia="zh-CN"/>
        </w:rPr>
        <w:t>.</w:t>
      </w:r>
    </w:p>
    <w:p w14:paraId="646610A5" w14:textId="77777777" w:rsidR="00634287" w:rsidRDefault="00634287" w:rsidP="002C268E">
      <w:pPr>
        <w:jc w:val="both"/>
        <w:rPr>
          <w:kern w:val="2"/>
          <w:szCs w:val="20"/>
          <w:lang w:eastAsia="zh-CN"/>
        </w:rPr>
      </w:pPr>
    </w:p>
    <w:p w14:paraId="2E3BE2CB" w14:textId="0A0E9868" w:rsidR="00634287" w:rsidRDefault="00634287" w:rsidP="002C268E">
      <w:pPr>
        <w:jc w:val="both"/>
      </w:pPr>
      <w:r w:rsidRPr="00634287">
        <w:t xml:space="preserve">In </w:t>
      </w:r>
      <w:r w:rsidR="007352D1">
        <w:t>O</w:t>
      </w:r>
      <w:r w:rsidRPr="00634287">
        <w:t>ption 1</w:t>
      </w:r>
      <w:r w:rsidR="00831E4A">
        <w:t>,</w:t>
      </w:r>
      <w:r w:rsidRPr="00634287">
        <w:t xml:space="preserve"> K is the </w:t>
      </w:r>
      <w:r w:rsidR="007352D1">
        <w:t xml:space="preserve">total </w:t>
      </w:r>
      <w:r w:rsidRPr="00634287">
        <w:t>number of drops (N)</w:t>
      </w:r>
      <w:r w:rsidR="007352D1">
        <w:t xml:space="preserve">. </w:t>
      </w:r>
      <w:r>
        <w:t xml:space="preserve">In some drops that contain </w:t>
      </w:r>
      <w:r w:rsidRPr="00634287">
        <w:t>zero detected objects</w:t>
      </w:r>
      <w:r>
        <w:t xml:space="preserve">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r>
          <w:rPr>
            <w:rFonts w:ascii="Cambria Math" w:eastAsia="SimSun" w:hAnsi="Cambria Math"/>
            <w:kern w:val="2"/>
            <w:szCs w:val="20"/>
            <w:lang w:eastAsia="zh-CN"/>
          </w:rPr>
          <m:t>= 0</m:t>
        </m:r>
      </m:oMath>
      <w:r>
        <w:t>)</w:t>
      </w:r>
      <w:r w:rsidR="007352D1">
        <w:t xml:space="preserve"> b</w:t>
      </w:r>
      <w:r>
        <w:t>ased on the formula</w:t>
      </w:r>
      <w:r w:rsidR="007352D1">
        <w:t xml:space="preserve">, </w:t>
      </w:r>
      <w:r>
        <w:t xml:space="preserve">drops with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r>
          <w:rPr>
            <w:rFonts w:ascii="Cambria Math" w:eastAsia="SimSun" w:hAnsi="Cambria Math"/>
            <w:kern w:val="2"/>
            <w:szCs w:val="20"/>
            <w:lang w:eastAsia="zh-CN"/>
          </w:rPr>
          <m:t>= 0</m:t>
        </m:r>
      </m:oMath>
      <w:r>
        <w:t xml:space="preserve"> are </w:t>
      </w:r>
      <w:r w:rsidRPr="00634287">
        <w:t>excluded</w:t>
      </w:r>
      <w:r>
        <w:t xml:space="preserve"> from the summation (to avoid division by zero), but including those drops in the denominator would lead to a systematic underestimation of the true average false detection ratio. By artificially increasing the denominator with drops that did not contribute to the error summation, Option 1 makes the system look better than its actual operating average. </w:t>
      </w:r>
      <w:r w:rsidR="00831E4A">
        <w:t xml:space="preserve">Hence, we think </w:t>
      </w:r>
      <w:r w:rsidRPr="007352D1">
        <w:t>Option 2</w:t>
      </w:r>
      <w:r>
        <w:t xml:space="preserve"> reports the true, unbiased mean false detection ratio. Thus, we prefer Option 2.</w:t>
      </w:r>
    </w:p>
    <w:p w14:paraId="60F1A79D" w14:textId="77777777" w:rsidR="007352D1" w:rsidRDefault="007352D1" w:rsidP="002C268E">
      <w:pPr>
        <w:jc w:val="both"/>
      </w:pPr>
    </w:p>
    <w:p w14:paraId="4C692F89" w14:textId="37BCEE76" w:rsidR="00634287" w:rsidRPr="007352D1" w:rsidRDefault="007352D1" w:rsidP="007352D1">
      <w:pPr>
        <w:suppressAutoHyphens/>
        <w:rPr>
          <w:rFonts w:eastAsiaTheme="minorEastAsia"/>
          <w:lang w:eastAsia="zh-CN"/>
        </w:rPr>
      </w:pPr>
      <w:r w:rsidRPr="007352D1">
        <w:rPr>
          <w:b/>
          <w:bCs/>
        </w:rPr>
        <w:t>Proposal</w:t>
      </w:r>
      <w:r w:rsidR="00831E4A">
        <w:rPr>
          <w:b/>
          <w:bCs/>
        </w:rPr>
        <w:t xml:space="preserve"> 1</w:t>
      </w:r>
      <w:r w:rsidRPr="007352D1">
        <w:rPr>
          <w:b/>
          <w:bCs/>
        </w:rPr>
        <w:t xml:space="preserve">: </w:t>
      </w:r>
      <w:r>
        <w:t>Option 1 or Option 2 will ideally have negligible difference in system level simulations as most drops will have</w:t>
      </w:r>
      <w:r w:rsidR="00831E4A">
        <w:t xml:space="preserve"> likely have</w:t>
      </w:r>
      <w:r>
        <w:t xml:space="preserve">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Pr>
          <w:kern w:val="2"/>
          <w:szCs w:val="20"/>
          <w:lang w:eastAsia="zh-CN"/>
        </w:rPr>
        <w:t xml:space="preserve"> &gt; 0. However, for mathematical consistency and conservative estimates </w:t>
      </w:r>
      <w:r>
        <w:t xml:space="preserve">we prefer </w:t>
      </w:r>
      <w:r w:rsidRPr="007352D1">
        <w:rPr>
          <w:rFonts w:eastAsiaTheme="minorEastAsia"/>
          <w:lang w:eastAsia="zh-CN"/>
        </w:rPr>
        <w:t xml:space="preserve">Option 2: </w:t>
      </w:r>
      <m:oMath>
        <m:r>
          <w:rPr>
            <w:rFonts w:ascii="Cambria Math" w:eastAsiaTheme="minorEastAsia" w:hAnsi="Cambria Math"/>
            <w:lang w:eastAsia="zh-CN"/>
          </w:rPr>
          <m:t>K</m:t>
        </m:r>
      </m:oMath>
      <w:r>
        <w:rPr>
          <w:rFonts w:eastAsiaTheme="minorEastAsia"/>
          <w:lang w:eastAsia="zh-CN"/>
        </w:rPr>
        <w:t xml:space="preserve"> </w:t>
      </w:r>
      <w:r w:rsidRPr="007352D1">
        <w:rPr>
          <w:rFonts w:eastAsiaTheme="minorEastAsia" w:hint="eastAsia"/>
          <w:lang w:eastAsia="zh-CN"/>
        </w:rPr>
        <w:t>is number of drops</w:t>
      </w:r>
      <w:r w:rsidRPr="007352D1">
        <w:rPr>
          <w:rFonts w:eastAsiaTheme="minorEastAsia"/>
          <w:lang w:eastAsia="zh-CN"/>
        </w:rPr>
        <w:t xml:space="preserve"> with at least one detected object</w:t>
      </w:r>
      <w:r>
        <w:rPr>
          <w:rFonts w:eastAsiaTheme="minorEastAsia"/>
          <w:lang w:eastAsia="zh-CN"/>
        </w:rPr>
        <w:t>.</w:t>
      </w:r>
    </w:p>
    <w:p w14:paraId="1ED302BA" w14:textId="77777777" w:rsidR="00736E2C" w:rsidRDefault="00736E2C" w:rsidP="002C268E">
      <w:pPr>
        <w:jc w:val="both"/>
      </w:pPr>
    </w:p>
    <w:p w14:paraId="3DDFF965" w14:textId="0914002F" w:rsidR="00052CB2" w:rsidRDefault="00052CB2" w:rsidP="002C268E">
      <w:pPr>
        <w:jc w:val="both"/>
      </w:pPr>
      <w:r>
        <w:t>The other metrics which are defined in TS 22.837 [3] that required further discussion are:</w:t>
      </w:r>
    </w:p>
    <w:p w14:paraId="27017038" w14:textId="77777777" w:rsidR="00046D7B" w:rsidRDefault="00052CB2" w:rsidP="00052CB2">
      <w:pPr>
        <w:pStyle w:val="ListParagraph"/>
        <w:numPr>
          <w:ilvl w:val="0"/>
          <w:numId w:val="57"/>
        </w:numPr>
        <w:ind w:leftChars="0"/>
      </w:pPr>
      <w:r>
        <w:t>Sensing Resolution</w:t>
      </w:r>
    </w:p>
    <w:p w14:paraId="1806512E" w14:textId="49B75C81" w:rsidR="00046D7B" w:rsidRDefault="00046D7B" w:rsidP="00046D7B">
      <w:pPr>
        <w:pStyle w:val="ListParagraph"/>
        <w:numPr>
          <w:ilvl w:val="1"/>
          <w:numId w:val="57"/>
        </w:numPr>
        <w:ind w:leftChars="0"/>
      </w:pPr>
      <w:r>
        <w:t>R</w:t>
      </w:r>
      <w:r w:rsidR="00052CB2">
        <w:t>ange resolution</w:t>
      </w:r>
    </w:p>
    <w:p w14:paraId="368D03F5" w14:textId="7369CBE2" w:rsidR="00046D7B" w:rsidRDefault="00046D7B" w:rsidP="00046D7B">
      <w:pPr>
        <w:pStyle w:val="ListParagraph"/>
        <w:numPr>
          <w:ilvl w:val="2"/>
          <w:numId w:val="57"/>
        </w:numPr>
        <w:ind w:leftChars="0"/>
      </w:pPr>
      <w:r w:rsidRPr="000110DF">
        <w:t>Horizontal [m] and/or vertical [m]</w:t>
      </w:r>
    </w:p>
    <w:p w14:paraId="2CCB98AF" w14:textId="1E7BF4FD" w:rsidR="00052CB2" w:rsidRDefault="00046D7B" w:rsidP="00046D7B">
      <w:pPr>
        <w:pStyle w:val="ListParagraph"/>
        <w:numPr>
          <w:ilvl w:val="1"/>
          <w:numId w:val="57"/>
        </w:numPr>
        <w:ind w:leftChars="0"/>
      </w:pPr>
      <w:r>
        <w:t>V</w:t>
      </w:r>
      <w:r w:rsidR="00052CB2">
        <w:t xml:space="preserve">elocity resolution </w:t>
      </w:r>
    </w:p>
    <w:p w14:paraId="54B4F3F3" w14:textId="4C555BE9" w:rsidR="00046D7B" w:rsidRDefault="00046D7B" w:rsidP="00046D7B">
      <w:pPr>
        <w:pStyle w:val="ListParagraph"/>
        <w:numPr>
          <w:ilvl w:val="2"/>
          <w:numId w:val="57"/>
        </w:numPr>
        <w:ind w:leftChars="0"/>
      </w:pPr>
      <w:r w:rsidRPr="000110DF">
        <w:t>Horizontal [m/s] and vertical [m/s]</w:t>
      </w:r>
    </w:p>
    <w:p w14:paraId="1ED980D6" w14:textId="22F6543F" w:rsidR="00D755DA" w:rsidRPr="007E1154" w:rsidRDefault="00052CB2" w:rsidP="00046D7B">
      <w:pPr>
        <w:pStyle w:val="ListParagraph"/>
        <w:numPr>
          <w:ilvl w:val="0"/>
          <w:numId w:val="57"/>
        </w:numPr>
        <w:ind w:leftChars="0"/>
        <w:rPr>
          <w:lang w:val="en-US" w:eastAsia="en-US"/>
        </w:rPr>
      </w:pPr>
      <w:r>
        <w:t xml:space="preserve">Service Latency and Refresh Rate  </w:t>
      </w:r>
    </w:p>
    <w:p w14:paraId="41C4A8F2" w14:textId="68123626" w:rsidR="00927F65" w:rsidRDefault="00927F65" w:rsidP="00046D7B">
      <w:pPr>
        <w:rPr>
          <w:u w:val="single"/>
          <w:lang w:val="en-GB" w:eastAsia="ja-JP"/>
        </w:rPr>
      </w:pPr>
      <w:r w:rsidRPr="002A3082">
        <w:rPr>
          <w:u w:val="single"/>
          <w:lang w:val="en-GB" w:eastAsia="ja-JP"/>
        </w:rPr>
        <w:t>Sensing Resolution:</w:t>
      </w:r>
    </w:p>
    <w:p w14:paraId="4920E69F" w14:textId="77777777" w:rsidR="00831E4A" w:rsidRPr="002A3082" w:rsidRDefault="00831E4A" w:rsidP="00046D7B">
      <w:pPr>
        <w:rPr>
          <w:u w:val="single"/>
          <w:lang w:val="en-GB" w:eastAsia="ja-JP"/>
        </w:rPr>
      </w:pPr>
    </w:p>
    <w:p w14:paraId="2B6AB982" w14:textId="077CF604" w:rsidR="00831E4A" w:rsidRDefault="00F35003" w:rsidP="00EF1C38">
      <w:r w:rsidRPr="00F35003">
        <w:rPr>
          <w:rStyle w:val="Emphasis"/>
          <w:i w:val="0"/>
          <w:iCs w:val="0"/>
        </w:rPr>
        <w:t>As per the definition in TS 22.837 [</w:t>
      </w:r>
      <w:r w:rsidR="00831E4A">
        <w:rPr>
          <w:rStyle w:val="Emphasis"/>
          <w:i w:val="0"/>
          <w:iCs w:val="0"/>
        </w:rPr>
        <w:t>2</w:t>
      </w:r>
      <w:r w:rsidRPr="00F35003">
        <w:rPr>
          <w:rStyle w:val="Emphasis"/>
          <w:i w:val="0"/>
          <w:iCs w:val="0"/>
        </w:rPr>
        <w:t xml:space="preserve">] </w:t>
      </w:r>
      <w:r>
        <w:t>s</w:t>
      </w:r>
      <w:r w:rsidRPr="00F35003">
        <w:t xml:space="preserve">ensing </w:t>
      </w:r>
      <w:r>
        <w:t>r</w:t>
      </w:r>
      <w:r w:rsidRPr="00F35003">
        <w:t>esolution describes the minimum difference in the measured magnitude of target objects (e.g. range, velocity) to be allowed to detect objects in different magnitude</w:t>
      </w:r>
      <w:r w:rsidRPr="00831E4A">
        <w:t>. This in simple terms means</w:t>
      </w:r>
      <w:r w:rsidRPr="00F35003">
        <w:rPr>
          <w:i/>
          <w:iCs/>
        </w:rPr>
        <w:t xml:space="preserve"> “</w:t>
      </w:r>
      <w:r w:rsidRPr="00F35003">
        <w:rPr>
          <w:rStyle w:val="Emphasis"/>
          <w:i w:val="0"/>
          <w:iCs w:val="0"/>
        </w:rPr>
        <w:t>How well a system can separate two targets that are close together in some property like range, velocity, or angle.</w:t>
      </w:r>
      <w:r>
        <w:rPr>
          <w:rStyle w:val="Emphasis"/>
          <w:i w:val="0"/>
          <w:iCs w:val="0"/>
        </w:rPr>
        <w:t>” In</w:t>
      </w:r>
      <w:r w:rsidR="000D68F4">
        <w:rPr>
          <w:rFonts w:eastAsiaTheme="minorEastAsia"/>
        </w:rPr>
        <w:t xml:space="preserve"> the realm of literature, the Range resolution is defined as ∆r = c/2B, while the velocity resolution is defined as ∆v = λ/(2T_CPI). Here, B represents the bandwidth, T_CPI stands for the coherent processing interval, and c denotes the speed of light. </w:t>
      </w:r>
      <w:r w:rsidR="000D68F4" w:rsidRPr="00C61293">
        <w:rPr>
          <w:rFonts w:eastAsiaTheme="minorEastAsia"/>
        </w:rPr>
        <w:t xml:space="preserve">These theoretical formulas </w:t>
      </w:r>
      <w:r>
        <w:rPr>
          <w:rFonts w:eastAsiaTheme="minorEastAsia"/>
        </w:rPr>
        <w:t xml:space="preserve">in literature are derived based on </w:t>
      </w:r>
      <w:r w:rsidR="000D68F4" w:rsidRPr="00C61293">
        <w:rPr>
          <w:rFonts w:eastAsiaTheme="minorEastAsia"/>
        </w:rPr>
        <w:t>FFT.</w:t>
      </w:r>
      <w:r w:rsidR="000D68F4" w:rsidRPr="000D68F4">
        <w:rPr>
          <w:rFonts w:eastAsiaTheme="minorEastAsia"/>
          <w:b/>
          <w:bCs/>
        </w:rPr>
        <w:t xml:space="preserve"> </w:t>
      </w:r>
      <w:r w:rsidR="000D68F4">
        <w:rPr>
          <w:rFonts w:eastAsiaTheme="minorEastAsia"/>
        </w:rPr>
        <w:t>However, the utilization of super-resolution algorithms for sensing can theoretically surpass the theoretical limits achieved through FFT</w:t>
      </w:r>
      <w:r w:rsidR="007E1154">
        <w:rPr>
          <w:rFonts w:eastAsiaTheme="minorEastAsia"/>
        </w:rPr>
        <w:t xml:space="preserve"> and yield better results</w:t>
      </w:r>
      <w:r w:rsidR="000D68F4">
        <w:rPr>
          <w:rFonts w:eastAsiaTheme="minorEastAsia"/>
        </w:rPr>
        <w:t xml:space="preserve">. </w:t>
      </w:r>
      <w:r>
        <w:rPr>
          <w:rFonts w:eastAsiaTheme="minorEastAsia"/>
        </w:rPr>
        <w:t xml:space="preserve">Additionally, </w:t>
      </w:r>
      <w:r>
        <w:t xml:space="preserve">in practical systems, noise, clutter, limited SNR, multipath, interference, non-ideal </w:t>
      </w:r>
      <w:r>
        <w:lastRenderedPageBreak/>
        <w:t xml:space="preserve">algorithms, and hardware imperfections degrade the ability to separate targets thus the “effective sensing resolution” can be worse than the theoretical limits. </w:t>
      </w:r>
      <w:r w:rsidR="00C152BC" w:rsidRPr="00C152BC">
        <w:t xml:space="preserve">In real simulations, we can easily perform </w:t>
      </w:r>
      <w:r w:rsidR="00C152BC" w:rsidRPr="00C152BC">
        <w:rPr>
          <w:rStyle w:val="Strong"/>
          <w:b w:val="0"/>
          <w:bCs w:val="0"/>
        </w:rPr>
        <w:t>worse than the theoretical limits</w:t>
      </w:r>
      <w:r w:rsidR="00C152BC" w:rsidRPr="00C152BC">
        <w:t xml:space="preserve"> </w:t>
      </w:r>
      <w:r>
        <w:t xml:space="preserve">for example when </w:t>
      </w:r>
      <w:r w:rsidR="00C152BC">
        <w:t>SNR is low (targets get smeared into noise floor)</w:t>
      </w:r>
      <w:r>
        <w:t>, t</w:t>
      </w:r>
      <w:r w:rsidR="00C152BC">
        <w:t>argets are correlated in angle/velocity (harder to separate)</w:t>
      </w:r>
      <w:r>
        <w:t>, c</w:t>
      </w:r>
      <w:r w:rsidR="00C152BC">
        <w:t xml:space="preserve">lutter, multipath, or channel impairments </w:t>
      </w:r>
      <w:r>
        <w:t>exist, and w</w:t>
      </w:r>
      <w:r w:rsidR="00C152BC">
        <w:t xml:space="preserve">indowing or processing losses reduce effective </w:t>
      </w:r>
      <w:r>
        <w:t xml:space="preserve">sensing </w:t>
      </w:r>
      <w:r w:rsidR="00C152BC">
        <w:t>resolution</w:t>
      </w:r>
      <w:r>
        <w:t xml:space="preserve">. </w:t>
      </w:r>
      <w:r w:rsidR="00C152BC">
        <w:t xml:space="preserve">Thus, in real simulations, the </w:t>
      </w:r>
      <w:r w:rsidR="00C152BC" w:rsidRPr="00C152BC">
        <w:rPr>
          <w:rStyle w:val="Strong"/>
          <w:b w:val="0"/>
          <w:bCs w:val="0"/>
        </w:rPr>
        <w:t xml:space="preserve">effective </w:t>
      </w:r>
      <w:r w:rsidR="00C152BC">
        <w:rPr>
          <w:rStyle w:val="Strong"/>
          <w:b w:val="0"/>
          <w:bCs w:val="0"/>
        </w:rPr>
        <w:t xml:space="preserve">sensing </w:t>
      </w:r>
      <w:r w:rsidR="00C152BC" w:rsidRPr="00C152BC">
        <w:rPr>
          <w:rStyle w:val="Strong"/>
          <w:b w:val="0"/>
          <w:bCs w:val="0"/>
        </w:rPr>
        <w:t>resolution</w:t>
      </w:r>
      <w:r w:rsidR="00C152BC">
        <w:t xml:space="preserve"> is often </w:t>
      </w:r>
      <w:r w:rsidR="00C152BC" w:rsidRPr="00C152BC">
        <w:rPr>
          <w:rStyle w:val="Strong"/>
          <w:b w:val="0"/>
          <w:bCs w:val="0"/>
        </w:rPr>
        <w:t>worse than the nominal system setting</w:t>
      </w:r>
      <w:r w:rsidR="00C152BC" w:rsidRPr="00C152BC">
        <w:rPr>
          <w:b/>
          <w:bCs/>
        </w:rPr>
        <w:t>,</w:t>
      </w:r>
      <w:r w:rsidR="00C152BC">
        <w:t xml:space="preserve"> and in some cases better if advanced algorithms are used under high SNR. </w:t>
      </w:r>
    </w:p>
    <w:p w14:paraId="224D2F72" w14:textId="713507F2" w:rsidR="00831E4A" w:rsidRDefault="00831E4A" w:rsidP="00EF1C38"/>
    <w:p w14:paraId="224C360D" w14:textId="6678FFF4" w:rsidR="007D17FB" w:rsidRDefault="00831E4A" w:rsidP="00EF1C38">
      <w:r>
        <w:t xml:space="preserve">However, as per the agreement in RAN1#122 [1], we agreed </w:t>
      </w:r>
      <w:r w:rsidR="007D17FB">
        <w:t>to the following simulation assumptions:</w:t>
      </w:r>
    </w:p>
    <w:tbl>
      <w:tblPr>
        <w:tblStyle w:val="TableGrid"/>
        <w:tblW w:w="0" w:type="auto"/>
        <w:tblLook w:val="04A0" w:firstRow="1" w:lastRow="0" w:firstColumn="1" w:lastColumn="0" w:noHBand="0" w:noVBand="1"/>
      </w:tblPr>
      <w:tblGrid>
        <w:gridCol w:w="4675"/>
        <w:gridCol w:w="4675"/>
      </w:tblGrid>
      <w:tr w:rsidR="007D17FB" w:rsidRPr="00C112AD" w14:paraId="7883E590" w14:textId="77777777" w:rsidTr="007D17FB">
        <w:tc>
          <w:tcPr>
            <w:tcW w:w="4675" w:type="dxa"/>
          </w:tcPr>
          <w:p w14:paraId="6FC8E0F1" w14:textId="77777777" w:rsidR="007D17FB" w:rsidRPr="009E73AA" w:rsidRDefault="007D17FB" w:rsidP="009E73AA">
            <w:pPr>
              <w:jc w:val="center"/>
              <w:rPr>
                <w:b/>
                <w:color w:val="000000" w:themeColor="text1"/>
              </w:rPr>
            </w:pPr>
            <w:r w:rsidRPr="009E73AA">
              <w:rPr>
                <w:b/>
                <w:color w:val="000000" w:themeColor="text1"/>
              </w:rPr>
              <w:t>Parameter</w:t>
            </w:r>
          </w:p>
        </w:tc>
        <w:tc>
          <w:tcPr>
            <w:tcW w:w="4675" w:type="dxa"/>
          </w:tcPr>
          <w:p w14:paraId="086A7E82" w14:textId="77777777" w:rsidR="007D17FB" w:rsidRPr="009E73AA" w:rsidRDefault="007D17FB" w:rsidP="009E73AA">
            <w:pPr>
              <w:jc w:val="center"/>
              <w:rPr>
                <w:b/>
                <w:color w:val="000000" w:themeColor="text1"/>
              </w:rPr>
            </w:pPr>
            <w:r w:rsidRPr="009E73AA">
              <w:rPr>
                <w:b/>
                <w:color w:val="000000" w:themeColor="text1"/>
              </w:rPr>
              <w:t>Value</w:t>
            </w:r>
          </w:p>
        </w:tc>
      </w:tr>
      <w:tr w:rsidR="007D17FB" w:rsidRPr="00C112AD" w14:paraId="4E125A3B" w14:textId="77777777" w:rsidTr="001A0589">
        <w:tc>
          <w:tcPr>
            <w:tcW w:w="4675" w:type="dxa"/>
            <w:vAlign w:val="center"/>
          </w:tcPr>
          <w:p w14:paraId="770AC92F" w14:textId="2CFE8D88" w:rsidR="007D17FB" w:rsidRPr="009E73AA" w:rsidRDefault="007D17FB" w:rsidP="009E73AA">
            <w:pPr>
              <w:jc w:val="center"/>
              <w:rPr>
                <w:color w:val="000000" w:themeColor="text1"/>
              </w:rPr>
            </w:pPr>
            <w:r w:rsidRPr="009E73AA">
              <w:rPr>
                <w:rFonts w:eastAsia="DengXian"/>
                <w:color w:val="000000" w:themeColor="text1"/>
              </w:rPr>
              <w:t>Minimum target-target (3D) distance</w:t>
            </w:r>
          </w:p>
        </w:tc>
        <w:tc>
          <w:tcPr>
            <w:tcW w:w="4675" w:type="dxa"/>
            <w:vAlign w:val="center"/>
          </w:tcPr>
          <w:p w14:paraId="73D50449" w14:textId="40B150A7" w:rsidR="007D17FB" w:rsidRPr="009E73AA" w:rsidRDefault="007D17FB" w:rsidP="009E73AA">
            <w:pPr>
              <w:jc w:val="center"/>
              <w:rPr>
                <w:bCs/>
                <w:color w:val="000000" w:themeColor="text1"/>
              </w:rPr>
            </w:pPr>
            <w:r w:rsidRPr="009E73AA">
              <w:rPr>
                <w:rFonts w:eastAsia="DengXian"/>
                <w:color w:val="000000" w:themeColor="text1"/>
              </w:rPr>
              <w:t>10 m</w:t>
            </w:r>
          </w:p>
        </w:tc>
      </w:tr>
      <w:tr w:rsidR="007D17FB" w:rsidRPr="00C112AD" w14:paraId="0C3F48B8" w14:textId="77777777" w:rsidTr="000276BB">
        <w:tc>
          <w:tcPr>
            <w:tcW w:w="4675" w:type="dxa"/>
            <w:vAlign w:val="center"/>
          </w:tcPr>
          <w:p w14:paraId="311C7110" w14:textId="2425B6EE" w:rsidR="007D17FB" w:rsidRPr="009E73AA" w:rsidRDefault="007D17FB" w:rsidP="009E73AA">
            <w:pPr>
              <w:jc w:val="center"/>
              <w:rPr>
                <w:color w:val="000000" w:themeColor="text1"/>
              </w:rPr>
            </w:pPr>
            <w:r w:rsidRPr="009E73AA">
              <w:rPr>
                <w:rFonts w:eastAsia="DengXian"/>
              </w:rPr>
              <w:t>System bandwidth</w:t>
            </w:r>
          </w:p>
        </w:tc>
        <w:tc>
          <w:tcPr>
            <w:tcW w:w="4675" w:type="dxa"/>
            <w:vAlign w:val="center"/>
          </w:tcPr>
          <w:p w14:paraId="2B2A2E4F" w14:textId="5C0FA470" w:rsidR="007D17FB" w:rsidRPr="009E73AA" w:rsidRDefault="007D17FB" w:rsidP="009E73AA">
            <w:pPr>
              <w:jc w:val="center"/>
              <w:rPr>
                <w:bCs/>
                <w:color w:val="000000" w:themeColor="text1"/>
              </w:rPr>
            </w:pPr>
            <w:r w:rsidRPr="009E73AA">
              <w:rPr>
                <w:rFonts w:eastAsia="DengXian"/>
              </w:rPr>
              <w:t>100 MHz</w:t>
            </w:r>
          </w:p>
        </w:tc>
      </w:tr>
      <w:tr w:rsidR="007D17FB" w:rsidRPr="00C112AD" w14:paraId="769F5BAB" w14:textId="77777777" w:rsidTr="007409FD">
        <w:tc>
          <w:tcPr>
            <w:tcW w:w="4675" w:type="dxa"/>
            <w:vAlign w:val="center"/>
          </w:tcPr>
          <w:p w14:paraId="72D58146" w14:textId="6EE37A30" w:rsidR="007D17FB" w:rsidRPr="009E73AA" w:rsidRDefault="007D17FB" w:rsidP="009E73AA">
            <w:pPr>
              <w:jc w:val="center"/>
              <w:rPr>
                <w:color w:val="000000" w:themeColor="text1"/>
              </w:rPr>
            </w:pPr>
            <w:r w:rsidRPr="009E73AA">
              <w:rPr>
                <w:rFonts w:eastAsia="DengXian"/>
              </w:rPr>
              <w:t>Carrier frequency</w:t>
            </w:r>
          </w:p>
        </w:tc>
        <w:tc>
          <w:tcPr>
            <w:tcW w:w="4675" w:type="dxa"/>
            <w:vAlign w:val="center"/>
          </w:tcPr>
          <w:p w14:paraId="2CF23952" w14:textId="77777777" w:rsidR="007D17FB" w:rsidRPr="009E73AA" w:rsidRDefault="007D17FB" w:rsidP="009E73AA">
            <w:pPr>
              <w:adjustRightInd w:val="0"/>
              <w:snapToGrid w:val="0"/>
              <w:jc w:val="center"/>
              <w:rPr>
                <w:rFonts w:eastAsia="DengXian"/>
                <w:lang w:eastAsia="zh-CN"/>
              </w:rPr>
            </w:pPr>
            <w:r w:rsidRPr="009E73AA">
              <w:rPr>
                <w:rFonts w:eastAsia="DengXian"/>
                <w:lang w:eastAsia="zh-CN"/>
              </w:rPr>
              <w:t>Mandatory: one value either 4 GHz or 4.9GHz.</w:t>
            </w:r>
          </w:p>
          <w:p w14:paraId="638DDB2C" w14:textId="77777777" w:rsidR="007D17FB" w:rsidRPr="009E73AA" w:rsidRDefault="007D17FB" w:rsidP="009E73AA">
            <w:pPr>
              <w:adjustRightInd w:val="0"/>
              <w:snapToGrid w:val="0"/>
              <w:jc w:val="center"/>
              <w:rPr>
                <w:rFonts w:eastAsia="DengXian"/>
              </w:rPr>
            </w:pPr>
            <w:r w:rsidRPr="009E73AA">
              <w:rPr>
                <w:rFonts w:eastAsia="DengXian"/>
                <w:lang w:eastAsia="zh-CN"/>
              </w:rPr>
              <w:t xml:space="preserve">optional for FR1: </w:t>
            </w:r>
            <w:r w:rsidRPr="009E73AA">
              <w:rPr>
                <w:rFonts w:eastAsia="DengXian"/>
              </w:rPr>
              <w:t>6 GHz</w:t>
            </w:r>
          </w:p>
          <w:p w14:paraId="03CD50BF" w14:textId="541E25C3" w:rsidR="007D17FB" w:rsidRPr="009E73AA" w:rsidRDefault="007D17FB" w:rsidP="009E73AA">
            <w:pPr>
              <w:jc w:val="center"/>
              <w:rPr>
                <w:bCs/>
                <w:color w:val="000000" w:themeColor="text1"/>
              </w:rPr>
            </w:pPr>
            <w:r w:rsidRPr="009E73AA">
              <w:rPr>
                <w:rFonts w:eastAsia="DengXian"/>
              </w:rPr>
              <w:t>[optional for FR2: 28 GHz]</w:t>
            </w:r>
          </w:p>
        </w:tc>
      </w:tr>
    </w:tbl>
    <w:p w14:paraId="4236F1FE" w14:textId="5C4ED588" w:rsidR="00162499" w:rsidRDefault="00162499" w:rsidP="00162499">
      <w:pPr>
        <w:pStyle w:val="NormalWeb"/>
      </w:pPr>
      <w:r>
        <w:t xml:space="preserve">The theoretical range resolution is given by ∆r = c / (2B). With the entire 100 MHz bandwidth allocated for sensing, the </w:t>
      </w:r>
      <w:r w:rsidR="007E1154">
        <w:t xml:space="preserve">systems range </w:t>
      </w:r>
      <w:r>
        <w:t xml:space="preserve">resolution is ∆r ≈ 1.5 m. Since the assumed minimum target-target </w:t>
      </w:r>
      <w:r w:rsidR="007E1154">
        <w:t xml:space="preserve">(3D) </w:t>
      </w:r>
      <w:r>
        <w:t xml:space="preserve">distance in simulations is 10 m, the performance is not limited by the theoretical </w:t>
      </w:r>
      <w:r w:rsidR="007E1154">
        <w:t xml:space="preserve">sensing range </w:t>
      </w:r>
      <w:r>
        <w:t xml:space="preserve">resolution </w:t>
      </w:r>
      <w:r w:rsidR="007E1154">
        <w:t>of the system</w:t>
      </w:r>
      <w:r>
        <w:t>.</w:t>
      </w:r>
    </w:p>
    <w:p w14:paraId="50EE7696" w14:textId="3E9A1A42" w:rsidR="00162499" w:rsidRDefault="00162499" w:rsidP="00162499">
      <w:pPr>
        <w:pStyle w:val="NormalWeb"/>
      </w:pPr>
      <w:r>
        <w:t xml:space="preserve">Furthermore, with 15 MHz of bandwidth allocated for sensing, the resolution is ∆r ≈ 10 m, which remains consistent with the assumed minimum </w:t>
      </w:r>
      <w:r w:rsidR="007E1154">
        <w:t>target-</w:t>
      </w:r>
      <w:r>
        <w:t xml:space="preserve">target </w:t>
      </w:r>
      <w:r w:rsidR="007E1154">
        <w:t>(3D) distance</w:t>
      </w:r>
      <w:r>
        <w:t xml:space="preserve">. For any bandwidth </w:t>
      </w:r>
      <w:r w:rsidR="007E1154">
        <w:t xml:space="preserve">allocated for sensing </w:t>
      </w:r>
      <w:r>
        <w:t xml:space="preserve">larger than 15 MHz, the theoretical </w:t>
      </w:r>
      <w:r w:rsidR="007E1154">
        <w:t xml:space="preserve">sensing range </w:t>
      </w:r>
      <w:r>
        <w:t>resolution</w:t>
      </w:r>
      <w:r w:rsidR="007E1154">
        <w:t xml:space="preserve"> of the system</w:t>
      </w:r>
      <w:r>
        <w:t xml:space="preserve"> improves further. Conversely, for bandwidth</w:t>
      </w:r>
      <w:r w:rsidR="007E1154">
        <w:t xml:space="preserve"> allocated for sensing </w:t>
      </w:r>
      <w:r>
        <w:t xml:space="preserve">smaller than 15 MHz, the theoretical </w:t>
      </w:r>
      <w:r w:rsidR="007E1154">
        <w:t xml:space="preserve">sensing </w:t>
      </w:r>
      <w:r>
        <w:t xml:space="preserve">range resolution </w:t>
      </w:r>
      <w:r w:rsidR="007E1154">
        <w:t xml:space="preserve">of the system </w:t>
      </w:r>
      <w:r>
        <w:t xml:space="preserve">exceeds the assumed minimum </w:t>
      </w:r>
      <w:r w:rsidR="007E1154">
        <w:t>target-</w:t>
      </w:r>
      <w:r>
        <w:t xml:space="preserve">target </w:t>
      </w:r>
      <w:r w:rsidR="007E1154">
        <w:t>(3D) distance</w:t>
      </w:r>
      <w:r>
        <w:t>. In such cases, even if simulations assume a 10 m minimum separation</w:t>
      </w:r>
      <w:r w:rsidR="007E1154">
        <w:t xml:space="preserve"> distance between targets</w:t>
      </w:r>
      <w:r>
        <w:t xml:space="preserve">, it cannot be guaranteed that two targets at this distance can be resolved, since the </w:t>
      </w:r>
      <w:r w:rsidR="007E1154">
        <w:t xml:space="preserve">systems range </w:t>
      </w:r>
      <w:r>
        <w:t xml:space="preserve">resolution limit would be </w:t>
      </w:r>
      <w:r w:rsidR="007E1154">
        <w:t>larger</w:t>
      </w:r>
      <w:r>
        <w:t xml:space="preserve"> than the </w:t>
      </w:r>
      <w:r w:rsidR="007E1154">
        <w:t>minimum target-target (3D) distance</w:t>
      </w:r>
      <w:r>
        <w:t>.</w:t>
      </w:r>
    </w:p>
    <w:p w14:paraId="75471C74" w14:textId="442451BE" w:rsidR="00162499" w:rsidRDefault="00162499" w:rsidP="00162499">
      <w:pPr>
        <w:pStyle w:val="NormalWeb"/>
      </w:pPr>
      <w:r w:rsidRPr="00162499">
        <w:rPr>
          <w:b/>
          <w:bCs/>
        </w:rPr>
        <w:t>Observation 1:</w:t>
      </w:r>
      <w:r>
        <w:t xml:space="preserve"> </w:t>
      </w:r>
      <w:r w:rsidR="007E1154">
        <w:t>U</w:t>
      </w:r>
      <w:r>
        <w:t xml:space="preserve">nder the current simulation assumptions </w:t>
      </w:r>
      <w:r>
        <w:t xml:space="preserve">for minimum target-target (3D) distance </w:t>
      </w:r>
      <w:r w:rsidR="007E1154">
        <w:t xml:space="preserve">of 10 m </w:t>
      </w:r>
      <w:r>
        <w:t xml:space="preserve">and for </w:t>
      </w:r>
      <w:r w:rsidR="006619AC">
        <w:t>the bandwidth allocated for sensing is</w:t>
      </w:r>
      <w:r>
        <w:t xml:space="preserve"> at least 15 MHz, the system is not </w:t>
      </w:r>
      <w:r>
        <w:lastRenderedPageBreak/>
        <w:t xml:space="preserve">constrained by </w:t>
      </w:r>
      <w:r>
        <w:t xml:space="preserve">sensing </w:t>
      </w:r>
      <w:r>
        <w:t>range resolution</w:t>
      </w:r>
      <w:r w:rsidR="00860B2A">
        <w:t xml:space="preserve"> for UAV detection use case as per the requirement defined in TS 22.387 [2]</w:t>
      </w:r>
      <w:r>
        <w:t>.</w:t>
      </w:r>
      <w:r w:rsidR="00860B2A">
        <w:t xml:space="preserve"> </w:t>
      </w:r>
    </w:p>
    <w:p w14:paraId="174FD6C1" w14:textId="7F6E465B" w:rsidR="00162499" w:rsidRDefault="00162499" w:rsidP="00162499">
      <w:pPr>
        <w:pStyle w:val="NormalWeb"/>
        <w:rPr>
          <w:rFonts w:eastAsiaTheme="minorEastAsia"/>
        </w:rPr>
      </w:pPr>
      <w:r>
        <w:t>For the sensing velocity resolution</w:t>
      </w:r>
      <w:r w:rsidR="00860B2A">
        <w:t xml:space="preserve">, to detect the existence of UAV, the sensing resolution of velocity is 10 m/s as per TS 22.387 [2]. Based on </w:t>
      </w:r>
      <w:r w:rsidR="00860B2A">
        <w:rPr>
          <w:rFonts w:eastAsiaTheme="minorEastAsia"/>
        </w:rPr>
        <w:t>∆v = λ/(2T_CPI)</w:t>
      </w:r>
      <w:r w:rsidR="00860B2A">
        <w:rPr>
          <w:rFonts w:eastAsiaTheme="minorEastAsia"/>
        </w:rPr>
        <w:t xml:space="preserve"> and simulations assumptions shown in </w:t>
      </w:r>
      <w:r w:rsidR="006619AC">
        <w:rPr>
          <w:rFonts w:eastAsiaTheme="minorEastAsia"/>
        </w:rPr>
        <w:t xml:space="preserve">the </w:t>
      </w:r>
      <w:r w:rsidR="00860B2A">
        <w:rPr>
          <w:rFonts w:eastAsiaTheme="minorEastAsia"/>
        </w:rPr>
        <w:t xml:space="preserve">Table above </w:t>
      </w:r>
      <w:r w:rsidR="006619AC">
        <w:rPr>
          <w:rFonts w:eastAsiaTheme="minorEastAsia"/>
        </w:rPr>
        <w:t>(</w:t>
      </w:r>
      <w:r w:rsidR="00860B2A">
        <w:rPr>
          <w:rFonts w:eastAsiaTheme="minorEastAsia"/>
        </w:rPr>
        <w:t>agreements from RAN1#122</w:t>
      </w:r>
      <w:r w:rsidR="006619AC">
        <w:rPr>
          <w:rFonts w:eastAsiaTheme="minorEastAsia"/>
        </w:rPr>
        <w:t xml:space="preserve"> [1])</w:t>
      </w:r>
      <w:r w:rsidR="00860B2A">
        <w:rPr>
          <w:rFonts w:eastAsiaTheme="minorEastAsia"/>
        </w:rPr>
        <w:t xml:space="preserve">, the minimum CPI required to meet the KPIs listed in TS 22.387 [2] is 3.75 </w:t>
      </w:r>
      <w:proofErr w:type="spellStart"/>
      <w:r w:rsidR="00860B2A">
        <w:rPr>
          <w:rFonts w:eastAsiaTheme="minorEastAsia"/>
        </w:rPr>
        <w:t>ms</w:t>
      </w:r>
      <w:proofErr w:type="spellEnd"/>
      <w:r w:rsidR="00860B2A">
        <w:rPr>
          <w:rFonts w:eastAsiaTheme="minorEastAsia"/>
        </w:rPr>
        <w:t xml:space="preserve"> @ 4 GHz, 3.06 </w:t>
      </w:r>
      <w:proofErr w:type="spellStart"/>
      <w:r w:rsidR="00860B2A">
        <w:rPr>
          <w:rFonts w:eastAsiaTheme="minorEastAsia"/>
        </w:rPr>
        <w:t>ms</w:t>
      </w:r>
      <w:proofErr w:type="spellEnd"/>
      <w:r w:rsidR="00860B2A">
        <w:rPr>
          <w:rFonts w:eastAsiaTheme="minorEastAsia"/>
        </w:rPr>
        <w:t xml:space="preserve"> @ 4.9 GHz and 2.50 </w:t>
      </w:r>
      <w:proofErr w:type="spellStart"/>
      <w:r w:rsidR="00860B2A">
        <w:rPr>
          <w:rFonts w:eastAsiaTheme="minorEastAsia"/>
        </w:rPr>
        <w:t>ms</w:t>
      </w:r>
      <w:proofErr w:type="spellEnd"/>
      <w:r w:rsidR="00860B2A">
        <w:rPr>
          <w:rFonts w:eastAsiaTheme="minorEastAsia"/>
        </w:rPr>
        <w:t xml:space="preserve"> @ 6 GHz. </w:t>
      </w:r>
    </w:p>
    <w:p w14:paraId="41058A22" w14:textId="2688C96F" w:rsidR="00A41735" w:rsidRDefault="004341F1" w:rsidP="004341F1">
      <w:pPr>
        <w:pStyle w:val="NormalWeb"/>
        <w:rPr>
          <w:rFonts w:eastAsiaTheme="minorEastAsia"/>
        </w:rPr>
      </w:pPr>
      <w:r w:rsidRPr="004341F1">
        <w:rPr>
          <w:rFonts w:eastAsiaTheme="minorEastAsia"/>
          <w:b/>
          <w:bCs/>
        </w:rPr>
        <w:t>Observation 2:</w:t>
      </w:r>
      <w:r>
        <w:rPr>
          <w:rFonts w:eastAsiaTheme="minorEastAsia"/>
        </w:rPr>
        <w:t xml:space="preserve"> The CPI values are still open for discussion in RAN1 evaluation assumptions. However, for UAV detection </w:t>
      </w:r>
      <w:r w:rsidR="006619AC">
        <w:rPr>
          <w:rFonts w:eastAsiaTheme="minorEastAsia"/>
        </w:rPr>
        <w:t xml:space="preserve">use </w:t>
      </w:r>
      <w:r>
        <w:rPr>
          <w:rFonts w:eastAsiaTheme="minorEastAsia"/>
        </w:rPr>
        <w:t xml:space="preserve">case the minimum value of CPI </w:t>
      </w:r>
      <w:r w:rsidR="006619AC">
        <w:rPr>
          <w:rFonts w:eastAsiaTheme="minorEastAsia"/>
        </w:rPr>
        <w:t xml:space="preserve">for the system </w:t>
      </w:r>
      <w:r>
        <w:rPr>
          <w:rFonts w:eastAsiaTheme="minorEastAsia"/>
        </w:rPr>
        <w:t>should be greater than or equal to the sensing velocity resolution limits defined in TS 22.387 [2]</w:t>
      </w:r>
      <w:r w:rsidR="006619AC">
        <w:rPr>
          <w:rFonts w:eastAsiaTheme="minorEastAsia"/>
        </w:rPr>
        <w:t xml:space="preserve">, for the system to be no limited by the sensing velocity resolution. </w:t>
      </w:r>
    </w:p>
    <w:p w14:paraId="5DD19D77" w14:textId="4D92CFD2" w:rsidR="009E73AA" w:rsidRDefault="009E73AA" w:rsidP="004341F1">
      <w:pPr>
        <w:pStyle w:val="ListParagraph"/>
        <w:ind w:leftChars="0" w:left="0"/>
        <w:jc w:val="left"/>
      </w:pPr>
      <w:r>
        <w:t>In summary, for any use case, if the allocated sensing bandwidth is such that the theoretical range resolution is less than or equal to the minimum target-target (3D) distance assumed in simulations, the system is not constrained by range resolution. Similarly, if the chosen CPI is greater than or equal to the value required to meet the sensing velocity resolution, the system is not constrained by velocity resolution.</w:t>
      </w:r>
    </w:p>
    <w:p w14:paraId="4EDC2694" w14:textId="3D04C349" w:rsidR="009E73AA" w:rsidRDefault="005D4EFF" w:rsidP="009E73AA">
      <w:pPr>
        <w:pStyle w:val="ListParagraph"/>
        <w:ind w:leftChars="0" w:left="0"/>
        <w:jc w:val="left"/>
      </w:pPr>
      <w:r w:rsidRPr="0098208A">
        <w:rPr>
          <w:rFonts w:eastAsiaTheme="minorEastAsia"/>
          <w:b/>
          <w:bCs/>
        </w:rPr>
        <w:t>Proposal</w:t>
      </w:r>
      <w:r w:rsidR="009E73AA">
        <w:rPr>
          <w:rFonts w:eastAsiaTheme="minorEastAsia"/>
          <w:b/>
          <w:bCs/>
        </w:rPr>
        <w:t xml:space="preserve"> 2</w:t>
      </w:r>
      <w:r w:rsidRPr="0098208A">
        <w:rPr>
          <w:rFonts w:eastAsiaTheme="minorEastAsia"/>
          <w:b/>
          <w:bCs/>
        </w:rPr>
        <w:t>:</w:t>
      </w:r>
      <w:r w:rsidRPr="002A3082">
        <w:rPr>
          <w:rFonts w:eastAsiaTheme="minorEastAsia"/>
        </w:rPr>
        <w:t xml:space="preserve"> </w:t>
      </w:r>
      <w:r w:rsidR="009E73AA">
        <w:t>Sensing resolution for range and velocity is not considered for performance evaluation in NR ISAC if the following conditions are satisfied for any use case:</w:t>
      </w:r>
    </w:p>
    <w:p w14:paraId="582B876D" w14:textId="787B0648" w:rsidR="009E73AA" w:rsidRPr="009E73AA" w:rsidRDefault="009E73AA" w:rsidP="009E73AA">
      <w:pPr>
        <w:pStyle w:val="ListParagraph"/>
        <w:numPr>
          <w:ilvl w:val="0"/>
          <w:numId w:val="70"/>
        </w:numPr>
        <w:ind w:leftChars="0"/>
        <w:jc w:val="left"/>
        <w:rPr>
          <w:rFonts w:eastAsiaTheme="minorEastAsia"/>
        </w:rPr>
      </w:pPr>
      <w:r w:rsidRPr="009E73AA">
        <w:rPr>
          <w:rStyle w:val="Strong"/>
          <w:b w:val="0"/>
          <w:bCs w:val="0"/>
        </w:rPr>
        <w:t>Range resolution</w:t>
      </w:r>
      <w:r>
        <w:t xml:space="preserve">: </w:t>
      </w:r>
      <w:r>
        <w:t>The allocated sensing bandwidth</w:t>
      </w:r>
      <w:r>
        <w:t xml:space="preserve"> </w:t>
      </w:r>
      <m:oMath>
        <m:r>
          <w:rPr>
            <w:rFonts w:ascii="Cambria Math" w:hAnsi="Cambria Math"/>
          </w:rPr>
          <m:t>B</m:t>
        </m:r>
      </m:oMath>
      <w:r>
        <w:t xml:space="preserve"> </w:t>
      </w:r>
      <w:r>
        <w:t>shall be chosen such that the theoretical range resolution</w:t>
      </w:r>
      <w:r>
        <w:t xml:space="preserve"> </w:t>
      </w:r>
      <w:r>
        <w:t>∆r = c / (2B)</w:t>
      </w:r>
      <w:r>
        <w:t xml:space="preserve"> </w:t>
      </w:r>
      <m:oMath>
        <m:r>
          <w:rPr>
            <w:rFonts w:ascii="Cambria Math" w:hAnsi="Cambria Math"/>
          </w:rPr>
          <m:t>≤</m:t>
        </m:r>
      </m:oMath>
      <w:r>
        <w:t xml:space="preserve"> </w:t>
      </w:r>
      <w:r>
        <w:t>minimum target-target (3D) distance</w:t>
      </w:r>
      <w:r>
        <w:rPr>
          <w:rFonts w:ascii="Cambria Math" w:hAnsi="Cambria Math"/>
        </w:rPr>
        <w:t xml:space="preserve"> </w:t>
      </w:r>
      <w:r>
        <w:t>assumed in the simulations.</w:t>
      </w:r>
    </w:p>
    <w:p w14:paraId="40F15E8A" w14:textId="02F4B32C" w:rsidR="00A41735" w:rsidRPr="009E73AA" w:rsidRDefault="009E73AA" w:rsidP="009E73AA">
      <w:pPr>
        <w:pStyle w:val="NormalWeb"/>
        <w:numPr>
          <w:ilvl w:val="0"/>
          <w:numId w:val="70"/>
        </w:numPr>
      </w:pPr>
      <w:r w:rsidRPr="009E73AA">
        <w:rPr>
          <w:rStyle w:val="Strong"/>
          <w:b w:val="0"/>
          <w:bCs w:val="0"/>
        </w:rPr>
        <w:t>Velocity resolution</w:t>
      </w:r>
      <w:r w:rsidRPr="00FA4EB4">
        <w:t>:</w:t>
      </w:r>
      <w:r w:rsidRPr="00FA4EB4">
        <w:t xml:space="preserve"> </w:t>
      </w:r>
      <w:r>
        <w:t xml:space="preserve">The coherent processing interval (CPI) </w:t>
      </w:r>
      <w:r w:rsidR="00FA4EB4">
        <w:t>time (</w:t>
      </w:r>
      <m:oMath>
        <m:sSub>
          <m:sSubPr>
            <m:ctrlPr>
              <w:rPr>
                <w:rFonts w:ascii="Cambria Math" w:hAnsi="Cambria Math"/>
              </w:rPr>
            </m:ctrlPr>
          </m:sSubPr>
          <m:e>
            <m:r>
              <w:rPr>
                <w:rFonts w:ascii="Cambria Math" w:hAnsi="Cambria Math"/>
              </w:rPr>
              <m:t>T</m:t>
            </m:r>
          </m:e>
          <m:sub>
            <m:r>
              <m:rPr>
                <m:nor/>
              </m:rPr>
              <m:t>CPI</m:t>
            </m:r>
          </m:sub>
        </m:sSub>
      </m:oMath>
      <w:r w:rsidR="00FA4EB4">
        <w:t xml:space="preserve">) </w:t>
      </w:r>
      <w:r>
        <w:t>shall be chosen such that</w:t>
      </w:r>
      <w:r>
        <w:t xml:space="preserve"> </w:t>
      </w:r>
      <m:oMath>
        <m:sSub>
          <m:sSubPr>
            <m:ctrlPr>
              <w:rPr>
                <w:rFonts w:ascii="Cambria Math" w:hAnsi="Cambria Math"/>
              </w:rPr>
            </m:ctrlPr>
          </m:sSubPr>
          <m:e>
            <m:r>
              <w:rPr>
                <w:rFonts w:ascii="Cambria Math" w:hAnsi="Cambria Math"/>
              </w:rPr>
              <m:t>T</m:t>
            </m:r>
          </m:e>
          <m:sub>
            <m:r>
              <m:rPr>
                <m:nor/>
              </m:rPr>
              <m:t>CPI</m:t>
            </m:r>
          </m:sub>
        </m:sSub>
        <m:r>
          <w:rPr>
            <w:rFonts w:ascii="Cambria Math" w:hAnsi="Cambria Math"/>
          </w:rPr>
          <m:t>≥</m:t>
        </m:r>
        <m:f>
          <m:fPr>
            <m:ctrlPr>
              <w:rPr>
                <w:rFonts w:ascii="Cambria Math" w:hAnsi="Cambria Math"/>
              </w:rPr>
            </m:ctrlPr>
          </m:fPr>
          <m:num>
            <m:r>
              <w:rPr>
                <w:rFonts w:ascii="Cambria Math" w:hAnsi="Cambria Math"/>
              </w:rPr>
              <m:t>λ</m:t>
            </m:r>
          </m:num>
          <m:den>
            <m:r>
              <w:rPr>
                <w:rFonts w:ascii="Cambria Math" w:hAnsi="Cambria Math"/>
              </w:rPr>
              <m:t>2</m:t>
            </m:r>
            <m:r>
              <m:rPr>
                <m:sty m:val="p"/>
              </m:rPr>
              <w:rPr>
                <w:rFonts w:ascii="Cambria Math" w:hAnsi="Cambria Math"/>
              </w:rPr>
              <m:t>Δ</m:t>
            </m:r>
            <m:sSub>
              <m:sSubPr>
                <m:ctrlPr>
                  <w:rPr>
                    <w:rFonts w:ascii="Cambria Math" w:hAnsi="Cambria Math"/>
                  </w:rPr>
                </m:ctrlPr>
              </m:sSubPr>
              <m:e>
                <m:r>
                  <w:rPr>
                    <w:rFonts w:ascii="Cambria Math" w:hAnsi="Cambria Math"/>
                  </w:rPr>
                  <m:t>v</m:t>
                </m:r>
              </m:e>
              <m:sub>
                <m:r>
                  <m:rPr>
                    <m:nor/>
                  </m:rPr>
                  <m:t>req</m:t>
                </m:r>
              </m:sub>
            </m:sSub>
          </m:den>
        </m:f>
      </m:oMath>
      <w:r>
        <w:t xml:space="preserve"> , </w:t>
      </w:r>
      <w:r>
        <w:t xml:space="preserve">where </w:t>
      </w:r>
      <m:oMath>
        <m:r>
          <m:rPr>
            <m:sty m:val="p"/>
          </m:rPr>
          <w:rPr>
            <w:rFonts w:ascii="Cambria Math" w:hAnsi="Cambria Math"/>
          </w:rPr>
          <m:t>Δ</m:t>
        </m:r>
        <m:sSub>
          <m:sSubPr>
            <m:ctrlPr>
              <w:rPr>
                <w:rFonts w:ascii="Cambria Math" w:hAnsi="Cambria Math"/>
              </w:rPr>
            </m:ctrlPr>
          </m:sSubPr>
          <m:e>
            <m:r>
              <w:rPr>
                <w:rFonts w:ascii="Cambria Math" w:hAnsi="Cambria Math"/>
              </w:rPr>
              <m:t>v</m:t>
            </m:r>
          </m:e>
          <m:sub>
            <m:r>
              <m:rPr>
                <m:nor/>
              </m:rPr>
              <m:t>req</m:t>
            </m:r>
          </m:sub>
        </m:sSub>
      </m:oMath>
      <w:r>
        <w:t xml:space="preserve"> </w:t>
      </w:r>
      <w:r w:rsidR="00FA4EB4">
        <w:t xml:space="preserve">is </w:t>
      </w:r>
      <w:r>
        <w:t>the required velocity resolution.</w:t>
      </w:r>
    </w:p>
    <w:p w14:paraId="18E90049" w14:textId="77777777" w:rsidR="0098208A" w:rsidRPr="0098208A" w:rsidRDefault="0098208A" w:rsidP="0098208A">
      <w:pPr>
        <w:rPr>
          <w:u w:val="single"/>
        </w:rPr>
      </w:pPr>
      <w:r w:rsidRPr="0098208A">
        <w:rPr>
          <w:u w:val="single"/>
        </w:rPr>
        <w:t>Service Latency and Refresh Rate</w:t>
      </w:r>
      <w:r w:rsidRPr="00134A44">
        <w:t xml:space="preserve">  </w:t>
      </w:r>
    </w:p>
    <w:p w14:paraId="07EB68A2" w14:textId="77777777" w:rsidR="0098208A" w:rsidRDefault="0098208A" w:rsidP="00046D7B">
      <w:pPr>
        <w:rPr>
          <w:lang w:val="en-GB" w:eastAsia="ja-JP"/>
        </w:rPr>
      </w:pPr>
    </w:p>
    <w:p w14:paraId="3A12FD0A" w14:textId="067DD377" w:rsidR="00134A44" w:rsidRPr="0061315F" w:rsidRDefault="00134A44" w:rsidP="00046D7B">
      <w:pPr>
        <w:rPr>
          <w:lang w:val="en-GB" w:eastAsia="ja-JP"/>
        </w:rPr>
      </w:pPr>
      <w:r w:rsidRPr="0061315F">
        <w:rPr>
          <w:lang w:val="en-GB" w:eastAsia="ja-JP"/>
        </w:rPr>
        <w:t>TS 22.837 [</w:t>
      </w:r>
      <w:r w:rsidR="00174126">
        <w:rPr>
          <w:lang w:val="en-GB" w:eastAsia="ja-JP"/>
        </w:rPr>
        <w:t>2</w:t>
      </w:r>
      <w:r w:rsidRPr="0061315F">
        <w:rPr>
          <w:lang w:val="en-GB" w:eastAsia="ja-JP"/>
        </w:rPr>
        <w:t>]</w:t>
      </w:r>
      <w:r w:rsidR="0061315F" w:rsidRPr="0061315F">
        <w:rPr>
          <w:lang w:val="en-GB" w:eastAsia="ja-JP"/>
        </w:rPr>
        <w:t xml:space="preserve"> defines max sensing service latency and refreshing rate as:</w:t>
      </w:r>
    </w:p>
    <w:p w14:paraId="10343318" w14:textId="77777777" w:rsidR="00134A44" w:rsidRPr="0061315F" w:rsidRDefault="00134A44" w:rsidP="00046D7B">
      <w:pPr>
        <w:rPr>
          <w:lang w:val="en-GB" w:eastAsia="ja-JP"/>
        </w:rPr>
      </w:pPr>
    </w:p>
    <w:p w14:paraId="46B0763C" w14:textId="5E2763CB" w:rsidR="00134A44" w:rsidRPr="0061315F" w:rsidRDefault="00134A44" w:rsidP="00134A44">
      <w:pPr>
        <w:pStyle w:val="B1"/>
        <w:ind w:left="0" w:firstLine="0"/>
        <w:rPr>
          <w:rFonts w:ascii="Times New Roman" w:hAnsi="Times New Roman"/>
          <w:sz w:val="24"/>
          <w:szCs w:val="24"/>
        </w:rPr>
      </w:pPr>
      <w:r w:rsidRPr="0061315F">
        <w:rPr>
          <w:rFonts w:ascii="Times New Roman" w:hAnsi="Times New Roman"/>
          <w:sz w:val="24"/>
          <w:szCs w:val="24"/>
        </w:rPr>
        <w:t>Max sensing service latency: time elapsed between the event triggering the determination of the sensing result and the availability of the sensing result at the sensing system interface.</w:t>
      </w:r>
    </w:p>
    <w:p w14:paraId="7AB4B45C" w14:textId="188FF81F" w:rsidR="00134A44" w:rsidRPr="0061315F" w:rsidRDefault="00134A44" w:rsidP="00134A44">
      <w:pPr>
        <w:pStyle w:val="B1"/>
        <w:ind w:left="0" w:firstLine="0"/>
        <w:rPr>
          <w:rFonts w:ascii="Times New Roman" w:hAnsi="Times New Roman"/>
          <w:sz w:val="24"/>
          <w:szCs w:val="24"/>
        </w:rPr>
      </w:pPr>
      <w:r w:rsidRPr="0061315F">
        <w:rPr>
          <w:rFonts w:ascii="Times New Roman" w:hAnsi="Times New Roman"/>
          <w:bCs/>
          <w:sz w:val="24"/>
          <w:szCs w:val="24"/>
        </w:rPr>
        <w:t>Refreshing rate:</w:t>
      </w:r>
      <w:r w:rsidRPr="0061315F">
        <w:rPr>
          <w:rFonts w:ascii="Times New Roman" w:hAnsi="Times New Roman"/>
          <w:sz w:val="24"/>
          <w:szCs w:val="24"/>
        </w:rPr>
        <w:t xml:space="preserve"> rate at which the sensing result is generated by the sensing system. It is the inverse of the time elapsed between two successive sensing results.</w:t>
      </w:r>
    </w:p>
    <w:p w14:paraId="42A0CA0E" w14:textId="77777777" w:rsidR="0061315F" w:rsidRPr="0061315F" w:rsidRDefault="0061315F" w:rsidP="00134A44">
      <w:pPr>
        <w:suppressAutoHyphens/>
      </w:pPr>
      <w:r w:rsidRPr="0061315F">
        <w:lastRenderedPageBreak/>
        <w:t>Consequently, based on the definition of sensing service latency in SA1 aspects beyond the Physical layer/</w:t>
      </w:r>
      <w:proofErr w:type="spellStart"/>
      <w:r w:rsidRPr="0061315F">
        <w:t>gNB</w:t>
      </w:r>
      <w:proofErr w:type="spellEnd"/>
      <w:r w:rsidRPr="0061315F">
        <w:t xml:space="preserve">-UE air interface are considered for determining the service latency. </w:t>
      </w:r>
    </w:p>
    <w:p w14:paraId="61EB0547" w14:textId="77777777" w:rsidR="0061315F" w:rsidRPr="0061315F" w:rsidRDefault="0061315F" w:rsidP="00134A44">
      <w:pPr>
        <w:suppressAutoHyphens/>
      </w:pPr>
    </w:p>
    <w:p w14:paraId="0570E4F1" w14:textId="69BBB082" w:rsidR="00133807" w:rsidRPr="0061315F" w:rsidRDefault="0061315F" w:rsidP="00134A44">
      <w:pPr>
        <w:suppressAutoHyphens/>
      </w:pPr>
      <w:r w:rsidRPr="0061315F">
        <w:rPr>
          <w:b/>
          <w:bCs/>
        </w:rPr>
        <w:t>Proposal</w:t>
      </w:r>
      <w:r w:rsidR="00174126">
        <w:rPr>
          <w:b/>
          <w:bCs/>
        </w:rPr>
        <w:t xml:space="preserve"> 3</w:t>
      </w:r>
      <w:r w:rsidRPr="0061315F">
        <w:rPr>
          <w:b/>
          <w:bCs/>
        </w:rPr>
        <w:t>:</w:t>
      </w:r>
      <w:r w:rsidRPr="0061315F">
        <w:t xml:space="preserve"> Service latency is not considered for performance evaluations for ISAC NR.</w:t>
      </w:r>
    </w:p>
    <w:p w14:paraId="2DD3A739" w14:textId="77777777" w:rsidR="0061315F" w:rsidRPr="0061315F" w:rsidRDefault="0061315F" w:rsidP="00134A44">
      <w:pPr>
        <w:suppressAutoHyphens/>
      </w:pPr>
    </w:p>
    <w:p w14:paraId="5F050587" w14:textId="54ABD1C2" w:rsidR="0061315F" w:rsidRPr="0061315F" w:rsidRDefault="0061315F" w:rsidP="00134A44">
      <w:pPr>
        <w:suppressAutoHyphens/>
      </w:pPr>
      <w:r w:rsidRPr="0061315F">
        <w:t>The refresh rate can be used to establish the maximum fundamental limit on the coherent processing interval (CPI)</w:t>
      </w:r>
      <w:r w:rsidR="00174126">
        <w:t xml:space="preserve"> time</w:t>
      </w:r>
      <w:r w:rsidR="006619AC">
        <w:t xml:space="preserve"> </w:t>
      </w:r>
      <m:oMath>
        <m:sSub>
          <m:sSubPr>
            <m:ctrlPr>
              <w:rPr>
                <w:rFonts w:ascii="Cambria Math" w:hAnsi="Cambria Math"/>
              </w:rPr>
            </m:ctrlPr>
          </m:sSubPr>
          <m:e>
            <m:r>
              <w:rPr>
                <w:rFonts w:ascii="Cambria Math" w:hAnsi="Cambria Math"/>
              </w:rPr>
              <m:t>T</m:t>
            </m:r>
          </m:e>
          <m:sub>
            <m:r>
              <m:rPr>
                <m:nor/>
              </m:rPr>
              <m:t>CPI</m:t>
            </m:r>
          </m:sub>
        </m:sSub>
      </m:oMath>
      <w:r w:rsidRPr="0061315F">
        <w:t xml:space="preserve">. </w:t>
      </w:r>
    </w:p>
    <w:p w14:paraId="4B8ACDEB" w14:textId="4AA0F1A7" w:rsidR="0061315F" w:rsidRPr="0061315F" w:rsidRDefault="00174126" w:rsidP="0061315F">
      <w:pPr>
        <w:suppressAutoHyphens/>
        <w:jc w:val="center"/>
      </w:pPr>
      <m:oMath>
        <m:sSub>
          <m:sSubPr>
            <m:ctrlPr>
              <w:rPr>
                <w:rFonts w:ascii="Cambria Math" w:hAnsi="Cambria Math"/>
              </w:rPr>
            </m:ctrlPr>
          </m:sSubPr>
          <m:e>
            <m:r>
              <w:rPr>
                <w:rFonts w:ascii="Cambria Math" w:hAnsi="Cambria Math"/>
              </w:rPr>
              <m:t>T</m:t>
            </m:r>
          </m:e>
          <m:sub>
            <m:r>
              <m:rPr>
                <m:nor/>
              </m:rPr>
              <m:t>CPI</m:t>
            </m:r>
          </m:sub>
        </m:sSub>
      </m:oMath>
      <w:r w:rsidR="0061315F" w:rsidRPr="0061315F">
        <w:t xml:space="preserve"> &lt;= 1/(Refresh Rate (Hz))</w:t>
      </w:r>
    </w:p>
    <w:p w14:paraId="7683ECB6" w14:textId="77777777" w:rsidR="0061315F" w:rsidRPr="0061315F" w:rsidRDefault="0061315F" w:rsidP="00134A44">
      <w:pPr>
        <w:suppressAutoHyphens/>
      </w:pPr>
    </w:p>
    <w:p w14:paraId="61BB5A55" w14:textId="6CED2082" w:rsidR="0061315F" w:rsidRPr="0061315F" w:rsidRDefault="0061315F" w:rsidP="00134A44">
      <w:pPr>
        <w:suppressAutoHyphens/>
      </w:pPr>
      <w:r w:rsidRPr="0061315F">
        <w:t>The refresh rate can be utilized for UAV detection and tracking as per TS 22.837 [</w:t>
      </w:r>
      <w:r w:rsidR="00174126">
        <w:t>2</w:t>
      </w:r>
      <w:r w:rsidRPr="0061315F">
        <w:t xml:space="preserve">] and the maximum limits on </w:t>
      </w:r>
      <m:oMath>
        <m:sSub>
          <m:sSubPr>
            <m:ctrlPr>
              <w:rPr>
                <w:rFonts w:ascii="Cambria Math" w:hAnsi="Cambria Math"/>
              </w:rPr>
            </m:ctrlPr>
          </m:sSubPr>
          <m:e>
            <m:r>
              <w:rPr>
                <w:rFonts w:ascii="Cambria Math" w:hAnsi="Cambria Math"/>
              </w:rPr>
              <m:t>T</m:t>
            </m:r>
          </m:e>
          <m:sub>
            <m:r>
              <m:rPr>
                <m:nor/>
              </m:rPr>
              <m:t>CPI</m:t>
            </m:r>
          </m:sub>
        </m:sSub>
      </m:oMath>
      <w:r w:rsidR="006619AC">
        <w:t xml:space="preserve"> </w:t>
      </w:r>
      <w:r w:rsidRPr="0061315F">
        <w:t xml:space="preserve">can be set in the simulations accordingly. For instance, for a refresh rate of 1 Hz from Table 5.6.10-1, the </w:t>
      </w:r>
      <m:oMath>
        <m:sSub>
          <m:sSubPr>
            <m:ctrlPr>
              <w:rPr>
                <w:rFonts w:ascii="Cambria Math" w:hAnsi="Cambria Math"/>
              </w:rPr>
            </m:ctrlPr>
          </m:sSubPr>
          <m:e>
            <m:r>
              <w:rPr>
                <w:rFonts w:ascii="Cambria Math" w:hAnsi="Cambria Math"/>
              </w:rPr>
              <m:t>T</m:t>
            </m:r>
          </m:e>
          <m:sub>
            <m:r>
              <m:rPr>
                <m:nor/>
              </m:rPr>
              <m:t>CPI</m:t>
            </m:r>
          </m:sub>
        </m:sSub>
      </m:oMath>
      <w:r w:rsidR="006619AC">
        <w:t xml:space="preserve"> </w:t>
      </w:r>
      <w:r w:rsidRPr="0061315F">
        <w:t>is less than or equal to 1 second.</w:t>
      </w:r>
    </w:p>
    <w:p w14:paraId="7B223FB0" w14:textId="77777777" w:rsidR="0061315F" w:rsidRPr="0061315F" w:rsidRDefault="0061315F" w:rsidP="00134A44">
      <w:pPr>
        <w:suppressAutoHyphens/>
      </w:pPr>
    </w:p>
    <w:p w14:paraId="3F413A83" w14:textId="502D309A" w:rsidR="00C61293" w:rsidRDefault="0061315F" w:rsidP="00134A44">
      <w:pPr>
        <w:suppressAutoHyphens/>
      </w:pPr>
      <w:r w:rsidRPr="0061315F">
        <w:rPr>
          <w:b/>
          <w:bCs/>
        </w:rPr>
        <w:t>Proposal</w:t>
      </w:r>
      <w:r w:rsidR="00174126">
        <w:rPr>
          <w:b/>
          <w:bCs/>
        </w:rPr>
        <w:t xml:space="preserve"> 4</w:t>
      </w:r>
      <w:r w:rsidRPr="0061315F">
        <w:rPr>
          <w:b/>
          <w:bCs/>
        </w:rPr>
        <w:t>:</w:t>
      </w:r>
      <w:r w:rsidRPr="0061315F">
        <w:t xml:space="preserve"> RAN1 can define the upper bound on coherent processing interval (CPI) </w:t>
      </w:r>
      <w:r w:rsidR="00174126">
        <w:t xml:space="preserve">time </w:t>
      </w:r>
      <m:oMath>
        <m:sSub>
          <m:sSubPr>
            <m:ctrlPr>
              <w:rPr>
                <w:rFonts w:ascii="Cambria Math" w:hAnsi="Cambria Math"/>
              </w:rPr>
            </m:ctrlPr>
          </m:sSubPr>
          <m:e>
            <m:r>
              <w:rPr>
                <w:rFonts w:ascii="Cambria Math" w:hAnsi="Cambria Math"/>
              </w:rPr>
              <m:t>(</m:t>
            </m:r>
            <m:r>
              <w:rPr>
                <w:rFonts w:ascii="Cambria Math" w:hAnsi="Cambria Math"/>
              </w:rPr>
              <m:t>T</m:t>
            </m:r>
          </m:e>
          <m:sub>
            <m:r>
              <m:rPr>
                <m:nor/>
              </m:rPr>
              <m:t>CPI</m:t>
            </m:r>
          </m:sub>
        </m:sSub>
        <m:r>
          <w:rPr>
            <w:rFonts w:ascii="Cambria Math" w:hAnsi="Cambria Math"/>
          </w:rPr>
          <m:t>)</m:t>
        </m:r>
      </m:oMath>
      <w:r w:rsidR="00174126">
        <w:t xml:space="preserve"> </w:t>
      </w:r>
      <w:r w:rsidRPr="0061315F">
        <w:t xml:space="preserve">as </w:t>
      </w:r>
      <m:oMath>
        <m:sSub>
          <m:sSubPr>
            <m:ctrlPr>
              <w:rPr>
                <w:rFonts w:ascii="Cambria Math" w:hAnsi="Cambria Math"/>
              </w:rPr>
            </m:ctrlPr>
          </m:sSubPr>
          <m:e>
            <m:r>
              <w:rPr>
                <w:rFonts w:ascii="Cambria Math" w:hAnsi="Cambria Math"/>
              </w:rPr>
              <m:t>T</m:t>
            </m:r>
          </m:e>
          <m:sub>
            <m:r>
              <m:rPr>
                <m:nor/>
              </m:rPr>
              <m:t>CPI</m:t>
            </m:r>
          </m:sub>
        </m:sSub>
      </m:oMath>
      <w:r w:rsidRPr="0061315F">
        <w:t xml:space="preserve"> &lt;= 1/(Refresh Rate (Hz)) to be used in simulations for various use cases</w:t>
      </w:r>
      <w:r w:rsidR="00174126">
        <w:t>.</w:t>
      </w:r>
    </w:p>
    <w:p w14:paraId="14E5E36F" w14:textId="77777777" w:rsidR="00C61293" w:rsidRPr="0061315F" w:rsidRDefault="00C61293" w:rsidP="00134A44">
      <w:pPr>
        <w:suppressAutoHyphens/>
      </w:pPr>
    </w:p>
    <w:p w14:paraId="587BEFE9" w14:textId="30E662F4" w:rsidR="000110DF" w:rsidRPr="00F44639" w:rsidRDefault="00C61293" w:rsidP="00F44639">
      <w:pPr>
        <w:pStyle w:val="Heading1"/>
        <w:spacing w:after="180"/>
        <w:jc w:val="left"/>
        <w:rPr>
          <w:color w:val="0D0D0D" w:themeColor="text1" w:themeTint="F2"/>
        </w:rPr>
      </w:pPr>
      <w:r w:rsidRPr="00F44639">
        <w:rPr>
          <w:color w:val="0D0D0D" w:themeColor="text1" w:themeTint="F2"/>
        </w:rPr>
        <w:t>Views on KPI’s for Metrics for Performance evaluation</w:t>
      </w:r>
    </w:p>
    <w:p w14:paraId="6007D70A" w14:textId="59CF3AE6" w:rsidR="000110DF" w:rsidRPr="00F44639" w:rsidRDefault="000110DF" w:rsidP="002C268E">
      <w:pPr>
        <w:jc w:val="both"/>
        <w:rPr>
          <w:color w:val="0D0D0D" w:themeColor="text1" w:themeTint="F2"/>
        </w:rPr>
      </w:pPr>
      <w:r w:rsidRPr="00F44639">
        <w:rPr>
          <w:color w:val="0D0D0D" w:themeColor="text1" w:themeTint="F2"/>
        </w:rPr>
        <w:t xml:space="preserve">Some of the KPIs in </w:t>
      </w:r>
      <w:r w:rsidRPr="00F44639">
        <w:rPr>
          <w:color w:val="0D0D0D" w:themeColor="text1" w:themeTint="F2"/>
          <w:lang w:val="en-GB"/>
        </w:rPr>
        <w:t xml:space="preserve">Tables </w:t>
      </w:r>
      <w:r w:rsidRPr="00F44639">
        <w:rPr>
          <w:color w:val="0D0D0D" w:themeColor="text1" w:themeTint="F2"/>
          <w:lang w:val="en-GB" w:eastAsia="ja-JP"/>
        </w:rPr>
        <w:t xml:space="preserve">5.10.6-1, </w:t>
      </w:r>
      <w:r w:rsidRPr="00F44639">
        <w:rPr>
          <w:color w:val="0D0D0D" w:themeColor="text1" w:themeTint="F2"/>
        </w:rPr>
        <w:t>5.12.6-1 and Table 5.13.6-1 in TS 22.837</w:t>
      </w:r>
      <w:r w:rsidR="00424277" w:rsidRPr="00F44639">
        <w:rPr>
          <w:color w:val="0D0D0D" w:themeColor="text1" w:themeTint="F2"/>
        </w:rPr>
        <w:t xml:space="preserve"> [</w:t>
      </w:r>
      <w:r w:rsidR="00174126">
        <w:rPr>
          <w:color w:val="0D0D0D" w:themeColor="text1" w:themeTint="F2"/>
        </w:rPr>
        <w:t>2</w:t>
      </w:r>
      <w:r w:rsidR="00424277" w:rsidRPr="00F44639">
        <w:rPr>
          <w:color w:val="0D0D0D" w:themeColor="text1" w:themeTint="F2"/>
        </w:rPr>
        <w:t>]</w:t>
      </w:r>
      <w:r w:rsidRPr="00F44639">
        <w:rPr>
          <w:color w:val="0D0D0D" w:themeColor="text1" w:themeTint="F2"/>
        </w:rPr>
        <w:t xml:space="preserve"> </w:t>
      </w:r>
      <w:r w:rsidR="00521C6A" w:rsidRPr="00F44639">
        <w:rPr>
          <w:color w:val="0D0D0D" w:themeColor="text1" w:themeTint="F2"/>
        </w:rPr>
        <w:t xml:space="preserve">for UAV related use cases </w:t>
      </w:r>
      <w:r w:rsidRPr="00F44639">
        <w:rPr>
          <w:color w:val="0D0D0D" w:themeColor="text1" w:themeTint="F2"/>
        </w:rPr>
        <w:t>lack predefined values such as:</w:t>
      </w:r>
    </w:p>
    <w:p w14:paraId="0574FD47" w14:textId="2ED2475B" w:rsidR="000110DF" w:rsidRPr="00F44639" w:rsidRDefault="000110DF" w:rsidP="002C268E">
      <w:pPr>
        <w:pStyle w:val="ListParagraph"/>
        <w:numPr>
          <w:ilvl w:val="0"/>
          <w:numId w:val="56"/>
        </w:numPr>
        <w:ind w:leftChars="0"/>
        <w:rPr>
          <w:color w:val="0D0D0D" w:themeColor="text1" w:themeTint="F2"/>
        </w:rPr>
      </w:pPr>
      <w:r w:rsidRPr="00F44639">
        <w:rPr>
          <w:color w:val="0D0D0D" w:themeColor="text1" w:themeTint="F2"/>
        </w:rPr>
        <w:t xml:space="preserve">Confidence level percentage [%] in Table </w:t>
      </w:r>
      <w:r w:rsidRPr="00F44639">
        <w:rPr>
          <w:color w:val="0D0D0D" w:themeColor="text1" w:themeTint="F2"/>
          <w:szCs w:val="24"/>
        </w:rPr>
        <w:t>5.10.6-1</w:t>
      </w:r>
    </w:p>
    <w:p w14:paraId="0E1CEA66" w14:textId="1B83EA1D" w:rsidR="000110DF" w:rsidRPr="00F44639" w:rsidRDefault="00B72F96" w:rsidP="002C268E">
      <w:pPr>
        <w:pStyle w:val="ListParagraph"/>
        <w:numPr>
          <w:ilvl w:val="0"/>
          <w:numId w:val="56"/>
        </w:numPr>
        <w:ind w:leftChars="0"/>
        <w:rPr>
          <w:color w:val="0D0D0D" w:themeColor="text1" w:themeTint="F2"/>
        </w:rPr>
      </w:pPr>
      <w:r w:rsidRPr="00F44639">
        <w:rPr>
          <w:color w:val="0D0D0D" w:themeColor="text1" w:themeTint="F2"/>
        </w:rPr>
        <w:t xml:space="preserve">Missed detection [%] and false alarm [%] in Table </w:t>
      </w:r>
      <w:r w:rsidRPr="00F44639">
        <w:rPr>
          <w:color w:val="0D0D0D" w:themeColor="text1" w:themeTint="F2"/>
          <w:szCs w:val="24"/>
        </w:rPr>
        <w:t>5.12.6-1</w:t>
      </w:r>
    </w:p>
    <w:p w14:paraId="194DB7B0" w14:textId="0ED5E958" w:rsidR="00B72F96" w:rsidRPr="00F44639" w:rsidRDefault="00B72F96" w:rsidP="002C268E">
      <w:pPr>
        <w:pStyle w:val="ListParagraph"/>
        <w:numPr>
          <w:ilvl w:val="0"/>
          <w:numId w:val="56"/>
        </w:numPr>
        <w:ind w:leftChars="0"/>
        <w:rPr>
          <w:color w:val="0D0D0D" w:themeColor="text1" w:themeTint="F2"/>
        </w:rPr>
      </w:pPr>
      <w:r w:rsidRPr="00F44639">
        <w:rPr>
          <w:color w:val="0D0D0D" w:themeColor="text1" w:themeTint="F2"/>
        </w:rPr>
        <w:t>Definition of Level 1 and Level 2 in Table</w:t>
      </w:r>
      <w:r w:rsidRPr="00F44639">
        <w:rPr>
          <w:color w:val="0D0D0D" w:themeColor="text1" w:themeTint="F2"/>
          <w:szCs w:val="24"/>
        </w:rPr>
        <w:t xml:space="preserve"> 5.13.6-1</w:t>
      </w:r>
    </w:p>
    <w:p w14:paraId="0E88CEB8" w14:textId="119515AF" w:rsidR="00BA232A" w:rsidRPr="002F4E60" w:rsidRDefault="000110DF" w:rsidP="002F4E60">
      <w:pPr>
        <w:jc w:val="both"/>
        <w:rPr>
          <w:color w:val="0D0D0D" w:themeColor="text1" w:themeTint="F2"/>
        </w:rPr>
      </w:pPr>
      <w:r w:rsidRPr="00F44639">
        <w:rPr>
          <w:b/>
          <w:bCs/>
          <w:color w:val="0D0D0D" w:themeColor="text1" w:themeTint="F2"/>
        </w:rPr>
        <w:t>Proposal</w:t>
      </w:r>
      <w:r w:rsidR="00397A70" w:rsidRPr="00F44639">
        <w:rPr>
          <w:b/>
          <w:bCs/>
          <w:color w:val="0D0D0D" w:themeColor="text1" w:themeTint="F2"/>
        </w:rPr>
        <w:t xml:space="preserve"> </w:t>
      </w:r>
      <w:r w:rsidR="00174126">
        <w:rPr>
          <w:b/>
          <w:bCs/>
          <w:color w:val="0D0D0D" w:themeColor="text1" w:themeTint="F2"/>
        </w:rPr>
        <w:t>5</w:t>
      </w:r>
      <w:r w:rsidRPr="00F44639">
        <w:rPr>
          <w:b/>
          <w:bCs/>
          <w:color w:val="0D0D0D" w:themeColor="text1" w:themeTint="F2"/>
        </w:rPr>
        <w:t>:</w:t>
      </w:r>
      <w:r w:rsidRPr="00F44639">
        <w:rPr>
          <w:color w:val="0D0D0D" w:themeColor="text1" w:themeTint="F2"/>
        </w:rPr>
        <w:t xml:space="preserve"> The </w:t>
      </w:r>
      <w:r w:rsidR="00E63F81" w:rsidRPr="00F44639">
        <w:rPr>
          <w:color w:val="0D0D0D" w:themeColor="text1" w:themeTint="F2"/>
        </w:rPr>
        <w:t xml:space="preserve">confidence intervals and </w:t>
      </w:r>
      <w:r w:rsidRPr="00F44639">
        <w:rPr>
          <w:color w:val="0D0D0D" w:themeColor="text1" w:themeTint="F2"/>
        </w:rPr>
        <w:t>value</w:t>
      </w:r>
      <w:r w:rsidR="00424277" w:rsidRPr="00F44639">
        <w:rPr>
          <w:color w:val="0D0D0D" w:themeColor="text1" w:themeTint="F2"/>
        </w:rPr>
        <w:t>s</w:t>
      </w:r>
      <w:r w:rsidRPr="00F44639">
        <w:rPr>
          <w:color w:val="0D0D0D" w:themeColor="text1" w:themeTint="F2"/>
        </w:rPr>
        <w:t xml:space="preserve"> of the</w:t>
      </w:r>
      <w:r w:rsidR="00424277" w:rsidRPr="00F44639">
        <w:rPr>
          <w:color w:val="0D0D0D" w:themeColor="text1" w:themeTint="F2"/>
        </w:rPr>
        <w:t xml:space="preserve"> </w:t>
      </w:r>
      <w:r w:rsidR="00E63F81" w:rsidRPr="00F44639">
        <w:rPr>
          <w:color w:val="0D0D0D" w:themeColor="text1" w:themeTint="F2"/>
        </w:rPr>
        <w:t xml:space="preserve">KPIs </w:t>
      </w:r>
      <w:r w:rsidRPr="00F44639">
        <w:rPr>
          <w:color w:val="0D0D0D" w:themeColor="text1" w:themeTint="F2"/>
        </w:rPr>
        <w:t>defined in TS 22.837</w:t>
      </w:r>
      <w:r w:rsidR="00424277" w:rsidRPr="00F44639">
        <w:rPr>
          <w:color w:val="0D0D0D" w:themeColor="text1" w:themeTint="F2"/>
        </w:rPr>
        <w:t xml:space="preserve"> [</w:t>
      </w:r>
      <w:r w:rsidR="00174126">
        <w:rPr>
          <w:color w:val="0D0D0D" w:themeColor="text1" w:themeTint="F2"/>
        </w:rPr>
        <w:t>2</w:t>
      </w:r>
      <w:r w:rsidR="00424277" w:rsidRPr="00F44639">
        <w:rPr>
          <w:color w:val="0D0D0D" w:themeColor="text1" w:themeTint="F2"/>
        </w:rPr>
        <w:t xml:space="preserve">] – Tables </w:t>
      </w:r>
      <w:r w:rsidR="00424277" w:rsidRPr="00F44639">
        <w:rPr>
          <w:color w:val="0D0D0D" w:themeColor="text1" w:themeTint="F2"/>
          <w:lang w:val="en-GB" w:eastAsia="ja-JP"/>
        </w:rPr>
        <w:t xml:space="preserve">5.10.6-1, </w:t>
      </w:r>
      <w:r w:rsidR="00424277" w:rsidRPr="00F44639">
        <w:rPr>
          <w:color w:val="0D0D0D" w:themeColor="text1" w:themeTint="F2"/>
        </w:rPr>
        <w:t>5.12.6-1 and Table 5.13.6-1</w:t>
      </w:r>
      <w:r w:rsidRPr="00F44639">
        <w:rPr>
          <w:color w:val="0D0D0D" w:themeColor="text1" w:themeTint="F2"/>
        </w:rPr>
        <w:t xml:space="preserve"> can be used as starting point </w:t>
      </w:r>
      <w:r w:rsidR="00424277" w:rsidRPr="00F44639">
        <w:rPr>
          <w:color w:val="0D0D0D" w:themeColor="text1" w:themeTint="F2"/>
        </w:rPr>
        <w:t>for performance evaluations.</w:t>
      </w:r>
      <w:r w:rsidR="00E63F81" w:rsidRPr="00F44639">
        <w:rPr>
          <w:color w:val="0D0D0D" w:themeColor="text1" w:themeTint="F2"/>
        </w:rPr>
        <w:t xml:space="preserve"> The confidence intervals and values of the KPI can be further modified/updated (if necessary) based on RAN1 evaluations </w:t>
      </w:r>
      <w:r w:rsidR="00174126">
        <w:rPr>
          <w:color w:val="0D0D0D" w:themeColor="text1" w:themeTint="F2"/>
        </w:rPr>
        <w:t>at</w:t>
      </w:r>
      <w:r w:rsidR="00E63F81" w:rsidRPr="00F44639">
        <w:rPr>
          <w:color w:val="0D0D0D" w:themeColor="text1" w:themeTint="F2"/>
        </w:rPr>
        <w:t xml:space="preserve"> a later stage as needed</w:t>
      </w:r>
      <w:r w:rsidR="00174126">
        <w:rPr>
          <w:color w:val="0D0D0D" w:themeColor="text1" w:themeTint="F2"/>
        </w:rPr>
        <w:t xml:space="preserve"> based on performance evaluation results from companies</w:t>
      </w:r>
      <w:r w:rsidR="00E63F81" w:rsidRPr="00F44639">
        <w:rPr>
          <w:color w:val="0D0D0D" w:themeColor="text1" w:themeTint="F2"/>
        </w:rPr>
        <w:t xml:space="preserve">. </w:t>
      </w:r>
      <w:r w:rsidR="00424277" w:rsidRPr="00F44639">
        <w:rPr>
          <w:color w:val="0D0D0D" w:themeColor="text1" w:themeTint="F2"/>
        </w:rPr>
        <w:t xml:space="preserve"> </w:t>
      </w:r>
      <w:r w:rsidRPr="00F44639">
        <w:rPr>
          <w:color w:val="0D0D0D" w:themeColor="text1" w:themeTint="F2"/>
        </w:rPr>
        <w:t xml:space="preserve"> </w:t>
      </w:r>
    </w:p>
    <w:p w14:paraId="1246BDB0" w14:textId="77777777" w:rsidR="002F4E60" w:rsidRPr="00C61293" w:rsidRDefault="002F4E60" w:rsidP="00BA232A">
      <w:pPr>
        <w:rPr>
          <w:color w:val="EE0000"/>
          <w:lang w:val="en-GB" w:eastAsia="ja-JP"/>
        </w:rPr>
      </w:pPr>
    </w:p>
    <w:p w14:paraId="7D02FE8C" w14:textId="1DC5EF4A" w:rsidR="00791EF0" w:rsidRPr="00C112AD" w:rsidRDefault="00791EF0" w:rsidP="00BA232A">
      <w:pPr>
        <w:pStyle w:val="Heading1"/>
        <w:spacing w:after="180"/>
        <w:jc w:val="left"/>
        <w:rPr>
          <w:color w:val="000000" w:themeColor="text1"/>
        </w:rPr>
      </w:pPr>
      <w:r w:rsidRPr="00C112AD">
        <w:rPr>
          <w:color w:val="000000" w:themeColor="text1"/>
        </w:rPr>
        <w:t>Views on evaluation assumptions</w:t>
      </w:r>
    </w:p>
    <w:p w14:paraId="6909884D" w14:textId="556193B8" w:rsidR="00160029" w:rsidRDefault="00160029" w:rsidP="00160029">
      <w:pPr>
        <w:pStyle w:val="NormalWeb"/>
      </w:pPr>
      <w:r>
        <w:t xml:space="preserve">In TR 38.901 [3], the electrical </w:t>
      </w:r>
      <w:r>
        <w:t>down tilt</w:t>
      </w:r>
      <w:r>
        <w:t xml:space="preserve"> for the UMa scenario is specified as 102° (Table 7.8-1). No mechanical </w:t>
      </w:r>
      <w:r>
        <w:t>down tilt</w:t>
      </w:r>
      <w:r>
        <w:t xml:space="preserve"> is explicitly defined for the UMa scenario. It is noted, however, that in TR 38.901 all antenna elements are mapped to a single port under the electrical </w:t>
      </w:r>
      <w:r>
        <w:t>down tilt</w:t>
      </w:r>
      <w:r>
        <w:t xml:space="preserve"> </w:t>
      </w:r>
      <w:r>
        <w:lastRenderedPageBreak/>
        <w:t xml:space="preserve">assumption. This makes the applied electrical </w:t>
      </w:r>
      <w:r>
        <w:t>down tilt</w:t>
      </w:r>
      <w:r>
        <w:t xml:space="preserve"> logically equivalent to mechanical </w:t>
      </w:r>
      <w:r>
        <w:t>down tilt</w:t>
      </w:r>
      <w:r>
        <w:t>.</w:t>
      </w:r>
    </w:p>
    <w:p w14:paraId="6C88F551" w14:textId="01CEF195" w:rsidR="001202FB" w:rsidRPr="00160029" w:rsidRDefault="001202FB" w:rsidP="00160029">
      <w:pPr>
        <w:pStyle w:val="NormalWeb"/>
      </w:pPr>
      <w:r>
        <w:t>In the context of UAV detection, the specified 102° electrical down tilt angle may not be appropriate when UAV altitudes range from 25 meters to 300 meters (as per agreement in RAN1#122 [1] the UAV can be 25 m – 300 m and optionally distributed between 1.5 m – 300 m). This assumption for UMa scenario in TR 38.901 is based all antenna elements mapped to a single port thus only one single beam is used in the UMa scenario outlined in TR 38.901</w:t>
      </w:r>
      <w:r w:rsidR="00160029">
        <w:t xml:space="preserve">. Such a </w:t>
      </w:r>
      <w:r w:rsidR="00160029">
        <w:t>down tilt</w:t>
      </w:r>
      <w:r w:rsidR="00160029">
        <w:t xml:space="preserve"> may be acceptable only for UAVs in the 1.5 m – 25 m height range. It is further noted that while electrical </w:t>
      </w:r>
      <w:r w:rsidR="00160029">
        <w:t>down tilt</w:t>
      </w:r>
      <w:r w:rsidR="00160029">
        <w:t xml:space="preserve"> can be adjusted in practice, mechanical </w:t>
      </w:r>
      <w:r w:rsidR="00160029">
        <w:t>down tilt</w:t>
      </w:r>
      <w:r w:rsidR="00160029">
        <w:t xml:space="preserve"> is fixed once deployed</w:t>
      </w:r>
      <w:r>
        <w:t xml:space="preserve"> and is not altered like electrical down tilt.</w:t>
      </w:r>
    </w:p>
    <w:p w14:paraId="2350C59A" w14:textId="4221A5A2" w:rsidR="00A150C0" w:rsidRDefault="00C112AD" w:rsidP="00A150C0">
      <w:pPr>
        <w:rPr>
          <w:color w:val="000000" w:themeColor="text1"/>
          <w:lang w:val="en-GB" w:eastAsia="ja-JP"/>
        </w:rPr>
      </w:pPr>
      <w:r w:rsidRPr="002543BF">
        <w:rPr>
          <w:b/>
          <w:bCs/>
          <w:color w:val="000000" w:themeColor="text1"/>
          <w:lang w:val="en-GB" w:eastAsia="ja-JP"/>
        </w:rPr>
        <w:t>Proposal</w:t>
      </w:r>
      <w:r w:rsidR="00174126">
        <w:rPr>
          <w:b/>
          <w:bCs/>
          <w:color w:val="000000" w:themeColor="text1"/>
          <w:lang w:val="en-GB" w:eastAsia="ja-JP"/>
        </w:rPr>
        <w:t xml:space="preserve"> 6</w:t>
      </w:r>
      <w:r w:rsidRPr="002543BF">
        <w:rPr>
          <w:b/>
          <w:bCs/>
          <w:color w:val="000000" w:themeColor="text1"/>
          <w:lang w:val="en-GB" w:eastAsia="ja-JP"/>
        </w:rPr>
        <w:t>:</w:t>
      </w:r>
      <w:r w:rsidRPr="00C112AD">
        <w:rPr>
          <w:color w:val="000000" w:themeColor="text1"/>
          <w:lang w:val="en-GB" w:eastAsia="ja-JP"/>
        </w:rPr>
        <w:t xml:space="preserve"> RAN1 to </w:t>
      </w:r>
      <w:r w:rsidR="001202FB">
        <w:rPr>
          <w:color w:val="000000" w:themeColor="text1"/>
          <w:lang w:val="en-GB" w:eastAsia="ja-JP"/>
        </w:rPr>
        <w:t xml:space="preserve">first clarify the number of beams assumed in simulation and </w:t>
      </w:r>
      <w:r w:rsidRPr="00C112AD">
        <w:rPr>
          <w:color w:val="000000" w:themeColor="text1"/>
          <w:lang w:val="en-GB" w:eastAsia="ja-JP"/>
        </w:rPr>
        <w:t xml:space="preserve">adopt the </w:t>
      </w:r>
      <w:r w:rsidR="001202FB">
        <w:rPr>
          <w:color w:val="000000" w:themeColor="text1"/>
          <w:lang w:val="en-GB" w:eastAsia="ja-JP"/>
        </w:rPr>
        <w:t xml:space="preserve">following </w:t>
      </w:r>
      <w:r w:rsidRPr="00C112AD">
        <w:rPr>
          <w:color w:val="000000" w:themeColor="text1"/>
          <w:lang w:val="en-GB" w:eastAsia="ja-JP"/>
        </w:rPr>
        <w:t>evaluation parameters for BS antenna configuration</w:t>
      </w:r>
      <w:r>
        <w:rPr>
          <w:color w:val="000000" w:themeColor="text1"/>
          <w:lang w:val="en-GB" w:eastAsia="ja-JP"/>
        </w:rPr>
        <w:t xml:space="preserve"> listed in </w:t>
      </w:r>
      <w:r w:rsidR="00174126">
        <w:rPr>
          <w:color w:val="000000" w:themeColor="text1"/>
          <w:lang w:val="en-GB" w:eastAsia="ja-JP"/>
        </w:rPr>
        <w:t xml:space="preserve">the </w:t>
      </w:r>
      <w:r>
        <w:rPr>
          <w:color w:val="000000" w:themeColor="text1"/>
          <w:lang w:val="en-GB" w:eastAsia="ja-JP"/>
        </w:rPr>
        <w:t>Table</w:t>
      </w:r>
      <w:r w:rsidR="00B730FB">
        <w:rPr>
          <w:color w:val="000000" w:themeColor="text1"/>
          <w:lang w:val="en-GB" w:eastAsia="ja-JP"/>
        </w:rPr>
        <w:t xml:space="preserve"> if </w:t>
      </w:r>
      <w:r w:rsidR="001202FB">
        <w:rPr>
          <w:color w:val="000000" w:themeColor="text1"/>
          <w:lang w:val="en-GB" w:eastAsia="ja-JP"/>
        </w:rPr>
        <w:t xml:space="preserve">only one </w:t>
      </w:r>
      <w:r w:rsidR="00B730FB">
        <w:rPr>
          <w:color w:val="000000" w:themeColor="text1"/>
          <w:lang w:val="en-GB" w:eastAsia="ja-JP"/>
        </w:rPr>
        <w:t>single beam is considered</w:t>
      </w:r>
      <w:r w:rsidRPr="00C112AD">
        <w:rPr>
          <w:color w:val="000000" w:themeColor="text1"/>
          <w:lang w:val="en-GB" w:eastAsia="ja-JP"/>
        </w:rPr>
        <w:t xml:space="preserve">.   </w:t>
      </w:r>
    </w:p>
    <w:p w14:paraId="3E84A587" w14:textId="77777777" w:rsidR="001202FB" w:rsidRPr="00C112AD" w:rsidRDefault="001202FB" w:rsidP="00A150C0">
      <w:pPr>
        <w:rPr>
          <w:color w:val="000000" w:themeColor="text1"/>
          <w:lang w:val="en-GB" w:eastAsia="ja-JP"/>
        </w:rPr>
      </w:pP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4544"/>
      </w:tblGrid>
      <w:tr w:rsidR="00C112AD" w:rsidRPr="00C112AD" w14:paraId="451830E8" w14:textId="77777777" w:rsidTr="002A5AAE">
        <w:trPr>
          <w:trHeight w:val="119"/>
        </w:trPr>
        <w:tc>
          <w:tcPr>
            <w:tcW w:w="1983" w:type="pct"/>
            <w:shd w:val="clear" w:color="auto" w:fill="BFBFBF" w:themeFill="background1" w:themeFillShade="BF"/>
            <w:vAlign w:val="center"/>
          </w:tcPr>
          <w:p w14:paraId="0446D2CE" w14:textId="77777777" w:rsidR="001D00EF" w:rsidRPr="00C112AD" w:rsidRDefault="001D00EF" w:rsidP="002A5AAE">
            <w:pPr>
              <w:adjustRightInd w:val="0"/>
              <w:snapToGrid w:val="0"/>
              <w:rPr>
                <w:rFonts w:eastAsia="DengXian"/>
                <w:b/>
                <w:bCs/>
                <w:color w:val="000000" w:themeColor="text1"/>
              </w:rPr>
            </w:pPr>
            <w:r w:rsidRPr="00C112AD">
              <w:rPr>
                <w:rFonts w:eastAsia="DengXian"/>
                <w:b/>
                <w:bCs/>
                <w:color w:val="000000" w:themeColor="text1"/>
              </w:rPr>
              <w:t>Parameters</w:t>
            </w:r>
          </w:p>
        </w:tc>
        <w:tc>
          <w:tcPr>
            <w:tcW w:w="3017" w:type="pct"/>
            <w:shd w:val="clear" w:color="auto" w:fill="BFBFBF" w:themeFill="background1" w:themeFillShade="BF"/>
            <w:vAlign w:val="center"/>
          </w:tcPr>
          <w:p w14:paraId="2C11E202" w14:textId="77777777" w:rsidR="001D00EF" w:rsidRPr="00C112AD" w:rsidRDefault="001D00EF" w:rsidP="002A5AAE">
            <w:pPr>
              <w:adjustRightInd w:val="0"/>
              <w:snapToGrid w:val="0"/>
              <w:rPr>
                <w:rFonts w:eastAsia="DengXian"/>
                <w:b/>
                <w:bCs/>
                <w:color w:val="000000" w:themeColor="text1"/>
              </w:rPr>
            </w:pPr>
            <w:r w:rsidRPr="00C112AD">
              <w:rPr>
                <w:rFonts w:eastAsia="DengXian"/>
                <w:b/>
                <w:bCs/>
                <w:color w:val="000000" w:themeColor="text1"/>
              </w:rPr>
              <w:t xml:space="preserve">Assumptions </w:t>
            </w:r>
          </w:p>
        </w:tc>
      </w:tr>
      <w:tr w:rsidR="00C112AD" w:rsidRPr="00C112AD" w14:paraId="744D4C0D" w14:textId="77777777" w:rsidTr="002A5AAE">
        <w:trPr>
          <w:trHeight w:val="119"/>
        </w:trPr>
        <w:tc>
          <w:tcPr>
            <w:tcW w:w="1983" w:type="pct"/>
            <w:vAlign w:val="center"/>
          </w:tcPr>
          <w:p w14:paraId="4C190760" w14:textId="77777777" w:rsidR="001D00EF" w:rsidRPr="00C112AD" w:rsidRDefault="001D00EF" w:rsidP="002A5AAE">
            <w:pPr>
              <w:adjustRightInd w:val="0"/>
              <w:snapToGrid w:val="0"/>
              <w:rPr>
                <w:rFonts w:eastAsia="DengXian"/>
                <w:color w:val="000000" w:themeColor="text1"/>
              </w:rPr>
            </w:pPr>
            <w:r w:rsidRPr="00C112AD">
              <w:rPr>
                <w:rFonts w:eastAsia="DengXian"/>
                <w:b/>
                <w:bCs/>
                <w:color w:val="000000" w:themeColor="text1"/>
              </w:rPr>
              <w:t>BS antenna radiation pattern</w:t>
            </w:r>
          </w:p>
        </w:tc>
        <w:tc>
          <w:tcPr>
            <w:tcW w:w="3017" w:type="pct"/>
            <w:vAlign w:val="center"/>
          </w:tcPr>
          <w:p w14:paraId="34C54AC8" w14:textId="77777777" w:rsidR="001D00EF" w:rsidRPr="00C112AD" w:rsidRDefault="001D00EF" w:rsidP="002A5AAE">
            <w:pPr>
              <w:adjustRightInd w:val="0"/>
              <w:snapToGrid w:val="0"/>
              <w:rPr>
                <w:rFonts w:eastAsia="DengXian"/>
                <w:strike/>
                <w:color w:val="000000" w:themeColor="text1"/>
                <w:lang w:eastAsia="zh-CN"/>
              </w:rPr>
            </w:pPr>
            <w:r w:rsidRPr="00C112AD">
              <w:rPr>
                <w:rFonts w:eastAsia="DengXian"/>
                <w:strike/>
                <w:color w:val="000000" w:themeColor="text1"/>
                <w:lang w:eastAsia="zh-CN"/>
              </w:rPr>
              <w:t>Table 9 in Report ITU-R M.2412</w:t>
            </w:r>
          </w:p>
          <w:p w14:paraId="773CD892" w14:textId="58E4023E" w:rsidR="00C112AD" w:rsidRPr="00C112AD" w:rsidRDefault="00C112AD" w:rsidP="002A5AAE">
            <w:pPr>
              <w:adjustRightInd w:val="0"/>
              <w:snapToGrid w:val="0"/>
              <w:rPr>
                <w:rFonts w:eastAsia="DengXian"/>
                <w:strike/>
                <w:color w:val="000000" w:themeColor="text1"/>
                <w:lang w:eastAsia="zh-CN"/>
              </w:rPr>
            </w:pPr>
            <w:r w:rsidRPr="00C112AD">
              <w:rPr>
                <w:color w:val="000000" w:themeColor="text1"/>
                <w:lang w:eastAsia="zh-CN"/>
              </w:rPr>
              <w:t>Table</w:t>
            </w:r>
            <w:r w:rsidRPr="00C112AD">
              <w:rPr>
                <w:color w:val="000000" w:themeColor="text1"/>
              </w:rPr>
              <w:t xml:space="preserve"> 7.3-1 in TR</w:t>
            </w:r>
            <w:r w:rsidR="007352D1">
              <w:rPr>
                <w:color w:val="000000" w:themeColor="text1"/>
              </w:rPr>
              <w:t xml:space="preserve"> </w:t>
            </w:r>
            <w:r w:rsidRPr="00C112AD">
              <w:rPr>
                <w:color w:val="000000" w:themeColor="text1"/>
              </w:rPr>
              <w:t>38.901</w:t>
            </w:r>
          </w:p>
        </w:tc>
      </w:tr>
      <w:tr w:rsidR="00C112AD" w:rsidRPr="00C112AD" w14:paraId="2C20C577" w14:textId="77777777" w:rsidTr="002A5AAE">
        <w:trPr>
          <w:trHeight w:val="119"/>
        </w:trPr>
        <w:tc>
          <w:tcPr>
            <w:tcW w:w="1983" w:type="pct"/>
            <w:vAlign w:val="center"/>
          </w:tcPr>
          <w:p w14:paraId="546B8808" w14:textId="77777777" w:rsidR="001D00EF" w:rsidRPr="00C112AD" w:rsidRDefault="001D00EF" w:rsidP="002A5AAE">
            <w:pPr>
              <w:adjustRightInd w:val="0"/>
              <w:snapToGrid w:val="0"/>
              <w:rPr>
                <w:rFonts w:eastAsia="DengXian"/>
                <w:b/>
                <w:bCs/>
                <w:color w:val="000000" w:themeColor="text1"/>
              </w:rPr>
            </w:pPr>
            <w:r w:rsidRPr="00C112AD">
              <w:rPr>
                <w:rFonts w:eastAsia="DengXian"/>
                <w:b/>
                <w:bCs/>
                <w:color w:val="000000" w:themeColor="text1"/>
              </w:rPr>
              <w:t>BS Mechanic tilt (</w:t>
            </w:r>
            <w:proofErr w:type="spellStart"/>
            <w:r w:rsidRPr="00C112AD">
              <w:rPr>
                <w:rFonts w:eastAsia="DengXian"/>
                <w:b/>
                <w:bCs/>
                <w:color w:val="000000" w:themeColor="text1"/>
              </w:rPr>
              <w:t>downtilt</w:t>
            </w:r>
            <w:proofErr w:type="spellEnd"/>
            <w:r w:rsidRPr="00C112AD">
              <w:rPr>
                <w:rFonts w:eastAsia="DengXian"/>
                <w:b/>
                <w:bCs/>
                <w:color w:val="000000" w:themeColor="text1"/>
              </w:rPr>
              <w:t xml:space="preserve"> angle)</w:t>
            </w:r>
          </w:p>
        </w:tc>
        <w:tc>
          <w:tcPr>
            <w:tcW w:w="3017" w:type="pct"/>
            <w:vAlign w:val="center"/>
          </w:tcPr>
          <w:p w14:paraId="29548FE3" w14:textId="115C98A5" w:rsidR="001D00EF" w:rsidRPr="00C112AD" w:rsidRDefault="001D00EF" w:rsidP="002A5AAE">
            <w:pPr>
              <w:adjustRightInd w:val="0"/>
              <w:snapToGrid w:val="0"/>
              <w:rPr>
                <w:rFonts w:eastAsiaTheme="minorEastAsia"/>
                <w:color w:val="000000" w:themeColor="text1"/>
                <w:lang w:eastAsia="zh-CN"/>
              </w:rPr>
            </w:pPr>
            <w:r w:rsidRPr="00C112AD">
              <w:rPr>
                <w:rFonts w:eastAsiaTheme="minorEastAsia"/>
                <w:color w:val="000000" w:themeColor="text1"/>
                <w:lang w:eastAsia="zh-CN"/>
              </w:rPr>
              <w:t xml:space="preserve">Option </w:t>
            </w:r>
            <w:r w:rsidR="00C112AD" w:rsidRPr="00C112AD">
              <w:rPr>
                <w:rFonts w:eastAsiaTheme="minorEastAsia"/>
                <w:color w:val="000000" w:themeColor="text1"/>
                <w:lang w:eastAsia="zh-CN"/>
              </w:rPr>
              <w:t>1</w:t>
            </w:r>
            <w:r w:rsidRPr="00C112AD">
              <w:rPr>
                <w:rFonts w:eastAsiaTheme="minorEastAsia"/>
                <w:color w:val="000000" w:themeColor="text1"/>
                <w:lang w:eastAsia="zh-CN"/>
              </w:rPr>
              <w:t xml:space="preserve">: </w:t>
            </w:r>
            <w:r w:rsidR="00C112AD" w:rsidRPr="00C112AD">
              <w:rPr>
                <w:rFonts w:eastAsiaTheme="minorEastAsia"/>
                <w:color w:val="000000" w:themeColor="text1"/>
                <w:lang w:eastAsia="zh-CN"/>
              </w:rPr>
              <w:t>90</w:t>
            </w:r>
            <w:r w:rsidRPr="00C112AD">
              <w:rPr>
                <w:rFonts w:eastAsia="DengXian"/>
                <w:color w:val="000000" w:themeColor="text1"/>
                <w:lang w:eastAsia="zh-CN"/>
              </w:rPr>
              <w:t xml:space="preserve">° </w:t>
            </w:r>
          </w:p>
        </w:tc>
      </w:tr>
      <w:tr w:rsidR="00C112AD" w:rsidRPr="00C112AD" w14:paraId="64D0B376" w14:textId="77777777" w:rsidTr="002A5AAE">
        <w:trPr>
          <w:trHeight w:val="119"/>
        </w:trPr>
        <w:tc>
          <w:tcPr>
            <w:tcW w:w="1983" w:type="pct"/>
            <w:vAlign w:val="center"/>
          </w:tcPr>
          <w:p w14:paraId="00444372" w14:textId="77777777" w:rsidR="001D00EF" w:rsidRPr="00C112AD" w:rsidRDefault="001D00EF" w:rsidP="002A5AAE">
            <w:pPr>
              <w:adjustRightInd w:val="0"/>
              <w:snapToGrid w:val="0"/>
              <w:rPr>
                <w:rFonts w:eastAsia="DengXian"/>
                <w:b/>
                <w:bCs/>
                <w:color w:val="000000" w:themeColor="text1"/>
              </w:rPr>
            </w:pPr>
            <w:r w:rsidRPr="00C112AD">
              <w:rPr>
                <w:rFonts w:eastAsia="DengXian"/>
                <w:b/>
                <w:bCs/>
                <w:color w:val="000000" w:themeColor="text1"/>
              </w:rPr>
              <w:t>BS Electronic tilt</w:t>
            </w:r>
          </w:p>
        </w:tc>
        <w:tc>
          <w:tcPr>
            <w:tcW w:w="3017" w:type="pct"/>
            <w:vAlign w:val="center"/>
          </w:tcPr>
          <w:p w14:paraId="55DC1E64" w14:textId="77777777" w:rsidR="001D00EF" w:rsidRPr="00C112AD" w:rsidRDefault="001D00EF" w:rsidP="002A5AAE">
            <w:pPr>
              <w:adjustRightInd w:val="0"/>
              <w:snapToGrid w:val="0"/>
              <w:rPr>
                <w:rFonts w:eastAsia="DengXian"/>
                <w:color w:val="000000" w:themeColor="text1"/>
                <w:lang w:eastAsia="zh-CN"/>
              </w:rPr>
            </w:pPr>
            <w:r w:rsidRPr="00C112AD">
              <w:rPr>
                <w:rFonts w:eastAsia="DengXian"/>
                <w:color w:val="000000" w:themeColor="text1"/>
                <w:lang w:eastAsia="zh-CN"/>
              </w:rPr>
              <w:t>Up to company report</w:t>
            </w:r>
          </w:p>
          <w:p w14:paraId="7886C216" w14:textId="77777777" w:rsidR="001D00EF" w:rsidRPr="00C112AD" w:rsidRDefault="001D00EF" w:rsidP="002A5AAE">
            <w:pPr>
              <w:adjustRightInd w:val="0"/>
              <w:snapToGrid w:val="0"/>
              <w:rPr>
                <w:rFonts w:eastAsia="DengXian"/>
                <w:color w:val="000000" w:themeColor="text1"/>
                <w:lang w:eastAsia="zh-CN"/>
              </w:rPr>
            </w:pPr>
          </w:p>
        </w:tc>
      </w:tr>
      <w:tr w:rsidR="00C112AD" w:rsidRPr="00C112AD" w14:paraId="520E41C6" w14:textId="77777777" w:rsidTr="002A5AAE">
        <w:trPr>
          <w:trHeight w:val="119"/>
        </w:trPr>
        <w:tc>
          <w:tcPr>
            <w:tcW w:w="1983" w:type="pct"/>
            <w:vAlign w:val="center"/>
          </w:tcPr>
          <w:p w14:paraId="35819E3E" w14:textId="77777777" w:rsidR="001D00EF" w:rsidRPr="00C112AD" w:rsidRDefault="001D00EF" w:rsidP="002A5AAE">
            <w:pPr>
              <w:adjustRightInd w:val="0"/>
              <w:snapToGrid w:val="0"/>
              <w:rPr>
                <w:rFonts w:eastAsia="DengXian"/>
                <w:b/>
                <w:bCs/>
                <w:color w:val="000000" w:themeColor="text1"/>
                <w:lang w:eastAsia="zh-CN"/>
              </w:rPr>
            </w:pPr>
            <w:r w:rsidRPr="00C112AD">
              <w:rPr>
                <w:rFonts w:eastAsia="DengXian"/>
                <w:b/>
                <w:bCs/>
                <w:color w:val="000000" w:themeColor="text1"/>
              </w:rPr>
              <w:t>Polarized antenna model</w:t>
            </w:r>
          </w:p>
        </w:tc>
        <w:tc>
          <w:tcPr>
            <w:tcW w:w="3017" w:type="pct"/>
            <w:vAlign w:val="center"/>
          </w:tcPr>
          <w:p w14:paraId="48A08B56" w14:textId="77777777" w:rsidR="001D00EF" w:rsidRPr="00C112AD" w:rsidRDefault="001D00EF" w:rsidP="002A5AAE">
            <w:pPr>
              <w:adjustRightInd w:val="0"/>
              <w:snapToGrid w:val="0"/>
              <w:rPr>
                <w:rFonts w:eastAsia="DengXian"/>
                <w:color w:val="000000" w:themeColor="text1"/>
                <w:lang w:eastAsia="zh-CN"/>
              </w:rPr>
            </w:pPr>
            <w:r w:rsidRPr="00C112AD">
              <w:rPr>
                <w:rFonts w:eastAsia="DengXian"/>
                <w:color w:val="000000" w:themeColor="text1"/>
                <w:lang w:eastAsia="zh-CN"/>
              </w:rPr>
              <w:t>Model-2 in clause 7.3.2 in TR 38.901</w:t>
            </w:r>
          </w:p>
        </w:tc>
      </w:tr>
    </w:tbl>
    <w:p w14:paraId="207D84B4" w14:textId="77777777" w:rsidR="006442F2" w:rsidRDefault="006442F2" w:rsidP="00BA232A">
      <w:pPr>
        <w:rPr>
          <w:color w:val="EE0000"/>
          <w:lang w:val="en-GB" w:eastAsia="ja-JP"/>
        </w:rPr>
      </w:pPr>
    </w:p>
    <w:p w14:paraId="445EF36E" w14:textId="1821439B" w:rsidR="00B06CCC" w:rsidRPr="00174126" w:rsidRDefault="00E924AE" w:rsidP="00BA232A">
      <w:pPr>
        <w:rPr>
          <w:color w:val="000000" w:themeColor="text1"/>
          <w:lang w:val="en-GB" w:eastAsia="ja-JP"/>
        </w:rPr>
      </w:pPr>
      <w:r w:rsidRPr="00174126">
        <w:rPr>
          <w:color w:val="000000" w:themeColor="text1"/>
          <w:lang w:val="en-GB" w:eastAsia="ja-JP"/>
        </w:rPr>
        <w:t>For mono-static sensing where the TX/RX are operating simultaneously</w:t>
      </w:r>
      <w:r w:rsidR="00531327">
        <w:rPr>
          <w:color w:val="000000" w:themeColor="text1"/>
          <w:lang w:val="en-GB" w:eastAsia="ja-JP"/>
        </w:rPr>
        <w:t>, in our view</w:t>
      </w:r>
      <w:r w:rsidR="00174126" w:rsidRPr="00174126">
        <w:rPr>
          <w:color w:val="000000" w:themeColor="text1"/>
          <w:lang w:val="en-GB" w:eastAsia="ja-JP"/>
        </w:rPr>
        <w:t xml:space="preserve"> </w:t>
      </w:r>
      <w:r w:rsidRPr="00174126">
        <w:rPr>
          <w:color w:val="000000" w:themeColor="text1"/>
          <w:lang w:val="en-GB" w:eastAsia="ja-JP"/>
        </w:rPr>
        <w:t>the operation mode is in</w:t>
      </w:r>
      <w:r w:rsidR="00174126" w:rsidRPr="00174126">
        <w:rPr>
          <w:color w:val="000000" w:themeColor="text1"/>
          <w:lang w:val="en-GB" w:eastAsia="ja-JP"/>
        </w:rPr>
        <w:t>-</w:t>
      </w:r>
      <w:r w:rsidRPr="00174126">
        <w:rPr>
          <w:color w:val="000000" w:themeColor="text1"/>
          <w:lang w:val="en-GB" w:eastAsia="ja-JP"/>
        </w:rPr>
        <w:t>band full duplex. Thus, in</w:t>
      </w:r>
      <w:r w:rsidR="00174126" w:rsidRPr="00174126">
        <w:rPr>
          <w:color w:val="000000" w:themeColor="text1"/>
          <w:lang w:val="en-GB" w:eastAsia="ja-JP"/>
        </w:rPr>
        <w:t>-</w:t>
      </w:r>
      <w:r w:rsidRPr="00174126">
        <w:rPr>
          <w:color w:val="000000" w:themeColor="text1"/>
          <w:lang w:val="en-GB" w:eastAsia="ja-JP"/>
        </w:rPr>
        <w:t>band full duplex will have much larger self-interference compared to sub band full duplex.</w:t>
      </w:r>
      <w:r w:rsidR="00531327">
        <w:rPr>
          <w:color w:val="000000" w:themeColor="text1"/>
          <w:lang w:val="en-GB" w:eastAsia="ja-JP"/>
        </w:rPr>
        <w:t xml:space="preserve"> </w:t>
      </w:r>
      <w:r w:rsidR="00B06CCC" w:rsidRPr="00174126">
        <w:rPr>
          <w:color w:val="000000" w:themeColor="text1"/>
          <w:lang w:val="en-GB" w:eastAsia="ja-JP"/>
        </w:rPr>
        <w:t xml:space="preserve"> </w:t>
      </w:r>
    </w:p>
    <w:p w14:paraId="644B574E" w14:textId="77777777" w:rsidR="00B06CCC" w:rsidRDefault="00B06CCC" w:rsidP="00BA232A">
      <w:pPr>
        <w:rPr>
          <w:color w:val="EE0000"/>
          <w:lang w:val="en-GB" w:eastAsia="ja-JP"/>
        </w:rPr>
      </w:pPr>
    </w:p>
    <w:p w14:paraId="39FEF620" w14:textId="2649431F" w:rsidR="00E924AE" w:rsidRPr="00174126" w:rsidRDefault="00B06CCC" w:rsidP="00BA232A">
      <w:pPr>
        <w:rPr>
          <w:color w:val="000000" w:themeColor="text1"/>
          <w:lang w:val="en-GB" w:eastAsia="ja-JP"/>
        </w:rPr>
      </w:pPr>
      <w:r w:rsidRPr="00174126">
        <w:rPr>
          <w:b/>
          <w:bCs/>
          <w:color w:val="000000" w:themeColor="text1"/>
          <w:lang w:val="en-GB" w:eastAsia="ja-JP"/>
        </w:rPr>
        <w:t>Proposal</w:t>
      </w:r>
      <w:r w:rsidR="00174126" w:rsidRPr="00174126">
        <w:rPr>
          <w:b/>
          <w:bCs/>
          <w:color w:val="000000" w:themeColor="text1"/>
          <w:lang w:val="en-GB" w:eastAsia="ja-JP"/>
        </w:rPr>
        <w:t xml:space="preserve"> 7</w:t>
      </w:r>
      <w:r w:rsidRPr="00174126">
        <w:rPr>
          <w:b/>
          <w:bCs/>
          <w:color w:val="000000" w:themeColor="text1"/>
          <w:lang w:val="en-GB" w:eastAsia="ja-JP"/>
        </w:rPr>
        <w:t>:</w:t>
      </w:r>
      <w:r w:rsidRPr="00174126">
        <w:rPr>
          <w:color w:val="000000" w:themeColor="text1"/>
          <w:lang w:val="en-GB" w:eastAsia="ja-JP"/>
        </w:rPr>
        <w:t xml:space="preserve"> </w:t>
      </w:r>
      <w:r w:rsidR="00174126" w:rsidRPr="00174126">
        <w:rPr>
          <w:color w:val="000000" w:themeColor="text1"/>
          <w:lang w:val="en-GB" w:eastAsia="ja-JP"/>
        </w:rPr>
        <w:t>RAN1 to adopt</w:t>
      </w:r>
      <w:r w:rsidR="00174126">
        <w:rPr>
          <w:color w:val="000000" w:themeColor="text1"/>
          <w:lang w:val="en-GB" w:eastAsia="ja-JP"/>
        </w:rPr>
        <w:t xml:space="preserve"> both</w:t>
      </w:r>
      <w:r w:rsidR="00174126" w:rsidRPr="00174126">
        <w:rPr>
          <w:color w:val="000000" w:themeColor="text1"/>
          <w:lang w:val="en-GB" w:eastAsia="ja-JP"/>
        </w:rPr>
        <w:t xml:space="preserve"> the evaluation parameters</w:t>
      </w:r>
      <w:r w:rsidR="00E924AE" w:rsidRPr="00174126">
        <w:rPr>
          <w:color w:val="000000" w:themeColor="text1"/>
          <w:lang w:val="en-GB" w:eastAsia="ja-JP"/>
        </w:rPr>
        <w:t xml:space="preserve"> listed in </w:t>
      </w:r>
      <w:r w:rsidR="00174126" w:rsidRPr="00174126">
        <w:rPr>
          <w:color w:val="000000" w:themeColor="text1"/>
          <w:lang w:val="en-GB" w:eastAsia="ja-JP"/>
        </w:rPr>
        <w:t xml:space="preserve">following </w:t>
      </w:r>
      <w:r w:rsidR="00E924AE" w:rsidRPr="00174126">
        <w:rPr>
          <w:color w:val="000000" w:themeColor="text1"/>
          <w:lang w:val="en-GB" w:eastAsia="ja-JP"/>
        </w:rPr>
        <w:t>Table</w:t>
      </w:r>
      <w:r w:rsidR="00174126" w:rsidRPr="00174126">
        <w:rPr>
          <w:color w:val="000000" w:themeColor="text1"/>
          <w:lang w:val="en-GB" w:eastAsia="ja-JP"/>
        </w:rPr>
        <w:t>.</w:t>
      </w:r>
    </w:p>
    <w:p w14:paraId="037A757C" w14:textId="77777777" w:rsidR="00E924AE" w:rsidRDefault="00E924AE" w:rsidP="00BA232A">
      <w:pPr>
        <w:rPr>
          <w:color w:val="EE0000"/>
          <w:lang w:val="en-GB" w:eastAsia="ja-JP"/>
        </w:rPr>
      </w:pP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5093"/>
      </w:tblGrid>
      <w:tr w:rsidR="00E924AE" w:rsidRPr="006E2712" w14:paraId="00987DCB" w14:textId="77777777" w:rsidTr="00A727F6">
        <w:trPr>
          <w:trHeight w:val="119"/>
        </w:trPr>
        <w:tc>
          <w:tcPr>
            <w:tcW w:w="1555" w:type="pct"/>
            <w:shd w:val="clear" w:color="auto" w:fill="BFBFBF" w:themeFill="background1" w:themeFillShade="BF"/>
            <w:vAlign w:val="center"/>
          </w:tcPr>
          <w:p w14:paraId="3F5B192D" w14:textId="77777777" w:rsidR="00E924AE" w:rsidRPr="00B06CCC" w:rsidRDefault="00E924AE" w:rsidP="00A727F6">
            <w:pPr>
              <w:adjustRightInd w:val="0"/>
              <w:snapToGrid w:val="0"/>
              <w:rPr>
                <w:rFonts w:eastAsia="DengXian"/>
                <w:b/>
                <w:bCs/>
                <w:color w:val="000000" w:themeColor="text1"/>
              </w:rPr>
            </w:pPr>
            <w:r w:rsidRPr="00B06CCC">
              <w:rPr>
                <w:rFonts w:eastAsia="DengXian"/>
                <w:b/>
                <w:bCs/>
                <w:color w:val="000000" w:themeColor="text1"/>
              </w:rPr>
              <w:t>Parameters</w:t>
            </w:r>
          </w:p>
        </w:tc>
        <w:tc>
          <w:tcPr>
            <w:tcW w:w="3445" w:type="pct"/>
            <w:shd w:val="clear" w:color="auto" w:fill="BFBFBF" w:themeFill="background1" w:themeFillShade="BF"/>
            <w:vAlign w:val="center"/>
          </w:tcPr>
          <w:p w14:paraId="24E1AC37" w14:textId="77777777" w:rsidR="00E924AE" w:rsidRPr="00B06CCC" w:rsidRDefault="00E924AE" w:rsidP="00A727F6">
            <w:pPr>
              <w:adjustRightInd w:val="0"/>
              <w:snapToGrid w:val="0"/>
              <w:rPr>
                <w:rFonts w:eastAsia="DengXian"/>
                <w:b/>
                <w:bCs/>
                <w:color w:val="000000" w:themeColor="text1"/>
              </w:rPr>
            </w:pPr>
            <w:r w:rsidRPr="00B06CCC">
              <w:rPr>
                <w:rFonts w:eastAsia="DengXian"/>
                <w:b/>
                <w:bCs/>
                <w:color w:val="000000" w:themeColor="text1"/>
              </w:rPr>
              <w:t xml:space="preserve">Assumptions </w:t>
            </w:r>
          </w:p>
        </w:tc>
      </w:tr>
      <w:tr w:rsidR="00E924AE" w:rsidRPr="006E2712" w14:paraId="789EF0DE" w14:textId="77777777" w:rsidTr="00A727F6">
        <w:trPr>
          <w:trHeight w:val="119"/>
        </w:trPr>
        <w:tc>
          <w:tcPr>
            <w:tcW w:w="1555" w:type="pct"/>
            <w:vAlign w:val="center"/>
          </w:tcPr>
          <w:p w14:paraId="751E96FB" w14:textId="77777777" w:rsidR="00E924AE" w:rsidRPr="00B06CCC" w:rsidRDefault="00E924AE" w:rsidP="00A727F6">
            <w:pPr>
              <w:adjustRightInd w:val="0"/>
              <w:snapToGrid w:val="0"/>
              <w:rPr>
                <w:rFonts w:eastAsia="DengXian"/>
                <w:color w:val="000000" w:themeColor="text1"/>
              </w:rPr>
            </w:pPr>
            <w:r w:rsidRPr="00B06CCC">
              <w:rPr>
                <w:rFonts w:eastAsia="DengXian"/>
                <w:b/>
                <w:bCs/>
                <w:color w:val="000000" w:themeColor="text1"/>
              </w:rPr>
              <w:t>Antenna isolation</w:t>
            </w:r>
          </w:p>
        </w:tc>
        <w:tc>
          <w:tcPr>
            <w:tcW w:w="3445" w:type="pct"/>
            <w:vAlign w:val="center"/>
          </w:tcPr>
          <w:p w14:paraId="15CE0D89" w14:textId="16CAE4A7" w:rsidR="00B06CCC" w:rsidRPr="00B06CCC" w:rsidRDefault="00B06CCC" w:rsidP="00B06CCC">
            <w:pPr>
              <w:pStyle w:val="BodyText"/>
              <w:numPr>
                <w:ilvl w:val="0"/>
                <w:numId w:val="68"/>
              </w:numPr>
              <w:suppressAutoHyphens/>
              <w:spacing w:before="120" w:line="280" w:lineRule="atLeast"/>
              <w:rPr>
                <w:rFonts w:ascii="Times New Roman" w:hAnsi="Times New Roman"/>
                <w:sz w:val="24"/>
                <w:lang w:eastAsia="zh-CN"/>
              </w:rPr>
            </w:pPr>
            <w:r w:rsidRPr="00B06CCC">
              <w:rPr>
                <w:rFonts w:ascii="Times New Roman" w:hAnsi="Times New Roman"/>
                <w:sz w:val="24"/>
                <w:lang w:eastAsia="zh-CN"/>
              </w:rPr>
              <w:t>Option 1: 65 dB with additional Digital SIC isolation of 0 dB</w:t>
            </w:r>
          </w:p>
          <w:p w14:paraId="71161E8D" w14:textId="01434B2A" w:rsidR="00E924AE" w:rsidRPr="00B06CCC" w:rsidRDefault="00E924AE" w:rsidP="00B06CCC">
            <w:pPr>
              <w:pStyle w:val="ListParagraph"/>
              <w:numPr>
                <w:ilvl w:val="0"/>
                <w:numId w:val="68"/>
              </w:numPr>
              <w:suppressAutoHyphens/>
              <w:adjustRightInd w:val="0"/>
              <w:ind w:leftChars="0"/>
              <w:rPr>
                <w:rFonts w:eastAsia="DengXian"/>
                <w:color w:val="000000" w:themeColor="text1"/>
                <w:lang w:eastAsia="zh-CN"/>
              </w:rPr>
            </w:pPr>
            <w:r w:rsidRPr="00B06CCC">
              <w:rPr>
                <w:rFonts w:eastAsia="DengXian"/>
                <w:color w:val="000000" w:themeColor="text1"/>
              </w:rPr>
              <w:t>Option 2: 80</w:t>
            </w:r>
            <w:r w:rsidR="00B06CCC" w:rsidRPr="00B06CCC">
              <w:rPr>
                <w:rFonts w:eastAsia="DengXian"/>
                <w:color w:val="000000" w:themeColor="text1"/>
              </w:rPr>
              <w:t xml:space="preserve"> </w:t>
            </w:r>
            <w:r w:rsidRPr="00B06CCC">
              <w:rPr>
                <w:rFonts w:eastAsia="DengXian"/>
                <w:color w:val="000000" w:themeColor="text1"/>
              </w:rPr>
              <w:t>dB</w:t>
            </w:r>
            <w:r w:rsidR="00B06CCC" w:rsidRPr="00B06CCC">
              <w:rPr>
                <w:rFonts w:eastAsia="DengXian"/>
                <w:color w:val="000000" w:themeColor="text1"/>
              </w:rPr>
              <w:t xml:space="preserve"> with </w:t>
            </w:r>
            <w:r w:rsidR="00B06CCC" w:rsidRPr="00B06CCC">
              <w:rPr>
                <w:lang w:val="en-US" w:eastAsia="zh-CN"/>
              </w:rPr>
              <w:t>Digital SIC isolation</w:t>
            </w:r>
            <w:r w:rsidR="00B06CCC" w:rsidRPr="00B06CCC">
              <w:rPr>
                <w:lang w:eastAsia="zh-CN"/>
              </w:rPr>
              <w:t xml:space="preserve"> of 15 dB</w:t>
            </w:r>
          </w:p>
        </w:tc>
      </w:tr>
      <w:tr w:rsidR="00E924AE" w:rsidRPr="006E2712" w14:paraId="49351B91" w14:textId="77777777" w:rsidTr="00A727F6">
        <w:trPr>
          <w:trHeight w:val="119"/>
        </w:trPr>
        <w:tc>
          <w:tcPr>
            <w:tcW w:w="1555" w:type="pct"/>
            <w:vAlign w:val="center"/>
          </w:tcPr>
          <w:p w14:paraId="048B7933" w14:textId="77777777" w:rsidR="00E924AE" w:rsidRPr="00B06CCC" w:rsidRDefault="00E924AE" w:rsidP="00A727F6">
            <w:pPr>
              <w:adjustRightInd w:val="0"/>
              <w:snapToGrid w:val="0"/>
              <w:rPr>
                <w:rFonts w:eastAsia="DengXian"/>
                <w:b/>
                <w:bCs/>
                <w:color w:val="000000" w:themeColor="text1"/>
              </w:rPr>
            </w:pPr>
            <w:r w:rsidRPr="00B06CCC">
              <w:rPr>
                <w:rFonts w:eastAsia="DengXian"/>
                <w:b/>
                <w:bCs/>
                <w:color w:val="000000" w:themeColor="text1"/>
              </w:rPr>
              <w:lastRenderedPageBreak/>
              <w:t>BS Rx saturation power</w:t>
            </w:r>
          </w:p>
        </w:tc>
        <w:tc>
          <w:tcPr>
            <w:tcW w:w="3445" w:type="pct"/>
            <w:vAlign w:val="center"/>
          </w:tcPr>
          <w:p w14:paraId="75B55970" w14:textId="77777777" w:rsidR="00E924AE" w:rsidRPr="00B06CCC" w:rsidRDefault="00E924AE" w:rsidP="00A727F6">
            <w:pPr>
              <w:adjustRightInd w:val="0"/>
              <w:snapToGrid w:val="0"/>
              <w:rPr>
                <w:rFonts w:eastAsia="DengXian"/>
                <w:color w:val="000000" w:themeColor="text1"/>
                <w:lang w:eastAsia="zh-CN"/>
              </w:rPr>
            </w:pPr>
            <w:r w:rsidRPr="00B06CCC">
              <w:rPr>
                <w:rFonts w:eastAsia="DengXian"/>
                <w:color w:val="000000" w:themeColor="text1"/>
              </w:rPr>
              <w:t>-28dBm</w:t>
            </w:r>
          </w:p>
        </w:tc>
      </w:tr>
      <w:tr w:rsidR="00E924AE" w:rsidRPr="006E2712" w14:paraId="21EB5CB3" w14:textId="77777777" w:rsidTr="00A727F6">
        <w:trPr>
          <w:trHeight w:val="119"/>
        </w:trPr>
        <w:tc>
          <w:tcPr>
            <w:tcW w:w="1555" w:type="pct"/>
            <w:vAlign w:val="center"/>
          </w:tcPr>
          <w:p w14:paraId="156F6983" w14:textId="77777777" w:rsidR="00E924AE" w:rsidRPr="00B06CCC" w:rsidRDefault="00E924AE" w:rsidP="00A727F6">
            <w:pPr>
              <w:adjustRightInd w:val="0"/>
              <w:snapToGrid w:val="0"/>
              <w:rPr>
                <w:rFonts w:eastAsia="DengXian"/>
                <w:b/>
                <w:bCs/>
                <w:color w:val="000000" w:themeColor="text1"/>
              </w:rPr>
            </w:pPr>
            <w:r w:rsidRPr="00B06CCC">
              <w:rPr>
                <w:rFonts w:eastAsia="DengXian"/>
                <w:b/>
                <w:bCs/>
                <w:color w:val="000000" w:themeColor="text1"/>
              </w:rPr>
              <w:t>BS Tx power</w:t>
            </w:r>
          </w:p>
        </w:tc>
        <w:tc>
          <w:tcPr>
            <w:tcW w:w="3445" w:type="pct"/>
            <w:vAlign w:val="center"/>
          </w:tcPr>
          <w:p w14:paraId="6E2F8647" w14:textId="77777777" w:rsidR="00E924AE" w:rsidRPr="00B06CCC" w:rsidRDefault="00E924AE" w:rsidP="00A727F6">
            <w:pPr>
              <w:adjustRightInd w:val="0"/>
              <w:snapToGrid w:val="0"/>
              <w:rPr>
                <w:rFonts w:eastAsia="DengXian"/>
                <w:color w:val="000000" w:themeColor="text1"/>
                <w:lang w:eastAsia="zh-CN"/>
              </w:rPr>
            </w:pPr>
            <w:r w:rsidRPr="00B06CCC">
              <w:rPr>
                <w:rFonts w:eastAsia="DengXian"/>
                <w:color w:val="000000" w:themeColor="text1"/>
                <w:lang w:eastAsia="zh-CN"/>
              </w:rPr>
              <w:t xml:space="preserve">When Tx/Rx operates simultaneously, </w:t>
            </w:r>
          </w:p>
          <w:p w14:paraId="303F3AC5" w14:textId="626949AD" w:rsidR="00E924AE" w:rsidRPr="00B06CCC" w:rsidRDefault="00E924AE" w:rsidP="00E924AE">
            <w:pPr>
              <w:pStyle w:val="ListParagraph"/>
              <w:numPr>
                <w:ilvl w:val="0"/>
                <w:numId w:val="62"/>
              </w:numPr>
              <w:suppressAutoHyphens/>
              <w:adjustRightInd w:val="0"/>
              <w:spacing w:after="0" w:afterAutospacing="0"/>
              <w:ind w:leftChars="0"/>
              <w:jc w:val="left"/>
              <w:rPr>
                <w:rFonts w:eastAsia="DengXian"/>
                <w:color w:val="000000" w:themeColor="text1"/>
                <w:szCs w:val="24"/>
              </w:rPr>
            </w:pPr>
            <w:proofErr w:type="spellStart"/>
            <w:r w:rsidRPr="00B06CCC">
              <w:rPr>
                <w:rFonts w:eastAsia="DengXian"/>
                <w:color w:val="000000" w:themeColor="text1"/>
                <w:szCs w:val="24"/>
              </w:rPr>
              <w:t>BS_maxpower</w:t>
            </w:r>
            <w:proofErr w:type="spellEnd"/>
            <w:r w:rsidRPr="00B06CCC">
              <w:rPr>
                <w:rFonts w:eastAsia="DengXian"/>
                <w:color w:val="000000" w:themeColor="text1"/>
                <w:szCs w:val="24"/>
              </w:rPr>
              <w:t xml:space="preserve"> = BS Rx saturation power + </w:t>
            </w:r>
            <w:r w:rsidRPr="00B06CCC">
              <w:rPr>
                <w:rFonts w:eastAsia="DengXian"/>
                <w:color w:val="EE0000"/>
                <w:szCs w:val="24"/>
              </w:rPr>
              <w:t>Antenna</w:t>
            </w:r>
            <w:r w:rsidRPr="00B06CCC">
              <w:rPr>
                <w:rFonts w:eastAsia="DengXian"/>
                <w:color w:val="000000" w:themeColor="text1"/>
                <w:szCs w:val="24"/>
              </w:rPr>
              <w:t xml:space="preserve"> Isolation, </w:t>
            </w:r>
            <w:proofErr w:type="spellStart"/>
            <w:r w:rsidRPr="00B06CCC">
              <w:rPr>
                <w:rFonts w:eastAsia="DengXian"/>
                <w:color w:val="000000" w:themeColor="text1"/>
                <w:szCs w:val="24"/>
              </w:rPr>
              <w:t>i.e</w:t>
            </w:r>
            <w:proofErr w:type="spellEnd"/>
            <w:r w:rsidRPr="00B06CCC">
              <w:rPr>
                <w:rFonts w:eastAsia="DengXian"/>
                <w:color w:val="000000" w:themeColor="text1"/>
                <w:szCs w:val="24"/>
              </w:rPr>
              <w:t xml:space="preserve">, </w:t>
            </w:r>
          </w:p>
          <w:p w14:paraId="14B3C168" w14:textId="77777777" w:rsidR="00B06CCC" w:rsidRPr="00B06CCC" w:rsidRDefault="00B06CCC" w:rsidP="00B06CCC">
            <w:pPr>
              <w:pStyle w:val="ListParagraph"/>
              <w:numPr>
                <w:ilvl w:val="1"/>
                <w:numId w:val="62"/>
              </w:numPr>
              <w:suppressAutoHyphens/>
              <w:adjustRightInd w:val="0"/>
              <w:spacing w:after="0" w:afterAutospacing="0"/>
              <w:ind w:leftChars="0"/>
              <w:jc w:val="left"/>
              <w:rPr>
                <w:rFonts w:eastAsia="DengXian"/>
                <w:color w:val="000000" w:themeColor="text1"/>
                <w:szCs w:val="24"/>
              </w:rPr>
            </w:pPr>
            <w:r w:rsidRPr="00B06CCC">
              <w:rPr>
                <w:rFonts w:eastAsia="DengXian"/>
                <w:color w:val="000000" w:themeColor="text1"/>
                <w:szCs w:val="24"/>
              </w:rPr>
              <w:t>Option 1: 37dBm</w:t>
            </w:r>
          </w:p>
          <w:p w14:paraId="1614D6DB" w14:textId="25D9197E" w:rsidR="00E924AE" w:rsidRPr="00B06CCC" w:rsidRDefault="00E924AE" w:rsidP="00B06CCC">
            <w:pPr>
              <w:pStyle w:val="ListParagraph"/>
              <w:numPr>
                <w:ilvl w:val="1"/>
                <w:numId w:val="62"/>
              </w:numPr>
              <w:suppressAutoHyphens/>
              <w:adjustRightInd w:val="0"/>
              <w:spacing w:after="0" w:afterAutospacing="0"/>
              <w:ind w:leftChars="0"/>
              <w:jc w:val="left"/>
              <w:rPr>
                <w:rFonts w:eastAsia="DengXian"/>
                <w:color w:val="000000" w:themeColor="text1"/>
                <w:szCs w:val="24"/>
              </w:rPr>
            </w:pPr>
            <w:r w:rsidRPr="00B06CCC">
              <w:rPr>
                <w:rFonts w:eastAsia="DengXian"/>
                <w:color w:val="000000" w:themeColor="text1"/>
                <w:szCs w:val="24"/>
              </w:rPr>
              <w:t>Option 2: 52dBm</w:t>
            </w:r>
          </w:p>
          <w:p w14:paraId="3883589D" w14:textId="77777777" w:rsidR="00E924AE" w:rsidRPr="00B06CCC" w:rsidRDefault="00E924AE" w:rsidP="00A727F6">
            <w:pPr>
              <w:adjustRightInd w:val="0"/>
              <w:snapToGrid w:val="0"/>
              <w:rPr>
                <w:rFonts w:eastAsia="DengXian"/>
                <w:color w:val="000000" w:themeColor="text1"/>
                <w:lang w:eastAsia="zh-CN"/>
              </w:rPr>
            </w:pPr>
            <w:r w:rsidRPr="00B06CCC">
              <w:rPr>
                <w:rFonts w:eastAsia="DengXian"/>
                <w:color w:val="000000" w:themeColor="text1"/>
                <w:lang w:eastAsia="zh-CN"/>
              </w:rPr>
              <w:t>Otherwise, max BS Tx power is 56dBm</w:t>
            </w:r>
          </w:p>
        </w:tc>
      </w:tr>
    </w:tbl>
    <w:p w14:paraId="0F48D3C6" w14:textId="77777777" w:rsidR="00B06CCC" w:rsidRPr="00C61293" w:rsidRDefault="00B06CCC" w:rsidP="00BA232A">
      <w:pPr>
        <w:rPr>
          <w:color w:val="EE0000"/>
          <w:lang w:val="en-GB" w:eastAsia="ja-JP"/>
        </w:rPr>
      </w:pPr>
    </w:p>
    <w:p w14:paraId="6D62B7AE" w14:textId="7D2D7E12" w:rsidR="001C07FB" w:rsidRDefault="002F4E60" w:rsidP="00BA232A">
      <w:pPr>
        <w:pStyle w:val="Heading1"/>
        <w:spacing w:after="180"/>
        <w:jc w:val="left"/>
      </w:pPr>
      <w:r>
        <w:t>Others</w:t>
      </w:r>
    </w:p>
    <w:p w14:paraId="23017A0D" w14:textId="4F2B54AB" w:rsidR="002F4E60" w:rsidRDefault="002F4E60" w:rsidP="002F4E60">
      <w:pPr>
        <w:rPr>
          <w:lang w:val="en-GB" w:eastAsia="ja-JP"/>
        </w:rPr>
      </w:pPr>
      <w:r>
        <w:rPr>
          <w:lang w:val="en-GB" w:eastAsia="ja-JP"/>
        </w:rPr>
        <w:t>We are option to studying both use cases for UAV detection and tracking. However, UAV detection can be treated as the mandatory baseline, and it is up to companies to provide results on UAV tracking for performance evaluations.</w:t>
      </w:r>
      <w:r w:rsidR="00531327">
        <w:rPr>
          <w:lang w:val="en-GB" w:eastAsia="ja-JP"/>
        </w:rPr>
        <w:t xml:space="preserve"> </w:t>
      </w:r>
    </w:p>
    <w:p w14:paraId="52DEE5A2" w14:textId="1FD5EC4D" w:rsidR="002F4E60" w:rsidRDefault="002F4E60" w:rsidP="002F4E60">
      <w:pPr>
        <w:rPr>
          <w:lang w:val="en-GB" w:eastAsia="ja-JP"/>
        </w:rPr>
      </w:pPr>
    </w:p>
    <w:p w14:paraId="0E631FFF" w14:textId="4269072F" w:rsidR="002F4E60" w:rsidRDefault="002F4E60" w:rsidP="002F4E60">
      <w:pPr>
        <w:rPr>
          <w:lang w:val="en-GB" w:eastAsia="ja-JP"/>
        </w:rPr>
      </w:pPr>
      <w:r w:rsidRPr="002F4E60">
        <w:rPr>
          <w:b/>
          <w:bCs/>
          <w:lang w:val="en-GB" w:eastAsia="ja-JP"/>
        </w:rPr>
        <w:t>Proposal</w:t>
      </w:r>
      <w:r w:rsidR="00FF023B">
        <w:rPr>
          <w:b/>
          <w:bCs/>
          <w:lang w:val="en-GB" w:eastAsia="ja-JP"/>
        </w:rPr>
        <w:t xml:space="preserve"> 8</w:t>
      </w:r>
      <w:r w:rsidRPr="002F4E60">
        <w:rPr>
          <w:b/>
          <w:bCs/>
          <w:lang w:val="en-GB" w:eastAsia="ja-JP"/>
        </w:rPr>
        <w:t>:</w:t>
      </w:r>
      <w:r>
        <w:rPr>
          <w:lang w:val="en-GB" w:eastAsia="ja-JP"/>
        </w:rPr>
        <w:t xml:space="preserve"> UAV detection is mandatory and considered as baseline, UAV tracking can be optional for NR ISAC. Up to companies to report results for UAV tracking.</w:t>
      </w:r>
    </w:p>
    <w:p w14:paraId="43D54B88" w14:textId="77777777" w:rsidR="002F4E60" w:rsidRPr="002F4E60" w:rsidRDefault="002F4E60" w:rsidP="002F4E60">
      <w:pPr>
        <w:rPr>
          <w:lang w:val="en-GB" w:eastAsia="ja-JP"/>
        </w:rPr>
      </w:pPr>
    </w:p>
    <w:p w14:paraId="2D89F337" w14:textId="77777777" w:rsidR="002F4E60" w:rsidRDefault="002F4E60" w:rsidP="002F4E60">
      <w:pPr>
        <w:pStyle w:val="Heading1"/>
        <w:spacing w:after="180"/>
        <w:jc w:val="left"/>
      </w:pPr>
      <w:r>
        <w:t>Conclusion</w:t>
      </w:r>
    </w:p>
    <w:p w14:paraId="686AC9D5" w14:textId="77777777" w:rsidR="006619AC" w:rsidRDefault="006619AC" w:rsidP="006619AC">
      <w:pPr>
        <w:pStyle w:val="NormalWeb"/>
      </w:pPr>
      <w:r w:rsidRPr="00162499">
        <w:rPr>
          <w:b/>
          <w:bCs/>
        </w:rPr>
        <w:t>Observation 1:</w:t>
      </w:r>
      <w:r>
        <w:t xml:space="preserve"> Under the current simulation assumptions for minimum target-target (3D) distance of 10 m and for the bandwidth allocated for sensing is at least 15 MHz, the system is not constrained by sensing range resolution for UAV detection use case as per the requirement defined in TS 22.387 [2]. </w:t>
      </w:r>
    </w:p>
    <w:p w14:paraId="4345FE9E" w14:textId="77777777" w:rsidR="006619AC" w:rsidRDefault="006619AC" w:rsidP="006619AC">
      <w:pPr>
        <w:pStyle w:val="NormalWeb"/>
        <w:rPr>
          <w:rFonts w:eastAsiaTheme="minorEastAsia"/>
        </w:rPr>
      </w:pPr>
      <w:r w:rsidRPr="004341F1">
        <w:rPr>
          <w:rFonts w:eastAsiaTheme="minorEastAsia"/>
          <w:b/>
          <w:bCs/>
        </w:rPr>
        <w:t>Observation 2:</w:t>
      </w:r>
      <w:r>
        <w:rPr>
          <w:rFonts w:eastAsiaTheme="minorEastAsia"/>
        </w:rPr>
        <w:t xml:space="preserve"> The CPI values are still open for discussion in RAN1 evaluation assumptions. However, for UAV detection use case the minimum value of CPI for the system should be greater than or equal to the sensing velocity resolution limits defined in TS 22.387 [2], for the system to be no limited by the sensing velocity resolution. </w:t>
      </w:r>
    </w:p>
    <w:p w14:paraId="6961DF2F" w14:textId="65EA974B" w:rsidR="00831E4A" w:rsidRDefault="00831E4A" w:rsidP="00831E4A">
      <w:pPr>
        <w:suppressAutoHyphens/>
        <w:rPr>
          <w:rFonts w:eastAsiaTheme="minorEastAsia"/>
          <w:lang w:eastAsia="zh-CN"/>
        </w:rPr>
      </w:pPr>
      <w:r w:rsidRPr="007352D1">
        <w:rPr>
          <w:b/>
          <w:bCs/>
        </w:rPr>
        <w:t>Proposal</w:t>
      </w:r>
      <w:r>
        <w:rPr>
          <w:b/>
          <w:bCs/>
        </w:rPr>
        <w:t xml:space="preserve"> 1</w:t>
      </w:r>
      <w:r w:rsidRPr="007352D1">
        <w:rPr>
          <w:b/>
          <w:bCs/>
        </w:rPr>
        <w:t xml:space="preserve">: </w:t>
      </w:r>
      <w:r>
        <w:t xml:space="preserve">Option 1 or Option 2 will ideally have negligible difference in system level simulations as most drops will have likely have </w:t>
      </w: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Pr>
          <w:kern w:val="2"/>
          <w:szCs w:val="20"/>
          <w:lang w:eastAsia="zh-CN"/>
        </w:rPr>
        <w:t xml:space="preserve"> &gt; 0. However, for mathematical consistency and conservative estimates </w:t>
      </w:r>
      <w:r>
        <w:t xml:space="preserve">we prefer </w:t>
      </w:r>
      <w:r w:rsidRPr="007352D1">
        <w:rPr>
          <w:rFonts w:eastAsiaTheme="minorEastAsia"/>
          <w:lang w:eastAsia="zh-CN"/>
        </w:rPr>
        <w:t xml:space="preserve">Option 2: </w:t>
      </w:r>
      <m:oMath>
        <m:r>
          <w:rPr>
            <w:rFonts w:ascii="Cambria Math" w:eastAsiaTheme="minorEastAsia" w:hAnsi="Cambria Math"/>
            <w:lang w:eastAsia="zh-CN"/>
          </w:rPr>
          <m:t>K</m:t>
        </m:r>
      </m:oMath>
      <w:r>
        <w:rPr>
          <w:rFonts w:eastAsiaTheme="minorEastAsia"/>
          <w:lang w:eastAsia="zh-CN"/>
        </w:rPr>
        <w:t xml:space="preserve"> </w:t>
      </w:r>
      <w:r w:rsidRPr="007352D1">
        <w:rPr>
          <w:rFonts w:eastAsiaTheme="minorEastAsia" w:hint="eastAsia"/>
          <w:lang w:eastAsia="zh-CN"/>
        </w:rPr>
        <w:t>is number of drops</w:t>
      </w:r>
      <w:r w:rsidRPr="007352D1">
        <w:rPr>
          <w:rFonts w:eastAsiaTheme="minorEastAsia"/>
          <w:lang w:eastAsia="zh-CN"/>
        </w:rPr>
        <w:t xml:space="preserve"> with at least one detected object</w:t>
      </w:r>
      <w:r>
        <w:rPr>
          <w:rFonts w:eastAsiaTheme="minorEastAsia"/>
          <w:lang w:eastAsia="zh-CN"/>
        </w:rPr>
        <w:t>.</w:t>
      </w:r>
    </w:p>
    <w:p w14:paraId="155200C9" w14:textId="77777777" w:rsidR="00FA4EB4" w:rsidRDefault="00FA4EB4" w:rsidP="00831E4A">
      <w:pPr>
        <w:suppressAutoHyphens/>
        <w:rPr>
          <w:rFonts w:eastAsiaTheme="minorEastAsia"/>
          <w:lang w:eastAsia="zh-CN"/>
        </w:rPr>
      </w:pPr>
    </w:p>
    <w:p w14:paraId="58034676" w14:textId="77777777" w:rsidR="00FA4EB4" w:rsidRDefault="00FA4EB4" w:rsidP="00FA4EB4">
      <w:pPr>
        <w:pStyle w:val="ListParagraph"/>
        <w:ind w:leftChars="0" w:left="0"/>
        <w:jc w:val="left"/>
      </w:pPr>
      <w:r w:rsidRPr="0098208A">
        <w:rPr>
          <w:rFonts w:eastAsiaTheme="minorEastAsia"/>
          <w:b/>
          <w:bCs/>
        </w:rPr>
        <w:t>Proposal</w:t>
      </w:r>
      <w:r>
        <w:rPr>
          <w:rFonts w:eastAsiaTheme="minorEastAsia"/>
          <w:b/>
          <w:bCs/>
        </w:rPr>
        <w:t xml:space="preserve"> 2</w:t>
      </w:r>
      <w:r w:rsidRPr="0098208A">
        <w:rPr>
          <w:rFonts w:eastAsiaTheme="minorEastAsia"/>
          <w:b/>
          <w:bCs/>
        </w:rPr>
        <w:t>:</w:t>
      </w:r>
      <w:r w:rsidRPr="002A3082">
        <w:rPr>
          <w:rFonts w:eastAsiaTheme="minorEastAsia"/>
        </w:rPr>
        <w:t xml:space="preserve"> </w:t>
      </w:r>
      <w:r>
        <w:t>Sensing resolution for range and velocity is not considered for performance evaluation in NR ISAC if the following conditions are satisfied for any use case:</w:t>
      </w:r>
    </w:p>
    <w:p w14:paraId="10B30E76" w14:textId="77777777" w:rsidR="00FA4EB4" w:rsidRPr="009E73AA" w:rsidRDefault="00FA4EB4" w:rsidP="00FA4EB4">
      <w:pPr>
        <w:pStyle w:val="ListParagraph"/>
        <w:numPr>
          <w:ilvl w:val="0"/>
          <w:numId w:val="70"/>
        </w:numPr>
        <w:ind w:leftChars="0"/>
        <w:jc w:val="left"/>
        <w:rPr>
          <w:rFonts w:eastAsiaTheme="minorEastAsia"/>
        </w:rPr>
      </w:pPr>
      <w:r w:rsidRPr="009E73AA">
        <w:rPr>
          <w:rStyle w:val="Strong"/>
          <w:b w:val="0"/>
          <w:bCs w:val="0"/>
        </w:rPr>
        <w:lastRenderedPageBreak/>
        <w:t>Range resolution</w:t>
      </w:r>
      <w:r>
        <w:t xml:space="preserve">: The allocated sensing bandwidth </w:t>
      </w:r>
      <m:oMath>
        <m:r>
          <w:rPr>
            <w:rFonts w:ascii="Cambria Math" w:hAnsi="Cambria Math"/>
          </w:rPr>
          <m:t>B</m:t>
        </m:r>
      </m:oMath>
      <w:r>
        <w:t xml:space="preserve"> shall be chosen such that the theoretical range resolution ∆r = c / (2B) </w:t>
      </w:r>
      <m:oMath>
        <m:r>
          <w:rPr>
            <w:rFonts w:ascii="Cambria Math" w:hAnsi="Cambria Math"/>
          </w:rPr>
          <m:t>≤</m:t>
        </m:r>
      </m:oMath>
      <w:r>
        <w:t xml:space="preserve"> minimum target-target (3D) distance</w:t>
      </w:r>
      <w:r>
        <w:rPr>
          <w:rFonts w:ascii="Cambria Math" w:hAnsi="Cambria Math"/>
        </w:rPr>
        <w:t xml:space="preserve"> </w:t>
      </w:r>
      <w:r>
        <w:t>assumed in the simulations.</w:t>
      </w:r>
    </w:p>
    <w:p w14:paraId="403E866E" w14:textId="337D330E" w:rsidR="00FA4EB4" w:rsidRPr="009E73AA" w:rsidRDefault="00FA4EB4" w:rsidP="00FA4EB4">
      <w:pPr>
        <w:pStyle w:val="NormalWeb"/>
        <w:numPr>
          <w:ilvl w:val="0"/>
          <w:numId w:val="70"/>
        </w:numPr>
      </w:pPr>
      <w:r w:rsidRPr="009E73AA">
        <w:rPr>
          <w:rStyle w:val="Strong"/>
          <w:b w:val="0"/>
          <w:bCs w:val="0"/>
        </w:rPr>
        <w:t>Velocity resolution</w:t>
      </w:r>
      <w:r w:rsidRPr="00FA4EB4">
        <w:t xml:space="preserve">: </w:t>
      </w:r>
      <w:r>
        <w:t>The coherent processing interval (CPI) time (</w:t>
      </w:r>
      <m:oMath>
        <m:sSub>
          <m:sSubPr>
            <m:ctrlPr>
              <w:rPr>
                <w:rFonts w:ascii="Cambria Math" w:hAnsi="Cambria Math"/>
              </w:rPr>
            </m:ctrlPr>
          </m:sSubPr>
          <m:e>
            <m:r>
              <w:rPr>
                <w:rFonts w:ascii="Cambria Math" w:hAnsi="Cambria Math"/>
              </w:rPr>
              <m:t>T</m:t>
            </m:r>
          </m:e>
          <m:sub>
            <m:r>
              <m:rPr>
                <m:nor/>
              </m:rPr>
              <m:t>CPI</m:t>
            </m:r>
          </m:sub>
        </m:sSub>
      </m:oMath>
      <w:r>
        <w:t xml:space="preserve">) shall be chosen such that </w:t>
      </w:r>
      <m:oMath>
        <m:sSub>
          <m:sSubPr>
            <m:ctrlPr>
              <w:rPr>
                <w:rFonts w:ascii="Cambria Math" w:hAnsi="Cambria Math"/>
              </w:rPr>
            </m:ctrlPr>
          </m:sSubPr>
          <m:e>
            <m:r>
              <w:rPr>
                <w:rFonts w:ascii="Cambria Math" w:hAnsi="Cambria Math"/>
              </w:rPr>
              <m:t>T</m:t>
            </m:r>
          </m:e>
          <m:sub>
            <m:r>
              <m:rPr>
                <m:nor/>
              </m:rPr>
              <m:t>CPI</m:t>
            </m:r>
          </m:sub>
        </m:sSub>
        <m:r>
          <w:rPr>
            <w:rFonts w:ascii="Cambria Math" w:hAnsi="Cambria Math"/>
          </w:rPr>
          <m:t>≥</m:t>
        </m:r>
        <m:f>
          <m:fPr>
            <m:ctrlPr>
              <w:rPr>
                <w:rFonts w:ascii="Cambria Math" w:hAnsi="Cambria Math"/>
              </w:rPr>
            </m:ctrlPr>
          </m:fPr>
          <m:num>
            <m:r>
              <w:rPr>
                <w:rFonts w:ascii="Cambria Math" w:hAnsi="Cambria Math"/>
              </w:rPr>
              <m:t>λ</m:t>
            </m:r>
          </m:num>
          <m:den>
            <m:r>
              <w:rPr>
                <w:rFonts w:ascii="Cambria Math" w:hAnsi="Cambria Math"/>
              </w:rPr>
              <m:t>2</m:t>
            </m:r>
            <m:r>
              <m:rPr>
                <m:sty m:val="p"/>
              </m:rPr>
              <w:rPr>
                <w:rFonts w:ascii="Cambria Math" w:hAnsi="Cambria Math"/>
              </w:rPr>
              <m:t>Δ</m:t>
            </m:r>
            <m:sSub>
              <m:sSubPr>
                <m:ctrlPr>
                  <w:rPr>
                    <w:rFonts w:ascii="Cambria Math" w:hAnsi="Cambria Math"/>
                  </w:rPr>
                </m:ctrlPr>
              </m:sSubPr>
              <m:e>
                <m:r>
                  <w:rPr>
                    <w:rFonts w:ascii="Cambria Math" w:hAnsi="Cambria Math"/>
                  </w:rPr>
                  <m:t>v</m:t>
                </m:r>
              </m:e>
              <m:sub>
                <m:r>
                  <m:rPr>
                    <m:nor/>
                  </m:rPr>
                  <m:t>req</m:t>
                </m:r>
              </m:sub>
            </m:sSub>
          </m:den>
        </m:f>
      </m:oMath>
      <w:r>
        <w:t xml:space="preserve"> , where </w:t>
      </w:r>
      <m:oMath>
        <m:r>
          <m:rPr>
            <m:sty m:val="p"/>
          </m:rPr>
          <w:rPr>
            <w:rFonts w:ascii="Cambria Math" w:hAnsi="Cambria Math"/>
          </w:rPr>
          <m:t>Δ</m:t>
        </m:r>
        <m:sSub>
          <m:sSubPr>
            <m:ctrlPr>
              <w:rPr>
                <w:rFonts w:ascii="Cambria Math" w:hAnsi="Cambria Math"/>
              </w:rPr>
            </m:ctrlPr>
          </m:sSubPr>
          <m:e>
            <m:r>
              <w:rPr>
                <w:rFonts w:ascii="Cambria Math" w:hAnsi="Cambria Math"/>
              </w:rPr>
              <m:t>v</m:t>
            </m:r>
          </m:e>
          <m:sub>
            <m:r>
              <m:rPr>
                <m:nor/>
              </m:rPr>
              <m:t>req</m:t>
            </m:r>
          </m:sub>
        </m:sSub>
      </m:oMath>
      <w:r>
        <w:t xml:space="preserve"> is </w:t>
      </w:r>
      <w:r>
        <w:t>the required velocity resolution.</w:t>
      </w:r>
    </w:p>
    <w:p w14:paraId="34D71945" w14:textId="77777777" w:rsidR="00174126" w:rsidRPr="0061315F" w:rsidRDefault="00174126" w:rsidP="00174126">
      <w:pPr>
        <w:pStyle w:val="ListParagraph"/>
        <w:suppressAutoHyphens/>
        <w:ind w:leftChars="0" w:left="0"/>
      </w:pPr>
      <w:r w:rsidRPr="00174126">
        <w:rPr>
          <w:b/>
          <w:bCs/>
        </w:rPr>
        <w:t>Proposal 3:</w:t>
      </w:r>
      <w:r w:rsidRPr="0061315F">
        <w:t xml:space="preserve"> Service latency is not considered for performance evaluations for ISAC NR.</w:t>
      </w:r>
    </w:p>
    <w:p w14:paraId="3EDAE2DC" w14:textId="77777777" w:rsidR="00174126" w:rsidRDefault="00174126" w:rsidP="00174126">
      <w:pPr>
        <w:suppressAutoHyphens/>
      </w:pPr>
      <w:r w:rsidRPr="0061315F">
        <w:rPr>
          <w:b/>
          <w:bCs/>
        </w:rPr>
        <w:t>Proposal</w:t>
      </w:r>
      <w:r>
        <w:rPr>
          <w:b/>
          <w:bCs/>
        </w:rPr>
        <w:t xml:space="preserve"> 4</w:t>
      </w:r>
      <w:r w:rsidRPr="0061315F">
        <w:rPr>
          <w:b/>
          <w:bCs/>
        </w:rPr>
        <w:t>:</w:t>
      </w:r>
      <w:r w:rsidRPr="0061315F">
        <w:t xml:space="preserve"> RAN1 can define the upper bound on coherent processing interval (CPI) </w:t>
      </w:r>
      <w:r>
        <w:t xml:space="preserve">time </w:t>
      </w:r>
      <m:oMath>
        <m:sSub>
          <m:sSubPr>
            <m:ctrlPr>
              <w:rPr>
                <w:rFonts w:ascii="Cambria Math" w:hAnsi="Cambria Math"/>
              </w:rPr>
            </m:ctrlPr>
          </m:sSubPr>
          <m:e>
            <m:r>
              <w:rPr>
                <w:rFonts w:ascii="Cambria Math" w:hAnsi="Cambria Math"/>
              </w:rPr>
              <m:t>(T</m:t>
            </m:r>
          </m:e>
          <m:sub>
            <m:r>
              <m:rPr>
                <m:nor/>
              </m:rPr>
              <m:t>CPI</m:t>
            </m:r>
          </m:sub>
        </m:sSub>
        <m:r>
          <w:rPr>
            <w:rFonts w:ascii="Cambria Math" w:hAnsi="Cambria Math"/>
          </w:rPr>
          <m:t>)</m:t>
        </m:r>
      </m:oMath>
      <w:r>
        <w:t xml:space="preserve"> </w:t>
      </w:r>
      <w:r w:rsidRPr="0061315F">
        <w:t xml:space="preserve">as </w:t>
      </w:r>
      <m:oMath>
        <m:sSub>
          <m:sSubPr>
            <m:ctrlPr>
              <w:rPr>
                <w:rFonts w:ascii="Cambria Math" w:hAnsi="Cambria Math"/>
              </w:rPr>
            </m:ctrlPr>
          </m:sSubPr>
          <m:e>
            <m:r>
              <w:rPr>
                <w:rFonts w:ascii="Cambria Math" w:hAnsi="Cambria Math"/>
              </w:rPr>
              <m:t>T</m:t>
            </m:r>
          </m:e>
          <m:sub>
            <m:r>
              <m:rPr>
                <m:nor/>
              </m:rPr>
              <m:t>CPI</m:t>
            </m:r>
          </m:sub>
        </m:sSub>
      </m:oMath>
      <w:r w:rsidRPr="0061315F">
        <w:t xml:space="preserve"> &lt;= 1/(Refresh Rate (Hz)) to be used in simulations for various use cases</w:t>
      </w:r>
      <w:r>
        <w:t>.</w:t>
      </w:r>
    </w:p>
    <w:p w14:paraId="1C2524D8" w14:textId="77777777" w:rsidR="00FA4EB4" w:rsidRPr="007352D1" w:rsidRDefault="00FA4EB4" w:rsidP="00831E4A">
      <w:pPr>
        <w:suppressAutoHyphens/>
        <w:rPr>
          <w:rFonts w:eastAsiaTheme="minorEastAsia"/>
          <w:lang w:eastAsia="zh-CN"/>
        </w:rPr>
      </w:pPr>
    </w:p>
    <w:p w14:paraId="25A648B5" w14:textId="77777777" w:rsidR="00174126" w:rsidRPr="002F4E60" w:rsidRDefault="00174126" w:rsidP="00174126">
      <w:pPr>
        <w:jc w:val="both"/>
        <w:rPr>
          <w:color w:val="0D0D0D" w:themeColor="text1" w:themeTint="F2"/>
        </w:rPr>
      </w:pPr>
      <w:r w:rsidRPr="00F44639">
        <w:rPr>
          <w:b/>
          <w:bCs/>
          <w:color w:val="0D0D0D" w:themeColor="text1" w:themeTint="F2"/>
        </w:rPr>
        <w:t xml:space="preserve">Proposal </w:t>
      </w:r>
      <w:r>
        <w:rPr>
          <w:b/>
          <w:bCs/>
          <w:color w:val="0D0D0D" w:themeColor="text1" w:themeTint="F2"/>
        </w:rPr>
        <w:t>5</w:t>
      </w:r>
      <w:r w:rsidRPr="00F44639">
        <w:rPr>
          <w:b/>
          <w:bCs/>
          <w:color w:val="0D0D0D" w:themeColor="text1" w:themeTint="F2"/>
        </w:rPr>
        <w:t>:</w:t>
      </w:r>
      <w:r w:rsidRPr="00F44639">
        <w:rPr>
          <w:color w:val="0D0D0D" w:themeColor="text1" w:themeTint="F2"/>
        </w:rPr>
        <w:t xml:space="preserve"> The confidence intervals and values of the KPIs defined in TS 22.837 [</w:t>
      </w:r>
      <w:r>
        <w:rPr>
          <w:color w:val="0D0D0D" w:themeColor="text1" w:themeTint="F2"/>
        </w:rPr>
        <w:t>2</w:t>
      </w:r>
      <w:r w:rsidRPr="00F44639">
        <w:rPr>
          <w:color w:val="0D0D0D" w:themeColor="text1" w:themeTint="F2"/>
        </w:rPr>
        <w:t xml:space="preserve">] – Tables </w:t>
      </w:r>
      <w:r w:rsidRPr="00F44639">
        <w:rPr>
          <w:color w:val="0D0D0D" w:themeColor="text1" w:themeTint="F2"/>
          <w:lang w:val="en-GB" w:eastAsia="ja-JP"/>
        </w:rPr>
        <w:t xml:space="preserve">5.10.6-1, </w:t>
      </w:r>
      <w:r w:rsidRPr="00F44639">
        <w:rPr>
          <w:color w:val="0D0D0D" w:themeColor="text1" w:themeTint="F2"/>
        </w:rPr>
        <w:t xml:space="preserve">5.12.6-1 and Table 5.13.6-1 can be used as starting point for performance evaluations. The confidence intervals and values of the KPI can be further modified/updated (if necessary) based on RAN1 evaluations </w:t>
      </w:r>
      <w:r>
        <w:rPr>
          <w:color w:val="0D0D0D" w:themeColor="text1" w:themeTint="F2"/>
        </w:rPr>
        <w:t>at</w:t>
      </w:r>
      <w:r w:rsidRPr="00F44639">
        <w:rPr>
          <w:color w:val="0D0D0D" w:themeColor="text1" w:themeTint="F2"/>
        </w:rPr>
        <w:t xml:space="preserve"> a later stage as needed</w:t>
      </w:r>
      <w:r>
        <w:rPr>
          <w:color w:val="0D0D0D" w:themeColor="text1" w:themeTint="F2"/>
        </w:rPr>
        <w:t xml:space="preserve"> based on performance evaluation results from companies</w:t>
      </w:r>
      <w:r w:rsidRPr="00F44639">
        <w:rPr>
          <w:color w:val="0D0D0D" w:themeColor="text1" w:themeTint="F2"/>
        </w:rPr>
        <w:t xml:space="preserve">.   </w:t>
      </w:r>
    </w:p>
    <w:p w14:paraId="28C84416" w14:textId="77777777" w:rsidR="00C61293" w:rsidRDefault="00C61293" w:rsidP="00C61293">
      <w:pPr>
        <w:rPr>
          <w:lang w:val="en-GB" w:eastAsia="ja-JP"/>
        </w:rPr>
      </w:pPr>
    </w:p>
    <w:p w14:paraId="51B88776" w14:textId="77777777" w:rsidR="001202FB" w:rsidRDefault="001202FB" w:rsidP="001202FB">
      <w:pPr>
        <w:rPr>
          <w:color w:val="000000" w:themeColor="text1"/>
          <w:lang w:val="en-GB" w:eastAsia="ja-JP"/>
        </w:rPr>
      </w:pPr>
      <w:r w:rsidRPr="002543BF">
        <w:rPr>
          <w:b/>
          <w:bCs/>
          <w:color w:val="000000" w:themeColor="text1"/>
          <w:lang w:val="en-GB" w:eastAsia="ja-JP"/>
        </w:rPr>
        <w:t>Proposal</w:t>
      </w:r>
      <w:r>
        <w:rPr>
          <w:b/>
          <w:bCs/>
          <w:color w:val="000000" w:themeColor="text1"/>
          <w:lang w:val="en-GB" w:eastAsia="ja-JP"/>
        </w:rPr>
        <w:t xml:space="preserve"> 6</w:t>
      </w:r>
      <w:r w:rsidRPr="002543BF">
        <w:rPr>
          <w:b/>
          <w:bCs/>
          <w:color w:val="000000" w:themeColor="text1"/>
          <w:lang w:val="en-GB" w:eastAsia="ja-JP"/>
        </w:rPr>
        <w:t>:</w:t>
      </w:r>
      <w:r w:rsidRPr="00C112AD">
        <w:rPr>
          <w:color w:val="000000" w:themeColor="text1"/>
          <w:lang w:val="en-GB" w:eastAsia="ja-JP"/>
        </w:rPr>
        <w:t xml:space="preserve"> RAN1 to </w:t>
      </w:r>
      <w:r>
        <w:rPr>
          <w:color w:val="000000" w:themeColor="text1"/>
          <w:lang w:val="en-GB" w:eastAsia="ja-JP"/>
        </w:rPr>
        <w:t xml:space="preserve">first clarify the number of beams assumed in simulation and </w:t>
      </w:r>
      <w:r w:rsidRPr="00C112AD">
        <w:rPr>
          <w:color w:val="000000" w:themeColor="text1"/>
          <w:lang w:val="en-GB" w:eastAsia="ja-JP"/>
        </w:rPr>
        <w:t xml:space="preserve">adopt the </w:t>
      </w:r>
      <w:r>
        <w:rPr>
          <w:color w:val="000000" w:themeColor="text1"/>
          <w:lang w:val="en-GB" w:eastAsia="ja-JP"/>
        </w:rPr>
        <w:t xml:space="preserve">following </w:t>
      </w:r>
      <w:r w:rsidRPr="00C112AD">
        <w:rPr>
          <w:color w:val="000000" w:themeColor="text1"/>
          <w:lang w:val="en-GB" w:eastAsia="ja-JP"/>
        </w:rPr>
        <w:t>evaluation parameters for BS antenna configuration</w:t>
      </w:r>
      <w:r>
        <w:rPr>
          <w:color w:val="000000" w:themeColor="text1"/>
          <w:lang w:val="en-GB" w:eastAsia="ja-JP"/>
        </w:rPr>
        <w:t xml:space="preserve"> listed in the Table if only one single beam is considered</w:t>
      </w:r>
      <w:r w:rsidRPr="00C112AD">
        <w:rPr>
          <w:color w:val="000000" w:themeColor="text1"/>
          <w:lang w:val="en-GB" w:eastAsia="ja-JP"/>
        </w:rPr>
        <w:t xml:space="preserve">.   </w:t>
      </w:r>
    </w:p>
    <w:p w14:paraId="2F31A8C3" w14:textId="77777777" w:rsidR="001202FB" w:rsidRPr="00C112AD" w:rsidRDefault="001202FB" w:rsidP="001202FB">
      <w:pPr>
        <w:rPr>
          <w:color w:val="000000" w:themeColor="text1"/>
          <w:lang w:val="en-GB" w:eastAsia="ja-JP"/>
        </w:rPr>
      </w:pP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4544"/>
      </w:tblGrid>
      <w:tr w:rsidR="001202FB" w:rsidRPr="00C112AD" w14:paraId="567D8F1D" w14:textId="77777777" w:rsidTr="00A727F6">
        <w:trPr>
          <w:trHeight w:val="119"/>
        </w:trPr>
        <w:tc>
          <w:tcPr>
            <w:tcW w:w="1983" w:type="pct"/>
            <w:shd w:val="clear" w:color="auto" w:fill="BFBFBF" w:themeFill="background1" w:themeFillShade="BF"/>
            <w:vAlign w:val="center"/>
          </w:tcPr>
          <w:p w14:paraId="1F241416" w14:textId="77777777" w:rsidR="001202FB" w:rsidRPr="00C112AD" w:rsidRDefault="001202FB" w:rsidP="00A727F6">
            <w:pPr>
              <w:adjustRightInd w:val="0"/>
              <w:snapToGrid w:val="0"/>
              <w:rPr>
                <w:rFonts w:eastAsia="DengXian"/>
                <w:b/>
                <w:bCs/>
                <w:color w:val="000000" w:themeColor="text1"/>
              </w:rPr>
            </w:pPr>
            <w:r w:rsidRPr="00C112AD">
              <w:rPr>
                <w:rFonts w:eastAsia="DengXian"/>
                <w:b/>
                <w:bCs/>
                <w:color w:val="000000" w:themeColor="text1"/>
              </w:rPr>
              <w:t>Parameters</w:t>
            </w:r>
          </w:p>
        </w:tc>
        <w:tc>
          <w:tcPr>
            <w:tcW w:w="3017" w:type="pct"/>
            <w:shd w:val="clear" w:color="auto" w:fill="BFBFBF" w:themeFill="background1" w:themeFillShade="BF"/>
            <w:vAlign w:val="center"/>
          </w:tcPr>
          <w:p w14:paraId="46236243" w14:textId="77777777" w:rsidR="001202FB" w:rsidRPr="00C112AD" w:rsidRDefault="001202FB" w:rsidP="00A727F6">
            <w:pPr>
              <w:adjustRightInd w:val="0"/>
              <w:snapToGrid w:val="0"/>
              <w:rPr>
                <w:rFonts w:eastAsia="DengXian"/>
                <w:b/>
                <w:bCs/>
                <w:color w:val="000000" w:themeColor="text1"/>
              </w:rPr>
            </w:pPr>
            <w:r w:rsidRPr="00C112AD">
              <w:rPr>
                <w:rFonts w:eastAsia="DengXian"/>
                <w:b/>
                <w:bCs/>
                <w:color w:val="000000" w:themeColor="text1"/>
              </w:rPr>
              <w:t xml:space="preserve">Assumptions </w:t>
            </w:r>
          </w:p>
        </w:tc>
      </w:tr>
      <w:tr w:rsidR="001202FB" w:rsidRPr="00C112AD" w14:paraId="414AF5A5" w14:textId="77777777" w:rsidTr="00A727F6">
        <w:trPr>
          <w:trHeight w:val="119"/>
        </w:trPr>
        <w:tc>
          <w:tcPr>
            <w:tcW w:w="1983" w:type="pct"/>
            <w:vAlign w:val="center"/>
          </w:tcPr>
          <w:p w14:paraId="29E81F28" w14:textId="77777777" w:rsidR="001202FB" w:rsidRPr="00C112AD" w:rsidRDefault="001202FB" w:rsidP="00A727F6">
            <w:pPr>
              <w:adjustRightInd w:val="0"/>
              <w:snapToGrid w:val="0"/>
              <w:rPr>
                <w:rFonts w:eastAsia="DengXian"/>
                <w:color w:val="000000" w:themeColor="text1"/>
              </w:rPr>
            </w:pPr>
            <w:r w:rsidRPr="00C112AD">
              <w:rPr>
                <w:rFonts w:eastAsia="DengXian"/>
                <w:b/>
                <w:bCs/>
                <w:color w:val="000000" w:themeColor="text1"/>
              </w:rPr>
              <w:t>BS antenna radiation pattern</w:t>
            </w:r>
          </w:p>
        </w:tc>
        <w:tc>
          <w:tcPr>
            <w:tcW w:w="3017" w:type="pct"/>
            <w:vAlign w:val="center"/>
          </w:tcPr>
          <w:p w14:paraId="49001048" w14:textId="77777777" w:rsidR="001202FB" w:rsidRPr="00C112AD" w:rsidRDefault="001202FB" w:rsidP="00A727F6">
            <w:pPr>
              <w:adjustRightInd w:val="0"/>
              <w:snapToGrid w:val="0"/>
              <w:rPr>
                <w:rFonts w:eastAsia="DengXian"/>
                <w:strike/>
                <w:color w:val="000000" w:themeColor="text1"/>
                <w:lang w:eastAsia="zh-CN"/>
              </w:rPr>
            </w:pPr>
            <w:r w:rsidRPr="00C112AD">
              <w:rPr>
                <w:rFonts w:eastAsia="DengXian"/>
                <w:strike/>
                <w:color w:val="000000" w:themeColor="text1"/>
                <w:lang w:eastAsia="zh-CN"/>
              </w:rPr>
              <w:t>Table 9 in Report ITU-R M.2412</w:t>
            </w:r>
          </w:p>
          <w:p w14:paraId="227D7053" w14:textId="77777777" w:rsidR="001202FB" w:rsidRPr="00C112AD" w:rsidRDefault="001202FB" w:rsidP="00A727F6">
            <w:pPr>
              <w:adjustRightInd w:val="0"/>
              <w:snapToGrid w:val="0"/>
              <w:rPr>
                <w:rFonts w:eastAsia="DengXian"/>
                <w:strike/>
                <w:color w:val="000000" w:themeColor="text1"/>
                <w:lang w:eastAsia="zh-CN"/>
              </w:rPr>
            </w:pPr>
            <w:r w:rsidRPr="00C112AD">
              <w:rPr>
                <w:color w:val="000000" w:themeColor="text1"/>
                <w:lang w:eastAsia="zh-CN"/>
              </w:rPr>
              <w:t>Table</w:t>
            </w:r>
            <w:r w:rsidRPr="00C112AD">
              <w:rPr>
                <w:color w:val="000000" w:themeColor="text1"/>
              </w:rPr>
              <w:t xml:space="preserve"> 7.3-1 in TR</w:t>
            </w:r>
            <w:r>
              <w:rPr>
                <w:color w:val="000000" w:themeColor="text1"/>
              </w:rPr>
              <w:t xml:space="preserve"> </w:t>
            </w:r>
            <w:r w:rsidRPr="00C112AD">
              <w:rPr>
                <w:color w:val="000000" w:themeColor="text1"/>
              </w:rPr>
              <w:t>38.901</w:t>
            </w:r>
          </w:p>
        </w:tc>
      </w:tr>
      <w:tr w:rsidR="001202FB" w:rsidRPr="00C112AD" w14:paraId="650261E0" w14:textId="77777777" w:rsidTr="00A727F6">
        <w:trPr>
          <w:trHeight w:val="119"/>
        </w:trPr>
        <w:tc>
          <w:tcPr>
            <w:tcW w:w="1983" w:type="pct"/>
            <w:vAlign w:val="center"/>
          </w:tcPr>
          <w:p w14:paraId="73BE9E71" w14:textId="77777777" w:rsidR="001202FB" w:rsidRPr="00C112AD" w:rsidRDefault="001202FB" w:rsidP="00A727F6">
            <w:pPr>
              <w:adjustRightInd w:val="0"/>
              <w:snapToGrid w:val="0"/>
              <w:rPr>
                <w:rFonts w:eastAsia="DengXian"/>
                <w:b/>
                <w:bCs/>
                <w:color w:val="000000" w:themeColor="text1"/>
              </w:rPr>
            </w:pPr>
            <w:r w:rsidRPr="00C112AD">
              <w:rPr>
                <w:rFonts w:eastAsia="DengXian"/>
                <w:b/>
                <w:bCs/>
                <w:color w:val="000000" w:themeColor="text1"/>
              </w:rPr>
              <w:t>BS Mechanic tilt (</w:t>
            </w:r>
            <w:proofErr w:type="spellStart"/>
            <w:r w:rsidRPr="00C112AD">
              <w:rPr>
                <w:rFonts w:eastAsia="DengXian"/>
                <w:b/>
                <w:bCs/>
                <w:color w:val="000000" w:themeColor="text1"/>
              </w:rPr>
              <w:t>downtilt</w:t>
            </w:r>
            <w:proofErr w:type="spellEnd"/>
            <w:r w:rsidRPr="00C112AD">
              <w:rPr>
                <w:rFonts w:eastAsia="DengXian"/>
                <w:b/>
                <w:bCs/>
                <w:color w:val="000000" w:themeColor="text1"/>
              </w:rPr>
              <w:t xml:space="preserve"> angle)</w:t>
            </w:r>
          </w:p>
        </w:tc>
        <w:tc>
          <w:tcPr>
            <w:tcW w:w="3017" w:type="pct"/>
            <w:vAlign w:val="center"/>
          </w:tcPr>
          <w:p w14:paraId="72D15DA4" w14:textId="77777777" w:rsidR="001202FB" w:rsidRPr="00C112AD" w:rsidRDefault="001202FB" w:rsidP="00A727F6">
            <w:pPr>
              <w:adjustRightInd w:val="0"/>
              <w:snapToGrid w:val="0"/>
              <w:rPr>
                <w:rFonts w:eastAsiaTheme="minorEastAsia"/>
                <w:color w:val="000000" w:themeColor="text1"/>
                <w:lang w:eastAsia="zh-CN"/>
              </w:rPr>
            </w:pPr>
            <w:r w:rsidRPr="00C112AD">
              <w:rPr>
                <w:rFonts w:eastAsiaTheme="minorEastAsia"/>
                <w:color w:val="000000" w:themeColor="text1"/>
                <w:lang w:eastAsia="zh-CN"/>
              </w:rPr>
              <w:t>Option 1: 90</w:t>
            </w:r>
            <w:r w:rsidRPr="00C112AD">
              <w:rPr>
                <w:rFonts w:eastAsia="DengXian"/>
                <w:color w:val="000000" w:themeColor="text1"/>
                <w:lang w:eastAsia="zh-CN"/>
              </w:rPr>
              <w:t xml:space="preserve">° </w:t>
            </w:r>
          </w:p>
        </w:tc>
      </w:tr>
      <w:tr w:rsidR="001202FB" w:rsidRPr="00C112AD" w14:paraId="0D9C0B47" w14:textId="77777777" w:rsidTr="00A727F6">
        <w:trPr>
          <w:trHeight w:val="119"/>
        </w:trPr>
        <w:tc>
          <w:tcPr>
            <w:tcW w:w="1983" w:type="pct"/>
            <w:vAlign w:val="center"/>
          </w:tcPr>
          <w:p w14:paraId="2771AD9C" w14:textId="77777777" w:rsidR="001202FB" w:rsidRPr="00C112AD" w:rsidRDefault="001202FB" w:rsidP="00A727F6">
            <w:pPr>
              <w:adjustRightInd w:val="0"/>
              <w:snapToGrid w:val="0"/>
              <w:rPr>
                <w:rFonts w:eastAsia="DengXian"/>
                <w:b/>
                <w:bCs/>
                <w:color w:val="000000" w:themeColor="text1"/>
              </w:rPr>
            </w:pPr>
            <w:r w:rsidRPr="00C112AD">
              <w:rPr>
                <w:rFonts w:eastAsia="DengXian"/>
                <w:b/>
                <w:bCs/>
                <w:color w:val="000000" w:themeColor="text1"/>
              </w:rPr>
              <w:t>BS Electronic tilt</w:t>
            </w:r>
          </w:p>
        </w:tc>
        <w:tc>
          <w:tcPr>
            <w:tcW w:w="3017" w:type="pct"/>
            <w:vAlign w:val="center"/>
          </w:tcPr>
          <w:p w14:paraId="4F1E0E57" w14:textId="77777777" w:rsidR="001202FB" w:rsidRPr="00C112AD" w:rsidRDefault="001202FB" w:rsidP="00A727F6">
            <w:pPr>
              <w:adjustRightInd w:val="0"/>
              <w:snapToGrid w:val="0"/>
              <w:rPr>
                <w:rFonts w:eastAsia="DengXian"/>
                <w:color w:val="000000" w:themeColor="text1"/>
                <w:lang w:eastAsia="zh-CN"/>
              </w:rPr>
            </w:pPr>
            <w:r w:rsidRPr="00C112AD">
              <w:rPr>
                <w:rFonts w:eastAsia="DengXian"/>
                <w:color w:val="000000" w:themeColor="text1"/>
                <w:lang w:eastAsia="zh-CN"/>
              </w:rPr>
              <w:t>Up to company report</w:t>
            </w:r>
          </w:p>
          <w:p w14:paraId="4F19032F" w14:textId="77777777" w:rsidR="001202FB" w:rsidRPr="00C112AD" w:rsidRDefault="001202FB" w:rsidP="00A727F6">
            <w:pPr>
              <w:adjustRightInd w:val="0"/>
              <w:snapToGrid w:val="0"/>
              <w:rPr>
                <w:rFonts w:eastAsia="DengXian"/>
                <w:color w:val="000000" w:themeColor="text1"/>
                <w:lang w:eastAsia="zh-CN"/>
              </w:rPr>
            </w:pPr>
          </w:p>
        </w:tc>
      </w:tr>
      <w:tr w:rsidR="001202FB" w:rsidRPr="00C112AD" w14:paraId="350230BD" w14:textId="77777777" w:rsidTr="00A727F6">
        <w:trPr>
          <w:trHeight w:val="119"/>
        </w:trPr>
        <w:tc>
          <w:tcPr>
            <w:tcW w:w="1983" w:type="pct"/>
            <w:vAlign w:val="center"/>
          </w:tcPr>
          <w:p w14:paraId="3669572B" w14:textId="77777777" w:rsidR="001202FB" w:rsidRPr="00C112AD" w:rsidRDefault="001202FB" w:rsidP="00A727F6">
            <w:pPr>
              <w:adjustRightInd w:val="0"/>
              <w:snapToGrid w:val="0"/>
              <w:rPr>
                <w:rFonts w:eastAsia="DengXian"/>
                <w:b/>
                <w:bCs/>
                <w:color w:val="000000" w:themeColor="text1"/>
                <w:lang w:eastAsia="zh-CN"/>
              </w:rPr>
            </w:pPr>
            <w:r w:rsidRPr="00C112AD">
              <w:rPr>
                <w:rFonts w:eastAsia="DengXian"/>
                <w:b/>
                <w:bCs/>
                <w:color w:val="000000" w:themeColor="text1"/>
              </w:rPr>
              <w:t>Polarized antenna model</w:t>
            </w:r>
          </w:p>
        </w:tc>
        <w:tc>
          <w:tcPr>
            <w:tcW w:w="3017" w:type="pct"/>
            <w:vAlign w:val="center"/>
          </w:tcPr>
          <w:p w14:paraId="0241E531" w14:textId="77777777" w:rsidR="001202FB" w:rsidRPr="00C112AD" w:rsidRDefault="001202FB" w:rsidP="00A727F6">
            <w:pPr>
              <w:adjustRightInd w:val="0"/>
              <w:snapToGrid w:val="0"/>
              <w:rPr>
                <w:rFonts w:eastAsia="DengXian"/>
                <w:color w:val="000000" w:themeColor="text1"/>
                <w:lang w:eastAsia="zh-CN"/>
              </w:rPr>
            </w:pPr>
            <w:r w:rsidRPr="00C112AD">
              <w:rPr>
                <w:rFonts w:eastAsia="DengXian"/>
                <w:color w:val="000000" w:themeColor="text1"/>
                <w:lang w:eastAsia="zh-CN"/>
              </w:rPr>
              <w:t>Model-2 in clause 7.3.2 in TR 38.901</w:t>
            </w:r>
          </w:p>
        </w:tc>
      </w:tr>
    </w:tbl>
    <w:p w14:paraId="5AC77DB5" w14:textId="77777777" w:rsidR="00174126" w:rsidRDefault="00174126" w:rsidP="00C61293">
      <w:pPr>
        <w:rPr>
          <w:lang w:val="en-GB" w:eastAsia="ja-JP"/>
        </w:rPr>
      </w:pPr>
    </w:p>
    <w:p w14:paraId="102F1A15" w14:textId="77777777" w:rsidR="00174126" w:rsidRPr="00174126" w:rsidRDefault="00174126" w:rsidP="00174126">
      <w:pPr>
        <w:rPr>
          <w:color w:val="000000" w:themeColor="text1"/>
          <w:lang w:val="en-GB" w:eastAsia="ja-JP"/>
        </w:rPr>
      </w:pPr>
      <w:r w:rsidRPr="00174126">
        <w:rPr>
          <w:b/>
          <w:bCs/>
          <w:color w:val="000000" w:themeColor="text1"/>
          <w:lang w:val="en-GB" w:eastAsia="ja-JP"/>
        </w:rPr>
        <w:t>Proposal 7:</w:t>
      </w:r>
      <w:r w:rsidRPr="00174126">
        <w:rPr>
          <w:color w:val="000000" w:themeColor="text1"/>
          <w:lang w:val="en-GB" w:eastAsia="ja-JP"/>
        </w:rPr>
        <w:t xml:space="preserve"> RAN1 to adopt</w:t>
      </w:r>
      <w:r>
        <w:rPr>
          <w:color w:val="000000" w:themeColor="text1"/>
          <w:lang w:val="en-GB" w:eastAsia="ja-JP"/>
        </w:rPr>
        <w:t xml:space="preserve"> both</w:t>
      </w:r>
      <w:r w:rsidRPr="00174126">
        <w:rPr>
          <w:color w:val="000000" w:themeColor="text1"/>
          <w:lang w:val="en-GB" w:eastAsia="ja-JP"/>
        </w:rPr>
        <w:t xml:space="preserve"> the evaluation parameters listed in following Table.</w:t>
      </w:r>
    </w:p>
    <w:p w14:paraId="7A085524" w14:textId="77777777" w:rsidR="00174126" w:rsidRDefault="00174126" w:rsidP="00174126">
      <w:pPr>
        <w:rPr>
          <w:color w:val="EE0000"/>
          <w:lang w:val="en-GB" w:eastAsia="ja-JP"/>
        </w:rPr>
      </w:pP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5093"/>
      </w:tblGrid>
      <w:tr w:rsidR="00174126" w:rsidRPr="006E2712" w14:paraId="1836C64D" w14:textId="77777777" w:rsidTr="00A727F6">
        <w:trPr>
          <w:trHeight w:val="119"/>
        </w:trPr>
        <w:tc>
          <w:tcPr>
            <w:tcW w:w="1555" w:type="pct"/>
            <w:shd w:val="clear" w:color="auto" w:fill="BFBFBF" w:themeFill="background1" w:themeFillShade="BF"/>
            <w:vAlign w:val="center"/>
          </w:tcPr>
          <w:p w14:paraId="2CB74B27" w14:textId="77777777" w:rsidR="00174126" w:rsidRPr="00B06CCC" w:rsidRDefault="00174126" w:rsidP="00A727F6">
            <w:pPr>
              <w:adjustRightInd w:val="0"/>
              <w:snapToGrid w:val="0"/>
              <w:rPr>
                <w:rFonts w:eastAsia="DengXian"/>
                <w:b/>
                <w:bCs/>
                <w:color w:val="000000" w:themeColor="text1"/>
              </w:rPr>
            </w:pPr>
            <w:r w:rsidRPr="00B06CCC">
              <w:rPr>
                <w:rFonts w:eastAsia="DengXian"/>
                <w:b/>
                <w:bCs/>
                <w:color w:val="000000" w:themeColor="text1"/>
              </w:rPr>
              <w:t>Parameters</w:t>
            </w:r>
          </w:p>
        </w:tc>
        <w:tc>
          <w:tcPr>
            <w:tcW w:w="3445" w:type="pct"/>
            <w:shd w:val="clear" w:color="auto" w:fill="BFBFBF" w:themeFill="background1" w:themeFillShade="BF"/>
            <w:vAlign w:val="center"/>
          </w:tcPr>
          <w:p w14:paraId="0ECAE16D" w14:textId="77777777" w:rsidR="00174126" w:rsidRPr="00B06CCC" w:rsidRDefault="00174126" w:rsidP="00A727F6">
            <w:pPr>
              <w:adjustRightInd w:val="0"/>
              <w:snapToGrid w:val="0"/>
              <w:rPr>
                <w:rFonts w:eastAsia="DengXian"/>
                <w:b/>
                <w:bCs/>
                <w:color w:val="000000" w:themeColor="text1"/>
              </w:rPr>
            </w:pPr>
            <w:r w:rsidRPr="00B06CCC">
              <w:rPr>
                <w:rFonts w:eastAsia="DengXian"/>
                <w:b/>
                <w:bCs/>
                <w:color w:val="000000" w:themeColor="text1"/>
              </w:rPr>
              <w:t xml:space="preserve">Assumptions </w:t>
            </w:r>
          </w:p>
        </w:tc>
      </w:tr>
      <w:tr w:rsidR="00174126" w:rsidRPr="006E2712" w14:paraId="16802F52" w14:textId="77777777" w:rsidTr="00A727F6">
        <w:trPr>
          <w:trHeight w:val="119"/>
        </w:trPr>
        <w:tc>
          <w:tcPr>
            <w:tcW w:w="1555" w:type="pct"/>
            <w:vAlign w:val="center"/>
          </w:tcPr>
          <w:p w14:paraId="08623831" w14:textId="77777777" w:rsidR="00174126" w:rsidRPr="00B06CCC" w:rsidRDefault="00174126" w:rsidP="00A727F6">
            <w:pPr>
              <w:adjustRightInd w:val="0"/>
              <w:snapToGrid w:val="0"/>
              <w:rPr>
                <w:rFonts w:eastAsia="DengXian"/>
                <w:color w:val="000000" w:themeColor="text1"/>
              </w:rPr>
            </w:pPr>
            <w:r w:rsidRPr="00B06CCC">
              <w:rPr>
                <w:rFonts w:eastAsia="DengXian"/>
                <w:b/>
                <w:bCs/>
                <w:color w:val="000000" w:themeColor="text1"/>
              </w:rPr>
              <w:t>Antenna isolation</w:t>
            </w:r>
          </w:p>
        </w:tc>
        <w:tc>
          <w:tcPr>
            <w:tcW w:w="3445" w:type="pct"/>
            <w:vAlign w:val="center"/>
          </w:tcPr>
          <w:p w14:paraId="3B125677" w14:textId="77777777" w:rsidR="00174126" w:rsidRPr="00B06CCC" w:rsidRDefault="00174126" w:rsidP="00A727F6">
            <w:pPr>
              <w:pStyle w:val="BodyText"/>
              <w:numPr>
                <w:ilvl w:val="0"/>
                <w:numId w:val="68"/>
              </w:numPr>
              <w:suppressAutoHyphens/>
              <w:spacing w:before="120" w:line="280" w:lineRule="atLeast"/>
              <w:rPr>
                <w:rFonts w:ascii="Times New Roman" w:hAnsi="Times New Roman"/>
                <w:sz w:val="24"/>
                <w:lang w:eastAsia="zh-CN"/>
              </w:rPr>
            </w:pPr>
            <w:r w:rsidRPr="00B06CCC">
              <w:rPr>
                <w:rFonts w:ascii="Times New Roman" w:hAnsi="Times New Roman"/>
                <w:sz w:val="24"/>
                <w:lang w:eastAsia="zh-CN"/>
              </w:rPr>
              <w:t>Option 1: 65 dB with additional Digital SIC isolation of 0 dB</w:t>
            </w:r>
          </w:p>
          <w:p w14:paraId="498BE294" w14:textId="77777777" w:rsidR="00174126" w:rsidRPr="00B06CCC" w:rsidRDefault="00174126" w:rsidP="00A727F6">
            <w:pPr>
              <w:pStyle w:val="ListParagraph"/>
              <w:numPr>
                <w:ilvl w:val="0"/>
                <w:numId w:val="68"/>
              </w:numPr>
              <w:suppressAutoHyphens/>
              <w:adjustRightInd w:val="0"/>
              <w:ind w:leftChars="0"/>
              <w:rPr>
                <w:rFonts w:eastAsia="DengXian"/>
                <w:color w:val="000000" w:themeColor="text1"/>
                <w:lang w:eastAsia="zh-CN"/>
              </w:rPr>
            </w:pPr>
            <w:r w:rsidRPr="00B06CCC">
              <w:rPr>
                <w:rFonts w:eastAsia="DengXian"/>
                <w:color w:val="000000" w:themeColor="text1"/>
              </w:rPr>
              <w:t xml:space="preserve">Option 2: 80 dB with </w:t>
            </w:r>
            <w:r w:rsidRPr="00B06CCC">
              <w:rPr>
                <w:lang w:val="en-US" w:eastAsia="zh-CN"/>
              </w:rPr>
              <w:t>Digital SIC isolation</w:t>
            </w:r>
            <w:r w:rsidRPr="00B06CCC">
              <w:rPr>
                <w:lang w:eastAsia="zh-CN"/>
              </w:rPr>
              <w:t xml:space="preserve"> of 15 dB</w:t>
            </w:r>
          </w:p>
        </w:tc>
      </w:tr>
      <w:tr w:rsidR="00174126" w:rsidRPr="006E2712" w14:paraId="333D50BC" w14:textId="77777777" w:rsidTr="00A727F6">
        <w:trPr>
          <w:trHeight w:val="119"/>
        </w:trPr>
        <w:tc>
          <w:tcPr>
            <w:tcW w:w="1555" w:type="pct"/>
            <w:vAlign w:val="center"/>
          </w:tcPr>
          <w:p w14:paraId="4EA41150" w14:textId="77777777" w:rsidR="00174126" w:rsidRPr="00B06CCC" w:rsidRDefault="00174126" w:rsidP="00A727F6">
            <w:pPr>
              <w:adjustRightInd w:val="0"/>
              <w:snapToGrid w:val="0"/>
              <w:rPr>
                <w:rFonts w:eastAsia="DengXian"/>
                <w:b/>
                <w:bCs/>
                <w:color w:val="000000" w:themeColor="text1"/>
              </w:rPr>
            </w:pPr>
            <w:r w:rsidRPr="00B06CCC">
              <w:rPr>
                <w:rFonts w:eastAsia="DengXian"/>
                <w:b/>
                <w:bCs/>
                <w:color w:val="000000" w:themeColor="text1"/>
              </w:rPr>
              <w:lastRenderedPageBreak/>
              <w:t>BS Rx saturation power</w:t>
            </w:r>
          </w:p>
        </w:tc>
        <w:tc>
          <w:tcPr>
            <w:tcW w:w="3445" w:type="pct"/>
            <w:vAlign w:val="center"/>
          </w:tcPr>
          <w:p w14:paraId="07391091" w14:textId="77777777" w:rsidR="00174126" w:rsidRPr="00B06CCC" w:rsidRDefault="00174126" w:rsidP="00A727F6">
            <w:pPr>
              <w:adjustRightInd w:val="0"/>
              <w:snapToGrid w:val="0"/>
              <w:rPr>
                <w:rFonts w:eastAsia="DengXian"/>
                <w:color w:val="000000" w:themeColor="text1"/>
                <w:lang w:eastAsia="zh-CN"/>
              </w:rPr>
            </w:pPr>
            <w:r w:rsidRPr="00B06CCC">
              <w:rPr>
                <w:rFonts w:eastAsia="DengXian"/>
                <w:color w:val="000000" w:themeColor="text1"/>
              </w:rPr>
              <w:t>-28dBm</w:t>
            </w:r>
          </w:p>
        </w:tc>
      </w:tr>
      <w:tr w:rsidR="00174126" w:rsidRPr="006E2712" w14:paraId="6C1A3E6C" w14:textId="77777777" w:rsidTr="00A727F6">
        <w:trPr>
          <w:trHeight w:val="119"/>
        </w:trPr>
        <w:tc>
          <w:tcPr>
            <w:tcW w:w="1555" w:type="pct"/>
            <w:vAlign w:val="center"/>
          </w:tcPr>
          <w:p w14:paraId="524F0FC4" w14:textId="77777777" w:rsidR="00174126" w:rsidRPr="00B06CCC" w:rsidRDefault="00174126" w:rsidP="00A727F6">
            <w:pPr>
              <w:adjustRightInd w:val="0"/>
              <w:snapToGrid w:val="0"/>
              <w:rPr>
                <w:rFonts w:eastAsia="DengXian"/>
                <w:b/>
                <w:bCs/>
                <w:color w:val="000000" w:themeColor="text1"/>
              </w:rPr>
            </w:pPr>
            <w:r w:rsidRPr="00B06CCC">
              <w:rPr>
                <w:rFonts w:eastAsia="DengXian"/>
                <w:b/>
                <w:bCs/>
                <w:color w:val="000000" w:themeColor="text1"/>
              </w:rPr>
              <w:t>BS Tx power</w:t>
            </w:r>
          </w:p>
        </w:tc>
        <w:tc>
          <w:tcPr>
            <w:tcW w:w="3445" w:type="pct"/>
            <w:vAlign w:val="center"/>
          </w:tcPr>
          <w:p w14:paraId="3E1CB961" w14:textId="77777777" w:rsidR="00174126" w:rsidRPr="00B06CCC" w:rsidRDefault="00174126" w:rsidP="00A727F6">
            <w:pPr>
              <w:adjustRightInd w:val="0"/>
              <w:snapToGrid w:val="0"/>
              <w:rPr>
                <w:rFonts w:eastAsia="DengXian"/>
                <w:color w:val="000000" w:themeColor="text1"/>
                <w:lang w:eastAsia="zh-CN"/>
              </w:rPr>
            </w:pPr>
            <w:r w:rsidRPr="00B06CCC">
              <w:rPr>
                <w:rFonts w:eastAsia="DengXian"/>
                <w:color w:val="000000" w:themeColor="text1"/>
                <w:lang w:eastAsia="zh-CN"/>
              </w:rPr>
              <w:t xml:space="preserve">When Tx/Rx operates simultaneously, </w:t>
            </w:r>
          </w:p>
          <w:p w14:paraId="6F009CA5" w14:textId="77777777" w:rsidR="00174126" w:rsidRPr="00B06CCC" w:rsidRDefault="00174126" w:rsidP="00A727F6">
            <w:pPr>
              <w:pStyle w:val="ListParagraph"/>
              <w:numPr>
                <w:ilvl w:val="0"/>
                <w:numId w:val="62"/>
              </w:numPr>
              <w:suppressAutoHyphens/>
              <w:adjustRightInd w:val="0"/>
              <w:spacing w:after="0" w:afterAutospacing="0"/>
              <w:ind w:leftChars="0"/>
              <w:jc w:val="left"/>
              <w:rPr>
                <w:rFonts w:eastAsia="DengXian"/>
                <w:color w:val="000000" w:themeColor="text1"/>
                <w:szCs w:val="24"/>
              </w:rPr>
            </w:pPr>
            <w:proofErr w:type="spellStart"/>
            <w:r w:rsidRPr="00B06CCC">
              <w:rPr>
                <w:rFonts w:eastAsia="DengXian"/>
                <w:color w:val="000000" w:themeColor="text1"/>
                <w:szCs w:val="24"/>
              </w:rPr>
              <w:t>BS_maxpower</w:t>
            </w:r>
            <w:proofErr w:type="spellEnd"/>
            <w:r w:rsidRPr="00B06CCC">
              <w:rPr>
                <w:rFonts w:eastAsia="DengXian"/>
                <w:color w:val="000000" w:themeColor="text1"/>
                <w:szCs w:val="24"/>
              </w:rPr>
              <w:t xml:space="preserve"> = BS Rx saturation power + </w:t>
            </w:r>
            <w:r w:rsidRPr="00B06CCC">
              <w:rPr>
                <w:rFonts w:eastAsia="DengXian"/>
                <w:color w:val="EE0000"/>
                <w:szCs w:val="24"/>
              </w:rPr>
              <w:t>Antenna</w:t>
            </w:r>
            <w:r w:rsidRPr="00B06CCC">
              <w:rPr>
                <w:rFonts w:eastAsia="DengXian"/>
                <w:color w:val="000000" w:themeColor="text1"/>
                <w:szCs w:val="24"/>
              </w:rPr>
              <w:t xml:space="preserve"> Isolation, </w:t>
            </w:r>
            <w:proofErr w:type="spellStart"/>
            <w:r w:rsidRPr="00B06CCC">
              <w:rPr>
                <w:rFonts w:eastAsia="DengXian"/>
                <w:color w:val="000000" w:themeColor="text1"/>
                <w:szCs w:val="24"/>
              </w:rPr>
              <w:t>i.e</w:t>
            </w:r>
            <w:proofErr w:type="spellEnd"/>
            <w:r w:rsidRPr="00B06CCC">
              <w:rPr>
                <w:rFonts w:eastAsia="DengXian"/>
                <w:color w:val="000000" w:themeColor="text1"/>
                <w:szCs w:val="24"/>
              </w:rPr>
              <w:t xml:space="preserve">, </w:t>
            </w:r>
          </w:p>
          <w:p w14:paraId="0586610D" w14:textId="77777777" w:rsidR="00174126" w:rsidRPr="00B06CCC" w:rsidRDefault="00174126" w:rsidP="00A727F6">
            <w:pPr>
              <w:pStyle w:val="ListParagraph"/>
              <w:numPr>
                <w:ilvl w:val="1"/>
                <w:numId w:val="62"/>
              </w:numPr>
              <w:suppressAutoHyphens/>
              <w:adjustRightInd w:val="0"/>
              <w:spacing w:after="0" w:afterAutospacing="0"/>
              <w:ind w:leftChars="0"/>
              <w:jc w:val="left"/>
              <w:rPr>
                <w:rFonts w:eastAsia="DengXian"/>
                <w:color w:val="000000" w:themeColor="text1"/>
                <w:szCs w:val="24"/>
              </w:rPr>
            </w:pPr>
            <w:r w:rsidRPr="00B06CCC">
              <w:rPr>
                <w:rFonts w:eastAsia="DengXian"/>
                <w:color w:val="000000" w:themeColor="text1"/>
                <w:szCs w:val="24"/>
              </w:rPr>
              <w:t>Option 1: 37dBm</w:t>
            </w:r>
          </w:p>
          <w:p w14:paraId="0F45F3FC" w14:textId="77777777" w:rsidR="00174126" w:rsidRPr="00B06CCC" w:rsidRDefault="00174126" w:rsidP="00A727F6">
            <w:pPr>
              <w:pStyle w:val="ListParagraph"/>
              <w:numPr>
                <w:ilvl w:val="1"/>
                <w:numId w:val="62"/>
              </w:numPr>
              <w:suppressAutoHyphens/>
              <w:adjustRightInd w:val="0"/>
              <w:spacing w:after="0" w:afterAutospacing="0"/>
              <w:ind w:leftChars="0"/>
              <w:jc w:val="left"/>
              <w:rPr>
                <w:rFonts w:eastAsia="DengXian"/>
                <w:color w:val="000000" w:themeColor="text1"/>
                <w:szCs w:val="24"/>
              </w:rPr>
            </w:pPr>
            <w:r w:rsidRPr="00B06CCC">
              <w:rPr>
                <w:rFonts w:eastAsia="DengXian"/>
                <w:color w:val="000000" w:themeColor="text1"/>
                <w:szCs w:val="24"/>
              </w:rPr>
              <w:t>Option 2: 52dBm</w:t>
            </w:r>
          </w:p>
          <w:p w14:paraId="09ADD03C" w14:textId="77777777" w:rsidR="00174126" w:rsidRPr="00B06CCC" w:rsidRDefault="00174126" w:rsidP="00A727F6">
            <w:pPr>
              <w:adjustRightInd w:val="0"/>
              <w:snapToGrid w:val="0"/>
              <w:rPr>
                <w:rFonts w:eastAsia="DengXian"/>
                <w:color w:val="000000" w:themeColor="text1"/>
                <w:lang w:eastAsia="zh-CN"/>
              </w:rPr>
            </w:pPr>
            <w:r w:rsidRPr="00B06CCC">
              <w:rPr>
                <w:rFonts w:eastAsia="DengXian"/>
                <w:color w:val="000000" w:themeColor="text1"/>
                <w:lang w:eastAsia="zh-CN"/>
              </w:rPr>
              <w:t>Otherwise, max BS Tx power is 56dBm</w:t>
            </w:r>
          </w:p>
        </w:tc>
      </w:tr>
    </w:tbl>
    <w:p w14:paraId="79AE832B" w14:textId="77777777" w:rsidR="00FF023B" w:rsidRDefault="00FF023B" w:rsidP="00FF023B">
      <w:pPr>
        <w:rPr>
          <w:b/>
          <w:bCs/>
          <w:lang w:val="en-GB" w:eastAsia="ja-JP"/>
        </w:rPr>
      </w:pPr>
    </w:p>
    <w:p w14:paraId="48A8D639" w14:textId="583A2F21" w:rsidR="00174126" w:rsidRPr="00C61293" w:rsidRDefault="00FF023B" w:rsidP="00C61293">
      <w:pPr>
        <w:rPr>
          <w:lang w:val="en-GB" w:eastAsia="ja-JP"/>
        </w:rPr>
      </w:pPr>
      <w:r w:rsidRPr="002F4E60">
        <w:rPr>
          <w:b/>
          <w:bCs/>
          <w:lang w:val="en-GB" w:eastAsia="ja-JP"/>
        </w:rPr>
        <w:t>Proposal</w:t>
      </w:r>
      <w:r>
        <w:rPr>
          <w:b/>
          <w:bCs/>
          <w:lang w:val="en-GB" w:eastAsia="ja-JP"/>
        </w:rPr>
        <w:t xml:space="preserve"> 8</w:t>
      </w:r>
      <w:r w:rsidRPr="002F4E60">
        <w:rPr>
          <w:b/>
          <w:bCs/>
          <w:lang w:val="en-GB" w:eastAsia="ja-JP"/>
        </w:rPr>
        <w:t>:</w:t>
      </w:r>
      <w:r>
        <w:rPr>
          <w:lang w:val="en-GB" w:eastAsia="ja-JP"/>
        </w:rPr>
        <w:t xml:space="preserve"> UAV detection is mandatory and considered as baseline, UAV tracking can be optional for NR ISAC. Up to companies to report results for UAV tracking</w:t>
      </w:r>
    </w:p>
    <w:p w14:paraId="7193BEA8" w14:textId="7BEC6427" w:rsidR="001E7EBB" w:rsidRPr="00C118A9" w:rsidRDefault="001130D9" w:rsidP="00BA232A">
      <w:pPr>
        <w:pStyle w:val="Heading1"/>
        <w:spacing w:after="180"/>
        <w:jc w:val="left"/>
      </w:pPr>
      <w:r>
        <w:t>References</w:t>
      </w:r>
    </w:p>
    <w:p w14:paraId="41511420" w14:textId="0B3EFEDB" w:rsidR="00831E4A" w:rsidRDefault="00424277" w:rsidP="00424277">
      <w:pPr>
        <w:pStyle w:val="ZT"/>
        <w:framePr w:wrap="auto" w:hAnchor="text" w:yAlign="inline"/>
        <w:jc w:val="left"/>
        <w:rPr>
          <w:rFonts w:ascii="Times New Roman" w:hAnsi="Times New Roman"/>
          <w:b w:val="0"/>
          <w:bCs/>
          <w:sz w:val="24"/>
          <w:szCs w:val="24"/>
        </w:rPr>
      </w:pPr>
      <w:r w:rsidRPr="00424277">
        <w:rPr>
          <w:rFonts w:ascii="Times New Roman" w:hAnsi="Times New Roman"/>
          <w:b w:val="0"/>
          <w:bCs/>
          <w:sz w:val="24"/>
          <w:szCs w:val="24"/>
        </w:rPr>
        <w:t>[</w:t>
      </w:r>
      <w:r w:rsidR="00A064FF">
        <w:rPr>
          <w:rFonts w:ascii="Times New Roman" w:hAnsi="Times New Roman"/>
          <w:b w:val="0"/>
          <w:bCs/>
          <w:sz w:val="24"/>
          <w:szCs w:val="24"/>
        </w:rPr>
        <w:t>1</w:t>
      </w:r>
      <w:r w:rsidRPr="00424277">
        <w:rPr>
          <w:rFonts w:ascii="Times New Roman" w:hAnsi="Times New Roman"/>
          <w:b w:val="0"/>
          <w:bCs/>
          <w:sz w:val="24"/>
          <w:szCs w:val="24"/>
        </w:rPr>
        <w:t>]</w:t>
      </w:r>
      <w:r w:rsidR="00831E4A">
        <w:rPr>
          <w:rFonts w:ascii="Times New Roman" w:hAnsi="Times New Roman"/>
          <w:b w:val="0"/>
          <w:bCs/>
          <w:sz w:val="24"/>
          <w:szCs w:val="24"/>
        </w:rPr>
        <w:t xml:space="preserve"> R1-2506480 “Summary #5 on evaluations for NR ISAC”, Moderator (Xiaomi).</w:t>
      </w:r>
      <w:r w:rsidRPr="00424277">
        <w:rPr>
          <w:rFonts w:ascii="Times New Roman" w:hAnsi="Times New Roman"/>
          <w:b w:val="0"/>
          <w:bCs/>
          <w:sz w:val="24"/>
          <w:szCs w:val="24"/>
        </w:rPr>
        <w:t xml:space="preserve"> </w:t>
      </w:r>
    </w:p>
    <w:p w14:paraId="0A7EA405" w14:textId="4AE60F0E" w:rsidR="00424277" w:rsidRPr="00424277" w:rsidRDefault="00831E4A" w:rsidP="00424277">
      <w:pPr>
        <w:pStyle w:val="ZT"/>
        <w:framePr w:wrap="auto" w:hAnchor="text" w:yAlign="inline"/>
        <w:jc w:val="left"/>
        <w:rPr>
          <w:rFonts w:ascii="Times New Roman" w:hAnsi="Times New Roman"/>
          <w:b w:val="0"/>
          <w:bCs/>
          <w:sz w:val="24"/>
          <w:szCs w:val="24"/>
        </w:rPr>
      </w:pPr>
      <w:r>
        <w:rPr>
          <w:rFonts w:ascii="Times New Roman" w:hAnsi="Times New Roman"/>
          <w:b w:val="0"/>
          <w:bCs/>
          <w:sz w:val="24"/>
          <w:szCs w:val="24"/>
        </w:rPr>
        <w:t xml:space="preserve">[2] </w:t>
      </w:r>
      <w:r w:rsidR="00424277">
        <w:rPr>
          <w:rFonts w:ascii="Times New Roman" w:hAnsi="Times New Roman"/>
          <w:b w:val="0"/>
          <w:bCs/>
          <w:sz w:val="24"/>
          <w:szCs w:val="24"/>
        </w:rPr>
        <w:t xml:space="preserve">3GPP </w:t>
      </w:r>
      <w:r w:rsidR="00424277" w:rsidRPr="00424277">
        <w:rPr>
          <w:rFonts w:ascii="Times New Roman" w:hAnsi="Times New Roman"/>
          <w:b w:val="0"/>
          <w:bCs/>
          <w:sz w:val="24"/>
          <w:szCs w:val="24"/>
        </w:rPr>
        <w:t xml:space="preserve">TS </w:t>
      </w:r>
      <w:r w:rsidR="00424277" w:rsidRPr="00424277">
        <w:rPr>
          <w:rFonts w:ascii="Times New Roman" w:hAnsi="Times New Roman"/>
          <w:b w:val="0"/>
          <w:bCs/>
          <w:sz w:val="24"/>
          <w:szCs w:val="24"/>
          <w:lang w:eastAsia="ja-JP"/>
        </w:rPr>
        <w:t>22.837</w:t>
      </w:r>
      <w:r w:rsidR="00424277" w:rsidRPr="00424277">
        <w:rPr>
          <w:rFonts w:ascii="Times New Roman" w:hAnsi="Times New Roman"/>
          <w:b w:val="0"/>
          <w:bCs/>
          <w:sz w:val="24"/>
          <w:szCs w:val="24"/>
        </w:rPr>
        <w:t xml:space="preserve"> “Feasibility Study on Integrated Sensing and Communication (</w:t>
      </w:r>
      <w:r w:rsidR="00424277" w:rsidRPr="00424277">
        <w:rPr>
          <w:rStyle w:val="ZGSM"/>
          <w:rFonts w:ascii="Times New Roman" w:hAnsi="Times New Roman"/>
          <w:b w:val="0"/>
          <w:bCs/>
          <w:sz w:val="24"/>
          <w:szCs w:val="24"/>
        </w:rPr>
        <w:t xml:space="preserve">Release </w:t>
      </w:r>
      <w:bookmarkStart w:id="2" w:name="specRelease"/>
      <w:r w:rsidR="00424277" w:rsidRPr="00424277">
        <w:rPr>
          <w:rStyle w:val="ZGSM"/>
          <w:rFonts w:ascii="Times New Roman" w:hAnsi="Times New Roman"/>
          <w:b w:val="0"/>
          <w:bCs/>
          <w:sz w:val="24"/>
          <w:szCs w:val="24"/>
        </w:rPr>
        <w:t>1</w:t>
      </w:r>
      <w:bookmarkEnd w:id="2"/>
      <w:r w:rsidR="00424277" w:rsidRPr="00424277">
        <w:rPr>
          <w:rStyle w:val="ZGSM"/>
          <w:rFonts w:ascii="Times New Roman" w:hAnsi="Times New Roman"/>
          <w:b w:val="0"/>
          <w:bCs/>
          <w:sz w:val="24"/>
          <w:szCs w:val="24"/>
        </w:rPr>
        <w:t>9</w:t>
      </w:r>
      <w:r w:rsidR="00424277" w:rsidRPr="00424277">
        <w:rPr>
          <w:rFonts w:ascii="Times New Roman" w:hAnsi="Times New Roman"/>
          <w:b w:val="0"/>
          <w:bCs/>
          <w:sz w:val="24"/>
          <w:szCs w:val="24"/>
        </w:rPr>
        <w:t>)”</w:t>
      </w:r>
    </w:p>
    <w:p w14:paraId="6DAC0A05" w14:textId="7E1CDF57" w:rsidR="00054754" w:rsidRDefault="00397A70" w:rsidP="00BA232A">
      <w:pPr>
        <w:rPr>
          <w:rFonts w:eastAsia="Batang"/>
          <w:lang w:eastAsia="zh-CN"/>
        </w:rPr>
      </w:pPr>
      <w:r>
        <w:rPr>
          <w:rFonts w:eastAsia="Batang"/>
          <w:lang w:eastAsia="zh-CN"/>
        </w:rPr>
        <w:t>[</w:t>
      </w:r>
      <w:r w:rsidR="00831E4A">
        <w:rPr>
          <w:rFonts w:eastAsia="Batang"/>
          <w:lang w:eastAsia="zh-CN"/>
        </w:rPr>
        <w:t>3</w:t>
      </w:r>
      <w:r>
        <w:rPr>
          <w:rFonts w:eastAsia="Batang"/>
          <w:lang w:eastAsia="zh-CN"/>
        </w:rPr>
        <w:t>] 3GPP TR 38.901 “Study on channel model for frequencies from 0.5 to 100 GHz (Release 19)”</w:t>
      </w:r>
    </w:p>
    <w:p w14:paraId="05356C94" w14:textId="77777777" w:rsidR="00831E4A" w:rsidRPr="00A064FF" w:rsidRDefault="00831E4A" w:rsidP="00BA232A">
      <w:pPr>
        <w:rPr>
          <w:rFonts w:eastAsia="Batang"/>
          <w:lang w:eastAsia="zh-CN"/>
        </w:rPr>
      </w:pPr>
    </w:p>
    <w:p w14:paraId="47659F92" w14:textId="77777777" w:rsidR="00B06D45" w:rsidRDefault="00B06D45" w:rsidP="00BA232A">
      <w:pPr>
        <w:autoSpaceDE w:val="0"/>
        <w:autoSpaceDN w:val="0"/>
        <w:adjustRightInd w:val="0"/>
        <w:rPr>
          <w:rStyle w:val="normaltextrun"/>
        </w:rPr>
      </w:pPr>
    </w:p>
    <w:p w14:paraId="52E2E5F0" w14:textId="77777777" w:rsidR="00B06D45" w:rsidRDefault="00B06D45" w:rsidP="00BA232A">
      <w:pPr>
        <w:autoSpaceDE w:val="0"/>
        <w:autoSpaceDN w:val="0"/>
        <w:adjustRightInd w:val="0"/>
        <w:rPr>
          <w:rStyle w:val="normaltextrun"/>
        </w:rPr>
      </w:pPr>
    </w:p>
    <w:p w14:paraId="471C64BA" w14:textId="77777777" w:rsidR="003B03D8" w:rsidRPr="00742DFD" w:rsidRDefault="003B03D8" w:rsidP="00BA232A"/>
    <w:sectPr w:rsidR="003B03D8" w:rsidRPr="00742DFD"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6273" w14:textId="77777777" w:rsidR="0062283C" w:rsidRDefault="0062283C">
      <w:r>
        <w:separator/>
      </w:r>
    </w:p>
  </w:endnote>
  <w:endnote w:type="continuationSeparator" w:id="0">
    <w:p w14:paraId="38DD5678" w14:textId="77777777" w:rsidR="0062283C" w:rsidRDefault="0062283C">
      <w:r>
        <w:continuationSeparator/>
      </w:r>
    </w:p>
  </w:endnote>
  <w:endnote w:type="continuationNotice" w:id="1">
    <w:p w14:paraId="3F2472CB" w14:textId="77777777" w:rsidR="0062283C" w:rsidRDefault="00622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A675" w14:textId="77777777" w:rsidR="0062283C" w:rsidRDefault="0062283C">
      <w:r>
        <w:separator/>
      </w:r>
    </w:p>
  </w:footnote>
  <w:footnote w:type="continuationSeparator" w:id="0">
    <w:p w14:paraId="03E40233" w14:textId="77777777" w:rsidR="0062283C" w:rsidRDefault="0062283C">
      <w:r>
        <w:continuationSeparator/>
      </w:r>
    </w:p>
  </w:footnote>
  <w:footnote w:type="continuationNotice" w:id="1">
    <w:p w14:paraId="567F535D" w14:textId="77777777" w:rsidR="0062283C" w:rsidRDefault="006228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038FF"/>
    <w:multiLevelType w:val="hybridMultilevel"/>
    <w:tmpl w:val="2306FA42"/>
    <w:lvl w:ilvl="0" w:tplc="26CE3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175D4B"/>
    <w:multiLevelType w:val="hybridMultilevel"/>
    <w:tmpl w:val="8CC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B9C0449"/>
    <w:multiLevelType w:val="multilevel"/>
    <w:tmpl w:val="1006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FC94516"/>
    <w:multiLevelType w:val="multilevel"/>
    <w:tmpl w:val="0770C7C2"/>
    <w:lvl w:ilvl="0">
      <w:start w:val="1"/>
      <w:numFmt w:val="decimal"/>
      <w:lvlText w:val="%1."/>
      <w:lvlJc w:val="left"/>
      <w:pPr>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56EEF"/>
    <w:multiLevelType w:val="multilevel"/>
    <w:tmpl w:val="C760609C"/>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8D389A"/>
    <w:multiLevelType w:val="multilevel"/>
    <w:tmpl w:val="5598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064D77"/>
    <w:multiLevelType w:val="hybridMultilevel"/>
    <w:tmpl w:val="1E88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1197B"/>
    <w:multiLevelType w:val="hybridMultilevel"/>
    <w:tmpl w:val="7422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611AEA"/>
    <w:multiLevelType w:val="hybridMultilevel"/>
    <w:tmpl w:val="6244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3"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7B129D"/>
    <w:multiLevelType w:val="hybridMultilevel"/>
    <w:tmpl w:val="68E460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E27064"/>
    <w:multiLevelType w:val="multilevel"/>
    <w:tmpl w:val="F71C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39E6AF7"/>
    <w:multiLevelType w:val="hybridMultilevel"/>
    <w:tmpl w:val="4404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D326774"/>
    <w:multiLevelType w:val="multilevel"/>
    <w:tmpl w:val="13F6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C124C5"/>
    <w:multiLevelType w:val="multilevel"/>
    <w:tmpl w:val="846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F463002"/>
    <w:multiLevelType w:val="multilevel"/>
    <w:tmpl w:val="E0BE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7" w15:restartNumberingAfterBreak="0">
    <w:nsid w:val="41922ED4"/>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624395"/>
    <w:multiLevelType w:val="hybridMultilevel"/>
    <w:tmpl w:val="3CCE2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5" w15:restartNumberingAfterBreak="0">
    <w:nsid w:val="4BD60D37"/>
    <w:multiLevelType w:val="hybridMultilevel"/>
    <w:tmpl w:val="0CDEF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D229BE"/>
    <w:multiLevelType w:val="hybridMultilevel"/>
    <w:tmpl w:val="3BF4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1B3397"/>
    <w:multiLevelType w:val="multilevel"/>
    <w:tmpl w:val="E34C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1706D24"/>
    <w:multiLevelType w:val="multilevel"/>
    <w:tmpl w:val="A76C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737F3B"/>
    <w:multiLevelType w:val="hybridMultilevel"/>
    <w:tmpl w:val="0B5E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EF5796B"/>
    <w:multiLevelType w:val="multilevel"/>
    <w:tmpl w:val="A9D8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71F7574A"/>
    <w:multiLevelType w:val="multilevel"/>
    <w:tmpl w:val="D552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437A58"/>
    <w:multiLevelType w:val="hybridMultilevel"/>
    <w:tmpl w:val="28CE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C16C7"/>
    <w:multiLevelType w:val="hybridMultilevel"/>
    <w:tmpl w:val="2666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4" w15:restartNumberingAfterBreak="0">
    <w:nsid w:val="79D23908"/>
    <w:multiLevelType w:val="hybridMultilevel"/>
    <w:tmpl w:val="7314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9C2761"/>
    <w:multiLevelType w:val="multilevel"/>
    <w:tmpl w:val="C1BE3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56"/>
  </w:num>
  <w:num w:numId="2" w16cid:durableId="1283029687">
    <w:abstractNumId w:val="11"/>
  </w:num>
  <w:num w:numId="3" w16cid:durableId="859658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58"/>
  </w:num>
  <w:num w:numId="5" w16cid:durableId="401872380">
    <w:abstractNumId w:val="43"/>
  </w:num>
  <w:num w:numId="6" w16cid:durableId="1043477054">
    <w:abstractNumId w:val="44"/>
  </w:num>
  <w:num w:numId="7" w16cid:durableId="811403846">
    <w:abstractNumId w:val="41"/>
  </w:num>
  <w:num w:numId="8" w16cid:durableId="1309746304">
    <w:abstractNumId w:val="9"/>
  </w:num>
  <w:num w:numId="9" w16cid:durableId="1737557471">
    <w:abstractNumId w:val="63"/>
  </w:num>
  <w:num w:numId="10" w16cid:durableId="1567689100">
    <w:abstractNumId w:val="36"/>
  </w:num>
  <w:num w:numId="11" w16cid:durableId="359281716">
    <w:abstractNumId w:val="6"/>
  </w:num>
  <w:num w:numId="12" w16cid:durableId="850756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67"/>
  </w:num>
  <w:num w:numId="14" w16cid:durableId="606693496">
    <w:abstractNumId w:val="38"/>
  </w:num>
  <w:num w:numId="15" w16cid:durableId="1952008954">
    <w:abstractNumId w:val="4"/>
  </w:num>
  <w:num w:numId="16" w16cid:durableId="1759789126">
    <w:abstractNumId w:val="40"/>
  </w:num>
  <w:num w:numId="17" w16cid:durableId="2084984913">
    <w:abstractNumId w:val="31"/>
  </w:num>
  <w:num w:numId="18" w16cid:durableId="1867480125">
    <w:abstractNumId w:val="25"/>
  </w:num>
  <w:num w:numId="19" w16cid:durableId="1312247043">
    <w:abstractNumId w:val="33"/>
  </w:num>
  <w:num w:numId="20" w16cid:durableId="1844080717">
    <w:abstractNumId w:val="8"/>
  </w:num>
  <w:num w:numId="21" w16cid:durableId="1505852079">
    <w:abstractNumId w:val="14"/>
  </w:num>
  <w:num w:numId="22" w16cid:durableId="1516306540">
    <w:abstractNumId w:val="53"/>
  </w:num>
  <w:num w:numId="23" w16cid:durableId="1698968076">
    <w:abstractNumId w:val="65"/>
  </w:num>
  <w:num w:numId="24" w16cid:durableId="232472585">
    <w:abstractNumId w:val="39"/>
  </w:num>
  <w:num w:numId="25" w16cid:durableId="972490272">
    <w:abstractNumId w:val="22"/>
  </w:num>
  <w:num w:numId="26" w16cid:durableId="462357783">
    <w:abstractNumId w:val="48"/>
  </w:num>
  <w:num w:numId="27" w16cid:durableId="602568960">
    <w:abstractNumId w:val="21"/>
  </w:num>
  <w:num w:numId="28" w16cid:durableId="260182901">
    <w:abstractNumId w:val="23"/>
  </w:num>
  <w:num w:numId="29" w16cid:durableId="1916431204">
    <w:abstractNumId w:val="60"/>
  </w:num>
  <w:num w:numId="30" w16cid:durableId="362175202">
    <w:abstractNumId w:val="7"/>
  </w:num>
  <w:num w:numId="31" w16cid:durableId="1439524950">
    <w:abstractNumId w:val="5"/>
  </w:num>
  <w:num w:numId="32" w16cid:durableId="1595632798">
    <w:abstractNumId w:val="20"/>
  </w:num>
  <w:num w:numId="33" w16cid:durableId="2008098119">
    <w:abstractNumId w:val="42"/>
  </w:num>
  <w:num w:numId="34" w16cid:durableId="1943226331">
    <w:abstractNumId w:val="51"/>
  </w:num>
  <w:num w:numId="35" w16cid:durableId="765493149">
    <w:abstractNumId w:val="1"/>
  </w:num>
  <w:num w:numId="36" w16cid:durableId="2143037028">
    <w:abstractNumId w:val="19"/>
  </w:num>
  <w:num w:numId="37" w16cid:durableId="2139059097">
    <w:abstractNumId w:val="64"/>
  </w:num>
  <w:num w:numId="38" w16cid:durableId="1278372891">
    <w:abstractNumId w:val="16"/>
  </w:num>
  <w:num w:numId="39" w16cid:durableId="551231743">
    <w:abstractNumId w:val="27"/>
  </w:num>
  <w:num w:numId="40" w16cid:durableId="1598707318">
    <w:abstractNumId w:val="12"/>
  </w:num>
  <w:num w:numId="41" w16cid:durableId="245310845">
    <w:abstractNumId w:val="62"/>
  </w:num>
  <w:num w:numId="42" w16cid:durableId="749236905">
    <w:abstractNumId w:val="13"/>
  </w:num>
  <w:num w:numId="43" w16cid:durableId="651713221">
    <w:abstractNumId w:val="61"/>
  </w:num>
  <w:num w:numId="44" w16cid:durableId="1356270205">
    <w:abstractNumId w:val="3"/>
  </w:num>
  <w:num w:numId="45" w16cid:durableId="1905096237">
    <w:abstractNumId w:val="2"/>
  </w:num>
  <w:num w:numId="46" w16cid:durableId="736978887">
    <w:abstractNumId w:val="66"/>
  </w:num>
  <w:num w:numId="47" w16cid:durableId="18972188">
    <w:abstractNumId w:val="10"/>
  </w:num>
  <w:num w:numId="48" w16cid:durableId="907692656">
    <w:abstractNumId w:val="34"/>
  </w:num>
  <w:num w:numId="49" w16cid:durableId="336614163">
    <w:abstractNumId w:val="55"/>
  </w:num>
  <w:num w:numId="50" w16cid:durableId="333801907">
    <w:abstractNumId w:val="49"/>
  </w:num>
  <w:num w:numId="51" w16cid:durableId="116026685">
    <w:abstractNumId w:val="32"/>
  </w:num>
  <w:num w:numId="52" w16cid:durableId="1148399029">
    <w:abstractNumId w:val="15"/>
  </w:num>
  <w:num w:numId="53" w16cid:durableId="7416054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757895630">
    <w:abstractNumId w:val="54"/>
  </w:num>
  <w:num w:numId="55" w16cid:durableId="747457479">
    <w:abstractNumId w:val="50"/>
  </w:num>
  <w:num w:numId="56" w16cid:durableId="1234118054">
    <w:abstractNumId w:val="17"/>
  </w:num>
  <w:num w:numId="57" w16cid:durableId="1149904196">
    <w:abstractNumId w:val="45"/>
  </w:num>
  <w:num w:numId="58" w16cid:durableId="603073149">
    <w:abstractNumId w:val="29"/>
  </w:num>
  <w:num w:numId="59" w16cid:durableId="1392117681">
    <w:abstractNumId w:val="46"/>
  </w:num>
  <w:num w:numId="60" w16cid:durableId="46805431">
    <w:abstractNumId w:val="57"/>
  </w:num>
  <w:num w:numId="61" w16cid:durableId="1045566933">
    <w:abstractNumId w:val="35"/>
  </w:num>
  <w:num w:numId="62" w16cid:durableId="1139105543">
    <w:abstractNumId w:val="26"/>
  </w:num>
  <w:num w:numId="63" w16cid:durableId="1434201665">
    <w:abstractNumId w:val="18"/>
  </w:num>
  <w:num w:numId="64" w16cid:durableId="1850754310">
    <w:abstractNumId w:val="28"/>
  </w:num>
  <w:num w:numId="65" w16cid:durableId="583345331">
    <w:abstractNumId w:val="24"/>
  </w:num>
  <w:num w:numId="66" w16cid:durableId="610164114">
    <w:abstractNumId w:val="59"/>
  </w:num>
  <w:num w:numId="67" w16cid:durableId="97525543">
    <w:abstractNumId w:val="52"/>
  </w:num>
  <w:num w:numId="68" w16cid:durableId="574516796">
    <w:abstractNumId w:val="37"/>
  </w:num>
  <w:num w:numId="69" w16cid:durableId="1735080553">
    <w:abstractNumId w:val="47"/>
  </w:num>
  <w:num w:numId="70" w16cid:durableId="759302622">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4ABFD3C5-3B09-5C48-B13F-70132EC5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B2A"/>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66"/>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9</Pages>
  <Words>2425</Words>
  <Characters>13828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16221</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36</cp:revision>
  <cp:lastPrinted>2025-01-29T00:35:00Z</cp:lastPrinted>
  <dcterms:created xsi:type="dcterms:W3CDTF">2025-08-12T21:04:00Z</dcterms:created>
  <dcterms:modified xsi:type="dcterms:W3CDTF">2025-10-03T21:34:00Z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