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A398C" w14:textId="60CC4DF3" w:rsidR="00A61932" w:rsidRPr="002D08D9" w:rsidRDefault="00A61932" w:rsidP="00A61932">
      <w:pPr>
        <w:pStyle w:val="aa"/>
        <w:snapToGrid w:val="0"/>
        <w:ind w:left="2339" w:hangingChars="993" w:hanging="2339"/>
        <w:rPr>
          <w:rFonts w:ascii="Arial" w:eastAsiaTheme="minorEastAsia" w:hAnsi="Arial" w:cs="Arial"/>
          <w:b/>
          <w:bCs/>
          <w:sz w:val="24"/>
          <w:szCs w:val="24"/>
          <w:lang w:val="en-GB" w:eastAsia="zh-CN"/>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2</w:t>
      </w:r>
      <w:r w:rsidRPr="00BC77E4">
        <w:rPr>
          <w:rFonts w:ascii="Arial" w:hAnsi="Arial" w:cs="Arial" w:hint="eastAsia"/>
          <w:b/>
          <w:bCs/>
          <w:sz w:val="24"/>
          <w:szCs w:val="24"/>
          <w:lang w:val="en-GB"/>
        </w:rPr>
        <w:t>bis</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9751A8" w:rsidRPr="009751A8">
        <w:rPr>
          <w:rFonts w:ascii="Arial" w:hAnsi="Arial" w:cs="Arial"/>
          <w:b/>
          <w:bCs/>
          <w:sz w:val="24"/>
          <w:szCs w:val="24"/>
          <w:lang w:val="en-GB"/>
        </w:rPr>
        <w:t>R1-2507303</w:t>
      </w:r>
    </w:p>
    <w:p w14:paraId="54DE9131" w14:textId="5CAC70E6" w:rsidR="00A61932" w:rsidRPr="00A34D6B" w:rsidRDefault="00A61932" w:rsidP="00A61932">
      <w:pPr>
        <w:pStyle w:val="aa"/>
        <w:snapToGrid w:val="0"/>
        <w:ind w:left="2383" w:hangingChars="993" w:hanging="2383"/>
        <w:rPr>
          <w:rFonts w:ascii="Arial" w:eastAsiaTheme="minorEastAsia" w:hAnsi="Arial" w:cs="Arial"/>
          <w:b/>
          <w:bCs/>
          <w:sz w:val="24"/>
          <w:szCs w:val="24"/>
          <w:lang w:eastAsia="zh-CN"/>
        </w:rPr>
      </w:pPr>
      <w:r w:rsidRPr="002D08D9">
        <w:rPr>
          <w:rFonts w:ascii="Arial" w:eastAsiaTheme="minorEastAsia" w:hAnsi="Arial" w:cs="Arial"/>
          <w:b/>
          <w:bCs/>
          <w:sz w:val="24"/>
          <w:szCs w:val="24"/>
          <w:lang w:val="en-GB" w:eastAsia="zh-CN"/>
        </w:rPr>
        <w:t>Prague, Czech Republic</w:t>
      </w:r>
      <w:r w:rsidRPr="00A34D6B">
        <w:rPr>
          <w:rFonts w:ascii="Arial" w:hAnsi="Arial" w:cs="Arial"/>
          <w:b/>
          <w:bCs/>
          <w:sz w:val="24"/>
          <w:szCs w:val="24"/>
          <w:lang w:val="en-GB"/>
        </w:rPr>
        <w:t xml:space="preserve">, </w:t>
      </w:r>
      <w:r>
        <w:rPr>
          <w:rFonts w:ascii="Arial" w:eastAsiaTheme="minorEastAsia" w:hAnsi="Arial" w:cs="Arial" w:hint="eastAsia"/>
          <w:b/>
          <w:bCs/>
          <w:sz w:val="24"/>
          <w:szCs w:val="24"/>
          <w:lang w:val="en-GB" w:eastAsia="zh-CN"/>
        </w:rPr>
        <w:t>Oct</w:t>
      </w:r>
      <w:r w:rsidRPr="00A34D6B">
        <w:rPr>
          <w:rFonts w:ascii="Arial" w:hAnsi="Arial" w:cs="Arial"/>
          <w:b/>
          <w:bCs/>
          <w:sz w:val="24"/>
          <w:szCs w:val="24"/>
          <w:lang w:val="en-GB"/>
        </w:rPr>
        <w:t xml:space="preserve"> </w:t>
      </w:r>
      <w:r>
        <w:rPr>
          <w:rFonts w:ascii="Arial" w:eastAsiaTheme="minorEastAsia" w:hAnsi="Arial" w:cs="Arial" w:hint="eastAsia"/>
          <w:b/>
          <w:bCs/>
          <w:sz w:val="24"/>
          <w:szCs w:val="24"/>
          <w:lang w:val="en-GB" w:eastAsia="zh-CN"/>
        </w:rPr>
        <w:t>13</w:t>
      </w:r>
      <w:r w:rsidRPr="00A34D6B">
        <w:rPr>
          <w:rFonts w:ascii="Arial" w:hAnsi="Arial" w:cs="Arial"/>
          <w:b/>
          <w:bCs/>
          <w:sz w:val="24"/>
          <w:szCs w:val="24"/>
          <w:lang w:val="en-GB"/>
        </w:rPr>
        <w:t xml:space="preserve">th – </w:t>
      </w:r>
      <w:r>
        <w:rPr>
          <w:rFonts w:ascii="Arial" w:eastAsiaTheme="minorEastAsia" w:hAnsi="Arial" w:cs="Arial" w:hint="eastAsia"/>
          <w:b/>
          <w:bCs/>
          <w:sz w:val="24"/>
          <w:szCs w:val="24"/>
          <w:lang w:val="en-GB" w:eastAsia="zh-CN"/>
        </w:rPr>
        <w:t>1</w:t>
      </w:r>
      <w:r w:rsidR="008F5D35">
        <w:rPr>
          <w:rFonts w:ascii="Arial" w:eastAsiaTheme="minorEastAsia" w:hAnsi="Arial" w:cs="Arial" w:hint="eastAsia"/>
          <w:b/>
          <w:bCs/>
          <w:sz w:val="24"/>
          <w:szCs w:val="24"/>
          <w:lang w:val="en-GB" w:eastAsia="zh-CN"/>
        </w:rPr>
        <w:t>7</w:t>
      </w:r>
      <w:r w:rsidRPr="00A34D6B">
        <w:rPr>
          <w:rFonts w:ascii="Arial" w:hAnsi="Arial" w:cs="Arial"/>
          <w:b/>
          <w:bCs/>
          <w:sz w:val="24"/>
          <w:szCs w:val="24"/>
          <w:lang w:val="en-GB"/>
        </w:rPr>
        <w:t>th, 2025</w:t>
      </w:r>
    </w:p>
    <w:p w14:paraId="2FF0DA27" w14:textId="77777777" w:rsidR="00A34D6B" w:rsidRDefault="00A34D6B" w:rsidP="001521E1">
      <w:pPr>
        <w:pStyle w:val="aa"/>
        <w:snapToGrid w:val="0"/>
        <w:ind w:left="2339" w:hangingChars="993" w:hanging="2339"/>
        <w:rPr>
          <w:rFonts w:ascii="Arial" w:hAnsi="Arial" w:cs="Arial"/>
          <w:b/>
          <w:bCs/>
          <w:sz w:val="24"/>
          <w:szCs w:val="24"/>
          <w:lang w:val="en-GB"/>
        </w:rPr>
      </w:pPr>
    </w:p>
    <w:p w14:paraId="18BB8E70" w14:textId="68006C54"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B92E6C">
        <w:rPr>
          <w:rFonts w:ascii="Arial" w:eastAsiaTheme="minorEastAsia" w:hAnsi="Arial" w:cs="Arial"/>
          <w:b/>
          <w:bCs/>
          <w:sz w:val="24"/>
          <w:szCs w:val="24"/>
          <w:lang w:val="en-GB" w:eastAsia="zh-CN"/>
        </w:rPr>
        <w:t>1</w:t>
      </w:r>
      <w:r w:rsidR="00B92E6C">
        <w:rPr>
          <w:rFonts w:ascii="Arial" w:eastAsiaTheme="minorEastAsia" w:hAnsi="Arial" w:cs="Arial" w:hint="eastAsia"/>
          <w:b/>
          <w:bCs/>
          <w:sz w:val="24"/>
          <w:szCs w:val="24"/>
          <w:lang w:val="en-GB" w:eastAsia="zh-CN"/>
        </w:rPr>
        <w:t>0.1.1.2</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777A9D6B"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B92E6C">
        <w:rPr>
          <w:rFonts w:ascii="Arial" w:eastAsiaTheme="minorEastAsia" w:hAnsi="Arial" w:cs="Arial"/>
          <w:b/>
          <w:bCs/>
          <w:sz w:val="24"/>
          <w:szCs w:val="24"/>
          <w:lang w:val="en-GB" w:eastAsia="zh-CN"/>
        </w:rPr>
        <w:t>other aspects of CSI compression</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1AB7368D" w:rsidR="001521E1" w:rsidRPr="00AE47BB" w:rsidRDefault="00D3594E" w:rsidP="0028651B">
      <w:pPr>
        <w:spacing w:beforeLines="0" w:before="0" w:afterLines="0"/>
        <w:rPr>
          <w:rFonts w:eastAsia="宋体" w:cs="Times New Roman"/>
          <w:color w:val="000000"/>
          <w:kern w:val="0"/>
          <w:sz w:val="22"/>
          <w:szCs w:val="22"/>
        </w:rPr>
      </w:pPr>
      <w:r>
        <w:rPr>
          <w:rFonts w:eastAsia="宋体" w:cs="Times New Roman" w:hint="eastAsia"/>
          <w:color w:val="000000"/>
          <w:kern w:val="0"/>
          <w:sz w:val="22"/>
          <w:szCs w:val="22"/>
        </w:rPr>
        <w:t xml:space="preserve">In the last meeting, the </w:t>
      </w:r>
      <w:r>
        <w:rPr>
          <w:rFonts w:eastAsia="宋体" w:cs="Times New Roman"/>
          <w:color w:val="000000"/>
          <w:kern w:val="0"/>
          <w:sz w:val="22"/>
          <w:szCs w:val="22"/>
        </w:rPr>
        <w:t>following</w:t>
      </w:r>
      <w:r>
        <w:rPr>
          <w:rFonts w:eastAsia="宋体" w:cs="Times New Roman" w:hint="eastAsia"/>
          <w:color w:val="000000"/>
          <w:kern w:val="0"/>
          <w:sz w:val="22"/>
          <w:szCs w:val="22"/>
        </w:rPr>
        <w:t xml:space="preserve"> agreements have been reached</w:t>
      </w:r>
      <w:r w:rsidRPr="00D3594E">
        <w:rPr>
          <w:rFonts w:eastAsia="宋体" w:cs="Times New Roman"/>
          <w:color w:val="000000"/>
          <w:kern w:val="0"/>
          <w:sz w:val="22"/>
          <w:szCs w:val="22"/>
        </w:rPr>
        <w:t xml:space="preserve"> </w:t>
      </w:r>
      <w:r w:rsidRPr="00AE47BB">
        <w:rPr>
          <w:rFonts w:eastAsia="宋体" w:cs="Times New Roman"/>
          <w:color w:val="000000"/>
          <w:kern w:val="0"/>
          <w:sz w:val="22"/>
          <w:szCs w:val="22"/>
        </w:rPr>
        <w:t xml:space="preserve">on </w:t>
      </w:r>
      <w:r>
        <w:rPr>
          <w:rFonts w:eastAsia="宋体" w:cs="Times New Roman"/>
          <w:color w:val="000000"/>
          <w:kern w:val="0"/>
          <w:sz w:val="22"/>
          <w:szCs w:val="22"/>
        </w:rPr>
        <w:t xml:space="preserve">‘other aspects’ of </w:t>
      </w:r>
      <w:r w:rsidRPr="00AE47BB">
        <w:rPr>
          <w:rFonts w:eastAsia="宋体" w:cs="Times New Roman"/>
          <w:color w:val="000000"/>
          <w:kern w:val="0"/>
          <w:sz w:val="22"/>
          <w:szCs w:val="22"/>
        </w:rPr>
        <w:t>CSI compression in 5GA</w:t>
      </w:r>
      <w:r w:rsidR="008F5D35">
        <w:rPr>
          <w:rFonts w:eastAsia="宋体" w:cs="Times New Roman" w:hint="eastAsia"/>
          <w:color w:val="000000"/>
          <w:kern w:val="0"/>
          <w:sz w:val="22"/>
          <w:szCs w:val="22"/>
        </w:rPr>
        <w:t xml:space="preserve"> [1]</w:t>
      </w:r>
      <w:r>
        <w:rPr>
          <w:rFonts w:eastAsia="宋体" w:cs="Times New Roman" w:hint="eastAsia"/>
          <w:color w:val="000000"/>
          <w:kern w:val="0"/>
          <w:sz w:val="22"/>
          <w:szCs w:val="22"/>
        </w:rPr>
        <w:t xml:space="preserve">. </w:t>
      </w:r>
      <w:r w:rsidR="001521E1" w:rsidRPr="00AE47BB">
        <w:rPr>
          <w:rFonts w:eastAsia="宋体" w:cs="Times New Roman"/>
          <w:color w:val="000000"/>
          <w:kern w:val="0"/>
          <w:sz w:val="22"/>
          <w:szCs w:val="22"/>
        </w:rPr>
        <w:t xml:space="preserve">In this contribution, we provide our views. More specifically, </w:t>
      </w:r>
      <w:r w:rsidR="001521E1" w:rsidRPr="00AE47BB">
        <w:rPr>
          <w:rFonts w:eastAsia="宋体" w:cs="Times New Roman" w:hint="eastAsia"/>
          <w:color w:val="000000"/>
          <w:kern w:val="0"/>
          <w:sz w:val="22"/>
          <w:szCs w:val="22"/>
        </w:rPr>
        <w:t>in</w:t>
      </w:r>
      <w:r w:rsidR="001521E1" w:rsidRPr="00AE47BB">
        <w:rPr>
          <w:rFonts w:eastAsia="宋体" w:cs="Times New Roman"/>
          <w:color w:val="000000"/>
          <w:kern w:val="0"/>
          <w:sz w:val="22"/>
          <w:szCs w:val="22"/>
        </w:rPr>
        <w:t xml:space="preserve"> Section 2, </w:t>
      </w:r>
      <w:r w:rsidR="00E97CCA" w:rsidRPr="00AE47BB">
        <w:rPr>
          <w:rFonts w:eastAsia="宋体" w:cs="Times New Roman"/>
          <w:color w:val="000000"/>
          <w:kern w:val="0"/>
          <w:sz w:val="22"/>
          <w:szCs w:val="22"/>
        </w:rPr>
        <w:t xml:space="preserve">the discussion is on </w:t>
      </w:r>
      <w:r w:rsidR="00D0093F" w:rsidRPr="00AE47BB">
        <w:rPr>
          <w:rFonts w:eastAsia="宋体" w:cs="Times New Roman"/>
          <w:color w:val="000000"/>
          <w:kern w:val="0"/>
          <w:sz w:val="22"/>
          <w:szCs w:val="22"/>
        </w:rPr>
        <w:t>data collection for training</w:t>
      </w:r>
      <w:r w:rsidR="001521E1" w:rsidRPr="00AE47BB">
        <w:rPr>
          <w:rFonts w:eastAsia="宋体" w:cs="Times New Roman"/>
          <w:color w:val="000000"/>
          <w:kern w:val="0"/>
          <w:sz w:val="22"/>
          <w:szCs w:val="22"/>
        </w:rPr>
        <w:t>, and in Section 3,</w:t>
      </w:r>
      <w:r w:rsidR="00E97CCA" w:rsidRPr="00AE47BB">
        <w:rPr>
          <w:rFonts w:eastAsia="宋体" w:cs="Times New Roman"/>
          <w:color w:val="000000"/>
          <w:kern w:val="0"/>
          <w:sz w:val="22"/>
          <w:szCs w:val="22"/>
        </w:rPr>
        <w:t xml:space="preserve"> the discussion is on </w:t>
      </w:r>
      <w:r w:rsidR="00AE47BB" w:rsidRPr="00AE47BB">
        <w:rPr>
          <w:rFonts w:eastAsia="宋体" w:cs="Times New Roman"/>
          <w:color w:val="000000"/>
          <w:kern w:val="0"/>
          <w:sz w:val="22"/>
          <w:szCs w:val="22"/>
        </w:rPr>
        <w:t>m</w:t>
      </w:r>
      <w:r w:rsidR="00D0093F" w:rsidRPr="00AE47BB">
        <w:rPr>
          <w:rFonts w:eastAsia="宋体" w:cs="Times New Roman"/>
          <w:color w:val="000000"/>
          <w:kern w:val="0"/>
          <w:sz w:val="22"/>
          <w:szCs w:val="22"/>
        </w:rPr>
        <w:t xml:space="preserve">odel pairing procedure and Section 4 discusses </w:t>
      </w:r>
      <w:r w:rsidR="00D0093F" w:rsidRPr="00AE47BB">
        <w:rPr>
          <w:rFonts w:eastAsia="等线" w:cs="Times New Roman"/>
          <w:bCs/>
          <w:kern w:val="0"/>
          <w:sz w:val="22"/>
          <w:szCs w:val="22"/>
          <w:lang w:eastAsia="en-GB"/>
        </w:rPr>
        <w:t>performance monitoring</w:t>
      </w:r>
      <w:r w:rsidR="001521E1" w:rsidRPr="00AE47BB">
        <w:rPr>
          <w:rFonts w:eastAsia="宋体" w:cs="Times New Roman"/>
          <w:color w:val="000000"/>
          <w:kern w:val="0"/>
          <w:sz w:val="22"/>
          <w:szCs w:val="22"/>
        </w:rPr>
        <w:t>.</w:t>
      </w:r>
    </w:p>
    <w:tbl>
      <w:tblPr>
        <w:tblStyle w:val="21"/>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3153E319" w14:textId="77777777" w:rsidR="00D3594E" w:rsidRPr="00D3594E" w:rsidRDefault="00D3594E" w:rsidP="00D3594E">
            <w:pPr>
              <w:spacing w:beforeLines="0" w:before="0" w:afterLines="0" w:after="0"/>
              <w:jc w:val="left"/>
              <w:rPr>
                <w:rFonts w:eastAsia="Batang" w:cs="Times New Roman"/>
                <w:lang w:val="en-GB"/>
              </w:rPr>
            </w:pPr>
            <w:bookmarkStart w:id="10" w:name="OLE_LINK56"/>
            <w:bookmarkStart w:id="11" w:name="OLE_LINK57"/>
            <w:bookmarkStart w:id="12" w:name="OLE_LINK256"/>
            <w:r w:rsidRPr="00D3594E">
              <w:rPr>
                <w:rFonts w:eastAsia="Batang" w:cs="Times New Roman"/>
                <w:highlight w:val="green"/>
                <w:lang w:val="en-GB"/>
              </w:rPr>
              <w:t>Agreement:</w:t>
            </w:r>
          </w:p>
          <w:p w14:paraId="7A3C0CD9" w14:textId="77777777" w:rsidR="00D3594E" w:rsidRPr="00D3594E" w:rsidRDefault="00D3594E" w:rsidP="00D3594E">
            <w:pPr>
              <w:spacing w:beforeLines="0" w:before="0" w:afterLines="0" w:after="0"/>
              <w:jc w:val="left"/>
              <w:rPr>
                <w:rFonts w:eastAsia="Batang" w:cs="Times New Roman"/>
                <w:lang w:val="en-GB"/>
              </w:rPr>
            </w:pPr>
            <w:r w:rsidRPr="00D3594E">
              <w:rPr>
                <w:rFonts w:eastAsia="Batang" w:cs="Times New Roman"/>
                <w:lang w:val="en-GB"/>
              </w:rPr>
              <w:t>For model pairing procedure for inference, consider the applicability report procedure of Rel-19 AI/ML beam management for UE side model as a starting point.</w:t>
            </w:r>
          </w:p>
          <w:p w14:paraId="6CC5C7B5" w14:textId="77777777" w:rsidR="00D3594E" w:rsidRPr="00D3594E" w:rsidRDefault="00D3594E" w:rsidP="00D3594E">
            <w:pPr>
              <w:numPr>
                <w:ilvl w:val="0"/>
                <w:numId w:val="24"/>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 xml:space="preserve">Pairing ID(s) (i.e., ID for pairing related discussion) is indicated (e.g., in </w:t>
            </w:r>
            <w:r w:rsidRPr="00D3594E">
              <w:rPr>
                <w:rFonts w:eastAsia="宋体" w:cs="Times New Roman"/>
                <w:i/>
                <w:lang w:val="en-GB"/>
              </w:rPr>
              <w:t>CSI-reportConfig</w:t>
            </w:r>
            <w:r w:rsidRPr="00D3594E">
              <w:rPr>
                <w:rFonts w:eastAsia="宋体" w:cs="Times New Roman"/>
                <w:lang w:val="en-GB"/>
              </w:rPr>
              <w:t>) in Step 3.</w:t>
            </w:r>
          </w:p>
          <w:p w14:paraId="7A8B53BA" w14:textId="77777777" w:rsidR="00D3594E" w:rsidRPr="00D3594E" w:rsidRDefault="00D3594E" w:rsidP="00D3594E">
            <w:pPr>
              <w:numPr>
                <w:ilvl w:val="1"/>
                <w:numId w:val="24"/>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FFS whether/how to link the Pairing ID with the inter-vendor collaboration.</w:t>
            </w:r>
          </w:p>
          <w:p w14:paraId="4E17F2D7" w14:textId="77777777" w:rsidR="00D3594E" w:rsidRPr="00D3594E" w:rsidRDefault="00D3594E" w:rsidP="00D3594E">
            <w:pPr>
              <w:numPr>
                <w:ilvl w:val="1"/>
                <w:numId w:val="24"/>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FFS whether/how Paring ID(s) are reported in Step 4.</w:t>
            </w:r>
          </w:p>
          <w:p w14:paraId="07CC0E15" w14:textId="77777777" w:rsidR="00D3594E" w:rsidRPr="00D3594E" w:rsidRDefault="00D3594E" w:rsidP="00D3594E">
            <w:pPr>
              <w:numPr>
                <w:ilvl w:val="0"/>
                <w:numId w:val="24"/>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FFS whether to support both Option A (</w:t>
            </w:r>
            <w:r w:rsidRPr="00D3594E">
              <w:rPr>
                <w:rFonts w:eastAsia="宋体" w:cs="Times New Roman"/>
                <w:i/>
                <w:lang w:val="en-GB"/>
              </w:rPr>
              <w:t>CSI-ReportConfig</w:t>
            </w:r>
            <w:r w:rsidRPr="00D3594E">
              <w:rPr>
                <w:rFonts w:eastAsia="宋体" w:cs="Times New Roman"/>
                <w:lang w:val="en-GB"/>
              </w:rPr>
              <w:t xml:space="preserve"> for inference configuration) and Option B (sets of inference related parameters for applicability report only).</w:t>
            </w:r>
          </w:p>
          <w:p w14:paraId="3A44E54A" w14:textId="77777777" w:rsidR="00D3594E" w:rsidRPr="00D3594E" w:rsidRDefault="00D3594E" w:rsidP="00D3594E">
            <w:pPr>
              <w:numPr>
                <w:ilvl w:val="1"/>
                <w:numId w:val="24"/>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FFS CSI compression specific inference configuration or inference related parameters.</w:t>
            </w:r>
          </w:p>
          <w:p w14:paraId="001D216D" w14:textId="77777777" w:rsidR="00D3594E" w:rsidRPr="00D3594E" w:rsidRDefault="00D3594E" w:rsidP="00D3594E">
            <w:pPr>
              <w:spacing w:beforeLines="0" w:before="0" w:afterLines="0" w:after="0"/>
              <w:jc w:val="left"/>
              <w:rPr>
                <w:rFonts w:eastAsia="Batang" w:cs="Times New Roman"/>
                <w:lang w:val="en-GB"/>
              </w:rPr>
            </w:pPr>
            <w:r w:rsidRPr="00D3594E">
              <w:rPr>
                <w:rFonts w:eastAsia="Batang" w:cs="Times New Roman"/>
                <w:highlight w:val="green"/>
                <w:lang w:val="en-GB"/>
              </w:rPr>
              <w:t>Agreement:</w:t>
            </w:r>
          </w:p>
          <w:p w14:paraId="78980865" w14:textId="77777777" w:rsidR="00D3594E" w:rsidRPr="00D3594E" w:rsidRDefault="00D3594E" w:rsidP="00D3594E">
            <w:pPr>
              <w:spacing w:beforeLines="0" w:before="0" w:afterLines="0" w:after="0"/>
              <w:jc w:val="left"/>
              <w:rPr>
                <w:rFonts w:eastAsia="Batang" w:cs="Times New Roman"/>
                <w:lang w:val="en-GB"/>
              </w:rPr>
            </w:pPr>
            <w:r w:rsidRPr="00D3594E">
              <w:rPr>
                <w:rFonts w:eastAsia="Batang" w:cs="Times New Roman"/>
                <w:lang w:val="en-GB"/>
              </w:rPr>
              <w:t xml:space="preserve">For NW side data collection of CSI compression, discuss the content and format of the collected data by assuming higher </w:t>
            </w:r>
            <w:proofErr w:type="gramStart"/>
            <w:r w:rsidRPr="00D3594E">
              <w:rPr>
                <w:rFonts w:eastAsia="Batang" w:cs="Times New Roman"/>
                <w:lang w:val="en-GB"/>
              </w:rPr>
              <w:t>layer based</w:t>
            </w:r>
            <w:proofErr w:type="gramEnd"/>
            <w:r w:rsidRPr="00D3594E">
              <w:rPr>
                <w:rFonts w:eastAsia="Batang" w:cs="Times New Roman"/>
                <w:lang w:val="en-GB"/>
              </w:rPr>
              <w:t xml:space="preserve"> signalling.</w:t>
            </w:r>
          </w:p>
          <w:p w14:paraId="7B86F490" w14:textId="77777777" w:rsidR="00D3594E" w:rsidRPr="00D3594E" w:rsidRDefault="00D3594E" w:rsidP="00D3594E">
            <w:pPr>
              <w:numPr>
                <w:ilvl w:val="0"/>
                <w:numId w:val="25"/>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Details on signaling is up to RAN2.</w:t>
            </w:r>
          </w:p>
          <w:p w14:paraId="036139DE" w14:textId="77777777" w:rsidR="00D3594E" w:rsidRPr="00D3594E" w:rsidRDefault="00D3594E" w:rsidP="00D3594E">
            <w:pPr>
              <w:spacing w:beforeLines="0" w:before="0" w:afterLines="0" w:after="0"/>
              <w:jc w:val="left"/>
              <w:rPr>
                <w:rFonts w:eastAsia="Batang" w:cs="Times New Roman"/>
                <w:lang w:val="en-GB"/>
              </w:rPr>
            </w:pPr>
            <w:r w:rsidRPr="00D3594E">
              <w:rPr>
                <w:rFonts w:eastAsia="Batang" w:cs="Times New Roman"/>
                <w:highlight w:val="green"/>
                <w:lang w:val="en-GB"/>
              </w:rPr>
              <w:t>Agreement:</w:t>
            </w:r>
          </w:p>
          <w:p w14:paraId="43F5AF5F" w14:textId="77777777" w:rsidR="00D3594E" w:rsidRPr="00D3594E" w:rsidRDefault="00D3594E" w:rsidP="00D3594E">
            <w:pPr>
              <w:spacing w:beforeLines="0" w:before="0" w:afterLines="0" w:after="0"/>
              <w:jc w:val="left"/>
              <w:rPr>
                <w:rFonts w:eastAsia="Batang" w:cs="Times New Roman"/>
                <w:lang w:val="en-GB"/>
              </w:rPr>
            </w:pPr>
            <w:r w:rsidRPr="00D3594E">
              <w:rPr>
                <w:rFonts w:eastAsia="Batang" w:cs="Times New Roman"/>
                <w:lang w:val="en-GB"/>
              </w:rPr>
              <w:t xml:space="preserve">To enable UE side data collection, </w:t>
            </w:r>
            <w:r w:rsidRPr="00D3594E">
              <w:rPr>
                <w:rFonts w:eastAsia="Batang" w:cs="Times New Roman"/>
                <w:i/>
                <w:lang w:val="en-GB"/>
              </w:rPr>
              <w:t>CSI-ReportConfig</w:t>
            </w:r>
            <w:r w:rsidRPr="00D3594E">
              <w:rPr>
                <w:rFonts w:eastAsia="Batang" w:cs="Times New Roman"/>
                <w:lang w:val="en-GB"/>
              </w:rPr>
              <w:t xml:space="preserve"> can be used for configuring the resources for data collection purpose without CSI report.</w:t>
            </w:r>
          </w:p>
          <w:p w14:paraId="4355B26B" w14:textId="77777777" w:rsidR="00D3594E" w:rsidRPr="00D3594E" w:rsidRDefault="00D3594E" w:rsidP="00D3594E">
            <w:pPr>
              <w:numPr>
                <w:ilvl w:val="0"/>
                <w:numId w:val="25"/>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 xml:space="preserve">P-CSI-RS and </w:t>
            </w:r>
            <w:r w:rsidRPr="00D3594E">
              <w:rPr>
                <w:rFonts w:eastAsia="宋体" w:cs="Times New Roman"/>
                <w:strike/>
                <w:lang w:val="en-GB"/>
              </w:rPr>
              <w:t>/</w:t>
            </w:r>
            <w:r w:rsidRPr="00D3594E">
              <w:rPr>
                <w:rFonts w:eastAsia="宋体" w:cs="Times New Roman"/>
                <w:lang w:val="en-GB"/>
              </w:rPr>
              <w:t>SP CSI-RS are supported.</w:t>
            </w:r>
          </w:p>
          <w:p w14:paraId="60A5735A" w14:textId="77777777" w:rsidR="00D3594E" w:rsidRPr="00D3594E" w:rsidRDefault="00D3594E" w:rsidP="00D3594E">
            <w:pPr>
              <w:spacing w:beforeLines="0" w:before="0" w:afterLines="0" w:after="0"/>
              <w:jc w:val="left"/>
              <w:rPr>
                <w:rFonts w:eastAsia="Batang" w:cs="Times New Roman"/>
                <w:lang w:val="en-GB"/>
              </w:rPr>
            </w:pPr>
            <w:r w:rsidRPr="00D3594E">
              <w:rPr>
                <w:rFonts w:eastAsia="Batang" w:cs="Times New Roman"/>
                <w:highlight w:val="green"/>
                <w:lang w:val="en-GB"/>
              </w:rPr>
              <w:t>Agreement:</w:t>
            </w:r>
          </w:p>
          <w:p w14:paraId="46473D74" w14:textId="77777777" w:rsidR="00D3594E" w:rsidRPr="00D3594E" w:rsidRDefault="00D3594E" w:rsidP="00D3594E">
            <w:pPr>
              <w:spacing w:beforeLines="0" w:before="0" w:afterLines="0" w:after="0"/>
              <w:jc w:val="left"/>
              <w:rPr>
                <w:rFonts w:ascii="Times" w:eastAsia="Batang" w:hAnsi="Times" w:cs="Times New Roman"/>
                <w:szCs w:val="24"/>
                <w:lang w:val="en-GB"/>
              </w:rPr>
            </w:pPr>
            <w:r w:rsidRPr="00D3594E">
              <w:rPr>
                <w:rFonts w:ascii="Times" w:eastAsia="Batang" w:hAnsi="Times" w:cs="Times New Roman"/>
                <w:szCs w:val="24"/>
                <w:lang w:val="en-GB"/>
              </w:rPr>
              <w:t xml:space="preserve">For NW side data collection, study the solution for quantizing Target CSI, from the aspects of overhead, quantization loss/performance, and complexity. </w:t>
            </w:r>
            <w:proofErr w:type="gramStart"/>
            <w:r w:rsidRPr="00D3594E">
              <w:rPr>
                <w:rFonts w:ascii="Times" w:eastAsia="Batang" w:hAnsi="Times" w:cs="Times New Roman"/>
                <w:szCs w:val="24"/>
                <w:lang w:val="en-GB"/>
              </w:rPr>
              <w:t>E.g.,:</w:t>
            </w:r>
            <w:proofErr w:type="gramEnd"/>
          </w:p>
          <w:p w14:paraId="360D6B59" w14:textId="77777777" w:rsidR="00D3594E" w:rsidRPr="00D3594E" w:rsidRDefault="00D3594E" w:rsidP="00D3594E">
            <w:pPr>
              <w:numPr>
                <w:ilvl w:val="0"/>
                <w:numId w:val="25"/>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Option 0: Reusing legacy e-Type II codebook</w:t>
            </w:r>
          </w:p>
          <w:p w14:paraId="3BDC17DD" w14:textId="77777777" w:rsidR="00D3594E" w:rsidRPr="00D3594E" w:rsidRDefault="00D3594E" w:rsidP="00D3594E">
            <w:pPr>
              <w:numPr>
                <w:ilvl w:val="0"/>
                <w:numId w:val="25"/>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 xml:space="preserve">Option 1: </w:t>
            </w:r>
            <w:r w:rsidRPr="00D3594E">
              <w:rPr>
                <w:rFonts w:eastAsia="宋体" w:cs="Times New Roman" w:hint="eastAsia"/>
                <w:lang w:val="en-GB"/>
              </w:rPr>
              <w:t>S</w:t>
            </w:r>
            <w:r w:rsidRPr="00D3594E">
              <w:rPr>
                <w:rFonts w:eastAsia="宋体" w:cs="Times New Roman"/>
                <w:lang w:val="en-GB"/>
              </w:rPr>
              <w:t xml:space="preserve">calar quantization to the Target CSI. FFS number of bits for real/imaginary, whether coefficients for quantization are obtained from transformation of Target CSI. </w:t>
            </w:r>
          </w:p>
          <w:p w14:paraId="058C4DA9" w14:textId="77777777" w:rsidR="00D3594E" w:rsidRPr="00D3594E" w:rsidRDefault="00D3594E" w:rsidP="00D3594E">
            <w:pPr>
              <w:numPr>
                <w:ilvl w:val="0"/>
                <w:numId w:val="25"/>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728BEDBC" w14:textId="77777777" w:rsidR="00D3594E" w:rsidRPr="00D3594E" w:rsidRDefault="00D3594E" w:rsidP="00D3594E">
            <w:pPr>
              <w:numPr>
                <w:ilvl w:val="0"/>
                <w:numId w:val="25"/>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Option 3: Enhanced method for improved overhead saving, e.g., reporting the dominant eigenvalues/eigenvectors of per layer precoding matrix.</w:t>
            </w:r>
          </w:p>
          <w:p w14:paraId="7D2C3EFA" w14:textId="77777777" w:rsidR="00D3594E" w:rsidRPr="00D3594E" w:rsidRDefault="00D3594E" w:rsidP="00D3594E">
            <w:pPr>
              <w:numPr>
                <w:ilvl w:val="0"/>
                <w:numId w:val="25"/>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hint="eastAsia"/>
                <w:lang w:val="en-GB"/>
              </w:rPr>
              <w:t>O</w:t>
            </w:r>
            <w:r w:rsidRPr="00D3594E">
              <w:rPr>
                <w:rFonts w:eastAsia="宋体" w:cs="Times New Roman"/>
                <w:lang w:val="en-GB"/>
              </w:rPr>
              <w:t xml:space="preserve">ption 4: eType II like codebook with new parameter values (e.g. larger </w:t>
            </w:r>
            <w:r w:rsidRPr="00D3594E">
              <w:rPr>
                <w:rFonts w:eastAsia="宋体" w:cs="Times New Roman"/>
                <w:i/>
                <w:lang w:val="en-GB"/>
              </w:rPr>
              <w:t>L,</w:t>
            </w:r>
            <w:r w:rsidRPr="00D3594E">
              <w:rPr>
                <w:rFonts w:eastAsia="宋体" w:cs="Times New Roman"/>
                <w:lang w:val="en-GB"/>
              </w:rPr>
              <w:t xml:space="preserve"> </w:t>
            </w:r>
            <w:r w:rsidRPr="00D3594E">
              <w:rPr>
                <w:rFonts w:eastAsia="宋体" w:cs="Times New Roman"/>
                <w:i/>
                <w:lang w:val="en-GB"/>
              </w:rPr>
              <w:t>p</w:t>
            </w:r>
            <w:r w:rsidRPr="00D3594E">
              <w:rPr>
                <w:rFonts w:eastAsia="宋体" w:cs="Times New Roman"/>
                <w:i/>
                <w:vertAlign w:val="subscript"/>
                <w:lang w:val="en-GB"/>
              </w:rPr>
              <w:t>v</w:t>
            </w:r>
            <w:r w:rsidRPr="00D3594E">
              <w:rPr>
                <w:rFonts w:eastAsia="宋体" w:cs="Times New Roman"/>
                <w:lang w:val="en-GB"/>
              </w:rPr>
              <w:t>,</w:t>
            </w:r>
            <w:r w:rsidRPr="00D3594E">
              <w:rPr>
                <w:rFonts w:cs="Times New Roman"/>
                <w:i/>
                <w:lang w:val="en-GB"/>
              </w:rPr>
              <w:t xml:space="preserve"> </w:t>
            </w:r>
            <w:r w:rsidRPr="00D3594E">
              <w:rPr>
                <w:rFonts w:eastAsia="宋体" w:cs="Times New Roman"/>
                <w:i/>
                <w:lang w:val="en-GB"/>
              </w:rPr>
              <w:t>beta, amplitude, phase</w:t>
            </w:r>
            <w:r w:rsidRPr="00D3594E">
              <w:rPr>
                <w:rFonts w:eastAsia="宋体" w:cs="Times New Roman"/>
                <w:lang w:val="en-GB"/>
              </w:rPr>
              <w:t xml:space="preserve">) </w:t>
            </w:r>
          </w:p>
          <w:p w14:paraId="2578FC6D" w14:textId="77777777" w:rsidR="00D3594E" w:rsidRPr="00D3594E" w:rsidRDefault="00D3594E" w:rsidP="00D3594E">
            <w:pPr>
              <w:numPr>
                <w:ilvl w:val="0"/>
                <w:numId w:val="25"/>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hint="eastAsia"/>
                <w:lang w:val="en-GB"/>
              </w:rPr>
              <w:lastRenderedPageBreak/>
              <w:t>N</w:t>
            </w:r>
            <w:r w:rsidRPr="00D3594E">
              <w:rPr>
                <w:rFonts w:eastAsia="宋体" w:cs="Times New Roman"/>
                <w:lang w:val="en-GB"/>
              </w:rPr>
              <w:t>ote: the quantization format should consider the maximum payload size per reporting (e.g., 9KBytes) of the current higher layer signaling.</w:t>
            </w:r>
          </w:p>
          <w:p w14:paraId="2D78A1F6" w14:textId="77777777" w:rsidR="00D3594E" w:rsidRPr="00D3594E" w:rsidRDefault="00D3594E" w:rsidP="00D3594E">
            <w:pPr>
              <w:numPr>
                <w:ilvl w:val="0"/>
                <w:numId w:val="25"/>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Note: At least take precoding matrix as Target CSI type. FFS channel matrix.</w:t>
            </w:r>
          </w:p>
          <w:p w14:paraId="7C3E08DB" w14:textId="047D233A" w:rsidR="00520D83" w:rsidRPr="00D3594E" w:rsidRDefault="00D3594E" w:rsidP="00D3594E">
            <w:pPr>
              <w:numPr>
                <w:ilvl w:val="0"/>
                <w:numId w:val="25"/>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D3594E">
              <w:rPr>
                <w:rFonts w:eastAsia="宋体" w:cs="Times New Roman"/>
                <w:lang w:val="en-GB"/>
              </w:rPr>
              <w:t xml:space="preserve">FFS: </w:t>
            </w:r>
            <w:r w:rsidRPr="00D3594E">
              <w:rPr>
                <w:rFonts w:eastAsia="宋体" w:cs="Times New Roman" w:hint="eastAsia"/>
                <w:lang w:val="en-GB"/>
              </w:rPr>
              <w:t>E</w:t>
            </w:r>
            <w:r w:rsidRPr="00D3594E">
              <w:rPr>
                <w:rFonts w:eastAsia="宋体" w:cs="Times New Roman"/>
                <w:lang w:val="en-GB"/>
              </w:rPr>
              <w:t>VM, metric, benchmark (e.g., FP32, eT2 with PC6/8), by reusing R18 study EVM as baseline.</w:t>
            </w:r>
          </w:p>
        </w:tc>
      </w:tr>
    </w:tbl>
    <w:p w14:paraId="055C7934" w14:textId="6D6B2A7C" w:rsidR="006F72DF" w:rsidRDefault="006F72DF" w:rsidP="006F72DF">
      <w:pPr>
        <w:pStyle w:val="1"/>
        <w:numPr>
          <w:ilvl w:val="0"/>
          <w:numId w:val="1"/>
        </w:numPr>
        <w:spacing w:beforeLines="0" w:before="0" w:afterLines="0" w:after="0"/>
        <w:rPr>
          <w:rFonts w:eastAsia="宋体"/>
          <w:sz w:val="28"/>
          <w:szCs w:val="28"/>
        </w:rPr>
      </w:pPr>
      <w:bookmarkStart w:id="13" w:name="_Toc72163958"/>
      <w:bookmarkStart w:id="14" w:name="_Toc72164083"/>
      <w:bookmarkStart w:id="15" w:name="_Toc72164151"/>
      <w:bookmarkStart w:id="16" w:name="_Toc72164281"/>
      <w:bookmarkStart w:id="17" w:name="_Toc72166021"/>
      <w:bookmarkStart w:id="18" w:name="_Toc72166096"/>
      <w:bookmarkStart w:id="19" w:name="_Toc72166120"/>
      <w:bookmarkStart w:id="20" w:name="_Toc72166132"/>
      <w:bookmarkStart w:id="21" w:name="_Toc72166144"/>
      <w:bookmarkStart w:id="22" w:name="_Toc72166215"/>
      <w:bookmarkStart w:id="23" w:name="_Toc72166223"/>
      <w:bookmarkStart w:id="24" w:name="_Toc72764097"/>
      <w:bookmarkStart w:id="25" w:name="_Toc72764105"/>
      <w:bookmarkStart w:id="26" w:name="_Toc72764113"/>
      <w:bookmarkStart w:id="27" w:name="_Toc72764121"/>
      <w:bookmarkEnd w:id="10"/>
      <w:bookmarkEnd w:id="11"/>
      <w:bookmarkEnd w:id="12"/>
      <w:r w:rsidRPr="006F72DF">
        <w:rPr>
          <w:rFonts w:eastAsia="宋体"/>
          <w:sz w:val="28"/>
          <w:szCs w:val="28"/>
        </w:rPr>
        <w:lastRenderedPageBreak/>
        <w:t>NW and UE side data collection for training</w:t>
      </w:r>
    </w:p>
    <w:p w14:paraId="43F3359A" w14:textId="5C32AF82" w:rsidR="00B013A9" w:rsidRDefault="00AC56B5" w:rsidP="00CE3AE2">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According to last meeting</w:t>
      </w:r>
      <w:r>
        <w:rPr>
          <w:rFonts w:eastAsia="宋体" w:cs="Times New Roman"/>
          <w:color w:val="000000"/>
          <w:kern w:val="0"/>
          <w:sz w:val="22"/>
          <w:szCs w:val="22"/>
          <w:lang w:val="en-GB"/>
        </w:rPr>
        <w:t>’</w:t>
      </w:r>
      <w:r>
        <w:rPr>
          <w:rFonts w:eastAsia="宋体" w:cs="Times New Roman" w:hint="eastAsia"/>
          <w:color w:val="000000"/>
          <w:kern w:val="0"/>
          <w:sz w:val="22"/>
          <w:szCs w:val="22"/>
          <w:lang w:val="en-GB"/>
        </w:rPr>
        <w:t xml:space="preserve"> agreements,</w:t>
      </w:r>
      <w:r w:rsidRPr="00B60E9E" w:rsidDel="00AC56B5">
        <w:rPr>
          <w:rFonts w:eastAsia="宋体" w:cs="Times New Roman"/>
          <w:color w:val="000000"/>
          <w:kern w:val="0"/>
          <w:sz w:val="22"/>
          <w:szCs w:val="22"/>
          <w:lang w:val="en-GB"/>
        </w:rPr>
        <w:t xml:space="preserve"> </w:t>
      </w:r>
      <w:r w:rsidR="008F60A4" w:rsidRPr="00B60E9E">
        <w:rPr>
          <w:rFonts w:eastAsia="宋体" w:cs="Times New Roman"/>
          <w:color w:val="000000"/>
          <w:kern w:val="0"/>
          <w:sz w:val="22"/>
          <w:szCs w:val="22"/>
          <w:lang w:val="en-GB"/>
        </w:rPr>
        <w:t xml:space="preserve">NW side </w:t>
      </w:r>
      <w:r w:rsidR="00741CF0" w:rsidRPr="00B60E9E">
        <w:rPr>
          <w:rFonts w:eastAsia="宋体" w:cs="Times New Roman"/>
          <w:color w:val="000000"/>
          <w:kern w:val="0"/>
          <w:sz w:val="22"/>
          <w:szCs w:val="22"/>
          <w:lang w:val="en-GB"/>
        </w:rPr>
        <w:t xml:space="preserve">data </w:t>
      </w:r>
      <w:r w:rsidR="008F60A4" w:rsidRPr="00B60E9E">
        <w:rPr>
          <w:rFonts w:eastAsia="宋体" w:cs="Times New Roman"/>
          <w:color w:val="000000"/>
          <w:kern w:val="0"/>
          <w:sz w:val="22"/>
          <w:szCs w:val="22"/>
          <w:lang w:val="en-GB"/>
        </w:rPr>
        <w:t xml:space="preserve">collection is based </w:t>
      </w:r>
      <w:r w:rsidR="00533803" w:rsidRPr="00B60E9E">
        <w:rPr>
          <w:rFonts w:eastAsia="宋体" w:cs="Times New Roman"/>
          <w:color w:val="000000"/>
          <w:kern w:val="0"/>
          <w:sz w:val="22"/>
          <w:szCs w:val="22"/>
          <w:lang w:val="en-GB"/>
        </w:rPr>
        <w:t xml:space="preserve">on </w:t>
      </w:r>
      <w:r>
        <w:rPr>
          <w:rFonts w:eastAsia="宋体" w:cs="Times New Roman" w:hint="eastAsia"/>
          <w:color w:val="000000"/>
          <w:kern w:val="0"/>
          <w:sz w:val="22"/>
          <w:szCs w:val="22"/>
          <w:lang w:val="en-GB"/>
        </w:rPr>
        <w:t xml:space="preserve">higher layer singalling such as </w:t>
      </w:r>
      <w:r w:rsidR="008F60A4" w:rsidRPr="00B60E9E">
        <w:rPr>
          <w:rFonts w:eastAsia="宋体" w:cs="Times New Roman"/>
          <w:color w:val="000000"/>
          <w:kern w:val="0"/>
          <w:sz w:val="22"/>
          <w:szCs w:val="22"/>
          <w:lang w:val="en-GB"/>
        </w:rPr>
        <w:t xml:space="preserve">MDT </w:t>
      </w:r>
      <w:r w:rsidR="0028671D" w:rsidRPr="00B60E9E">
        <w:rPr>
          <w:rFonts w:eastAsia="宋体" w:cs="Times New Roman"/>
          <w:color w:val="000000"/>
          <w:kern w:val="0"/>
          <w:sz w:val="22"/>
          <w:szCs w:val="22"/>
          <w:lang w:val="en-GB"/>
        </w:rPr>
        <w:t xml:space="preserve">and UE data logging </w:t>
      </w:r>
      <w:r>
        <w:rPr>
          <w:rFonts w:eastAsia="宋体" w:cs="Times New Roman" w:hint="eastAsia"/>
          <w:color w:val="000000"/>
          <w:kern w:val="0"/>
          <w:sz w:val="22"/>
          <w:szCs w:val="22"/>
          <w:lang w:val="en-GB"/>
        </w:rPr>
        <w:t>as for Rel-19 AI/ML based beam and CSI prediction, while f</w:t>
      </w:r>
      <w:r w:rsidR="00741CF0" w:rsidRPr="00B60E9E">
        <w:rPr>
          <w:rFonts w:eastAsia="宋体" w:cs="Times New Roman"/>
          <w:color w:val="000000"/>
          <w:kern w:val="0"/>
          <w:sz w:val="22"/>
          <w:szCs w:val="22"/>
          <w:lang w:val="en-GB"/>
        </w:rPr>
        <w:t xml:space="preserve">or UE side data collection, </w:t>
      </w:r>
      <w:r w:rsidR="00741CF0" w:rsidRPr="00B60E9E">
        <w:rPr>
          <w:rFonts w:eastAsia="宋体" w:cs="Times New Roman"/>
          <w:i/>
          <w:color w:val="000000"/>
          <w:kern w:val="0"/>
          <w:sz w:val="22"/>
          <w:szCs w:val="22"/>
          <w:lang w:val="en-GB"/>
        </w:rPr>
        <w:t>CSI-ReportConfig</w:t>
      </w:r>
      <w:r w:rsidR="00741CF0" w:rsidRPr="00B60E9E">
        <w:rPr>
          <w:rFonts w:eastAsia="宋体" w:cs="Times New Roman"/>
          <w:color w:val="000000"/>
          <w:kern w:val="0"/>
          <w:sz w:val="22"/>
          <w:szCs w:val="22"/>
          <w:lang w:val="en-GB"/>
        </w:rPr>
        <w:t xml:space="preserve"> can </w:t>
      </w:r>
      <w:r w:rsidR="000D7970">
        <w:rPr>
          <w:rFonts w:eastAsia="宋体" w:cs="Times New Roman"/>
          <w:color w:val="000000"/>
          <w:kern w:val="0"/>
          <w:sz w:val="22"/>
          <w:szCs w:val="22"/>
          <w:lang w:val="en-GB"/>
        </w:rPr>
        <w:t xml:space="preserve">be </w:t>
      </w:r>
      <w:r w:rsidR="00741CF0" w:rsidRPr="00B60E9E">
        <w:rPr>
          <w:rFonts w:eastAsia="宋体" w:cs="Times New Roman"/>
          <w:color w:val="000000"/>
          <w:kern w:val="0"/>
          <w:sz w:val="22"/>
          <w:szCs w:val="22"/>
          <w:lang w:val="en-GB"/>
        </w:rPr>
        <w:t>used for configuring the resources for data collecti</w:t>
      </w:r>
      <w:r w:rsidR="002D0A87">
        <w:rPr>
          <w:rFonts w:eastAsia="宋体" w:cs="Times New Roman"/>
          <w:color w:val="000000"/>
          <w:kern w:val="0"/>
          <w:sz w:val="22"/>
          <w:szCs w:val="22"/>
          <w:lang w:val="en-GB"/>
        </w:rPr>
        <w:t xml:space="preserve">on purpose without CSI report. </w:t>
      </w:r>
    </w:p>
    <w:p w14:paraId="229D7EB4" w14:textId="2D3F6094" w:rsidR="00CE3AE2" w:rsidRPr="00B60E9E" w:rsidRDefault="00B013A9" w:rsidP="00A8589B">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n </w:t>
      </w:r>
      <w:r>
        <w:rPr>
          <w:rFonts w:eastAsia="宋体" w:cs="Times New Roman"/>
          <w:color w:val="000000"/>
          <w:kern w:val="0"/>
          <w:sz w:val="22"/>
          <w:szCs w:val="22"/>
          <w:lang w:val="en-GB"/>
        </w:rPr>
        <w:t>addition</w:t>
      </w:r>
      <w:r>
        <w:rPr>
          <w:rFonts w:eastAsia="宋体" w:cs="Times New Roman" w:hint="eastAsia"/>
          <w:color w:val="000000"/>
          <w:kern w:val="0"/>
          <w:sz w:val="22"/>
          <w:szCs w:val="22"/>
          <w:lang w:val="en-GB"/>
        </w:rPr>
        <w:t xml:space="preserve">, it has been agreed that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target CSI type at least includes precoding matrix. </w:t>
      </w:r>
      <w:r>
        <w:rPr>
          <w:rFonts w:eastAsia="宋体" w:cs="Times New Roman"/>
          <w:color w:val="000000"/>
          <w:kern w:val="0"/>
          <w:sz w:val="22"/>
          <w:szCs w:val="22"/>
          <w:lang w:val="en-GB"/>
        </w:rPr>
        <w:t>T</w:t>
      </w:r>
      <w:r>
        <w:rPr>
          <w:rFonts w:eastAsia="宋体" w:cs="Times New Roman" w:hint="eastAsia"/>
          <w:color w:val="000000"/>
          <w:kern w:val="0"/>
          <w:sz w:val="22"/>
          <w:szCs w:val="22"/>
          <w:lang w:val="en-GB"/>
        </w:rPr>
        <w:t xml:space="preserve">here is no strong </w:t>
      </w:r>
      <w:r>
        <w:rPr>
          <w:rFonts w:eastAsia="宋体" w:cs="Times New Roman"/>
          <w:color w:val="000000"/>
          <w:kern w:val="0"/>
          <w:sz w:val="22"/>
          <w:szCs w:val="22"/>
          <w:lang w:val="en-GB"/>
        </w:rPr>
        <w:t>motivation</w:t>
      </w:r>
      <w:r>
        <w:rPr>
          <w:rFonts w:eastAsia="宋体" w:cs="Times New Roman" w:hint="eastAsia"/>
          <w:color w:val="000000"/>
          <w:kern w:val="0"/>
          <w:sz w:val="22"/>
          <w:szCs w:val="22"/>
          <w:lang w:val="en-GB"/>
        </w:rPr>
        <w:t xml:space="preserve"> to support more than one target CSI type, e.g., channel matrix</w:t>
      </w:r>
      <w:r w:rsidR="00A8589B">
        <w:rPr>
          <w:rFonts w:eastAsia="宋体" w:cs="Times New Roman" w:hint="eastAsia"/>
          <w:color w:val="000000"/>
          <w:kern w:val="0"/>
          <w:sz w:val="22"/>
          <w:szCs w:val="22"/>
          <w:lang w:val="en-GB"/>
        </w:rPr>
        <w:t>, in Rel-20</w:t>
      </w:r>
      <w:r>
        <w:rPr>
          <w:rFonts w:eastAsia="宋体" w:cs="Times New Roman" w:hint="eastAsia"/>
          <w:color w:val="000000"/>
          <w:kern w:val="0"/>
          <w:sz w:val="22"/>
          <w:szCs w:val="22"/>
          <w:lang w:val="en-GB"/>
        </w:rPr>
        <w:t xml:space="preserve">. </w:t>
      </w:r>
      <w:r w:rsidR="00AC56B5">
        <w:rPr>
          <w:rFonts w:eastAsia="宋体" w:cs="Times New Roman"/>
          <w:color w:val="000000"/>
          <w:kern w:val="0"/>
          <w:sz w:val="22"/>
          <w:szCs w:val="22"/>
          <w:lang w:val="en-GB"/>
        </w:rPr>
        <w:t>A</w:t>
      </w:r>
      <w:r w:rsidR="00A8589B">
        <w:rPr>
          <w:rFonts w:eastAsia="宋体" w:cs="Times New Roman" w:hint="eastAsia"/>
          <w:color w:val="000000"/>
          <w:kern w:val="0"/>
          <w:sz w:val="22"/>
          <w:szCs w:val="22"/>
          <w:lang w:val="en-GB"/>
        </w:rPr>
        <w:t>mong</w:t>
      </w:r>
      <w:r w:rsidR="00AC56B5">
        <w:rPr>
          <w:rFonts w:eastAsia="宋体" w:cs="Times New Roman" w:hint="eastAsia"/>
          <w:color w:val="000000"/>
          <w:kern w:val="0"/>
          <w:sz w:val="22"/>
          <w:szCs w:val="22"/>
          <w:lang w:val="en-GB"/>
        </w:rPr>
        <w:t xml:space="preserve"> multiple options </w:t>
      </w:r>
      <w:r w:rsidR="00A8589B">
        <w:rPr>
          <w:rFonts w:eastAsia="宋体" w:cs="Times New Roman" w:hint="eastAsia"/>
          <w:color w:val="000000"/>
          <w:kern w:val="0"/>
          <w:sz w:val="22"/>
          <w:szCs w:val="22"/>
          <w:lang w:val="en-GB"/>
        </w:rPr>
        <w:t xml:space="preserve">for </w:t>
      </w:r>
      <w:r>
        <w:rPr>
          <w:rFonts w:eastAsia="宋体" w:cs="Times New Roman" w:hint="eastAsia"/>
          <w:color w:val="000000"/>
          <w:kern w:val="0"/>
          <w:sz w:val="22"/>
          <w:szCs w:val="22"/>
          <w:lang w:val="en-GB"/>
        </w:rPr>
        <w:t xml:space="preserve">the target CSI </w:t>
      </w:r>
      <w:r w:rsidR="00A8589B">
        <w:rPr>
          <w:rFonts w:eastAsia="宋体" w:cs="Times New Roman" w:hint="eastAsia"/>
          <w:color w:val="000000"/>
          <w:kern w:val="0"/>
          <w:sz w:val="22"/>
          <w:szCs w:val="22"/>
          <w:lang w:val="en-GB"/>
        </w:rPr>
        <w:t>quantization/</w:t>
      </w:r>
      <w:r>
        <w:rPr>
          <w:rFonts w:eastAsia="宋体" w:cs="Times New Roman" w:hint="eastAsia"/>
          <w:color w:val="000000"/>
          <w:kern w:val="0"/>
          <w:sz w:val="22"/>
          <w:szCs w:val="22"/>
          <w:lang w:val="en-GB"/>
        </w:rPr>
        <w:t>format</w:t>
      </w:r>
      <w:r w:rsidR="00A8589B">
        <w:rPr>
          <w:rFonts w:eastAsia="宋体" w:cs="Times New Roman" w:hint="eastAsia"/>
          <w:color w:val="000000"/>
          <w:kern w:val="0"/>
          <w:sz w:val="22"/>
          <w:szCs w:val="22"/>
          <w:lang w:val="en-GB"/>
        </w:rPr>
        <w:t xml:space="preserve">, Option 0 (legacy e-Type II codebook) should be </w:t>
      </w:r>
      <w:r w:rsidR="00A8589B">
        <w:rPr>
          <w:rFonts w:eastAsia="宋体" w:cs="Times New Roman"/>
          <w:color w:val="000000"/>
          <w:kern w:val="0"/>
          <w:sz w:val="22"/>
          <w:szCs w:val="22"/>
          <w:lang w:val="en-GB"/>
        </w:rPr>
        <w:t>the</w:t>
      </w:r>
      <w:r w:rsidR="00A8589B">
        <w:rPr>
          <w:rFonts w:eastAsia="宋体" w:cs="Times New Roman" w:hint="eastAsia"/>
          <w:color w:val="000000"/>
          <w:kern w:val="0"/>
          <w:sz w:val="22"/>
          <w:szCs w:val="22"/>
          <w:lang w:val="en-GB"/>
        </w:rPr>
        <w:t xml:space="preserve"> starting point</w:t>
      </w:r>
      <w:r w:rsidR="00AC56B5">
        <w:rPr>
          <w:rFonts w:eastAsia="宋体" w:cs="Times New Roman" w:hint="eastAsia"/>
          <w:color w:val="000000"/>
          <w:kern w:val="0"/>
          <w:sz w:val="22"/>
          <w:szCs w:val="22"/>
          <w:lang w:val="en-GB"/>
        </w:rPr>
        <w:t>.</w:t>
      </w:r>
      <w:r w:rsidR="00CE3AE2" w:rsidRPr="00B60E9E">
        <w:rPr>
          <w:rFonts w:eastAsia="宋体" w:cs="Times New Roman"/>
          <w:color w:val="000000"/>
          <w:kern w:val="0"/>
          <w:sz w:val="22"/>
          <w:szCs w:val="22"/>
          <w:lang w:val="en-GB"/>
        </w:rPr>
        <w:t xml:space="preserve"> </w:t>
      </w:r>
      <w:r w:rsidR="00A8589B">
        <w:rPr>
          <w:rFonts w:eastAsia="宋体" w:cs="Times New Roman" w:hint="eastAsia"/>
          <w:color w:val="000000"/>
          <w:kern w:val="0"/>
          <w:sz w:val="22"/>
          <w:szCs w:val="22"/>
          <w:lang w:val="en-GB"/>
        </w:rPr>
        <w:t xml:space="preserve">The </w:t>
      </w:r>
      <w:r w:rsidR="0008592C">
        <w:rPr>
          <w:rFonts w:eastAsia="宋体" w:cs="Times New Roman"/>
          <w:color w:val="000000"/>
          <w:kern w:val="0"/>
          <w:sz w:val="22"/>
          <w:szCs w:val="22"/>
          <w:lang w:val="en-GB"/>
        </w:rPr>
        <w:t>legacy</w:t>
      </w:r>
      <w:r w:rsidR="00EC2419">
        <w:rPr>
          <w:rFonts w:eastAsia="宋体" w:cs="Times New Roman"/>
          <w:color w:val="000000"/>
          <w:kern w:val="0"/>
          <w:sz w:val="22"/>
          <w:szCs w:val="22"/>
          <w:lang w:val="en-GB"/>
        </w:rPr>
        <w:t xml:space="preserve"> CSI codebook</w:t>
      </w:r>
      <w:r w:rsidR="00832226">
        <w:rPr>
          <w:rFonts w:eastAsia="宋体" w:cs="Times New Roman"/>
          <w:color w:val="000000"/>
          <w:kern w:val="0"/>
          <w:sz w:val="22"/>
          <w:szCs w:val="22"/>
          <w:lang w:val="en-GB"/>
        </w:rPr>
        <w:t>s</w:t>
      </w:r>
      <w:r w:rsidR="00EC2419">
        <w:rPr>
          <w:rFonts w:eastAsia="宋体" w:cs="Times New Roman"/>
          <w:color w:val="000000"/>
          <w:kern w:val="0"/>
          <w:sz w:val="22"/>
          <w:szCs w:val="22"/>
          <w:lang w:val="en-GB"/>
        </w:rPr>
        <w:t xml:space="preserve"> </w:t>
      </w:r>
      <w:r w:rsidR="00A8589B">
        <w:rPr>
          <w:rFonts w:eastAsia="宋体" w:cs="Times New Roman" w:hint="eastAsia"/>
          <w:color w:val="000000"/>
          <w:kern w:val="0"/>
          <w:sz w:val="22"/>
          <w:szCs w:val="22"/>
          <w:lang w:val="en-GB"/>
        </w:rPr>
        <w:t xml:space="preserve">include </w:t>
      </w:r>
      <w:r w:rsidR="00863E74" w:rsidRPr="00863E74">
        <w:rPr>
          <w:rFonts w:eastAsia="宋体" w:cs="Times New Roman"/>
          <w:color w:val="000000"/>
          <w:kern w:val="0"/>
          <w:sz w:val="22"/>
          <w:szCs w:val="22"/>
          <w:lang w:val="en-GB"/>
        </w:rPr>
        <w:t>codebook-based Rel-16 eType2 or R</w:t>
      </w:r>
      <w:r w:rsidR="00863E74">
        <w:rPr>
          <w:rFonts w:eastAsia="宋体" w:cs="Times New Roman"/>
          <w:color w:val="000000"/>
          <w:kern w:val="0"/>
          <w:sz w:val="22"/>
          <w:szCs w:val="22"/>
          <w:lang w:val="en-GB"/>
        </w:rPr>
        <w:t>el-18 eType2 for PMI prediction</w:t>
      </w:r>
      <w:r w:rsidR="00CE3AE2" w:rsidRPr="00B60E9E">
        <w:rPr>
          <w:rFonts w:eastAsia="宋体" w:cs="Times New Roman"/>
          <w:color w:val="000000"/>
          <w:kern w:val="0"/>
          <w:sz w:val="22"/>
          <w:szCs w:val="22"/>
          <w:lang w:val="en-GB"/>
        </w:rPr>
        <w:t xml:space="preserve">. </w:t>
      </w:r>
      <w:r w:rsidR="00A8589B">
        <w:rPr>
          <w:rFonts w:eastAsia="宋体" w:cs="Times New Roman"/>
          <w:color w:val="000000"/>
          <w:kern w:val="0"/>
          <w:sz w:val="22"/>
          <w:szCs w:val="22"/>
          <w:lang w:val="en-GB"/>
        </w:rPr>
        <w:t>I</w:t>
      </w:r>
      <w:r w:rsidR="00A8589B">
        <w:rPr>
          <w:rFonts w:eastAsia="宋体" w:cs="Times New Roman" w:hint="eastAsia"/>
          <w:color w:val="000000"/>
          <w:kern w:val="0"/>
          <w:sz w:val="22"/>
          <w:szCs w:val="22"/>
          <w:lang w:val="en-GB"/>
        </w:rPr>
        <w:t xml:space="preserve">n </w:t>
      </w:r>
      <w:r w:rsidR="00A8589B">
        <w:rPr>
          <w:rFonts w:eastAsia="宋体" w:cs="Times New Roman"/>
          <w:color w:val="000000"/>
          <w:kern w:val="0"/>
          <w:sz w:val="22"/>
          <w:szCs w:val="22"/>
          <w:lang w:val="en-GB"/>
        </w:rPr>
        <w:t>addition</w:t>
      </w:r>
      <w:r w:rsidR="00A8589B">
        <w:rPr>
          <w:rFonts w:eastAsia="宋体" w:cs="Times New Roman" w:hint="eastAsia"/>
          <w:color w:val="000000"/>
          <w:kern w:val="0"/>
          <w:sz w:val="22"/>
          <w:szCs w:val="22"/>
          <w:lang w:val="en-GB"/>
        </w:rPr>
        <w:t>, the higher resolution data samp</w:t>
      </w:r>
      <w:r w:rsidR="00A8589B" w:rsidRPr="008C3638">
        <w:rPr>
          <w:rFonts w:eastAsia="宋体" w:cs="Times New Roman" w:hint="eastAsia"/>
          <w:color w:val="000000"/>
          <w:kern w:val="0"/>
          <w:sz w:val="22"/>
          <w:szCs w:val="22"/>
          <w:lang w:val="en-GB"/>
        </w:rPr>
        <w:t xml:space="preserve">les are </w:t>
      </w:r>
      <w:r w:rsidR="00A8589B" w:rsidRPr="008C3638">
        <w:rPr>
          <w:rFonts w:eastAsia="宋体" w:cs="Times New Roman"/>
          <w:color w:val="000000"/>
          <w:kern w:val="0"/>
          <w:sz w:val="22"/>
          <w:szCs w:val="22"/>
          <w:lang w:val="en-GB"/>
        </w:rPr>
        <w:t>beneficial</w:t>
      </w:r>
      <w:r w:rsidR="00A8589B" w:rsidRPr="008C3638">
        <w:rPr>
          <w:rFonts w:eastAsia="宋体" w:cs="Times New Roman" w:hint="eastAsia"/>
          <w:color w:val="000000"/>
          <w:kern w:val="0"/>
          <w:sz w:val="22"/>
          <w:szCs w:val="22"/>
          <w:lang w:val="en-GB"/>
        </w:rPr>
        <w:t xml:space="preserve"> to the performance</w:t>
      </w:r>
      <w:r w:rsidR="008C3638" w:rsidRPr="008C3638">
        <w:rPr>
          <w:rFonts w:eastAsia="宋体" w:cs="Times New Roman" w:hint="eastAsia"/>
          <w:color w:val="000000"/>
          <w:kern w:val="0"/>
          <w:sz w:val="22"/>
          <w:szCs w:val="22"/>
          <w:lang w:val="en-GB"/>
        </w:rPr>
        <w:t>, thus Option 4</w:t>
      </w:r>
      <w:r w:rsidR="008C3638" w:rsidRPr="00E06DB6">
        <w:rPr>
          <w:sz w:val="22"/>
          <w:szCs w:val="22"/>
        </w:rPr>
        <w:t xml:space="preserve"> eType II like codebook with new parameter values (e.g. larger </w:t>
      </w:r>
      <w:r w:rsidR="008C3638" w:rsidRPr="00E06DB6">
        <w:rPr>
          <w:i/>
          <w:sz w:val="22"/>
          <w:szCs w:val="22"/>
        </w:rPr>
        <w:t>L,</w:t>
      </w:r>
      <w:r w:rsidR="008C3638" w:rsidRPr="00E06DB6">
        <w:rPr>
          <w:sz w:val="22"/>
          <w:szCs w:val="22"/>
        </w:rPr>
        <w:t xml:space="preserve"> </w:t>
      </w:r>
      <w:r w:rsidR="008C3638" w:rsidRPr="00E06DB6">
        <w:rPr>
          <w:i/>
          <w:sz w:val="22"/>
          <w:szCs w:val="22"/>
        </w:rPr>
        <w:t>p</w:t>
      </w:r>
      <w:r w:rsidR="008C3638" w:rsidRPr="00E06DB6">
        <w:rPr>
          <w:i/>
          <w:sz w:val="22"/>
          <w:szCs w:val="22"/>
          <w:vertAlign w:val="subscript"/>
        </w:rPr>
        <w:t>v</w:t>
      </w:r>
      <w:r w:rsidR="008C3638" w:rsidRPr="00E06DB6">
        <w:rPr>
          <w:sz w:val="22"/>
          <w:szCs w:val="22"/>
        </w:rPr>
        <w:t>,</w:t>
      </w:r>
      <w:r w:rsidR="008C3638" w:rsidRPr="00E06DB6">
        <w:rPr>
          <w:i/>
          <w:sz w:val="22"/>
          <w:szCs w:val="22"/>
        </w:rPr>
        <w:t xml:space="preserve"> beta, amplitude, phase</w:t>
      </w:r>
      <w:r w:rsidR="008C3638" w:rsidRPr="00E06DB6">
        <w:rPr>
          <w:sz w:val="22"/>
          <w:szCs w:val="22"/>
        </w:rPr>
        <w:t xml:space="preserve">) </w:t>
      </w:r>
      <w:r w:rsidR="008C3638" w:rsidRPr="008C3638">
        <w:rPr>
          <w:rFonts w:eastAsia="宋体" w:cs="Times New Roman" w:hint="eastAsia"/>
          <w:color w:val="000000"/>
          <w:kern w:val="0"/>
          <w:sz w:val="22"/>
          <w:szCs w:val="22"/>
          <w:lang w:val="en-GB"/>
        </w:rPr>
        <w:t>can al</w:t>
      </w:r>
      <w:r w:rsidR="008C3638">
        <w:rPr>
          <w:rFonts w:eastAsia="宋体" w:cs="Times New Roman" w:hint="eastAsia"/>
          <w:color w:val="000000"/>
          <w:kern w:val="0"/>
          <w:sz w:val="22"/>
          <w:szCs w:val="22"/>
          <w:lang w:val="en-GB"/>
        </w:rPr>
        <w:t>so be considered.</w:t>
      </w:r>
    </w:p>
    <w:p w14:paraId="142556C1" w14:textId="6D20357C" w:rsidR="008F60A4" w:rsidRPr="009C1848" w:rsidRDefault="00863E74" w:rsidP="009C1848">
      <w:pPr>
        <w:pStyle w:val="1st-Proposal-YJ"/>
        <w:spacing w:before="156" w:after="156"/>
        <w:rPr>
          <w:rFonts w:eastAsiaTheme="minorEastAsia"/>
          <w:sz w:val="22"/>
          <w:szCs w:val="22"/>
        </w:rPr>
      </w:pPr>
      <w:bookmarkStart w:id="28" w:name="_Toc206057898"/>
      <w:bookmarkStart w:id="29" w:name="_Toc210036117"/>
      <w:bookmarkStart w:id="30" w:name="OLE_LINK32"/>
      <w:bookmarkStart w:id="31" w:name="OLE_LINK33"/>
      <w:bookmarkStart w:id="32" w:name="OLE_LINK61"/>
      <w:bookmarkStart w:id="33" w:name="OLE_LINK62"/>
      <w:r w:rsidRPr="009C1848">
        <w:rPr>
          <w:rFonts w:eastAsiaTheme="minorEastAsia"/>
          <w:sz w:val="22"/>
          <w:szCs w:val="22"/>
        </w:rPr>
        <w:t>For target CSI format, support</w:t>
      </w:r>
      <w:r w:rsidR="008F60A4" w:rsidRPr="009C1848">
        <w:rPr>
          <w:rFonts w:eastAsiaTheme="minorEastAsia"/>
          <w:sz w:val="22"/>
          <w:szCs w:val="22"/>
        </w:rPr>
        <w:t xml:space="preserve"> </w:t>
      </w:r>
      <w:r w:rsidR="0008592C" w:rsidRPr="009C1848">
        <w:rPr>
          <w:rFonts w:eastAsiaTheme="minorEastAsia"/>
          <w:sz w:val="22"/>
          <w:szCs w:val="22"/>
        </w:rPr>
        <w:t>legacy</w:t>
      </w:r>
      <w:r w:rsidR="008F60A4" w:rsidRPr="009C1848">
        <w:rPr>
          <w:rFonts w:eastAsiaTheme="minorEastAsia"/>
          <w:sz w:val="22"/>
          <w:szCs w:val="22"/>
        </w:rPr>
        <w:t xml:space="preserve"> CSI codebook</w:t>
      </w:r>
      <w:r w:rsidRPr="009C1848">
        <w:rPr>
          <w:rFonts w:eastAsiaTheme="minorEastAsia"/>
          <w:sz w:val="22"/>
          <w:szCs w:val="22"/>
        </w:rPr>
        <w:t>s</w:t>
      </w:r>
      <w:r w:rsidR="00A8589B">
        <w:rPr>
          <w:rFonts w:eastAsiaTheme="minorEastAsia" w:hint="eastAsia"/>
          <w:sz w:val="22"/>
          <w:szCs w:val="22"/>
        </w:rPr>
        <w:t xml:space="preserve"> (i.e., Option 0). In </w:t>
      </w:r>
      <w:r w:rsidR="00A8589B">
        <w:rPr>
          <w:rFonts w:eastAsiaTheme="minorEastAsia"/>
          <w:sz w:val="22"/>
          <w:szCs w:val="22"/>
        </w:rPr>
        <w:t>addition</w:t>
      </w:r>
      <w:r w:rsidR="00A8589B">
        <w:rPr>
          <w:rFonts w:eastAsiaTheme="minorEastAsia" w:hint="eastAsia"/>
          <w:sz w:val="22"/>
          <w:szCs w:val="22"/>
        </w:rPr>
        <w:t>, higher resolution eType II like codebook with new parameter values (i.e., Option 4) can be considered</w:t>
      </w:r>
      <w:r w:rsidR="008F60A4" w:rsidRPr="009C1848">
        <w:rPr>
          <w:rFonts w:eastAsiaTheme="minorEastAsia"/>
          <w:sz w:val="22"/>
          <w:szCs w:val="22"/>
        </w:rPr>
        <w:t>.</w:t>
      </w:r>
      <w:bookmarkEnd w:id="28"/>
      <w:bookmarkEnd w:id="29"/>
    </w:p>
    <w:bookmarkEnd w:id="30"/>
    <w:bookmarkEnd w:id="31"/>
    <w:bookmarkEnd w:id="32"/>
    <w:bookmarkEnd w:id="33"/>
    <w:p w14:paraId="44EA2EA2" w14:textId="50501222" w:rsidR="001521E1" w:rsidRDefault="00B92E6C" w:rsidP="00B92E6C">
      <w:pPr>
        <w:pStyle w:val="1"/>
        <w:numPr>
          <w:ilvl w:val="0"/>
          <w:numId w:val="1"/>
        </w:numPr>
        <w:spacing w:beforeLines="0" w:before="0" w:afterLines="0" w:after="0"/>
        <w:rPr>
          <w:rFonts w:eastAsia="宋体"/>
          <w:sz w:val="28"/>
          <w:szCs w:val="28"/>
        </w:rPr>
      </w:pPr>
      <w:r w:rsidRPr="00B92E6C">
        <w:rPr>
          <w:rFonts w:eastAsia="宋体"/>
          <w:sz w:val="28"/>
          <w:szCs w:val="28"/>
        </w:rPr>
        <w:t>Model pairing procedure</w:t>
      </w:r>
    </w:p>
    <w:p w14:paraId="039AB81A" w14:textId="568F6361" w:rsidR="000D7CF8" w:rsidRPr="000D7CF8" w:rsidRDefault="000D7CF8" w:rsidP="000D7CF8">
      <w:pPr>
        <w:spacing w:before="156" w:afterLines="0" w:after="180"/>
        <w:rPr>
          <w:rFonts w:eastAsiaTheme="minorEastAsia"/>
          <w:color w:val="000000" w:themeColor="text1"/>
          <w:sz w:val="22"/>
          <w:szCs w:val="22"/>
          <w:lang w:val="en-GB"/>
        </w:rPr>
      </w:pPr>
      <w:bookmarkStart w:id="34" w:name="_Toc204863313"/>
      <w:r w:rsidRPr="00B60E9E">
        <w:rPr>
          <w:rFonts w:eastAsiaTheme="minorEastAsia"/>
          <w:color w:val="000000" w:themeColor="text1"/>
          <w:sz w:val="22"/>
          <w:szCs w:val="22"/>
          <w:lang w:val="en-GB"/>
        </w:rPr>
        <w:t>During Rel-19 study</w:t>
      </w:r>
      <w:r w:rsidRPr="00B60E9E">
        <w:rPr>
          <w:rFonts w:eastAsia="宋体" w:cs="Times New Roman"/>
          <w:color w:val="000000"/>
          <w:kern w:val="0"/>
          <w:sz w:val="22"/>
          <w:szCs w:val="22"/>
          <w:lang w:val="en-GB"/>
        </w:rPr>
        <w:t xml:space="preserve">, there are at least 3 model identification options available and they are all </w:t>
      </w:r>
      <w:r>
        <w:rPr>
          <w:rFonts w:eastAsia="宋体" w:cs="Times New Roman"/>
          <w:color w:val="000000"/>
          <w:kern w:val="0"/>
          <w:sz w:val="22"/>
          <w:szCs w:val="22"/>
          <w:lang w:val="en-GB"/>
        </w:rPr>
        <w:t>feasible to pair the encoder and decoder</w:t>
      </w:r>
      <w:r w:rsidRPr="00B60E9E">
        <w:rPr>
          <w:rFonts w:eastAsia="宋体" w:cs="Times New Roman"/>
          <w:color w:val="000000"/>
          <w:kern w:val="0"/>
          <w:sz w:val="22"/>
          <w:szCs w:val="22"/>
          <w:lang w:val="en-GB"/>
        </w:rPr>
        <w:t xml:space="preserve">: MI-Option 1 (Model identification with data collection related configuration(s) and/or indication(s)), MI-Option 2 (Model identification with dataset transfer) and MI-Option 3 (Model identification in model transfer from NW to UE). </w:t>
      </w:r>
      <w:r>
        <w:rPr>
          <w:rFonts w:eastAsia="宋体" w:cs="Times New Roman"/>
          <w:color w:val="000000"/>
          <w:kern w:val="0"/>
          <w:sz w:val="22"/>
          <w:szCs w:val="22"/>
          <w:lang w:val="en-GB"/>
        </w:rPr>
        <w:t>And they are</w:t>
      </w:r>
      <w:r w:rsidRPr="00B60E9E">
        <w:rPr>
          <w:rFonts w:eastAsia="宋体" w:cs="Times New Roman"/>
          <w:color w:val="000000"/>
          <w:kern w:val="0"/>
          <w:sz w:val="22"/>
          <w:szCs w:val="22"/>
          <w:lang w:val="en-GB"/>
        </w:rPr>
        <w:t xml:space="preserve"> also highly dependent on </w:t>
      </w:r>
      <w:r>
        <w:rPr>
          <w:rFonts w:eastAsia="宋体" w:cs="Times New Roman"/>
          <w:color w:val="000000"/>
          <w:kern w:val="0"/>
          <w:sz w:val="22"/>
          <w:szCs w:val="22"/>
          <w:lang w:val="en-GB"/>
        </w:rPr>
        <w:t xml:space="preserve">the methods used to </w:t>
      </w:r>
      <w:r w:rsidRPr="00B60E9E">
        <w:rPr>
          <w:rFonts w:eastAsia="宋体" w:cs="Times New Roman"/>
          <w:color w:val="000000"/>
          <w:kern w:val="0"/>
          <w:sz w:val="22"/>
          <w:szCs w:val="22"/>
          <w:lang w:val="en-GB"/>
        </w:rPr>
        <w:t>address the inter</w:t>
      </w:r>
      <w:r w:rsidR="00D720BB">
        <w:rPr>
          <w:rFonts w:eastAsia="宋体" w:cs="Times New Roman"/>
          <w:color w:val="000000"/>
          <w:kern w:val="0"/>
          <w:sz w:val="22"/>
          <w:szCs w:val="22"/>
          <w:lang w:val="en-GB"/>
        </w:rPr>
        <w:t>-vendor training collaboration, for example, model pairing procedure can be completed via the successful completion of model parameter transfer or dataset transfer.</w:t>
      </w:r>
    </w:p>
    <w:p w14:paraId="490B4B79" w14:textId="7985492A" w:rsidR="00C64662" w:rsidRDefault="000D7CF8" w:rsidP="00CE3AE2">
      <w:pPr>
        <w:spacing w:before="156" w:afterLines="0" w:after="180"/>
        <w:rPr>
          <w:rFonts w:eastAsiaTheme="minorEastAsia"/>
          <w:color w:val="000000" w:themeColor="text1"/>
          <w:sz w:val="22"/>
          <w:szCs w:val="22"/>
          <w:lang w:val="en-GB"/>
        </w:rPr>
      </w:pPr>
      <w:r w:rsidRPr="00B60E9E">
        <w:rPr>
          <w:rFonts w:eastAsiaTheme="minorEastAsia"/>
          <w:color w:val="000000" w:themeColor="text1"/>
          <w:sz w:val="22"/>
          <w:szCs w:val="22"/>
          <w:lang w:val="en-GB"/>
        </w:rPr>
        <w:t xml:space="preserve">According to the WID [1], model pairing procedure includes ID and applicability reporting. </w:t>
      </w:r>
      <w:r w:rsidR="00373DA9">
        <w:rPr>
          <w:rFonts w:eastAsiaTheme="minorEastAsia"/>
          <w:color w:val="000000" w:themeColor="text1"/>
          <w:sz w:val="22"/>
          <w:szCs w:val="22"/>
          <w:lang w:val="en-GB"/>
        </w:rPr>
        <w:t xml:space="preserve">The specification work needs a clear </w:t>
      </w:r>
      <w:r w:rsidR="006715AB" w:rsidRPr="00B60E9E">
        <w:rPr>
          <w:rFonts w:eastAsiaTheme="minorEastAsia"/>
          <w:color w:val="000000" w:themeColor="text1"/>
          <w:sz w:val="22"/>
          <w:szCs w:val="22"/>
          <w:lang w:val="en-GB"/>
        </w:rPr>
        <w:t xml:space="preserve">definition of the “ID”. </w:t>
      </w:r>
      <w:r w:rsidR="00D34348" w:rsidRPr="00B60E9E">
        <w:rPr>
          <w:rFonts w:eastAsiaTheme="minorEastAsia"/>
          <w:color w:val="000000" w:themeColor="text1"/>
          <w:sz w:val="22"/>
          <w:szCs w:val="22"/>
          <w:lang w:val="en-GB"/>
        </w:rPr>
        <w:t xml:space="preserve">Based on different </w:t>
      </w:r>
      <w:r w:rsidR="00B60E9E" w:rsidRPr="00B60E9E">
        <w:rPr>
          <w:rFonts w:eastAsia="宋体" w:cs="Times New Roman"/>
          <w:color w:val="000000"/>
          <w:kern w:val="0"/>
          <w:sz w:val="22"/>
          <w:szCs w:val="22"/>
          <w:lang w:val="en-GB"/>
        </w:rPr>
        <w:t>model identification</w:t>
      </w:r>
      <w:r w:rsidR="00B60E9E" w:rsidRPr="00B60E9E">
        <w:rPr>
          <w:rFonts w:eastAsiaTheme="minorEastAsia"/>
          <w:color w:val="000000" w:themeColor="text1"/>
          <w:sz w:val="22"/>
          <w:szCs w:val="22"/>
          <w:lang w:val="en-GB"/>
        </w:rPr>
        <w:t xml:space="preserve"> </w:t>
      </w:r>
      <w:r w:rsidR="00D34348" w:rsidRPr="00B60E9E">
        <w:rPr>
          <w:rFonts w:eastAsiaTheme="minorEastAsia"/>
          <w:color w:val="000000" w:themeColor="text1"/>
          <w:sz w:val="22"/>
          <w:szCs w:val="22"/>
          <w:lang w:val="en-GB"/>
        </w:rPr>
        <w:t>methods, the ID may be</w:t>
      </w:r>
      <w:r w:rsidR="00B60E9E" w:rsidRPr="00B60E9E">
        <w:rPr>
          <w:rFonts w:eastAsiaTheme="minorEastAsia"/>
          <w:color w:val="000000" w:themeColor="text1"/>
          <w:sz w:val="22"/>
          <w:szCs w:val="22"/>
          <w:lang w:val="en-GB"/>
        </w:rPr>
        <w:t xml:space="preserve"> a configuration ID</w:t>
      </w:r>
      <w:r w:rsidR="00135DCA">
        <w:rPr>
          <w:rFonts w:eastAsiaTheme="minorEastAsia"/>
          <w:color w:val="000000" w:themeColor="text1"/>
          <w:sz w:val="22"/>
          <w:szCs w:val="22"/>
          <w:lang w:val="en-GB"/>
        </w:rPr>
        <w:t>,</w:t>
      </w:r>
      <w:r w:rsidR="00B60E9E">
        <w:rPr>
          <w:rFonts w:eastAsiaTheme="minorEastAsia"/>
          <w:color w:val="000000" w:themeColor="text1"/>
          <w:sz w:val="22"/>
          <w:szCs w:val="22"/>
          <w:lang w:val="en-GB"/>
        </w:rPr>
        <w:t xml:space="preserve"> </w:t>
      </w:r>
      <w:r w:rsidR="00D34348" w:rsidRPr="00B60E9E">
        <w:rPr>
          <w:rFonts w:eastAsiaTheme="minorEastAsia"/>
          <w:color w:val="000000" w:themeColor="text1"/>
          <w:sz w:val="22"/>
          <w:szCs w:val="22"/>
          <w:lang w:val="en-GB"/>
        </w:rPr>
        <w:t>a dataset ID, or</w:t>
      </w:r>
      <w:r w:rsidR="00135DCA">
        <w:rPr>
          <w:rFonts w:eastAsiaTheme="minorEastAsia"/>
          <w:color w:val="000000" w:themeColor="text1"/>
          <w:sz w:val="22"/>
          <w:szCs w:val="22"/>
          <w:lang w:val="en-GB"/>
        </w:rPr>
        <w:t xml:space="preserve"> simply a </w:t>
      </w:r>
      <w:r w:rsidR="00135DCA" w:rsidRPr="00B60E9E">
        <w:rPr>
          <w:rFonts w:eastAsiaTheme="minorEastAsia"/>
          <w:color w:val="000000" w:themeColor="text1"/>
          <w:sz w:val="22"/>
          <w:szCs w:val="22"/>
          <w:lang w:val="en-GB"/>
        </w:rPr>
        <w:t>model ID,</w:t>
      </w:r>
      <w:r w:rsidR="00135DCA">
        <w:rPr>
          <w:rFonts w:eastAsiaTheme="minorEastAsia"/>
          <w:color w:val="000000" w:themeColor="text1"/>
          <w:sz w:val="22"/>
          <w:szCs w:val="22"/>
          <w:lang w:val="en-GB"/>
        </w:rPr>
        <w:t xml:space="preserve"> or </w:t>
      </w:r>
      <w:r w:rsidR="00373DA9">
        <w:rPr>
          <w:rFonts w:eastAsiaTheme="minorEastAsia"/>
          <w:color w:val="000000" w:themeColor="text1"/>
          <w:sz w:val="22"/>
          <w:szCs w:val="22"/>
          <w:lang w:val="en-GB"/>
        </w:rPr>
        <w:t xml:space="preserve">even </w:t>
      </w:r>
      <w:r w:rsidR="00832226">
        <w:rPr>
          <w:rFonts w:eastAsiaTheme="minorEastAsia"/>
          <w:color w:val="000000" w:themeColor="text1"/>
          <w:sz w:val="22"/>
          <w:szCs w:val="22"/>
          <w:lang w:val="en-GB"/>
        </w:rPr>
        <w:t>“</w:t>
      </w:r>
      <w:r w:rsidR="00135DCA">
        <w:rPr>
          <w:rFonts w:eastAsiaTheme="minorEastAsia"/>
          <w:color w:val="000000" w:themeColor="text1"/>
          <w:sz w:val="22"/>
          <w:szCs w:val="22"/>
          <w:lang w:val="en-GB"/>
        </w:rPr>
        <w:t>ID-X</w:t>
      </w:r>
      <w:r w:rsidR="00832226">
        <w:rPr>
          <w:rFonts w:eastAsiaTheme="minorEastAsia"/>
          <w:color w:val="000000" w:themeColor="text1"/>
          <w:sz w:val="22"/>
          <w:szCs w:val="22"/>
          <w:lang w:val="en-GB"/>
        </w:rPr>
        <w:t>”</w:t>
      </w:r>
      <w:r w:rsidR="008F5023">
        <w:rPr>
          <w:rFonts w:eastAsiaTheme="minorEastAsia"/>
          <w:color w:val="000000" w:themeColor="text1"/>
          <w:sz w:val="22"/>
          <w:szCs w:val="22"/>
          <w:lang w:val="en-GB"/>
        </w:rPr>
        <w:t>, but it should be consistent across different procedures</w:t>
      </w:r>
      <w:r w:rsidR="00135DCA">
        <w:rPr>
          <w:rFonts w:eastAsiaTheme="minorEastAsia"/>
          <w:color w:val="000000" w:themeColor="text1"/>
          <w:sz w:val="22"/>
          <w:szCs w:val="22"/>
          <w:lang w:val="en-GB"/>
        </w:rPr>
        <w:t>.</w:t>
      </w:r>
      <w:r w:rsidR="00373DA9">
        <w:rPr>
          <w:rFonts w:eastAsiaTheme="minorEastAsia"/>
          <w:color w:val="000000" w:themeColor="text1"/>
          <w:sz w:val="22"/>
          <w:szCs w:val="22"/>
          <w:lang w:val="en-GB"/>
        </w:rPr>
        <w:t xml:space="preserve"> </w:t>
      </w:r>
      <w:r w:rsidR="008F5023">
        <w:rPr>
          <w:rFonts w:eastAsiaTheme="minorEastAsia"/>
          <w:color w:val="000000" w:themeColor="text1"/>
          <w:sz w:val="22"/>
          <w:szCs w:val="22"/>
          <w:lang w:val="en-GB"/>
        </w:rPr>
        <w:t xml:space="preserve">Rel-19 RAN1 </w:t>
      </w:r>
      <w:r w:rsidR="00373DA9">
        <w:rPr>
          <w:rFonts w:eastAsiaTheme="minorEastAsia"/>
          <w:color w:val="000000" w:themeColor="text1"/>
          <w:sz w:val="22"/>
          <w:szCs w:val="22"/>
          <w:lang w:val="en-GB"/>
        </w:rPr>
        <w:t>agreement</w:t>
      </w:r>
      <w:r w:rsidR="008F5023">
        <w:rPr>
          <w:rFonts w:eastAsiaTheme="minorEastAsia"/>
          <w:color w:val="000000" w:themeColor="text1"/>
          <w:sz w:val="22"/>
          <w:szCs w:val="22"/>
          <w:lang w:val="en-GB"/>
        </w:rPr>
        <w:t>s</w:t>
      </w:r>
      <w:r w:rsidR="00373DA9">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also </w:t>
      </w:r>
      <w:r w:rsidR="008F5023">
        <w:rPr>
          <w:rFonts w:eastAsiaTheme="minorEastAsia"/>
          <w:color w:val="000000" w:themeColor="text1"/>
          <w:sz w:val="22"/>
          <w:szCs w:val="22"/>
          <w:lang w:val="en-GB"/>
        </w:rPr>
        <w:t>suggest</w:t>
      </w:r>
      <w:r w:rsidR="00373DA9">
        <w:rPr>
          <w:rFonts w:eastAsiaTheme="minorEastAsia"/>
          <w:color w:val="000000" w:themeColor="text1"/>
          <w:sz w:val="22"/>
          <w:szCs w:val="22"/>
          <w:lang w:val="en-GB"/>
        </w:rPr>
        <w:t xml:space="preserve"> that the same ID shall be </w:t>
      </w:r>
      <w:r w:rsidR="00832226">
        <w:rPr>
          <w:rFonts w:eastAsiaTheme="minorEastAsia"/>
          <w:color w:val="000000" w:themeColor="text1"/>
          <w:sz w:val="22"/>
          <w:szCs w:val="22"/>
          <w:lang w:val="en-GB"/>
        </w:rPr>
        <w:t>used</w:t>
      </w:r>
      <w:r w:rsidR="00373DA9">
        <w:rPr>
          <w:rFonts w:eastAsiaTheme="minorEastAsia"/>
          <w:color w:val="000000" w:themeColor="text1"/>
          <w:sz w:val="22"/>
          <w:szCs w:val="22"/>
          <w:lang w:val="en-GB"/>
        </w:rPr>
        <w:t xml:space="preserve"> for data collection, </w:t>
      </w:r>
      <w:r w:rsidR="00373DA9" w:rsidRPr="00373DA9">
        <w:rPr>
          <w:rFonts w:eastAsiaTheme="minorEastAsia"/>
          <w:color w:val="000000" w:themeColor="text1"/>
          <w:sz w:val="22"/>
          <w:szCs w:val="22"/>
          <w:lang w:val="en-GB"/>
        </w:rPr>
        <w:t>applicability inquiry and reporting</w:t>
      </w:r>
      <w:r w:rsidR="00373DA9">
        <w:rPr>
          <w:rFonts w:eastAsiaTheme="minorEastAsia"/>
          <w:color w:val="000000" w:themeColor="text1"/>
          <w:sz w:val="22"/>
          <w:szCs w:val="22"/>
          <w:lang w:val="en-GB"/>
        </w:rPr>
        <w:t xml:space="preserve">, </w:t>
      </w:r>
      <w:r w:rsidR="00373DA9" w:rsidRPr="00373DA9">
        <w:rPr>
          <w:rFonts w:eastAsiaTheme="minorEastAsia"/>
          <w:color w:val="000000" w:themeColor="text1"/>
          <w:sz w:val="22"/>
          <w:szCs w:val="22"/>
          <w:lang w:val="en-GB"/>
        </w:rPr>
        <w:t>inference configuration</w:t>
      </w:r>
      <w:r w:rsidR="00C61D65">
        <w:rPr>
          <w:rFonts w:eastAsiaTheme="minorEastAsia"/>
          <w:color w:val="000000" w:themeColor="text1"/>
          <w:sz w:val="22"/>
          <w:szCs w:val="22"/>
          <w:lang w:val="en-GB"/>
        </w:rPr>
        <w:t xml:space="preserve">, and may be also </w:t>
      </w:r>
      <w:r w:rsidR="00373DA9">
        <w:rPr>
          <w:rFonts w:eastAsiaTheme="minorEastAsia"/>
          <w:color w:val="000000" w:themeColor="text1"/>
          <w:sz w:val="22"/>
          <w:szCs w:val="22"/>
          <w:lang w:val="en-GB"/>
        </w:rPr>
        <w:t>for monitoring.</w:t>
      </w:r>
      <w:r w:rsidR="00C61D65">
        <w:rPr>
          <w:rFonts w:eastAsiaTheme="minorEastAsia"/>
          <w:color w:val="000000" w:themeColor="text1"/>
          <w:sz w:val="22"/>
          <w:szCs w:val="22"/>
          <w:lang w:val="en-GB"/>
        </w:rPr>
        <w:t xml:space="preserve"> </w:t>
      </w:r>
    </w:p>
    <w:p w14:paraId="24D39CCF" w14:textId="1A1CCB42" w:rsidR="008F5023" w:rsidRPr="00B60E9E" w:rsidRDefault="008F5023" w:rsidP="008F5023">
      <w:pPr>
        <w:pStyle w:val="1st-ob-YJ"/>
        <w:spacing w:before="156" w:after="156"/>
        <w:rPr>
          <w:rFonts w:eastAsiaTheme="minorEastAsia"/>
          <w:color w:val="000000" w:themeColor="text1"/>
          <w:sz w:val="22"/>
          <w:szCs w:val="22"/>
          <w:lang w:val="en-GB"/>
        </w:rPr>
      </w:pPr>
      <w:bookmarkStart w:id="35" w:name="_Toc178492068"/>
      <w:bookmarkStart w:id="36" w:name="_Toc178492097"/>
      <w:bookmarkStart w:id="37" w:name="_Toc178492254"/>
      <w:bookmarkStart w:id="38" w:name="_Toc178493119"/>
      <w:bookmarkStart w:id="39" w:name="_Toc181867169"/>
      <w:bookmarkStart w:id="40" w:name="_Toc181867746"/>
      <w:bookmarkStart w:id="41" w:name="_Toc181867781"/>
      <w:bookmarkStart w:id="42" w:name="_Toc189731510"/>
      <w:bookmarkStart w:id="43" w:name="_Toc206057895"/>
      <w:bookmarkStart w:id="44" w:name="_Toc210036114"/>
      <w:r w:rsidRPr="00B60E9E">
        <w:rPr>
          <w:rFonts w:eastAsia="宋体"/>
          <w:sz w:val="22"/>
          <w:szCs w:val="22"/>
        </w:rPr>
        <w:t xml:space="preserve">Model </w:t>
      </w:r>
      <w:r w:rsidRPr="00B60E9E">
        <w:rPr>
          <w:rFonts w:eastAsiaTheme="minorEastAsia"/>
          <w:color w:val="000000" w:themeColor="text1"/>
          <w:sz w:val="22"/>
          <w:szCs w:val="22"/>
          <w:lang w:val="en-GB"/>
        </w:rPr>
        <w:t xml:space="preserve">pairing </w:t>
      </w:r>
      <w:r w:rsidRPr="00B60E9E">
        <w:rPr>
          <w:rFonts w:eastAsia="宋体"/>
          <w:sz w:val="22"/>
          <w:szCs w:val="22"/>
        </w:rPr>
        <w:t>procedure can be different based on the methods used for inter-vendor collaboration</w:t>
      </w:r>
      <w:bookmarkStart w:id="45" w:name="_Toc178492071"/>
      <w:bookmarkStart w:id="46" w:name="_Toc178492100"/>
      <w:bookmarkStart w:id="47" w:name="_Toc178492257"/>
      <w:bookmarkStart w:id="48" w:name="_Toc178493122"/>
      <w:bookmarkStart w:id="49" w:name="_Toc181867172"/>
      <w:bookmarkStart w:id="50" w:name="_Toc181867749"/>
      <w:bookmarkStart w:id="51" w:name="_Toc181867784"/>
      <w:bookmarkStart w:id="52" w:name="_Toc189731513"/>
      <w:bookmarkEnd w:id="35"/>
      <w:bookmarkEnd w:id="36"/>
      <w:bookmarkEnd w:id="37"/>
      <w:bookmarkEnd w:id="38"/>
      <w:bookmarkEnd w:id="39"/>
      <w:bookmarkEnd w:id="40"/>
      <w:bookmarkEnd w:id="41"/>
      <w:bookmarkEnd w:id="42"/>
      <w:r w:rsidRPr="00B60E9E">
        <w:rPr>
          <w:rFonts w:eastAsia="宋体"/>
          <w:sz w:val="22"/>
          <w:szCs w:val="22"/>
        </w:rPr>
        <w:t>.</w:t>
      </w:r>
      <w:bookmarkEnd w:id="45"/>
      <w:bookmarkEnd w:id="46"/>
      <w:bookmarkEnd w:id="47"/>
      <w:bookmarkEnd w:id="48"/>
      <w:bookmarkEnd w:id="49"/>
      <w:bookmarkEnd w:id="50"/>
      <w:bookmarkEnd w:id="51"/>
      <w:bookmarkEnd w:id="52"/>
      <w:r>
        <w:rPr>
          <w:rFonts w:eastAsia="宋体"/>
          <w:sz w:val="22"/>
          <w:szCs w:val="22"/>
        </w:rPr>
        <w:t xml:space="preserve"> But the ID used for model paring can be the same for different procedures.</w:t>
      </w:r>
      <w:bookmarkEnd w:id="43"/>
      <w:bookmarkEnd w:id="44"/>
    </w:p>
    <w:p w14:paraId="34D14BFC" w14:textId="47D8A03B" w:rsidR="00D1644A" w:rsidRDefault="00832226" w:rsidP="00CE3AE2">
      <w:pPr>
        <w:spacing w:before="156" w:afterLines="0" w:after="180"/>
        <w:rPr>
          <w:rFonts w:eastAsiaTheme="minorEastAsia"/>
          <w:color w:val="000000" w:themeColor="text1"/>
          <w:sz w:val="22"/>
          <w:szCs w:val="22"/>
          <w:lang w:val="en-GB"/>
        </w:rPr>
      </w:pPr>
      <w:r w:rsidRPr="00B60E9E">
        <w:rPr>
          <w:rFonts w:eastAsiaTheme="minorEastAsia" w:hint="eastAsia"/>
          <w:color w:val="000000" w:themeColor="text1"/>
          <w:sz w:val="22"/>
          <w:szCs w:val="22"/>
          <w:lang w:val="en-GB"/>
        </w:rPr>
        <w:t>R</w:t>
      </w:r>
      <w:r w:rsidRPr="00B60E9E">
        <w:rPr>
          <w:rFonts w:eastAsiaTheme="minorEastAsia"/>
          <w:color w:val="000000" w:themeColor="text1"/>
          <w:sz w:val="22"/>
          <w:szCs w:val="22"/>
          <w:lang w:val="en-GB"/>
        </w:rPr>
        <w:t>el-19 LCM framework is defined for UE sided model</w:t>
      </w:r>
      <w:r w:rsidR="00286B23">
        <w:rPr>
          <w:rFonts w:eastAsiaTheme="minorEastAsia"/>
          <w:color w:val="000000" w:themeColor="text1"/>
          <w:sz w:val="22"/>
          <w:szCs w:val="22"/>
          <w:lang w:val="en-GB"/>
        </w:rPr>
        <w:t>. W</w:t>
      </w:r>
      <w:r w:rsidRPr="00B60E9E">
        <w:rPr>
          <w:rFonts w:eastAsiaTheme="minorEastAsia"/>
          <w:color w:val="000000" w:themeColor="text1"/>
          <w:sz w:val="22"/>
          <w:szCs w:val="22"/>
          <w:lang w:val="en-GB"/>
        </w:rPr>
        <w:t xml:space="preserve">hile for CSI compression, it requires some improvements </w:t>
      </w:r>
      <w:r w:rsidR="001226B2">
        <w:rPr>
          <w:rFonts w:eastAsiaTheme="minorEastAsia"/>
          <w:color w:val="000000" w:themeColor="text1"/>
          <w:sz w:val="22"/>
          <w:szCs w:val="22"/>
          <w:lang w:val="en-GB"/>
        </w:rPr>
        <w:t>to accommodate</w:t>
      </w:r>
      <w:r w:rsidRPr="00B60E9E">
        <w:rPr>
          <w:rFonts w:eastAsiaTheme="minorEastAsia"/>
          <w:color w:val="000000" w:themeColor="text1"/>
          <w:sz w:val="22"/>
          <w:szCs w:val="22"/>
          <w:lang w:val="en-GB"/>
        </w:rPr>
        <w:t xml:space="preserve"> the model pairing procedure.</w:t>
      </w:r>
      <w:r w:rsidR="001226B2">
        <w:rPr>
          <w:rFonts w:eastAsiaTheme="minorEastAsia"/>
          <w:color w:val="000000" w:themeColor="text1"/>
          <w:sz w:val="22"/>
          <w:szCs w:val="22"/>
          <w:lang w:val="en-GB"/>
        </w:rPr>
        <w:t xml:space="preserve"> In particular, the applicability reporting procedure can be used to pair UE CSI generation part and NW reconstruction part. </w:t>
      </w:r>
    </w:p>
    <w:p w14:paraId="1A5732BD" w14:textId="7E876FDB" w:rsidR="00277FE6" w:rsidRDefault="00277FE6" w:rsidP="00277FE6">
      <w:pPr>
        <w:spacing w:before="156" w:afterLines="0" w:after="180"/>
        <w:jc w:val="center"/>
        <w:rPr>
          <w:rFonts w:eastAsiaTheme="minorEastAsia"/>
          <w:color w:val="000000" w:themeColor="text1"/>
          <w:sz w:val="22"/>
          <w:szCs w:val="22"/>
          <w:lang w:val="en-GB"/>
        </w:rPr>
      </w:pPr>
      <w:r>
        <w:rPr>
          <w:rFonts w:eastAsiaTheme="minorEastAsia"/>
          <w:noProof/>
          <w:color w:val="000000" w:themeColor="text1"/>
          <w:sz w:val="22"/>
          <w:szCs w:val="22"/>
          <w:lang w:val="en-GB"/>
        </w:rPr>
        <w:lastRenderedPageBreak/>
        <w:drawing>
          <wp:inline distT="0" distB="0" distL="0" distR="0" wp14:anchorId="5DF18D9A" wp14:editId="646BD8C1">
            <wp:extent cx="3494598" cy="32427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6596" cy="3253867"/>
                    </a:xfrm>
                    <a:prstGeom prst="rect">
                      <a:avLst/>
                    </a:prstGeom>
                    <a:noFill/>
                  </pic:spPr>
                </pic:pic>
              </a:graphicData>
            </a:graphic>
          </wp:inline>
        </w:drawing>
      </w:r>
    </w:p>
    <w:p w14:paraId="42005DCA" w14:textId="36F94771" w:rsidR="00AD7464" w:rsidRPr="008D5E82" w:rsidRDefault="00E06DB6" w:rsidP="00BB3B7D">
      <w:pPr>
        <w:pStyle w:val="ad"/>
        <w:jc w:val="center"/>
        <w:rPr>
          <w:b w:val="0"/>
          <w:color w:val="auto"/>
        </w:rPr>
      </w:pPr>
      <w:r w:rsidRPr="00286B23">
        <w:rPr>
          <w:b w:val="0"/>
          <w:color w:val="auto"/>
        </w:rPr>
        <w:t xml:space="preserve">Figure </w:t>
      </w:r>
      <w:r w:rsidRPr="00286B23">
        <w:rPr>
          <w:b w:val="0"/>
          <w:noProof/>
          <w:color w:val="auto"/>
        </w:rPr>
        <w:t>1</w:t>
      </w:r>
      <w:r w:rsidRPr="00286B23">
        <w:rPr>
          <w:b w:val="0"/>
          <w:color w:val="auto"/>
        </w:rPr>
        <w:t xml:space="preserve"> LCM for UE sided model</w:t>
      </w:r>
    </w:p>
    <w:p w14:paraId="7697DFBA" w14:textId="77777777" w:rsidR="00BA188C" w:rsidRPr="00F25CF8" w:rsidRDefault="00BA188C" w:rsidP="00BA188C">
      <w:pPr>
        <w:spacing w:before="156" w:after="156"/>
        <w:rPr>
          <w:rFonts w:eastAsiaTheme="minorEastAsia"/>
          <w:color w:val="000000" w:themeColor="text1"/>
          <w:sz w:val="22"/>
          <w:szCs w:val="22"/>
          <w:lang w:val="en-GB"/>
        </w:rPr>
      </w:pPr>
      <w:r w:rsidRPr="00F25CF8">
        <w:rPr>
          <w:rFonts w:eastAsiaTheme="minorEastAsia"/>
          <w:color w:val="000000" w:themeColor="text1"/>
          <w:sz w:val="22"/>
          <w:szCs w:val="22"/>
          <w:lang w:val="en-GB"/>
        </w:rPr>
        <w:t>In the Step 3, network configures UE that it is allowed to provide its applicable functionalities. Based</w:t>
      </w:r>
      <w:r>
        <w:rPr>
          <w:rFonts w:eastAsiaTheme="minorEastAsia"/>
          <w:color w:val="000000" w:themeColor="text1"/>
          <w:sz w:val="22"/>
          <w:szCs w:val="22"/>
          <w:lang w:val="en-GB"/>
        </w:rPr>
        <w:t xml:space="preserve"> </w:t>
      </w:r>
      <w:r w:rsidRPr="00F25CF8">
        <w:rPr>
          <w:rFonts w:eastAsiaTheme="minorEastAsia"/>
          <w:color w:val="000000" w:themeColor="text1"/>
          <w:sz w:val="22"/>
          <w:szCs w:val="22"/>
          <w:lang w:val="en-GB"/>
        </w:rPr>
        <w:t>on the step3, Step 4 configures to UE sends applicable functionalities to network upon change of applicable functionality/condition. In Step 5, Network sends inference configuration for the applicable functionalities to the UE. Step 6: Start inference/monitoring based on network/UE activation/deactivation.</w:t>
      </w:r>
    </w:p>
    <w:p w14:paraId="60A8BD33" w14:textId="7C420230" w:rsidR="00286B23" w:rsidRPr="008F5023" w:rsidRDefault="00286B23"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However, based on different </w:t>
      </w:r>
      <w:r w:rsidRPr="00286B23">
        <w:rPr>
          <w:rFonts w:eastAsiaTheme="minorEastAsia"/>
          <w:color w:val="000000" w:themeColor="text1"/>
          <w:sz w:val="22"/>
          <w:szCs w:val="22"/>
          <w:lang w:val="en-GB"/>
        </w:rPr>
        <w:t>inter-vendor collaboration</w:t>
      </w:r>
      <w:r>
        <w:rPr>
          <w:rFonts w:eastAsiaTheme="minorEastAsia"/>
          <w:color w:val="000000" w:themeColor="text1"/>
          <w:sz w:val="22"/>
          <w:szCs w:val="22"/>
          <w:lang w:val="en-GB"/>
        </w:rPr>
        <w:t xml:space="preserve"> method, it is not possible to deliver very large payload for model parameters or datasets via RRC reconfiguration and RRC reconfiguration complete message. If model parameter</w:t>
      </w:r>
      <w:r w:rsidR="009C1848">
        <w:rPr>
          <w:rFonts w:eastAsiaTheme="minorEastAsia"/>
          <w:color w:val="000000" w:themeColor="text1"/>
          <w:sz w:val="22"/>
          <w:szCs w:val="22"/>
          <w:lang w:val="en-GB"/>
        </w:rPr>
        <w:t xml:space="preserve"> transfer</w:t>
      </w:r>
      <w:r>
        <w:rPr>
          <w:rFonts w:eastAsiaTheme="minorEastAsia"/>
          <w:color w:val="000000" w:themeColor="text1"/>
          <w:sz w:val="22"/>
          <w:szCs w:val="22"/>
          <w:lang w:val="en-GB"/>
        </w:rPr>
        <w:t xml:space="preserve"> </w:t>
      </w:r>
      <w:r w:rsidR="009C1848">
        <w:rPr>
          <w:rFonts w:eastAsiaTheme="minorEastAsia"/>
          <w:color w:val="000000" w:themeColor="text1"/>
          <w:sz w:val="22"/>
          <w:szCs w:val="22"/>
          <w:lang w:val="en-GB"/>
        </w:rPr>
        <w:t>or</w:t>
      </w:r>
      <w:r>
        <w:rPr>
          <w:rFonts w:eastAsiaTheme="minorEastAsia"/>
          <w:color w:val="000000" w:themeColor="text1"/>
          <w:sz w:val="22"/>
          <w:szCs w:val="22"/>
          <w:lang w:val="en-GB"/>
        </w:rPr>
        <w:t xml:space="preserve"> datasets </w:t>
      </w:r>
      <w:r w:rsidR="009C1848">
        <w:rPr>
          <w:rFonts w:eastAsiaTheme="minorEastAsia"/>
          <w:color w:val="000000" w:themeColor="text1"/>
          <w:sz w:val="22"/>
          <w:szCs w:val="22"/>
          <w:lang w:val="en-GB"/>
        </w:rPr>
        <w:t xml:space="preserve">transfer is needed for model pairing, additional steps may be introduced in the LCM </w:t>
      </w:r>
      <w:r w:rsidR="00AE47BB">
        <w:rPr>
          <w:rFonts w:eastAsiaTheme="minorEastAsia"/>
          <w:color w:val="000000" w:themeColor="text1"/>
          <w:sz w:val="22"/>
          <w:szCs w:val="22"/>
          <w:lang w:val="en-GB"/>
        </w:rPr>
        <w:t>(</w:t>
      </w:r>
      <w:r w:rsidR="00AE47BB" w:rsidRPr="00787AF9">
        <w:rPr>
          <w:rFonts w:eastAsiaTheme="minorEastAsia"/>
          <w:i/>
          <w:color w:val="000000" w:themeColor="text1"/>
          <w:sz w:val="22"/>
          <w:szCs w:val="22"/>
          <w:lang w:val="en-GB"/>
        </w:rPr>
        <w:t>e.g.</w:t>
      </w:r>
      <w:r w:rsidR="00AE47BB">
        <w:rPr>
          <w:rFonts w:eastAsiaTheme="minorEastAsia"/>
          <w:color w:val="000000" w:themeColor="text1"/>
          <w:sz w:val="22"/>
          <w:szCs w:val="22"/>
          <w:lang w:val="en-GB"/>
        </w:rPr>
        <w:t xml:space="preserve">, after step 5 in the figure above) </w:t>
      </w:r>
      <w:r w:rsidR="009C1848">
        <w:rPr>
          <w:rFonts w:eastAsiaTheme="minorEastAsia"/>
          <w:color w:val="000000" w:themeColor="text1"/>
          <w:sz w:val="22"/>
          <w:szCs w:val="22"/>
          <w:lang w:val="en-GB"/>
        </w:rPr>
        <w:t xml:space="preserve">and the </w:t>
      </w:r>
      <w:r w:rsidR="009C1848" w:rsidRPr="00B60E9E">
        <w:rPr>
          <w:rFonts w:eastAsiaTheme="minorEastAsia"/>
          <w:color w:val="000000" w:themeColor="text1"/>
          <w:sz w:val="22"/>
          <w:szCs w:val="22"/>
          <w:lang w:val="en-GB"/>
        </w:rPr>
        <w:t>applicability reporting</w:t>
      </w:r>
      <w:r w:rsidR="009C1848">
        <w:rPr>
          <w:rFonts w:eastAsiaTheme="minorEastAsia"/>
          <w:color w:val="000000" w:themeColor="text1"/>
          <w:sz w:val="22"/>
          <w:szCs w:val="22"/>
          <w:lang w:val="en-GB"/>
        </w:rPr>
        <w:t xml:space="preserve"> is used as a triggering message for model parameter/dataset transfer.</w:t>
      </w:r>
      <w:r w:rsidR="006B52F4">
        <w:rPr>
          <w:rFonts w:eastAsiaTheme="minorEastAsia"/>
          <w:color w:val="000000" w:themeColor="text1"/>
          <w:sz w:val="22"/>
          <w:szCs w:val="22"/>
          <w:lang w:val="en-GB"/>
        </w:rPr>
        <w:t xml:space="preserve"> Only after successful transfer of </w:t>
      </w:r>
      <w:r w:rsidR="006B52F4" w:rsidRPr="009C1848">
        <w:rPr>
          <w:rFonts w:eastAsiaTheme="minorEastAsia"/>
          <w:sz w:val="22"/>
          <w:szCs w:val="22"/>
        </w:rPr>
        <w:t>parameter/dataset transfer</w:t>
      </w:r>
      <w:r w:rsidR="006B52F4">
        <w:rPr>
          <w:rFonts w:eastAsiaTheme="minorEastAsia"/>
          <w:sz w:val="22"/>
          <w:szCs w:val="22"/>
        </w:rPr>
        <w:t xml:space="preserve">, the inference configuration in step 3 can be </w:t>
      </w:r>
      <w:r w:rsidR="000867A0">
        <w:rPr>
          <w:rFonts w:eastAsiaTheme="minorEastAsia"/>
          <w:sz w:val="22"/>
          <w:szCs w:val="22"/>
        </w:rPr>
        <w:t>considered as effective</w:t>
      </w:r>
      <w:r w:rsidR="006B52F4">
        <w:rPr>
          <w:rFonts w:eastAsiaTheme="minorEastAsia"/>
          <w:sz w:val="22"/>
          <w:szCs w:val="22"/>
        </w:rPr>
        <w:t>.</w:t>
      </w:r>
    </w:p>
    <w:p w14:paraId="76FC8BFC" w14:textId="76286C50" w:rsidR="009C1848" w:rsidRDefault="008C1806" w:rsidP="009C1848">
      <w:pPr>
        <w:pStyle w:val="1st-Proposal-YJ"/>
        <w:spacing w:before="156" w:after="156"/>
        <w:rPr>
          <w:rFonts w:eastAsiaTheme="minorEastAsia"/>
          <w:sz w:val="22"/>
          <w:szCs w:val="22"/>
        </w:rPr>
      </w:pPr>
      <w:bookmarkStart w:id="53" w:name="_Toc206057899"/>
      <w:bookmarkStart w:id="54" w:name="_Toc210036118"/>
      <w:r>
        <w:rPr>
          <w:rFonts w:eastAsiaTheme="minorEastAsia" w:hint="eastAsia"/>
          <w:sz w:val="22"/>
          <w:szCs w:val="22"/>
        </w:rPr>
        <w:t xml:space="preserve">Support </w:t>
      </w:r>
      <w:r w:rsidR="009C1848">
        <w:rPr>
          <w:rFonts w:eastAsiaTheme="minorEastAsia"/>
          <w:sz w:val="22"/>
          <w:szCs w:val="22"/>
        </w:rPr>
        <w:t xml:space="preserve">applicability/inapplicability reporting of </w:t>
      </w:r>
      <w:r w:rsidR="00AE47BB">
        <w:rPr>
          <w:rFonts w:eastAsiaTheme="minorEastAsia"/>
          <w:sz w:val="22"/>
          <w:szCs w:val="22"/>
        </w:rPr>
        <w:t xml:space="preserve">inference configuration with </w:t>
      </w:r>
      <w:r>
        <w:rPr>
          <w:rFonts w:eastAsiaTheme="minorEastAsia" w:hint="eastAsia"/>
          <w:sz w:val="22"/>
          <w:szCs w:val="22"/>
        </w:rPr>
        <w:t xml:space="preserve">the </w:t>
      </w:r>
      <w:r w:rsidR="009C1848">
        <w:rPr>
          <w:rFonts w:eastAsiaTheme="minorEastAsia"/>
          <w:sz w:val="22"/>
          <w:szCs w:val="22"/>
        </w:rPr>
        <w:t xml:space="preserve">pairing </w:t>
      </w:r>
      <w:r>
        <w:rPr>
          <w:rFonts w:eastAsiaTheme="minorEastAsia" w:hint="eastAsia"/>
          <w:sz w:val="22"/>
          <w:szCs w:val="22"/>
        </w:rPr>
        <w:t xml:space="preserve">ID and </w:t>
      </w:r>
      <w:r>
        <w:rPr>
          <w:rFonts w:eastAsiaTheme="minorEastAsia"/>
          <w:sz w:val="22"/>
          <w:szCs w:val="22"/>
        </w:rPr>
        <w:t>support</w:t>
      </w:r>
      <w:r>
        <w:rPr>
          <w:rFonts w:eastAsiaTheme="minorEastAsia" w:hint="eastAsia"/>
          <w:sz w:val="22"/>
          <w:szCs w:val="22"/>
        </w:rPr>
        <w:t xml:space="preserve"> the </w:t>
      </w:r>
      <w:r>
        <w:rPr>
          <w:rFonts w:eastAsiaTheme="minorEastAsia"/>
          <w:sz w:val="22"/>
          <w:szCs w:val="22"/>
        </w:rPr>
        <w:t>inapplicability</w:t>
      </w:r>
      <w:r>
        <w:rPr>
          <w:rFonts w:eastAsiaTheme="minorEastAsia" w:hint="eastAsia"/>
          <w:sz w:val="22"/>
          <w:szCs w:val="22"/>
        </w:rPr>
        <w:t xml:space="preserve"> report to trigger</w:t>
      </w:r>
      <w:r w:rsidR="009C1848" w:rsidRPr="009C1848">
        <w:rPr>
          <w:rFonts w:eastAsiaTheme="minorEastAsia"/>
          <w:sz w:val="22"/>
          <w:szCs w:val="22"/>
        </w:rPr>
        <w:t xml:space="preserve"> parameter/dataset transfer</w:t>
      </w:r>
      <w:r w:rsidR="009C1848">
        <w:rPr>
          <w:rFonts w:eastAsiaTheme="minorEastAsia"/>
          <w:sz w:val="22"/>
          <w:szCs w:val="22"/>
        </w:rPr>
        <w:t xml:space="preserve"> for model pairing</w:t>
      </w:r>
      <w:r w:rsidR="00AE47BB">
        <w:rPr>
          <w:rFonts w:eastAsiaTheme="minorEastAsia"/>
          <w:sz w:val="22"/>
          <w:szCs w:val="22"/>
        </w:rPr>
        <w:t xml:space="preserve"> if needed.</w:t>
      </w:r>
      <w:bookmarkEnd w:id="53"/>
      <w:bookmarkEnd w:id="54"/>
    </w:p>
    <w:p w14:paraId="64A70FEE" w14:textId="7A175FDF" w:rsidR="00E97CCA" w:rsidRPr="00F40375" w:rsidRDefault="00B92E6C" w:rsidP="00B92E6C">
      <w:pPr>
        <w:pStyle w:val="1"/>
        <w:numPr>
          <w:ilvl w:val="0"/>
          <w:numId w:val="1"/>
        </w:numPr>
        <w:spacing w:beforeLines="0" w:before="0" w:afterLines="0" w:after="0"/>
        <w:rPr>
          <w:rFonts w:eastAsia="宋体"/>
          <w:sz w:val="28"/>
          <w:szCs w:val="28"/>
        </w:rPr>
      </w:pPr>
      <w:r>
        <w:rPr>
          <w:rFonts w:eastAsia="宋体"/>
          <w:sz w:val="28"/>
          <w:szCs w:val="28"/>
        </w:rPr>
        <w:t>P</w:t>
      </w:r>
      <w:r w:rsidRPr="00B92E6C">
        <w:rPr>
          <w:rFonts w:eastAsia="宋体"/>
          <w:sz w:val="28"/>
          <w:szCs w:val="28"/>
        </w:rPr>
        <w:t>erformance monitoring</w:t>
      </w:r>
    </w:p>
    <w:p w14:paraId="4384A6DA" w14:textId="61440B16" w:rsidR="002367A1" w:rsidRDefault="002367A1" w:rsidP="002367A1">
      <w:pPr>
        <w:spacing w:before="156" w:afterLines="0" w:after="120"/>
        <w:rPr>
          <w:rFonts w:eastAsia="宋体" w:cs="Times New Roman"/>
          <w:color w:val="000000"/>
          <w:kern w:val="0"/>
          <w:sz w:val="22"/>
          <w:szCs w:val="22"/>
          <w:lang w:val="en-GB"/>
        </w:rPr>
      </w:pPr>
      <w:bookmarkStart w:id="55" w:name="_Toc178499516"/>
      <w:bookmarkStart w:id="56" w:name="_Toc178499590"/>
      <w:bookmarkStart w:id="57" w:name="_Toc178499676"/>
      <w:bookmarkStart w:id="58" w:name="_Toc178499748"/>
      <w:bookmarkStart w:id="59" w:name="_Toc178499819"/>
      <w:bookmarkStart w:id="60" w:name="_Toc178499889"/>
      <w:bookmarkStart w:id="61" w:name="OLE_LINK51"/>
      <w:bookmarkEnd w:id="55"/>
      <w:bookmarkEnd w:id="56"/>
      <w:bookmarkEnd w:id="57"/>
      <w:bookmarkEnd w:id="58"/>
      <w:bookmarkEnd w:id="59"/>
      <w:bookmarkEnd w:id="60"/>
      <w:r>
        <w:rPr>
          <w:rFonts w:eastAsia="宋体" w:cs="Times New Roman"/>
          <w:color w:val="000000"/>
          <w:kern w:val="0"/>
          <w:sz w:val="22"/>
          <w:szCs w:val="22"/>
          <w:lang w:val="en-GB"/>
        </w:rPr>
        <w:t xml:space="preserve">Rel-19 study has the following conclusion for performance monitoring of CSI compression. </w:t>
      </w:r>
    </w:p>
    <w:tbl>
      <w:tblPr>
        <w:tblStyle w:val="ac"/>
        <w:tblW w:w="0" w:type="auto"/>
        <w:tblLook w:val="04A0" w:firstRow="1" w:lastRow="0" w:firstColumn="1" w:lastColumn="0" w:noHBand="0" w:noVBand="1"/>
      </w:tblPr>
      <w:tblGrid>
        <w:gridCol w:w="9346"/>
      </w:tblGrid>
      <w:tr w:rsidR="002367A1" w14:paraId="1C199846" w14:textId="77777777" w:rsidTr="00373DA9">
        <w:tc>
          <w:tcPr>
            <w:tcW w:w="9346" w:type="dxa"/>
          </w:tcPr>
          <w:p w14:paraId="5301DAFA" w14:textId="77777777" w:rsidR="002367A1" w:rsidRDefault="002367A1" w:rsidP="00373DA9">
            <w:pPr>
              <w:spacing w:beforeLines="0" w:before="0" w:afterLines="0" w:after="0"/>
              <w:rPr>
                <w:rFonts w:eastAsia="宋体" w:cs="Times New Roman"/>
                <w:color w:val="000000"/>
                <w:kern w:val="0"/>
                <w:sz w:val="22"/>
                <w:szCs w:val="22"/>
                <w:lang w:val="en-GB"/>
              </w:rPr>
            </w:pPr>
            <w:r>
              <w:rPr>
                <w:rFonts w:eastAsia="宋体" w:cs="Times New Roman"/>
                <w:color w:val="000000"/>
                <w:kern w:val="0"/>
                <w:sz w:val="22"/>
                <w:szCs w:val="22"/>
                <w:lang w:val="en-GB"/>
              </w:rPr>
              <w:t xml:space="preserve">RAN1#121 </w:t>
            </w:r>
          </w:p>
          <w:p w14:paraId="5799A5EF" w14:textId="77777777" w:rsidR="002367A1" w:rsidRPr="007C6796"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24EFBC5A" w14:textId="3AD0406A" w:rsidR="002367A1" w:rsidRPr="002367A1"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lastRenderedPageBreak/>
              <w:t>For UE-side side monitoring, RAN1 concludes that it is feasible, but some companies think that, at least in some UE-side monitoring options, NW-side monitoring with target CSI reporting is needed to check the reliability</w:t>
            </w:r>
            <w:r>
              <w:rPr>
                <w:rFonts w:eastAsiaTheme="minorEastAsia"/>
                <w:color w:val="000000" w:themeColor="text1"/>
                <w:sz w:val="22"/>
                <w:szCs w:val="22"/>
              </w:rPr>
              <w:t xml:space="preserve"> of UE-side monitoring reports.</w:t>
            </w:r>
          </w:p>
        </w:tc>
      </w:tr>
    </w:tbl>
    <w:p w14:paraId="2F5ECE2C" w14:textId="2848EAC7" w:rsidR="007C6796" w:rsidRDefault="005F78C0" w:rsidP="0096305B">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According to the study and the conclusion, </w:t>
      </w:r>
      <w:r w:rsidR="007C6796">
        <w:rPr>
          <w:rFonts w:eastAsiaTheme="minorEastAsia"/>
          <w:color w:val="000000" w:themeColor="text1"/>
          <w:sz w:val="22"/>
          <w:szCs w:val="22"/>
        </w:rPr>
        <w:t>NW side performance monitoring and UE side performance monitoring a</w:t>
      </w:r>
      <w:r w:rsidR="002367A1">
        <w:rPr>
          <w:rFonts w:eastAsiaTheme="minorEastAsia"/>
          <w:color w:val="000000" w:themeColor="text1"/>
          <w:sz w:val="22"/>
          <w:szCs w:val="22"/>
        </w:rPr>
        <w:t xml:space="preserve">re </w:t>
      </w:r>
      <w:r>
        <w:rPr>
          <w:rFonts w:eastAsiaTheme="minorEastAsia"/>
          <w:color w:val="000000" w:themeColor="text1"/>
          <w:sz w:val="22"/>
          <w:szCs w:val="22"/>
        </w:rPr>
        <w:t xml:space="preserve">both </w:t>
      </w:r>
      <w:r w:rsidR="002367A1">
        <w:rPr>
          <w:rFonts w:eastAsiaTheme="minorEastAsia"/>
          <w:color w:val="000000" w:themeColor="text1"/>
          <w:sz w:val="22"/>
          <w:szCs w:val="22"/>
        </w:rPr>
        <w:t xml:space="preserve">feasible, but with some </w:t>
      </w:r>
      <w:r w:rsidR="00E924B3">
        <w:rPr>
          <w:rFonts w:eastAsiaTheme="minorEastAsia"/>
          <w:color w:val="000000" w:themeColor="text1"/>
          <w:sz w:val="22"/>
          <w:szCs w:val="22"/>
        </w:rPr>
        <w:t>concerns</w:t>
      </w:r>
      <w:r w:rsidR="007C6796">
        <w:rPr>
          <w:rFonts w:eastAsiaTheme="minorEastAsia"/>
          <w:color w:val="000000" w:themeColor="text1"/>
          <w:sz w:val="22"/>
          <w:szCs w:val="22"/>
        </w:rPr>
        <w:t>.</w:t>
      </w:r>
      <w:r w:rsidR="002367A1">
        <w:rPr>
          <w:rFonts w:eastAsiaTheme="minorEastAsia"/>
          <w:color w:val="000000" w:themeColor="text1"/>
          <w:sz w:val="22"/>
          <w:szCs w:val="22"/>
        </w:rPr>
        <w:t xml:space="preserve"> For NW side performance monitoring, the issue is </w:t>
      </w:r>
      <w:r w:rsidR="0008592C">
        <w:rPr>
          <w:rFonts w:eastAsiaTheme="minorEastAsia"/>
          <w:color w:val="000000" w:themeColor="text1"/>
          <w:sz w:val="22"/>
          <w:szCs w:val="22"/>
        </w:rPr>
        <w:t xml:space="preserve">mainly complexity and overhead. For UE side performance monitoring, the concern is on the </w:t>
      </w:r>
      <w:r w:rsidR="0008592C" w:rsidRPr="007C6796">
        <w:rPr>
          <w:rFonts w:eastAsiaTheme="minorEastAsia"/>
          <w:color w:val="000000" w:themeColor="text1"/>
          <w:sz w:val="22"/>
          <w:szCs w:val="22"/>
        </w:rPr>
        <w:t>reliability</w:t>
      </w:r>
      <w:r w:rsidR="0008592C">
        <w:rPr>
          <w:rFonts w:eastAsiaTheme="minorEastAsia"/>
          <w:color w:val="000000" w:themeColor="text1"/>
          <w:sz w:val="22"/>
          <w:szCs w:val="22"/>
        </w:rPr>
        <w:t>.</w:t>
      </w:r>
      <w:r>
        <w:rPr>
          <w:rFonts w:eastAsiaTheme="minorEastAsia"/>
          <w:color w:val="000000" w:themeColor="text1"/>
          <w:sz w:val="22"/>
          <w:szCs w:val="22"/>
        </w:rPr>
        <w:t xml:space="preserve"> A combination of NW and UE side monitoring is needed to </w:t>
      </w:r>
      <w:r w:rsidR="003C7DD8">
        <w:rPr>
          <w:rFonts w:eastAsiaTheme="minorEastAsia"/>
          <w:color w:val="000000" w:themeColor="text1"/>
          <w:sz w:val="22"/>
          <w:szCs w:val="22"/>
        </w:rPr>
        <w:t>achieve</w:t>
      </w:r>
      <w:r>
        <w:rPr>
          <w:rFonts w:eastAsiaTheme="minorEastAsia"/>
          <w:color w:val="000000" w:themeColor="text1"/>
          <w:sz w:val="22"/>
          <w:szCs w:val="22"/>
        </w:rPr>
        <w:t xml:space="preserve"> an efficient and reliable </w:t>
      </w:r>
      <w:r w:rsidR="003C7DD8">
        <w:rPr>
          <w:rFonts w:eastAsiaTheme="minorEastAsia"/>
          <w:color w:val="000000" w:themeColor="text1"/>
          <w:sz w:val="22"/>
          <w:szCs w:val="22"/>
        </w:rPr>
        <w:t>mechanism.</w:t>
      </w:r>
    </w:p>
    <w:p w14:paraId="0B6B826B" w14:textId="76FBB460" w:rsidR="0096305B" w:rsidRPr="000867A0" w:rsidRDefault="000867A0" w:rsidP="000867A0">
      <w:pPr>
        <w:pStyle w:val="1st-ob-YJ"/>
        <w:spacing w:before="156" w:after="156"/>
        <w:rPr>
          <w:rFonts w:eastAsia="宋体"/>
          <w:sz w:val="22"/>
          <w:szCs w:val="22"/>
        </w:rPr>
      </w:pPr>
      <w:bookmarkStart w:id="62" w:name="_Toc206057896"/>
      <w:bookmarkStart w:id="63" w:name="_Toc210036115"/>
      <w:r>
        <w:rPr>
          <w:rFonts w:eastAsia="宋体"/>
          <w:sz w:val="22"/>
          <w:szCs w:val="22"/>
        </w:rPr>
        <w:t>B</w:t>
      </w:r>
      <w:r w:rsidR="005774D7" w:rsidRPr="000867A0">
        <w:rPr>
          <w:rFonts w:eastAsia="宋体"/>
          <w:sz w:val="22"/>
          <w:szCs w:val="22"/>
        </w:rPr>
        <w:t>oth NW and UE side performance monitoring</w:t>
      </w:r>
      <w:r>
        <w:rPr>
          <w:rFonts w:eastAsia="宋体"/>
          <w:sz w:val="22"/>
          <w:szCs w:val="22"/>
        </w:rPr>
        <w:t xml:space="preserve"> are feasible and a combination of </w:t>
      </w:r>
      <w:r>
        <w:rPr>
          <w:rFonts w:eastAsiaTheme="minorEastAsia"/>
          <w:color w:val="000000" w:themeColor="text1"/>
          <w:sz w:val="22"/>
          <w:szCs w:val="22"/>
        </w:rPr>
        <w:t>NW and UE side monitoring can be supported</w:t>
      </w:r>
      <w:r w:rsidR="0096305B" w:rsidRPr="000867A0">
        <w:rPr>
          <w:rFonts w:eastAsia="宋体"/>
          <w:sz w:val="22"/>
          <w:szCs w:val="22"/>
        </w:rPr>
        <w:t>.</w:t>
      </w:r>
      <w:bookmarkEnd w:id="62"/>
      <w:bookmarkEnd w:id="63"/>
    </w:p>
    <w:p w14:paraId="2F807C75" w14:textId="5E99FAB6" w:rsidR="003C7DD8" w:rsidRDefault="003C7DD8" w:rsidP="003C7DD8">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To avoid the overhead issue of NW-side monitoring, </w:t>
      </w:r>
      <w:r w:rsidRPr="00B60E9E">
        <w:rPr>
          <w:rFonts w:eastAsia="宋体" w:cs="Times New Roman"/>
          <w:color w:val="000000"/>
          <w:kern w:val="0"/>
          <w:sz w:val="22"/>
          <w:szCs w:val="22"/>
          <w:lang w:val="en-GB"/>
        </w:rPr>
        <w:t>UE-side monitoring</w:t>
      </w:r>
      <w:r>
        <w:rPr>
          <w:rFonts w:eastAsia="宋体" w:cs="Times New Roman"/>
          <w:color w:val="000000"/>
          <w:kern w:val="0"/>
          <w:sz w:val="22"/>
          <w:szCs w:val="22"/>
          <w:lang w:val="en-GB"/>
        </w:rPr>
        <w:t xml:space="preserve"> can be the baseline solution</w:t>
      </w:r>
      <w:r w:rsidRPr="00B60E9E">
        <w:rPr>
          <w:rFonts w:eastAsia="宋体" w:cs="Times New Roman"/>
          <w:color w:val="000000"/>
          <w:kern w:val="0"/>
          <w:sz w:val="22"/>
          <w:szCs w:val="22"/>
          <w:lang w:val="en-GB"/>
        </w:rPr>
        <w:t>,</w:t>
      </w:r>
      <w:r>
        <w:rPr>
          <w:rFonts w:eastAsia="宋体" w:cs="Times New Roman"/>
          <w:color w:val="000000"/>
          <w:kern w:val="0"/>
          <w:sz w:val="22"/>
          <w:szCs w:val="22"/>
          <w:lang w:val="en-GB"/>
        </w:rPr>
        <w:t xml:space="preserve"> and</w:t>
      </w:r>
      <w:r w:rsidRPr="00B60E9E">
        <w:rPr>
          <w:rFonts w:eastAsia="宋体" w:cs="Times New Roman"/>
          <w:color w:val="000000"/>
          <w:kern w:val="0"/>
          <w:sz w:val="22"/>
          <w:szCs w:val="22"/>
          <w:lang w:val="en-GB"/>
        </w:rPr>
        <w:t xml:space="preserve"> the performance metric can be calculated at UE side</w:t>
      </w:r>
      <w:r>
        <w:rPr>
          <w:rFonts w:eastAsia="宋体" w:cs="Times New Roman"/>
          <w:color w:val="000000"/>
          <w:kern w:val="0"/>
          <w:sz w:val="22"/>
          <w:szCs w:val="22"/>
          <w:lang w:val="en-GB"/>
        </w:rPr>
        <w:t xml:space="preserve"> by using a proxy NW side decoder</w:t>
      </w:r>
      <w:r w:rsidRPr="00B60E9E">
        <w:rPr>
          <w:rFonts w:eastAsia="宋体" w:cs="Times New Roman"/>
          <w:color w:val="000000"/>
          <w:kern w:val="0"/>
          <w:sz w:val="22"/>
          <w:szCs w:val="22"/>
          <w:lang w:val="en-GB"/>
        </w:rPr>
        <w:t xml:space="preserve">. </w:t>
      </w:r>
      <w:r>
        <w:rPr>
          <w:rFonts w:eastAsia="宋体" w:cs="Times New Roman"/>
          <w:color w:val="000000"/>
          <w:kern w:val="0"/>
          <w:sz w:val="22"/>
          <w:szCs w:val="22"/>
          <w:lang w:val="en-GB"/>
        </w:rPr>
        <w:t>The performan</w:t>
      </w:r>
      <w:r w:rsidR="00652DB9">
        <w:rPr>
          <w:rFonts w:eastAsia="宋体" w:cs="Times New Roman"/>
          <w:color w:val="000000"/>
          <w:kern w:val="0"/>
          <w:sz w:val="22"/>
          <w:szCs w:val="22"/>
          <w:lang w:val="en-GB"/>
        </w:rPr>
        <w:t xml:space="preserve">ce metric can be SGCS based on target CSI and reconstructed target CSI at UE. SGCS quantization can be the one defined for CSI prediction in Rel-19, </w:t>
      </w:r>
      <w:r w:rsidR="00652DB9" w:rsidRPr="00787AF9">
        <w:rPr>
          <w:rFonts w:eastAsia="宋体" w:cs="Times New Roman"/>
          <w:i/>
          <w:color w:val="000000"/>
          <w:kern w:val="0"/>
          <w:sz w:val="22"/>
          <w:szCs w:val="22"/>
          <w:lang w:val="en-GB"/>
        </w:rPr>
        <w:t>i.e.</w:t>
      </w:r>
      <w:r w:rsidR="00652DB9">
        <w:rPr>
          <w:rFonts w:eastAsia="宋体" w:cs="Times New Roman"/>
          <w:color w:val="000000"/>
          <w:kern w:val="0"/>
          <w:sz w:val="22"/>
          <w:szCs w:val="22"/>
          <w:lang w:val="en-GB"/>
        </w:rPr>
        <w:t>, 4 bits. The overall reporting overhead of UE side performance monitoring is acceptable especially considering only wideband, per layer SGCS</w:t>
      </w:r>
      <w:r w:rsidR="0047465E">
        <w:rPr>
          <w:rFonts w:eastAsia="宋体" w:cs="Times New Roman"/>
          <w:color w:val="000000"/>
          <w:kern w:val="0"/>
          <w:sz w:val="22"/>
          <w:szCs w:val="22"/>
          <w:lang w:val="en-GB"/>
        </w:rPr>
        <w:t>.</w:t>
      </w:r>
    </w:p>
    <w:p w14:paraId="6171B14F" w14:textId="4CA18198" w:rsidR="008F1535" w:rsidRPr="008F1535" w:rsidRDefault="003C7DD8" w:rsidP="003C7DD8">
      <w:pPr>
        <w:spacing w:before="156" w:afterLines="0" w:after="120"/>
        <w:rPr>
          <w:rFonts w:eastAsia="Yu Mincho" w:cs="Times New Roman"/>
          <w:color w:val="000000"/>
          <w:kern w:val="0"/>
          <w:sz w:val="22"/>
          <w:szCs w:val="22"/>
          <w:lang w:val="en-GB" w:eastAsia="ja-JP"/>
        </w:rPr>
      </w:pPr>
      <w:r>
        <w:rPr>
          <w:rFonts w:eastAsia="宋体" w:cs="Times New Roman"/>
          <w:color w:val="000000"/>
          <w:kern w:val="0"/>
          <w:sz w:val="22"/>
          <w:szCs w:val="22"/>
          <w:lang w:val="en-GB"/>
        </w:rPr>
        <w:t>Moreover, to further reduce the reporting overhead, event triggered performance monitoring</w:t>
      </w:r>
      <w:r w:rsidR="004C182E">
        <w:rPr>
          <w:rFonts w:eastAsia="宋体" w:cs="Times New Roman"/>
          <w:color w:val="000000"/>
          <w:kern w:val="0"/>
          <w:sz w:val="22"/>
          <w:szCs w:val="22"/>
          <w:lang w:val="en-GB"/>
        </w:rPr>
        <w:t xml:space="preserve"> </w:t>
      </w:r>
      <w:r w:rsidR="004C182E">
        <w:rPr>
          <w:rFonts w:eastAsia="宋体" w:cs="Times New Roman" w:hint="eastAsia"/>
          <w:color w:val="000000"/>
          <w:kern w:val="0"/>
          <w:sz w:val="22"/>
          <w:szCs w:val="22"/>
          <w:lang w:val="en-GB"/>
        </w:rPr>
        <w:t>report</w:t>
      </w:r>
      <w:r>
        <w:rPr>
          <w:rFonts w:eastAsia="宋体" w:cs="Times New Roman"/>
          <w:color w:val="000000"/>
          <w:kern w:val="0"/>
          <w:sz w:val="22"/>
          <w:szCs w:val="22"/>
          <w:lang w:val="en-GB"/>
        </w:rPr>
        <w:t xml:space="preserve"> can be supported. </w:t>
      </w:r>
      <w:r w:rsidR="0047465E">
        <w:rPr>
          <w:rFonts w:eastAsia="宋体" w:cs="Times New Roman"/>
          <w:color w:val="000000"/>
          <w:kern w:val="0"/>
          <w:sz w:val="22"/>
          <w:szCs w:val="22"/>
          <w:lang w:val="en-GB"/>
        </w:rPr>
        <w:t>The event can be defined based on the condition of SGCS being lower than a threshold value for several times or for a time duration</w:t>
      </w:r>
      <w:r w:rsidRPr="00B60E9E">
        <w:rPr>
          <w:rFonts w:eastAsia="宋体" w:cs="Times New Roman"/>
          <w:color w:val="000000"/>
          <w:kern w:val="0"/>
          <w:sz w:val="22"/>
          <w:szCs w:val="22"/>
          <w:lang w:val="en-GB"/>
        </w:rPr>
        <w:t>.</w:t>
      </w:r>
      <w:r w:rsidR="008F1535">
        <w:rPr>
          <w:rFonts w:eastAsia="Yu Mincho" w:cs="Times New Roman" w:hint="eastAsia"/>
          <w:color w:val="000000"/>
          <w:kern w:val="0"/>
          <w:sz w:val="22"/>
          <w:szCs w:val="22"/>
          <w:lang w:val="en-GB" w:eastAsia="ja-JP"/>
        </w:rPr>
        <w:t>.</w:t>
      </w:r>
    </w:p>
    <w:p w14:paraId="180F8857" w14:textId="4AA149F0" w:rsidR="003C7DD8" w:rsidRPr="00A21FE1" w:rsidRDefault="003C7DD8" w:rsidP="00A21FE1">
      <w:pPr>
        <w:pStyle w:val="1st-Proposal-YJ"/>
        <w:spacing w:before="156" w:after="156"/>
        <w:rPr>
          <w:rFonts w:eastAsiaTheme="minorEastAsia"/>
          <w:sz w:val="22"/>
          <w:szCs w:val="22"/>
        </w:rPr>
      </w:pPr>
      <w:bookmarkStart w:id="64" w:name="_Toc206057900"/>
      <w:bookmarkStart w:id="65" w:name="_Toc210036119"/>
      <w:r w:rsidRPr="00A21FE1">
        <w:rPr>
          <w:rFonts w:eastAsiaTheme="minorEastAsia"/>
          <w:sz w:val="22"/>
          <w:szCs w:val="22"/>
        </w:rPr>
        <w:t>For UE-side monitoring, support SGCS as performance metric, SGCS is calculated based on t</w:t>
      </w:r>
      <w:r w:rsidR="0047465E" w:rsidRPr="00A21FE1">
        <w:rPr>
          <w:rFonts w:eastAsiaTheme="minorEastAsia"/>
          <w:sz w:val="22"/>
          <w:szCs w:val="22"/>
        </w:rPr>
        <w:t>arget CSI and reconstructed CSI.</w:t>
      </w:r>
      <w:bookmarkEnd w:id="64"/>
      <w:bookmarkEnd w:id="65"/>
    </w:p>
    <w:p w14:paraId="26EE21A3" w14:textId="679641D2" w:rsidR="003C7DD8" w:rsidRPr="008D5E82" w:rsidRDefault="003C7DD8" w:rsidP="00A21FE1">
      <w:pPr>
        <w:pStyle w:val="1st-Proposal-YJ"/>
        <w:spacing w:before="156" w:after="156"/>
        <w:rPr>
          <w:rFonts w:eastAsiaTheme="minorEastAsia"/>
          <w:sz w:val="22"/>
          <w:szCs w:val="22"/>
        </w:rPr>
      </w:pPr>
      <w:bookmarkStart w:id="66" w:name="_Toc206057901"/>
      <w:bookmarkStart w:id="67" w:name="_Toc210036120"/>
      <w:r w:rsidRPr="00A21FE1">
        <w:rPr>
          <w:rFonts w:eastAsiaTheme="minorEastAsia"/>
          <w:sz w:val="22"/>
          <w:szCs w:val="22"/>
        </w:rPr>
        <w:t>For UE-side monitoring, support event triggered performance monitoring</w:t>
      </w:r>
      <w:r w:rsidR="004C182E">
        <w:rPr>
          <w:rFonts w:eastAsiaTheme="minorEastAsia"/>
          <w:sz w:val="22"/>
          <w:szCs w:val="22"/>
        </w:rPr>
        <w:t xml:space="preserve"> report</w:t>
      </w:r>
      <w:r w:rsidRPr="00A21FE1">
        <w:rPr>
          <w:rFonts w:eastAsiaTheme="minorEastAsia"/>
          <w:sz w:val="22"/>
          <w:szCs w:val="22"/>
        </w:rPr>
        <w:t>. The event is defined based on the SGCS lower than a threshold value for a time duration.</w:t>
      </w:r>
      <w:bookmarkEnd w:id="66"/>
      <w:bookmarkEnd w:id="67"/>
    </w:p>
    <w:p w14:paraId="5BB4D405" w14:textId="4AEEFE8A" w:rsidR="006E15A2" w:rsidRDefault="0047465E" w:rsidP="006E15A2">
      <w:pPr>
        <w:spacing w:before="156" w:afterLines="0" w:after="120"/>
        <w:rPr>
          <w:rFonts w:eastAsia="宋体" w:cs="Times New Roman"/>
          <w:kern w:val="0"/>
          <w:sz w:val="22"/>
          <w:szCs w:val="22"/>
          <w:lang w:val="en-GB"/>
        </w:rPr>
      </w:pPr>
      <w:r>
        <w:rPr>
          <w:rFonts w:eastAsia="宋体" w:cs="Times New Roman"/>
          <w:kern w:val="0"/>
          <w:sz w:val="22"/>
          <w:szCs w:val="22"/>
          <w:lang w:val="en-GB"/>
        </w:rPr>
        <w:t>To provide further reliability,</w:t>
      </w:r>
      <w:r w:rsidR="006E15A2" w:rsidRPr="00B60E9E">
        <w:rPr>
          <w:rFonts w:eastAsia="宋体" w:cs="Times New Roman"/>
          <w:kern w:val="0"/>
          <w:sz w:val="22"/>
          <w:szCs w:val="22"/>
          <w:lang w:val="en-GB"/>
        </w:rPr>
        <w:t xml:space="preserve"> NW-side monitoring </w:t>
      </w:r>
      <w:r>
        <w:rPr>
          <w:rFonts w:eastAsia="宋体" w:cs="Times New Roman"/>
          <w:kern w:val="0"/>
          <w:sz w:val="22"/>
          <w:szCs w:val="22"/>
          <w:lang w:val="en-GB"/>
        </w:rPr>
        <w:t xml:space="preserve">can be used in addition to UE </w:t>
      </w:r>
      <w:r w:rsidR="00A21FE1">
        <w:rPr>
          <w:rFonts w:eastAsia="宋体" w:cs="Times New Roman"/>
          <w:kern w:val="0"/>
          <w:sz w:val="22"/>
          <w:szCs w:val="22"/>
          <w:lang w:val="en-GB"/>
        </w:rPr>
        <w:t>reported SGCS</w:t>
      </w:r>
      <w:r>
        <w:rPr>
          <w:rFonts w:eastAsia="宋体" w:cs="Times New Roman"/>
          <w:kern w:val="0"/>
          <w:sz w:val="22"/>
          <w:szCs w:val="22"/>
          <w:lang w:val="en-GB"/>
        </w:rPr>
        <w:t xml:space="preserve">. </w:t>
      </w:r>
      <w:r w:rsidR="006E15A2" w:rsidRPr="00B60E9E">
        <w:rPr>
          <w:rFonts w:eastAsia="宋体" w:cs="Times New Roman"/>
          <w:kern w:val="0"/>
          <w:sz w:val="22"/>
          <w:szCs w:val="22"/>
          <w:lang w:val="en-GB"/>
        </w:rPr>
        <w:t xml:space="preserve">For this monitoring type, </w:t>
      </w:r>
      <w:r w:rsidR="00A21FE1">
        <w:rPr>
          <w:rFonts w:eastAsia="宋体" w:cs="Times New Roman"/>
          <w:kern w:val="0"/>
          <w:sz w:val="22"/>
          <w:szCs w:val="22"/>
          <w:lang w:val="en-GB"/>
        </w:rPr>
        <w:t xml:space="preserve">UE needs to provide target CSI to NW via a CSI report. To our understanding, legacy codebooks are sufficient. </w:t>
      </w:r>
      <w:r w:rsidR="006E15A2" w:rsidRPr="00B60E9E">
        <w:rPr>
          <w:rFonts w:eastAsia="宋体" w:cs="Times New Roman"/>
          <w:kern w:val="0"/>
          <w:sz w:val="22"/>
          <w:szCs w:val="22"/>
          <w:lang w:val="en-GB"/>
        </w:rPr>
        <w:t>Specifically, UE can report the compressed CSI and corresponding target CSI in the same report, or two separate reports</w:t>
      </w:r>
      <w:r w:rsidR="00A21FE1">
        <w:rPr>
          <w:rFonts w:eastAsia="宋体" w:cs="Times New Roman"/>
          <w:kern w:val="0"/>
          <w:sz w:val="22"/>
          <w:szCs w:val="22"/>
          <w:lang w:val="en-GB"/>
        </w:rPr>
        <w:t xml:space="preserve"> with linkage</w:t>
      </w:r>
      <w:r w:rsidR="006E15A2" w:rsidRPr="00B60E9E">
        <w:rPr>
          <w:rFonts w:eastAsia="宋体" w:cs="Times New Roman"/>
          <w:kern w:val="0"/>
          <w:sz w:val="22"/>
          <w:szCs w:val="22"/>
          <w:lang w:val="en-GB"/>
        </w:rPr>
        <w:t>.</w:t>
      </w:r>
      <w:r w:rsidR="00A21FE1">
        <w:rPr>
          <w:rFonts w:eastAsia="宋体" w:cs="Times New Roman"/>
          <w:kern w:val="0"/>
          <w:sz w:val="22"/>
          <w:szCs w:val="22"/>
          <w:lang w:val="en-GB"/>
        </w:rPr>
        <w:t xml:space="preserve"> To avoid the possible ambiguity of the mapping relationship between compressed CSI and target CSI, a single report is preferred.</w:t>
      </w:r>
    </w:p>
    <w:p w14:paraId="4DA7CDBF" w14:textId="153202DD" w:rsidR="00F12AA1" w:rsidRDefault="00F12AA1" w:rsidP="006E15A2">
      <w:pPr>
        <w:spacing w:before="156" w:afterLines="0" w:after="120"/>
        <w:rPr>
          <w:rFonts w:eastAsia="Yu Mincho" w:cs="Times New Roman"/>
          <w:color w:val="000000"/>
          <w:kern w:val="0"/>
          <w:sz w:val="22"/>
          <w:szCs w:val="22"/>
          <w:lang w:val="en-GB" w:eastAsia="ja-JP"/>
        </w:rPr>
      </w:pPr>
      <w:r w:rsidRPr="00F12AA1">
        <w:rPr>
          <w:rFonts w:eastAsia="宋体" w:cs="Times New Roman"/>
          <w:kern w:val="0"/>
          <w:sz w:val="22"/>
          <w:szCs w:val="22"/>
          <w:lang w:val="en-GB"/>
        </w:rPr>
        <w:t>Further</w:t>
      </w:r>
      <w:r>
        <w:rPr>
          <w:rFonts w:eastAsia="宋体" w:cs="Times New Roman"/>
          <w:kern w:val="0"/>
          <w:sz w:val="22"/>
          <w:szCs w:val="22"/>
          <w:lang w:val="en-GB"/>
        </w:rPr>
        <w:t>more, according to the conditions</w:t>
      </w:r>
      <w:r w:rsidRPr="00F12AA1">
        <w:rPr>
          <w:rFonts w:eastAsia="宋体" w:cs="Times New Roman"/>
          <w:kern w:val="0"/>
          <w:sz w:val="22"/>
          <w:szCs w:val="22"/>
          <w:lang w:val="en-GB"/>
        </w:rPr>
        <w:t xml:space="preserve"> for </w:t>
      </w:r>
      <w:r w:rsidR="00C43737">
        <w:rPr>
          <w:rFonts w:eastAsia="宋体" w:cs="Times New Roman"/>
          <w:kern w:val="0"/>
          <w:sz w:val="22"/>
          <w:szCs w:val="22"/>
          <w:lang w:val="en-GB"/>
        </w:rPr>
        <w:t xml:space="preserve">performance monitoring for </w:t>
      </w:r>
      <w:r w:rsidRPr="00F12AA1">
        <w:rPr>
          <w:rFonts w:eastAsia="宋体" w:cs="Times New Roman"/>
          <w:kern w:val="0"/>
          <w:sz w:val="22"/>
          <w:szCs w:val="22"/>
          <w:lang w:val="en-GB"/>
        </w:rPr>
        <w:t>beam prediction and CSI prediction in R</w:t>
      </w:r>
      <w:r w:rsidR="00C43737">
        <w:rPr>
          <w:rFonts w:eastAsia="宋体" w:cs="Times New Roman"/>
          <w:kern w:val="0"/>
          <w:sz w:val="22"/>
          <w:szCs w:val="22"/>
          <w:lang w:val="en-GB"/>
        </w:rPr>
        <w:t>el-</w:t>
      </w:r>
      <w:r w:rsidRPr="00F12AA1">
        <w:rPr>
          <w:rFonts w:eastAsia="宋体" w:cs="Times New Roman"/>
          <w:kern w:val="0"/>
          <w:sz w:val="22"/>
          <w:szCs w:val="22"/>
          <w:lang w:val="en-GB"/>
        </w:rPr>
        <w:t xml:space="preserve">19, the monitoring report and inference report must be sufficiently close in the time domain; otherwise, the </w:t>
      </w:r>
      <w:r w:rsidR="00C43737">
        <w:rPr>
          <w:rFonts w:eastAsia="宋体" w:cs="Times New Roman"/>
          <w:kern w:val="0"/>
          <w:sz w:val="22"/>
          <w:szCs w:val="22"/>
          <w:lang w:val="en-GB"/>
        </w:rPr>
        <w:t>comparison</w:t>
      </w:r>
      <w:r w:rsidRPr="00F12AA1">
        <w:rPr>
          <w:rFonts w:eastAsia="宋体" w:cs="Times New Roman"/>
          <w:kern w:val="0"/>
          <w:sz w:val="22"/>
          <w:szCs w:val="22"/>
          <w:lang w:val="en-GB"/>
        </w:rPr>
        <w:t xml:space="preserve"> results would be meaningless. Correspondingly, in CSI compression, for NW-side m</w:t>
      </w:r>
      <w:r w:rsidR="00C43737">
        <w:rPr>
          <w:rFonts w:eastAsia="宋体" w:cs="Times New Roman"/>
          <w:kern w:val="0"/>
          <w:sz w:val="22"/>
          <w:szCs w:val="22"/>
          <w:lang w:val="en-GB"/>
        </w:rPr>
        <w:t>onitoring, reporting compressed CSI and reporting</w:t>
      </w:r>
      <w:r w:rsidRPr="00F12AA1">
        <w:rPr>
          <w:rFonts w:eastAsia="宋体" w:cs="Times New Roman"/>
          <w:kern w:val="0"/>
          <w:sz w:val="22"/>
          <w:szCs w:val="22"/>
          <w:lang w:val="en-GB"/>
        </w:rPr>
        <w:t xml:space="preserve"> target CSI also need to be sufficiently </w:t>
      </w:r>
      <w:r w:rsidR="00C43737">
        <w:rPr>
          <w:rFonts w:eastAsia="宋体" w:cs="Times New Roman"/>
          <w:kern w:val="0"/>
          <w:sz w:val="22"/>
          <w:szCs w:val="22"/>
          <w:lang w:val="en-GB"/>
        </w:rPr>
        <w:t>close</w:t>
      </w:r>
      <w:r w:rsidRPr="00F12AA1">
        <w:rPr>
          <w:rFonts w:eastAsia="宋体" w:cs="Times New Roman"/>
          <w:kern w:val="0"/>
          <w:sz w:val="22"/>
          <w:szCs w:val="22"/>
          <w:lang w:val="en-GB"/>
        </w:rPr>
        <w:t xml:space="preserve"> in the time do</w:t>
      </w:r>
      <w:r w:rsidR="00C43737">
        <w:rPr>
          <w:rFonts w:eastAsia="宋体" w:cs="Times New Roman"/>
          <w:kern w:val="0"/>
          <w:sz w:val="22"/>
          <w:szCs w:val="22"/>
          <w:lang w:val="en-GB"/>
        </w:rPr>
        <w:t xml:space="preserve">main. This may raise an issue: if the two are confirmed to be sufficiently close, </w:t>
      </w:r>
      <w:bookmarkStart w:id="68" w:name="OLE_LINK1"/>
      <w:bookmarkStart w:id="69" w:name="OLE_LINK4"/>
      <w:r w:rsidRPr="00F12AA1">
        <w:rPr>
          <w:rFonts w:eastAsia="宋体" w:cs="Times New Roman"/>
          <w:kern w:val="0"/>
          <w:sz w:val="22"/>
          <w:szCs w:val="22"/>
          <w:lang w:val="en-GB"/>
        </w:rPr>
        <w:t xml:space="preserve">whether it is still necessary to report </w:t>
      </w:r>
      <w:r w:rsidR="00C43737">
        <w:rPr>
          <w:rFonts w:eastAsia="宋体" w:cs="Times New Roman"/>
          <w:kern w:val="0"/>
          <w:sz w:val="22"/>
          <w:szCs w:val="22"/>
          <w:lang w:val="en-GB"/>
        </w:rPr>
        <w:t>other information besides PMI (</w:t>
      </w:r>
      <w:r w:rsidR="00C43737" w:rsidRPr="00546501">
        <w:rPr>
          <w:rFonts w:eastAsia="宋体" w:cs="Times New Roman"/>
          <w:i/>
          <w:kern w:val="0"/>
          <w:sz w:val="22"/>
          <w:szCs w:val="22"/>
          <w:lang w:val="en-GB"/>
        </w:rPr>
        <w:t>e.g.</w:t>
      </w:r>
      <w:r w:rsidR="00C43737">
        <w:rPr>
          <w:rFonts w:eastAsia="宋体" w:cs="Times New Roman"/>
          <w:kern w:val="0"/>
          <w:sz w:val="22"/>
          <w:szCs w:val="22"/>
          <w:lang w:val="en-GB"/>
        </w:rPr>
        <w:t xml:space="preserve">, </w:t>
      </w:r>
      <w:r w:rsidRPr="00F12AA1">
        <w:rPr>
          <w:rFonts w:eastAsia="宋体" w:cs="Times New Roman"/>
          <w:kern w:val="0"/>
          <w:sz w:val="22"/>
          <w:szCs w:val="22"/>
          <w:lang w:val="en-GB"/>
        </w:rPr>
        <w:t>RI, CQI</w:t>
      </w:r>
      <w:r w:rsidR="00C43737">
        <w:rPr>
          <w:rFonts w:eastAsia="宋体" w:cs="Times New Roman"/>
          <w:kern w:val="0"/>
          <w:sz w:val="22"/>
          <w:szCs w:val="22"/>
          <w:lang w:val="en-GB"/>
        </w:rPr>
        <w:t xml:space="preserve">) </w:t>
      </w:r>
      <w:r w:rsidRPr="00F12AA1">
        <w:rPr>
          <w:rFonts w:eastAsia="宋体" w:cs="Times New Roman"/>
          <w:kern w:val="0"/>
          <w:sz w:val="22"/>
          <w:szCs w:val="22"/>
          <w:lang w:val="en-GB"/>
        </w:rPr>
        <w:t xml:space="preserve">for the latter report in the time domain </w:t>
      </w:r>
      <w:r w:rsidR="004C182E">
        <w:rPr>
          <w:rFonts w:eastAsia="宋体" w:cs="Times New Roman"/>
          <w:kern w:val="0"/>
          <w:sz w:val="22"/>
          <w:szCs w:val="22"/>
          <w:lang w:val="en-GB"/>
        </w:rPr>
        <w:t>needs</w:t>
      </w:r>
      <w:r w:rsidRPr="00F12AA1">
        <w:rPr>
          <w:rFonts w:eastAsia="宋体" w:cs="Times New Roman"/>
          <w:kern w:val="0"/>
          <w:sz w:val="22"/>
          <w:szCs w:val="22"/>
          <w:lang w:val="en-GB"/>
        </w:rPr>
        <w:t xml:space="preserve"> further discussion</w:t>
      </w:r>
      <w:bookmarkEnd w:id="68"/>
      <w:bookmarkEnd w:id="69"/>
      <w:r w:rsidRPr="00F12AA1">
        <w:rPr>
          <w:rFonts w:eastAsia="宋体" w:cs="Times New Roman"/>
          <w:kern w:val="0"/>
          <w:sz w:val="22"/>
          <w:szCs w:val="22"/>
          <w:lang w:val="en-GB"/>
        </w:rPr>
        <w:t>.</w:t>
      </w:r>
      <w:r w:rsidR="00086C57" w:rsidRPr="00086C57">
        <w:rPr>
          <w:rFonts w:eastAsia="Yu Mincho" w:cs="Times New Roman" w:hint="eastAsia"/>
          <w:color w:val="000000"/>
          <w:kern w:val="0"/>
          <w:sz w:val="22"/>
          <w:szCs w:val="22"/>
          <w:lang w:val="en-GB" w:eastAsia="ja-JP"/>
        </w:rPr>
        <w:t xml:space="preserve"> </w:t>
      </w:r>
      <w:r w:rsidR="00086C57">
        <w:rPr>
          <w:rFonts w:eastAsia="Yu Mincho" w:cs="Times New Roman" w:hint="eastAsia"/>
          <w:color w:val="000000"/>
          <w:kern w:val="0"/>
          <w:sz w:val="22"/>
          <w:szCs w:val="22"/>
          <w:lang w:val="en-GB" w:eastAsia="ja-JP"/>
        </w:rPr>
        <w:t xml:space="preserve">In </w:t>
      </w:r>
      <w:r w:rsidR="00086C57">
        <w:rPr>
          <w:rFonts w:eastAsia="Yu Mincho" w:cs="Times New Roman"/>
          <w:color w:val="000000"/>
          <w:kern w:val="0"/>
          <w:sz w:val="22"/>
          <w:szCs w:val="22"/>
          <w:lang w:val="en-GB" w:eastAsia="ja-JP"/>
        </w:rPr>
        <w:t>addition</w:t>
      </w:r>
      <w:r w:rsidR="00086C57">
        <w:rPr>
          <w:rFonts w:eastAsia="Yu Mincho" w:cs="Times New Roman" w:hint="eastAsia"/>
          <w:color w:val="000000"/>
          <w:kern w:val="0"/>
          <w:sz w:val="22"/>
          <w:szCs w:val="22"/>
          <w:lang w:val="en-GB" w:eastAsia="ja-JP"/>
        </w:rPr>
        <w:t xml:space="preserve">, the UE may report the target CSI to the NW via L3 signalling. Since the performance monitoring is not always time-critical, L3 signalling allows UE to report multiple target CSI samples without strict </w:t>
      </w:r>
      <w:r w:rsidR="00086C57">
        <w:rPr>
          <w:rFonts w:eastAsia="Yu Mincho" w:cs="Times New Roman"/>
          <w:color w:val="000000"/>
          <w:kern w:val="0"/>
          <w:sz w:val="22"/>
          <w:szCs w:val="22"/>
          <w:lang w:val="en-GB" w:eastAsia="ja-JP"/>
        </w:rPr>
        <w:t>latency</w:t>
      </w:r>
      <w:r w:rsidR="00086C57">
        <w:rPr>
          <w:rFonts w:eastAsia="Yu Mincho" w:cs="Times New Roman" w:hint="eastAsia"/>
          <w:color w:val="000000"/>
          <w:kern w:val="0"/>
          <w:sz w:val="22"/>
          <w:szCs w:val="22"/>
          <w:lang w:val="en-GB" w:eastAsia="ja-JP"/>
        </w:rPr>
        <w:t xml:space="preserve"> requirement. Such L3 reporting can be triggered by the NW or </w:t>
      </w:r>
      <w:r w:rsidR="00086C57">
        <w:rPr>
          <w:rFonts w:eastAsia="Yu Mincho" w:cs="Times New Roman"/>
          <w:color w:val="000000"/>
          <w:kern w:val="0"/>
          <w:sz w:val="22"/>
          <w:szCs w:val="22"/>
          <w:lang w:val="en-GB" w:eastAsia="ja-JP"/>
        </w:rPr>
        <w:t>initiated</w:t>
      </w:r>
      <w:r w:rsidR="00086C57">
        <w:rPr>
          <w:rFonts w:eastAsia="Yu Mincho" w:cs="Times New Roman" w:hint="eastAsia"/>
          <w:color w:val="000000"/>
          <w:kern w:val="0"/>
          <w:sz w:val="22"/>
          <w:szCs w:val="22"/>
          <w:lang w:val="en-GB" w:eastAsia="ja-JP"/>
        </w:rPr>
        <w:t xml:space="preserve"> based on UE-side monitoring events, enabling more flexible performance monitoring and supporting root cause analysis when needed</w:t>
      </w:r>
      <w:r w:rsidR="00624C34">
        <w:rPr>
          <w:rFonts w:eastAsia="Yu Mincho" w:cs="Times New Roman" w:hint="eastAsia"/>
          <w:color w:val="000000"/>
          <w:kern w:val="0"/>
          <w:sz w:val="22"/>
          <w:szCs w:val="22"/>
          <w:lang w:val="en-GB" w:eastAsia="ja-JP"/>
        </w:rPr>
        <w:t>.</w:t>
      </w:r>
    </w:p>
    <w:p w14:paraId="0846D03A" w14:textId="691F7E08" w:rsidR="00C04371" w:rsidRPr="008D5E82" w:rsidRDefault="00624C34" w:rsidP="008D5E82">
      <w:pPr>
        <w:spacing w:before="156" w:afterLines="0" w:after="120"/>
        <w:rPr>
          <w:rFonts w:eastAsia="宋体"/>
          <w:kern w:val="0"/>
          <w:sz w:val="22"/>
          <w:szCs w:val="22"/>
          <w:lang w:val="en-GB"/>
        </w:rPr>
      </w:pPr>
      <w:r w:rsidRPr="008D5E82">
        <w:rPr>
          <w:rFonts w:eastAsia="宋体" w:cs="Times New Roman"/>
          <w:kern w:val="0"/>
          <w:sz w:val="22"/>
          <w:szCs w:val="22"/>
          <w:lang w:val="en-GB"/>
        </w:rPr>
        <w:t xml:space="preserve">After receiving the SGCS result from the UE, the NW can determine whether further investigation is needed and whether the target CSI is required. If the NW determines that the target CSI is needed (e.g. for root cause analysis or detailed model performance evaluation), the NW can explicitly instruct the UE to report </w:t>
      </w:r>
      <w:r w:rsidRPr="008D5E82">
        <w:rPr>
          <w:rFonts w:eastAsia="宋体" w:cs="Times New Roman"/>
          <w:kern w:val="0"/>
          <w:sz w:val="22"/>
          <w:szCs w:val="22"/>
          <w:lang w:val="en-GB"/>
        </w:rPr>
        <w:lastRenderedPageBreak/>
        <w:t>the target CSI. Such an indication can be realized by using MAC CE. Upon receiving the MAC CE, the UE may either suspend SGCS reporting and transmit the target CSI, or report both SGCS and target CSI in parallel, as configured. This mechanism avoids unnecessary target CSI reporting when performance is normal, thereby reducing overhead while still enabling accurate diagnostics when performance degradation is detected.</w:t>
      </w:r>
      <w:r w:rsidR="00655EB3">
        <w:rPr>
          <w:rFonts w:eastAsia="宋体" w:cs="Times New Roman" w:hint="eastAsia"/>
          <w:kern w:val="0"/>
          <w:sz w:val="22"/>
          <w:szCs w:val="22"/>
          <w:lang w:val="en-GB"/>
        </w:rPr>
        <w:t xml:space="preserve"> </w:t>
      </w:r>
      <w:bookmarkStart w:id="70" w:name="OLE_LINK44"/>
      <w:bookmarkStart w:id="71" w:name="OLE_LINK45"/>
      <w:bookmarkStart w:id="72" w:name="OLE_LINK67"/>
      <w:bookmarkStart w:id="73" w:name="OLE_LINK68"/>
      <w:bookmarkStart w:id="74" w:name="_Toc206057902"/>
      <w:r w:rsidR="006E15A2" w:rsidRPr="008D5E82">
        <w:rPr>
          <w:rFonts w:eastAsia="宋体" w:cs="Times New Roman"/>
          <w:kern w:val="0"/>
          <w:sz w:val="22"/>
          <w:szCs w:val="22"/>
          <w:lang w:val="en-GB"/>
        </w:rPr>
        <w:t>For NW-side monitoring</w:t>
      </w:r>
      <w:r w:rsidR="00F41554" w:rsidRPr="008D5E82">
        <w:rPr>
          <w:rFonts w:eastAsia="宋体" w:cs="Times New Roman"/>
          <w:kern w:val="0"/>
          <w:sz w:val="22"/>
          <w:szCs w:val="22"/>
          <w:lang w:val="en-GB"/>
        </w:rPr>
        <w:t>, support</w:t>
      </w:r>
      <w:r w:rsidR="006E15A2" w:rsidRPr="008D5E82">
        <w:rPr>
          <w:rFonts w:eastAsia="宋体" w:cs="Times New Roman"/>
          <w:kern w:val="0"/>
          <w:sz w:val="22"/>
          <w:szCs w:val="22"/>
          <w:lang w:val="en-GB"/>
        </w:rPr>
        <w:t xml:space="preserve"> </w:t>
      </w:r>
      <w:r w:rsidR="002367A1" w:rsidRPr="008D5E82">
        <w:rPr>
          <w:rFonts w:eastAsia="宋体" w:cs="Times New Roman"/>
          <w:kern w:val="0"/>
          <w:sz w:val="22"/>
          <w:szCs w:val="22"/>
          <w:lang w:val="en-GB"/>
        </w:rPr>
        <w:t>target CSI reporting via legacy codebooks</w:t>
      </w:r>
      <w:r w:rsidR="000867A0" w:rsidRPr="008D5E82">
        <w:rPr>
          <w:rFonts w:eastAsia="宋体" w:cs="Times New Roman"/>
          <w:kern w:val="0"/>
          <w:sz w:val="22"/>
          <w:szCs w:val="22"/>
          <w:lang w:val="en-GB"/>
        </w:rPr>
        <w:t xml:space="preserve">, and </w:t>
      </w:r>
      <w:r w:rsidR="002367A1" w:rsidRPr="008D5E82">
        <w:rPr>
          <w:rFonts w:eastAsia="宋体" w:cs="Times New Roman"/>
          <w:kern w:val="0"/>
          <w:sz w:val="22"/>
          <w:szCs w:val="22"/>
          <w:lang w:val="en-GB"/>
        </w:rPr>
        <w:t xml:space="preserve">support </w:t>
      </w:r>
      <w:r w:rsidR="0008592C" w:rsidRPr="008D5E82">
        <w:rPr>
          <w:rFonts w:eastAsia="宋体" w:cs="Times New Roman"/>
          <w:kern w:val="0"/>
          <w:sz w:val="22"/>
          <w:szCs w:val="22"/>
          <w:lang w:val="en-GB"/>
        </w:rPr>
        <w:t>paired</w:t>
      </w:r>
      <w:r w:rsidR="002367A1" w:rsidRPr="008D5E82">
        <w:rPr>
          <w:rFonts w:eastAsia="宋体" w:cs="Times New Roman"/>
          <w:kern w:val="0"/>
          <w:sz w:val="22"/>
          <w:szCs w:val="22"/>
          <w:lang w:val="en-GB"/>
        </w:rPr>
        <w:t xml:space="preserve"> target CSI and compressed CSI in a single report.</w:t>
      </w:r>
      <w:bookmarkEnd w:id="61"/>
      <w:bookmarkEnd w:id="70"/>
      <w:bookmarkEnd w:id="71"/>
      <w:bookmarkEnd w:id="72"/>
      <w:bookmarkEnd w:id="73"/>
      <w:bookmarkEnd w:id="74"/>
    </w:p>
    <w:p w14:paraId="27502AAD" w14:textId="0B962051" w:rsidR="00F12AA1" w:rsidRDefault="00F12AA1" w:rsidP="00E063B5">
      <w:pPr>
        <w:pStyle w:val="1st-Proposal-YJ"/>
        <w:spacing w:before="156" w:after="156"/>
        <w:rPr>
          <w:rFonts w:eastAsiaTheme="minorEastAsia"/>
        </w:rPr>
      </w:pPr>
      <w:bookmarkStart w:id="75" w:name="_Toc206057903"/>
      <w:bookmarkStart w:id="76" w:name="_Toc210036121"/>
      <w:r w:rsidRPr="00E063B5">
        <w:rPr>
          <w:rFonts w:eastAsiaTheme="minorEastAsia"/>
          <w:sz w:val="22"/>
          <w:szCs w:val="22"/>
        </w:rPr>
        <w:t xml:space="preserve">For NW-side monitoring, </w:t>
      </w:r>
      <w:r w:rsidR="00C43737">
        <w:rPr>
          <w:rFonts w:eastAsiaTheme="minorEastAsia"/>
          <w:sz w:val="22"/>
          <w:szCs w:val="22"/>
        </w:rPr>
        <w:t xml:space="preserve">for </w:t>
      </w:r>
      <w:r w:rsidR="002567EC">
        <w:rPr>
          <w:rFonts w:eastAsiaTheme="minorEastAsia"/>
          <w:sz w:val="22"/>
          <w:szCs w:val="22"/>
        </w:rPr>
        <w:t xml:space="preserve">reporting compressed CSI and reporting (corresponding) target CSI, </w:t>
      </w:r>
      <w:r w:rsidR="00C43737" w:rsidRPr="00E063B5">
        <w:rPr>
          <w:rFonts w:eastAsiaTheme="minorEastAsia"/>
          <w:sz w:val="22"/>
          <w:szCs w:val="22"/>
        </w:rPr>
        <w:t xml:space="preserve">discuss </w:t>
      </w:r>
      <w:r w:rsidR="00C43737" w:rsidRPr="00C43737">
        <w:rPr>
          <w:rFonts w:eastAsiaTheme="minorEastAsia"/>
          <w:sz w:val="22"/>
          <w:szCs w:val="22"/>
        </w:rPr>
        <w:t>whether it is still necessary to report other information besides PMI (e.g., RI, CQI) for the latter report in the time domain</w:t>
      </w:r>
      <w:r w:rsidRPr="000867A0">
        <w:rPr>
          <w:rFonts w:eastAsiaTheme="minorEastAsia"/>
        </w:rPr>
        <w:t>.</w:t>
      </w:r>
      <w:bookmarkEnd w:id="75"/>
      <w:bookmarkEnd w:id="76"/>
    </w:p>
    <w:p w14:paraId="06E58BF1" w14:textId="49F26BE5" w:rsidR="00086C57" w:rsidRPr="008D5E82" w:rsidRDefault="00AA6C3E" w:rsidP="00086C57">
      <w:pPr>
        <w:pStyle w:val="1st-Proposal-YJ"/>
        <w:spacing w:before="156" w:after="156"/>
        <w:rPr>
          <w:rFonts w:eastAsiaTheme="minorEastAsia"/>
          <w:sz w:val="22"/>
          <w:szCs w:val="22"/>
        </w:rPr>
      </w:pPr>
      <w:bookmarkStart w:id="77" w:name="_Toc210036122"/>
      <w:r>
        <w:rPr>
          <w:rFonts w:eastAsiaTheme="minorEastAsia" w:hint="eastAsia"/>
          <w:sz w:val="22"/>
          <w:szCs w:val="22"/>
        </w:rPr>
        <w:t>S</w:t>
      </w:r>
      <w:r w:rsidRPr="00AA6C3E">
        <w:rPr>
          <w:rFonts w:eastAsiaTheme="minorEastAsia"/>
          <w:sz w:val="22"/>
          <w:szCs w:val="22"/>
        </w:rPr>
        <w:t>upport both L1 signaling and L3 signaling for target CSI reporting</w:t>
      </w:r>
      <w:r w:rsidR="00086C57">
        <w:rPr>
          <w:rFonts w:eastAsia="Yu Mincho" w:hint="eastAsia"/>
          <w:sz w:val="22"/>
          <w:szCs w:val="22"/>
          <w:lang w:eastAsia="ja-JP"/>
        </w:rPr>
        <w:t>.</w:t>
      </w:r>
      <w:bookmarkEnd w:id="77"/>
    </w:p>
    <w:p w14:paraId="3E14AED6" w14:textId="4B1CA2AE" w:rsidR="008F1535" w:rsidRPr="00C43737" w:rsidRDefault="008F1535" w:rsidP="00E063B5">
      <w:pPr>
        <w:pStyle w:val="1st-Proposal-YJ"/>
        <w:spacing w:before="156" w:after="156"/>
        <w:rPr>
          <w:rFonts w:eastAsiaTheme="minorEastAsia"/>
        </w:rPr>
      </w:pPr>
      <w:bookmarkStart w:id="78" w:name="_Toc210036123"/>
      <w:r>
        <w:rPr>
          <w:rFonts w:eastAsia="Yu Mincho" w:hint="eastAsia"/>
          <w:sz w:val="22"/>
          <w:szCs w:val="22"/>
          <w:lang w:eastAsia="ja-JP"/>
        </w:rPr>
        <w:t>NW can configure target CSI reporting based on the SGCS results, with MAC CE to indicate whether target CSI reporting needs to be performed</w:t>
      </w:r>
      <w:r w:rsidRPr="008D5E82">
        <w:rPr>
          <w:rFonts w:eastAsiaTheme="minorEastAsia"/>
        </w:rPr>
        <w:t>.</w:t>
      </w:r>
      <w:bookmarkEnd w:id="78"/>
    </w:p>
    <w:p w14:paraId="09B0342C" w14:textId="7143C7F7" w:rsidR="00C04371" w:rsidRPr="00C04371" w:rsidRDefault="00C04371" w:rsidP="00C04371">
      <w:pPr>
        <w:spacing w:before="156" w:afterLines="0" w:after="120"/>
        <w:rPr>
          <w:rFonts w:eastAsiaTheme="minorEastAsia"/>
          <w:sz w:val="22"/>
          <w:szCs w:val="22"/>
        </w:rPr>
      </w:pPr>
      <w:r w:rsidRPr="00C04371">
        <w:rPr>
          <w:rFonts w:eastAsiaTheme="minorEastAsia"/>
          <w:sz w:val="22"/>
          <w:szCs w:val="22"/>
        </w:rPr>
        <w:t xml:space="preserve">Unlike single-sided models, performance degradation in two-sided models can stem from various causes, such as poor encoder or decoder quality, issues with the proxy decoder at the UE side or proxy encoder at the NW side, or data drift in the input. Two-sided models introduce a collaborative structure between the UE and NW, which increases flexibility but also introduces more points of failure. Each of these causes can affect the model differently—for example, encoder issues may distort latent representations, while proxy decoder mismatches can lead to reconstruction errors. </w:t>
      </w:r>
      <w:r w:rsidR="008F1535">
        <w:rPr>
          <w:rFonts w:eastAsia="Yu Mincho" w:hint="eastAsia"/>
          <w:sz w:val="22"/>
          <w:szCs w:val="22"/>
          <w:lang w:eastAsia="ja-JP"/>
        </w:rPr>
        <w:t xml:space="preserve">If data drift is detected at the UE side, the UE may report a data-drift indication </w:t>
      </w:r>
      <w:r w:rsidR="00C6111F">
        <w:rPr>
          <w:rFonts w:eastAsia="Yu Mincho" w:hint="eastAsia"/>
          <w:sz w:val="22"/>
          <w:szCs w:val="22"/>
          <w:lang w:eastAsia="ja-JP"/>
        </w:rPr>
        <w:t xml:space="preserve">to the NW to assist in root cause analysis and the following LCM. </w:t>
      </w:r>
      <w:r w:rsidRPr="00C04371">
        <w:rPr>
          <w:rFonts w:eastAsiaTheme="minorEastAsia"/>
          <w:sz w:val="22"/>
          <w:szCs w:val="22"/>
        </w:rPr>
        <w:t xml:space="preserve">Since different causes may trigger different LCM actions and impact protocol design, it is essential to study how to accurately detect these root causes. </w:t>
      </w:r>
    </w:p>
    <w:p w14:paraId="68909B41" w14:textId="574B4A84" w:rsidR="00C04371" w:rsidRPr="00E063B5" w:rsidRDefault="00C04371" w:rsidP="00E063B5">
      <w:pPr>
        <w:pStyle w:val="1st-Proposal-YJ"/>
        <w:spacing w:before="156" w:after="156"/>
        <w:rPr>
          <w:rFonts w:eastAsiaTheme="minorEastAsia"/>
          <w:sz w:val="22"/>
          <w:szCs w:val="22"/>
        </w:rPr>
      </w:pPr>
      <w:bookmarkStart w:id="79" w:name="_Toc206057904"/>
      <w:bookmarkStart w:id="80" w:name="_Toc210036124"/>
      <w:r w:rsidRPr="00C04371">
        <w:rPr>
          <w:rFonts w:eastAsiaTheme="minorEastAsia"/>
          <w:bCs/>
          <w:sz w:val="22"/>
          <w:szCs w:val="22"/>
        </w:rPr>
        <w:t>Study the mechanism and specification impact of identifying root causes for performance degradation, enabling accurate diagnosis across different</w:t>
      </w:r>
      <w:r w:rsidR="00823A12">
        <w:rPr>
          <w:rFonts w:eastAsiaTheme="minorEastAsia" w:hint="eastAsia"/>
          <w:bCs/>
          <w:sz w:val="22"/>
          <w:szCs w:val="22"/>
        </w:rPr>
        <w:t xml:space="preserve"> root</w:t>
      </w:r>
      <w:r w:rsidRPr="00C04371">
        <w:rPr>
          <w:rFonts w:eastAsiaTheme="minorEastAsia"/>
          <w:bCs/>
          <w:sz w:val="22"/>
          <w:szCs w:val="22"/>
        </w:rPr>
        <w:t xml:space="preserve"> causes with corresponding impacts on LCM actions.</w:t>
      </w:r>
      <w:bookmarkEnd w:id="79"/>
      <w:bookmarkEnd w:id="80"/>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4"/>
    <w:p w14:paraId="4E883A88" w14:textId="65D45379"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8CB3E5D" w14:textId="16882980" w:rsidR="00546501" w:rsidRDefault="00546501" w:rsidP="00546501">
      <w:pPr>
        <w:spacing w:before="156" w:after="156"/>
        <w:rPr>
          <w:rFonts w:eastAsia="宋体" w:cs="Times New Roman"/>
          <w:sz w:val="22"/>
          <w:szCs w:val="22"/>
        </w:rPr>
      </w:pPr>
      <w:r w:rsidRPr="00450586">
        <w:rPr>
          <w:rFonts w:eastAsia="宋体" w:cs="Times New Roman"/>
          <w:sz w:val="22"/>
          <w:szCs w:val="22"/>
        </w:rPr>
        <w:t>In this contrib</w:t>
      </w:r>
      <w:r>
        <w:rPr>
          <w:rFonts w:eastAsia="宋体" w:cs="Times New Roman"/>
          <w:sz w:val="22"/>
          <w:szCs w:val="22"/>
        </w:rPr>
        <w:t>ution, we provided our views on</w:t>
      </w:r>
      <w:r w:rsidRPr="00546501">
        <w:rPr>
          <w:rFonts w:eastAsia="宋体" w:cs="Times New Roman" w:hint="eastAsia"/>
          <w:sz w:val="22"/>
          <w:szCs w:val="22"/>
        </w:rPr>
        <w:t>‘</w:t>
      </w:r>
      <w:r w:rsidRPr="00546501">
        <w:rPr>
          <w:rFonts w:eastAsia="宋体" w:cs="Times New Roman"/>
          <w:sz w:val="22"/>
          <w:szCs w:val="22"/>
        </w:rPr>
        <w:t>other aspects’ of CSI compression in 5GA</w:t>
      </w:r>
      <w:r>
        <w:rPr>
          <w:rFonts w:eastAsia="宋体" w:cs="Times New Roman"/>
          <w:sz w:val="22"/>
          <w:szCs w:val="22"/>
        </w:rPr>
        <w:t xml:space="preserve"> including</w:t>
      </w:r>
      <w:r w:rsidRPr="00546501">
        <w:rPr>
          <w:rFonts w:eastAsia="宋体" w:cs="Times New Roman"/>
          <w:sz w:val="22"/>
          <w:szCs w:val="22"/>
        </w:rPr>
        <w:t xml:space="preserve"> data collection for training, model pairing procedure performance monitoring</w:t>
      </w:r>
      <w:r w:rsidRPr="00450586">
        <w:rPr>
          <w:rFonts w:eastAsia="宋体" w:cs="Times New Roman"/>
          <w:sz w:val="22"/>
          <w:szCs w:val="22"/>
        </w:rPr>
        <w:t xml:space="preserve">, and we have the following </w:t>
      </w:r>
      <w:r>
        <w:rPr>
          <w:rFonts w:eastAsia="宋体" w:cs="Times New Roman"/>
          <w:sz w:val="22"/>
          <w:szCs w:val="22"/>
        </w:rPr>
        <w:t xml:space="preserve">observations and </w:t>
      </w:r>
      <w:r w:rsidRPr="00450586">
        <w:rPr>
          <w:rFonts w:eastAsia="宋体" w:cs="Times New Roman"/>
          <w:sz w:val="22"/>
          <w:szCs w:val="22"/>
        </w:rPr>
        <w:t>proposals:</w:t>
      </w:r>
    </w:p>
    <w:p w14:paraId="6B0CD3C3" w14:textId="35EAF0B2" w:rsidR="00DD00B9" w:rsidRDefault="00DD00B9">
      <w:pPr>
        <w:pStyle w:val="TOC1"/>
        <w:rPr>
          <w:rFonts w:asciiTheme="minorHAnsi" w:eastAsiaTheme="minorEastAsia" w:hAnsiTheme="minorHAnsi" w:cstheme="minorBidi" w:hint="eastAsia"/>
          <w:b w:val="0"/>
          <w:i w:val="0"/>
          <w:noProof/>
          <w:sz w:val="22"/>
          <w:szCs w:val="24"/>
          <w14:ligatures w14:val="standardContextual"/>
        </w:rPr>
      </w:pPr>
      <w:r w:rsidRPr="00E76D21">
        <w:rPr>
          <w:rFonts w:eastAsia="宋体" w:hint="eastAsia"/>
          <w:noProof/>
          <w:lang w:val="en-GB"/>
        </w:rPr>
        <w:t>Observation 1:</w:t>
      </w:r>
      <w:r>
        <w:rPr>
          <w:rFonts w:asciiTheme="minorHAnsi" w:eastAsiaTheme="minorEastAsia" w:hAnsiTheme="minorHAnsi" w:cstheme="minorBidi" w:hint="eastAsia"/>
          <w:b w:val="0"/>
          <w:i w:val="0"/>
          <w:noProof/>
          <w:sz w:val="22"/>
          <w:szCs w:val="24"/>
          <w14:ligatures w14:val="standardContextual"/>
        </w:rPr>
        <w:tab/>
      </w:r>
      <w:r w:rsidRPr="00E76D21">
        <w:rPr>
          <w:rFonts w:eastAsia="宋体" w:hint="eastAsia"/>
          <w:noProof/>
        </w:rPr>
        <w:t xml:space="preserve">Model </w:t>
      </w:r>
      <w:r w:rsidRPr="00E76D21">
        <w:rPr>
          <w:rFonts w:eastAsiaTheme="minorEastAsia" w:hint="eastAsia"/>
          <w:noProof/>
          <w:color w:val="000000" w:themeColor="text1"/>
          <w:lang w:val="en-GB"/>
        </w:rPr>
        <w:t xml:space="preserve">pairing </w:t>
      </w:r>
      <w:r w:rsidRPr="00E76D21">
        <w:rPr>
          <w:rFonts w:eastAsia="宋体" w:hint="eastAsia"/>
          <w:noProof/>
        </w:rPr>
        <w:t>procedure can be different based on the methods used for inter-vendor collaboration. But the ID used for model paring can be the same for different procedures.</w:t>
      </w:r>
    </w:p>
    <w:p w14:paraId="6624C4D7" w14:textId="77777777" w:rsidR="00DD00B9" w:rsidRDefault="00DD00B9">
      <w:pPr>
        <w:pStyle w:val="TOC1"/>
        <w:rPr>
          <w:rFonts w:asciiTheme="minorHAnsi" w:eastAsiaTheme="minorEastAsia" w:hAnsiTheme="minorHAnsi" w:cstheme="minorBidi" w:hint="eastAsia"/>
          <w:b w:val="0"/>
          <w:i w:val="0"/>
          <w:noProof/>
          <w:sz w:val="22"/>
          <w:szCs w:val="24"/>
          <w14:ligatures w14:val="standardContextual"/>
        </w:rPr>
      </w:pPr>
      <w:r w:rsidRPr="00E76D21">
        <w:rPr>
          <w:rFonts w:eastAsia="宋体" w:hint="eastAsia"/>
          <w:noProof/>
        </w:rPr>
        <w:t>Observation 2:</w:t>
      </w:r>
      <w:r>
        <w:rPr>
          <w:rFonts w:asciiTheme="minorHAnsi" w:eastAsiaTheme="minorEastAsia" w:hAnsiTheme="minorHAnsi" w:cstheme="minorBidi" w:hint="eastAsia"/>
          <w:b w:val="0"/>
          <w:i w:val="0"/>
          <w:noProof/>
          <w:sz w:val="22"/>
          <w:szCs w:val="24"/>
          <w14:ligatures w14:val="standardContextual"/>
        </w:rPr>
        <w:tab/>
      </w:r>
      <w:r w:rsidRPr="00E76D21">
        <w:rPr>
          <w:rFonts w:eastAsia="宋体" w:hint="eastAsia"/>
          <w:noProof/>
        </w:rPr>
        <w:t xml:space="preserve">Both NW and UE side performance monitoring are feasible and a combination of </w:t>
      </w:r>
      <w:r w:rsidRPr="00E76D21">
        <w:rPr>
          <w:rFonts w:eastAsiaTheme="minorEastAsia" w:hint="eastAsia"/>
          <w:noProof/>
          <w:color w:val="000000" w:themeColor="text1"/>
        </w:rPr>
        <w:t>NW and UE side monitoring can be supported</w:t>
      </w:r>
      <w:r w:rsidRPr="00E76D21">
        <w:rPr>
          <w:rFonts w:eastAsia="宋体" w:hint="eastAsia"/>
          <w:noProof/>
        </w:rPr>
        <w:t>.</w:t>
      </w:r>
    </w:p>
    <w:p w14:paraId="206E7C24" w14:textId="31F8EEB9" w:rsidR="00DD00B9" w:rsidRPr="00F40375" w:rsidRDefault="00DD00B9" w:rsidP="00DD00B9">
      <w:pPr>
        <w:spacing w:before="156" w:after="156"/>
        <w:rPr>
          <w:rFonts w:eastAsia="宋体" w:cs="Times New Roman"/>
        </w:rPr>
      </w:pPr>
    </w:p>
    <w:p w14:paraId="12669473" w14:textId="3335CCA7" w:rsidR="00DD00B9" w:rsidRDefault="00DD00B9">
      <w:pPr>
        <w:pStyle w:val="TOC1"/>
        <w:rPr>
          <w:rFonts w:asciiTheme="minorHAnsi" w:eastAsiaTheme="minorEastAsia" w:hAnsiTheme="minorHAnsi" w:cstheme="minorBidi" w:hint="eastAsia"/>
          <w:b w:val="0"/>
          <w:i w:val="0"/>
          <w:noProof/>
          <w:sz w:val="22"/>
          <w:szCs w:val="24"/>
          <w14:ligatures w14:val="standardContextual"/>
        </w:rPr>
      </w:pPr>
      <w:r w:rsidRPr="00D668D6">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D668D6">
        <w:rPr>
          <w:rFonts w:eastAsiaTheme="minorEastAsia" w:hint="eastAsia"/>
          <w:noProof/>
        </w:rPr>
        <w:t>For target CSI format, support legacy CSI codebooks (i.e., Option 0). In addition, higher resolution eType II like codebook with new parameter values (i.e., Option 4) can be considered.</w:t>
      </w:r>
    </w:p>
    <w:p w14:paraId="0459A89E" w14:textId="77777777" w:rsidR="00DD00B9" w:rsidRDefault="00DD00B9">
      <w:pPr>
        <w:pStyle w:val="TOC1"/>
        <w:rPr>
          <w:rFonts w:asciiTheme="minorHAnsi" w:eastAsiaTheme="minorEastAsia" w:hAnsiTheme="minorHAnsi" w:cstheme="minorBidi" w:hint="eastAsia"/>
          <w:b w:val="0"/>
          <w:i w:val="0"/>
          <w:noProof/>
          <w:sz w:val="22"/>
          <w:szCs w:val="24"/>
          <w14:ligatures w14:val="standardContextual"/>
        </w:rPr>
      </w:pPr>
      <w:r w:rsidRPr="00D668D6">
        <w:rPr>
          <w:rFonts w:eastAsia="宋体"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D668D6">
        <w:rPr>
          <w:rFonts w:eastAsiaTheme="minorEastAsia" w:hint="eastAsia"/>
          <w:noProof/>
        </w:rPr>
        <w:t>Support applicability/inapplicability reporting of inference configuration with the pairing ID and support the inapplicability report to trigger parameter/dataset transfer for model pairing if needed.</w:t>
      </w:r>
    </w:p>
    <w:p w14:paraId="7EA668A5" w14:textId="77777777" w:rsidR="00DD00B9" w:rsidRDefault="00DD00B9">
      <w:pPr>
        <w:pStyle w:val="TOC1"/>
        <w:rPr>
          <w:rFonts w:asciiTheme="minorHAnsi" w:eastAsiaTheme="minorEastAsia" w:hAnsiTheme="minorHAnsi" w:cstheme="minorBidi" w:hint="eastAsia"/>
          <w:b w:val="0"/>
          <w:i w:val="0"/>
          <w:noProof/>
          <w:sz w:val="22"/>
          <w:szCs w:val="24"/>
          <w14:ligatures w14:val="standardContextual"/>
        </w:rPr>
      </w:pPr>
      <w:r w:rsidRPr="00D668D6">
        <w:rPr>
          <w:rFonts w:eastAsia="宋体" w:hint="eastAsia"/>
          <w:noProof/>
        </w:rPr>
        <w:lastRenderedPageBreak/>
        <w:t>Proposal 3:</w:t>
      </w:r>
      <w:r>
        <w:rPr>
          <w:rFonts w:asciiTheme="minorHAnsi" w:eastAsiaTheme="minorEastAsia" w:hAnsiTheme="minorHAnsi" w:cstheme="minorBidi" w:hint="eastAsia"/>
          <w:b w:val="0"/>
          <w:i w:val="0"/>
          <w:noProof/>
          <w:sz w:val="22"/>
          <w:szCs w:val="24"/>
          <w14:ligatures w14:val="standardContextual"/>
        </w:rPr>
        <w:tab/>
      </w:r>
      <w:r w:rsidRPr="00D668D6">
        <w:rPr>
          <w:rFonts w:eastAsiaTheme="minorEastAsia" w:hint="eastAsia"/>
          <w:noProof/>
        </w:rPr>
        <w:t>For UE-side monitoring, support SGCS as performance metric, SGCS is calculated based on target CSI and reconstructed CSI.</w:t>
      </w:r>
    </w:p>
    <w:p w14:paraId="51098B6F" w14:textId="77777777" w:rsidR="00DD00B9" w:rsidRDefault="00DD00B9">
      <w:pPr>
        <w:pStyle w:val="TOC1"/>
        <w:rPr>
          <w:rFonts w:asciiTheme="minorHAnsi" w:eastAsiaTheme="minorEastAsia" w:hAnsiTheme="minorHAnsi" w:cstheme="minorBidi" w:hint="eastAsia"/>
          <w:b w:val="0"/>
          <w:i w:val="0"/>
          <w:noProof/>
          <w:sz w:val="22"/>
          <w:szCs w:val="24"/>
          <w14:ligatures w14:val="standardContextual"/>
        </w:rPr>
      </w:pPr>
      <w:r w:rsidRPr="00D668D6">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D668D6">
        <w:rPr>
          <w:rFonts w:eastAsiaTheme="minorEastAsia" w:hint="eastAsia"/>
          <w:noProof/>
        </w:rPr>
        <w:t>For UE-side monitoring, support event triggered performance monitoring report. The event is defined based on the SGCS lower than a threshold value for a time duration.</w:t>
      </w:r>
    </w:p>
    <w:p w14:paraId="76370726" w14:textId="77777777" w:rsidR="00DD00B9" w:rsidRDefault="00DD00B9">
      <w:pPr>
        <w:pStyle w:val="TOC1"/>
        <w:rPr>
          <w:rFonts w:asciiTheme="minorHAnsi" w:eastAsiaTheme="minorEastAsia" w:hAnsiTheme="minorHAnsi" w:cstheme="minorBidi" w:hint="eastAsia"/>
          <w:b w:val="0"/>
          <w:i w:val="0"/>
          <w:noProof/>
          <w:sz w:val="22"/>
          <w:szCs w:val="24"/>
          <w14:ligatures w14:val="standardContextual"/>
        </w:rPr>
      </w:pPr>
      <w:r w:rsidRPr="00D668D6">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D668D6">
        <w:rPr>
          <w:rFonts w:eastAsiaTheme="minorEastAsia" w:hint="eastAsia"/>
          <w:noProof/>
        </w:rPr>
        <w:t>For NW-side monitoring, for reporting compressed CSI and reporting (corresponding) target CSI, discuss whether it is still necessary to report other information besides PMI (e.g., RI, CQI) for the latter report in the time domain.</w:t>
      </w:r>
    </w:p>
    <w:p w14:paraId="381A373D" w14:textId="77777777" w:rsidR="00DD00B9" w:rsidRDefault="00DD00B9">
      <w:pPr>
        <w:pStyle w:val="TOC1"/>
        <w:rPr>
          <w:rFonts w:asciiTheme="minorHAnsi" w:eastAsiaTheme="minorEastAsia" w:hAnsiTheme="minorHAnsi" w:cstheme="minorBidi" w:hint="eastAsia"/>
          <w:b w:val="0"/>
          <w:i w:val="0"/>
          <w:noProof/>
          <w:sz w:val="22"/>
          <w:szCs w:val="24"/>
          <w14:ligatures w14:val="standardContextual"/>
        </w:rPr>
      </w:pPr>
      <w:r w:rsidRPr="00D668D6">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D668D6">
        <w:rPr>
          <w:rFonts w:eastAsiaTheme="minorEastAsia" w:hint="eastAsia"/>
          <w:noProof/>
        </w:rPr>
        <w:t>Support both L1 signaling and L3 signaling for target CSI reporting</w:t>
      </w:r>
      <w:r w:rsidRPr="00D668D6">
        <w:rPr>
          <w:rFonts w:eastAsia="Yu Mincho" w:hint="eastAsia"/>
          <w:noProof/>
          <w:lang w:eastAsia="ja-JP"/>
        </w:rPr>
        <w:t>.</w:t>
      </w:r>
    </w:p>
    <w:p w14:paraId="60C5F181" w14:textId="77777777" w:rsidR="00DD00B9" w:rsidRDefault="00DD00B9">
      <w:pPr>
        <w:pStyle w:val="TOC1"/>
        <w:rPr>
          <w:rFonts w:asciiTheme="minorHAnsi" w:eastAsiaTheme="minorEastAsia" w:hAnsiTheme="minorHAnsi" w:cstheme="minorBidi" w:hint="eastAsia"/>
          <w:b w:val="0"/>
          <w:i w:val="0"/>
          <w:noProof/>
          <w:sz w:val="22"/>
          <w:szCs w:val="24"/>
          <w14:ligatures w14:val="standardContextual"/>
        </w:rPr>
      </w:pPr>
      <w:r w:rsidRPr="00D668D6">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D668D6">
        <w:rPr>
          <w:rFonts w:eastAsia="Yu Mincho" w:hint="eastAsia"/>
          <w:noProof/>
          <w:lang w:eastAsia="ja-JP"/>
        </w:rPr>
        <w:t>NW can configure target CSI reporting based on the SGCS results, with MAC CE to indicate whether target CSI reporting needs to be performed</w:t>
      </w:r>
      <w:r w:rsidRPr="00D668D6">
        <w:rPr>
          <w:rFonts w:eastAsiaTheme="minorEastAsia" w:hint="eastAsia"/>
          <w:noProof/>
        </w:rPr>
        <w:t>.</w:t>
      </w:r>
    </w:p>
    <w:p w14:paraId="24CED39B" w14:textId="77777777" w:rsidR="00DD00B9" w:rsidRDefault="00DD00B9">
      <w:pPr>
        <w:pStyle w:val="TOC1"/>
        <w:rPr>
          <w:rFonts w:asciiTheme="minorHAnsi" w:eastAsiaTheme="minorEastAsia" w:hAnsiTheme="minorHAnsi" w:cstheme="minorBidi" w:hint="eastAsia"/>
          <w:b w:val="0"/>
          <w:i w:val="0"/>
          <w:noProof/>
          <w:sz w:val="22"/>
          <w:szCs w:val="24"/>
          <w14:ligatures w14:val="standardContextual"/>
        </w:rPr>
      </w:pPr>
      <w:r w:rsidRPr="00D668D6">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D668D6">
        <w:rPr>
          <w:rFonts w:eastAsiaTheme="minorEastAsia" w:hint="eastAsia"/>
          <w:bCs/>
          <w:noProof/>
        </w:rPr>
        <w:t>Study the mechanism and specification impact of identifying root causes for performance degradation, enabling accurate diagnosis across different root causes with corresponding impacts on LCM actions.</w:t>
      </w:r>
    </w:p>
    <w:p w14:paraId="7C651066" w14:textId="04545B0E" w:rsidR="001521E1" w:rsidRPr="00FB2D20" w:rsidRDefault="001521E1" w:rsidP="00DD00B9">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81" w:name="_Ref344215723"/>
      <w:bookmarkEnd w:id="81"/>
    </w:p>
    <w:p w14:paraId="4C332625" w14:textId="08B7E03E" w:rsidR="001521E1" w:rsidRDefault="00B92E6C" w:rsidP="00B92E6C">
      <w:pPr>
        <w:pStyle w:val="a3"/>
        <w:numPr>
          <w:ilvl w:val="0"/>
          <w:numId w:val="4"/>
        </w:numPr>
        <w:ind w:firstLineChars="0"/>
        <w:contextualSpacing/>
        <w:jc w:val="left"/>
        <w:rPr>
          <w:rFonts w:eastAsia="宋体" w:cs="Times New Roman"/>
          <w:color w:val="000000"/>
          <w:kern w:val="0"/>
          <w:lang w:val="en-GB"/>
        </w:rPr>
      </w:pPr>
      <w:r w:rsidRPr="00B92E6C">
        <w:rPr>
          <w:rFonts w:eastAsia="宋体" w:cs="Times New Roman"/>
          <w:color w:val="000000"/>
          <w:kern w:val="0"/>
          <w:lang w:val="en-GB"/>
        </w:rPr>
        <w:t>RP-251870</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Pr="00B92E6C">
        <w:rPr>
          <w:rFonts w:eastAsia="宋体" w:cs="Times New Roman"/>
          <w:color w:val="000000"/>
          <w:kern w:val="0"/>
          <w:lang w:val="en-GB"/>
        </w:rPr>
        <w:t>New WI: Artificial Intelligence (AI)/Machine Learning (ML) for NR air interface enhancements</w:t>
      </w:r>
      <w:r w:rsidR="000C7247">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000C7247"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bookmarkEnd w:id="4"/>
      <w:bookmarkEnd w:id="5"/>
    </w:p>
    <w:p w14:paraId="09AB1807" w14:textId="77777777" w:rsidR="00A61932" w:rsidRDefault="00A61932" w:rsidP="00A61932">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sidRPr="00C33AF3">
        <w:rPr>
          <w:rFonts w:eastAsia="宋体" w:cs="Times New Roman"/>
          <w:color w:val="000000"/>
          <w:kern w:val="0"/>
          <w:lang w:val="en-GB"/>
        </w:rPr>
        <w:t>3GPP TSG RAN WG1 #122</w:t>
      </w:r>
      <w:r>
        <w:rPr>
          <w:rFonts w:eastAsia="宋体" w:cs="Times New Roman" w:hint="eastAsia"/>
          <w:color w:val="000000"/>
          <w:kern w:val="0"/>
          <w:lang w:val="en-GB"/>
        </w:rPr>
        <w:t xml:space="preserve">, </w:t>
      </w:r>
      <w:r w:rsidRPr="00C33AF3">
        <w:rPr>
          <w:rFonts w:eastAsia="宋体" w:cs="Times New Roman"/>
          <w:color w:val="000000"/>
          <w:kern w:val="0"/>
          <w:lang w:val="en-GB"/>
        </w:rPr>
        <w:t>Bengaluru, India, Aug 25th – 29th, 2025</w:t>
      </w:r>
    </w:p>
    <w:p w14:paraId="02C08E82" w14:textId="640C9A79" w:rsidR="00AD7464" w:rsidRPr="008D5E82" w:rsidRDefault="00AD7464" w:rsidP="008D5E82">
      <w:pPr>
        <w:spacing w:before="156" w:after="156"/>
        <w:contextualSpacing/>
        <w:jc w:val="left"/>
        <w:rPr>
          <w:rFonts w:eastAsia="宋体" w:cs="Times New Roman"/>
          <w:color w:val="000000"/>
          <w:kern w:val="0"/>
          <w:lang w:val="en-GB"/>
        </w:rPr>
      </w:pPr>
    </w:p>
    <w:sectPr w:rsidR="00AD7464" w:rsidRPr="008D5E82"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9563F" w14:textId="77777777" w:rsidR="00DF7681" w:rsidRDefault="00DF7681" w:rsidP="008242C1">
      <w:pPr>
        <w:spacing w:before="120" w:after="120"/>
      </w:pPr>
      <w:r>
        <w:separator/>
      </w:r>
    </w:p>
    <w:p w14:paraId="114E728D" w14:textId="77777777" w:rsidR="00DF7681" w:rsidRDefault="00DF7681">
      <w:pPr>
        <w:spacing w:before="120" w:after="120"/>
      </w:pPr>
    </w:p>
  </w:endnote>
  <w:endnote w:type="continuationSeparator" w:id="0">
    <w:p w14:paraId="0ACAC948" w14:textId="77777777" w:rsidR="00DF7681" w:rsidRDefault="00DF7681" w:rsidP="008242C1">
      <w:pPr>
        <w:spacing w:before="120" w:after="120"/>
      </w:pPr>
      <w:r>
        <w:continuationSeparator/>
      </w:r>
    </w:p>
    <w:p w14:paraId="20987B37" w14:textId="77777777" w:rsidR="00DF7681" w:rsidRDefault="00DF768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1226B2" w:rsidRDefault="001226B2">
    <w:pPr>
      <w:pStyle w:val="a7"/>
      <w:spacing w:before="120" w:after="120"/>
    </w:pPr>
  </w:p>
  <w:p w14:paraId="20080120" w14:textId="77777777" w:rsidR="001226B2" w:rsidRDefault="001226B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3D6DDB2C" w:rsidR="001226B2" w:rsidRPr="007B2F6F" w:rsidRDefault="001226B2"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B0F1B" w:rsidRPr="005B0F1B">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1226B2" w:rsidRDefault="001226B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15002" w14:textId="77777777" w:rsidR="00DF7681" w:rsidRDefault="00DF7681" w:rsidP="008242C1">
      <w:pPr>
        <w:spacing w:before="120" w:after="120"/>
      </w:pPr>
      <w:r>
        <w:separator/>
      </w:r>
    </w:p>
    <w:p w14:paraId="73974BD8" w14:textId="77777777" w:rsidR="00DF7681" w:rsidRDefault="00DF7681">
      <w:pPr>
        <w:spacing w:before="120" w:after="120"/>
      </w:pPr>
    </w:p>
  </w:footnote>
  <w:footnote w:type="continuationSeparator" w:id="0">
    <w:p w14:paraId="1C26CA9E" w14:textId="77777777" w:rsidR="00DF7681" w:rsidRDefault="00DF7681" w:rsidP="008242C1">
      <w:pPr>
        <w:spacing w:before="120" w:after="120"/>
      </w:pPr>
      <w:r>
        <w:continuationSeparator/>
      </w:r>
    </w:p>
    <w:p w14:paraId="1737D7C8" w14:textId="77777777" w:rsidR="00DF7681" w:rsidRDefault="00DF768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1226B2" w:rsidRDefault="001226B2">
    <w:pPr>
      <w:pStyle w:val="a5"/>
      <w:spacing w:before="120" w:after="120"/>
    </w:pPr>
  </w:p>
  <w:p w14:paraId="47D0336E" w14:textId="77777777" w:rsidR="001226B2" w:rsidRDefault="001226B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1226B2" w:rsidRPr="007B2F6F" w:rsidRDefault="001226B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1226B2" w:rsidRDefault="001226B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1231FE7"/>
    <w:multiLevelType w:val="hybridMultilevel"/>
    <w:tmpl w:val="7898E1CA"/>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74007450">
    <w:abstractNumId w:val="12"/>
  </w:num>
  <w:num w:numId="2" w16cid:durableId="110902489">
    <w:abstractNumId w:val="8"/>
  </w:num>
  <w:num w:numId="3" w16cid:durableId="50156911">
    <w:abstractNumId w:val="3"/>
  </w:num>
  <w:num w:numId="4" w16cid:durableId="1977029382">
    <w:abstractNumId w:val="4"/>
  </w:num>
  <w:num w:numId="5" w16cid:durableId="2020616994">
    <w:abstractNumId w:val="10"/>
  </w:num>
  <w:num w:numId="6" w16cid:durableId="393243037">
    <w:abstractNumId w:val="0"/>
  </w:num>
  <w:num w:numId="7" w16cid:durableId="1970549099">
    <w:abstractNumId w:val="14"/>
  </w:num>
  <w:num w:numId="8" w16cid:durableId="1539776092">
    <w:abstractNumId w:val="11"/>
  </w:num>
  <w:num w:numId="9" w16cid:durableId="1371493079">
    <w:abstractNumId w:val="6"/>
  </w:num>
  <w:num w:numId="10" w16cid:durableId="1704666410">
    <w:abstractNumId w:val="16"/>
  </w:num>
  <w:num w:numId="11" w16cid:durableId="2083213560">
    <w:abstractNumId w:val="7"/>
  </w:num>
  <w:num w:numId="12" w16cid:durableId="1109202604">
    <w:abstractNumId w:val="13"/>
  </w:num>
  <w:num w:numId="13" w16cid:durableId="511262446">
    <w:abstractNumId w:val="15"/>
  </w:num>
  <w:num w:numId="14" w16cid:durableId="468977359">
    <w:abstractNumId w:val="9"/>
  </w:num>
  <w:num w:numId="15" w16cid:durableId="1880118139">
    <w:abstractNumId w:val="8"/>
  </w:num>
  <w:num w:numId="16" w16cid:durableId="1279993143">
    <w:abstractNumId w:val="8"/>
  </w:num>
  <w:num w:numId="17" w16cid:durableId="2087259438">
    <w:abstractNumId w:val="8"/>
  </w:num>
  <w:num w:numId="18" w16cid:durableId="1204178263">
    <w:abstractNumId w:val="8"/>
  </w:num>
  <w:num w:numId="19" w16cid:durableId="1991517615">
    <w:abstractNumId w:val="8"/>
  </w:num>
  <w:num w:numId="20" w16cid:durableId="624240792">
    <w:abstractNumId w:val="3"/>
  </w:num>
  <w:num w:numId="21" w16cid:durableId="1648245228">
    <w:abstractNumId w:val="8"/>
  </w:num>
  <w:num w:numId="22" w16cid:durableId="1894460400">
    <w:abstractNumId w:val="8"/>
  </w:num>
  <w:num w:numId="23" w16cid:durableId="985739733">
    <w:abstractNumId w:val="2"/>
  </w:num>
  <w:num w:numId="24" w16cid:durableId="584652075">
    <w:abstractNumId w:val="1"/>
  </w:num>
  <w:num w:numId="25" w16cid:durableId="204305121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10111"/>
    <w:rsid w:val="00010A88"/>
    <w:rsid w:val="00010B0A"/>
    <w:rsid w:val="000139B9"/>
    <w:rsid w:val="00013AD0"/>
    <w:rsid w:val="00015E40"/>
    <w:rsid w:val="0002177C"/>
    <w:rsid w:val="0002304C"/>
    <w:rsid w:val="0002319F"/>
    <w:rsid w:val="00024F74"/>
    <w:rsid w:val="000254DD"/>
    <w:rsid w:val="00025580"/>
    <w:rsid w:val="00026B50"/>
    <w:rsid w:val="0003252A"/>
    <w:rsid w:val="00033A0B"/>
    <w:rsid w:val="000345C2"/>
    <w:rsid w:val="00034D24"/>
    <w:rsid w:val="00036601"/>
    <w:rsid w:val="000413C9"/>
    <w:rsid w:val="00041A7E"/>
    <w:rsid w:val="00042609"/>
    <w:rsid w:val="00043B4F"/>
    <w:rsid w:val="0004429D"/>
    <w:rsid w:val="00045598"/>
    <w:rsid w:val="000461CD"/>
    <w:rsid w:val="00046B96"/>
    <w:rsid w:val="00046C3C"/>
    <w:rsid w:val="00046C8B"/>
    <w:rsid w:val="00050D8F"/>
    <w:rsid w:val="000517AE"/>
    <w:rsid w:val="00052A37"/>
    <w:rsid w:val="000535D2"/>
    <w:rsid w:val="00054569"/>
    <w:rsid w:val="000573FD"/>
    <w:rsid w:val="00057584"/>
    <w:rsid w:val="000671D6"/>
    <w:rsid w:val="000672E6"/>
    <w:rsid w:val="000675EA"/>
    <w:rsid w:val="0007285F"/>
    <w:rsid w:val="0008251F"/>
    <w:rsid w:val="0008276B"/>
    <w:rsid w:val="00083485"/>
    <w:rsid w:val="00083DCE"/>
    <w:rsid w:val="00084D6A"/>
    <w:rsid w:val="0008592C"/>
    <w:rsid w:val="000867A0"/>
    <w:rsid w:val="00086A37"/>
    <w:rsid w:val="00086C57"/>
    <w:rsid w:val="00086E2A"/>
    <w:rsid w:val="0009245C"/>
    <w:rsid w:val="00094A73"/>
    <w:rsid w:val="00096958"/>
    <w:rsid w:val="000A0562"/>
    <w:rsid w:val="000A2943"/>
    <w:rsid w:val="000A32C4"/>
    <w:rsid w:val="000A3422"/>
    <w:rsid w:val="000A3A04"/>
    <w:rsid w:val="000A581F"/>
    <w:rsid w:val="000A6C87"/>
    <w:rsid w:val="000B5B5B"/>
    <w:rsid w:val="000B7D8E"/>
    <w:rsid w:val="000C411B"/>
    <w:rsid w:val="000C47DF"/>
    <w:rsid w:val="000C59A8"/>
    <w:rsid w:val="000C7247"/>
    <w:rsid w:val="000C7D42"/>
    <w:rsid w:val="000D04B2"/>
    <w:rsid w:val="000D0749"/>
    <w:rsid w:val="000D27F7"/>
    <w:rsid w:val="000D37DB"/>
    <w:rsid w:val="000D7074"/>
    <w:rsid w:val="000D7970"/>
    <w:rsid w:val="000D7CF8"/>
    <w:rsid w:val="000E128A"/>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D69"/>
    <w:rsid w:val="00115CAA"/>
    <w:rsid w:val="00116226"/>
    <w:rsid w:val="001164E9"/>
    <w:rsid w:val="0011676C"/>
    <w:rsid w:val="00121568"/>
    <w:rsid w:val="00121B73"/>
    <w:rsid w:val="0012206D"/>
    <w:rsid w:val="001226B2"/>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E60"/>
    <w:rsid w:val="00156F5F"/>
    <w:rsid w:val="00157CF5"/>
    <w:rsid w:val="001603C5"/>
    <w:rsid w:val="00162838"/>
    <w:rsid w:val="001632D1"/>
    <w:rsid w:val="00164238"/>
    <w:rsid w:val="0016453E"/>
    <w:rsid w:val="00167236"/>
    <w:rsid w:val="001710DC"/>
    <w:rsid w:val="0017674F"/>
    <w:rsid w:val="0017797A"/>
    <w:rsid w:val="0017798F"/>
    <w:rsid w:val="00180542"/>
    <w:rsid w:val="001806CE"/>
    <w:rsid w:val="00184CF9"/>
    <w:rsid w:val="00186930"/>
    <w:rsid w:val="00187615"/>
    <w:rsid w:val="001877CF"/>
    <w:rsid w:val="001914DD"/>
    <w:rsid w:val="00191666"/>
    <w:rsid w:val="0019298F"/>
    <w:rsid w:val="00195B79"/>
    <w:rsid w:val="001A029E"/>
    <w:rsid w:val="001A06E5"/>
    <w:rsid w:val="001A09D1"/>
    <w:rsid w:val="001A6DB5"/>
    <w:rsid w:val="001B04DE"/>
    <w:rsid w:val="001B090A"/>
    <w:rsid w:val="001B1566"/>
    <w:rsid w:val="001B270D"/>
    <w:rsid w:val="001B7935"/>
    <w:rsid w:val="001C1328"/>
    <w:rsid w:val="001C57CB"/>
    <w:rsid w:val="001C6A04"/>
    <w:rsid w:val="001C6EEE"/>
    <w:rsid w:val="001C7987"/>
    <w:rsid w:val="001D08D8"/>
    <w:rsid w:val="001D0C2C"/>
    <w:rsid w:val="001D1B3E"/>
    <w:rsid w:val="001D2C24"/>
    <w:rsid w:val="001D658E"/>
    <w:rsid w:val="001D6CB9"/>
    <w:rsid w:val="001E0216"/>
    <w:rsid w:val="001E1390"/>
    <w:rsid w:val="001E2263"/>
    <w:rsid w:val="001E2A32"/>
    <w:rsid w:val="001E7D10"/>
    <w:rsid w:val="001F2894"/>
    <w:rsid w:val="001F478F"/>
    <w:rsid w:val="001F5156"/>
    <w:rsid w:val="001F5E0C"/>
    <w:rsid w:val="001F65E1"/>
    <w:rsid w:val="001F76FB"/>
    <w:rsid w:val="002006A3"/>
    <w:rsid w:val="00201325"/>
    <w:rsid w:val="00201370"/>
    <w:rsid w:val="0020362A"/>
    <w:rsid w:val="002039F6"/>
    <w:rsid w:val="00207852"/>
    <w:rsid w:val="00207EED"/>
    <w:rsid w:val="00210352"/>
    <w:rsid w:val="00210EA4"/>
    <w:rsid w:val="00210ECA"/>
    <w:rsid w:val="00213888"/>
    <w:rsid w:val="00214546"/>
    <w:rsid w:val="00214650"/>
    <w:rsid w:val="00215396"/>
    <w:rsid w:val="002160E5"/>
    <w:rsid w:val="00217439"/>
    <w:rsid w:val="00223FD8"/>
    <w:rsid w:val="002249B0"/>
    <w:rsid w:val="00224AA8"/>
    <w:rsid w:val="00225E37"/>
    <w:rsid w:val="002274BA"/>
    <w:rsid w:val="00230BED"/>
    <w:rsid w:val="00232236"/>
    <w:rsid w:val="00232D74"/>
    <w:rsid w:val="00233BB0"/>
    <w:rsid w:val="00234047"/>
    <w:rsid w:val="002367A1"/>
    <w:rsid w:val="00236BFF"/>
    <w:rsid w:val="00240CE8"/>
    <w:rsid w:val="00241526"/>
    <w:rsid w:val="002417FF"/>
    <w:rsid w:val="002429F3"/>
    <w:rsid w:val="00244935"/>
    <w:rsid w:val="0024501F"/>
    <w:rsid w:val="0024597A"/>
    <w:rsid w:val="00245985"/>
    <w:rsid w:val="00245FFB"/>
    <w:rsid w:val="00246973"/>
    <w:rsid w:val="0024768D"/>
    <w:rsid w:val="00247DAA"/>
    <w:rsid w:val="00251D53"/>
    <w:rsid w:val="00253615"/>
    <w:rsid w:val="00253B85"/>
    <w:rsid w:val="002567EC"/>
    <w:rsid w:val="002617C2"/>
    <w:rsid w:val="00261945"/>
    <w:rsid w:val="00262E55"/>
    <w:rsid w:val="0026368C"/>
    <w:rsid w:val="00267758"/>
    <w:rsid w:val="00270A85"/>
    <w:rsid w:val="002747CE"/>
    <w:rsid w:val="00275162"/>
    <w:rsid w:val="00275AFA"/>
    <w:rsid w:val="00277FE6"/>
    <w:rsid w:val="00282B6D"/>
    <w:rsid w:val="002832A9"/>
    <w:rsid w:val="0028622C"/>
    <w:rsid w:val="0028651B"/>
    <w:rsid w:val="0028671D"/>
    <w:rsid w:val="00286A2D"/>
    <w:rsid w:val="00286B23"/>
    <w:rsid w:val="002879EA"/>
    <w:rsid w:val="00294AF3"/>
    <w:rsid w:val="00294BC5"/>
    <w:rsid w:val="002953F9"/>
    <w:rsid w:val="002959EB"/>
    <w:rsid w:val="00295BD2"/>
    <w:rsid w:val="002A0AED"/>
    <w:rsid w:val="002A3276"/>
    <w:rsid w:val="002A4882"/>
    <w:rsid w:val="002A5ED9"/>
    <w:rsid w:val="002B078D"/>
    <w:rsid w:val="002B2084"/>
    <w:rsid w:val="002B2901"/>
    <w:rsid w:val="002B311B"/>
    <w:rsid w:val="002B348C"/>
    <w:rsid w:val="002B3F87"/>
    <w:rsid w:val="002B4403"/>
    <w:rsid w:val="002B63F7"/>
    <w:rsid w:val="002B66FA"/>
    <w:rsid w:val="002C5D76"/>
    <w:rsid w:val="002C70CE"/>
    <w:rsid w:val="002D0A0E"/>
    <w:rsid w:val="002D0A87"/>
    <w:rsid w:val="002D3C8D"/>
    <w:rsid w:val="002D50FD"/>
    <w:rsid w:val="002D5430"/>
    <w:rsid w:val="002D5655"/>
    <w:rsid w:val="002D5C22"/>
    <w:rsid w:val="002D64D3"/>
    <w:rsid w:val="002D67EC"/>
    <w:rsid w:val="002D74BD"/>
    <w:rsid w:val="002D7CD6"/>
    <w:rsid w:val="002E01BC"/>
    <w:rsid w:val="002E24B1"/>
    <w:rsid w:val="002E4A54"/>
    <w:rsid w:val="002E51DE"/>
    <w:rsid w:val="002E5F41"/>
    <w:rsid w:val="002F26E7"/>
    <w:rsid w:val="002F5B48"/>
    <w:rsid w:val="00300A40"/>
    <w:rsid w:val="00302BB7"/>
    <w:rsid w:val="00303EF8"/>
    <w:rsid w:val="0030527C"/>
    <w:rsid w:val="00305458"/>
    <w:rsid w:val="003057E9"/>
    <w:rsid w:val="00305BE9"/>
    <w:rsid w:val="0031228F"/>
    <w:rsid w:val="0031370F"/>
    <w:rsid w:val="00314F8B"/>
    <w:rsid w:val="00315ADE"/>
    <w:rsid w:val="00315F11"/>
    <w:rsid w:val="003165E2"/>
    <w:rsid w:val="00316810"/>
    <w:rsid w:val="00322119"/>
    <w:rsid w:val="00322153"/>
    <w:rsid w:val="003225C1"/>
    <w:rsid w:val="00322F56"/>
    <w:rsid w:val="003230F7"/>
    <w:rsid w:val="003237A0"/>
    <w:rsid w:val="00326CE9"/>
    <w:rsid w:val="0032700D"/>
    <w:rsid w:val="00327C8B"/>
    <w:rsid w:val="003318B0"/>
    <w:rsid w:val="00332D19"/>
    <w:rsid w:val="00334D46"/>
    <w:rsid w:val="0033549E"/>
    <w:rsid w:val="00335D4D"/>
    <w:rsid w:val="00335FC8"/>
    <w:rsid w:val="003370AC"/>
    <w:rsid w:val="00340E0A"/>
    <w:rsid w:val="00342465"/>
    <w:rsid w:val="0034635F"/>
    <w:rsid w:val="003463E6"/>
    <w:rsid w:val="00347C0B"/>
    <w:rsid w:val="00350968"/>
    <w:rsid w:val="003509FB"/>
    <w:rsid w:val="00352D6B"/>
    <w:rsid w:val="003536AB"/>
    <w:rsid w:val="00353774"/>
    <w:rsid w:val="003557AD"/>
    <w:rsid w:val="00360C06"/>
    <w:rsid w:val="003620C2"/>
    <w:rsid w:val="003645CD"/>
    <w:rsid w:val="00366D24"/>
    <w:rsid w:val="0037135F"/>
    <w:rsid w:val="00373DA9"/>
    <w:rsid w:val="00374756"/>
    <w:rsid w:val="003754AE"/>
    <w:rsid w:val="00375D19"/>
    <w:rsid w:val="00376670"/>
    <w:rsid w:val="00377BE7"/>
    <w:rsid w:val="00385C77"/>
    <w:rsid w:val="00386D0C"/>
    <w:rsid w:val="003911BD"/>
    <w:rsid w:val="0039277F"/>
    <w:rsid w:val="00395922"/>
    <w:rsid w:val="0039648D"/>
    <w:rsid w:val="0039693C"/>
    <w:rsid w:val="00396D1E"/>
    <w:rsid w:val="00397616"/>
    <w:rsid w:val="00397D3B"/>
    <w:rsid w:val="003A0254"/>
    <w:rsid w:val="003A11F6"/>
    <w:rsid w:val="003A2E12"/>
    <w:rsid w:val="003A49CC"/>
    <w:rsid w:val="003A5422"/>
    <w:rsid w:val="003A6387"/>
    <w:rsid w:val="003B3BAB"/>
    <w:rsid w:val="003B5831"/>
    <w:rsid w:val="003B64DD"/>
    <w:rsid w:val="003C0375"/>
    <w:rsid w:val="003C1496"/>
    <w:rsid w:val="003C3E99"/>
    <w:rsid w:val="003C5055"/>
    <w:rsid w:val="003C7DD8"/>
    <w:rsid w:val="003D4200"/>
    <w:rsid w:val="003D4CD5"/>
    <w:rsid w:val="003D5971"/>
    <w:rsid w:val="003E10C8"/>
    <w:rsid w:val="003E3FC1"/>
    <w:rsid w:val="003E4D35"/>
    <w:rsid w:val="003E5491"/>
    <w:rsid w:val="003E59D3"/>
    <w:rsid w:val="003E726F"/>
    <w:rsid w:val="003F15AF"/>
    <w:rsid w:val="003F1E23"/>
    <w:rsid w:val="003F390C"/>
    <w:rsid w:val="003F4244"/>
    <w:rsid w:val="003F4710"/>
    <w:rsid w:val="003F5C4E"/>
    <w:rsid w:val="003F6727"/>
    <w:rsid w:val="003F6B8E"/>
    <w:rsid w:val="003F7F41"/>
    <w:rsid w:val="00406E48"/>
    <w:rsid w:val="00410898"/>
    <w:rsid w:val="00410D68"/>
    <w:rsid w:val="0041150A"/>
    <w:rsid w:val="0041253D"/>
    <w:rsid w:val="00412BCA"/>
    <w:rsid w:val="00413A38"/>
    <w:rsid w:val="00414390"/>
    <w:rsid w:val="00415479"/>
    <w:rsid w:val="00417F80"/>
    <w:rsid w:val="00422FC2"/>
    <w:rsid w:val="0042443E"/>
    <w:rsid w:val="00431450"/>
    <w:rsid w:val="00433360"/>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57860"/>
    <w:rsid w:val="00460C3F"/>
    <w:rsid w:val="0046255C"/>
    <w:rsid w:val="00463491"/>
    <w:rsid w:val="00465501"/>
    <w:rsid w:val="0046557C"/>
    <w:rsid w:val="00467207"/>
    <w:rsid w:val="004672F7"/>
    <w:rsid w:val="0046778B"/>
    <w:rsid w:val="004704D7"/>
    <w:rsid w:val="00471EE0"/>
    <w:rsid w:val="00472422"/>
    <w:rsid w:val="00472AC2"/>
    <w:rsid w:val="004731B3"/>
    <w:rsid w:val="0047465E"/>
    <w:rsid w:val="00474A28"/>
    <w:rsid w:val="00475FAA"/>
    <w:rsid w:val="00476421"/>
    <w:rsid w:val="00477927"/>
    <w:rsid w:val="0048131A"/>
    <w:rsid w:val="00482BCB"/>
    <w:rsid w:val="00482DE7"/>
    <w:rsid w:val="00482F84"/>
    <w:rsid w:val="004837FA"/>
    <w:rsid w:val="00484E50"/>
    <w:rsid w:val="00485BF4"/>
    <w:rsid w:val="0049130A"/>
    <w:rsid w:val="004949B0"/>
    <w:rsid w:val="0049677A"/>
    <w:rsid w:val="004A2519"/>
    <w:rsid w:val="004A4DD2"/>
    <w:rsid w:val="004B0700"/>
    <w:rsid w:val="004B07BC"/>
    <w:rsid w:val="004B41AC"/>
    <w:rsid w:val="004B488C"/>
    <w:rsid w:val="004C182E"/>
    <w:rsid w:val="004C3E9A"/>
    <w:rsid w:val="004C47AE"/>
    <w:rsid w:val="004C5AEE"/>
    <w:rsid w:val="004C7405"/>
    <w:rsid w:val="004D16B1"/>
    <w:rsid w:val="004D202E"/>
    <w:rsid w:val="004D2550"/>
    <w:rsid w:val="004D711B"/>
    <w:rsid w:val="004D7C65"/>
    <w:rsid w:val="004D7FB6"/>
    <w:rsid w:val="004E17CB"/>
    <w:rsid w:val="004E1862"/>
    <w:rsid w:val="004E239C"/>
    <w:rsid w:val="004E29A0"/>
    <w:rsid w:val="004E3F96"/>
    <w:rsid w:val="004E54E0"/>
    <w:rsid w:val="004E70AF"/>
    <w:rsid w:val="004E7698"/>
    <w:rsid w:val="004F43EF"/>
    <w:rsid w:val="004F45C6"/>
    <w:rsid w:val="004F4A8F"/>
    <w:rsid w:val="004F5001"/>
    <w:rsid w:val="0050041B"/>
    <w:rsid w:val="00502D0E"/>
    <w:rsid w:val="005041F6"/>
    <w:rsid w:val="00504B6B"/>
    <w:rsid w:val="00505102"/>
    <w:rsid w:val="00505D6E"/>
    <w:rsid w:val="00510DEB"/>
    <w:rsid w:val="0051126C"/>
    <w:rsid w:val="00514047"/>
    <w:rsid w:val="00515484"/>
    <w:rsid w:val="005157B8"/>
    <w:rsid w:val="00520160"/>
    <w:rsid w:val="0052074F"/>
    <w:rsid w:val="00520BF2"/>
    <w:rsid w:val="00520D83"/>
    <w:rsid w:val="00523823"/>
    <w:rsid w:val="00523CB7"/>
    <w:rsid w:val="00523E42"/>
    <w:rsid w:val="00524192"/>
    <w:rsid w:val="00524917"/>
    <w:rsid w:val="005255B5"/>
    <w:rsid w:val="00530763"/>
    <w:rsid w:val="0053082B"/>
    <w:rsid w:val="005316D1"/>
    <w:rsid w:val="00531CB3"/>
    <w:rsid w:val="00533803"/>
    <w:rsid w:val="0054157F"/>
    <w:rsid w:val="00542A4F"/>
    <w:rsid w:val="00542CFE"/>
    <w:rsid w:val="00543B15"/>
    <w:rsid w:val="00545953"/>
    <w:rsid w:val="00546501"/>
    <w:rsid w:val="005509D1"/>
    <w:rsid w:val="005561B7"/>
    <w:rsid w:val="005609EE"/>
    <w:rsid w:val="00561605"/>
    <w:rsid w:val="00561B4B"/>
    <w:rsid w:val="00562783"/>
    <w:rsid w:val="00562C39"/>
    <w:rsid w:val="00564FC0"/>
    <w:rsid w:val="005668EB"/>
    <w:rsid w:val="00567198"/>
    <w:rsid w:val="00567693"/>
    <w:rsid w:val="00567774"/>
    <w:rsid w:val="00570CE5"/>
    <w:rsid w:val="005727F5"/>
    <w:rsid w:val="00573D6F"/>
    <w:rsid w:val="00574CE0"/>
    <w:rsid w:val="00575929"/>
    <w:rsid w:val="00575B24"/>
    <w:rsid w:val="005773FD"/>
    <w:rsid w:val="005774D7"/>
    <w:rsid w:val="00577711"/>
    <w:rsid w:val="00577C31"/>
    <w:rsid w:val="00580096"/>
    <w:rsid w:val="005808E6"/>
    <w:rsid w:val="00581DAE"/>
    <w:rsid w:val="00581E8D"/>
    <w:rsid w:val="0058239A"/>
    <w:rsid w:val="00584576"/>
    <w:rsid w:val="00584663"/>
    <w:rsid w:val="005925C6"/>
    <w:rsid w:val="005929EC"/>
    <w:rsid w:val="00592FD7"/>
    <w:rsid w:val="00593239"/>
    <w:rsid w:val="005950CA"/>
    <w:rsid w:val="00597C5E"/>
    <w:rsid w:val="00597E34"/>
    <w:rsid w:val="005A1314"/>
    <w:rsid w:val="005A2DD3"/>
    <w:rsid w:val="005A331F"/>
    <w:rsid w:val="005A47D4"/>
    <w:rsid w:val="005A5F5D"/>
    <w:rsid w:val="005A67C7"/>
    <w:rsid w:val="005A73E5"/>
    <w:rsid w:val="005B0022"/>
    <w:rsid w:val="005B0F1B"/>
    <w:rsid w:val="005B17B3"/>
    <w:rsid w:val="005B31C3"/>
    <w:rsid w:val="005B4CE6"/>
    <w:rsid w:val="005B52F3"/>
    <w:rsid w:val="005C049B"/>
    <w:rsid w:val="005C06D6"/>
    <w:rsid w:val="005C2333"/>
    <w:rsid w:val="005C3781"/>
    <w:rsid w:val="005C3A15"/>
    <w:rsid w:val="005C5C53"/>
    <w:rsid w:val="005C6294"/>
    <w:rsid w:val="005C75A8"/>
    <w:rsid w:val="005D2006"/>
    <w:rsid w:val="005D2F79"/>
    <w:rsid w:val="005D6676"/>
    <w:rsid w:val="005E19F2"/>
    <w:rsid w:val="005E34DA"/>
    <w:rsid w:val="005E60F1"/>
    <w:rsid w:val="005F2E7A"/>
    <w:rsid w:val="005F441C"/>
    <w:rsid w:val="005F4A09"/>
    <w:rsid w:val="005F5149"/>
    <w:rsid w:val="005F63B4"/>
    <w:rsid w:val="005F63C6"/>
    <w:rsid w:val="005F78C0"/>
    <w:rsid w:val="00600F9E"/>
    <w:rsid w:val="00601433"/>
    <w:rsid w:val="00602635"/>
    <w:rsid w:val="00602D4A"/>
    <w:rsid w:val="006032D7"/>
    <w:rsid w:val="006038EB"/>
    <w:rsid w:val="0060490E"/>
    <w:rsid w:val="0060584D"/>
    <w:rsid w:val="006067A5"/>
    <w:rsid w:val="006070A6"/>
    <w:rsid w:val="0060741A"/>
    <w:rsid w:val="0060794D"/>
    <w:rsid w:val="006104DB"/>
    <w:rsid w:val="006113F5"/>
    <w:rsid w:val="006125E2"/>
    <w:rsid w:val="00616533"/>
    <w:rsid w:val="00616C47"/>
    <w:rsid w:val="00622356"/>
    <w:rsid w:val="00623A74"/>
    <w:rsid w:val="00623D58"/>
    <w:rsid w:val="00624C34"/>
    <w:rsid w:val="00625250"/>
    <w:rsid w:val="0062785A"/>
    <w:rsid w:val="006319A1"/>
    <w:rsid w:val="00634C9A"/>
    <w:rsid w:val="00640CD3"/>
    <w:rsid w:val="00641E04"/>
    <w:rsid w:val="00641EF8"/>
    <w:rsid w:val="00643B98"/>
    <w:rsid w:val="00643FC5"/>
    <w:rsid w:val="00645BFD"/>
    <w:rsid w:val="00645E6D"/>
    <w:rsid w:val="00650D57"/>
    <w:rsid w:val="00651E04"/>
    <w:rsid w:val="00652DB9"/>
    <w:rsid w:val="00654F0C"/>
    <w:rsid w:val="00655EB3"/>
    <w:rsid w:val="00656E76"/>
    <w:rsid w:val="006620CF"/>
    <w:rsid w:val="00667265"/>
    <w:rsid w:val="00670005"/>
    <w:rsid w:val="006701A8"/>
    <w:rsid w:val="006715AB"/>
    <w:rsid w:val="006715C4"/>
    <w:rsid w:val="00672132"/>
    <w:rsid w:val="006733E4"/>
    <w:rsid w:val="00676A0C"/>
    <w:rsid w:val="00676CB4"/>
    <w:rsid w:val="006777D2"/>
    <w:rsid w:val="006805A9"/>
    <w:rsid w:val="00681E9D"/>
    <w:rsid w:val="00690935"/>
    <w:rsid w:val="00691CAA"/>
    <w:rsid w:val="006948D1"/>
    <w:rsid w:val="006959A7"/>
    <w:rsid w:val="006A17ED"/>
    <w:rsid w:val="006A4932"/>
    <w:rsid w:val="006B122C"/>
    <w:rsid w:val="006B1A0D"/>
    <w:rsid w:val="006B40F2"/>
    <w:rsid w:val="006B52F4"/>
    <w:rsid w:val="006B5690"/>
    <w:rsid w:val="006C0453"/>
    <w:rsid w:val="006C1CC2"/>
    <w:rsid w:val="006C27F8"/>
    <w:rsid w:val="006C36DC"/>
    <w:rsid w:val="006C4A3C"/>
    <w:rsid w:val="006C748F"/>
    <w:rsid w:val="006C7860"/>
    <w:rsid w:val="006D071F"/>
    <w:rsid w:val="006D158D"/>
    <w:rsid w:val="006D39F4"/>
    <w:rsid w:val="006D3B7B"/>
    <w:rsid w:val="006E0828"/>
    <w:rsid w:val="006E0CFC"/>
    <w:rsid w:val="006E15A2"/>
    <w:rsid w:val="006F072D"/>
    <w:rsid w:val="006F0E28"/>
    <w:rsid w:val="006F217E"/>
    <w:rsid w:val="006F33E6"/>
    <w:rsid w:val="006F63C3"/>
    <w:rsid w:val="006F694B"/>
    <w:rsid w:val="006F72DF"/>
    <w:rsid w:val="00700995"/>
    <w:rsid w:val="00701C4D"/>
    <w:rsid w:val="00704563"/>
    <w:rsid w:val="00706D36"/>
    <w:rsid w:val="00710EF4"/>
    <w:rsid w:val="007119A4"/>
    <w:rsid w:val="007177AE"/>
    <w:rsid w:val="00717F30"/>
    <w:rsid w:val="00720258"/>
    <w:rsid w:val="00722046"/>
    <w:rsid w:val="0072337F"/>
    <w:rsid w:val="0073130E"/>
    <w:rsid w:val="00732281"/>
    <w:rsid w:val="00732A05"/>
    <w:rsid w:val="007347ED"/>
    <w:rsid w:val="00736D7D"/>
    <w:rsid w:val="00740C06"/>
    <w:rsid w:val="00741037"/>
    <w:rsid w:val="00741BE6"/>
    <w:rsid w:val="00741C3E"/>
    <w:rsid w:val="00741CF0"/>
    <w:rsid w:val="00741E30"/>
    <w:rsid w:val="00742FC6"/>
    <w:rsid w:val="00744D0D"/>
    <w:rsid w:val="0074720B"/>
    <w:rsid w:val="007474F4"/>
    <w:rsid w:val="00750B3F"/>
    <w:rsid w:val="00751C4F"/>
    <w:rsid w:val="00752172"/>
    <w:rsid w:val="00752375"/>
    <w:rsid w:val="00753026"/>
    <w:rsid w:val="00754529"/>
    <w:rsid w:val="007572E4"/>
    <w:rsid w:val="00760D8B"/>
    <w:rsid w:val="00760D98"/>
    <w:rsid w:val="00760F13"/>
    <w:rsid w:val="00761294"/>
    <w:rsid w:val="0076287F"/>
    <w:rsid w:val="00765FC0"/>
    <w:rsid w:val="0076796F"/>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AF9"/>
    <w:rsid w:val="00787E7D"/>
    <w:rsid w:val="00793115"/>
    <w:rsid w:val="00793C39"/>
    <w:rsid w:val="0079489F"/>
    <w:rsid w:val="00795F52"/>
    <w:rsid w:val="0079624F"/>
    <w:rsid w:val="0079705F"/>
    <w:rsid w:val="007A5CA8"/>
    <w:rsid w:val="007B220B"/>
    <w:rsid w:val="007B2CF1"/>
    <w:rsid w:val="007B2F6F"/>
    <w:rsid w:val="007B6D50"/>
    <w:rsid w:val="007C21BB"/>
    <w:rsid w:val="007C49EA"/>
    <w:rsid w:val="007C52CA"/>
    <w:rsid w:val="007C6796"/>
    <w:rsid w:val="007C6B6E"/>
    <w:rsid w:val="007D0D03"/>
    <w:rsid w:val="007D0EFA"/>
    <w:rsid w:val="007D1C8E"/>
    <w:rsid w:val="007D3AFA"/>
    <w:rsid w:val="007D4FA5"/>
    <w:rsid w:val="007D6759"/>
    <w:rsid w:val="007D6DF6"/>
    <w:rsid w:val="007D7C82"/>
    <w:rsid w:val="007E142E"/>
    <w:rsid w:val="007E1DED"/>
    <w:rsid w:val="007E2675"/>
    <w:rsid w:val="007E2AAE"/>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7567"/>
    <w:rsid w:val="008025AE"/>
    <w:rsid w:val="0080425A"/>
    <w:rsid w:val="0080715E"/>
    <w:rsid w:val="008074A2"/>
    <w:rsid w:val="00810095"/>
    <w:rsid w:val="008124F9"/>
    <w:rsid w:val="00812816"/>
    <w:rsid w:val="00820D0B"/>
    <w:rsid w:val="00821681"/>
    <w:rsid w:val="008231A7"/>
    <w:rsid w:val="00823A12"/>
    <w:rsid w:val="00823E65"/>
    <w:rsid w:val="008242C1"/>
    <w:rsid w:val="00825F4A"/>
    <w:rsid w:val="008279A2"/>
    <w:rsid w:val="00827E0E"/>
    <w:rsid w:val="0083057E"/>
    <w:rsid w:val="00832226"/>
    <w:rsid w:val="0083366F"/>
    <w:rsid w:val="008348EF"/>
    <w:rsid w:val="00835699"/>
    <w:rsid w:val="008439C4"/>
    <w:rsid w:val="00843D1C"/>
    <w:rsid w:val="0085115B"/>
    <w:rsid w:val="0085437D"/>
    <w:rsid w:val="00860E00"/>
    <w:rsid w:val="00862007"/>
    <w:rsid w:val="00863E74"/>
    <w:rsid w:val="00864ACE"/>
    <w:rsid w:val="00871EE3"/>
    <w:rsid w:val="008750DA"/>
    <w:rsid w:val="008757FE"/>
    <w:rsid w:val="008771A2"/>
    <w:rsid w:val="0088090C"/>
    <w:rsid w:val="0088368E"/>
    <w:rsid w:val="00883D49"/>
    <w:rsid w:val="00884E03"/>
    <w:rsid w:val="008862F3"/>
    <w:rsid w:val="00887C8B"/>
    <w:rsid w:val="00887D57"/>
    <w:rsid w:val="00890A5F"/>
    <w:rsid w:val="0089162E"/>
    <w:rsid w:val="00891925"/>
    <w:rsid w:val="00896BFD"/>
    <w:rsid w:val="008A3AA7"/>
    <w:rsid w:val="008A6034"/>
    <w:rsid w:val="008A60E3"/>
    <w:rsid w:val="008A6AE3"/>
    <w:rsid w:val="008A70B4"/>
    <w:rsid w:val="008A7552"/>
    <w:rsid w:val="008B458D"/>
    <w:rsid w:val="008B56F1"/>
    <w:rsid w:val="008B6343"/>
    <w:rsid w:val="008B7A09"/>
    <w:rsid w:val="008C106E"/>
    <w:rsid w:val="008C1806"/>
    <w:rsid w:val="008C3638"/>
    <w:rsid w:val="008C3D14"/>
    <w:rsid w:val="008C3E0E"/>
    <w:rsid w:val="008C56A6"/>
    <w:rsid w:val="008D244E"/>
    <w:rsid w:val="008D35B7"/>
    <w:rsid w:val="008D3E68"/>
    <w:rsid w:val="008D5E82"/>
    <w:rsid w:val="008D6AB6"/>
    <w:rsid w:val="008E07E4"/>
    <w:rsid w:val="008E23D8"/>
    <w:rsid w:val="008E4C8E"/>
    <w:rsid w:val="008E7DEA"/>
    <w:rsid w:val="008F1535"/>
    <w:rsid w:val="008F3008"/>
    <w:rsid w:val="008F3CC2"/>
    <w:rsid w:val="008F5023"/>
    <w:rsid w:val="008F5D35"/>
    <w:rsid w:val="008F60A4"/>
    <w:rsid w:val="008F70B3"/>
    <w:rsid w:val="00901134"/>
    <w:rsid w:val="00904528"/>
    <w:rsid w:val="009046EA"/>
    <w:rsid w:val="0090503A"/>
    <w:rsid w:val="00907EE2"/>
    <w:rsid w:val="009101F4"/>
    <w:rsid w:val="0091056F"/>
    <w:rsid w:val="009117C3"/>
    <w:rsid w:val="009125D0"/>
    <w:rsid w:val="00914151"/>
    <w:rsid w:val="009144DE"/>
    <w:rsid w:val="009165F1"/>
    <w:rsid w:val="00917F27"/>
    <w:rsid w:val="009237F7"/>
    <w:rsid w:val="00923C0C"/>
    <w:rsid w:val="009257C6"/>
    <w:rsid w:val="00925CD0"/>
    <w:rsid w:val="009263AE"/>
    <w:rsid w:val="009300A9"/>
    <w:rsid w:val="00930873"/>
    <w:rsid w:val="0093193F"/>
    <w:rsid w:val="009339E4"/>
    <w:rsid w:val="00937CA8"/>
    <w:rsid w:val="00943AF1"/>
    <w:rsid w:val="00946E7C"/>
    <w:rsid w:val="00947ACB"/>
    <w:rsid w:val="00947B45"/>
    <w:rsid w:val="00952FA1"/>
    <w:rsid w:val="0095408A"/>
    <w:rsid w:val="00956BD0"/>
    <w:rsid w:val="00957B7A"/>
    <w:rsid w:val="00960338"/>
    <w:rsid w:val="0096085C"/>
    <w:rsid w:val="00961E79"/>
    <w:rsid w:val="0096305B"/>
    <w:rsid w:val="00965EB6"/>
    <w:rsid w:val="00965EE3"/>
    <w:rsid w:val="00967565"/>
    <w:rsid w:val="009751A8"/>
    <w:rsid w:val="00977455"/>
    <w:rsid w:val="0098235A"/>
    <w:rsid w:val="009833C5"/>
    <w:rsid w:val="009843E3"/>
    <w:rsid w:val="00984D52"/>
    <w:rsid w:val="00985720"/>
    <w:rsid w:val="0099007E"/>
    <w:rsid w:val="00991563"/>
    <w:rsid w:val="00991AEA"/>
    <w:rsid w:val="00993086"/>
    <w:rsid w:val="0099510D"/>
    <w:rsid w:val="00995621"/>
    <w:rsid w:val="00995E6E"/>
    <w:rsid w:val="0099794B"/>
    <w:rsid w:val="009A0133"/>
    <w:rsid w:val="009A1C9F"/>
    <w:rsid w:val="009A2F2F"/>
    <w:rsid w:val="009A30DE"/>
    <w:rsid w:val="009A5D2E"/>
    <w:rsid w:val="009A73FA"/>
    <w:rsid w:val="009B028D"/>
    <w:rsid w:val="009B1444"/>
    <w:rsid w:val="009B1651"/>
    <w:rsid w:val="009B3A6A"/>
    <w:rsid w:val="009B4D96"/>
    <w:rsid w:val="009B7272"/>
    <w:rsid w:val="009C1848"/>
    <w:rsid w:val="009C1A83"/>
    <w:rsid w:val="009C2961"/>
    <w:rsid w:val="009C494C"/>
    <w:rsid w:val="009C7ACC"/>
    <w:rsid w:val="009D1E31"/>
    <w:rsid w:val="009D21AD"/>
    <w:rsid w:val="009D2934"/>
    <w:rsid w:val="009D40FD"/>
    <w:rsid w:val="009D41A2"/>
    <w:rsid w:val="009D4DA2"/>
    <w:rsid w:val="009D547C"/>
    <w:rsid w:val="009E0652"/>
    <w:rsid w:val="009E2A92"/>
    <w:rsid w:val="009E38F0"/>
    <w:rsid w:val="009E3C42"/>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6DFC"/>
    <w:rsid w:val="00A202E3"/>
    <w:rsid w:val="00A21288"/>
    <w:rsid w:val="00A21FE1"/>
    <w:rsid w:val="00A23A52"/>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50840"/>
    <w:rsid w:val="00A50D45"/>
    <w:rsid w:val="00A50F5D"/>
    <w:rsid w:val="00A520DB"/>
    <w:rsid w:val="00A53940"/>
    <w:rsid w:val="00A55CF9"/>
    <w:rsid w:val="00A56992"/>
    <w:rsid w:val="00A56F4C"/>
    <w:rsid w:val="00A60C3E"/>
    <w:rsid w:val="00A60EDC"/>
    <w:rsid w:val="00A616EA"/>
    <w:rsid w:val="00A61932"/>
    <w:rsid w:val="00A637A7"/>
    <w:rsid w:val="00A64817"/>
    <w:rsid w:val="00A6665A"/>
    <w:rsid w:val="00A676B6"/>
    <w:rsid w:val="00A702DF"/>
    <w:rsid w:val="00A7079D"/>
    <w:rsid w:val="00A72213"/>
    <w:rsid w:val="00A766BB"/>
    <w:rsid w:val="00A80F79"/>
    <w:rsid w:val="00A8193A"/>
    <w:rsid w:val="00A829DA"/>
    <w:rsid w:val="00A83878"/>
    <w:rsid w:val="00A83B46"/>
    <w:rsid w:val="00A84239"/>
    <w:rsid w:val="00A85791"/>
    <w:rsid w:val="00A8589B"/>
    <w:rsid w:val="00A8594B"/>
    <w:rsid w:val="00A859AC"/>
    <w:rsid w:val="00A86E4B"/>
    <w:rsid w:val="00A8755C"/>
    <w:rsid w:val="00A87875"/>
    <w:rsid w:val="00A87876"/>
    <w:rsid w:val="00A910A2"/>
    <w:rsid w:val="00A92AB6"/>
    <w:rsid w:val="00A9322D"/>
    <w:rsid w:val="00A93C13"/>
    <w:rsid w:val="00A95C31"/>
    <w:rsid w:val="00A9712F"/>
    <w:rsid w:val="00A977BA"/>
    <w:rsid w:val="00AA0F25"/>
    <w:rsid w:val="00AA2009"/>
    <w:rsid w:val="00AA4E98"/>
    <w:rsid w:val="00AA6C3E"/>
    <w:rsid w:val="00AA7395"/>
    <w:rsid w:val="00AB06FC"/>
    <w:rsid w:val="00AB30AA"/>
    <w:rsid w:val="00AB4DA2"/>
    <w:rsid w:val="00AB7819"/>
    <w:rsid w:val="00AB791E"/>
    <w:rsid w:val="00AC1067"/>
    <w:rsid w:val="00AC1A5D"/>
    <w:rsid w:val="00AC3C37"/>
    <w:rsid w:val="00AC4558"/>
    <w:rsid w:val="00AC55A8"/>
    <w:rsid w:val="00AC56B5"/>
    <w:rsid w:val="00AC58CC"/>
    <w:rsid w:val="00AC68ED"/>
    <w:rsid w:val="00AC6AB6"/>
    <w:rsid w:val="00AC7FB5"/>
    <w:rsid w:val="00AD20B1"/>
    <w:rsid w:val="00AD4F7B"/>
    <w:rsid w:val="00AD618C"/>
    <w:rsid w:val="00AD7464"/>
    <w:rsid w:val="00AE0140"/>
    <w:rsid w:val="00AE0495"/>
    <w:rsid w:val="00AE3B5A"/>
    <w:rsid w:val="00AE47BB"/>
    <w:rsid w:val="00AE4DA3"/>
    <w:rsid w:val="00AE53EC"/>
    <w:rsid w:val="00AE630F"/>
    <w:rsid w:val="00AE699A"/>
    <w:rsid w:val="00AF2BE7"/>
    <w:rsid w:val="00AF2EAF"/>
    <w:rsid w:val="00AF428D"/>
    <w:rsid w:val="00AF49A0"/>
    <w:rsid w:val="00AF55AF"/>
    <w:rsid w:val="00AF68AF"/>
    <w:rsid w:val="00AF7FB7"/>
    <w:rsid w:val="00B00CD2"/>
    <w:rsid w:val="00B013A9"/>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6376"/>
    <w:rsid w:val="00B4650B"/>
    <w:rsid w:val="00B4733F"/>
    <w:rsid w:val="00B50315"/>
    <w:rsid w:val="00B52875"/>
    <w:rsid w:val="00B52F9B"/>
    <w:rsid w:val="00B53F1B"/>
    <w:rsid w:val="00B54103"/>
    <w:rsid w:val="00B5558C"/>
    <w:rsid w:val="00B55AED"/>
    <w:rsid w:val="00B56C25"/>
    <w:rsid w:val="00B5740A"/>
    <w:rsid w:val="00B57774"/>
    <w:rsid w:val="00B603A2"/>
    <w:rsid w:val="00B60E9E"/>
    <w:rsid w:val="00B65401"/>
    <w:rsid w:val="00B66924"/>
    <w:rsid w:val="00B66B81"/>
    <w:rsid w:val="00B66CA5"/>
    <w:rsid w:val="00B67246"/>
    <w:rsid w:val="00B70598"/>
    <w:rsid w:val="00B73314"/>
    <w:rsid w:val="00B81CDF"/>
    <w:rsid w:val="00B81F14"/>
    <w:rsid w:val="00B848A6"/>
    <w:rsid w:val="00B87A64"/>
    <w:rsid w:val="00B87D1D"/>
    <w:rsid w:val="00B90CC7"/>
    <w:rsid w:val="00B92E6C"/>
    <w:rsid w:val="00B933B5"/>
    <w:rsid w:val="00B93CEC"/>
    <w:rsid w:val="00B95CB0"/>
    <w:rsid w:val="00B973A5"/>
    <w:rsid w:val="00B97683"/>
    <w:rsid w:val="00B97918"/>
    <w:rsid w:val="00BA0475"/>
    <w:rsid w:val="00BA0E82"/>
    <w:rsid w:val="00BA188C"/>
    <w:rsid w:val="00BA18EF"/>
    <w:rsid w:val="00BA417F"/>
    <w:rsid w:val="00BA6F5C"/>
    <w:rsid w:val="00BA75F2"/>
    <w:rsid w:val="00BB17E0"/>
    <w:rsid w:val="00BB2AE4"/>
    <w:rsid w:val="00BB3B7D"/>
    <w:rsid w:val="00BB4FCC"/>
    <w:rsid w:val="00BB5703"/>
    <w:rsid w:val="00BC2408"/>
    <w:rsid w:val="00BC5CD9"/>
    <w:rsid w:val="00BC5D86"/>
    <w:rsid w:val="00BC6667"/>
    <w:rsid w:val="00BC7E01"/>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C02698"/>
    <w:rsid w:val="00C04371"/>
    <w:rsid w:val="00C04F50"/>
    <w:rsid w:val="00C05B7F"/>
    <w:rsid w:val="00C12425"/>
    <w:rsid w:val="00C12892"/>
    <w:rsid w:val="00C128C2"/>
    <w:rsid w:val="00C141CA"/>
    <w:rsid w:val="00C14716"/>
    <w:rsid w:val="00C155B7"/>
    <w:rsid w:val="00C17158"/>
    <w:rsid w:val="00C2083D"/>
    <w:rsid w:val="00C20BED"/>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3737"/>
    <w:rsid w:val="00C44B89"/>
    <w:rsid w:val="00C46282"/>
    <w:rsid w:val="00C4661E"/>
    <w:rsid w:val="00C46EDD"/>
    <w:rsid w:val="00C4786E"/>
    <w:rsid w:val="00C47AF8"/>
    <w:rsid w:val="00C51E46"/>
    <w:rsid w:val="00C51EDE"/>
    <w:rsid w:val="00C5261F"/>
    <w:rsid w:val="00C55532"/>
    <w:rsid w:val="00C55B7E"/>
    <w:rsid w:val="00C55F5F"/>
    <w:rsid w:val="00C56942"/>
    <w:rsid w:val="00C60AF8"/>
    <w:rsid w:val="00C6111F"/>
    <w:rsid w:val="00C61D65"/>
    <w:rsid w:val="00C62DED"/>
    <w:rsid w:val="00C63DF8"/>
    <w:rsid w:val="00C64662"/>
    <w:rsid w:val="00C6645D"/>
    <w:rsid w:val="00C665CB"/>
    <w:rsid w:val="00C67A34"/>
    <w:rsid w:val="00C702CB"/>
    <w:rsid w:val="00C7226D"/>
    <w:rsid w:val="00C727C0"/>
    <w:rsid w:val="00C728CE"/>
    <w:rsid w:val="00C74FAD"/>
    <w:rsid w:val="00C76CA4"/>
    <w:rsid w:val="00C814F4"/>
    <w:rsid w:val="00C8156A"/>
    <w:rsid w:val="00C81F6A"/>
    <w:rsid w:val="00C82986"/>
    <w:rsid w:val="00C846E9"/>
    <w:rsid w:val="00C84FDD"/>
    <w:rsid w:val="00C8604A"/>
    <w:rsid w:val="00C86140"/>
    <w:rsid w:val="00C869E8"/>
    <w:rsid w:val="00C90E67"/>
    <w:rsid w:val="00C91143"/>
    <w:rsid w:val="00C918A2"/>
    <w:rsid w:val="00C9315E"/>
    <w:rsid w:val="00C97850"/>
    <w:rsid w:val="00CA11B0"/>
    <w:rsid w:val="00CA231A"/>
    <w:rsid w:val="00CA5095"/>
    <w:rsid w:val="00CA7BC2"/>
    <w:rsid w:val="00CA7EF7"/>
    <w:rsid w:val="00CB2724"/>
    <w:rsid w:val="00CB2DA2"/>
    <w:rsid w:val="00CC1626"/>
    <w:rsid w:val="00CC31BA"/>
    <w:rsid w:val="00CC56D3"/>
    <w:rsid w:val="00CC707A"/>
    <w:rsid w:val="00CC77B1"/>
    <w:rsid w:val="00CD3A1A"/>
    <w:rsid w:val="00CD488F"/>
    <w:rsid w:val="00CD525A"/>
    <w:rsid w:val="00CE3AE2"/>
    <w:rsid w:val="00CE4A94"/>
    <w:rsid w:val="00CE4AB7"/>
    <w:rsid w:val="00CE78CB"/>
    <w:rsid w:val="00CF2465"/>
    <w:rsid w:val="00CF367D"/>
    <w:rsid w:val="00CF4599"/>
    <w:rsid w:val="00CF5F40"/>
    <w:rsid w:val="00CF617C"/>
    <w:rsid w:val="00D0093F"/>
    <w:rsid w:val="00D065E1"/>
    <w:rsid w:val="00D10EAD"/>
    <w:rsid w:val="00D13A5A"/>
    <w:rsid w:val="00D1644A"/>
    <w:rsid w:val="00D168DB"/>
    <w:rsid w:val="00D204FC"/>
    <w:rsid w:val="00D21175"/>
    <w:rsid w:val="00D22AAA"/>
    <w:rsid w:val="00D23B4E"/>
    <w:rsid w:val="00D252A7"/>
    <w:rsid w:val="00D2655B"/>
    <w:rsid w:val="00D2777F"/>
    <w:rsid w:val="00D31FB0"/>
    <w:rsid w:val="00D336DB"/>
    <w:rsid w:val="00D33D4E"/>
    <w:rsid w:val="00D34348"/>
    <w:rsid w:val="00D3594E"/>
    <w:rsid w:val="00D37F3F"/>
    <w:rsid w:val="00D4426D"/>
    <w:rsid w:val="00D46BB6"/>
    <w:rsid w:val="00D477E1"/>
    <w:rsid w:val="00D52012"/>
    <w:rsid w:val="00D53A4C"/>
    <w:rsid w:val="00D54025"/>
    <w:rsid w:val="00D61636"/>
    <w:rsid w:val="00D6488F"/>
    <w:rsid w:val="00D66A16"/>
    <w:rsid w:val="00D675FC"/>
    <w:rsid w:val="00D70F77"/>
    <w:rsid w:val="00D720BB"/>
    <w:rsid w:val="00D72462"/>
    <w:rsid w:val="00D729BF"/>
    <w:rsid w:val="00D76481"/>
    <w:rsid w:val="00D76879"/>
    <w:rsid w:val="00D80315"/>
    <w:rsid w:val="00D8318A"/>
    <w:rsid w:val="00D840CA"/>
    <w:rsid w:val="00D851B5"/>
    <w:rsid w:val="00D851E7"/>
    <w:rsid w:val="00D8584F"/>
    <w:rsid w:val="00D90165"/>
    <w:rsid w:val="00D917B7"/>
    <w:rsid w:val="00D91B22"/>
    <w:rsid w:val="00D949AB"/>
    <w:rsid w:val="00DA0C3C"/>
    <w:rsid w:val="00DA0D11"/>
    <w:rsid w:val="00DA2563"/>
    <w:rsid w:val="00DA38B9"/>
    <w:rsid w:val="00DA5742"/>
    <w:rsid w:val="00DA6037"/>
    <w:rsid w:val="00DA62CB"/>
    <w:rsid w:val="00DA6EF3"/>
    <w:rsid w:val="00DB0D53"/>
    <w:rsid w:val="00DB0E28"/>
    <w:rsid w:val="00DB1D91"/>
    <w:rsid w:val="00DB2C74"/>
    <w:rsid w:val="00DB3883"/>
    <w:rsid w:val="00DB4EBD"/>
    <w:rsid w:val="00DB600A"/>
    <w:rsid w:val="00DB65B2"/>
    <w:rsid w:val="00DC06E1"/>
    <w:rsid w:val="00DC19B4"/>
    <w:rsid w:val="00DC49E7"/>
    <w:rsid w:val="00DC4CFA"/>
    <w:rsid w:val="00DD00B9"/>
    <w:rsid w:val="00DE001C"/>
    <w:rsid w:val="00DE0B49"/>
    <w:rsid w:val="00DE0D15"/>
    <w:rsid w:val="00DE2E5F"/>
    <w:rsid w:val="00DE3D5A"/>
    <w:rsid w:val="00DE42B0"/>
    <w:rsid w:val="00DE52B1"/>
    <w:rsid w:val="00DE724C"/>
    <w:rsid w:val="00DE76A5"/>
    <w:rsid w:val="00DF1E42"/>
    <w:rsid w:val="00DF2586"/>
    <w:rsid w:val="00DF7681"/>
    <w:rsid w:val="00E00D36"/>
    <w:rsid w:val="00E04AE3"/>
    <w:rsid w:val="00E05579"/>
    <w:rsid w:val="00E063B5"/>
    <w:rsid w:val="00E06DB6"/>
    <w:rsid w:val="00E07B5E"/>
    <w:rsid w:val="00E11A2D"/>
    <w:rsid w:val="00E12271"/>
    <w:rsid w:val="00E12E4B"/>
    <w:rsid w:val="00E13301"/>
    <w:rsid w:val="00E14092"/>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3F8B"/>
    <w:rsid w:val="00E35B4B"/>
    <w:rsid w:val="00E37902"/>
    <w:rsid w:val="00E400AD"/>
    <w:rsid w:val="00E40B22"/>
    <w:rsid w:val="00E40FE7"/>
    <w:rsid w:val="00E456E1"/>
    <w:rsid w:val="00E5460C"/>
    <w:rsid w:val="00E554C7"/>
    <w:rsid w:val="00E56953"/>
    <w:rsid w:val="00E57281"/>
    <w:rsid w:val="00E6712A"/>
    <w:rsid w:val="00E67E94"/>
    <w:rsid w:val="00E73561"/>
    <w:rsid w:val="00E7435A"/>
    <w:rsid w:val="00E74C66"/>
    <w:rsid w:val="00E7665A"/>
    <w:rsid w:val="00E768B0"/>
    <w:rsid w:val="00E77533"/>
    <w:rsid w:val="00E81109"/>
    <w:rsid w:val="00E84A4D"/>
    <w:rsid w:val="00E86B18"/>
    <w:rsid w:val="00E87DB4"/>
    <w:rsid w:val="00E90735"/>
    <w:rsid w:val="00E91727"/>
    <w:rsid w:val="00E924B3"/>
    <w:rsid w:val="00E9315B"/>
    <w:rsid w:val="00E93772"/>
    <w:rsid w:val="00E97CCA"/>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2419"/>
    <w:rsid w:val="00EC298B"/>
    <w:rsid w:val="00ED11A4"/>
    <w:rsid w:val="00ED2821"/>
    <w:rsid w:val="00ED3630"/>
    <w:rsid w:val="00ED51FC"/>
    <w:rsid w:val="00EE36B2"/>
    <w:rsid w:val="00EE7BB7"/>
    <w:rsid w:val="00EF05AA"/>
    <w:rsid w:val="00EF0C6C"/>
    <w:rsid w:val="00EF1221"/>
    <w:rsid w:val="00EF2278"/>
    <w:rsid w:val="00EF22A7"/>
    <w:rsid w:val="00EF2654"/>
    <w:rsid w:val="00EF5D08"/>
    <w:rsid w:val="00EF6F5E"/>
    <w:rsid w:val="00EF728B"/>
    <w:rsid w:val="00EF7BAF"/>
    <w:rsid w:val="00F015B5"/>
    <w:rsid w:val="00F016EE"/>
    <w:rsid w:val="00F01F75"/>
    <w:rsid w:val="00F01F88"/>
    <w:rsid w:val="00F02583"/>
    <w:rsid w:val="00F11052"/>
    <w:rsid w:val="00F11DEC"/>
    <w:rsid w:val="00F123D8"/>
    <w:rsid w:val="00F123E7"/>
    <w:rsid w:val="00F124B2"/>
    <w:rsid w:val="00F12AA1"/>
    <w:rsid w:val="00F16DDE"/>
    <w:rsid w:val="00F172BB"/>
    <w:rsid w:val="00F219FB"/>
    <w:rsid w:val="00F21E02"/>
    <w:rsid w:val="00F21EC6"/>
    <w:rsid w:val="00F22FB0"/>
    <w:rsid w:val="00F23815"/>
    <w:rsid w:val="00F23B26"/>
    <w:rsid w:val="00F26C1A"/>
    <w:rsid w:val="00F30A0B"/>
    <w:rsid w:val="00F3312B"/>
    <w:rsid w:val="00F35933"/>
    <w:rsid w:val="00F37E2E"/>
    <w:rsid w:val="00F4001B"/>
    <w:rsid w:val="00F40375"/>
    <w:rsid w:val="00F405F3"/>
    <w:rsid w:val="00F41554"/>
    <w:rsid w:val="00F41913"/>
    <w:rsid w:val="00F43372"/>
    <w:rsid w:val="00F433AC"/>
    <w:rsid w:val="00F51C6C"/>
    <w:rsid w:val="00F559DE"/>
    <w:rsid w:val="00F55AD0"/>
    <w:rsid w:val="00F56B70"/>
    <w:rsid w:val="00F62565"/>
    <w:rsid w:val="00F63FD1"/>
    <w:rsid w:val="00F658E4"/>
    <w:rsid w:val="00F66A0A"/>
    <w:rsid w:val="00F66ACE"/>
    <w:rsid w:val="00F6705F"/>
    <w:rsid w:val="00F6785F"/>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49F6"/>
    <w:rsid w:val="00F85299"/>
    <w:rsid w:val="00F876FC"/>
    <w:rsid w:val="00F877B6"/>
    <w:rsid w:val="00F87933"/>
    <w:rsid w:val="00F912C0"/>
    <w:rsid w:val="00F92225"/>
    <w:rsid w:val="00F933C7"/>
    <w:rsid w:val="00F93D43"/>
    <w:rsid w:val="00F94476"/>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1C7C"/>
    <w:rsid w:val="00FD2D64"/>
    <w:rsid w:val="00FD38C9"/>
    <w:rsid w:val="00FD394B"/>
    <w:rsid w:val="00FD5519"/>
    <w:rsid w:val="00FE0D52"/>
    <w:rsid w:val="00FE1660"/>
    <w:rsid w:val="00FE2F34"/>
    <w:rsid w:val="00FE4C93"/>
    <w:rsid w:val="00FE6B92"/>
    <w:rsid w:val="00FE78C4"/>
    <w:rsid w:val="00FF08A5"/>
    <w:rsid w:val="00FF2EAF"/>
    <w:rsid w:val="00FF30A0"/>
    <w:rsid w:val="00FF4506"/>
    <w:rsid w:val="00FF4673"/>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F3764-1112-41FA-848C-36E9DC9C2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2298</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2025-10-02T05:40:00Z</dcterms:created>
  <dcterms:modified xsi:type="dcterms:W3CDTF">2025-10-02T05:40:00Z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2025-08-07T08:08:00Z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198e3b45-7911-4567-8cb4-38ce1b6cb6ea</vt:lpwstr>
  </property>
  <property fmtid="{D5CDD505-2E9C-101B-9397-08002B2CF9AE}" pid="15" name="MSIP_Label_3c0b8f5e-a60e-4a82-afde-6afffc7420ba_ContentBits">
    <vt:lpwstr>0</vt:lpwstr>
  </property>
</Properties>
</file>