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D1AF98" w14:textId="77777777" w:rsidR="00B92CB5" w:rsidRDefault="00000000">
      <w:pPr>
        <w:tabs>
          <w:tab w:val="center" w:pos="4536"/>
          <w:tab w:val="right" w:pos="7938"/>
          <w:tab w:val="right" w:pos="9639"/>
        </w:tabs>
        <w:spacing w:before="120" w:after="120" w:line="240" w:lineRule="auto"/>
        <w:ind w:right="2"/>
        <w:rPr>
          <w:b/>
          <w:bCs/>
          <w:sz w:val="22"/>
          <w:szCs w:val="22"/>
          <w:lang w:val="de-DE"/>
        </w:rPr>
      </w:pPr>
      <w:bookmarkStart w:id="0" w:name="_Hlk145670493"/>
      <w:r>
        <w:rPr>
          <w:b/>
          <w:bCs/>
          <w:sz w:val="22"/>
          <w:szCs w:val="22"/>
          <w:lang w:val="de-DE"/>
        </w:rPr>
        <w:t>3GPP TSG RAN WG1 #12</w:t>
      </w:r>
      <w:r>
        <w:rPr>
          <w:rFonts w:eastAsia="等线"/>
          <w:b/>
          <w:bCs/>
          <w:sz w:val="22"/>
          <w:szCs w:val="22"/>
          <w:lang w:val="de-DE"/>
        </w:rPr>
        <w:t>2bis</w:t>
      </w:r>
      <w:r>
        <w:rPr>
          <w:b/>
          <w:bCs/>
          <w:sz w:val="22"/>
          <w:szCs w:val="22"/>
          <w:lang w:val="de-DE"/>
        </w:rPr>
        <w:tab/>
      </w:r>
      <w:r>
        <w:rPr>
          <w:b/>
          <w:bCs/>
          <w:sz w:val="22"/>
          <w:szCs w:val="22"/>
          <w:lang w:val="de-DE"/>
        </w:rPr>
        <w:tab/>
      </w:r>
      <w:r>
        <w:rPr>
          <w:b/>
          <w:bCs/>
          <w:sz w:val="22"/>
          <w:szCs w:val="22"/>
          <w:lang w:val="de-DE"/>
        </w:rPr>
        <w:tab/>
        <w:t>R1-</w:t>
      </w:r>
      <w:r>
        <w:rPr>
          <w:rFonts w:hint="eastAsia"/>
          <w:b/>
          <w:bCs/>
          <w:sz w:val="22"/>
          <w:szCs w:val="22"/>
          <w:lang w:val="de-DE"/>
        </w:rPr>
        <w:t>2506831</w:t>
      </w:r>
    </w:p>
    <w:p w14:paraId="4D4A545A" w14:textId="77777777" w:rsidR="00B92CB5" w:rsidRDefault="00000000">
      <w:pPr>
        <w:tabs>
          <w:tab w:val="center" w:pos="4536"/>
          <w:tab w:val="right" w:pos="9072"/>
        </w:tabs>
        <w:spacing w:before="120" w:after="120" w:line="240" w:lineRule="auto"/>
        <w:rPr>
          <w:b/>
          <w:bCs/>
          <w:sz w:val="22"/>
          <w:szCs w:val="22"/>
          <w:lang w:val="de-DE"/>
        </w:rPr>
      </w:pPr>
      <w:r>
        <w:rPr>
          <w:b/>
          <w:bCs/>
          <w:sz w:val="22"/>
          <w:szCs w:val="22"/>
          <w:lang w:val="de-DE"/>
        </w:rPr>
        <w:t>Prague, Czech, Oct 13th – 17th, 2025</w:t>
      </w:r>
    </w:p>
    <w:bookmarkEnd w:id="0"/>
    <w:p w14:paraId="3792DD88" w14:textId="77777777" w:rsidR="00B92CB5" w:rsidRDefault="00B92CB5">
      <w:pPr>
        <w:tabs>
          <w:tab w:val="left" w:pos="1985"/>
        </w:tabs>
        <w:spacing w:before="120" w:after="120" w:line="240" w:lineRule="auto"/>
        <w:ind w:left="1987" w:hanging="1987"/>
        <w:rPr>
          <w:rFonts w:eastAsia="MS Mincho"/>
          <w:b/>
          <w:bCs/>
          <w:sz w:val="22"/>
          <w:szCs w:val="22"/>
          <w:lang w:eastAsia="ja-JP"/>
        </w:rPr>
      </w:pPr>
    </w:p>
    <w:p w14:paraId="18498645" w14:textId="77777777" w:rsidR="00B92CB5" w:rsidRDefault="00000000">
      <w:pPr>
        <w:tabs>
          <w:tab w:val="left" w:pos="1985"/>
        </w:tabs>
        <w:spacing w:before="120" w:after="120" w:line="240" w:lineRule="auto"/>
        <w:ind w:left="1987" w:hanging="1987"/>
        <w:rPr>
          <w:b/>
          <w:sz w:val="22"/>
          <w:szCs w:val="22"/>
        </w:rPr>
      </w:pPr>
      <w:r>
        <w:rPr>
          <w:b/>
          <w:sz w:val="22"/>
          <w:szCs w:val="22"/>
        </w:rPr>
        <w:t>Title</w:t>
      </w:r>
      <w:proofErr w:type="gramStart"/>
      <w:r>
        <w:rPr>
          <w:b/>
          <w:sz w:val="22"/>
          <w:szCs w:val="22"/>
        </w:rPr>
        <w:t xml:space="preserve">: </w:t>
      </w:r>
      <w:r>
        <w:rPr>
          <w:b/>
          <w:sz w:val="22"/>
          <w:szCs w:val="22"/>
        </w:rPr>
        <w:tab/>
      </w:r>
      <w:r>
        <w:rPr>
          <w:rFonts w:hint="eastAsia"/>
          <w:b/>
          <w:sz w:val="22"/>
          <w:szCs w:val="22"/>
        </w:rPr>
        <w:t>Discussion</w:t>
      </w:r>
      <w:proofErr w:type="gramEnd"/>
      <w:r>
        <w:rPr>
          <w:rFonts w:hint="eastAsia"/>
          <w:b/>
          <w:sz w:val="22"/>
          <w:szCs w:val="22"/>
        </w:rPr>
        <w:t xml:space="preserve"> on energy efficiency for 6GR </w:t>
      </w:r>
    </w:p>
    <w:p w14:paraId="57B0D311" w14:textId="77777777" w:rsidR="00B92CB5" w:rsidRDefault="00000000">
      <w:pPr>
        <w:tabs>
          <w:tab w:val="left" w:pos="1985"/>
        </w:tabs>
        <w:spacing w:before="120" w:after="120" w:line="240" w:lineRule="auto"/>
        <w:ind w:left="1980" w:hanging="1980"/>
        <w:rPr>
          <w:b/>
          <w:sz w:val="22"/>
          <w:szCs w:val="22"/>
        </w:rPr>
      </w:pPr>
      <w:r>
        <w:rPr>
          <w:b/>
          <w:sz w:val="22"/>
          <w:szCs w:val="22"/>
        </w:rPr>
        <w:t>Source</w:t>
      </w:r>
      <w:proofErr w:type="gramStart"/>
      <w:r>
        <w:rPr>
          <w:b/>
          <w:sz w:val="22"/>
          <w:szCs w:val="22"/>
        </w:rPr>
        <w:t xml:space="preserve">: </w:t>
      </w:r>
      <w:r>
        <w:rPr>
          <w:b/>
          <w:sz w:val="22"/>
          <w:szCs w:val="22"/>
        </w:rPr>
        <w:tab/>
        <w:t>ZTE</w:t>
      </w:r>
      <w:proofErr w:type="gramEnd"/>
      <w:r>
        <w:rPr>
          <w:b/>
          <w:sz w:val="22"/>
          <w:szCs w:val="22"/>
        </w:rPr>
        <w:t xml:space="preserve"> Corporation, Sanechips</w:t>
      </w:r>
    </w:p>
    <w:p w14:paraId="359E1063" w14:textId="77777777" w:rsidR="00B92CB5" w:rsidRDefault="00000000">
      <w:pPr>
        <w:tabs>
          <w:tab w:val="left" w:pos="1985"/>
        </w:tabs>
        <w:spacing w:before="120" w:after="120" w:line="240" w:lineRule="auto"/>
        <w:rPr>
          <w:b/>
          <w:sz w:val="22"/>
          <w:szCs w:val="22"/>
        </w:rPr>
      </w:pPr>
      <w:r>
        <w:rPr>
          <w:b/>
          <w:sz w:val="22"/>
          <w:szCs w:val="22"/>
          <w:lang w:val="pt-BR"/>
        </w:rPr>
        <w:t>Agenda item:</w:t>
      </w:r>
      <w:r>
        <w:rPr>
          <w:b/>
          <w:sz w:val="22"/>
          <w:szCs w:val="22"/>
          <w:lang w:val="pt-BR"/>
        </w:rPr>
        <w:tab/>
      </w:r>
      <w:r>
        <w:rPr>
          <w:rFonts w:hint="eastAsia"/>
          <w:b/>
          <w:sz w:val="22"/>
          <w:szCs w:val="22"/>
        </w:rPr>
        <w:t>11</w:t>
      </w:r>
      <w:r>
        <w:rPr>
          <w:b/>
          <w:sz w:val="22"/>
          <w:szCs w:val="22"/>
        </w:rPr>
        <w:t>.</w:t>
      </w:r>
      <w:r>
        <w:rPr>
          <w:rFonts w:hint="eastAsia"/>
          <w:b/>
          <w:sz w:val="22"/>
          <w:szCs w:val="22"/>
        </w:rPr>
        <w:t>5</w:t>
      </w:r>
    </w:p>
    <w:p w14:paraId="0BE77E4F" w14:textId="77777777" w:rsidR="00B92CB5" w:rsidRDefault="00000000">
      <w:pPr>
        <w:tabs>
          <w:tab w:val="left" w:pos="1985"/>
        </w:tabs>
        <w:spacing w:before="120" w:after="120" w:line="240" w:lineRule="auto"/>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14:paraId="4AE55618" w14:textId="77777777" w:rsidR="00B92CB5" w:rsidRDefault="00000000">
      <w:pPr>
        <w:pStyle w:val="1"/>
        <w:spacing w:before="120" w:after="120" w:line="240" w:lineRule="auto"/>
        <w:ind w:left="0"/>
        <w:rPr>
          <w:rFonts w:ascii="Times New Roman" w:eastAsia="宋体" w:hAnsi="Times New Roman"/>
          <w:b/>
          <w:bCs/>
          <w:sz w:val="28"/>
          <w:szCs w:val="28"/>
        </w:rPr>
      </w:pPr>
      <w:r>
        <w:rPr>
          <w:rFonts w:ascii="Times New Roman" w:eastAsia="宋体" w:hAnsi="Times New Roman"/>
          <w:b/>
          <w:bCs/>
          <w:sz w:val="28"/>
          <w:szCs w:val="28"/>
        </w:rPr>
        <w:t>Introduction</w:t>
      </w:r>
    </w:p>
    <w:p w14:paraId="5B24B5CD" w14:textId="77777777" w:rsidR="00B92CB5" w:rsidRDefault="00000000">
      <w:pPr>
        <w:spacing w:before="120" w:after="120" w:line="240" w:lineRule="auto"/>
      </w:pPr>
      <w:r>
        <w:t xml:space="preserve">As </w:t>
      </w:r>
      <w:r>
        <w:rPr>
          <w:rFonts w:hint="eastAsia"/>
        </w:rPr>
        <w:t xml:space="preserve">wireless communication </w:t>
      </w:r>
      <w:r>
        <w:t>evolves from 5G to 6GR</w:t>
      </w:r>
      <w:r>
        <w:rPr>
          <w:rFonts w:hint="eastAsia"/>
        </w:rPr>
        <w:t xml:space="preserve">, </w:t>
      </w:r>
      <w:r>
        <w:t xml:space="preserve">its </w:t>
      </w:r>
      <w:r>
        <w:rPr>
          <w:rFonts w:hint="eastAsia"/>
        </w:rPr>
        <w:t xml:space="preserve">scale </w:t>
      </w:r>
      <w:r>
        <w:t>will</w:t>
      </w:r>
      <w:r>
        <w:rPr>
          <w:rFonts w:hint="eastAsia"/>
        </w:rPr>
        <w:t xml:space="preserve"> expand</w:t>
      </w:r>
      <w:r>
        <w:t xml:space="preserve"> to support an</w:t>
      </w:r>
      <w:r>
        <w:rPr>
          <w:rFonts w:hint="eastAsia"/>
        </w:rPr>
        <w:t xml:space="preserve"> increasing variety of services. </w:t>
      </w:r>
      <w:proofErr w:type="gramStart"/>
      <w:r>
        <w:rPr>
          <w:rFonts w:hint="eastAsia"/>
        </w:rPr>
        <w:t>The energy</w:t>
      </w:r>
      <w:proofErr w:type="gramEnd"/>
      <w:r>
        <w:rPr>
          <w:rFonts w:hint="eastAsia"/>
        </w:rPr>
        <w:t xml:space="preserve"> consumption has gradually become </w:t>
      </w:r>
      <w:r>
        <w:t>a major</w:t>
      </w:r>
      <w:r>
        <w:rPr>
          <w:rFonts w:hint="eastAsia"/>
        </w:rPr>
        <w:t xml:space="preserve"> global concern. </w:t>
      </w:r>
      <w:r>
        <w:t>A critical challenge is</w:t>
      </w:r>
      <w:r>
        <w:rPr>
          <w:rFonts w:hint="eastAsia"/>
        </w:rPr>
        <w:t xml:space="preserve"> </w:t>
      </w:r>
      <w:r>
        <w:t>h</w:t>
      </w:r>
      <w:r>
        <w:rPr>
          <w:rFonts w:hint="eastAsia"/>
        </w:rPr>
        <w:t xml:space="preserve">ow to reduce the energy consumption of communication networks and terminals, and how to achieve green, efficient, and sustainable development without compromising the development and operation requirements of communication networks. </w:t>
      </w:r>
    </w:p>
    <w:p w14:paraId="2A5F6692" w14:textId="77777777" w:rsidR="00B92CB5" w:rsidRDefault="00000000">
      <w:pPr>
        <w:spacing w:before="120" w:after="120" w:line="240" w:lineRule="auto"/>
      </w:pPr>
      <w:r>
        <w:rPr>
          <w:rFonts w:hint="eastAsia"/>
        </w:rPr>
        <w:t>In the 3GPP RAN1#122 meeting, some agreements related to energy efficiency for both BS and UE were reached as follows [1].</w:t>
      </w:r>
    </w:p>
    <w:tbl>
      <w:tblPr>
        <w:tblStyle w:val="af3"/>
        <w:tblW w:w="0" w:type="auto"/>
        <w:tblLook w:val="04A0" w:firstRow="1" w:lastRow="0" w:firstColumn="1" w:lastColumn="0" w:noHBand="0" w:noVBand="1"/>
      </w:tblPr>
      <w:tblGrid>
        <w:gridCol w:w="9650"/>
      </w:tblGrid>
      <w:tr w:rsidR="00B92CB5" w14:paraId="79160AFC" w14:textId="77777777">
        <w:tc>
          <w:tcPr>
            <w:tcW w:w="9876" w:type="dxa"/>
          </w:tcPr>
          <w:p w14:paraId="28EEB480" w14:textId="77777777" w:rsidR="00B92CB5" w:rsidRDefault="00000000">
            <w:pPr>
              <w:numPr>
                <w:ilvl w:val="255"/>
                <w:numId w:val="0"/>
              </w:numPr>
              <w:spacing w:before="120" w:after="120" w:line="240" w:lineRule="auto"/>
              <w:rPr>
                <w:rFonts w:eastAsia="等线"/>
                <w:highlight w:val="green"/>
              </w:rPr>
            </w:pPr>
            <w:r>
              <w:rPr>
                <w:rFonts w:eastAsia="等线" w:hint="eastAsia"/>
                <w:highlight w:val="green"/>
              </w:rPr>
              <w:t>Agreement</w:t>
            </w:r>
          </w:p>
          <w:p w14:paraId="688F5496" w14:textId="77777777" w:rsidR="00B92CB5" w:rsidRDefault="00000000">
            <w:pPr>
              <w:numPr>
                <w:ilvl w:val="255"/>
                <w:numId w:val="0"/>
              </w:numPr>
              <w:spacing w:before="120" w:after="120" w:line="240" w:lineRule="auto"/>
              <w:rPr>
                <w:rFonts w:eastAsia="等线"/>
              </w:rPr>
            </w:pPr>
            <w:r>
              <w:rPr>
                <w:rFonts w:eastAsia="Times New Roman"/>
              </w:rPr>
              <w:t>Study how to reuse and update reference configurations in TR 38.864 for 6G BS.</w:t>
            </w:r>
          </w:p>
          <w:p w14:paraId="5DACE046" w14:textId="77777777" w:rsidR="00B92CB5" w:rsidRDefault="00000000">
            <w:pPr>
              <w:numPr>
                <w:ilvl w:val="255"/>
                <w:numId w:val="0"/>
              </w:numPr>
              <w:spacing w:before="120" w:after="120" w:line="240" w:lineRule="auto"/>
              <w:rPr>
                <w:rFonts w:eastAsia="Times New Roman"/>
                <w:highlight w:val="green"/>
              </w:rPr>
            </w:pPr>
            <w:r>
              <w:rPr>
                <w:rFonts w:eastAsia="Times New Roman" w:hint="eastAsia"/>
                <w:highlight w:val="green"/>
              </w:rPr>
              <w:t>Agreement</w:t>
            </w:r>
          </w:p>
          <w:p w14:paraId="4C24B8D7" w14:textId="77777777" w:rsidR="00B92CB5" w:rsidRDefault="00000000">
            <w:pPr>
              <w:numPr>
                <w:ilvl w:val="255"/>
                <w:numId w:val="0"/>
              </w:numPr>
              <w:spacing w:before="120" w:after="120" w:line="240" w:lineRule="auto"/>
              <w:rPr>
                <w:rFonts w:eastAsia="等线"/>
                <w:i/>
                <w:iCs/>
              </w:rPr>
            </w:pPr>
            <w:r>
              <w:rPr>
                <w:rFonts w:eastAsia="Times New Roman"/>
              </w:rPr>
              <w:t xml:space="preserve">Study </w:t>
            </w:r>
            <w:r>
              <w:rPr>
                <w:rFonts w:eastAsia="Times New Roman" w:hint="eastAsia"/>
              </w:rPr>
              <w:t xml:space="preserve">how/whether to reuse </w:t>
            </w:r>
            <w:r>
              <w:rPr>
                <w:rFonts w:eastAsia="等线" w:hint="eastAsia"/>
              </w:rPr>
              <w:t xml:space="preserve">or </w:t>
            </w:r>
            <w:r>
              <w:rPr>
                <w:rFonts w:eastAsia="Times New Roman" w:hint="eastAsia"/>
              </w:rPr>
              <w:t xml:space="preserve">update </w:t>
            </w:r>
            <w:r>
              <w:rPr>
                <w:rFonts w:eastAsia="Times New Roman"/>
              </w:rPr>
              <w:t>the power model in TR 38.864 for evaluating BS power consumption for 6G BS.</w:t>
            </w:r>
          </w:p>
          <w:p w14:paraId="37D40106" w14:textId="77777777" w:rsidR="00B92CB5" w:rsidRDefault="00000000">
            <w:pPr>
              <w:numPr>
                <w:ilvl w:val="255"/>
                <w:numId w:val="0"/>
              </w:numPr>
              <w:spacing w:before="120" w:after="120" w:line="240" w:lineRule="auto"/>
              <w:rPr>
                <w:rFonts w:eastAsia="Times New Roman"/>
                <w:highlight w:val="green"/>
              </w:rPr>
            </w:pPr>
            <w:r>
              <w:rPr>
                <w:rFonts w:eastAsia="Times New Roman" w:hint="eastAsia"/>
                <w:highlight w:val="green"/>
              </w:rPr>
              <w:t>Agreement</w:t>
            </w:r>
          </w:p>
          <w:p w14:paraId="5B3812C1" w14:textId="77777777" w:rsidR="00B92CB5" w:rsidRDefault="00000000">
            <w:pPr>
              <w:numPr>
                <w:ilvl w:val="0"/>
                <w:numId w:val="5"/>
              </w:numPr>
              <w:spacing w:before="120" w:after="120" w:line="240" w:lineRule="auto"/>
              <w:rPr>
                <w:rFonts w:eastAsia="Times New Roman"/>
              </w:rPr>
            </w:pPr>
            <w:r>
              <w:rPr>
                <w:rFonts w:eastAsia="Times New Roman"/>
              </w:rPr>
              <w:t>Study metric(s) for UE energy efficiency.</w:t>
            </w:r>
          </w:p>
          <w:p w14:paraId="11344C36" w14:textId="77777777" w:rsidR="00B92CB5" w:rsidRDefault="00000000">
            <w:pPr>
              <w:numPr>
                <w:ilvl w:val="0"/>
                <w:numId w:val="5"/>
              </w:numPr>
              <w:spacing w:before="120" w:after="120" w:line="240" w:lineRule="auto"/>
              <w:rPr>
                <w:rFonts w:eastAsia="等线"/>
                <w:i/>
                <w:iCs/>
              </w:rPr>
            </w:pPr>
            <w:r>
              <w:rPr>
                <w:rFonts w:eastAsia="Times New Roman"/>
              </w:rPr>
              <w:t>Study metric(s) for BS energy efficiency.</w:t>
            </w:r>
          </w:p>
          <w:p w14:paraId="1E5C5BC8" w14:textId="77777777" w:rsidR="00B92CB5" w:rsidRDefault="00000000">
            <w:pPr>
              <w:numPr>
                <w:ilvl w:val="255"/>
                <w:numId w:val="0"/>
              </w:numPr>
              <w:spacing w:before="120" w:after="120" w:line="240" w:lineRule="auto"/>
              <w:rPr>
                <w:rFonts w:eastAsia="Times New Roman"/>
                <w:highlight w:val="green"/>
              </w:rPr>
            </w:pPr>
            <w:r>
              <w:rPr>
                <w:rFonts w:eastAsia="Times New Roman" w:hint="eastAsia"/>
                <w:highlight w:val="green"/>
              </w:rPr>
              <w:t>Agreement</w:t>
            </w:r>
          </w:p>
          <w:p w14:paraId="5839C8EB" w14:textId="77777777" w:rsidR="00B92CB5" w:rsidRDefault="00000000">
            <w:pPr>
              <w:numPr>
                <w:ilvl w:val="255"/>
                <w:numId w:val="0"/>
              </w:numPr>
              <w:spacing w:before="120" w:after="120" w:line="240" w:lineRule="auto"/>
              <w:rPr>
                <w:rFonts w:eastAsia="Times New Roman"/>
              </w:rPr>
            </w:pPr>
            <w:r>
              <w:rPr>
                <w:rFonts w:eastAsia="Times New Roman"/>
              </w:rPr>
              <w:t>Study reference configurations and power consumption model for 6G UE, considering but not restricted to the following:</w:t>
            </w:r>
          </w:p>
          <w:p w14:paraId="3BDDC13A" w14:textId="77777777" w:rsidR="00B92CB5" w:rsidRDefault="00000000">
            <w:pPr>
              <w:numPr>
                <w:ilvl w:val="0"/>
                <w:numId w:val="5"/>
              </w:numPr>
              <w:spacing w:before="120" w:after="120" w:line="240" w:lineRule="auto"/>
              <w:rPr>
                <w:rFonts w:eastAsia="Times New Roman"/>
              </w:rPr>
            </w:pPr>
            <w:r>
              <w:rPr>
                <w:rFonts w:eastAsia="Times New Roman"/>
              </w:rPr>
              <w:t>TR 38.840 (UEPS), TR38.875 (</w:t>
            </w:r>
            <w:proofErr w:type="spellStart"/>
            <w:r>
              <w:rPr>
                <w:rFonts w:eastAsia="Times New Roman"/>
              </w:rPr>
              <w:t>RedCap</w:t>
            </w:r>
            <w:proofErr w:type="spellEnd"/>
            <w:r>
              <w:rPr>
                <w:rFonts w:eastAsia="Times New Roman"/>
              </w:rPr>
              <w:t>), TR38.865 (</w:t>
            </w:r>
            <w:proofErr w:type="spellStart"/>
            <w:r>
              <w:rPr>
                <w:rFonts w:eastAsia="Times New Roman"/>
              </w:rPr>
              <w:t>eRedCap</w:t>
            </w:r>
            <w:proofErr w:type="spellEnd"/>
            <w:r>
              <w:rPr>
                <w:rFonts w:eastAsia="Times New Roman"/>
              </w:rPr>
              <w:t>), and TR38.869 (LP-WUS/WUR) for reference configurations</w:t>
            </w:r>
          </w:p>
          <w:p w14:paraId="454AB073" w14:textId="77777777" w:rsidR="00B92CB5" w:rsidRDefault="00000000">
            <w:pPr>
              <w:numPr>
                <w:ilvl w:val="0"/>
                <w:numId w:val="5"/>
              </w:numPr>
              <w:spacing w:before="120" w:after="120" w:line="240" w:lineRule="auto"/>
              <w:rPr>
                <w:rFonts w:eastAsia="等线"/>
                <w:i/>
                <w:iCs/>
                <w:lang w:val="en-IN"/>
              </w:rPr>
            </w:pPr>
            <w:r>
              <w:rPr>
                <w:rFonts w:eastAsia="Times New Roman"/>
              </w:rPr>
              <w:t>TR 38.840 (UEPS), TR38.875 (</w:t>
            </w:r>
            <w:proofErr w:type="spellStart"/>
            <w:r>
              <w:rPr>
                <w:rFonts w:eastAsia="Times New Roman"/>
              </w:rPr>
              <w:t>RedCap</w:t>
            </w:r>
            <w:proofErr w:type="spellEnd"/>
            <w:r>
              <w:rPr>
                <w:rFonts w:eastAsia="Times New Roman"/>
              </w:rPr>
              <w:t>), and TR38.869 (LP-WUS/WUR) for power consumption models</w:t>
            </w:r>
          </w:p>
          <w:p w14:paraId="5D601892" w14:textId="77777777" w:rsidR="00B92CB5" w:rsidRDefault="00000000">
            <w:pPr>
              <w:numPr>
                <w:ilvl w:val="255"/>
                <w:numId w:val="0"/>
              </w:numPr>
              <w:spacing w:before="120" w:after="120" w:line="240" w:lineRule="auto"/>
              <w:rPr>
                <w:rFonts w:eastAsia="Times New Roman"/>
                <w:highlight w:val="green"/>
              </w:rPr>
            </w:pPr>
            <w:r>
              <w:rPr>
                <w:rFonts w:eastAsia="Times New Roman" w:hint="eastAsia"/>
                <w:highlight w:val="green"/>
              </w:rPr>
              <w:t>Agreement</w:t>
            </w:r>
          </w:p>
          <w:p w14:paraId="4A9B8F5A" w14:textId="77777777" w:rsidR="00B92CB5" w:rsidRDefault="00000000">
            <w:pPr>
              <w:numPr>
                <w:ilvl w:val="0"/>
                <w:numId w:val="5"/>
              </w:numPr>
              <w:spacing w:before="120" w:after="120" w:line="240" w:lineRule="auto"/>
              <w:rPr>
                <w:rFonts w:eastAsia="Times New Roman"/>
              </w:rPr>
            </w:pPr>
            <w:r>
              <w:rPr>
                <w:rFonts w:eastAsia="Times New Roman"/>
              </w:rPr>
              <w:t>Study baseline BS setting(s) for evaluating 6G BS EE improvement/impact, considering</w:t>
            </w:r>
            <w:r>
              <w:rPr>
                <w:rFonts w:eastAsia="等线" w:hint="eastAsia"/>
              </w:rPr>
              <w:t xml:space="preserve"> </w:t>
            </w:r>
            <w:r>
              <w:rPr>
                <w:rFonts w:eastAsia="Times New Roman"/>
              </w:rPr>
              <w:t>NR features and 6G BS reference configuration(s)</w:t>
            </w:r>
          </w:p>
          <w:p w14:paraId="4CD74244" w14:textId="77777777" w:rsidR="00B92CB5" w:rsidRDefault="00000000">
            <w:pPr>
              <w:numPr>
                <w:ilvl w:val="0"/>
                <w:numId w:val="5"/>
              </w:numPr>
              <w:spacing w:before="120" w:after="120" w:line="240" w:lineRule="auto"/>
            </w:pPr>
            <w:r>
              <w:rPr>
                <w:rFonts w:eastAsia="Times New Roman"/>
              </w:rPr>
              <w:t>Study baseline UE setting(s) for evaluating 6G UE EE improvement/impact, considering NR features and 6G UE reference configuration(s)</w:t>
            </w:r>
          </w:p>
        </w:tc>
      </w:tr>
    </w:tbl>
    <w:p w14:paraId="5DB04F0B" w14:textId="77777777" w:rsidR="00B92CB5" w:rsidRDefault="00000000">
      <w:pPr>
        <w:spacing w:before="120" w:after="120" w:line="240" w:lineRule="auto"/>
      </w:pPr>
      <w:r>
        <w:rPr>
          <w:rFonts w:hint="eastAsia"/>
        </w:rPr>
        <w:t>In this contribution, the BS</w:t>
      </w:r>
      <w:r>
        <w:t>/UE</w:t>
      </w:r>
      <w:r>
        <w:rPr>
          <w:rFonts w:hint="eastAsia"/>
        </w:rPr>
        <w:t xml:space="preserve"> power model</w:t>
      </w:r>
      <w:r>
        <w:t xml:space="preserve"> and</w:t>
      </w:r>
      <w:r>
        <w:rPr>
          <w:rFonts w:hint="eastAsia"/>
        </w:rPr>
        <w:t xml:space="preserve"> the potential NW</w:t>
      </w:r>
      <w:r>
        <w:t>/UE</w:t>
      </w:r>
      <w:r>
        <w:rPr>
          <w:rFonts w:hint="eastAsia"/>
        </w:rPr>
        <w:t xml:space="preserve"> energy saving techniques are further discussed.</w:t>
      </w:r>
    </w:p>
    <w:p w14:paraId="4FD54F9B" w14:textId="77777777" w:rsidR="00B92CB5" w:rsidRDefault="00000000">
      <w:pPr>
        <w:pStyle w:val="1"/>
        <w:spacing w:before="120" w:after="120" w:line="240" w:lineRule="auto"/>
        <w:ind w:left="0"/>
        <w:rPr>
          <w:rFonts w:ascii="Times New Roman" w:eastAsia="宋体" w:hAnsi="Times New Roman"/>
          <w:b/>
          <w:bCs/>
          <w:sz w:val="28"/>
          <w:szCs w:val="28"/>
        </w:rPr>
      </w:pPr>
      <w:r>
        <w:rPr>
          <w:rFonts w:ascii="Times New Roman" w:eastAsia="宋体" w:hAnsi="Times New Roman" w:hint="eastAsia"/>
          <w:b/>
          <w:bCs/>
          <w:sz w:val="28"/>
          <w:szCs w:val="28"/>
        </w:rPr>
        <w:t>Evaluation assumption for BS side and UE side</w:t>
      </w:r>
    </w:p>
    <w:p w14:paraId="455BDBC1" w14:textId="7FCBAA89" w:rsidR="00B92CB5" w:rsidRDefault="00000000">
      <w:pPr>
        <w:spacing w:before="120" w:after="120" w:line="240" w:lineRule="auto"/>
      </w:pPr>
      <w:r>
        <w:rPr>
          <w:rFonts w:hint="eastAsia"/>
        </w:rPr>
        <w:t xml:space="preserve">As discussed in last RAN1 meeting, </w:t>
      </w:r>
      <w:r>
        <w:t xml:space="preserve">NR </w:t>
      </w:r>
      <w:r>
        <w:rPr>
          <w:rFonts w:eastAsia="Times New Roman"/>
        </w:rPr>
        <w:t>reference configurations</w:t>
      </w:r>
      <w:r>
        <w:rPr>
          <w:rFonts w:hint="eastAsia"/>
        </w:rPr>
        <w:t xml:space="preserve"> and power consumption modes can be used as starting point for evaluating power consumption for 6G BS and UE</w:t>
      </w:r>
      <w:r w:rsidR="00A01663">
        <w:rPr>
          <w:rFonts w:hint="eastAsia"/>
        </w:rPr>
        <w:t>.</w:t>
      </w:r>
      <w:r>
        <w:rPr>
          <w:rFonts w:hint="eastAsia"/>
        </w:rPr>
        <w:t xml:space="preserve"> </w:t>
      </w:r>
    </w:p>
    <w:p w14:paraId="700A4AE9" w14:textId="2F26BF61" w:rsidR="00B92CB5" w:rsidRDefault="00000000">
      <w:pPr>
        <w:snapToGrid w:val="0"/>
        <w:spacing w:before="120" w:after="120" w:line="240" w:lineRule="auto"/>
      </w:pPr>
      <w:r>
        <w:rPr>
          <w:rFonts w:hint="eastAsia"/>
        </w:rPr>
        <w:lastRenderedPageBreak/>
        <w:t>In both TR38.840 and TR38.864, it can be observed that the relative power consumption values of different states are derived from different reference configurations, which comprise key parameters, such as SCS, system bandwidth, number of Rx and Tx chains, etc. In addition, the scaling method for non-sleep mode are introduced considering adaptation in time domain (e.g., occupied symbols), frequency domain (e.g., occupied BW/RB, number of CC), spatial domain (e.g., number of antennas/TRPs) and power domains (e.g., PSD/transmission power).</w:t>
      </w:r>
    </w:p>
    <w:p w14:paraId="55E8B7A4" w14:textId="77777777" w:rsidR="00B92CB5" w:rsidRDefault="00000000">
      <w:pPr>
        <w:snapToGrid w:val="0"/>
        <w:spacing w:before="120" w:after="120" w:line="240" w:lineRule="auto"/>
      </w:pPr>
      <w:r>
        <w:rPr>
          <w:rFonts w:hint="eastAsia"/>
        </w:rPr>
        <w:t>Therefore, similar with the power consumption model in 5G, aspects such as reference configuration, power states, relative power of each state and the scaling method should be considered in the 6GR UE/BS power consumption model</w:t>
      </w:r>
      <w:r>
        <w:t>.</w:t>
      </w:r>
    </w:p>
    <w:p w14:paraId="5BD9F71A" w14:textId="77777777" w:rsidR="00B92CB5" w:rsidRDefault="00000000" w:rsidP="004A3187">
      <w:pPr>
        <w:pStyle w:val="YJ-Proposal"/>
        <w:spacing w:before="120" w:after="120" w:line="240" w:lineRule="auto"/>
        <w:jc w:val="both"/>
        <w:rPr>
          <w:bCs w:val="0"/>
        </w:rPr>
      </w:pPr>
      <w:r>
        <w:rPr>
          <w:bCs w:val="0"/>
        </w:rPr>
        <w:t>To derive a</w:t>
      </w:r>
      <w:r>
        <w:rPr>
          <w:rFonts w:hint="eastAsia"/>
          <w:bCs w:val="0"/>
          <w:lang w:val="en-US" w:eastAsia="zh-CN"/>
        </w:rPr>
        <w:t xml:space="preserve"> 6GR</w:t>
      </w:r>
      <w:r>
        <w:rPr>
          <w:bCs w:val="0"/>
        </w:rPr>
        <w:t xml:space="preserve"> relative </w:t>
      </w:r>
      <w:r>
        <w:rPr>
          <w:rFonts w:hint="eastAsia"/>
          <w:bCs w:val="0"/>
          <w:lang w:val="en-US" w:eastAsia="zh-CN"/>
        </w:rPr>
        <w:t xml:space="preserve">UE/BS </w:t>
      </w:r>
      <w:r>
        <w:rPr>
          <w:bCs w:val="0"/>
        </w:rPr>
        <w:t xml:space="preserve">energy consumption model, the following </w:t>
      </w:r>
      <w:r>
        <w:rPr>
          <w:rFonts w:hint="eastAsia"/>
          <w:bCs w:val="0"/>
          <w:lang w:val="en-US" w:eastAsia="zh-CN"/>
        </w:rPr>
        <w:t>aspect</w:t>
      </w:r>
      <w:r>
        <w:rPr>
          <w:bCs w:val="0"/>
        </w:rPr>
        <w:t xml:space="preserve">s </w:t>
      </w:r>
      <w:r>
        <w:rPr>
          <w:rFonts w:hint="eastAsia"/>
          <w:bCs w:val="0"/>
          <w:lang w:val="en-US" w:eastAsia="zh-CN"/>
        </w:rPr>
        <w:t>should</w:t>
      </w:r>
      <w:r>
        <w:rPr>
          <w:bCs w:val="0"/>
        </w:rPr>
        <w:t xml:space="preserve"> be considered:</w:t>
      </w:r>
    </w:p>
    <w:p w14:paraId="53E98932" w14:textId="77777777" w:rsidR="00B92CB5" w:rsidRDefault="00000000" w:rsidP="004A3187">
      <w:pPr>
        <w:pStyle w:val="YJ-Proposal"/>
        <w:numPr>
          <w:ilvl w:val="0"/>
          <w:numId w:val="6"/>
        </w:numPr>
        <w:spacing w:before="120" w:after="120" w:line="240" w:lineRule="auto"/>
        <w:ind w:leftChars="200" w:left="820"/>
        <w:jc w:val="both"/>
        <w:rPr>
          <w:bCs w:val="0"/>
          <w:lang w:val="en-US" w:eastAsia="zh-CN"/>
        </w:rPr>
      </w:pPr>
      <w:r>
        <w:rPr>
          <w:bCs w:val="0"/>
        </w:rPr>
        <w:t>R</w:t>
      </w:r>
      <w:proofErr w:type="spellStart"/>
      <w:r>
        <w:rPr>
          <w:rFonts w:hint="eastAsia"/>
          <w:bCs w:val="0"/>
          <w:lang w:val="en-US" w:eastAsia="zh-CN"/>
        </w:rPr>
        <w:t>eference</w:t>
      </w:r>
      <w:proofErr w:type="spellEnd"/>
      <w:r>
        <w:rPr>
          <w:rFonts w:hint="eastAsia"/>
          <w:bCs w:val="0"/>
          <w:lang w:val="en-US" w:eastAsia="zh-CN"/>
        </w:rPr>
        <w:t xml:space="preserve"> </w:t>
      </w:r>
      <w:proofErr w:type="gramStart"/>
      <w:r>
        <w:rPr>
          <w:rFonts w:hint="eastAsia"/>
          <w:bCs w:val="0"/>
          <w:lang w:val="en-US" w:eastAsia="zh-CN"/>
        </w:rPr>
        <w:t>configurations;</w:t>
      </w:r>
      <w:proofErr w:type="gramEnd"/>
    </w:p>
    <w:p w14:paraId="41411A75" w14:textId="77777777" w:rsidR="00B92CB5" w:rsidRDefault="00000000" w:rsidP="004A3187">
      <w:pPr>
        <w:pStyle w:val="YJ-Proposal"/>
        <w:numPr>
          <w:ilvl w:val="0"/>
          <w:numId w:val="6"/>
        </w:numPr>
        <w:spacing w:before="120" w:after="120" w:line="240" w:lineRule="auto"/>
        <w:ind w:leftChars="200" w:left="820"/>
        <w:jc w:val="both"/>
        <w:rPr>
          <w:bCs w:val="0"/>
          <w:lang w:val="en-US" w:eastAsia="zh-CN"/>
        </w:rPr>
      </w:pPr>
      <w:r>
        <w:rPr>
          <w:rFonts w:hint="eastAsia"/>
          <w:bCs w:val="0"/>
          <w:lang w:val="en-US" w:eastAsia="zh-CN"/>
        </w:rPr>
        <w:t xml:space="preserve">Different power states and relative </w:t>
      </w:r>
      <w:proofErr w:type="gramStart"/>
      <w:r>
        <w:rPr>
          <w:rFonts w:hint="eastAsia"/>
          <w:bCs w:val="0"/>
          <w:lang w:val="en-US" w:eastAsia="zh-CN"/>
        </w:rPr>
        <w:t>power;</w:t>
      </w:r>
      <w:proofErr w:type="gramEnd"/>
    </w:p>
    <w:p w14:paraId="79A0C56E" w14:textId="77777777" w:rsidR="00B92CB5" w:rsidRDefault="00000000" w:rsidP="004A3187">
      <w:pPr>
        <w:pStyle w:val="YJ-Proposal"/>
        <w:numPr>
          <w:ilvl w:val="0"/>
          <w:numId w:val="6"/>
        </w:numPr>
        <w:spacing w:before="120" w:afterLines="100" w:after="240" w:line="240" w:lineRule="auto"/>
        <w:ind w:leftChars="200" w:left="820"/>
        <w:jc w:val="both"/>
      </w:pPr>
      <w:proofErr w:type="spellStart"/>
      <w:r>
        <w:rPr>
          <w:rFonts w:hint="eastAsia"/>
          <w:bCs w:val="0"/>
          <w:lang w:val="en-US" w:eastAsia="zh-CN"/>
        </w:rPr>
        <w:t>Scal</w:t>
      </w:r>
      <w:r>
        <w:rPr>
          <w:bCs w:val="0"/>
        </w:rPr>
        <w:t>ing</w:t>
      </w:r>
      <w:proofErr w:type="spellEnd"/>
      <w:r>
        <w:rPr>
          <w:bCs w:val="0"/>
        </w:rPr>
        <w:t xml:space="preserve"> methods for adaptation</w:t>
      </w:r>
      <w:r>
        <w:rPr>
          <w:rFonts w:asciiTheme="minorEastAsia" w:eastAsiaTheme="minorEastAsia" w:hAnsiTheme="minorEastAsia"/>
          <w:bCs w:val="0"/>
          <w:lang w:val="en-US"/>
        </w:rPr>
        <w:t>.</w:t>
      </w:r>
    </w:p>
    <w:p w14:paraId="27C2FF61" w14:textId="77777777" w:rsidR="00B92CB5" w:rsidRDefault="00000000">
      <w:pPr>
        <w:pStyle w:val="2"/>
        <w:spacing w:before="120" w:after="120" w:line="240" w:lineRule="auto"/>
        <w:ind w:left="0"/>
        <w:rPr>
          <w:rFonts w:ascii="Times New Roman" w:hAnsi="Times New Roman"/>
          <w:b/>
          <w:bCs/>
          <w:sz w:val="24"/>
          <w:szCs w:val="24"/>
        </w:rPr>
      </w:pPr>
      <w:r>
        <w:rPr>
          <w:rFonts w:ascii="Times New Roman" w:hAnsi="Times New Roman"/>
          <w:b/>
          <w:bCs/>
          <w:sz w:val="24"/>
          <w:szCs w:val="24"/>
        </w:rPr>
        <w:t>BS power consumption model</w:t>
      </w:r>
    </w:p>
    <w:p w14:paraId="7ECBEDCC" w14:textId="77777777" w:rsidR="00B92CB5" w:rsidRDefault="00000000">
      <w:pPr>
        <w:numPr>
          <w:ilvl w:val="0"/>
          <w:numId w:val="7"/>
        </w:numPr>
        <w:snapToGrid w:val="0"/>
        <w:spacing w:before="120" w:after="120" w:line="240" w:lineRule="auto"/>
        <w:rPr>
          <w:b/>
          <w:bCs/>
        </w:rPr>
      </w:pPr>
      <w:r>
        <w:rPr>
          <w:b/>
          <w:bCs/>
        </w:rPr>
        <w:t>Reference configurations for 6GR BS</w:t>
      </w:r>
    </w:p>
    <w:p w14:paraId="706EA8D6" w14:textId="44CB3487" w:rsidR="00B92CB5" w:rsidRDefault="00000000">
      <w:pPr>
        <w:spacing w:before="120" w:after="120" w:line="240" w:lineRule="auto"/>
      </w:pPr>
      <w:r>
        <w:rPr>
          <w:rFonts w:hint="eastAsia"/>
        </w:rPr>
        <w:t xml:space="preserve">For reference configuration, all configurations in time, frequency, power and spatial domains should be considered. For example, parameters including the system bandwidth, the number of carriers, the sub-carrier spacing, and the antenna configuration of the </w:t>
      </w:r>
      <w:r>
        <w:t>BS</w:t>
      </w:r>
      <w:r>
        <w:rPr>
          <w:rFonts w:hint="eastAsia"/>
        </w:rPr>
        <w:t>, etc. should be clarified.</w:t>
      </w:r>
    </w:p>
    <w:p w14:paraId="60501226" w14:textId="21AA9ED3" w:rsidR="00B92CB5" w:rsidRDefault="00000000">
      <w:pPr>
        <w:snapToGrid w:val="0"/>
        <w:spacing w:before="120" w:after="120" w:line="240" w:lineRule="auto"/>
      </w:pPr>
      <w:r>
        <w:t>In</w:t>
      </w:r>
      <w:r>
        <w:rPr>
          <w:rFonts w:hint="eastAsia"/>
        </w:rPr>
        <w:t xml:space="preserve"> NR BS power consumption model, three s</w:t>
      </w:r>
      <w:r>
        <w:t xml:space="preserve">ets of reference configurations are provided, corresponding to the FR1 with TDD, FR1 with FDD and FR2 with TDD </w:t>
      </w:r>
      <w:r>
        <w:rPr>
          <w:rFonts w:hint="eastAsia"/>
        </w:rPr>
        <w:t>[2]</w:t>
      </w:r>
      <w:r>
        <w:t xml:space="preserve">. In </w:t>
      </w:r>
      <w:r>
        <w:rPr>
          <w:rFonts w:hint="eastAsia"/>
        </w:rPr>
        <w:t>[3]</w:t>
      </w:r>
      <w:r>
        <w:t>,</w:t>
      </w:r>
      <w:r>
        <w:rPr>
          <w:rFonts w:hint="eastAsia"/>
        </w:rPr>
        <w:t xml:space="preserve"> it is stated that 6G study will address frequency ranges up to 52.6GHz, including at least the full range of FR1 (up to 7.125GHz), the range between FR1 and FR2-1 (including around ~7GHz), and FR2-1 (24.25 GHz</w:t>
      </w:r>
      <w:r>
        <w:rPr>
          <w:rFonts w:hint="eastAsia"/>
        </w:rPr>
        <w:t>–</w:t>
      </w:r>
      <w:r>
        <w:rPr>
          <w:rFonts w:hint="eastAsia"/>
        </w:rPr>
        <w:t>52.6GHz). Therefore, for 6GR network energy consumption evaluation, in addition to the reference configurations corresponding to FR1 and FR2, the reference configurations corresponding</w:t>
      </w:r>
      <w:r w:rsidR="00A01663">
        <w:rPr>
          <w:rFonts w:hint="eastAsia"/>
        </w:rPr>
        <w:t xml:space="preserve"> to</w:t>
      </w:r>
      <w:r>
        <w:rPr>
          <w:rFonts w:hint="eastAsia"/>
        </w:rPr>
        <w:t xml:space="preserve"> t</w:t>
      </w:r>
      <w:r>
        <w:t xml:space="preserve">he </w:t>
      </w:r>
      <w:r>
        <w:rPr>
          <w:rFonts w:hint="eastAsia"/>
        </w:rPr>
        <w:t>frequency around 7GHz should also be considered</w:t>
      </w:r>
      <w:r>
        <w:t>.</w:t>
      </w:r>
    </w:p>
    <w:p w14:paraId="7AD5381C" w14:textId="77777777" w:rsidR="00B92CB5" w:rsidRDefault="00000000">
      <w:pPr>
        <w:pStyle w:val="YJ-Observation"/>
        <w:spacing w:before="120" w:after="120" w:line="240" w:lineRule="auto"/>
      </w:pPr>
      <w:bookmarkStart w:id="1" w:name="_Toc28852"/>
      <w:r>
        <w:rPr>
          <w:rFonts w:eastAsia="宋体" w:hint="eastAsia"/>
          <w:lang w:val="en-US" w:eastAsia="zh-CN"/>
        </w:rPr>
        <w:t>The frequency range around 7GHz</w:t>
      </w:r>
      <w:r>
        <w:rPr>
          <w:rFonts w:hint="eastAsia"/>
        </w:rPr>
        <w:t xml:space="preserve"> is an indispensable part of 6GR air interface evaluation.</w:t>
      </w:r>
      <w:bookmarkEnd w:id="1"/>
    </w:p>
    <w:p w14:paraId="60D6711F" w14:textId="77777777" w:rsidR="00B92CB5" w:rsidRDefault="00000000">
      <w:pPr>
        <w:snapToGrid w:val="0"/>
        <w:spacing w:before="120" w:after="120" w:line="240" w:lineRule="auto"/>
      </w:pPr>
      <w:r>
        <w:t>Therefore, for the 6GR network energy consumption evaluation, the following reference configuration sets can be used as the starting point</w:t>
      </w:r>
    </w:p>
    <w:p w14:paraId="1DBEA248" w14:textId="77777777" w:rsidR="00B92CB5" w:rsidRDefault="00000000">
      <w:pPr>
        <w:numPr>
          <w:ilvl w:val="0"/>
          <w:numId w:val="8"/>
        </w:numPr>
        <w:snapToGrid w:val="0"/>
        <w:spacing w:before="120" w:after="120" w:line="240" w:lineRule="auto"/>
        <w:ind w:leftChars="200" w:left="820"/>
      </w:pPr>
      <w:r>
        <w:t xml:space="preserve">Set 1: </w:t>
      </w:r>
      <w:r>
        <w:rPr>
          <w:rFonts w:hint="eastAsia"/>
        </w:rPr>
        <w:t>around 4GHz</w:t>
      </w:r>
      <w:r>
        <w:t xml:space="preserve"> with </w:t>
      </w:r>
      <w:proofErr w:type="gramStart"/>
      <w:r>
        <w:t>TDD;</w:t>
      </w:r>
      <w:proofErr w:type="gramEnd"/>
    </w:p>
    <w:p w14:paraId="35646CD6" w14:textId="77777777" w:rsidR="00B92CB5" w:rsidRDefault="00000000">
      <w:pPr>
        <w:numPr>
          <w:ilvl w:val="0"/>
          <w:numId w:val="8"/>
        </w:numPr>
        <w:snapToGrid w:val="0"/>
        <w:spacing w:before="120" w:after="120" w:line="240" w:lineRule="auto"/>
        <w:ind w:leftChars="200" w:left="820"/>
      </w:pPr>
      <w:r>
        <w:t xml:space="preserve">Set 2: </w:t>
      </w:r>
      <w:r>
        <w:rPr>
          <w:rFonts w:hint="eastAsia"/>
        </w:rPr>
        <w:t>around 700MHz</w:t>
      </w:r>
      <w:r>
        <w:t xml:space="preserve"> with </w:t>
      </w:r>
      <w:proofErr w:type="gramStart"/>
      <w:r>
        <w:t>FDD;</w:t>
      </w:r>
      <w:proofErr w:type="gramEnd"/>
    </w:p>
    <w:p w14:paraId="68B02EEC" w14:textId="77777777" w:rsidR="00B92CB5" w:rsidRDefault="00000000">
      <w:pPr>
        <w:numPr>
          <w:ilvl w:val="0"/>
          <w:numId w:val="8"/>
        </w:numPr>
        <w:snapToGrid w:val="0"/>
        <w:spacing w:before="120" w:after="120" w:line="240" w:lineRule="auto"/>
        <w:ind w:leftChars="200" w:left="820"/>
      </w:pPr>
      <w:r>
        <w:t xml:space="preserve">Set 3: </w:t>
      </w:r>
      <w:r>
        <w:rPr>
          <w:rFonts w:hint="eastAsia"/>
        </w:rPr>
        <w:t>around 30GHz</w:t>
      </w:r>
      <w:r>
        <w:t xml:space="preserve"> with </w:t>
      </w:r>
      <w:proofErr w:type="gramStart"/>
      <w:r>
        <w:t>TDD;</w:t>
      </w:r>
      <w:proofErr w:type="gramEnd"/>
    </w:p>
    <w:p w14:paraId="4A050420" w14:textId="77777777" w:rsidR="00B92CB5" w:rsidRDefault="00000000">
      <w:pPr>
        <w:numPr>
          <w:ilvl w:val="0"/>
          <w:numId w:val="8"/>
        </w:numPr>
        <w:snapToGrid w:val="0"/>
        <w:spacing w:before="120" w:after="120" w:line="240" w:lineRule="auto"/>
        <w:ind w:leftChars="200" w:left="820"/>
      </w:pPr>
      <w:r>
        <w:t xml:space="preserve">Set 4: </w:t>
      </w:r>
      <w:r>
        <w:rPr>
          <w:rFonts w:hint="eastAsia"/>
        </w:rPr>
        <w:t>around 7GHz</w:t>
      </w:r>
      <w:r>
        <w:t xml:space="preserve"> with </w:t>
      </w:r>
      <w:proofErr w:type="gramStart"/>
      <w:r>
        <w:t>TDD;</w:t>
      </w:r>
      <w:proofErr w:type="gramEnd"/>
    </w:p>
    <w:p w14:paraId="3D7C2B26" w14:textId="1E8991FE" w:rsidR="00B92CB5" w:rsidRDefault="00000000">
      <w:pPr>
        <w:snapToGrid w:val="0"/>
        <w:spacing w:before="120" w:after="120" w:line="240" w:lineRule="auto"/>
      </w:pPr>
      <w:r>
        <w:rPr>
          <w:rFonts w:hint="eastAsia"/>
        </w:rPr>
        <w:t>In addition, the configurations of the time domain, frequency domain, spatial domain, and power domain will affect the power consumption of the BS. Therefore, taking a carrier as an example, each set of reference configurations should include the following configurations: system BW, SCS, number of TRP, total number of DL T</w:t>
      </w:r>
      <w:r>
        <w:t>X</w:t>
      </w:r>
      <w:r>
        <w:rPr>
          <w:rFonts w:hint="eastAsia"/>
        </w:rPr>
        <w:t xml:space="preserve">RUs, total DL power level, total number of UL Rx </w:t>
      </w:r>
      <w:proofErr w:type="spellStart"/>
      <w:r>
        <w:rPr>
          <w:rFonts w:hint="eastAsia"/>
        </w:rPr>
        <w:t>RUs.</w:t>
      </w:r>
      <w:proofErr w:type="spellEnd"/>
    </w:p>
    <w:p w14:paraId="5F901D61" w14:textId="77777777" w:rsidR="00B92CB5" w:rsidRDefault="00000000">
      <w:pPr>
        <w:snapToGrid w:val="0"/>
        <w:spacing w:before="120" w:after="120" w:line="240" w:lineRule="auto"/>
      </w:pPr>
      <w:r>
        <w:rPr>
          <w:rFonts w:hint="eastAsia"/>
        </w:rPr>
        <w:t>It is observed that in NR BS power consumption model, the t</w:t>
      </w:r>
      <w:r>
        <w:t>otal number of DL</w:t>
      </w:r>
      <w:r>
        <w:rPr>
          <w:rFonts w:hint="eastAsia"/>
        </w:rPr>
        <w:t>/UL</w:t>
      </w:r>
      <w:r>
        <w:t xml:space="preserve"> antennas</w:t>
      </w:r>
      <w:r>
        <w:rPr>
          <w:rFonts w:hint="eastAsia"/>
        </w:rPr>
        <w:t xml:space="preserve"> for set 1 and set 3 are 64 and 2 respectively. While for 6G, the capability of the BS is further enhanced, and the number of antennas is further increased. Therefore, for the 6G BS power model, the total number of DL/UL </w:t>
      </w:r>
      <w:r>
        <w:t>antennas</w:t>
      </w:r>
      <w:r>
        <w:rPr>
          <w:rFonts w:hint="eastAsia"/>
        </w:rPr>
        <w:t xml:space="preserve"> should be adjusted properly. Accordingly, the total DL power level can also be adjusted.</w:t>
      </w:r>
    </w:p>
    <w:p w14:paraId="36C40481" w14:textId="77777777" w:rsidR="00B92CB5" w:rsidRDefault="00000000">
      <w:pPr>
        <w:snapToGrid w:val="0"/>
        <w:spacing w:before="120" w:after="120" w:line="240" w:lineRule="auto"/>
      </w:pPr>
      <w:r>
        <w:rPr>
          <w:rFonts w:hint="eastAsia"/>
        </w:rPr>
        <w:t>What</w:t>
      </w:r>
      <w:r>
        <w:t>’</w:t>
      </w:r>
      <w:r>
        <w:rPr>
          <w:rFonts w:hint="eastAsia"/>
        </w:rPr>
        <w:t xml:space="preserve">s more, around 7GHz with TDD can be captured in the BS power model as Set 4. And it can support larger system bandwidth and more DL/UL </w:t>
      </w:r>
      <w:r>
        <w:t>antennas</w:t>
      </w:r>
      <w:r>
        <w:rPr>
          <w:rFonts w:hint="eastAsia"/>
        </w:rPr>
        <w:t xml:space="preserve">. </w:t>
      </w:r>
    </w:p>
    <w:p w14:paraId="18EDA2C8" w14:textId="77777777" w:rsidR="00B92CB5" w:rsidRDefault="00000000">
      <w:pPr>
        <w:snapToGrid w:val="0"/>
        <w:spacing w:before="120" w:after="120" w:line="240" w:lineRule="auto"/>
      </w:pPr>
      <w:r>
        <w:rPr>
          <w:rFonts w:hint="eastAsia"/>
        </w:rPr>
        <w:t>According to above analysis, the following framework for reference configuration can be used as a starting point for single CC case</w:t>
      </w:r>
      <w:r>
        <w:t>.</w:t>
      </w:r>
    </w:p>
    <w:p w14:paraId="6F8A84EE" w14:textId="77777777" w:rsidR="00B92CB5" w:rsidRDefault="00000000">
      <w:pPr>
        <w:pStyle w:val="TH"/>
        <w:spacing w:before="120" w:after="120" w:line="240" w:lineRule="auto"/>
        <w:rPr>
          <w:rFonts w:ascii="Times New Roman" w:hAnsi="Times New Roman"/>
          <w:b w:val="0"/>
        </w:rPr>
      </w:pPr>
      <w:r>
        <w:rPr>
          <w:rFonts w:ascii="Times New Roman" w:hAnsi="Times New Roman"/>
        </w:rPr>
        <w:lastRenderedPageBreak/>
        <w:t xml:space="preserve">Table </w:t>
      </w:r>
      <w:r>
        <w:rPr>
          <w:rFonts w:ascii="Times New Roman" w:eastAsia="宋体" w:hAnsi="Times New Roman" w:hint="eastAsia"/>
          <w:lang w:val="en-US"/>
        </w:rPr>
        <w:t>2</w:t>
      </w:r>
      <w:r>
        <w:rPr>
          <w:rFonts w:ascii="Times New Roman" w:hAnsi="Times New Roman"/>
        </w:rPr>
        <w:t xml:space="preserve">-1 </w:t>
      </w:r>
      <w:r>
        <w:rPr>
          <w:rFonts w:ascii="Times New Roman" w:hAnsi="Times New Roman"/>
          <w:b w:val="0"/>
        </w:rPr>
        <w:t>Reference configuration for BS power consumption model</w:t>
      </w:r>
    </w:p>
    <w:tbl>
      <w:tblPr>
        <w:tblW w:w="8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00"/>
        <w:gridCol w:w="1440"/>
        <w:gridCol w:w="1260"/>
        <w:gridCol w:w="1402"/>
        <w:gridCol w:w="1491"/>
      </w:tblGrid>
      <w:tr w:rsidR="00B92CB5" w14:paraId="40F56DD5" w14:textId="77777777">
        <w:trPr>
          <w:jc w:val="center"/>
        </w:trPr>
        <w:tc>
          <w:tcPr>
            <w:tcW w:w="2600" w:type="dxa"/>
            <w:tcMar>
              <w:top w:w="0" w:type="dxa"/>
              <w:left w:w="108" w:type="dxa"/>
              <w:bottom w:w="0" w:type="dxa"/>
              <w:right w:w="108" w:type="dxa"/>
            </w:tcMar>
          </w:tcPr>
          <w:p w14:paraId="301A9A18" w14:textId="77777777" w:rsidR="00B92CB5" w:rsidRPr="00023C86" w:rsidRDefault="00B92CB5">
            <w:pPr>
              <w:pStyle w:val="TAH"/>
              <w:spacing w:before="120" w:after="120" w:line="240" w:lineRule="auto"/>
              <w:jc w:val="both"/>
              <w:rPr>
                <w:rFonts w:ascii="Times New Roman" w:hAnsi="Times New Roman"/>
                <w:sz w:val="20"/>
              </w:rPr>
            </w:pPr>
          </w:p>
        </w:tc>
        <w:tc>
          <w:tcPr>
            <w:tcW w:w="1440" w:type="dxa"/>
            <w:tcMar>
              <w:top w:w="0" w:type="dxa"/>
              <w:left w:w="108" w:type="dxa"/>
              <w:bottom w:w="0" w:type="dxa"/>
              <w:right w:w="108" w:type="dxa"/>
            </w:tcMar>
          </w:tcPr>
          <w:p w14:paraId="07965979" w14:textId="77777777" w:rsidR="00B92CB5" w:rsidRPr="00023C86" w:rsidRDefault="00000000">
            <w:pPr>
              <w:pStyle w:val="TAH"/>
              <w:spacing w:before="120" w:after="120" w:line="240" w:lineRule="auto"/>
              <w:jc w:val="both"/>
              <w:rPr>
                <w:rFonts w:ascii="Times New Roman" w:hAnsi="Times New Roman"/>
                <w:sz w:val="20"/>
              </w:rPr>
            </w:pPr>
            <w:r w:rsidRPr="00023C86">
              <w:rPr>
                <w:rFonts w:ascii="Times New Roman" w:hAnsi="Times New Roman"/>
                <w:sz w:val="20"/>
              </w:rPr>
              <w:t>Set 1</w:t>
            </w:r>
          </w:p>
        </w:tc>
        <w:tc>
          <w:tcPr>
            <w:tcW w:w="1260" w:type="dxa"/>
            <w:tcMar>
              <w:top w:w="0" w:type="dxa"/>
              <w:left w:w="108" w:type="dxa"/>
              <w:bottom w:w="0" w:type="dxa"/>
              <w:right w:w="108" w:type="dxa"/>
            </w:tcMar>
          </w:tcPr>
          <w:p w14:paraId="2DF326C3" w14:textId="77777777" w:rsidR="00B92CB5" w:rsidRPr="00023C86" w:rsidRDefault="00000000">
            <w:pPr>
              <w:pStyle w:val="TAH"/>
              <w:spacing w:before="120" w:after="120" w:line="240" w:lineRule="auto"/>
              <w:jc w:val="both"/>
              <w:rPr>
                <w:rFonts w:ascii="Times New Roman" w:hAnsi="Times New Roman"/>
                <w:sz w:val="20"/>
              </w:rPr>
            </w:pPr>
            <w:r w:rsidRPr="00023C86">
              <w:rPr>
                <w:rFonts w:ascii="Times New Roman" w:hAnsi="Times New Roman"/>
                <w:sz w:val="20"/>
              </w:rPr>
              <w:t xml:space="preserve">Set 2 </w:t>
            </w:r>
          </w:p>
        </w:tc>
        <w:tc>
          <w:tcPr>
            <w:tcW w:w="1402" w:type="dxa"/>
            <w:tcMar>
              <w:top w:w="0" w:type="dxa"/>
              <w:left w:w="108" w:type="dxa"/>
              <w:bottom w:w="0" w:type="dxa"/>
              <w:right w:w="108" w:type="dxa"/>
            </w:tcMar>
          </w:tcPr>
          <w:p w14:paraId="6422DC55" w14:textId="77777777" w:rsidR="00B92CB5" w:rsidRPr="00023C86" w:rsidRDefault="00000000">
            <w:pPr>
              <w:pStyle w:val="TAH"/>
              <w:spacing w:before="120" w:after="120" w:line="240" w:lineRule="auto"/>
              <w:jc w:val="both"/>
              <w:rPr>
                <w:rFonts w:ascii="Times New Roman" w:hAnsi="Times New Roman"/>
                <w:sz w:val="20"/>
              </w:rPr>
            </w:pPr>
            <w:r w:rsidRPr="00023C86">
              <w:rPr>
                <w:rFonts w:ascii="Times New Roman" w:hAnsi="Times New Roman"/>
                <w:sz w:val="20"/>
              </w:rPr>
              <w:t xml:space="preserve">Set 3 </w:t>
            </w:r>
          </w:p>
        </w:tc>
        <w:tc>
          <w:tcPr>
            <w:tcW w:w="1491" w:type="dxa"/>
            <w:tcMar>
              <w:top w:w="0" w:type="dxa"/>
              <w:left w:w="108" w:type="dxa"/>
              <w:bottom w:w="0" w:type="dxa"/>
              <w:right w:w="108" w:type="dxa"/>
            </w:tcMar>
          </w:tcPr>
          <w:p w14:paraId="286B8C63" w14:textId="77777777" w:rsidR="00B92CB5" w:rsidRPr="00023C86" w:rsidRDefault="00000000">
            <w:pPr>
              <w:pStyle w:val="TAH"/>
              <w:spacing w:before="120" w:after="120" w:line="240" w:lineRule="auto"/>
              <w:jc w:val="both"/>
              <w:rPr>
                <w:rFonts w:ascii="Times New Roman" w:hAnsi="Times New Roman"/>
                <w:sz w:val="20"/>
              </w:rPr>
            </w:pPr>
            <w:r w:rsidRPr="00023C86">
              <w:rPr>
                <w:rFonts w:ascii="Times New Roman" w:hAnsi="Times New Roman"/>
                <w:sz w:val="20"/>
              </w:rPr>
              <w:t xml:space="preserve">Set 4 </w:t>
            </w:r>
          </w:p>
        </w:tc>
      </w:tr>
      <w:tr w:rsidR="00B92CB5" w14:paraId="7EFED194" w14:textId="77777777">
        <w:trPr>
          <w:jc w:val="center"/>
        </w:trPr>
        <w:tc>
          <w:tcPr>
            <w:tcW w:w="2600" w:type="dxa"/>
            <w:tcMar>
              <w:top w:w="0" w:type="dxa"/>
              <w:left w:w="108" w:type="dxa"/>
              <w:bottom w:w="0" w:type="dxa"/>
              <w:right w:w="108" w:type="dxa"/>
            </w:tcMar>
          </w:tcPr>
          <w:p w14:paraId="2283633E" w14:textId="77777777" w:rsidR="00B92CB5" w:rsidRPr="00023C86" w:rsidRDefault="00000000">
            <w:pPr>
              <w:pStyle w:val="TAL"/>
              <w:spacing w:before="120" w:after="120" w:line="240" w:lineRule="auto"/>
              <w:rPr>
                <w:rFonts w:ascii="Times New Roman" w:hAnsi="Times New Roman"/>
                <w:sz w:val="20"/>
              </w:rPr>
            </w:pPr>
            <w:r w:rsidRPr="00023C86">
              <w:rPr>
                <w:rFonts w:ascii="Times New Roman" w:hAnsi="Times New Roman"/>
                <w:sz w:val="20"/>
              </w:rPr>
              <w:t>Duplex</w:t>
            </w:r>
          </w:p>
        </w:tc>
        <w:tc>
          <w:tcPr>
            <w:tcW w:w="1440" w:type="dxa"/>
            <w:tcMar>
              <w:top w:w="0" w:type="dxa"/>
              <w:left w:w="108" w:type="dxa"/>
              <w:bottom w:w="0" w:type="dxa"/>
              <w:right w:w="108" w:type="dxa"/>
            </w:tcMar>
          </w:tcPr>
          <w:p w14:paraId="2582F35A"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TDD</w:t>
            </w:r>
          </w:p>
        </w:tc>
        <w:tc>
          <w:tcPr>
            <w:tcW w:w="1260" w:type="dxa"/>
            <w:tcMar>
              <w:top w:w="0" w:type="dxa"/>
              <w:left w:w="108" w:type="dxa"/>
              <w:bottom w:w="0" w:type="dxa"/>
              <w:right w:w="108" w:type="dxa"/>
            </w:tcMar>
          </w:tcPr>
          <w:p w14:paraId="2BBE9585"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FDD</w:t>
            </w:r>
          </w:p>
        </w:tc>
        <w:tc>
          <w:tcPr>
            <w:tcW w:w="1402" w:type="dxa"/>
            <w:tcMar>
              <w:top w:w="0" w:type="dxa"/>
              <w:left w:w="108" w:type="dxa"/>
              <w:bottom w:w="0" w:type="dxa"/>
              <w:right w:w="108" w:type="dxa"/>
            </w:tcMar>
          </w:tcPr>
          <w:p w14:paraId="497AD047"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TDD</w:t>
            </w:r>
          </w:p>
        </w:tc>
        <w:tc>
          <w:tcPr>
            <w:tcW w:w="1491" w:type="dxa"/>
            <w:tcMar>
              <w:top w:w="0" w:type="dxa"/>
              <w:left w:w="108" w:type="dxa"/>
              <w:bottom w:w="0" w:type="dxa"/>
              <w:right w:w="108" w:type="dxa"/>
            </w:tcMar>
          </w:tcPr>
          <w:p w14:paraId="07952025" w14:textId="77777777" w:rsidR="00B92CB5" w:rsidRPr="00023C86" w:rsidRDefault="00000000">
            <w:pPr>
              <w:pStyle w:val="TAL"/>
              <w:spacing w:before="120" w:after="120" w:line="240" w:lineRule="auto"/>
              <w:rPr>
                <w:rFonts w:ascii="Times New Roman" w:hAnsi="Times New Roman"/>
                <w:color w:val="FF0000"/>
                <w:sz w:val="20"/>
              </w:rPr>
            </w:pPr>
            <w:r w:rsidRPr="00023C86">
              <w:rPr>
                <w:rFonts w:ascii="Times New Roman" w:hAnsi="Times New Roman"/>
                <w:color w:val="FF0000"/>
                <w:sz w:val="20"/>
              </w:rPr>
              <w:t>TDD</w:t>
            </w:r>
          </w:p>
        </w:tc>
      </w:tr>
      <w:tr w:rsidR="00B92CB5" w14:paraId="040BF57D" w14:textId="77777777">
        <w:trPr>
          <w:jc w:val="center"/>
        </w:trPr>
        <w:tc>
          <w:tcPr>
            <w:tcW w:w="2600" w:type="dxa"/>
            <w:tcMar>
              <w:top w:w="0" w:type="dxa"/>
              <w:left w:w="108" w:type="dxa"/>
              <w:bottom w:w="0" w:type="dxa"/>
              <w:right w:w="108" w:type="dxa"/>
            </w:tcMar>
          </w:tcPr>
          <w:p w14:paraId="10BB0611" w14:textId="77777777" w:rsidR="00B92CB5" w:rsidRPr="00023C86" w:rsidRDefault="00000000">
            <w:pPr>
              <w:pStyle w:val="TAL"/>
              <w:spacing w:before="120" w:after="120" w:line="240" w:lineRule="auto"/>
              <w:rPr>
                <w:rFonts w:ascii="Times New Roman" w:hAnsi="Times New Roman"/>
                <w:sz w:val="20"/>
              </w:rPr>
            </w:pPr>
            <w:r w:rsidRPr="00023C86">
              <w:rPr>
                <w:rFonts w:ascii="Times New Roman" w:hAnsi="Times New Roman"/>
                <w:sz w:val="20"/>
              </w:rPr>
              <w:t>System BW</w:t>
            </w:r>
          </w:p>
        </w:tc>
        <w:tc>
          <w:tcPr>
            <w:tcW w:w="1440" w:type="dxa"/>
            <w:tcMar>
              <w:top w:w="0" w:type="dxa"/>
              <w:left w:w="108" w:type="dxa"/>
              <w:bottom w:w="0" w:type="dxa"/>
              <w:right w:w="108" w:type="dxa"/>
            </w:tcMar>
          </w:tcPr>
          <w:p w14:paraId="71E471D8"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100 MHz</w:t>
            </w:r>
          </w:p>
        </w:tc>
        <w:tc>
          <w:tcPr>
            <w:tcW w:w="1260" w:type="dxa"/>
            <w:tcMar>
              <w:top w:w="0" w:type="dxa"/>
              <w:left w:w="108" w:type="dxa"/>
              <w:bottom w:w="0" w:type="dxa"/>
              <w:right w:w="108" w:type="dxa"/>
            </w:tcMar>
          </w:tcPr>
          <w:p w14:paraId="63F06A19"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20 MHz</w:t>
            </w:r>
          </w:p>
        </w:tc>
        <w:tc>
          <w:tcPr>
            <w:tcW w:w="1402" w:type="dxa"/>
            <w:tcMar>
              <w:top w:w="0" w:type="dxa"/>
              <w:left w:w="108" w:type="dxa"/>
              <w:bottom w:w="0" w:type="dxa"/>
              <w:right w:w="108" w:type="dxa"/>
            </w:tcMar>
          </w:tcPr>
          <w:p w14:paraId="19231A06"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100</w:t>
            </w:r>
            <w:r w:rsidRPr="004A3187">
              <w:rPr>
                <w:rFonts w:ascii="Times New Roman" w:hAnsi="Times New Roman"/>
                <w:color w:val="FF0000"/>
                <w:sz w:val="20"/>
              </w:rPr>
              <w:t xml:space="preserve"> </w:t>
            </w:r>
            <w:r w:rsidRPr="004A3187">
              <w:rPr>
                <w:rFonts w:ascii="Times New Roman" w:hAnsi="Times New Roman"/>
                <w:sz w:val="20"/>
              </w:rPr>
              <w:t>MHz</w:t>
            </w:r>
          </w:p>
        </w:tc>
        <w:tc>
          <w:tcPr>
            <w:tcW w:w="1491" w:type="dxa"/>
            <w:tcMar>
              <w:top w:w="0" w:type="dxa"/>
              <w:left w:w="108" w:type="dxa"/>
              <w:bottom w:w="0" w:type="dxa"/>
              <w:right w:w="108" w:type="dxa"/>
            </w:tcMar>
          </w:tcPr>
          <w:p w14:paraId="72AA22F5" w14:textId="77777777" w:rsidR="00B92CB5" w:rsidRPr="00023C86" w:rsidRDefault="00000000">
            <w:pPr>
              <w:pStyle w:val="TAL"/>
              <w:spacing w:before="120" w:after="120" w:line="240" w:lineRule="auto"/>
              <w:rPr>
                <w:rFonts w:ascii="Times New Roman" w:hAnsi="Times New Roman"/>
                <w:color w:val="FF0000"/>
                <w:sz w:val="20"/>
              </w:rPr>
            </w:pPr>
            <w:r w:rsidRPr="00023C86">
              <w:rPr>
                <w:rFonts w:ascii="Times New Roman" w:hAnsi="Times New Roman" w:hint="eastAsia"/>
                <w:color w:val="FF0000"/>
                <w:sz w:val="20"/>
              </w:rPr>
              <w:t>[400]</w:t>
            </w:r>
            <w:r w:rsidRPr="00023C86">
              <w:rPr>
                <w:rFonts w:ascii="Times New Roman" w:hAnsi="Times New Roman"/>
                <w:color w:val="FF0000"/>
                <w:sz w:val="20"/>
              </w:rPr>
              <w:t xml:space="preserve"> </w:t>
            </w:r>
            <w:r w:rsidRPr="00023C86">
              <w:rPr>
                <w:rFonts w:ascii="Times New Roman" w:hAnsi="Times New Roman" w:hint="eastAsia"/>
                <w:color w:val="FF0000"/>
                <w:sz w:val="20"/>
              </w:rPr>
              <w:t>MHz</w:t>
            </w:r>
          </w:p>
        </w:tc>
      </w:tr>
      <w:tr w:rsidR="00B92CB5" w14:paraId="6FED5040" w14:textId="77777777">
        <w:trPr>
          <w:jc w:val="center"/>
        </w:trPr>
        <w:tc>
          <w:tcPr>
            <w:tcW w:w="2600" w:type="dxa"/>
            <w:tcMar>
              <w:top w:w="0" w:type="dxa"/>
              <w:left w:w="108" w:type="dxa"/>
              <w:bottom w:w="0" w:type="dxa"/>
              <w:right w:w="108" w:type="dxa"/>
            </w:tcMar>
          </w:tcPr>
          <w:p w14:paraId="59D55FDA" w14:textId="77777777" w:rsidR="00B92CB5" w:rsidRPr="00023C86" w:rsidRDefault="00000000">
            <w:pPr>
              <w:pStyle w:val="TAL"/>
              <w:spacing w:before="120" w:after="120" w:line="240" w:lineRule="auto"/>
              <w:rPr>
                <w:rFonts w:ascii="Times New Roman" w:hAnsi="Times New Roman"/>
                <w:sz w:val="20"/>
              </w:rPr>
            </w:pPr>
            <w:r w:rsidRPr="00023C86">
              <w:rPr>
                <w:rFonts w:ascii="Times New Roman" w:hAnsi="Times New Roman"/>
                <w:sz w:val="20"/>
              </w:rPr>
              <w:t>SCS</w:t>
            </w:r>
          </w:p>
        </w:tc>
        <w:tc>
          <w:tcPr>
            <w:tcW w:w="1440" w:type="dxa"/>
            <w:tcMar>
              <w:top w:w="0" w:type="dxa"/>
              <w:left w:w="108" w:type="dxa"/>
              <w:bottom w:w="0" w:type="dxa"/>
              <w:right w:w="108" w:type="dxa"/>
            </w:tcMar>
          </w:tcPr>
          <w:p w14:paraId="69CB04CF"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30 kHz</w:t>
            </w:r>
          </w:p>
        </w:tc>
        <w:tc>
          <w:tcPr>
            <w:tcW w:w="1260" w:type="dxa"/>
            <w:tcMar>
              <w:top w:w="0" w:type="dxa"/>
              <w:left w:w="108" w:type="dxa"/>
              <w:bottom w:w="0" w:type="dxa"/>
              <w:right w:w="108" w:type="dxa"/>
            </w:tcMar>
          </w:tcPr>
          <w:p w14:paraId="2C847881"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15 kHz</w:t>
            </w:r>
          </w:p>
        </w:tc>
        <w:tc>
          <w:tcPr>
            <w:tcW w:w="1402" w:type="dxa"/>
            <w:tcMar>
              <w:top w:w="0" w:type="dxa"/>
              <w:left w:w="108" w:type="dxa"/>
              <w:bottom w:w="0" w:type="dxa"/>
              <w:right w:w="108" w:type="dxa"/>
            </w:tcMar>
          </w:tcPr>
          <w:p w14:paraId="710FB7A4"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120 kHz</w:t>
            </w:r>
          </w:p>
        </w:tc>
        <w:tc>
          <w:tcPr>
            <w:tcW w:w="1491" w:type="dxa"/>
            <w:tcMar>
              <w:top w:w="0" w:type="dxa"/>
              <w:left w:w="108" w:type="dxa"/>
              <w:bottom w:w="0" w:type="dxa"/>
              <w:right w:w="108" w:type="dxa"/>
            </w:tcMar>
          </w:tcPr>
          <w:p w14:paraId="0304F310" w14:textId="150A1311" w:rsidR="00B92CB5" w:rsidRPr="00023C86" w:rsidRDefault="00000000">
            <w:pPr>
              <w:pStyle w:val="TAL"/>
              <w:spacing w:before="120" w:after="120" w:line="240" w:lineRule="auto"/>
              <w:rPr>
                <w:rFonts w:ascii="Times New Roman" w:hAnsi="Times New Roman"/>
                <w:color w:val="FF0000"/>
                <w:sz w:val="20"/>
              </w:rPr>
            </w:pPr>
            <w:r w:rsidRPr="00023C86">
              <w:rPr>
                <w:rFonts w:ascii="Times New Roman" w:hAnsi="Times New Roman" w:hint="eastAsia"/>
                <w:color w:val="FF0000"/>
                <w:sz w:val="20"/>
              </w:rPr>
              <w:t>[</w:t>
            </w:r>
            <w:proofErr w:type="gramStart"/>
            <w:r w:rsidRPr="00023C86">
              <w:rPr>
                <w:rFonts w:ascii="Times New Roman" w:hAnsi="Times New Roman"/>
                <w:color w:val="FF0000"/>
                <w:sz w:val="20"/>
              </w:rPr>
              <w:t>30</w:t>
            </w:r>
            <w:r w:rsidRPr="00023C86">
              <w:rPr>
                <w:rFonts w:ascii="Times New Roman" w:hAnsi="Times New Roman" w:hint="eastAsia"/>
                <w:color w:val="FF0000"/>
                <w:sz w:val="20"/>
              </w:rPr>
              <w:t>]</w:t>
            </w:r>
            <w:r w:rsidR="00023C86" w:rsidRPr="00023C86">
              <w:rPr>
                <w:rFonts w:ascii="Times New Roman" w:hAnsi="Times New Roman" w:hint="eastAsia"/>
                <w:color w:val="FF0000"/>
                <w:sz w:val="20"/>
              </w:rPr>
              <w:t>k</w:t>
            </w:r>
            <w:r w:rsidR="00023C86" w:rsidRPr="00023C86">
              <w:rPr>
                <w:rFonts w:ascii="Times New Roman" w:hAnsi="Times New Roman"/>
                <w:color w:val="FF0000"/>
                <w:sz w:val="20"/>
              </w:rPr>
              <w:t>Hz</w:t>
            </w:r>
            <w:proofErr w:type="gramEnd"/>
          </w:p>
        </w:tc>
      </w:tr>
      <w:tr w:rsidR="00B92CB5" w14:paraId="10265C46" w14:textId="77777777">
        <w:trPr>
          <w:jc w:val="center"/>
        </w:trPr>
        <w:tc>
          <w:tcPr>
            <w:tcW w:w="2600" w:type="dxa"/>
            <w:tcMar>
              <w:top w:w="0" w:type="dxa"/>
              <w:left w:w="108" w:type="dxa"/>
              <w:bottom w:w="0" w:type="dxa"/>
              <w:right w:w="108" w:type="dxa"/>
            </w:tcMar>
          </w:tcPr>
          <w:p w14:paraId="7E2CA43B" w14:textId="77777777" w:rsidR="00B92CB5" w:rsidRPr="00023C86" w:rsidRDefault="00000000">
            <w:pPr>
              <w:pStyle w:val="TAL"/>
              <w:spacing w:before="120" w:after="120" w:line="240" w:lineRule="auto"/>
              <w:rPr>
                <w:rFonts w:ascii="Times New Roman" w:hAnsi="Times New Roman"/>
                <w:sz w:val="20"/>
              </w:rPr>
            </w:pPr>
            <w:r w:rsidRPr="00023C86">
              <w:rPr>
                <w:rFonts w:ascii="Times New Roman" w:hAnsi="Times New Roman"/>
                <w:sz w:val="20"/>
              </w:rPr>
              <w:t>Number of TRP</w:t>
            </w:r>
          </w:p>
        </w:tc>
        <w:tc>
          <w:tcPr>
            <w:tcW w:w="1440" w:type="dxa"/>
            <w:tcMar>
              <w:top w:w="0" w:type="dxa"/>
              <w:left w:w="108" w:type="dxa"/>
              <w:bottom w:w="0" w:type="dxa"/>
              <w:right w:w="108" w:type="dxa"/>
            </w:tcMar>
          </w:tcPr>
          <w:p w14:paraId="11A55B74"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1</w:t>
            </w:r>
          </w:p>
        </w:tc>
        <w:tc>
          <w:tcPr>
            <w:tcW w:w="1260" w:type="dxa"/>
            <w:tcMar>
              <w:top w:w="0" w:type="dxa"/>
              <w:left w:w="108" w:type="dxa"/>
              <w:bottom w:w="0" w:type="dxa"/>
              <w:right w:w="108" w:type="dxa"/>
            </w:tcMar>
          </w:tcPr>
          <w:p w14:paraId="0FB239E6"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1</w:t>
            </w:r>
          </w:p>
        </w:tc>
        <w:tc>
          <w:tcPr>
            <w:tcW w:w="1402" w:type="dxa"/>
            <w:tcMar>
              <w:top w:w="0" w:type="dxa"/>
              <w:left w:w="108" w:type="dxa"/>
              <w:bottom w:w="0" w:type="dxa"/>
              <w:right w:w="108" w:type="dxa"/>
            </w:tcMar>
          </w:tcPr>
          <w:p w14:paraId="4363EE58"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1</w:t>
            </w:r>
          </w:p>
        </w:tc>
        <w:tc>
          <w:tcPr>
            <w:tcW w:w="1491" w:type="dxa"/>
            <w:tcMar>
              <w:top w:w="0" w:type="dxa"/>
              <w:left w:w="108" w:type="dxa"/>
              <w:bottom w:w="0" w:type="dxa"/>
              <w:right w:w="108" w:type="dxa"/>
            </w:tcMar>
          </w:tcPr>
          <w:p w14:paraId="6BBB6BE0" w14:textId="77777777" w:rsidR="00B92CB5" w:rsidRPr="00023C86" w:rsidRDefault="00000000">
            <w:pPr>
              <w:pStyle w:val="TAL"/>
              <w:spacing w:before="120" w:after="120" w:line="240" w:lineRule="auto"/>
              <w:rPr>
                <w:rFonts w:ascii="Times New Roman" w:hAnsi="Times New Roman"/>
                <w:sz w:val="20"/>
              </w:rPr>
            </w:pPr>
            <w:r w:rsidRPr="00023C86">
              <w:rPr>
                <w:rFonts w:ascii="Times New Roman" w:hAnsi="Times New Roman" w:hint="eastAsia"/>
                <w:color w:val="FF0000"/>
                <w:sz w:val="20"/>
              </w:rPr>
              <w:t>1</w:t>
            </w:r>
          </w:p>
        </w:tc>
      </w:tr>
      <w:tr w:rsidR="00B92CB5" w14:paraId="1CF8DCEB" w14:textId="77777777">
        <w:trPr>
          <w:jc w:val="center"/>
        </w:trPr>
        <w:tc>
          <w:tcPr>
            <w:tcW w:w="2600" w:type="dxa"/>
            <w:tcMar>
              <w:top w:w="0" w:type="dxa"/>
              <w:left w:w="108" w:type="dxa"/>
              <w:bottom w:w="0" w:type="dxa"/>
              <w:right w:w="108" w:type="dxa"/>
            </w:tcMar>
          </w:tcPr>
          <w:p w14:paraId="2AAEB27D" w14:textId="77777777" w:rsidR="00B92CB5" w:rsidRPr="00023C86" w:rsidRDefault="00000000">
            <w:pPr>
              <w:pStyle w:val="TAL"/>
              <w:spacing w:before="120" w:after="120" w:line="240" w:lineRule="auto"/>
              <w:rPr>
                <w:rFonts w:ascii="Times New Roman" w:hAnsi="Times New Roman"/>
                <w:sz w:val="20"/>
              </w:rPr>
            </w:pPr>
            <w:r w:rsidRPr="00023C86">
              <w:rPr>
                <w:rFonts w:ascii="Times New Roman" w:hAnsi="Times New Roman"/>
                <w:sz w:val="20"/>
              </w:rPr>
              <w:t>Total number of DL TX RUs</w:t>
            </w:r>
          </w:p>
        </w:tc>
        <w:tc>
          <w:tcPr>
            <w:tcW w:w="1440" w:type="dxa"/>
            <w:tcMar>
              <w:top w:w="0" w:type="dxa"/>
              <w:left w:w="108" w:type="dxa"/>
              <w:bottom w:w="0" w:type="dxa"/>
              <w:right w:w="108" w:type="dxa"/>
            </w:tcMar>
          </w:tcPr>
          <w:p w14:paraId="0B021CB6" w14:textId="77777777" w:rsidR="00B92CB5" w:rsidRPr="004A3187" w:rsidRDefault="00000000">
            <w:pPr>
              <w:pStyle w:val="TAL"/>
              <w:spacing w:before="120" w:after="120" w:line="240" w:lineRule="auto"/>
              <w:rPr>
                <w:rFonts w:ascii="Times New Roman" w:hAnsi="Times New Roman"/>
                <w:sz w:val="20"/>
              </w:rPr>
            </w:pPr>
            <w:r w:rsidRPr="004A3187">
              <w:rPr>
                <w:rFonts w:ascii="Times New Roman" w:hAnsi="Times New Roman"/>
                <w:strike/>
                <w:color w:val="FF0000"/>
                <w:sz w:val="20"/>
              </w:rPr>
              <w:t>64</w:t>
            </w:r>
            <w:r w:rsidRPr="004A3187">
              <w:rPr>
                <w:rFonts w:ascii="Times New Roman" w:hAnsi="Times New Roman"/>
                <w:color w:val="FF0000"/>
                <w:sz w:val="20"/>
              </w:rPr>
              <w:t xml:space="preserve"> [128]</w:t>
            </w:r>
          </w:p>
        </w:tc>
        <w:tc>
          <w:tcPr>
            <w:tcW w:w="1260" w:type="dxa"/>
            <w:tcMar>
              <w:top w:w="0" w:type="dxa"/>
              <w:left w:w="108" w:type="dxa"/>
              <w:bottom w:w="0" w:type="dxa"/>
              <w:right w:w="108" w:type="dxa"/>
            </w:tcMar>
          </w:tcPr>
          <w:p w14:paraId="6B14278A"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32</w:t>
            </w:r>
          </w:p>
        </w:tc>
        <w:tc>
          <w:tcPr>
            <w:tcW w:w="1402" w:type="dxa"/>
            <w:tcMar>
              <w:top w:w="0" w:type="dxa"/>
              <w:left w:w="108" w:type="dxa"/>
              <w:bottom w:w="0" w:type="dxa"/>
              <w:right w:w="108" w:type="dxa"/>
            </w:tcMar>
          </w:tcPr>
          <w:p w14:paraId="7F3DC686" w14:textId="77777777" w:rsidR="00B92CB5" w:rsidRPr="004A3187" w:rsidRDefault="00000000">
            <w:pPr>
              <w:pStyle w:val="TAL"/>
              <w:spacing w:before="120" w:after="120" w:line="240" w:lineRule="auto"/>
              <w:rPr>
                <w:rFonts w:ascii="Times New Roman" w:hAnsi="Times New Roman"/>
                <w:strike/>
                <w:sz w:val="20"/>
              </w:rPr>
            </w:pPr>
            <w:r w:rsidRPr="004A3187">
              <w:rPr>
                <w:rFonts w:ascii="Times New Roman" w:hAnsi="Times New Roman"/>
                <w:strike/>
                <w:color w:val="FF0000"/>
                <w:sz w:val="20"/>
              </w:rPr>
              <w:t>2</w:t>
            </w:r>
            <w:r w:rsidRPr="004A3187">
              <w:rPr>
                <w:rFonts w:ascii="Times New Roman" w:hAnsi="Times New Roman"/>
                <w:color w:val="FF0000"/>
                <w:sz w:val="20"/>
              </w:rPr>
              <w:t xml:space="preserve"> [4]</w:t>
            </w:r>
          </w:p>
        </w:tc>
        <w:tc>
          <w:tcPr>
            <w:tcW w:w="1491" w:type="dxa"/>
            <w:tcMar>
              <w:top w:w="0" w:type="dxa"/>
              <w:left w:w="108" w:type="dxa"/>
              <w:bottom w:w="0" w:type="dxa"/>
              <w:right w:w="108" w:type="dxa"/>
            </w:tcMar>
          </w:tcPr>
          <w:p w14:paraId="7FF60A5F" w14:textId="77777777" w:rsidR="00B92CB5" w:rsidRPr="00023C86" w:rsidRDefault="00000000">
            <w:pPr>
              <w:pStyle w:val="TAL"/>
              <w:spacing w:before="120" w:after="120" w:line="240" w:lineRule="auto"/>
              <w:rPr>
                <w:rFonts w:ascii="Times New Roman" w:hAnsi="Times New Roman"/>
                <w:color w:val="FF0000"/>
                <w:sz w:val="20"/>
              </w:rPr>
            </w:pPr>
            <w:r w:rsidRPr="00023C86">
              <w:rPr>
                <w:rFonts w:ascii="Times New Roman" w:hAnsi="Times New Roman" w:hint="eastAsia"/>
                <w:color w:val="FF0000"/>
                <w:sz w:val="20"/>
              </w:rPr>
              <w:t>[</w:t>
            </w:r>
            <w:r w:rsidRPr="00023C86">
              <w:rPr>
                <w:rFonts w:ascii="Times New Roman" w:hAnsi="Times New Roman"/>
                <w:color w:val="FF0000"/>
                <w:sz w:val="20"/>
              </w:rPr>
              <w:t>256</w:t>
            </w:r>
            <w:r w:rsidRPr="00023C86">
              <w:rPr>
                <w:rFonts w:ascii="Times New Roman" w:hAnsi="Times New Roman" w:hint="eastAsia"/>
                <w:color w:val="FF0000"/>
                <w:sz w:val="20"/>
              </w:rPr>
              <w:t>]</w:t>
            </w:r>
          </w:p>
        </w:tc>
      </w:tr>
      <w:tr w:rsidR="00B92CB5" w14:paraId="7C9CB750" w14:textId="77777777">
        <w:trPr>
          <w:jc w:val="center"/>
        </w:trPr>
        <w:tc>
          <w:tcPr>
            <w:tcW w:w="2600" w:type="dxa"/>
            <w:tcMar>
              <w:top w:w="0" w:type="dxa"/>
              <w:left w:w="108" w:type="dxa"/>
              <w:bottom w:w="0" w:type="dxa"/>
              <w:right w:w="108" w:type="dxa"/>
            </w:tcMar>
          </w:tcPr>
          <w:p w14:paraId="123FE756" w14:textId="77777777" w:rsidR="00B92CB5" w:rsidRPr="00023C86" w:rsidRDefault="00000000">
            <w:pPr>
              <w:pStyle w:val="TAL"/>
              <w:spacing w:before="120" w:after="120" w:line="240" w:lineRule="auto"/>
              <w:rPr>
                <w:rFonts w:ascii="Times New Roman" w:hAnsi="Times New Roman"/>
                <w:sz w:val="20"/>
              </w:rPr>
            </w:pPr>
            <w:r w:rsidRPr="00023C86">
              <w:rPr>
                <w:rFonts w:ascii="Times New Roman" w:hAnsi="Times New Roman"/>
                <w:sz w:val="20"/>
              </w:rPr>
              <w:t>Total DL power level</w:t>
            </w:r>
          </w:p>
        </w:tc>
        <w:tc>
          <w:tcPr>
            <w:tcW w:w="1440" w:type="dxa"/>
            <w:tcMar>
              <w:top w:w="0" w:type="dxa"/>
              <w:left w:w="108" w:type="dxa"/>
              <w:bottom w:w="0" w:type="dxa"/>
              <w:right w:w="108" w:type="dxa"/>
            </w:tcMar>
          </w:tcPr>
          <w:p w14:paraId="389A780E"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55 dBm</w:t>
            </w:r>
          </w:p>
        </w:tc>
        <w:tc>
          <w:tcPr>
            <w:tcW w:w="1260" w:type="dxa"/>
            <w:tcMar>
              <w:top w:w="0" w:type="dxa"/>
              <w:left w:w="108" w:type="dxa"/>
              <w:bottom w:w="0" w:type="dxa"/>
              <w:right w:w="108" w:type="dxa"/>
            </w:tcMar>
          </w:tcPr>
          <w:p w14:paraId="18FC7234"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49 dBm</w:t>
            </w:r>
          </w:p>
        </w:tc>
        <w:tc>
          <w:tcPr>
            <w:tcW w:w="1402" w:type="dxa"/>
            <w:tcMar>
              <w:top w:w="0" w:type="dxa"/>
              <w:left w:w="108" w:type="dxa"/>
              <w:bottom w:w="0" w:type="dxa"/>
              <w:right w:w="108" w:type="dxa"/>
            </w:tcMar>
          </w:tcPr>
          <w:p w14:paraId="27B5E273"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trike/>
                <w:color w:val="FF0000"/>
                <w:sz w:val="20"/>
              </w:rPr>
              <w:t>33</w:t>
            </w:r>
            <w:r w:rsidRPr="004A3187">
              <w:rPr>
                <w:rFonts w:ascii="Times New Roman" w:hAnsi="Times New Roman"/>
                <w:color w:val="FF0000"/>
                <w:sz w:val="20"/>
              </w:rPr>
              <w:t xml:space="preserve"> [36] </w:t>
            </w:r>
            <w:r w:rsidRPr="004A3187">
              <w:rPr>
                <w:rFonts w:ascii="Times New Roman" w:hAnsi="Times New Roman"/>
                <w:sz w:val="20"/>
              </w:rPr>
              <w:t>dBm</w:t>
            </w:r>
          </w:p>
        </w:tc>
        <w:tc>
          <w:tcPr>
            <w:tcW w:w="1491" w:type="dxa"/>
            <w:tcMar>
              <w:top w:w="0" w:type="dxa"/>
              <w:left w:w="108" w:type="dxa"/>
              <w:bottom w:w="0" w:type="dxa"/>
              <w:right w:w="108" w:type="dxa"/>
            </w:tcMar>
          </w:tcPr>
          <w:p w14:paraId="07BD1A0A" w14:textId="77777777" w:rsidR="00B92CB5" w:rsidRPr="00023C86" w:rsidRDefault="00000000">
            <w:pPr>
              <w:pStyle w:val="TAL"/>
              <w:spacing w:before="120" w:after="120" w:line="240" w:lineRule="auto"/>
              <w:rPr>
                <w:rFonts w:ascii="Times New Roman" w:hAnsi="Times New Roman"/>
                <w:color w:val="FF0000"/>
                <w:sz w:val="20"/>
              </w:rPr>
            </w:pPr>
            <w:r w:rsidRPr="00023C86">
              <w:rPr>
                <w:rFonts w:ascii="Times New Roman" w:hAnsi="Times New Roman" w:hint="eastAsia"/>
                <w:color w:val="FF0000"/>
                <w:sz w:val="20"/>
              </w:rPr>
              <w:t>[</w:t>
            </w:r>
            <w:r w:rsidRPr="00023C86">
              <w:rPr>
                <w:rFonts w:ascii="Times New Roman" w:hAnsi="Times New Roman"/>
                <w:color w:val="FF0000"/>
                <w:sz w:val="20"/>
              </w:rPr>
              <w:t>59</w:t>
            </w:r>
            <w:r w:rsidRPr="00023C86">
              <w:rPr>
                <w:rFonts w:ascii="Times New Roman" w:hAnsi="Times New Roman" w:hint="eastAsia"/>
                <w:color w:val="FF0000"/>
                <w:sz w:val="20"/>
              </w:rPr>
              <w:t>] dBm</w:t>
            </w:r>
          </w:p>
        </w:tc>
      </w:tr>
      <w:tr w:rsidR="00B92CB5" w14:paraId="10252509" w14:textId="77777777">
        <w:trPr>
          <w:jc w:val="center"/>
        </w:trPr>
        <w:tc>
          <w:tcPr>
            <w:tcW w:w="2600" w:type="dxa"/>
            <w:tcMar>
              <w:top w:w="0" w:type="dxa"/>
              <w:left w:w="108" w:type="dxa"/>
              <w:bottom w:w="0" w:type="dxa"/>
              <w:right w:w="108" w:type="dxa"/>
            </w:tcMar>
          </w:tcPr>
          <w:p w14:paraId="2331756B" w14:textId="77777777" w:rsidR="00B92CB5" w:rsidRPr="00023C86" w:rsidRDefault="00000000">
            <w:pPr>
              <w:pStyle w:val="TAL"/>
              <w:spacing w:before="120" w:after="120" w:line="240" w:lineRule="auto"/>
              <w:rPr>
                <w:rFonts w:ascii="Times New Roman" w:hAnsi="Times New Roman"/>
                <w:sz w:val="20"/>
              </w:rPr>
            </w:pPr>
            <w:r w:rsidRPr="00023C86">
              <w:rPr>
                <w:rFonts w:ascii="Times New Roman" w:hAnsi="Times New Roman"/>
                <w:sz w:val="20"/>
              </w:rPr>
              <w:t>Total number of UL Rx RUs</w:t>
            </w:r>
          </w:p>
        </w:tc>
        <w:tc>
          <w:tcPr>
            <w:tcW w:w="1440" w:type="dxa"/>
            <w:tcMar>
              <w:top w:w="0" w:type="dxa"/>
              <w:left w:w="108" w:type="dxa"/>
              <w:bottom w:w="0" w:type="dxa"/>
              <w:right w:w="108" w:type="dxa"/>
            </w:tcMar>
          </w:tcPr>
          <w:p w14:paraId="3B725F5D" w14:textId="77777777" w:rsidR="00B92CB5" w:rsidRPr="004A3187" w:rsidRDefault="00000000">
            <w:pPr>
              <w:pStyle w:val="TAL"/>
              <w:spacing w:before="120" w:after="120" w:line="240" w:lineRule="auto"/>
              <w:rPr>
                <w:rFonts w:ascii="Times New Roman" w:hAnsi="Times New Roman"/>
                <w:sz w:val="20"/>
              </w:rPr>
            </w:pPr>
            <w:r w:rsidRPr="004A3187">
              <w:rPr>
                <w:rFonts w:ascii="Times New Roman" w:hAnsi="Times New Roman"/>
                <w:strike/>
                <w:color w:val="FF0000"/>
                <w:sz w:val="20"/>
              </w:rPr>
              <w:t>64</w:t>
            </w:r>
            <w:r w:rsidRPr="004A3187">
              <w:rPr>
                <w:rFonts w:ascii="Times New Roman" w:hAnsi="Times New Roman"/>
                <w:color w:val="FF0000"/>
                <w:sz w:val="20"/>
              </w:rPr>
              <w:t xml:space="preserve"> [128]</w:t>
            </w:r>
          </w:p>
        </w:tc>
        <w:tc>
          <w:tcPr>
            <w:tcW w:w="1260" w:type="dxa"/>
            <w:tcMar>
              <w:top w:w="0" w:type="dxa"/>
              <w:left w:w="108" w:type="dxa"/>
              <w:bottom w:w="0" w:type="dxa"/>
              <w:right w:w="108" w:type="dxa"/>
            </w:tcMar>
          </w:tcPr>
          <w:p w14:paraId="2DC1564B" w14:textId="77777777" w:rsidR="00B92CB5" w:rsidRPr="004A3187" w:rsidRDefault="00000000">
            <w:pPr>
              <w:pStyle w:val="TAL"/>
              <w:spacing w:before="120" w:after="120" w:line="240" w:lineRule="auto"/>
              <w:rPr>
                <w:rFonts w:ascii="Times New Roman" w:hAnsi="Times New Roman"/>
                <w:sz w:val="20"/>
                <w:lang w:val="zh-CN"/>
              </w:rPr>
            </w:pPr>
            <w:r w:rsidRPr="004A3187">
              <w:rPr>
                <w:rFonts w:ascii="Times New Roman" w:hAnsi="Times New Roman"/>
                <w:sz w:val="20"/>
              </w:rPr>
              <w:t>32</w:t>
            </w:r>
          </w:p>
        </w:tc>
        <w:tc>
          <w:tcPr>
            <w:tcW w:w="1402" w:type="dxa"/>
            <w:tcMar>
              <w:top w:w="0" w:type="dxa"/>
              <w:left w:w="108" w:type="dxa"/>
              <w:bottom w:w="0" w:type="dxa"/>
              <w:right w:w="108" w:type="dxa"/>
            </w:tcMar>
          </w:tcPr>
          <w:p w14:paraId="6D18371D" w14:textId="77777777" w:rsidR="00B92CB5" w:rsidRPr="004A3187" w:rsidRDefault="00000000">
            <w:pPr>
              <w:pStyle w:val="TAL"/>
              <w:spacing w:before="120" w:after="120" w:line="240" w:lineRule="auto"/>
              <w:rPr>
                <w:rFonts w:ascii="Times New Roman" w:hAnsi="Times New Roman"/>
                <w:sz w:val="20"/>
              </w:rPr>
            </w:pPr>
            <w:r w:rsidRPr="004A3187">
              <w:rPr>
                <w:rFonts w:ascii="Times New Roman" w:hAnsi="Times New Roman"/>
                <w:strike/>
                <w:color w:val="FF0000"/>
                <w:sz w:val="20"/>
              </w:rPr>
              <w:t>2</w:t>
            </w:r>
            <w:r w:rsidRPr="004A3187">
              <w:rPr>
                <w:rFonts w:ascii="Times New Roman" w:hAnsi="Times New Roman"/>
                <w:color w:val="FF0000"/>
                <w:sz w:val="20"/>
              </w:rPr>
              <w:t xml:space="preserve"> [4]</w:t>
            </w:r>
          </w:p>
        </w:tc>
        <w:tc>
          <w:tcPr>
            <w:tcW w:w="1491" w:type="dxa"/>
            <w:tcMar>
              <w:top w:w="0" w:type="dxa"/>
              <w:left w:w="108" w:type="dxa"/>
              <w:bottom w:w="0" w:type="dxa"/>
              <w:right w:w="108" w:type="dxa"/>
            </w:tcMar>
          </w:tcPr>
          <w:p w14:paraId="55073265" w14:textId="77777777" w:rsidR="00B92CB5" w:rsidRPr="00023C86" w:rsidRDefault="00000000">
            <w:pPr>
              <w:pStyle w:val="TAL"/>
              <w:spacing w:before="120" w:after="120" w:line="240" w:lineRule="auto"/>
              <w:rPr>
                <w:rFonts w:ascii="Times New Roman" w:hAnsi="Times New Roman"/>
                <w:color w:val="FF0000"/>
                <w:sz w:val="20"/>
              </w:rPr>
            </w:pPr>
            <w:r w:rsidRPr="00023C86">
              <w:rPr>
                <w:rFonts w:ascii="Times New Roman" w:hAnsi="Times New Roman" w:hint="eastAsia"/>
                <w:color w:val="FF0000"/>
                <w:sz w:val="20"/>
              </w:rPr>
              <w:t>[</w:t>
            </w:r>
            <w:r w:rsidRPr="00023C86">
              <w:rPr>
                <w:rFonts w:ascii="Times New Roman" w:hAnsi="Times New Roman"/>
                <w:color w:val="FF0000"/>
                <w:sz w:val="20"/>
              </w:rPr>
              <w:t>256</w:t>
            </w:r>
            <w:r w:rsidRPr="00023C86">
              <w:rPr>
                <w:rFonts w:ascii="Times New Roman" w:hAnsi="Times New Roman" w:hint="eastAsia"/>
                <w:color w:val="FF0000"/>
                <w:sz w:val="20"/>
              </w:rPr>
              <w:t>]</w:t>
            </w:r>
          </w:p>
        </w:tc>
      </w:tr>
    </w:tbl>
    <w:p w14:paraId="7C0A83A9" w14:textId="77777777" w:rsidR="00B92CB5" w:rsidRDefault="00000000">
      <w:pPr>
        <w:pStyle w:val="YJ-Proposal"/>
        <w:spacing w:before="120" w:after="120" w:line="240" w:lineRule="auto"/>
      </w:pPr>
      <w:bookmarkStart w:id="2" w:name="_Toc5267"/>
      <w:r>
        <w:t xml:space="preserve">Table </w:t>
      </w:r>
      <w:r>
        <w:rPr>
          <w:rFonts w:eastAsia="宋体" w:hint="eastAsia"/>
          <w:lang w:val="en-US" w:eastAsia="zh-CN"/>
        </w:rPr>
        <w:t>2</w:t>
      </w:r>
      <w:r>
        <w:t>-1 can be used as a starting point for reference configuration for BS power consumption model.</w:t>
      </w:r>
      <w:bookmarkEnd w:id="2"/>
    </w:p>
    <w:p w14:paraId="3A69EFD8" w14:textId="77777777" w:rsidR="00B92CB5" w:rsidRDefault="00B92CB5">
      <w:pPr>
        <w:spacing w:before="120" w:after="120" w:line="240" w:lineRule="auto"/>
        <w:rPr>
          <w:b/>
          <w:bCs/>
        </w:rPr>
      </w:pPr>
    </w:p>
    <w:p w14:paraId="0D22F848" w14:textId="77777777" w:rsidR="00B92CB5" w:rsidRDefault="00000000">
      <w:pPr>
        <w:numPr>
          <w:ilvl w:val="0"/>
          <w:numId w:val="7"/>
        </w:numPr>
        <w:spacing w:before="120" w:after="120" w:line="240" w:lineRule="auto"/>
        <w:rPr>
          <w:b/>
          <w:bCs/>
        </w:rPr>
      </w:pPr>
      <w:r>
        <w:rPr>
          <w:rFonts w:hint="eastAsia"/>
          <w:b/>
          <w:bCs/>
        </w:rPr>
        <w:t>Power states and relative power values</w:t>
      </w:r>
    </w:p>
    <w:p w14:paraId="119B8839" w14:textId="66D3DD6B" w:rsidR="00B92CB5" w:rsidRDefault="00000000">
      <w:pPr>
        <w:spacing w:before="120" w:after="120" w:line="240" w:lineRule="auto"/>
      </w:pPr>
      <w:r>
        <w:rPr>
          <w:rFonts w:hint="eastAsia"/>
        </w:rPr>
        <w:t>For power states, power states supported in TR38.840 can be reused as starting point for 6G network power consumption model. The value for each power state relative to each set of reference configuration</w:t>
      </w:r>
      <w:r w:rsidR="00023C86">
        <w:rPr>
          <w:rFonts w:hint="eastAsia"/>
        </w:rPr>
        <w:t>s</w:t>
      </w:r>
      <w:r>
        <w:rPr>
          <w:rFonts w:hint="eastAsia"/>
        </w:rPr>
        <w:t xml:space="preserve"> should be adjusted according to the reference configurations. </w:t>
      </w:r>
    </w:p>
    <w:p w14:paraId="16C5B0AD" w14:textId="77777777" w:rsidR="00B92CB5" w:rsidRDefault="00000000">
      <w:pPr>
        <w:spacing w:before="120" w:after="120" w:line="240" w:lineRule="auto"/>
      </w:pPr>
      <w:r>
        <w:rPr>
          <w:rFonts w:hint="eastAsia"/>
        </w:rPr>
        <w:t>In addition, the transition energy E and total transition time T in 5G were discussed during Rel-18 which is actually limited by 5G deployed NW implementation at that time. In 6G day1, without the existing implementation and legacy UE compatibility issue, with progress in manufacturing technology, there is a chance to reconsider the power model which could more accurately reflect the 6G system characteristics. For example, the transition time of light and deep sleep state of BS Cat 2 is 640ms and 10s respectively. Considering the 6G BS implementation will be more energy efficient, the transition time can be reduced. Similarly, the power value of each state can be also further discussed for 6GR.</w:t>
      </w:r>
    </w:p>
    <w:p w14:paraId="391798A4" w14:textId="6B2F0D91" w:rsidR="00B92CB5" w:rsidRDefault="00000000">
      <w:pPr>
        <w:spacing w:before="120" w:after="120" w:line="240" w:lineRule="auto"/>
      </w:pPr>
      <w:r>
        <w:rPr>
          <w:rFonts w:hint="eastAsia"/>
        </w:rPr>
        <w:t>Above all, the relative power values for reference configurations and the t</w:t>
      </w:r>
      <w:r>
        <w:t xml:space="preserve">otal transition time </w:t>
      </w:r>
      <w:r>
        <w:rPr>
          <w:i/>
        </w:rPr>
        <w:t>T</w:t>
      </w:r>
      <w:r>
        <w:t xml:space="preserve"> and additional transition energy </w:t>
      </w:r>
      <w:r>
        <w:rPr>
          <w:i/>
        </w:rPr>
        <w:t xml:space="preserve">E </w:t>
      </w:r>
      <w:r>
        <w:t>for reference configuration</w:t>
      </w:r>
      <w:r>
        <w:rPr>
          <w:rFonts w:hint="eastAsia"/>
        </w:rPr>
        <w:t xml:space="preserve">s in following tables are of high priority. And the BS power consumption model for NR described in in TR38.840 can be used as a supplement considering if </w:t>
      </w:r>
      <w:r w:rsidR="00023C86">
        <w:rPr>
          <w:rFonts w:hint="eastAsia"/>
        </w:rPr>
        <w:t xml:space="preserve">some implementation </w:t>
      </w:r>
      <w:r>
        <w:rPr>
          <w:rFonts w:hint="eastAsia"/>
        </w:rPr>
        <w:t>is reused.</w:t>
      </w:r>
    </w:p>
    <w:p w14:paraId="5947A378" w14:textId="77777777" w:rsidR="00B92CB5" w:rsidRDefault="00B92CB5">
      <w:pPr>
        <w:spacing w:before="120" w:after="120" w:line="240" w:lineRule="auto"/>
      </w:pPr>
    </w:p>
    <w:p w14:paraId="2C570EE8" w14:textId="77777777" w:rsidR="00B92CB5" w:rsidRDefault="00000000">
      <w:pPr>
        <w:pStyle w:val="TH"/>
        <w:spacing w:before="120" w:after="120" w:line="240" w:lineRule="auto"/>
        <w:rPr>
          <w:rFonts w:ascii="Times New Roman" w:hAnsi="Times New Roman"/>
        </w:rPr>
      </w:pPr>
      <w:r>
        <w:rPr>
          <w:rFonts w:ascii="Times New Roman" w:hAnsi="Times New Roman"/>
        </w:rPr>
        <w:t xml:space="preserve">Table </w:t>
      </w:r>
      <w:r>
        <w:rPr>
          <w:rFonts w:ascii="Times New Roman" w:eastAsia="宋体" w:hAnsi="Times New Roman" w:hint="eastAsia"/>
          <w:lang w:val="en-US"/>
        </w:rPr>
        <w:t>2</w:t>
      </w:r>
      <w:r>
        <w:rPr>
          <w:rFonts w:ascii="Times New Roman" w:hAnsi="Times New Roman"/>
        </w:rPr>
        <w:t xml:space="preserve">-2 </w:t>
      </w:r>
      <w:r>
        <w:rPr>
          <w:rFonts w:ascii="Times New Roman" w:eastAsia="宋体" w:hAnsi="Times New Roman" w:hint="eastAsia"/>
          <w:lang w:val="en-US"/>
        </w:rPr>
        <w:t>R</w:t>
      </w:r>
      <w:r>
        <w:rPr>
          <w:rFonts w:ascii="Times New Roman" w:hAnsi="Times New Roman" w:hint="eastAsia"/>
        </w:rPr>
        <w:t>elative power values for reference configurations</w:t>
      </w:r>
    </w:p>
    <w:tbl>
      <w:tblPr>
        <w:tblStyle w:val="af3"/>
        <w:tblW w:w="0" w:type="auto"/>
        <w:jc w:val="center"/>
        <w:tblLook w:val="04A0" w:firstRow="1" w:lastRow="0" w:firstColumn="1" w:lastColumn="0" w:noHBand="0" w:noVBand="1"/>
      </w:tblPr>
      <w:tblGrid>
        <w:gridCol w:w="1539"/>
        <w:gridCol w:w="1539"/>
        <w:gridCol w:w="1539"/>
        <w:gridCol w:w="1539"/>
        <w:gridCol w:w="1540"/>
      </w:tblGrid>
      <w:tr w:rsidR="00B92CB5" w:rsidRPr="00023C86" w14:paraId="01C53430" w14:textId="77777777">
        <w:trPr>
          <w:trHeight w:val="496"/>
          <w:jc w:val="center"/>
        </w:trPr>
        <w:tc>
          <w:tcPr>
            <w:tcW w:w="1539" w:type="dxa"/>
          </w:tcPr>
          <w:p w14:paraId="22E3ABBB" w14:textId="77777777" w:rsidR="00B92CB5" w:rsidRPr="00023C86" w:rsidRDefault="00000000">
            <w:pPr>
              <w:pStyle w:val="TH"/>
              <w:spacing w:before="120" w:after="120" w:line="240" w:lineRule="auto"/>
              <w:rPr>
                <w:rFonts w:ascii="Times New Roman" w:eastAsia="宋体" w:hAnsi="Times New Roman"/>
                <w:lang w:val="en-US"/>
              </w:rPr>
            </w:pPr>
            <w:r w:rsidRPr="00023C86">
              <w:rPr>
                <w:rFonts w:ascii="Times New Roman" w:eastAsia="宋体" w:hAnsi="Times New Roman" w:hint="eastAsia"/>
                <w:lang w:val="en-US"/>
              </w:rPr>
              <w:t>Power state</w:t>
            </w:r>
          </w:p>
        </w:tc>
        <w:tc>
          <w:tcPr>
            <w:tcW w:w="1539" w:type="dxa"/>
          </w:tcPr>
          <w:p w14:paraId="133FE96C" w14:textId="77777777" w:rsidR="00B92CB5" w:rsidRPr="00023C86" w:rsidRDefault="00000000">
            <w:pPr>
              <w:pStyle w:val="TAH"/>
              <w:spacing w:before="120" w:after="120" w:line="240" w:lineRule="auto"/>
              <w:rPr>
                <w:rFonts w:ascii="Times New Roman" w:hAnsi="Times New Roman"/>
                <w:sz w:val="20"/>
              </w:rPr>
            </w:pPr>
            <w:r w:rsidRPr="00023C86">
              <w:rPr>
                <w:rFonts w:ascii="Times New Roman" w:hAnsi="Times New Roman"/>
                <w:sz w:val="20"/>
              </w:rPr>
              <w:t>Set 1</w:t>
            </w:r>
          </w:p>
        </w:tc>
        <w:tc>
          <w:tcPr>
            <w:tcW w:w="1539" w:type="dxa"/>
          </w:tcPr>
          <w:p w14:paraId="15EA8876" w14:textId="77777777" w:rsidR="00B92CB5" w:rsidRPr="00023C86" w:rsidRDefault="00000000">
            <w:pPr>
              <w:pStyle w:val="TAH"/>
              <w:spacing w:before="120" w:after="120" w:line="240" w:lineRule="auto"/>
              <w:rPr>
                <w:rFonts w:ascii="Times New Roman" w:hAnsi="Times New Roman"/>
                <w:sz w:val="20"/>
              </w:rPr>
            </w:pPr>
            <w:r w:rsidRPr="00023C86">
              <w:rPr>
                <w:rFonts w:ascii="Times New Roman" w:hAnsi="Times New Roman"/>
                <w:sz w:val="20"/>
              </w:rPr>
              <w:t>Set 2</w:t>
            </w:r>
          </w:p>
        </w:tc>
        <w:tc>
          <w:tcPr>
            <w:tcW w:w="1539" w:type="dxa"/>
          </w:tcPr>
          <w:p w14:paraId="6181E17E" w14:textId="77777777" w:rsidR="00B92CB5" w:rsidRPr="00023C86" w:rsidRDefault="00000000">
            <w:pPr>
              <w:pStyle w:val="TAH"/>
              <w:spacing w:before="120" w:after="120" w:line="240" w:lineRule="auto"/>
              <w:rPr>
                <w:rFonts w:ascii="Times New Roman" w:hAnsi="Times New Roman"/>
                <w:sz w:val="20"/>
              </w:rPr>
            </w:pPr>
            <w:r w:rsidRPr="00023C86">
              <w:rPr>
                <w:rFonts w:ascii="Times New Roman" w:hAnsi="Times New Roman"/>
                <w:sz w:val="20"/>
              </w:rPr>
              <w:t>Set 3</w:t>
            </w:r>
          </w:p>
        </w:tc>
        <w:tc>
          <w:tcPr>
            <w:tcW w:w="1540" w:type="dxa"/>
          </w:tcPr>
          <w:p w14:paraId="4EB49BAE" w14:textId="77777777" w:rsidR="00B92CB5" w:rsidRPr="00023C86" w:rsidRDefault="00000000">
            <w:pPr>
              <w:pStyle w:val="TAH"/>
              <w:spacing w:before="120" w:after="120" w:line="240" w:lineRule="auto"/>
              <w:rPr>
                <w:rFonts w:ascii="Times New Roman" w:hAnsi="Times New Roman"/>
                <w:sz w:val="20"/>
              </w:rPr>
            </w:pPr>
            <w:r w:rsidRPr="00023C86">
              <w:rPr>
                <w:rFonts w:ascii="Times New Roman" w:hAnsi="Times New Roman"/>
                <w:sz w:val="20"/>
              </w:rPr>
              <w:t>Set 4</w:t>
            </w:r>
          </w:p>
        </w:tc>
      </w:tr>
      <w:tr w:rsidR="00B92CB5" w:rsidRPr="00023C86" w14:paraId="791D56E3" w14:textId="77777777">
        <w:trPr>
          <w:trHeight w:val="496"/>
          <w:jc w:val="center"/>
        </w:trPr>
        <w:tc>
          <w:tcPr>
            <w:tcW w:w="1539" w:type="dxa"/>
            <w:vAlign w:val="center"/>
          </w:tcPr>
          <w:p w14:paraId="056FBDFA" w14:textId="77777777" w:rsidR="00B92CB5" w:rsidRPr="004A3187" w:rsidRDefault="00000000">
            <w:pPr>
              <w:pStyle w:val="af0"/>
              <w:spacing w:before="120" w:beforeAutospacing="0" w:after="120" w:afterAutospacing="0" w:line="240" w:lineRule="auto"/>
              <w:jc w:val="center"/>
              <w:rPr>
                <w:b/>
                <w:bCs/>
                <w:sz w:val="20"/>
              </w:rPr>
            </w:pPr>
            <w:r w:rsidRPr="004A3187">
              <w:rPr>
                <w:b/>
                <w:bCs/>
                <w:color w:val="000000"/>
                <w:sz w:val="20"/>
              </w:rPr>
              <w:t>Deep sleep</w:t>
            </w:r>
          </w:p>
        </w:tc>
        <w:tc>
          <w:tcPr>
            <w:tcW w:w="4617" w:type="dxa"/>
            <w:gridSpan w:val="3"/>
            <w:vAlign w:val="center"/>
          </w:tcPr>
          <w:p w14:paraId="2AD7DD91"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1</w:t>
            </w:r>
          </w:p>
        </w:tc>
        <w:tc>
          <w:tcPr>
            <w:tcW w:w="1540" w:type="dxa"/>
            <w:vAlign w:val="center"/>
          </w:tcPr>
          <w:p w14:paraId="365BC18F" w14:textId="77777777" w:rsidR="00B92CB5" w:rsidRPr="004A3187" w:rsidRDefault="00000000">
            <w:pPr>
              <w:pStyle w:val="af0"/>
              <w:spacing w:before="120" w:beforeAutospacing="0" w:after="120" w:afterAutospacing="0" w:line="240" w:lineRule="auto"/>
              <w:jc w:val="center"/>
              <w:rPr>
                <w:sz w:val="20"/>
              </w:rPr>
            </w:pPr>
            <w:r w:rsidRPr="004A3187">
              <w:rPr>
                <w:color w:val="FF0000"/>
                <w:sz w:val="20"/>
              </w:rPr>
              <w:t>1</w:t>
            </w:r>
          </w:p>
        </w:tc>
      </w:tr>
      <w:tr w:rsidR="00B92CB5" w:rsidRPr="00023C86" w14:paraId="107E5A38" w14:textId="77777777">
        <w:trPr>
          <w:trHeight w:val="496"/>
          <w:jc w:val="center"/>
        </w:trPr>
        <w:tc>
          <w:tcPr>
            <w:tcW w:w="1539" w:type="dxa"/>
            <w:vAlign w:val="center"/>
          </w:tcPr>
          <w:p w14:paraId="759B3301" w14:textId="77777777" w:rsidR="00B92CB5" w:rsidRPr="004A3187" w:rsidRDefault="00000000">
            <w:pPr>
              <w:pStyle w:val="af0"/>
              <w:spacing w:before="120" w:beforeAutospacing="0" w:after="120" w:afterAutospacing="0" w:line="240" w:lineRule="auto"/>
              <w:jc w:val="center"/>
              <w:rPr>
                <w:b/>
                <w:bCs/>
                <w:sz w:val="20"/>
              </w:rPr>
            </w:pPr>
            <w:r w:rsidRPr="004A3187">
              <w:rPr>
                <w:b/>
                <w:bCs/>
                <w:color w:val="000000"/>
                <w:sz w:val="20"/>
              </w:rPr>
              <w:t>Light sleep</w:t>
            </w:r>
          </w:p>
        </w:tc>
        <w:tc>
          <w:tcPr>
            <w:tcW w:w="4617" w:type="dxa"/>
            <w:gridSpan w:val="3"/>
            <w:vAlign w:val="center"/>
          </w:tcPr>
          <w:p w14:paraId="5E00A6F8"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2.1</w:t>
            </w:r>
          </w:p>
        </w:tc>
        <w:tc>
          <w:tcPr>
            <w:tcW w:w="1540" w:type="dxa"/>
            <w:vAlign w:val="center"/>
          </w:tcPr>
          <w:p w14:paraId="5A1270CD" w14:textId="77777777" w:rsidR="00B92CB5" w:rsidRPr="004A3187" w:rsidRDefault="00000000">
            <w:pPr>
              <w:pStyle w:val="af0"/>
              <w:spacing w:before="120" w:beforeAutospacing="0" w:after="120" w:afterAutospacing="0" w:line="240" w:lineRule="auto"/>
              <w:jc w:val="center"/>
              <w:rPr>
                <w:sz w:val="20"/>
              </w:rPr>
            </w:pPr>
            <w:r w:rsidRPr="004A3187">
              <w:rPr>
                <w:color w:val="FF0000"/>
                <w:sz w:val="20"/>
              </w:rPr>
              <w:t>[2.1]</w:t>
            </w:r>
          </w:p>
        </w:tc>
      </w:tr>
      <w:tr w:rsidR="00B92CB5" w:rsidRPr="00023C86" w14:paraId="5EBA5D38" w14:textId="77777777">
        <w:trPr>
          <w:trHeight w:val="496"/>
          <w:jc w:val="center"/>
        </w:trPr>
        <w:tc>
          <w:tcPr>
            <w:tcW w:w="1539" w:type="dxa"/>
            <w:vAlign w:val="center"/>
          </w:tcPr>
          <w:p w14:paraId="5A57BF7A" w14:textId="77777777" w:rsidR="00B92CB5" w:rsidRPr="004A3187" w:rsidRDefault="00000000">
            <w:pPr>
              <w:pStyle w:val="af0"/>
              <w:spacing w:before="120" w:beforeAutospacing="0" w:after="120" w:afterAutospacing="0" w:line="240" w:lineRule="auto"/>
              <w:jc w:val="center"/>
              <w:rPr>
                <w:b/>
                <w:bCs/>
                <w:sz w:val="20"/>
              </w:rPr>
            </w:pPr>
            <w:r w:rsidRPr="004A3187">
              <w:rPr>
                <w:b/>
                <w:bCs/>
                <w:color w:val="000000"/>
                <w:sz w:val="20"/>
              </w:rPr>
              <w:t>Micro sleep</w:t>
            </w:r>
          </w:p>
        </w:tc>
        <w:tc>
          <w:tcPr>
            <w:tcW w:w="1539" w:type="dxa"/>
            <w:vAlign w:val="center"/>
          </w:tcPr>
          <w:p w14:paraId="7359A0CE" w14:textId="77777777" w:rsidR="00B92CB5" w:rsidRPr="004A3187" w:rsidRDefault="00000000">
            <w:pPr>
              <w:pStyle w:val="af0"/>
              <w:spacing w:before="120" w:beforeAutospacing="0" w:after="120" w:afterAutospacing="0" w:line="240" w:lineRule="auto"/>
              <w:jc w:val="center"/>
              <w:rPr>
                <w:sz w:val="20"/>
              </w:rPr>
            </w:pPr>
            <w:r w:rsidRPr="00023C86">
              <w:rPr>
                <w:color w:val="000000"/>
                <w:sz w:val="20"/>
              </w:rPr>
              <w:t>5.5</w:t>
            </w:r>
          </w:p>
        </w:tc>
        <w:tc>
          <w:tcPr>
            <w:tcW w:w="1539" w:type="dxa"/>
            <w:vAlign w:val="center"/>
          </w:tcPr>
          <w:p w14:paraId="507AF7D8" w14:textId="77777777" w:rsidR="00B92CB5" w:rsidRPr="004A3187" w:rsidRDefault="00000000">
            <w:pPr>
              <w:pStyle w:val="af0"/>
              <w:spacing w:before="120" w:beforeAutospacing="0" w:after="120" w:afterAutospacing="0" w:line="240" w:lineRule="auto"/>
              <w:jc w:val="center"/>
              <w:rPr>
                <w:sz w:val="20"/>
              </w:rPr>
            </w:pPr>
            <w:r w:rsidRPr="00023C86">
              <w:rPr>
                <w:color w:val="000000"/>
                <w:sz w:val="20"/>
              </w:rPr>
              <w:t>5</w:t>
            </w:r>
          </w:p>
        </w:tc>
        <w:tc>
          <w:tcPr>
            <w:tcW w:w="1539" w:type="dxa"/>
            <w:vAlign w:val="center"/>
          </w:tcPr>
          <w:p w14:paraId="188300CC" w14:textId="77777777" w:rsidR="00B92CB5" w:rsidRPr="004A3187" w:rsidRDefault="00000000">
            <w:pPr>
              <w:pStyle w:val="af0"/>
              <w:spacing w:before="120" w:beforeAutospacing="0" w:after="120" w:afterAutospacing="0" w:line="240" w:lineRule="auto"/>
              <w:jc w:val="center"/>
              <w:rPr>
                <w:sz w:val="20"/>
              </w:rPr>
            </w:pPr>
            <w:r w:rsidRPr="00023C86">
              <w:rPr>
                <w:color w:val="000000"/>
                <w:sz w:val="20"/>
              </w:rPr>
              <w:t>3</w:t>
            </w:r>
          </w:p>
        </w:tc>
        <w:tc>
          <w:tcPr>
            <w:tcW w:w="1540" w:type="dxa"/>
            <w:vAlign w:val="center"/>
          </w:tcPr>
          <w:p w14:paraId="74C25817" w14:textId="77777777" w:rsidR="00B92CB5" w:rsidRPr="004A3187" w:rsidRDefault="00000000">
            <w:pPr>
              <w:pStyle w:val="af0"/>
              <w:spacing w:before="120" w:beforeAutospacing="0" w:after="120" w:afterAutospacing="0" w:line="240" w:lineRule="auto"/>
              <w:jc w:val="center"/>
              <w:rPr>
                <w:sz w:val="20"/>
              </w:rPr>
            </w:pPr>
            <w:r w:rsidRPr="00023C86">
              <w:rPr>
                <w:color w:val="FF0000"/>
                <w:sz w:val="20"/>
              </w:rPr>
              <w:t>[6.5]</w:t>
            </w:r>
          </w:p>
        </w:tc>
      </w:tr>
      <w:tr w:rsidR="00B92CB5" w:rsidRPr="00023C86" w14:paraId="55289162" w14:textId="77777777">
        <w:trPr>
          <w:trHeight w:val="496"/>
          <w:jc w:val="center"/>
        </w:trPr>
        <w:tc>
          <w:tcPr>
            <w:tcW w:w="1539" w:type="dxa"/>
            <w:vAlign w:val="center"/>
          </w:tcPr>
          <w:p w14:paraId="2E9718B8" w14:textId="77777777" w:rsidR="00B92CB5" w:rsidRPr="004A3187" w:rsidRDefault="00000000">
            <w:pPr>
              <w:pStyle w:val="af0"/>
              <w:spacing w:before="120" w:beforeAutospacing="0" w:after="120" w:afterAutospacing="0" w:line="240" w:lineRule="auto"/>
              <w:jc w:val="center"/>
              <w:rPr>
                <w:b/>
                <w:bCs/>
                <w:sz w:val="20"/>
              </w:rPr>
            </w:pPr>
            <w:r w:rsidRPr="004A3187">
              <w:rPr>
                <w:b/>
                <w:bCs/>
                <w:color w:val="000000"/>
                <w:sz w:val="20"/>
              </w:rPr>
              <w:t>Active DL</w:t>
            </w:r>
          </w:p>
        </w:tc>
        <w:tc>
          <w:tcPr>
            <w:tcW w:w="1539" w:type="dxa"/>
            <w:vAlign w:val="center"/>
          </w:tcPr>
          <w:p w14:paraId="759C097B" w14:textId="77777777" w:rsidR="00B92CB5" w:rsidRPr="004A3187" w:rsidRDefault="00000000">
            <w:pPr>
              <w:pStyle w:val="af0"/>
              <w:spacing w:before="120" w:beforeAutospacing="0" w:after="120" w:afterAutospacing="0" w:line="240" w:lineRule="auto"/>
              <w:jc w:val="center"/>
              <w:rPr>
                <w:sz w:val="20"/>
              </w:rPr>
            </w:pPr>
            <w:r w:rsidRPr="00023C86">
              <w:rPr>
                <w:strike/>
                <w:color w:val="FF0000"/>
                <w:sz w:val="20"/>
              </w:rPr>
              <w:t>32</w:t>
            </w:r>
            <w:r w:rsidRPr="00023C86">
              <w:rPr>
                <w:color w:val="FF0000"/>
                <w:sz w:val="20"/>
              </w:rPr>
              <w:t> [40]</w:t>
            </w:r>
          </w:p>
        </w:tc>
        <w:tc>
          <w:tcPr>
            <w:tcW w:w="1539" w:type="dxa"/>
            <w:vAlign w:val="center"/>
          </w:tcPr>
          <w:p w14:paraId="7E24AE30" w14:textId="77777777" w:rsidR="00B92CB5" w:rsidRPr="004A3187" w:rsidRDefault="00000000">
            <w:pPr>
              <w:pStyle w:val="af0"/>
              <w:spacing w:before="120" w:beforeAutospacing="0" w:after="120" w:afterAutospacing="0" w:line="240" w:lineRule="auto"/>
              <w:jc w:val="center"/>
              <w:rPr>
                <w:sz w:val="20"/>
              </w:rPr>
            </w:pPr>
            <w:r w:rsidRPr="00023C86">
              <w:rPr>
                <w:color w:val="000000"/>
                <w:sz w:val="20"/>
              </w:rPr>
              <w:t>26</w:t>
            </w:r>
          </w:p>
        </w:tc>
        <w:tc>
          <w:tcPr>
            <w:tcW w:w="1539" w:type="dxa"/>
            <w:vAlign w:val="center"/>
          </w:tcPr>
          <w:p w14:paraId="603B670A" w14:textId="77777777" w:rsidR="00B92CB5" w:rsidRPr="004A3187" w:rsidRDefault="00000000">
            <w:pPr>
              <w:pStyle w:val="af0"/>
              <w:spacing w:before="120" w:beforeAutospacing="0" w:after="120" w:afterAutospacing="0" w:line="240" w:lineRule="auto"/>
              <w:jc w:val="center"/>
              <w:rPr>
                <w:sz w:val="20"/>
              </w:rPr>
            </w:pPr>
            <w:r w:rsidRPr="00023C86">
              <w:rPr>
                <w:strike/>
                <w:color w:val="FF0000"/>
                <w:sz w:val="20"/>
              </w:rPr>
              <w:t>17.6</w:t>
            </w:r>
            <w:r w:rsidRPr="00023C86">
              <w:rPr>
                <w:color w:val="FF0000"/>
                <w:sz w:val="20"/>
              </w:rPr>
              <w:t> [23]</w:t>
            </w:r>
          </w:p>
        </w:tc>
        <w:tc>
          <w:tcPr>
            <w:tcW w:w="1540" w:type="dxa"/>
            <w:vAlign w:val="center"/>
          </w:tcPr>
          <w:p w14:paraId="61ECD15C" w14:textId="77777777" w:rsidR="00B92CB5" w:rsidRPr="004A3187" w:rsidRDefault="00000000">
            <w:pPr>
              <w:pStyle w:val="af0"/>
              <w:spacing w:before="120" w:beforeAutospacing="0" w:after="120" w:afterAutospacing="0" w:line="240" w:lineRule="auto"/>
              <w:jc w:val="center"/>
              <w:rPr>
                <w:sz w:val="20"/>
              </w:rPr>
            </w:pPr>
            <w:r w:rsidRPr="00023C86">
              <w:rPr>
                <w:color w:val="FF0000"/>
                <w:sz w:val="20"/>
              </w:rPr>
              <w:t>[74.5]</w:t>
            </w:r>
          </w:p>
        </w:tc>
      </w:tr>
      <w:tr w:rsidR="00B92CB5" w:rsidRPr="00023C86" w14:paraId="7F0B90D8" w14:textId="77777777">
        <w:trPr>
          <w:trHeight w:val="515"/>
          <w:jc w:val="center"/>
        </w:trPr>
        <w:tc>
          <w:tcPr>
            <w:tcW w:w="1539" w:type="dxa"/>
            <w:vAlign w:val="center"/>
          </w:tcPr>
          <w:p w14:paraId="105E4A13" w14:textId="77777777" w:rsidR="00B92CB5" w:rsidRPr="004A3187" w:rsidRDefault="00000000">
            <w:pPr>
              <w:pStyle w:val="af0"/>
              <w:spacing w:before="120" w:beforeAutospacing="0" w:after="120" w:afterAutospacing="0" w:line="240" w:lineRule="auto"/>
              <w:jc w:val="center"/>
              <w:rPr>
                <w:b/>
                <w:bCs/>
                <w:sz w:val="20"/>
              </w:rPr>
            </w:pPr>
            <w:r w:rsidRPr="004A3187">
              <w:rPr>
                <w:b/>
                <w:bCs/>
                <w:color w:val="000000"/>
                <w:sz w:val="20"/>
              </w:rPr>
              <w:t>Active UL</w:t>
            </w:r>
          </w:p>
        </w:tc>
        <w:tc>
          <w:tcPr>
            <w:tcW w:w="1539" w:type="dxa"/>
            <w:vAlign w:val="center"/>
          </w:tcPr>
          <w:p w14:paraId="0C4C7CD8" w14:textId="77777777" w:rsidR="00B92CB5" w:rsidRPr="004A3187" w:rsidRDefault="00000000">
            <w:pPr>
              <w:pStyle w:val="af0"/>
              <w:spacing w:before="120" w:beforeAutospacing="0" w:after="120" w:afterAutospacing="0" w:line="240" w:lineRule="auto"/>
              <w:jc w:val="center"/>
              <w:rPr>
                <w:sz w:val="20"/>
              </w:rPr>
            </w:pPr>
            <w:r w:rsidRPr="00023C86">
              <w:rPr>
                <w:strike/>
                <w:color w:val="FF0000"/>
                <w:sz w:val="20"/>
              </w:rPr>
              <w:t>6.5</w:t>
            </w:r>
            <w:r w:rsidRPr="00023C86">
              <w:rPr>
                <w:color w:val="FF0000"/>
                <w:sz w:val="20"/>
              </w:rPr>
              <w:t> [7.5]</w:t>
            </w:r>
          </w:p>
        </w:tc>
        <w:tc>
          <w:tcPr>
            <w:tcW w:w="1539" w:type="dxa"/>
            <w:vAlign w:val="center"/>
          </w:tcPr>
          <w:p w14:paraId="6D5E17F3" w14:textId="77777777" w:rsidR="00B92CB5" w:rsidRPr="004A3187" w:rsidRDefault="00000000">
            <w:pPr>
              <w:pStyle w:val="af0"/>
              <w:spacing w:before="120" w:beforeAutospacing="0" w:after="120" w:afterAutospacing="0" w:line="240" w:lineRule="auto"/>
              <w:jc w:val="center"/>
              <w:rPr>
                <w:sz w:val="20"/>
              </w:rPr>
            </w:pPr>
            <w:r w:rsidRPr="00023C86">
              <w:rPr>
                <w:color w:val="000000"/>
                <w:sz w:val="20"/>
              </w:rPr>
              <w:t>5.8</w:t>
            </w:r>
          </w:p>
        </w:tc>
        <w:tc>
          <w:tcPr>
            <w:tcW w:w="1539" w:type="dxa"/>
            <w:vAlign w:val="center"/>
          </w:tcPr>
          <w:p w14:paraId="4DC9A8EE" w14:textId="77777777" w:rsidR="00B92CB5" w:rsidRPr="004A3187" w:rsidRDefault="00000000">
            <w:pPr>
              <w:pStyle w:val="af0"/>
              <w:spacing w:before="120" w:beforeAutospacing="0" w:after="120" w:afterAutospacing="0" w:line="240" w:lineRule="auto"/>
              <w:jc w:val="center"/>
              <w:rPr>
                <w:sz w:val="20"/>
              </w:rPr>
            </w:pPr>
            <w:r w:rsidRPr="00023C86">
              <w:rPr>
                <w:strike/>
                <w:color w:val="FF0000"/>
                <w:sz w:val="20"/>
              </w:rPr>
              <w:t>4.2</w:t>
            </w:r>
            <w:r w:rsidRPr="00023C86">
              <w:rPr>
                <w:color w:val="FF0000"/>
                <w:sz w:val="20"/>
              </w:rPr>
              <w:t> [5.4]</w:t>
            </w:r>
          </w:p>
        </w:tc>
        <w:tc>
          <w:tcPr>
            <w:tcW w:w="1540" w:type="dxa"/>
            <w:vAlign w:val="center"/>
          </w:tcPr>
          <w:p w14:paraId="4C62A2C7" w14:textId="77777777" w:rsidR="00B92CB5" w:rsidRPr="004A3187" w:rsidRDefault="00000000">
            <w:pPr>
              <w:pStyle w:val="af0"/>
              <w:spacing w:before="120" w:beforeAutospacing="0" w:after="120" w:afterAutospacing="0" w:line="240" w:lineRule="auto"/>
              <w:jc w:val="center"/>
              <w:rPr>
                <w:sz w:val="20"/>
              </w:rPr>
            </w:pPr>
            <w:r w:rsidRPr="00023C86">
              <w:rPr>
                <w:color w:val="FF0000"/>
                <w:sz w:val="20"/>
              </w:rPr>
              <w:t>[11.5]</w:t>
            </w:r>
          </w:p>
        </w:tc>
      </w:tr>
    </w:tbl>
    <w:p w14:paraId="79C0A587" w14:textId="77777777" w:rsidR="00B92CB5" w:rsidRDefault="00B92CB5">
      <w:pPr>
        <w:pStyle w:val="TH"/>
        <w:spacing w:before="120" w:after="120" w:line="240" w:lineRule="auto"/>
        <w:rPr>
          <w:rFonts w:ascii="Times New Roman" w:hAnsi="Times New Roman"/>
        </w:rPr>
      </w:pPr>
    </w:p>
    <w:p w14:paraId="6E9B1E02" w14:textId="77777777" w:rsidR="00B92CB5" w:rsidRDefault="00000000">
      <w:pPr>
        <w:pStyle w:val="TH"/>
        <w:spacing w:before="120" w:after="120" w:line="240" w:lineRule="auto"/>
        <w:rPr>
          <w:rFonts w:ascii="Times New Roman" w:hAnsi="Times New Roman"/>
        </w:rPr>
      </w:pPr>
      <w:r>
        <w:rPr>
          <w:rFonts w:ascii="Times New Roman" w:hAnsi="Times New Roman"/>
        </w:rPr>
        <w:t xml:space="preserve">Table </w:t>
      </w:r>
      <w:r>
        <w:rPr>
          <w:rFonts w:ascii="Times New Roman" w:eastAsia="宋体" w:hAnsi="Times New Roman" w:hint="eastAsia"/>
          <w:lang w:val="en-US"/>
        </w:rPr>
        <w:t>2</w:t>
      </w:r>
      <w:r>
        <w:rPr>
          <w:rFonts w:ascii="Times New Roman" w:hAnsi="Times New Roman"/>
        </w:rPr>
        <w:t>-</w:t>
      </w:r>
      <w:r>
        <w:rPr>
          <w:rFonts w:ascii="Times New Roman" w:eastAsia="宋体" w:hAnsi="Times New Roman" w:hint="eastAsia"/>
          <w:lang w:val="en-US"/>
        </w:rPr>
        <w:t>3</w:t>
      </w:r>
      <w:r>
        <w:rPr>
          <w:rFonts w:ascii="Times New Roman" w:hAnsi="Times New Roman"/>
        </w:rPr>
        <w:t xml:space="preserve"> T</w:t>
      </w:r>
      <w:r>
        <w:rPr>
          <w:rFonts w:ascii="Times New Roman" w:hAnsi="Times New Roman" w:hint="eastAsia"/>
        </w:rPr>
        <w:t>otal transition time T and additional transition energy E for reference configurations</w:t>
      </w:r>
    </w:p>
    <w:tbl>
      <w:tblPr>
        <w:tblW w:w="5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3"/>
        <w:gridCol w:w="2123"/>
        <w:gridCol w:w="2624"/>
      </w:tblGrid>
      <w:tr w:rsidR="00B92CB5" w14:paraId="3349077A" w14:textId="77777777">
        <w:trPr>
          <w:trHeight w:val="689"/>
          <w:jc w:val="center"/>
        </w:trPr>
        <w:tc>
          <w:tcPr>
            <w:tcW w:w="1243" w:type="dxa"/>
            <w:vAlign w:val="center"/>
          </w:tcPr>
          <w:p w14:paraId="4FDB1734" w14:textId="77777777" w:rsidR="00B92CB5" w:rsidRDefault="00000000">
            <w:pPr>
              <w:pStyle w:val="TAH"/>
              <w:snapToGrid w:val="0"/>
              <w:spacing w:before="120" w:after="120" w:line="240" w:lineRule="auto"/>
              <w:rPr>
                <w:rFonts w:ascii="Times New Roman" w:hAnsi="Times New Roman"/>
                <w:sz w:val="20"/>
              </w:rPr>
            </w:pPr>
            <w:r>
              <w:rPr>
                <w:rFonts w:ascii="Times New Roman" w:hAnsi="Times New Roman"/>
                <w:sz w:val="20"/>
              </w:rPr>
              <w:t>Power state</w:t>
            </w:r>
          </w:p>
        </w:tc>
        <w:tc>
          <w:tcPr>
            <w:tcW w:w="2123" w:type="dxa"/>
            <w:vAlign w:val="center"/>
          </w:tcPr>
          <w:p w14:paraId="2316160F" w14:textId="77777777" w:rsidR="00B92CB5" w:rsidRDefault="00000000">
            <w:pPr>
              <w:pStyle w:val="af0"/>
              <w:snapToGrid w:val="0"/>
              <w:spacing w:before="120" w:beforeAutospacing="0" w:after="120" w:afterAutospacing="0" w:line="240" w:lineRule="auto"/>
              <w:jc w:val="center"/>
              <w:rPr>
                <w:b/>
                <w:bCs/>
                <w:color w:val="000000"/>
                <w:sz w:val="20"/>
              </w:rPr>
            </w:pPr>
            <w:r>
              <w:rPr>
                <w:b/>
                <w:bCs/>
                <w:color w:val="000000"/>
                <w:sz w:val="20"/>
              </w:rPr>
              <w:t>Total transition time</w:t>
            </w:r>
          </w:p>
          <w:p w14:paraId="21591412" w14:textId="77777777" w:rsidR="00B92CB5" w:rsidRDefault="00000000">
            <w:pPr>
              <w:pStyle w:val="af0"/>
              <w:snapToGrid w:val="0"/>
              <w:spacing w:before="120" w:beforeAutospacing="0" w:after="120" w:afterAutospacing="0" w:line="240" w:lineRule="auto"/>
              <w:jc w:val="center"/>
              <w:rPr>
                <w:sz w:val="20"/>
              </w:rPr>
            </w:pPr>
            <w:r>
              <w:rPr>
                <w:b/>
                <w:bCs/>
                <w:color w:val="000000"/>
                <w:sz w:val="20"/>
              </w:rPr>
              <w:t>T</w:t>
            </w:r>
          </w:p>
        </w:tc>
        <w:tc>
          <w:tcPr>
            <w:tcW w:w="2624" w:type="dxa"/>
            <w:vAlign w:val="center"/>
          </w:tcPr>
          <w:p w14:paraId="7163A91D" w14:textId="77777777" w:rsidR="00B92CB5" w:rsidRDefault="00000000">
            <w:pPr>
              <w:pStyle w:val="af0"/>
              <w:snapToGrid w:val="0"/>
              <w:spacing w:before="120" w:beforeAutospacing="0" w:after="120" w:afterAutospacing="0" w:line="240" w:lineRule="auto"/>
              <w:jc w:val="center"/>
              <w:rPr>
                <w:b/>
                <w:bCs/>
                <w:color w:val="000000"/>
                <w:sz w:val="20"/>
              </w:rPr>
            </w:pPr>
            <w:r>
              <w:rPr>
                <w:b/>
                <w:bCs/>
                <w:color w:val="000000"/>
                <w:sz w:val="20"/>
              </w:rPr>
              <w:t>additional transition energy</w:t>
            </w:r>
          </w:p>
          <w:p w14:paraId="175BAEAE" w14:textId="77777777" w:rsidR="00B92CB5" w:rsidRDefault="00000000">
            <w:pPr>
              <w:pStyle w:val="af0"/>
              <w:snapToGrid w:val="0"/>
              <w:spacing w:before="120" w:beforeAutospacing="0" w:after="120" w:afterAutospacing="0" w:line="240" w:lineRule="auto"/>
              <w:jc w:val="center"/>
              <w:rPr>
                <w:sz w:val="20"/>
              </w:rPr>
            </w:pPr>
            <w:r>
              <w:rPr>
                <w:b/>
                <w:bCs/>
                <w:color w:val="000000"/>
                <w:sz w:val="20"/>
              </w:rPr>
              <w:t>E</w:t>
            </w:r>
          </w:p>
        </w:tc>
      </w:tr>
      <w:tr w:rsidR="00B92CB5" w14:paraId="050E8F86" w14:textId="77777777">
        <w:trPr>
          <w:jc w:val="center"/>
        </w:trPr>
        <w:tc>
          <w:tcPr>
            <w:tcW w:w="1243" w:type="dxa"/>
            <w:vAlign w:val="center"/>
          </w:tcPr>
          <w:p w14:paraId="13B0AAFD" w14:textId="77777777" w:rsidR="00B92CB5" w:rsidRDefault="00000000">
            <w:pPr>
              <w:pStyle w:val="TAC"/>
              <w:snapToGrid w:val="0"/>
              <w:spacing w:before="120" w:after="120" w:line="240" w:lineRule="auto"/>
              <w:rPr>
                <w:rFonts w:ascii="Times New Roman" w:hAnsi="Times New Roman"/>
                <w:b/>
                <w:bCs/>
                <w:sz w:val="20"/>
              </w:rPr>
            </w:pPr>
            <w:r>
              <w:rPr>
                <w:rFonts w:ascii="Times New Roman" w:hAnsi="Times New Roman"/>
                <w:b/>
                <w:bCs/>
                <w:sz w:val="20"/>
              </w:rPr>
              <w:t>Micro sleep</w:t>
            </w:r>
          </w:p>
        </w:tc>
        <w:tc>
          <w:tcPr>
            <w:tcW w:w="2123" w:type="dxa"/>
            <w:vAlign w:val="center"/>
          </w:tcPr>
          <w:p w14:paraId="7B9C7350" w14:textId="77777777" w:rsidR="00B92CB5" w:rsidRDefault="00000000">
            <w:pPr>
              <w:pStyle w:val="af0"/>
              <w:snapToGrid w:val="0"/>
              <w:spacing w:before="120" w:beforeAutospacing="0" w:after="120" w:afterAutospacing="0" w:line="240" w:lineRule="auto"/>
              <w:jc w:val="center"/>
              <w:rPr>
                <w:sz w:val="20"/>
              </w:rPr>
            </w:pPr>
            <w:r>
              <w:rPr>
                <w:color w:val="000000"/>
                <w:sz w:val="20"/>
              </w:rPr>
              <w:t>0</w:t>
            </w:r>
          </w:p>
        </w:tc>
        <w:tc>
          <w:tcPr>
            <w:tcW w:w="2624" w:type="dxa"/>
            <w:vAlign w:val="center"/>
          </w:tcPr>
          <w:p w14:paraId="3C00C83D" w14:textId="77777777" w:rsidR="00B92CB5" w:rsidRDefault="00000000">
            <w:pPr>
              <w:pStyle w:val="af0"/>
              <w:snapToGrid w:val="0"/>
              <w:spacing w:before="120" w:beforeAutospacing="0" w:after="120" w:afterAutospacing="0" w:line="240" w:lineRule="auto"/>
              <w:jc w:val="center"/>
              <w:rPr>
                <w:sz w:val="20"/>
              </w:rPr>
            </w:pPr>
            <w:r>
              <w:rPr>
                <w:color w:val="000000"/>
                <w:sz w:val="20"/>
              </w:rPr>
              <w:t>0</w:t>
            </w:r>
          </w:p>
        </w:tc>
      </w:tr>
      <w:tr w:rsidR="00B92CB5" w14:paraId="21977200" w14:textId="77777777">
        <w:trPr>
          <w:jc w:val="center"/>
        </w:trPr>
        <w:tc>
          <w:tcPr>
            <w:tcW w:w="1243" w:type="dxa"/>
            <w:vAlign w:val="center"/>
          </w:tcPr>
          <w:p w14:paraId="1AA4C679" w14:textId="77777777" w:rsidR="00B92CB5" w:rsidRDefault="00000000">
            <w:pPr>
              <w:pStyle w:val="TAC"/>
              <w:snapToGrid w:val="0"/>
              <w:spacing w:before="120" w:after="120" w:line="240" w:lineRule="auto"/>
              <w:rPr>
                <w:rFonts w:ascii="Times New Roman" w:hAnsi="Times New Roman"/>
                <w:b/>
                <w:bCs/>
                <w:sz w:val="20"/>
              </w:rPr>
            </w:pPr>
            <w:r>
              <w:rPr>
                <w:rFonts w:ascii="Times New Roman" w:hAnsi="Times New Roman"/>
                <w:b/>
                <w:bCs/>
                <w:sz w:val="20"/>
              </w:rPr>
              <w:t>Light sleep</w:t>
            </w:r>
          </w:p>
        </w:tc>
        <w:tc>
          <w:tcPr>
            <w:tcW w:w="2123" w:type="dxa"/>
            <w:vAlign w:val="center"/>
          </w:tcPr>
          <w:p w14:paraId="3E5ECBAD" w14:textId="77777777" w:rsidR="00B92CB5" w:rsidRDefault="00000000">
            <w:pPr>
              <w:pStyle w:val="af0"/>
              <w:snapToGrid w:val="0"/>
              <w:spacing w:before="120" w:beforeAutospacing="0" w:after="120" w:afterAutospacing="0" w:line="240" w:lineRule="auto"/>
              <w:jc w:val="center"/>
              <w:rPr>
                <w:sz w:val="20"/>
              </w:rPr>
            </w:pPr>
            <w:r>
              <w:rPr>
                <w:color w:val="FF0000"/>
                <w:sz w:val="20"/>
              </w:rPr>
              <w:t>[100ms]</w:t>
            </w:r>
          </w:p>
        </w:tc>
        <w:tc>
          <w:tcPr>
            <w:tcW w:w="2624" w:type="dxa"/>
            <w:vAlign w:val="center"/>
          </w:tcPr>
          <w:p w14:paraId="55B87CC5" w14:textId="77777777" w:rsidR="00B92CB5" w:rsidRDefault="00000000">
            <w:pPr>
              <w:pStyle w:val="af0"/>
              <w:snapToGrid w:val="0"/>
              <w:spacing w:before="120" w:beforeAutospacing="0" w:after="120" w:afterAutospacing="0" w:line="240" w:lineRule="auto"/>
              <w:jc w:val="center"/>
              <w:rPr>
                <w:sz w:val="20"/>
              </w:rPr>
            </w:pPr>
            <w:r>
              <w:rPr>
                <w:color w:val="FF0000"/>
                <w:sz w:val="20"/>
              </w:rPr>
              <w:t>[170]</w:t>
            </w:r>
          </w:p>
        </w:tc>
      </w:tr>
      <w:tr w:rsidR="00B92CB5" w14:paraId="2173DF14" w14:textId="77777777">
        <w:trPr>
          <w:jc w:val="center"/>
        </w:trPr>
        <w:tc>
          <w:tcPr>
            <w:tcW w:w="1243" w:type="dxa"/>
            <w:vAlign w:val="center"/>
          </w:tcPr>
          <w:p w14:paraId="49FD3B12" w14:textId="77777777" w:rsidR="00B92CB5" w:rsidRDefault="00000000">
            <w:pPr>
              <w:pStyle w:val="TAC"/>
              <w:snapToGrid w:val="0"/>
              <w:spacing w:before="120" w:after="120" w:line="240" w:lineRule="auto"/>
              <w:rPr>
                <w:rFonts w:ascii="Times New Roman" w:hAnsi="Times New Roman"/>
                <w:b/>
                <w:bCs/>
                <w:sz w:val="20"/>
              </w:rPr>
            </w:pPr>
            <w:r>
              <w:rPr>
                <w:rFonts w:ascii="Times New Roman" w:hAnsi="Times New Roman"/>
                <w:b/>
                <w:bCs/>
                <w:sz w:val="20"/>
              </w:rPr>
              <w:t>Deep sleep</w:t>
            </w:r>
          </w:p>
        </w:tc>
        <w:tc>
          <w:tcPr>
            <w:tcW w:w="2123" w:type="dxa"/>
            <w:vAlign w:val="center"/>
          </w:tcPr>
          <w:p w14:paraId="12D00FE9" w14:textId="77777777" w:rsidR="00B92CB5" w:rsidRDefault="00000000">
            <w:pPr>
              <w:pStyle w:val="af0"/>
              <w:snapToGrid w:val="0"/>
              <w:spacing w:before="120" w:beforeAutospacing="0" w:after="120" w:afterAutospacing="0" w:line="240" w:lineRule="auto"/>
              <w:jc w:val="center"/>
              <w:rPr>
                <w:sz w:val="20"/>
              </w:rPr>
            </w:pPr>
            <w:r>
              <w:rPr>
                <w:color w:val="FF0000"/>
                <w:sz w:val="20"/>
              </w:rPr>
              <w:t>[1s]</w:t>
            </w:r>
          </w:p>
        </w:tc>
        <w:tc>
          <w:tcPr>
            <w:tcW w:w="2624" w:type="dxa"/>
            <w:vAlign w:val="center"/>
          </w:tcPr>
          <w:p w14:paraId="52FF2679" w14:textId="77777777" w:rsidR="00B92CB5" w:rsidRDefault="00000000">
            <w:pPr>
              <w:pStyle w:val="af0"/>
              <w:snapToGrid w:val="0"/>
              <w:spacing w:before="120" w:beforeAutospacing="0" w:after="120" w:afterAutospacing="0" w:line="240" w:lineRule="auto"/>
              <w:jc w:val="center"/>
              <w:rPr>
                <w:sz w:val="20"/>
              </w:rPr>
            </w:pPr>
            <w:r>
              <w:rPr>
                <w:color w:val="FF0000"/>
                <w:sz w:val="20"/>
              </w:rPr>
              <w:t>[1700]</w:t>
            </w:r>
          </w:p>
        </w:tc>
      </w:tr>
    </w:tbl>
    <w:p w14:paraId="7541C40D" w14:textId="77777777" w:rsidR="00B92CB5" w:rsidRDefault="00000000">
      <w:pPr>
        <w:pStyle w:val="YJ-Proposal"/>
        <w:spacing w:before="120" w:after="120" w:line="240" w:lineRule="auto"/>
      </w:pPr>
      <w:r>
        <w:t xml:space="preserve">Table </w:t>
      </w:r>
      <w:r>
        <w:rPr>
          <w:rFonts w:eastAsia="宋体" w:hint="eastAsia"/>
          <w:lang w:val="en-US" w:eastAsia="zh-CN"/>
        </w:rPr>
        <w:t>2</w:t>
      </w:r>
      <w:r>
        <w:t>-2</w:t>
      </w:r>
      <w:bookmarkStart w:id="3" w:name="_Toc25470"/>
      <w:bookmarkStart w:id="4" w:name="_Toc1656"/>
      <w:bookmarkStart w:id="5" w:name="_Toc1679"/>
      <w:bookmarkStart w:id="6" w:name="_Toc16840"/>
      <w:bookmarkStart w:id="7" w:name="_Toc26671"/>
      <w:bookmarkStart w:id="8" w:name="_Toc19251"/>
      <w:bookmarkStart w:id="9" w:name="_Toc18527"/>
      <w:r>
        <w:rPr>
          <w:rFonts w:eastAsia="宋体" w:hint="eastAsia"/>
          <w:lang w:val="en-US" w:eastAsia="zh-CN"/>
        </w:rPr>
        <w:t xml:space="preserve"> and Table 2-3</w:t>
      </w:r>
      <w:r>
        <w:rPr>
          <w:rFonts w:hint="eastAsia"/>
        </w:rPr>
        <w:t xml:space="preserve"> can be used for </w:t>
      </w:r>
      <w:r>
        <w:rPr>
          <w:rFonts w:eastAsia="宋体" w:hint="eastAsia"/>
          <w:lang w:val="en-US" w:eastAsia="zh-CN"/>
        </w:rPr>
        <w:t>6G BS power model</w:t>
      </w:r>
      <w:r>
        <w:rPr>
          <w:rFonts w:hint="eastAsia"/>
        </w:rPr>
        <w:t>.</w:t>
      </w:r>
      <w:bookmarkEnd w:id="3"/>
      <w:bookmarkEnd w:id="4"/>
      <w:bookmarkEnd w:id="5"/>
      <w:bookmarkEnd w:id="6"/>
      <w:bookmarkEnd w:id="7"/>
      <w:bookmarkEnd w:id="8"/>
      <w:bookmarkEnd w:id="9"/>
    </w:p>
    <w:p w14:paraId="770B12FE" w14:textId="77777777" w:rsidR="00B92CB5" w:rsidRDefault="00000000">
      <w:pPr>
        <w:numPr>
          <w:ilvl w:val="0"/>
          <w:numId w:val="7"/>
        </w:numPr>
        <w:spacing w:before="120" w:after="120" w:line="240" w:lineRule="auto"/>
        <w:rPr>
          <w:b/>
          <w:bCs/>
        </w:rPr>
      </w:pPr>
      <w:r>
        <w:rPr>
          <w:rFonts w:hint="eastAsia"/>
          <w:b/>
          <w:bCs/>
        </w:rPr>
        <w:t>Scaling factor</w:t>
      </w:r>
    </w:p>
    <w:p w14:paraId="7EE4863E" w14:textId="77777777" w:rsidR="00B92CB5" w:rsidRDefault="00000000">
      <w:pPr>
        <w:autoSpaceDE w:val="0"/>
        <w:autoSpaceDN w:val="0"/>
        <w:snapToGrid w:val="0"/>
        <w:spacing w:before="120" w:after="120" w:line="240" w:lineRule="auto"/>
      </w:pPr>
      <w:r>
        <w:rPr>
          <w:rFonts w:hint="eastAsia"/>
        </w:rPr>
        <w:t xml:space="preserve">The power consumption value defined by the reference parameters is only applicable to the specific configuration. When the </w:t>
      </w:r>
      <w:r>
        <w:t>BS</w:t>
      </w:r>
      <w:r>
        <w:rPr>
          <w:rFonts w:hint="eastAsia"/>
        </w:rPr>
        <w:t xml:space="preserve"> configuration is changed, the power consumption of each power state should also be changed accordingly. Therefore, scaling rules when the configuration of </w:t>
      </w:r>
      <w:r>
        <w:t>BS</w:t>
      </w:r>
      <w:r>
        <w:rPr>
          <w:rFonts w:hint="eastAsia"/>
        </w:rPr>
        <w:t xml:space="preserve"> changes relative to the reference configuration should be formulated.</w:t>
      </w:r>
    </w:p>
    <w:p w14:paraId="1FFEEEFD" w14:textId="60EC0EA4" w:rsidR="00B92CB5" w:rsidRDefault="00000000">
      <w:pPr>
        <w:autoSpaceDE w:val="0"/>
        <w:autoSpaceDN w:val="0"/>
        <w:snapToGrid w:val="0"/>
        <w:spacing w:before="120" w:after="120" w:line="240" w:lineRule="auto"/>
      </w:pPr>
      <w:r>
        <w:rPr>
          <w:rFonts w:hint="eastAsia"/>
        </w:rPr>
        <w:t xml:space="preserve">Similar as the scaling rules defined in NR, the BS power consumption can be divided into static part and dynamic part, and only the dynamic part can be scaled. Considering that the power consumption of sleep modes is the static </w:t>
      </w:r>
      <w:r>
        <w:t>power consumption</w:t>
      </w:r>
      <w:r>
        <w:rPr>
          <w:rFonts w:hint="eastAsia"/>
        </w:rPr>
        <w:t xml:space="preserve">, which cannot be reduced by the </w:t>
      </w:r>
      <w:r w:rsidR="003A1BB1">
        <w:rPr>
          <w:rFonts w:hint="eastAsia"/>
        </w:rPr>
        <w:t xml:space="preserve">change of </w:t>
      </w:r>
      <w:r>
        <w:rPr>
          <w:rFonts w:hint="eastAsia"/>
        </w:rPr>
        <w:t xml:space="preserve">configuration. So, the power value of the sleep modes cannot be scaled. </w:t>
      </w:r>
    </w:p>
    <w:p w14:paraId="12231A22" w14:textId="77777777" w:rsidR="00B92CB5" w:rsidRDefault="00000000">
      <w:pPr>
        <w:pStyle w:val="YJ-Observation"/>
        <w:spacing w:before="120" w:after="120" w:line="240" w:lineRule="auto"/>
        <w:jc w:val="both"/>
      </w:pPr>
      <w:r>
        <w:rPr>
          <w:rFonts w:eastAsia="宋体" w:hint="eastAsia"/>
          <w:lang w:val="en-US" w:eastAsia="zh-CN"/>
        </w:rPr>
        <w:t>T</w:t>
      </w:r>
      <w:r>
        <w:rPr>
          <w:rFonts w:hint="eastAsia"/>
        </w:rPr>
        <w:t>he BS power consumption can be divided into static part and dynamic part, and only the dynamic part can be scaled.</w:t>
      </w:r>
    </w:p>
    <w:p w14:paraId="67AE42FF" w14:textId="77777777" w:rsidR="00B92CB5" w:rsidRDefault="00000000">
      <w:pPr>
        <w:autoSpaceDE w:val="0"/>
        <w:autoSpaceDN w:val="0"/>
        <w:snapToGrid w:val="0"/>
        <w:spacing w:before="120" w:after="120" w:line="240" w:lineRule="auto"/>
      </w:pPr>
      <w:r>
        <w:rPr>
          <w:rFonts w:hint="eastAsia"/>
        </w:rPr>
        <w:t xml:space="preserve">For the scaling method, the scaling rules defined in NR can be used as a starting point. All of the time domain, frequency domain, spatial domain and power domain factors on the dynamic part should be taken into consideration. </w:t>
      </w:r>
    </w:p>
    <w:p w14:paraId="234D16C4" w14:textId="77777777" w:rsidR="00B92CB5" w:rsidRDefault="00000000">
      <w:pPr>
        <w:autoSpaceDE w:val="0"/>
        <w:autoSpaceDN w:val="0"/>
        <w:snapToGrid w:val="0"/>
        <w:spacing w:before="120" w:after="120" w:line="240" w:lineRule="auto"/>
      </w:pPr>
      <w:r>
        <w:rPr>
          <w:rFonts w:hint="eastAsia"/>
        </w:rPr>
        <w:t>So, for the non-sleep states, the scaling can be based on one or more of the following</w:t>
      </w:r>
      <w:r>
        <w:t>:</w:t>
      </w:r>
    </w:p>
    <w:p w14:paraId="5F6F26C8" w14:textId="77777777" w:rsidR="00B92CB5" w:rsidRDefault="00000000">
      <w:pPr>
        <w:pStyle w:val="B1"/>
        <w:snapToGrid w:val="0"/>
        <w:spacing w:before="120" w:after="120" w:line="240" w:lineRule="auto"/>
      </w:pPr>
      <w:r>
        <w:t>-</w:t>
      </w:r>
      <w:r>
        <w:tab/>
      </w:r>
      <w:r>
        <w:rPr>
          <w:rFonts w:hint="eastAsia"/>
        </w:rPr>
        <w:t>number of used physical antenna elements, or TX/RX RUs</w:t>
      </w:r>
    </w:p>
    <w:p w14:paraId="462FAEBB" w14:textId="77777777" w:rsidR="00B92CB5" w:rsidRDefault="00000000">
      <w:pPr>
        <w:pStyle w:val="B1"/>
        <w:snapToGrid w:val="0"/>
        <w:spacing w:before="120" w:after="120" w:line="240" w:lineRule="auto"/>
      </w:pPr>
      <w:r>
        <w:rPr>
          <w:rFonts w:hint="eastAsia"/>
        </w:rPr>
        <w:t>-</w:t>
      </w:r>
      <w:r>
        <w:rPr>
          <w:rFonts w:hint="eastAsia"/>
        </w:rPr>
        <w:tab/>
        <w:t>occupied BW/RBs for DL</w:t>
      </w:r>
      <w:r>
        <w:t>/</w:t>
      </w:r>
      <w:r>
        <w:rPr>
          <w:rFonts w:hint="eastAsia"/>
        </w:rPr>
        <w:t xml:space="preserve"> UL in a slot/symbol in one CC</w:t>
      </w:r>
    </w:p>
    <w:p w14:paraId="2E4F213D" w14:textId="77777777" w:rsidR="00B92CB5" w:rsidRDefault="00000000">
      <w:pPr>
        <w:pStyle w:val="B1"/>
        <w:snapToGrid w:val="0"/>
        <w:spacing w:before="120" w:after="120" w:line="240" w:lineRule="auto"/>
      </w:pPr>
      <w:r>
        <w:rPr>
          <w:rFonts w:hint="eastAsia"/>
        </w:rPr>
        <w:t>-</w:t>
      </w:r>
      <w:r>
        <w:rPr>
          <w:rFonts w:hint="eastAsia"/>
        </w:rPr>
        <w:tab/>
        <w:t>number of CCs in CA</w:t>
      </w:r>
    </w:p>
    <w:p w14:paraId="2CBAEAD1" w14:textId="77777777" w:rsidR="00B92CB5" w:rsidRDefault="00000000">
      <w:pPr>
        <w:pStyle w:val="B1"/>
        <w:snapToGrid w:val="0"/>
        <w:spacing w:before="120" w:after="120" w:line="240" w:lineRule="auto"/>
      </w:pPr>
      <w:r>
        <w:rPr>
          <w:rFonts w:hint="eastAsia"/>
        </w:rPr>
        <w:t>-</w:t>
      </w:r>
      <w:r>
        <w:rPr>
          <w:rFonts w:hint="eastAsia"/>
        </w:rPr>
        <w:tab/>
        <w:t>number of TRPs</w:t>
      </w:r>
    </w:p>
    <w:p w14:paraId="19CF1C9C" w14:textId="77777777" w:rsidR="00B92CB5" w:rsidRDefault="00000000">
      <w:pPr>
        <w:pStyle w:val="B1"/>
        <w:snapToGrid w:val="0"/>
        <w:spacing w:before="120" w:after="120" w:line="240" w:lineRule="auto"/>
      </w:pPr>
      <w:r>
        <w:rPr>
          <w:rFonts w:hint="eastAsia"/>
        </w:rPr>
        <w:t>-</w:t>
      </w:r>
      <w:r>
        <w:rPr>
          <w:rFonts w:hint="eastAsia"/>
        </w:rPr>
        <w:tab/>
        <w:t xml:space="preserve">PSD or </w:t>
      </w:r>
      <w:proofErr w:type="gramStart"/>
      <w:r>
        <w:rPr>
          <w:rFonts w:hint="eastAsia"/>
        </w:rPr>
        <w:t>transmit</w:t>
      </w:r>
      <w:proofErr w:type="gramEnd"/>
      <w:r>
        <w:rPr>
          <w:rFonts w:hint="eastAsia"/>
        </w:rPr>
        <w:t xml:space="preserve"> power </w:t>
      </w:r>
    </w:p>
    <w:p w14:paraId="3989477E" w14:textId="77777777" w:rsidR="00B92CB5" w:rsidRDefault="00000000">
      <w:pPr>
        <w:pStyle w:val="B1"/>
        <w:snapToGrid w:val="0"/>
        <w:spacing w:before="120" w:after="120" w:line="240" w:lineRule="auto"/>
      </w:pPr>
      <w:r>
        <w:rPr>
          <w:rFonts w:hint="eastAsia"/>
        </w:rPr>
        <w:t>-</w:t>
      </w:r>
      <w:r>
        <w:rPr>
          <w:rFonts w:hint="eastAsia"/>
        </w:rPr>
        <w:tab/>
        <w:t>number of DL</w:t>
      </w:r>
      <w:r>
        <w:t>/</w:t>
      </w:r>
      <w:r>
        <w:rPr>
          <w:rFonts w:hint="eastAsia"/>
        </w:rPr>
        <w:t>UL symbols occupied within a slot</w:t>
      </w:r>
    </w:p>
    <w:p w14:paraId="628876CD" w14:textId="77777777" w:rsidR="00B92CB5" w:rsidRDefault="00000000">
      <w:pPr>
        <w:pStyle w:val="YJ-Proposal"/>
        <w:spacing w:before="120" w:after="120" w:line="240" w:lineRule="auto"/>
      </w:pPr>
      <w:bookmarkStart w:id="10" w:name="_Toc12365"/>
      <w:r>
        <w:t>For the non-sleep states, the scaling can be based on one or more of the following:</w:t>
      </w:r>
      <w:bookmarkEnd w:id="10"/>
    </w:p>
    <w:p w14:paraId="284281FF" w14:textId="77777777" w:rsidR="00B92CB5" w:rsidRDefault="00000000">
      <w:pPr>
        <w:pStyle w:val="YJ-Proposal"/>
        <w:numPr>
          <w:ilvl w:val="0"/>
          <w:numId w:val="6"/>
        </w:numPr>
        <w:spacing w:before="120" w:after="120" w:line="240" w:lineRule="auto"/>
        <w:ind w:leftChars="200" w:left="820"/>
        <w:rPr>
          <w:bCs w:val="0"/>
          <w:lang w:val="en-US" w:eastAsia="zh-CN"/>
        </w:rPr>
      </w:pPr>
      <w:bookmarkStart w:id="11" w:name="_Toc23741"/>
      <w:r>
        <w:rPr>
          <w:rFonts w:hint="eastAsia"/>
          <w:bCs w:val="0"/>
          <w:lang w:val="en-US" w:eastAsia="zh-CN"/>
        </w:rPr>
        <w:t>number of used physical antenna elements, or TX/RX RUs</w:t>
      </w:r>
    </w:p>
    <w:p w14:paraId="1A81E037" w14:textId="77777777" w:rsidR="00B92CB5" w:rsidRDefault="00000000">
      <w:pPr>
        <w:pStyle w:val="YJ-Proposal"/>
        <w:numPr>
          <w:ilvl w:val="0"/>
          <w:numId w:val="6"/>
        </w:numPr>
        <w:spacing w:before="120" w:after="120" w:line="240" w:lineRule="auto"/>
        <w:ind w:leftChars="200" w:left="820"/>
        <w:rPr>
          <w:bCs w:val="0"/>
          <w:lang w:val="en-US" w:eastAsia="zh-CN"/>
        </w:rPr>
      </w:pPr>
      <w:r>
        <w:rPr>
          <w:rFonts w:hint="eastAsia"/>
          <w:bCs w:val="0"/>
          <w:lang w:val="en-US" w:eastAsia="zh-CN"/>
        </w:rPr>
        <w:t>occupied BW/RBs for DL</w:t>
      </w:r>
      <w:r>
        <w:rPr>
          <w:bCs w:val="0"/>
          <w:lang w:val="en-US" w:eastAsia="zh-CN"/>
        </w:rPr>
        <w:t>/</w:t>
      </w:r>
      <w:r>
        <w:rPr>
          <w:rFonts w:hint="eastAsia"/>
          <w:bCs w:val="0"/>
          <w:lang w:val="en-US" w:eastAsia="zh-CN"/>
        </w:rPr>
        <w:t>UL in a slot/symbol in one CC</w:t>
      </w:r>
    </w:p>
    <w:p w14:paraId="038369E3" w14:textId="77777777" w:rsidR="00B92CB5" w:rsidRDefault="00000000">
      <w:pPr>
        <w:pStyle w:val="YJ-Proposal"/>
        <w:numPr>
          <w:ilvl w:val="0"/>
          <w:numId w:val="6"/>
        </w:numPr>
        <w:spacing w:before="120" w:after="120" w:line="240" w:lineRule="auto"/>
        <w:ind w:leftChars="200" w:left="820"/>
        <w:rPr>
          <w:bCs w:val="0"/>
          <w:lang w:val="en-US" w:eastAsia="zh-CN"/>
        </w:rPr>
      </w:pPr>
      <w:r>
        <w:rPr>
          <w:rFonts w:hint="eastAsia"/>
          <w:bCs w:val="0"/>
          <w:lang w:val="en-US" w:eastAsia="zh-CN"/>
        </w:rPr>
        <w:t>number of CCs in CA</w:t>
      </w:r>
    </w:p>
    <w:p w14:paraId="6381DD03" w14:textId="77777777" w:rsidR="00B92CB5" w:rsidRDefault="00000000">
      <w:pPr>
        <w:pStyle w:val="YJ-Proposal"/>
        <w:numPr>
          <w:ilvl w:val="0"/>
          <w:numId w:val="6"/>
        </w:numPr>
        <w:spacing w:before="120" w:after="120" w:line="240" w:lineRule="auto"/>
        <w:ind w:leftChars="200" w:left="820"/>
        <w:rPr>
          <w:bCs w:val="0"/>
          <w:lang w:val="en-US" w:eastAsia="zh-CN"/>
        </w:rPr>
      </w:pPr>
      <w:r>
        <w:rPr>
          <w:rFonts w:hint="eastAsia"/>
          <w:bCs w:val="0"/>
          <w:lang w:val="en-US" w:eastAsia="zh-CN"/>
        </w:rPr>
        <w:t>number of TRPs</w:t>
      </w:r>
    </w:p>
    <w:p w14:paraId="0808BB19" w14:textId="77777777" w:rsidR="00B92CB5" w:rsidRDefault="00000000">
      <w:pPr>
        <w:pStyle w:val="YJ-Proposal"/>
        <w:numPr>
          <w:ilvl w:val="0"/>
          <w:numId w:val="6"/>
        </w:numPr>
        <w:spacing w:before="120" w:after="120" w:line="240" w:lineRule="auto"/>
        <w:ind w:leftChars="200" w:left="820"/>
        <w:rPr>
          <w:bCs w:val="0"/>
          <w:lang w:val="en-US" w:eastAsia="zh-CN"/>
        </w:rPr>
      </w:pPr>
      <w:r>
        <w:rPr>
          <w:rFonts w:hint="eastAsia"/>
          <w:bCs w:val="0"/>
          <w:lang w:val="en-US" w:eastAsia="zh-CN"/>
        </w:rPr>
        <w:t xml:space="preserve">PSD or transmit power </w:t>
      </w:r>
    </w:p>
    <w:p w14:paraId="51FE5CFD" w14:textId="77777777" w:rsidR="00B92CB5" w:rsidRDefault="00000000">
      <w:pPr>
        <w:pStyle w:val="YJ-Proposal"/>
        <w:numPr>
          <w:ilvl w:val="0"/>
          <w:numId w:val="6"/>
        </w:numPr>
        <w:spacing w:before="120" w:afterLines="100" w:after="240" w:line="240" w:lineRule="auto"/>
        <w:ind w:leftChars="200" w:left="820"/>
        <w:rPr>
          <w:bCs w:val="0"/>
          <w:lang w:val="en-US" w:eastAsia="zh-CN"/>
        </w:rPr>
      </w:pPr>
      <w:r>
        <w:rPr>
          <w:rFonts w:hint="eastAsia"/>
          <w:bCs w:val="0"/>
          <w:lang w:val="en-US" w:eastAsia="zh-CN"/>
        </w:rPr>
        <w:t>number of DL</w:t>
      </w:r>
      <w:r>
        <w:rPr>
          <w:bCs w:val="0"/>
          <w:lang w:val="en-US" w:eastAsia="zh-CN"/>
        </w:rPr>
        <w:t>/</w:t>
      </w:r>
      <w:r>
        <w:rPr>
          <w:rFonts w:hint="eastAsia"/>
          <w:bCs w:val="0"/>
          <w:lang w:val="en-US" w:eastAsia="zh-CN"/>
        </w:rPr>
        <w:t xml:space="preserve"> UL symbols occupied within a slot</w:t>
      </w:r>
      <w:r>
        <w:rPr>
          <w:bCs w:val="0"/>
          <w:lang w:val="en-US" w:eastAsia="zh-CN"/>
        </w:rPr>
        <w:t>.</w:t>
      </w:r>
      <w:bookmarkEnd w:id="11"/>
    </w:p>
    <w:p w14:paraId="26422483" w14:textId="77777777" w:rsidR="00B92CB5" w:rsidRDefault="00000000">
      <w:pPr>
        <w:pStyle w:val="2"/>
        <w:spacing w:before="120" w:after="120" w:line="240" w:lineRule="auto"/>
        <w:ind w:left="0"/>
        <w:rPr>
          <w:rFonts w:ascii="Times New Roman" w:hAnsi="Times New Roman"/>
          <w:b/>
          <w:bCs/>
          <w:sz w:val="24"/>
          <w:szCs w:val="24"/>
        </w:rPr>
      </w:pPr>
      <w:r>
        <w:rPr>
          <w:rFonts w:ascii="Times New Roman" w:hAnsi="Times New Roman"/>
          <w:b/>
          <w:bCs/>
          <w:sz w:val="24"/>
          <w:szCs w:val="24"/>
        </w:rPr>
        <w:t>UE Power consumption model</w:t>
      </w:r>
    </w:p>
    <w:p w14:paraId="527F7DD2" w14:textId="77777777" w:rsidR="00B92CB5" w:rsidRDefault="00000000">
      <w:pPr>
        <w:numPr>
          <w:ilvl w:val="0"/>
          <w:numId w:val="7"/>
        </w:numPr>
        <w:snapToGrid w:val="0"/>
        <w:spacing w:before="120" w:after="120"/>
        <w:rPr>
          <w:b/>
          <w:bCs/>
          <w:lang w:eastAsia="zh-TW"/>
        </w:rPr>
      </w:pPr>
      <w:r>
        <w:rPr>
          <w:b/>
          <w:bCs/>
          <w:lang w:eastAsia="zh-TW"/>
        </w:rPr>
        <w:t>Reference configurations for 6GR UE</w:t>
      </w:r>
    </w:p>
    <w:p w14:paraId="000ABF07" w14:textId="77777777" w:rsidR="00B92CB5" w:rsidRDefault="00000000">
      <w:pPr>
        <w:widowControl w:val="0"/>
        <w:spacing w:before="120" w:after="120" w:line="240" w:lineRule="auto"/>
      </w:pPr>
      <w:r>
        <w:rPr>
          <w:rFonts w:hint="eastAsia"/>
        </w:rPr>
        <w:t xml:space="preserve">Similarly, reference configurations should be defined for the UE power consumption model. However, unlike the </w:t>
      </w:r>
      <w:r>
        <w:t>BS</w:t>
      </w:r>
      <w:r>
        <w:rPr>
          <w:rFonts w:hint="eastAsia"/>
        </w:rPr>
        <w:t xml:space="preserve">, the </w:t>
      </w:r>
      <w:r>
        <w:rPr>
          <w:rFonts w:hint="eastAsia"/>
        </w:rPr>
        <w:lastRenderedPageBreak/>
        <w:t>detection processes for PDCCH, PDSCH differ significantly in terms of implementation. For instance, PDCCH reception involves blind detection, whereas PDSCH detection does not need blind detection. As a result, the reception power consumption and the corresponding reference configurations should account for these differences.</w:t>
      </w:r>
    </w:p>
    <w:p w14:paraId="374F2BF0" w14:textId="77777777" w:rsidR="00B92CB5" w:rsidRDefault="00000000">
      <w:pPr>
        <w:widowControl w:val="0"/>
        <w:spacing w:before="120" w:after="120" w:line="240" w:lineRule="auto"/>
      </w:pPr>
      <w:r>
        <w:rPr>
          <w:rFonts w:hint="eastAsia"/>
        </w:rPr>
        <w:t>Currently, TR 38.840 only considers two reference configurations for UE power consumption: FR1 TDD and FR2 TDD. To enable a comprehensive evaluation of energy efficiency for both UE and BS, we propose to develop a complete UE power consumption model that covers all frequency ranges and duplex modes</w:t>
      </w:r>
      <w:r>
        <w:t>, consistent with those defined for BS.</w:t>
      </w:r>
    </w:p>
    <w:p w14:paraId="73555919" w14:textId="6E5E0319" w:rsidR="00B92CB5" w:rsidRDefault="00000000">
      <w:pPr>
        <w:widowControl w:val="0"/>
        <w:spacing w:before="120" w:after="120" w:line="240" w:lineRule="auto"/>
      </w:pPr>
      <w:r>
        <w:rPr>
          <w:rFonts w:hint="eastAsia"/>
        </w:rPr>
        <w:t>I</w:t>
      </w:r>
      <w:r>
        <w:t xml:space="preserve">t should be noted that reference configuration of PDCCH depends on the detailed design, such as number of symbols and BD detection times. Given </w:t>
      </w:r>
      <w:r w:rsidR="00741606">
        <w:rPr>
          <w:rFonts w:hint="eastAsia"/>
        </w:rPr>
        <w:t xml:space="preserve">that </w:t>
      </w:r>
      <w:r>
        <w:t>these detailed designs</w:t>
      </w:r>
      <w:r w:rsidR="00741606">
        <w:rPr>
          <w:rFonts w:hint="eastAsia"/>
        </w:rPr>
        <w:t xml:space="preserve"> haven</w:t>
      </w:r>
      <w:r w:rsidR="00741606">
        <w:t>’</w:t>
      </w:r>
      <w:r w:rsidR="00741606">
        <w:rPr>
          <w:rFonts w:hint="eastAsia"/>
        </w:rPr>
        <w:t>t</w:t>
      </w:r>
      <w:r>
        <w:t xml:space="preserve"> be</w:t>
      </w:r>
      <w:r w:rsidR="00741606">
        <w:rPr>
          <w:rFonts w:hint="eastAsia"/>
        </w:rPr>
        <w:t>en</w:t>
      </w:r>
      <w:r>
        <w:t xml:space="preserve"> decided yet, the reference configurations can remain open at this stage.</w:t>
      </w:r>
    </w:p>
    <w:p w14:paraId="2C48036D" w14:textId="77777777" w:rsidR="00B92CB5" w:rsidRDefault="00000000">
      <w:pPr>
        <w:pStyle w:val="YJ-Proposal"/>
        <w:spacing w:before="120" w:after="120" w:line="240" w:lineRule="auto"/>
      </w:pPr>
      <w:r>
        <w:rPr>
          <w:rFonts w:hint="eastAsia"/>
        </w:rPr>
        <w:t xml:space="preserve">Table </w:t>
      </w:r>
      <w:r>
        <w:rPr>
          <w:rFonts w:eastAsia="宋体" w:hint="eastAsia"/>
          <w:lang w:val="en-US" w:eastAsia="zh-CN"/>
        </w:rPr>
        <w:t>2-4</w:t>
      </w:r>
      <w:r>
        <w:rPr>
          <w:rFonts w:hint="eastAsia"/>
        </w:rPr>
        <w:t xml:space="preserve"> can be used as a starting point for reference configuration for UE power consumption model.</w:t>
      </w:r>
    </w:p>
    <w:p w14:paraId="61B84370" w14:textId="77777777" w:rsidR="00B92CB5" w:rsidRDefault="00000000">
      <w:pPr>
        <w:spacing w:before="120" w:after="120" w:line="240" w:lineRule="auto"/>
        <w:jc w:val="center"/>
      </w:pPr>
      <w:r>
        <w:rPr>
          <w:b/>
          <w:lang w:val="en-GB" w:eastAsia="en-US"/>
        </w:rPr>
        <w:t xml:space="preserve">Table </w:t>
      </w:r>
      <w:r>
        <w:rPr>
          <w:rFonts w:hint="eastAsia"/>
          <w:b/>
        </w:rPr>
        <w:t>2-4</w:t>
      </w:r>
      <w:r>
        <w:t xml:space="preserve"> Reference configuration</w:t>
      </w:r>
      <w:r>
        <w:rPr>
          <w:rFonts w:hint="eastAsia"/>
        </w:rPr>
        <w:t xml:space="preserve"> for UE power consumption model</w:t>
      </w:r>
    </w:p>
    <w:tbl>
      <w:tblPr>
        <w:tblStyle w:val="af3"/>
        <w:tblW w:w="8779" w:type="dxa"/>
        <w:jc w:val="center"/>
        <w:tblLayout w:type="fixed"/>
        <w:tblLook w:val="04A0" w:firstRow="1" w:lastRow="0" w:firstColumn="1" w:lastColumn="0" w:noHBand="0" w:noVBand="1"/>
      </w:tblPr>
      <w:tblGrid>
        <w:gridCol w:w="2023"/>
        <w:gridCol w:w="1689"/>
        <w:gridCol w:w="1689"/>
        <w:gridCol w:w="1689"/>
        <w:gridCol w:w="1689"/>
      </w:tblGrid>
      <w:tr w:rsidR="00B92CB5" w14:paraId="104B4196" w14:textId="77777777">
        <w:trPr>
          <w:trHeight w:val="90"/>
          <w:jc w:val="center"/>
        </w:trPr>
        <w:tc>
          <w:tcPr>
            <w:tcW w:w="2023" w:type="dxa"/>
            <w:vAlign w:val="center"/>
          </w:tcPr>
          <w:p w14:paraId="75000D88" w14:textId="77777777" w:rsidR="00B92CB5" w:rsidRDefault="00B92CB5">
            <w:pPr>
              <w:pStyle w:val="af0"/>
              <w:spacing w:before="120" w:beforeAutospacing="0" w:after="120" w:afterAutospacing="0" w:line="240" w:lineRule="auto"/>
              <w:jc w:val="center"/>
              <w:rPr>
                <w:color w:val="000000"/>
              </w:rPr>
            </w:pPr>
          </w:p>
        </w:tc>
        <w:tc>
          <w:tcPr>
            <w:tcW w:w="1689" w:type="dxa"/>
            <w:vAlign w:val="center"/>
          </w:tcPr>
          <w:p w14:paraId="1E13FF30" w14:textId="77777777" w:rsidR="00B92CB5" w:rsidRDefault="00000000">
            <w:pPr>
              <w:pStyle w:val="af0"/>
              <w:spacing w:before="120" w:beforeAutospacing="0" w:after="120" w:afterAutospacing="0" w:line="240" w:lineRule="auto"/>
              <w:jc w:val="center"/>
              <w:rPr>
                <w:color w:val="000000"/>
              </w:rPr>
            </w:pPr>
            <w:r>
              <w:rPr>
                <w:b/>
                <w:bCs/>
                <w:color w:val="000000"/>
                <w:sz w:val="18"/>
                <w:szCs w:val="18"/>
              </w:rPr>
              <w:t>Set 1 </w:t>
            </w:r>
          </w:p>
        </w:tc>
        <w:tc>
          <w:tcPr>
            <w:tcW w:w="1689" w:type="dxa"/>
            <w:vAlign w:val="center"/>
          </w:tcPr>
          <w:p w14:paraId="003193C2" w14:textId="77777777" w:rsidR="00B92CB5" w:rsidRDefault="00000000">
            <w:pPr>
              <w:pStyle w:val="af0"/>
              <w:spacing w:before="120" w:beforeAutospacing="0" w:after="120" w:afterAutospacing="0" w:line="240" w:lineRule="auto"/>
              <w:jc w:val="center"/>
              <w:rPr>
                <w:color w:val="000000"/>
              </w:rPr>
            </w:pPr>
            <w:r>
              <w:rPr>
                <w:b/>
                <w:bCs/>
                <w:color w:val="000000"/>
                <w:sz w:val="18"/>
                <w:szCs w:val="18"/>
              </w:rPr>
              <w:t>Set 2 </w:t>
            </w:r>
          </w:p>
        </w:tc>
        <w:tc>
          <w:tcPr>
            <w:tcW w:w="1689" w:type="dxa"/>
            <w:vAlign w:val="center"/>
          </w:tcPr>
          <w:p w14:paraId="08FE1940" w14:textId="77777777" w:rsidR="00B92CB5" w:rsidRDefault="00000000">
            <w:pPr>
              <w:pStyle w:val="af0"/>
              <w:spacing w:before="120" w:beforeAutospacing="0" w:after="120" w:afterAutospacing="0" w:line="240" w:lineRule="auto"/>
              <w:jc w:val="center"/>
              <w:rPr>
                <w:color w:val="000000"/>
              </w:rPr>
            </w:pPr>
            <w:r>
              <w:rPr>
                <w:b/>
                <w:bCs/>
                <w:color w:val="000000"/>
                <w:sz w:val="18"/>
                <w:szCs w:val="18"/>
              </w:rPr>
              <w:t>Set 3 </w:t>
            </w:r>
          </w:p>
        </w:tc>
        <w:tc>
          <w:tcPr>
            <w:tcW w:w="1689" w:type="dxa"/>
            <w:vAlign w:val="center"/>
          </w:tcPr>
          <w:p w14:paraId="171B6054" w14:textId="77777777" w:rsidR="00B92CB5" w:rsidRDefault="00000000">
            <w:pPr>
              <w:pStyle w:val="af0"/>
              <w:spacing w:before="120" w:beforeAutospacing="0" w:after="120" w:afterAutospacing="0" w:line="240" w:lineRule="auto"/>
              <w:jc w:val="center"/>
              <w:rPr>
                <w:color w:val="000000"/>
              </w:rPr>
            </w:pPr>
            <w:r>
              <w:rPr>
                <w:b/>
                <w:bCs/>
                <w:color w:val="000000"/>
                <w:sz w:val="18"/>
                <w:szCs w:val="18"/>
              </w:rPr>
              <w:t>Set 4 </w:t>
            </w:r>
          </w:p>
        </w:tc>
      </w:tr>
      <w:tr w:rsidR="00B92CB5" w14:paraId="5A712302" w14:textId="77777777">
        <w:trPr>
          <w:jc w:val="center"/>
        </w:trPr>
        <w:tc>
          <w:tcPr>
            <w:tcW w:w="2023" w:type="dxa"/>
            <w:vAlign w:val="center"/>
          </w:tcPr>
          <w:p w14:paraId="321FE23C" w14:textId="77777777" w:rsidR="00B92CB5" w:rsidRDefault="00000000">
            <w:pPr>
              <w:pStyle w:val="af0"/>
              <w:spacing w:before="120" w:beforeAutospacing="0" w:after="120" w:afterAutospacing="0" w:line="240" w:lineRule="auto"/>
              <w:jc w:val="center"/>
              <w:rPr>
                <w:color w:val="000000"/>
              </w:rPr>
            </w:pPr>
            <w:r>
              <w:rPr>
                <w:color w:val="000000"/>
                <w:sz w:val="18"/>
                <w:szCs w:val="18"/>
              </w:rPr>
              <w:t>Duplex</w:t>
            </w:r>
          </w:p>
        </w:tc>
        <w:tc>
          <w:tcPr>
            <w:tcW w:w="1689" w:type="dxa"/>
            <w:vAlign w:val="center"/>
          </w:tcPr>
          <w:p w14:paraId="0C36E59D" w14:textId="77777777" w:rsidR="00B92CB5" w:rsidRDefault="00000000">
            <w:pPr>
              <w:pStyle w:val="af0"/>
              <w:spacing w:before="120" w:beforeAutospacing="0" w:after="120" w:afterAutospacing="0" w:line="240" w:lineRule="auto"/>
              <w:jc w:val="center"/>
              <w:rPr>
                <w:color w:val="000000"/>
              </w:rPr>
            </w:pPr>
            <w:r>
              <w:rPr>
                <w:color w:val="000000"/>
                <w:sz w:val="18"/>
                <w:szCs w:val="18"/>
              </w:rPr>
              <w:t>TDD</w:t>
            </w:r>
          </w:p>
        </w:tc>
        <w:tc>
          <w:tcPr>
            <w:tcW w:w="1689" w:type="dxa"/>
            <w:vAlign w:val="center"/>
          </w:tcPr>
          <w:p w14:paraId="311370A5" w14:textId="77777777" w:rsidR="00B92CB5" w:rsidRDefault="00000000">
            <w:pPr>
              <w:pStyle w:val="af0"/>
              <w:spacing w:before="120" w:beforeAutospacing="0" w:after="120" w:afterAutospacing="0" w:line="240" w:lineRule="auto"/>
              <w:jc w:val="center"/>
              <w:rPr>
                <w:color w:val="000000"/>
              </w:rPr>
            </w:pPr>
            <w:r>
              <w:rPr>
                <w:color w:val="000000"/>
                <w:sz w:val="18"/>
                <w:szCs w:val="18"/>
              </w:rPr>
              <w:t>FDD</w:t>
            </w:r>
          </w:p>
        </w:tc>
        <w:tc>
          <w:tcPr>
            <w:tcW w:w="1689" w:type="dxa"/>
            <w:vAlign w:val="center"/>
          </w:tcPr>
          <w:p w14:paraId="51D53967" w14:textId="77777777" w:rsidR="00B92CB5" w:rsidRDefault="00000000">
            <w:pPr>
              <w:pStyle w:val="af0"/>
              <w:spacing w:before="120" w:beforeAutospacing="0" w:after="120" w:afterAutospacing="0" w:line="240" w:lineRule="auto"/>
              <w:jc w:val="center"/>
              <w:rPr>
                <w:color w:val="000000"/>
              </w:rPr>
            </w:pPr>
            <w:r>
              <w:rPr>
                <w:color w:val="000000"/>
                <w:sz w:val="18"/>
                <w:szCs w:val="18"/>
              </w:rPr>
              <w:t>TDD</w:t>
            </w:r>
          </w:p>
        </w:tc>
        <w:tc>
          <w:tcPr>
            <w:tcW w:w="1689" w:type="dxa"/>
            <w:vAlign w:val="center"/>
          </w:tcPr>
          <w:p w14:paraId="7C08033D" w14:textId="77777777" w:rsidR="00B92CB5" w:rsidRDefault="00000000">
            <w:pPr>
              <w:pStyle w:val="af0"/>
              <w:spacing w:before="120" w:beforeAutospacing="0" w:after="120" w:afterAutospacing="0" w:line="240" w:lineRule="auto"/>
              <w:jc w:val="center"/>
              <w:rPr>
                <w:color w:val="000000"/>
              </w:rPr>
            </w:pPr>
            <w:r>
              <w:rPr>
                <w:color w:val="000000"/>
                <w:sz w:val="18"/>
                <w:szCs w:val="18"/>
              </w:rPr>
              <w:t>TDD</w:t>
            </w:r>
          </w:p>
        </w:tc>
      </w:tr>
      <w:tr w:rsidR="00B92CB5" w14:paraId="43E2F804" w14:textId="77777777">
        <w:trPr>
          <w:jc w:val="center"/>
        </w:trPr>
        <w:tc>
          <w:tcPr>
            <w:tcW w:w="2023" w:type="dxa"/>
            <w:vAlign w:val="center"/>
          </w:tcPr>
          <w:p w14:paraId="4158FAA3" w14:textId="77777777" w:rsidR="00B92CB5" w:rsidRDefault="00000000">
            <w:pPr>
              <w:pStyle w:val="af0"/>
              <w:spacing w:before="120" w:beforeAutospacing="0" w:after="120" w:afterAutospacing="0" w:line="240" w:lineRule="auto"/>
              <w:jc w:val="center"/>
              <w:rPr>
                <w:color w:val="000000"/>
              </w:rPr>
            </w:pPr>
            <w:r>
              <w:rPr>
                <w:color w:val="000000"/>
                <w:sz w:val="18"/>
                <w:szCs w:val="18"/>
              </w:rPr>
              <w:t>System BW</w:t>
            </w:r>
          </w:p>
        </w:tc>
        <w:tc>
          <w:tcPr>
            <w:tcW w:w="1689" w:type="dxa"/>
            <w:vAlign w:val="center"/>
          </w:tcPr>
          <w:p w14:paraId="0D94232C" w14:textId="77777777" w:rsidR="00B92CB5" w:rsidRDefault="00000000">
            <w:pPr>
              <w:pStyle w:val="af0"/>
              <w:spacing w:before="120" w:beforeAutospacing="0" w:after="120" w:afterAutospacing="0" w:line="240" w:lineRule="auto"/>
              <w:jc w:val="center"/>
              <w:rPr>
                <w:color w:val="000000"/>
              </w:rPr>
            </w:pPr>
            <w:r>
              <w:rPr>
                <w:color w:val="000000"/>
                <w:sz w:val="18"/>
                <w:szCs w:val="18"/>
              </w:rPr>
              <w:t>100 MHz</w:t>
            </w:r>
          </w:p>
        </w:tc>
        <w:tc>
          <w:tcPr>
            <w:tcW w:w="1689" w:type="dxa"/>
            <w:vAlign w:val="center"/>
          </w:tcPr>
          <w:p w14:paraId="07160E4D" w14:textId="77777777" w:rsidR="00B92CB5" w:rsidRDefault="00000000">
            <w:pPr>
              <w:pStyle w:val="af0"/>
              <w:spacing w:before="120" w:beforeAutospacing="0" w:after="120" w:afterAutospacing="0" w:line="240" w:lineRule="auto"/>
              <w:jc w:val="center"/>
              <w:rPr>
                <w:color w:val="000000"/>
              </w:rPr>
            </w:pPr>
            <w:r>
              <w:rPr>
                <w:color w:val="000000"/>
                <w:sz w:val="18"/>
                <w:szCs w:val="18"/>
              </w:rPr>
              <w:t>20 MHz</w:t>
            </w:r>
          </w:p>
        </w:tc>
        <w:tc>
          <w:tcPr>
            <w:tcW w:w="1689" w:type="dxa"/>
            <w:vAlign w:val="center"/>
          </w:tcPr>
          <w:p w14:paraId="742F661A" w14:textId="77777777" w:rsidR="00B92CB5" w:rsidRDefault="00000000">
            <w:pPr>
              <w:pStyle w:val="af0"/>
              <w:spacing w:before="120" w:beforeAutospacing="0" w:after="120" w:afterAutospacing="0" w:line="240" w:lineRule="auto"/>
              <w:jc w:val="center"/>
              <w:rPr>
                <w:color w:val="000000"/>
              </w:rPr>
            </w:pPr>
            <w:r>
              <w:rPr>
                <w:color w:val="000000"/>
                <w:sz w:val="18"/>
                <w:szCs w:val="18"/>
              </w:rPr>
              <w:t>100 MHz</w:t>
            </w:r>
          </w:p>
        </w:tc>
        <w:tc>
          <w:tcPr>
            <w:tcW w:w="1689" w:type="dxa"/>
            <w:vAlign w:val="center"/>
          </w:tcPr>
          <w:p w14:paraId="596CF43F" w14:textId="77777777" w:rsidR="00B92CB5" w:rsidRDefault="00000000">
            <w:pPr>
              <w:pStyle w:val="af0"/>
              <w:spacing w:before="120" w:beforeAutospacing="0" w:after="120" w:afterAutospacing="0" w:line="240" w:lineRule="auto"/>
              <w:jc w:val="center"/>
              <w:rPr>
                <w:color w:val="000000"/>
              </w:rPr>
            </w:pPr>
            <w:r>
              <w:rPr>
                <w:color w:val="000000"/>
                <w:sz w:val="18"/>
                <w:szCs w:val="18"/>
              </w:rPr>
              <w:t>400MHz</w:t>
            </w:r>
          </w:p>
        </w:tc>
      </w:tr>
      <w:tr w:rsidR="00B92CB5" w14:paraId="0EEEDBC5" w14:textId="77777777">
        <w:trPr>
          <w:jc w:val="center"/>
        </w:trPr>
        <w:tc>
          <w:tcPr>
            <w:tcW w:w="2023" w:type="dxa"/>
            <w:vAlign w:val="center"/>
          </w:tcPr>
          <w:p w14:paraId="75519734" w14:textId="77777777" w:rsidR="00B92CB5" w:rsidRDefault="00000000">
            <w:pPr>
              <w:pStyle w:val="af0"/>
              <w:spacing w:before="120" w:beforeAutospacing="0" w:after="120" w:afterAutospacing="0" w:line="240" w:lineRule="auto"/>
              <w:jc w:val="center"/>
              <w:rPr>
                <w:color w:val="000000"/>
              </w:rPr>
            </w:pPr>
            <w:r>
              <w:rPr>
                <w:color w:val="000000"/>
                <w:sz w:val="18"/>
                <w:szCs w:val="18"/>
              </w:rPr>
              <w:t>SCS</w:t>
            </w:r>
          </w:p>
        </w:tc>
        <w:tc>
          <w:tcPr>
            <w:tcW w:w="1689" w:type="dxa"/>
            <w:vAlign w:val="center"/>
          </w:tcPr>
          <w:p w14:paraId="5622995B" w14:textId="77777777" w:rsidR="00B92CB5" w:rsidRDefault="00000000">
            <w:pPr>
              <w:pStyle w:val="af0"/>
              <w:spacing w:before="120" w:beforeAutospacing="0" w:after="120" w:afterAutospacing="0" w:line="240" w:lineRule="auto"/>
              <w:jc w:val="center"/>
              <w:rPr>
                <w:color w:val="000000"/>
              </w:rPr>
            </w:pPr>
            <w:r>
              <w:rPr>
                <w:color w:val="000000"/>
                <w:sz w:val="18"/>
                <w:szCs w:val="18"/>
              </w:rPr>
              <w:t>30 kHz</w:t>
            </w:r>
          </w:p>
        </w:tc>
        <w:tc>
          <w:tcPr>
            <w:tcW w:w="1689" w:type="dxa"/>
            <w:vAlign w:val="center"/>
          </w:tcPr>
          <w:p w14:paraId="08620E74" w14:textId="77777777" w:rsidR="00B92CB5" w:rsidRDefault="00000000">
            <w:pPr>
              <w:pStyle w:val="af0"/>
              <w:spacing w:before="120" w:beforeAutospacing="0" w:after="120" w:afterAutospacing="0" w:line="240" w:lineRule="auto"/>
              <w:jc w:val="center"/>
              <w:rPr>
                <w:color w:val="000000"/>
              </w:rPr>
            </w:pPr>
            <w:r>
              <w:rPr>
                <w:color w:val="000000"/>
                <w:sz w:val="18"/>
                <w:szCs w:val="18"/>
              </w:rPr>
              <w:t>15 kHz</w:t>
            </w:r>
          </w:p>
        </w:tc>
        <w:tc>
          <w:tcPr>
            <w:tcW w:w="1689" w:type="dxa"/>
            <w:vAlign w:val="center"/>
          </w:tcPr>
          <w:p w14:paraId="34D13C2D" w14:textId="77777777" w:rsidR="00B92CB5" w:rsidRDefault="00000000">
            <w:pPr>
              <w:pStyle w:val="af0"/>
              <w:spacing w:before="120" w:beforeAutospacing="0" w:after="120" w:afterAutospacing="0" w:line="240" w:lineRule="auto"/>
              <w:jc w:val="center"/>
              <w:rPr>
                <w:color w:val="000000"/>
              </w:rPr>
            </w:pPr>
            <w:r>
              <w:rPr>
                <w:color w:val="000000"/>
                <w:sz w:val="18"/>
                <w:szCs w:val="18"/>
              </w:rPr>
              <w:t>120 kHz</w:t>
            </w:r>
          </w:p>
        </w:tc>
        <w:tc>
          <w:tcPr>
            <w:tcW w:w="1689" w:type="dxa"/>
            <w:vAlign w:val="center"/>
          </w:tcPr>
          <w:p w14:paraId="59FE617D" w14:textId="77777777" w:rsidR="00B92CB5" w:rsidRDefault="00000000">
            <w:pPr>
              <w:pStyle w:val="af0"/>
              <w:spacing w:before="120" w:beforeAutospacing="0" w:after="120" w:afterAutospacing="0" w:line="240" w:lineRule="auto"/>
              <w:jc w:val="center"/>
              <w:rPr>
                <w:color w:val="000000"/>
              </w:rPr>
            </w:pPr>
            <w:r>
              <w:rPr>
                <w:color w:val="000000"/>
                <w:sz w:val="18"/>
                <w:szCs w:val="18"/>
              </w:rPr>
              <w:t>30KHz</w:t>
            </w:r>
          </w:p>
        </w:tc>
      </w:tr>
      <w:tr w:rsidR="00B92CB5" w14:paraId="24E9D8C2" w14:textId="77777777">
        <w:trPr>
          <w:jc w:val="center"/>
        </w:trPr>
        <w:tc>
          <w:tcPr>
            <w:tcW w:w="2023" w:type="dxa"/>
            <w:vAlign w:val="center"/>
          </w:tcPr>
          <w:p w14:paraId="7C71C27E" w14:textId="77777777" w:rsidR="00B92CB5" w:rsidRDefault="00000000">
            <w:pPr>
              <w:pStyle w:val="af0"/>
              <w:spacing w:before="120" w:beforeAutospacing="0" w:after="120" w:afterAutospacing="0" w:line="240" w:lineRule="auto"/>
              <w:jc w:val="center"/>
              <w:rPr>
                <w:color w:val="000000"/>
              </w:rPr>
            </w:pPr>
            <w:r>
              <w:rPr>
                <w:color w:val="000000"/>
                <w:sz w:val="18"/>
                <w:szCs w:val="18"/>
              </w:rPr>
              <w:t>PDCCH configuration</w:t>
            </w:r>
          </w:p>
        </w:tc>
        <w:tc>
          <w:tcPr>
            <w:tcW w:w="1689" w:type="dxa"/>
            <w:vAlign w:val="center"/>
          </w:tcPr>
          <w:p w14:paraId="333F693D" w14:textId="77777777" w:rsidR="00B92CB5" w:rsidRDefault="00000000">
            <w:pPr>
              <w:pStyle w:val="af0"/>
              <w:spacing w:before="120" w:beforeAutospacing="0" w:after="120" w:afterAutospacing="0" w:line="240" w:lineRule="auto"/>
              <w:jc w:val="center"/>
              <w:rPr>
                <w:color w:val="000000"/>
              </w:rPr>
            </w:pPr>
            <w:r>
              <w:rPr>
                <w:color w:val="000000"/>
                <w:sz w:val="18"/>
                <w:szCs w:val="18"/>
              </w:rPr>
              <w:t>[2 </w:t>
            </w:r>
            <w:proofErr w:type="gramStart"/>
            <w:r>
              <w:rPr>
                <w:color w:val="000000"/>
                <w:sz w:val="18"/>
                <w:szCs w:val="18"/>
              </w:rPr>
              <w:t>symbols;</w:t>
            </w:r>
            <w:proofErr w:type="gramEnd"/>
          </w:p>
          <w:p w14:paraId="22B5209B" w14:textId="77777777" w:rsidR="00B92CB5" w:rsidRDefault="00000000">
            <w:pPr>
              <w:pStyle w:val="af0"/>
              <w:spacing w:before="120" w:beforeAutospacing="0" w:after="120" w:afterAutospacing="0" w:line="240" w:lineRule="auto"/>
              <w:jc w:val="center"/>
              <w:rPr>
                <w:color w:val="000000"/>
              </w:rPr>
            </w:pPr>
            <w:r>
              <w:rPr>
                <w:color w:val="000000"/>
                <w:sz w:val="18"/>
                <w:szCs w:val="18"/>
              </w:rPr>
              <w:t>36 PDCCH blind decoding]</w:t>
            </w:r>
          </w:p>
        </w:tc>
        <w:tc>
          <w:tcPr>
            <w:tcW w:w="1689" w:type="dxa"/>
            <w:vAlign w:val="center"/>
          </w:tcPr>
          <w:p w14:paraId="19B08CD0" w14:textId="77777777" w:rsidR="00B92CB5" w:rsidRDefault="00000000">
            <w:pPr>
              <w:pStyle w:val="af0"/>
              <w:spacing w:before="120" w:beforeAutospacing="0" w:after="120" w:afterAutospacing="0" w:line="240" w:lineRule="auto"/>
              <w:jc w:val="center"/>
              <w:rPr>
                <w:color w:val="000000"/>
              </w:rPr>
            </w:pPr>
            <w:r>
              <w:rPr>
                <w:color w:val="000000"/>
                <w:sz w:val="18"/>
                <w:szCs w:val="18"/>
              </w:rPr>
              <w:t>[2 </w:t>
            </w:r>
            <w:proofErr w:type="gramStart"/>
            <w:r>
              <w:rPr>
                <w:color w:val="000000"/>
                <w:sz w:val="18"/>
                <w:szCs w:val="18"/>
              </w:rPr>
              <w:t>symbols;</w:t>
            </w:r>
            <w:proofErr w:type="gramEnd"/>
          </w:p>
          <w:p w14:paraId="2516CB60" w14:textId="77777777" w:rsidR="00B92CB5" w:rsidRDefault="00000000">
            <w:pPr>
              <w:pStyle w:val="af0"/>
              <w:spacing w:before="120" w:beforeAutospacing="0" w:after="120" w:afterAutospacing="0" w:line="240" w:lineRule="auto"/>
              <w:jc w:val="center"/>
              <w:rPr>
                <w:color w:val="000000"/>
              </w:rPr>
            </w:pPr>
            <w:r>
              <w:rPr>
                <w:color w:val="000000"/>
                <w:sz w:val="18"/>
                <w:szCs w:val="18"/>
              </w:rPr>
              <w:t>44 PDCCH blind decoding]</w:t>
            </w:r>
          </w:p>
        </w:tc>
        <w:tc>
          <w:tcPr>
            <w:tcW w:w="1689" w:type="dxa"/>
            <w:vAlign w:val="center"/>
          </w:tcPr>
          <w:p w14:paraId="7684E41C" w14:textId="77777777" w:rsidR="00B92CB5" w:rsidRDefault="00000000">
            <w:pPr>
              <w:pStyle w:val="af0"/>
              <w:spacing w:before="120" w:beforeAutospacing="0" w:after="120" w:afterAutospacing="0" w:line="240" w:lineRule="auto"/>
              <w:jc w:val="center"/>
              <w:rPr>
                <w:color w:val="000000"/>
              </w:rPr>
            </w:pPr>
            <w:r>
              <w:rPr>
                <w:color w:val="000000"/>
                <w:sz w:val="18"/>
                <w:szCs w:val="18"/>
              </w:rPr>
              <w:t>[2 </w:t>
            </w:r>
            <w:proofErr w:type="gramStart"/>
            <w:r>
              <w:rPr>
                <w:color w:val="000000"/>
                <w:sz w:val="18"/>
                <w:szCs w:val="18"/>
              </w:rPr>
              <w:t>symbols;</w:t>
            </w:r>
            <w:proofErr w:type="gramEnd"/>
          </w:p>
          <w:p w14:paraId="632FF5E3" w14:textId="77777777" w:rsidR="00B92CB5" w:rsidRDefault="00000000">
            <w:pPr>
              <w:pStyle w:val="af0"/>
              <w:spacing w:before="120" w:beforeAutospacing="0" w:after="120" w:afterAutospacing="0" w:line="240" w:lineRule="auto"/>
              <w:jc w:val="center"/>
              <w:rPr>
                <w:color w:val="000000"/>
              </w:rPr>
            </w:pPr>
            <w:r>
              <w:rPr>
                <w:color w:val="000000"/>
                <w:sz w:val="18"/>
                <w:szCs w:val="18"/>
              </w:rPr>
              <w:t>20 PDCCH blind decoding]</w:t>
            </w:r>
          </w:p>
        </w:tc>
        <w:tc>
          <w:tcPr>
            <w:tcW w:w="1689" w:type="dxa"/>
            <w:vAlign w:val="center"/>
          </w:tcPr>
          <w:p w14:paraId="41F8FF13" w14:textId="77777777" w:rsidR="00B92CB5" w:rsidRDefault="00000000">
            <w:pPr>
              <w:pStyle w:val="af0"/>
              <w:spacing w:before="120" w:beforeAutospacing="0" w:after="120" w:afterAutospacing="0" w:line="240" w:lineRule="auto"/>
              <w:jc w:val="center"/>
              <w:rPr>
                <w:color w:val="000000"/>
              </w:rPr>
            </w:pPr>
            <w:r>
              <w:rPr>
                <w:color w:val="000000"/>
                <w:sz w:val="18"/>
                <w:szCs w:val="18"/>
              </w:rPr>
              <w:t>[2 </w:t>
            </w:r>
            <w:proofErr w:type="gramStart"/>
            <w:r>
              <w:rPr>
                <w:color w:val="000000"/>
                <w:sz w:val="18"/>
                <w:szCs w:val="18"/>
              </w:rPr>
              <w:t>symbols;</w:t>
            </w:r>
            <w:proofErr w:type="gramEnd"/>
          </w:p>
          <w:p w14:paraId="085E4E2D" w14:textId="77777777" w:rsidR="00B92CB5" w:rsidRDefault="00000000">
            <w:pPr>
              <w:pStyle w:val="af0"/>
              <w:spacing w:before="120" w:beforeAutospacing="0" w:after="120" w:afterAutospacing="0" w:line="240" w:lineRule="auto"/>
              <w:jc w:val="center"/>
              <w:rPr>
                <w:color w:val="000000"/>
              </w:rPr>
            </w:pPr>
            <w:r>
              <w:rPr>
                <w:color w:val="000000"/>
                <w:sz w:val="18"/>
                <w:szCs w:val="18"/>
              </w:rPr>
              <w:t>36 PDCCH blind decoding]</w:t>
            </w:r>
          </w:p>
        </w:tc>
      </w:tr>
      <w:tr w:rsidR="00B92CB5" w14:paraId="27119124" w14:textId="77777777">
        <w:trPr>
          <w:jc w:val="center"/>
        </w:trPr>
        <w:tc>
          <w:tcPr>
            <w:tcW w:w="2023" w:type="dxa"/>
            <w:vAlign w:val="center"/>
          </w:tcPr>
          <w:p w14:paraId="3A2D5E19" w14:textId="77777777" w:rsidR="00B92CB5" w:rsidRDefault="00000000">
            <w:pPr>
              <w:pStyle w:val="af0"/>
              <w:spacing w:before="120" w:beforeAutospacing="0" w:after="120" w:afterAutospacing="0" w:line="240" w:lineRule="auto"/>
              <w:jc w:val="center"/>
              <w:rPr>
                <w:color w:val="000000"/>
              </w:rPr>
            </w:pPr>
            <w:r>
              <w:rPr>
                <w:color w:val="000000"/>
                <w:sz w:val="18"/>
                <w:szCs w:val="18"/>
              </w:rPr>
              <w:t>PDSCH configuration</w:t>
            </w:r>
          </w:p>
          <w:p w14:paraId="797FB3D4" w14:textId="77777777" w:rsidR="00B92CB5" w:rsidRDefault="00000000">
            <w:pPr>
              <w:pStyle w:val="af0"/>
              <w:spacing w:before="120" w:beforeAutospacing="0" w:after="120" w:afterAutospacing="0" w:line="240" w:lineRule="auto"/>
              <w:jc w:val="center"/>
              <w:rPr>
                <w:color w:val="000000"/>
              </w:rPr>
            </w:pPr>
            <w:r>
              <w:rPr>
                <w:color w:val="000000"/>
                <w:sz w:val="18"/>
                <w:szCs w:val="18"/>
              </w:rPr>
              <w:t>(max data rate)</w:t>
            </w:r>
          </w:p>
        </w:tc>
        <w:tc>
          <w:tcPr>
            <w:tcW w:w="1689" w:type="dxa"/>
            <w:vAlign w:val="center"/>
          </w:tcPr>
          <w:p w14:paraId="3322C88C" w14:textId="77777777" w:rsidR="00B92CB5" w:rsidRDefault="00000000">
            <w:pPr>
              <w:pStyle w:val="af0"/>
              <w:spacing w:before="120" w:beforeAutospacing="0" w:after="120" w:afterAutospacing="0" w:line="240" w:lineRule="auto"/>
              <w:jc w:val="center"/>
              <w:rPr>
                <w:color w:val="000000"/>
              </w:rPr>
            </w:pPr>
            <w:r>
              <w:rPr>
                <w:color w:val="000000"/>
                <w:sz w:val="18"/>
                <w:szCs w:val="18"/>
              </w:rPr>
              <w:t>[256QAM</w:t>
            </w:r>
            <w:proofErr w:type="gramStart"/>
            <w:r>
              <w:rPr>
                <w:color w:val="000000"/>
                <w:sz w:val="18"/>
                <w:szCs w:val="18"/>
              </w:rPr>
              <w:t>];</w:t>
            </w:r>
            <w:proofErr w:type="gramEnd"/>
          </w:p>
          <w:p w14:paraId="58747880" w14:textId="77777777" w:rsidR="00B92CB5" w:rsidRDefault="00000000">
            <w:pPr>
              <w:pStyle w:val="af0"/>
              <w:spacing w:before="120" w:beforeAutospacing="0" w:after="120" w:afterAutospacing="0" w:line="240" w:lineRule="auto"/>
              <w:jc w:val="center"/>
              <w:rPr>
                <w:color w:val="000000"/>
              </w:rPr>
            </w:pPr>
            <w:r>
              <w:rPr>
                <w:color w:val="000000"/>
                <w:sz w:val="18"/>
                <w:szCs w:val="18"/>
              </w:rPr>
              <w:t>4</w:t>
            </w:r>
            <w:r>
              <w:rPr>
                <w:rFonts w:ascii="Arial" w:hAnsi="Arial" w:cs="Arial"/>
                <w:color w:val="000000"/>
                <w:sz w:val="18"/>
                <w:szCs w:val="18"/>
              </w:rPr>
              <w:t>×</w:t>
            </w:r>
            <w:r>
              <w:rPr>
                <w:color w:val="000000"/>
                <w:sz w:val="18"/>
                <w:szCs w:val="18"/>
              </w:rPr>
              <w:t>4 MIMO</w:t>
            </w:r>
          </w:p>
        </w:tc>
        <w:tc>
          <w:tcPr>
            <w:tcW w:w="1689" w:type="dxa"/>
            <w:vAlign w:val="center"/>
          </w:tcPr>
          <w:p w14:paraId="073FB7F2" w14:textId="77777777" w:rsidR="00B92CB5" w:rsidRDefault="00000000">
            <w:pPr>
              <w:pStyle w:val="af0"/>
              <w:spacing w:before="120" w:beforeAutospacing="0" w:after="120" w:afterAutospacing="0" w:line="240" w:lineRule="auto"/>
              <w:jc w:val="center"/>
              <w:rPr>
                <w:color w:val="000000"/>
              </w:rPr>
            </w:pPr>
            <w:r>
              <w:rPr>
                <w:color w:val="000000"/>
                <w:sz w:val="18"/>
                <w:szCs w:val="18"/>
              </w:rPr>
              <w:t>[256QAM</w:t>
            </w:r>
            <w:proofErr w:type="gramStart"/>
            <w:r>
              <w:rPr>
                <w:color w:val="000000"/>
                <w:sz w:val="18"/>
                <w:szCs w:val="18"/>
              </w:rPr>
              <w:t>];</w:t>
            </w:r>
            <w:proofErr w:type="gramEnd"/>
          </w:p>
          <w:p w14:paraId="3280728A" w14:textId="77777777" w:rsidR="00B92CB5" w:rsidRDefault="00000000">
            <w:pPr>
              <w:pStyle w:val="af0"/>
              <w:spacing w:before="120" w:beforeAutospacing="0" w:after="120" w:afterAutospacing="0" w:line="240" w:lineRule="auto"/>
              <w:jc w:val="center"/>
              <w:rPr>
                <w:color w:val="000000"/>
              </w:rPr>
            </w:pPr>
            <w:r>
              <w:rPr>
                <w:color w:val="000000"/>
                <w:sz w:val="18"/>
                <w:szCs w:val="18"/>
              </w:rPr>
              <w:t>4</w:t>
            </w:r>
            <w:r>
              <w:rPr>
                <w:rFonts w:ascii="Arial" w:hAnsi="Arial" w:cs="Arial"/>
                <w:color w:val="000000"/>
                <w:sz w:val="18"/>
                <w:szCs w:val="18"/>
              </w:rPr>
              <w:t>×</w:t>
            </w:r>
            <w:r>
              <w:rPr>
                <w:color w:val="000000"/>
                <w:sz w:val="18"/>
                <w:szCs w:val="18"/>
              </w:rPr>
              <w:t>4 MIMO</w:t>
            </w:r>
          </w:p>
        </w:tc>
        <w:tc>
          <w:tcPr>
            <w:tcW w:w="1689" w:type="dxa"/>
            <w:vAlign w:val="center"/>
          </w:tcPr>
          <w:p w14:paraId="04B6F7BF" w14:textId="77777777" w:rsidR="00B92CB5" w:rsidRDefault="00000000">
            <w:pPr>
              <w:pStyle w:val="af0"/>
              <w:spacing w:before="120" w:beforeAutospacing="0" w:after="120" w:afterAutospacing="0" w:line="240" w:lineRule="auto"/>
              <w:jc w:val="center"/>
              <w:rPr>
                <w:color w:val="000000"/>
              </w:rPr>
            </w:pPr>
            <w:r>
              <w:rPr>
                <w:color w:val="000000"/>
                <w:sz w:val="18"/>
                <w:szCs w:val="18"/>
              </w:rPr>
              <w:t>[64QAM</w:t>
            </w:r>
            <w:proofErr w:type="gramStart"/>
            <w:r>
              <w:rPr>
                <w:color w:val="000000"/>
                <w:sz w:val="18"/>
                <w:szCs w:val="18"/>
              </w:rPr>
              <w:t>];</w:t>
            </w:r>
            <w:proofErr w:type="gramEnd"/>
          </w:p>
          <w:p w14:paraId="7A4B052B" w14:textId="77777777" w:rsidR="00B92CB5" w:rsidRDefault="00000000">
            <w:pPr>
              <w:pStyle w:val="af0"/>
              <w:spacing w:before="120" w:beforeAutospacing="0" w:after="120" w:afterAutospacing="0" w:line="240" w:lineRule="auto"/>
              <w:jc w:val="center"/>
              <w:rPr>
                <w:color w:val="000000"/>
              </w:rPr>
            </w:pPr>
            <w:r>
              <w:rPr>
                <w:color w:val="000000"/>
                <w:sz w:val="18"/>
                <w:szCs w:val="18"/>
              </w:rPr>
              <w:t>2×2 MIMO</w:t>
            </w:r>
          </w:p>
        </w:tc>
        <w:tc>
          <w:tcPr>
            <w:tcW w:w="1689" w:type="dxa"/>
            <w:vAlign w:val="center"/>
          </w:tcPr>
          <w:p w14:paraId="2B1237F6" w14:textId="77777777" w:rsidR="00B92CB5" w:rsidRDefault="00000000">
            <w:pPr>
              <w:pStyle w:val="af0"/>
              <w:spacing w:before="120" w:beforeAutospacing="0" w:after="120" w:afterAutospacing="0" w:line="240" w:lineRule="auto"/>
              <w:jc w:val="center"/>
              <w:rPr>
                <w:color w:val="000000"/>
              </w:rPr>
            </w:pPr>
            <w:r>
              <w:rPr>
                <w:color w:val="000000"/>
                <w:sz w:val="18"/>
                <w:szCs w:val="18"/>
              </w:rPr>
              <w:t>[256QAM</w:t>
            </w:r>
            <w:proofErr w:type="gramStart"/>
            <w:r>
              <w:rPr>
                <w:color w:val="000000"/>
                <w:sz w:val="18"/>
                <w:szCs w:val="18"/>
              </w:rPr>
              <w:t>];</w:t>
            </w:r>
            <w:proofErr w:type="gramEnd"/>
          </w:p>
          <w:p w14:paraId="74F99D39" w14:textId="77777777" w:rsidR="00B92CB5" w:rsidRDefault="00000000">
            <w:pPr>
              <w:pStyle w:val="af0"/>
              <w:spacing w:before="120" w:beforeAutospacing="0" w:after="120" w:afterAutospacing="0" w:line="240" w:lineRule="auto"/>
              <w:jc w:val="center"/>
              <w:rPr>
                <w:color w:val="000000"/>
              </w:rPr>
            </w:pPr>
            <w:r>
              <w:rPr>
                <w:color w:val="000000"/>
                <w:sz w:val="18"/>
                <w:szCs w:val="18"/>
              </w:rPr>
              <w:t>[4</w:t>
            </w:r>
            <w:r>
              <w:rPr>
                <w:rFonts w:ascii="Arial" w:hAnsi="Arial" w:cs="Arial"/>
                <w:color w:val="000000"/>
                <w:sz w:val="18"/>
                <w:szCs w:val="18"/>
              </w:rPr>
              <w:t>×</w:t>
            </w:r>
            <w:r>
              <w:rPr>
                <w:color w:val="000000"/>
                <w:sz w:val="18"/>
                <w:szCs w:val="18"/>
              </w:rPr>
              <w:t>4] MIMO</w:t>
            </w:r>
          </w:p>
        </w:tc>
      </w:tr>
      <w:tr w:rsidR="00B92CB5" w14:paraId="7DD7F3FC" w14:textId="77777777">
        <w:trPr>
          <w:trHeight w:val="90"/>
          <w:jc w:val="center"/>
        </w:trPr>
        <w:tc>
          <w:tcPr>
            <w:tcW w:w="2023" w:type="dxa"/>
            <w:vAlign w:val="center"/>
          </w:tcPr>
          <w:p w14:paraId="67F9C840" w14:textId="77777777" w:rsidR="00B92CB5" w:rsidRDefault="00000000">
            <w:pPr>
              <w:pStyle w:val="af0"/>
              <w:spacing w:before="120" w:beforeAutospacing="0" w:after="120" w:afterAutospacing="0" w:line="240" w:lineRule="auto"/>
              <w:jc w:val="center"/>
              <w:rPr>
                <w:color w:val="000000"/>
              </w:rPr>
            </w:pPr>
            <w:r>
              <w:rPr>
                <w:color w:val="000000"/>
                <w:sz w:val="18"/>
                <w:szCs w:val="18"/>
              </w:rPr>
              <w:t>Tx antenna</w:t>
            </w:r>
          </w:p>
        </w:tc>
        <w:tc>
          <w:tcPr>
            <w:tcW w:w="1689" w:type="dxa"/>
            <w:vAlign w:val="center"/>
          </w:tcPr>
          <w:p w14:paraId="74842599" w14:textId="77777777" w:rsidR="00B92CB5" w:rsidRDefault="00000000">
            <w:pPr>
              <w:pStyle w:val="af0"/>
              <w:spacing w:before="120" w:beforeAutospacing="0" w:after="120" w:afterAutospacing="0" w:line="240" w:lineRule="auto"/>
              <w:jc w:val="center"/>
              <w:rPr>
                <w:color w:val="000000"/>
              </w:rPr>
            </w:pPr>
            <w:r>
              <w:rPr>
                <w:color w:val="000000"/>
                <w:sz w:val="18"/>
                <w:szCs w:val="18"/>
              </w:rPr>
              <w:t>[2,4]</w:t>
            </w:r>
          </w:p>
        </w:tc>
        <w:tc>
          <w:tcPr>
            <w:tcW w:w="1689" w:type="dxa"/>
            <w:vAlign w:val="center"/>
          </w:tcPr>
          <w:p w14:paraId="0CA3636F" w14:textId="77777777" w:rsidR="00B92CB5" w:rsidRDefault="00000000">
            <w:pPr>
              <w:pStyle w:val="af0"/>
              <w:spacing w:before="120" w:beforeAutospacing="0" w:after="120" w:afterAutospacing="0" w:line="240" w:lineRule="auto"/>
              <w:jc w:val="center"/>
              <w:rPr>
                <w:color w:val="000000"/>
              </w:rPr>
            </w:pPr>
            <w:r>
              <w:rPr>
                <w:color w:val="000000"/>
                <w:sz w:val="18"/>
                <w:szCs w:val="18"/>
              </w:rPr>
              <w:t>[2,4]</w:t>
            </w:r>
          </w:p>
        </w:tc>
        <w:tc>
          <w:tcPr>
            <w:tcW w:w="1689" w:type="dxa"/>
            <w:vAlign w:val="center"/>
          </w:tcPr>
          <w:p w14:paraId="732A4EBF" w14:textId="77777777" w:rsidR="00B92CB5" w:rsidRDefault="00000000">
            <w:pPr>
              <w:pStyle w:val="af0"/>
              <w:spacing w:before="120" w:beforeAutospacing="0" w:after="120" w:afterAutospacing="0" w:line="240" w:lineRule="auto"/>
              <w:jc w:val="center"/>
              <w:rPr>
                <w:color w:val="000000"/>
              </w:rPr>
            </w:pPr>
            <w:r>
              <w:rPr>
                <w:color w:val="000000"/>
                <w:sz w:val="18"/>
                <w:szCs w:val="18"/>
              </w:rPr>
              <w:t>1</w:t>
            </w:r>
          </w:p>
        </w:tc>
        <w:tc>
          <w:tcPr>
            <w:tcW w:w="1689" w:type="dxa"/>
            <w:vAlign w:val="center"/>
          </w:tcPr>
          <w:p w14:paraId="391BE2C8" w14:textId="77777777" w:rsidR="00B92CB5" w:rsidRDefault="00000000">
            <w:pPr>
              <w:pStyle w:val="af0"/>
              <w:spacing w:before="120" w:beforeAutospacing="0" w:after="120" w:afterAutospacing="0" w:line="240" w:lineRule="auto"/>
              <w:jc w:val="center"/>
              <w:rPr>
                <w:color w:val="000000"/>
              </w:rPr>
            </w:pPr>
            <w:r>
              <w:rPr>
                <w:color w:val="000000"/>
                <w:sz w:val="18"/>
                <w:szCs w:val="18"/>
              </w:rPr>
              <w:t>[4,8]</w:t>
            </w:r>
          </w:p>
        </w:tc>
      </w:tr>
      <w:tr w:rsidR="00B92CB5" w14:paraId="19680ED6" w14:textId="77777777">
        <w:trPr>
          <w:jc w:val="center"/>
        </w:trPr>
        <w:tc>
          <w:tcPr>
            <w:tcW w:w="2023" w:type="dxa"/>
            <w:vAlign w:val="center"/>
          </w:tcPr>
          <w:p w14:paraId="60B808E0" w14:textId="77777777" w:rsidR="00B92CB5" w:rsidRDefault="00000000">
            <w:pPr>
              <w:pStyle w:val="af0"/>
              <w:spacing w:before="120" w:beforeAutospacing="0" w:after="120" w:afterAutospacing="0" w:line="240" w:lineRule="auto"/>
              <w:jc w:val="center"/>
              <w:rPr>
                <w:color w:val="000000"/>
              </w:rPr>
            </w:pPr>
            <w:r>
              <w:rPr>
                <w:color w:val="000000"/>
                <w:sz w:val="18"/>
                <w:szCs w:val="18"/>
              </w:rPr>
              <w:t>Rx antenna</w:t>
            </w:r>
          </w:p>
        </w:tc>
        <w:tc>
          <w:tcPr>
            <w:tcW w:w="1689" w:type="dxa"/>
            <w:vAlign w:val="center"/>
          </w:tcPr>
          <w:p w14:paraId="0F395CCF" w14:textId="77777777" w:rsidR="00B92CB5" w:rsidRDefault="00000000">
            <w:pPr>
              <w:pStyle w:val="af0"/>
              <w:spacing w:before="120" w:beforeAutospacing="0" w:after="120" w:afterAutospacing="0" w:line="240" w:lineRule="auto"/>
              <w:jc w:val="center"/>
              <w:rPr>
                <w:color w:val="000000"/>
              </w:rPr>
            </w:pPr>
            <w:r>
              <w:rPr>
                <w:color w:val="000000"/>
                <w:sz w:val="18"/>
                <w:szCs w:val="18"/>
              </w:rPr>
              <w:t>4</w:t>
            </w:r>
          </w:p>
        </w:tc>
        <w:tc>
          <w:tcPr>
            <w:tcW w:w="1689" w:type="dxa"/>
            <w:vAlign w:val="center"/>
          </w:tcPr>
          <w:p w14:paraId="26AA261A" w14:textId="77777777" w:rsidR="00B92CB5" w:rsidRDefault="00000000">
            <w:pPr>
              <w:pStyle w:val="af0"/>
              <w:spacing w:before="120" w:beforeAutospacing="0" w:after="120" w:afterAutospacing="0" w:line="240" w:lineRule="auto"/>
              <w:jc w:val="center"/>
              <w:rPr>
                <w:color w:val="000000"/>
              </w:rPr>
            </w:pPr>
            <w:r>
              <w:rPr>
                <w:color w:val="000000"/>
                <w:sz w:val="18"/>
                <w:szCs w:val="18"/>
              </w:rPr>
              <w:t>4</w:t>
            </w:r>
          </w:p>
        </w:tc>
        <w:tc>
          <w:tcPr>
            <w:tcW w:w="1689" w:type="dxa"/>
            <w:vAlign w:val="center"/>
          </w:tcPr>
          <w:p w14:paraId="6884700F" w14:textId="77777777" w:rsidR="00B92CB5" w:rsidRDefault="00000000">
            <w:pPr>
              <w:pStyle w:val="af0"/>
              <w:spacing w:before="120" w:beforeAutospacing="0" w:after="120" w:afterAutospacing="0" w:line="240" w:lineRule="auto"/>
              <w:jc w:val="center"/>
              <w:rPr>
                <w:color w:val="000000"/>
              </w:rPr>
            </w:pPr>
            <w:r>
              <w:rPr>
                <w:color w:val="000000"/>
                <w:sz w:val="18"/>
                <w:szCs w:val="18"/>
              </w:rPr>
              <w:t>2</w:t>
            </w:r>
          </w:p>
        </w:tc>
        <w:tc>
          <w:tcPr>
            <w:tcW w:w="1689" w:type="dxa"/>
            <w:vAlign w:val="center"/>
          </w:tcPr>
          <w:p w14:paraId="3BCBEDA1" w14:textId="77777777" w:rsidR="00B92CB5" w:rsidRDefault="00000000">
            <w:pPr>
              <w:pStyle w:val="af0"/>
              <w:spacing w:before="120" w:beforeAutospacing="0" w:after="120" w:afterAutospacing="0" w:line="240" w:lineRule="auto"/>
              <w:jc w:val="center"/>
              <w:rPr>
                <w:color w:val="000000"/>
              </w:rPr>
            </w:pPr>
            <w:r>
              <w:rPr>
                <w:color w:val="000000"/>
                <w:sz w:val="18"/>
                <w:szCs w:val="18"/>
              </w:rPr>
              <w:t>[8]</w:t>
            </w:r>
          </w:p>
        </w:tc>
      </w:tr>
      <w:tr w:rsidR="00B92CB5" w14:paraId="3CA87013" w14:textId="77777777">
        <w:trPr>
          <w:jc w:val="center"/>
        </w:trPr>
        <w:tc>
          <w:tcPr>
            <w:tcW w:w="2023" w:type="dxa"/>
            <w:vAlign w:val="center"/>
          </w:tcPr>
          <w:p w14:paraId="480DD6F2" w14:textId="77777777" w:rsidR="00B92CB5" w:rsidRDefault="00000000">
            <w:pPr>
              <w:pStyle w:val="af0"/>
              <w:spacing w:before="120" w:beforeAutospacing="0" w:after="120" w:afterAutospacing="0" w:line="240" w:lineRule="auto"/>
              <w:jc w:val="center"/>
              <w:rPr>
                <w:color w:val="000000"/>
              </w:rPr>
            </w:pPr>
            <w:r>
              <w:rPr>
                <w:color w:val="000000"/>
                <w:sz w:val="18"/>
                <w:szCs w:val="18"/>
              </w:rPr>
              <w:t>Transmission power</w:t>
            </w:r>
          </w:p>
        </w:tc>
        <w:tc>
          <w:tcPr>
            <w:tcW w:w="6756" w:type="dxa"/>
            <w:gridSpan w:val="4"/>
            <w:vAlign w:val="center"/>
          </w:tcPr>
          <w:p w14:paraId="55FBEC63" w14:textId="77777777" w:rsidR="00B92CB5" w:rsidRDefault="00000000">
            <w:pPr>
              <w:pStyle w:val="af0"/>
              <w:spacing w:before="120" w:beforeAutospacing="0" w:after="120" w:afterAutospacing="0" w:line="240" w:lineRule="auto"/>
              <w:jc w:val="center"/>
              <w:rPr>
                <w:color w:val="000000"/>
              </w:rPr>
            </w:pPr>
            <w:r>
              <w:rPr>
                <w:rFonts w:hint="eastAsia"/>
                <w:color w:val="000000"/>
                <w:sz w:val="18"/>
                <w:szCs w:val="18"/>
              </w:rPr>
              <w:t>&gt;=</w:t>
            </w:r>
            <w:r>
              <w:rPr>
                <w:color w:val="000000"/>
                <w:sz w:val="18"/>
                <w:szCs w:val="18"/>
              </w:rPr>
              <w:t>23 dBm</w:t>
            </w:r>
          </w:p>
        </w:tc>
      </w:tr>
    </w:tbl>
    <w:p w14:paraId="24E06823" w14:textId="77777777" w:rsidR="00B92CB5" w:rsidRDefault="00000000">
      <w:pPr>
        <w:numPr>
          <w:ilvl w:val="0"/>
          <w:numId w:val="7"/>
        </w:numPr>
        <w:snapToGrid w:val="0"/>
        <w:spacing w:before="120" w:after="120"/>
        <w:rPr>
          <w:b/>
          <w:bCs/>
          <w:lang w:eastAsia="zh-TW"/>
        </w:rPr>
      </w:pPr>
      <w:r>
        <w:rPr>
          <w:b/>
          <w:bCs/>
          <w:lang w:eastAsia="zh-TW"/>
        </w:rPr>
        <w:t>Power states</w:t>
      </w:r>
    </w:p>
    <w:p w14:paraId="5007DB62" w14:textId="77777777" w:rsidR="00B92CB5" w:rsidRDefault="00000000">
      <w:pPr>
        <w:numPr>
          <w:ilvl w:val="255"/>
          <w:numId w:val="0"/>
        </w:numPr>
        <w:spacing w:before="120" w:after="120" w:line="240" w:lineRule="auto"/>
      </w:pPr>
      <w:r>
        <w:rPr>
          <w:rFonts w:hint="eastAsia"/>
        </w:rPr>
        <w:t>WUS is an effectively solution to reduce UE power consumption and the power consumption has been discussed in Rel-17 PEI and Rel-18 WUS. Therefore, the power states of WUS can be also considered in addition to those in TR38.840. The relative power of different sets is designed based on the principle that higher frequency domains result in greater power consumption, with reference to the values specified in 38.840.</w:t>
      </w:r>
    </w:p>
    <w:p w14:paraId="5878222E" w14:textId="77777777" w:rsidR="00B92CB5" w:rsidRDefault="00000000">
      <w:pPr>
        <w:pStyle w:val="TH"/>
        <w:spacing w:before="120" w:after="120" w:line="240" w:lineRule="auto"/>
        <w:rPr>
          <w:rFonts w:ascii="Times New Roman" w:hAnsi="Times New Roman"/>
        </w:rPr>
      </w:pPr>
      <w:r>
        <w:rPr>
          <w:rFonts w:ascii="Times New Roman" w:hAnsi="Times New Roman"/>
        </w:rPr>
        <w:t xml:space="preserve">Table </w:t>
      </w:r>
      <w:r>
        <w:rPr>
          <w:rFonts w:ascii="Times New Roman" w:eastAsia="宋体" w:hAnsi="Times New Roman" w:hint="eastAsia"/>
          <w:lang w:val="en-US"/>
        </w:rPr>
        <w:t>2-5</w:t>
      </w:r>
      <w:r>
        <w:rPr>
          <w:rFonts w:ascii="Times New Roman" w:hAnsi="Times New Roman"/>
        </w:rPr>
        <w:t xml:space="preserve"> </w:t>
      </w:r>
      <w:r>
        <w:rPr>
          <w:rFonts w:ascii="Times New Roman" w:hAnsi="Times New Roman"/>
          <w:b w:val="0"/>
        </w:rPr>
        <w:t xml:space="preserve">Power states of </w:t>
      </w:r>
      <w:r>
        <w:rPr>
          <w:rFonts w:ascii="Times New Roman" w:hAnsi="Times New Roman" w:hint="eastAsia"/>
          <w:b w:val="0"/>
          <w:lang w:val="en-US"/>
        </w:rPr>
        <w:t>UE</w:t>
      </w:r>
      <w:r>
        <w:rPr>
          <w:rFonts w:ascii="Times New Roman" w:hAnsi="Times New Roman"/>
          <w:b w:val="0"/>
        </w:rPr>
        <w:t xml:space="preserve"> power consumption model</w:t>
      </w:r>
    </w:p>
    <w:tbl>
      <w:tblPr>
        <w:tblStyle w:val="af3"/>
        <w:tblW w:w="0" w:type="auto"/>
        <w:tblLayout w:type="fixed"/>
        <w:tblLook w:val="04A0" w:firstRow="1" w:lastRow="0" w:firstColumn="1" w:lastColumn="0" w:noHBand="0" w:noVBand="1"/>
      </w:tblPr>
      <w:tblGrid>
        <w:gridCol w:w="1220"/>
        <w:gridCol w:w="4013"/>
        <w:gridCol w:w="1162"/>
        <w:gridCol w:w="1191"/>
        <w:gridCol w:w="1153"/>
        <w:gridCol w:w="124"/>
        <w:gridCol w:w="1013"/>
      </w:tblGrid>
      <w:tr w:rsidR="00B92CB5" w:rsidRPr="006E0387" w14:paraId="688317EB" w14:textId="77777777">
        <w:tc>
          <w:tcPr>
            <w:tcW w:w="1220" w:type="dxa"/>
            <w:vMerge w:val="restart"/>
            <w:vAlign w:val="center"/>
          </w:tcPr>
          <w:p w14:paraId="13C427EA" w14:textId="77777777" w:rsidR="00B92CB5" w:rsidRPr="004A3187" w:rsidRDefault="00000000">
            <w:pPr>
              <w:pStyle w:val="af0"/>
              <w:spacing w:before="120" w:beforeAutospacing="0" w:after="120" w:afterAutospacing="0" w:line="240" w:lineRule="auto"/>
              <w:jc w:val="center"/>
              <w:rPr>
                <w:sz w:val="20"/>
              </w:rPr>
            </w:pPr>
            <w:r w:rsidRPr="004A3187">
              <w:rPr>
                <w:b/>
                <w:bCs/>
                <w:color w:val="000000"/>
                <w:sz w:val="20"/>
              </w:rPr>
              <w:t>Power State</w:t>
            </w:r>
          </w:p>
        </w:tc>
        <w:tc>
          <w:tcPr>
            <w:tcW w:w="4013" w:type="dxa"/>
            <w:vMerge w:val="restart"/>
            <w:vAlign w:val="center"/>
          </w:tcPr>
          <w:p w14:paraId="673BF061" w14:textId="77777777" w:rsidR="00B92CB5" w:rsidRPr="004A3187" w:rsidRDefault="00000000">
            <w:pPr>
              <w:pStyle w:val="af0"/>
              <w:spacing w:before="120" w:beforeAutospacing="0" w:after="120" w:afterAutospacing="0" w:line="240" w:lineRule="auto"/>
              <w:jc w:val="center"/>
              <w:rPr>
                <w:sz w:val="20"/>
              </w:rPr>
            </w:pPr>
            <w:r w:rsidRPr="004A3187">
              <w:rPr>
                <w:b/>
                <w:bCs/>
                <w:color w:val="000000"/>
                <w:sz w:val="20"/>
              </w:rPr>
              <w:t>Characteristics</w:t>
            </w:r>
          </w:p>
        </w:tc>
        <w:tc>
          <w:tcPr>
            <w:tcW w:w="4643" w:type="dxa"/>
            <w:gridSpan w:val="5"/>
            <w:vAlign w:val="center"/>
          </w:tcPr>
          <w:p w14:paraId="0181B82C" w14:textId="77777777" w:rsidR="00B92CB5" w:rsidRPr="004A3187" w:rsidRDefault="00000000">
            <w:pPr>
              <w:pStyle w:val="af0"/>
              <w:spacing w:before="120" w:beforeAutospacing="0" w:after="120" w:afterAutospacing="0" w:line="240" w:lineRule="auto"/>
              <w:jc w:val="center"/>
              <w:rPr>
                <w:sz w:val="20"/>
              </w:rPr>
            </w:pPr>
            <w:r w:rsidRPr="004A3187">
              <w:rPr>
                <w:b/>
                <w:bCs/>
                <w:color w:val="000000"/>
                <w:sz w:val="20"/>
              </w:rPr>
              <w:t>Relative Power</w:t>
            </w:r>
          </w:p>
        </w:tc>
      </w:tr>
      <w:tr w:rsidR="00B92CB5" w:rsidRPr="006E0387" w14:paraId="2353769D" w14:textId="77777777">
        <w:tc>
          <w:tcPr>
            <w:tcW w:w="1220" w:type="dxa"/>
            <w:vMerge/>
            <w:vAlign w:val="center"/>
          </w:tcPr>
          <w:p w14:paraId="08398B76" w14:textId="77777777" w:rsidR="00B92CB5" w:rsidRPr="006E0387" w:rsidRDefault="00B92CB5">
            <w:pPr>
              <w:spacing w:before="120" w:after="120" w:line="240" w:lineRule="auto"/>
              <w:jc w:val="center"/>
            </w:pPr>
          </w:p>
        </w:tc>
        <w:tc>
          <w:tcPr>
            <w:tcW w:w="4013" w:type="dxa"/>
            <w:vMerge/>
            <w:vAlign w:val="center"/>
          </w:tcPr>
          <w:p w14:paraId="22A7DAD4" w14:textId="77777777" w:rsidR="00B92CB5" w:rsidRPr="006E0387" w:rsidRDefault="00B92CB5">
            <w:pPr>
              <w:spacing w:before="120" w:after="120" w:line="240" w:lineRule="auto"/>
              <w:jc w:val="center"/>
            </w:pPr>
          </w:p>
        </w:tc>
        <w:tc>
          <w:tcPr>
            <w:tcW w:w="1162" w:type="dxa"/>
            <w:vAlign w:val="center"/>
          </w:tcPr>
          <w:p w14:paraId="1C82A9E5" w14:textId="77777777" w:rsidR="00B92CB5" w:rsidRPr="004A3187" w:rsidRDefault="00000000">
            <w:pPr>
              <w:pStyle w:val="af0"/>
              <w:spacing w:before="120" w:beforeAutospacing="0" w:after="120" w:afterAutospacing="0" w:line="240" w:lineRule="auto"/>
              <w:jc w:val="center"/>
              <w:rPr>
                <w:sz w:val="20"/>
              </w:rPr>
            </w:pPr>
            <w:r w:rsidRPr="004A3187">
              <w:rPr>
                <w:b/>
                <w:bCs/>
                <w:color w:val="000000"/>
                <w:sz w:val="20"/>
              </w:rPr>
              <w:t>Set 1 </w:t>
            </w:r>
          </w:p>
        </w:tc>
        <w:tc>
          <w:tcPr>
            <w:tcW w:w="1191" w:type="dxa"/>
            <w:vAlign w:val="center"/>
          </w:tcPr>
          <w:p w14:paraId="5BBC767B" w14:textId="77777777" w:rsidR="00B92CB5" w:rsidRPr="004A3187" w:rsidRDefault="00000000">
            <w:pPr>
              <w:pStyle w:val="af0"/>
              <w:spacing w:before="120" w:beforeAutospacing="0" w:after="120" w:afterAutospacing="0" w:line="240" w:lineRule="auto"/>
              <w:jc w:val="center"/>
              <w:rPr>
                <w:sz w:val="20"/>
              </w:rPr>
            </w:pPr>
            <w:r w:rsidRPr="004A3187">
              <w:rPr>
                <w:b/>
                <w:bCs/>
                <w:color w:val="000000"/>
                <w:sz w:val="20"/>
              </w:rPr>
              <w:t>Set 2 </w:t>
            </w:r>
          </w:p>
        </w:tc>
        <w:tc>
          <w:tcPr>
            <w:tcW w:w="1277" w:type="dxa"/>
            <w:gridSpan w:val="2"/>
            <w:vAlign w:val="center"/>
          </w:tcPr>
          <w:p w14:paraId="681A20AD" w14:textId="77777777" w:rsidR="00B92CB5" w:rsidRPr="004A3187" w:rsidRDefault="00000000">
            <w:pPr>
              <w:pStyle w:val="af0"/>
              <w:spacing w:before="120" w:beforeAutospacing="0" w:after="120" w:afterAutospacing="0" w:line="240" w:lineRule="auto"/>
              <w:jc w:val="center"/>
              <w:rPr>
                <w:sz w:val="20"/>
              </w:rPr>
            </w:pPr>
            <w:r w:rsidRPr="004A3187">
              <w:rPr>
                <w:b/>
                <w:bCs/>
                <w:color w:val="000000"/>
                <w:sz w:val="20"/>
              </w:rPr>
              <w:t>Set 3 </w:t>
            </w:r>
          </w:p>
        </w:tc>
        <w:tc>
          <w:tcPr>
            <w:tcW w:w="1013" w:type="dxa"/>
            <w:vAlign w:val="center"/>
          </w:tcPr>
          <w:p w14:paraId="4D647E70" w14:textId="77777777" w:rsidR="00B92CB5" w:rsidRPr="004A3187" w:rsidRDefault="00000000">
            <w:pPr>
              <w:pStyle w:val="af0"/>
              <w:spacing w:before="120" w:beforeAutospacing="0" w:after="120" w:afterAutospacing="0" w:line="240" w:lineRule="auto"/>
              <w:jc w:val="center"/>
              <w:rPr>
                <w:sz w:val="20"/>
              </w:rPr>
            </w:pPr>
            <w:r w:rsidRPr="004A3187">
              <w:rPr>
                <w:b/>
                <w:bCs/>
                <w:color w:val="000000"/>
                <w:sz w:val="20"/>
              </w:rPr>
              <w:t>Set 4 </w:t>
            </w:r>
          </w:p>
        </w:tc>
      </w:tr>
      <w:tr w:rsidR="00B92CB5" w:rsidRPr="006E0387" w14:paraId="50320065" w14:textId="77777777">
        <w:tc>
          <w:tcPr>
            <w:tcW w:w="1220" w:type="dxa"/>
            <w:vAlign w:val="center"/>
          </w:tcPr>
          <w:p w14:paraId="53FA3C67"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Ultra Deep Sleep</w:t>
            </w:r>
          </w:p>
        </w:tc>
        <w:tc>
          <w:tcPr>
            <w:tcW w:w="4013" w:type="dxa"/>
            <w:vAlign w:val="center"/>
          </w:tcPr>
          <w:p w14:paraId="41EC0D51"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Time interval for the sleep should be larger than the total transition time entering and leaving this state. Accurate timing may not be maintained.</w:t>
            </w:r>
          </w:p>
        </w:tc>
        <w:tc>
          <w:tcPr>
            <w:tcW w:w="4643" w:type="dxa"/>
            <w:gridSpan w:val="5"/>
            <w:vAlign w:val="center"/>
          </w:tcPr>
          <w:p w14:paraId="17C7A45C"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[0.015]</w:t>
            </w:r>
          </w:p>
          <w:p w14:paraId="60F91F48" w14:textId="77777777" w:rsidR="00B92CB5" w:rsidRPr="004A3187" w:rsidRDefault="00B92CB5">
            <w:pPr>
              <w:pStyle w:val="af0"/>
              <w:spacing w:before="120" w:beforeAutospacing="0" w:after="120" w:afterAutospacing="0" w:line="240" w:lineRule="auto"/>
              <w:jc w:val="center"/>
              <w:rPr>
                <w:sz w:val="20"/>
              </w:rPr>
            </w:pPr>
          </w:p>
        </w:tc>
      </w:tr>
      <w:tr w:rsidR="00B92CB5" w:rsidRPr="006E0387" w14:paraId="3B5FB00C" w14:textId="77777777">
        <w:tc>
          <w:tcPr>
            <w:tcW w:w="1220" w:type="dxa"/>
            <w:vAlign w:val="center"/>
          </w:tcPr>
          <w:p w14:paraId="29460A78"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lastRenderedPageBreak/>
              <w:t>Deep Sleep</w:t>
            </w:r>
          </w:p>
        </w:tc>
        <w:tc>
          <w:tcPr>
            <w:tcW w:w="4013" w:type="dxa"/>
            <w:vAlign w:val="center"/>
          </w:tcPr>
          <w:p w14:paraId="7F0C6705"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Time interval for the sleep should be larger than the total transition time entering and leaving this state. Accurate timing may not be maintained.</w:t>
            </w:r>
          </w:p>
        </w:tc>
        <w:tc>
          <w:tcPr>
            <w:tcW w:w="4643" w:type="dxa"/>
            <w:gridSpan w:val="5"/>
            <w:vAlign w:val="center"/>
          </w:tcPr>
          <w:p w14:paraId="19D92B52" w14:textId="77777777" w:rsidR="00B92CB5" w:rsidRPr="004A3187" w:rsidRDefault="00000000">
            <w:pPr>
              <w:pStyle w:val="af0"/>
              <w:spacing w:before="120" w:beforeAutospacing="0" w:after="120" w:afterAutospacing="0" w:line="240" w:lineRule="auto"/>
              <w:jc w:val="center"/>
              <w:rPr>
                <w:sz w:val="20"/>
              </w:rPr>
            </w:pPr>
            <w:r w:rsidRPr="004A3187">
              <w:rPr>
                <w:rFonts w:hint="eastAsia"/>
                <w:color w:val="000000"/>
                <w:sz w:val="20"/>
              </w:rPr>
              <w:t>1</w:t>
            </w:r>
          </w:p>
        </w:tc>
      </w:tr>
      <w:tr w:rsidR="00B92CB5" w:rsidRPr="006E0387" w14:paraId="71A057A0" w14:textId="77777777">
        <w:tc>
          <w:tcPr>
            <w:tcW w:w="1220" w:type="dxa"/>
            <w:vAlign w:val="center"/>
          </w:tcPr>
          <w:p w14:paraId="60F18C3B"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Light Sleep</w:t>
            </w:r>
          </w:p>
        </w:tc>
        <w:tc>
          <w:tcPr>
            <w:tcW w:w="4013" w:type="dxa"/>
            <w:vAlign w:val="center"/>
          </w:tcPr>
          <w:p w14:paraId="2D9DA567"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Time interval for the sleep should be larger than the total transition time entering and leaving this state.</w:t>
            </w:r>
          </w:p>
        </w:tc>
        <w:tc>
          <w:tcPr>
            <w:tcW w:w="4643" w:type="dxa"/>
            <w:gridSpan w:val="5"/>
            <w:vAlign w:val="center"/>
          </w:tcPr>
          <w:p w14:paraId="13DF1E76"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20</w:t>
            </w:r>
          </w:p>
        </w:tc>
      </w:tr>
      <w:tr w:rsidR="00B92CB5" w:rsidRPr="006E0387" w14:paraId="7D0339BF" w14:textId="77777777">
        <w:tc>
          <w:tcPr>
            <w:tcW w:w="1220" w:type="dxa"/>
            <w:vAlign w:val="center"/>
          </w:tcPr>
          <w:p w14:paraId="2F4E8F42"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Micro sleep</w:t>
            </w:r>
          </w:p>
        </w:tc>
        <w:tc>
          <w:tcPr>
            <w:tcW w:w="4013" w:type="dxa"/>
            <w:vAlign w:val="center"/>
          </w:tcPr>
          <w:p w14:paraId="73DAB3CF"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Immediate transition is assumed for power saving study purpose from or to a non-sleep state</w:t>
            </w:r>
          </w:p>
        </w:tc>
        <w:tc>
          <w:tcPr>
            <w:tcW w:w="4643" w:type="dxa"/>
            <w:gridSpan w:val="5"/>
            <w:vAlign w:val="center"/>
          </w:tcPr>
          <w:p w14:paraId="28310E6D"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45</w:t>
            </w:r>
          </w:p>
        </w:tc>
      </w:tr>
      <w:tr w:rsidR="00B92CB5" w:rsidRPr="006E0387" w14:paraId="1F826CC6" w14:textId="77777777">
        <w:tc>
          <w:tcPr>
            <w:tcW w:w="1220" w:type="dxa"/>
            <w:vAlign w:val="center"/>
          </w:tcPr>
          <w:p w14:paraId="7FCB3F88"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PDCCH-only</w:t>
            </w:r>
          </w:p>
        </w:tc>
        <w:tc>
          <w:tcPr>
            <w:tcW w:w="4013" w:type="dxa"/>
            <w:vAlign w:val="center"/>
          </w:tcPr>
          <w:p w14:paraId="33513B05"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There is only PDCCH reception.</w:t>
            </w:r>
          </w:p>
        </w:tc>
        <w:tc>
          <w:tcPr>
            <w:tcW w:w="1162" w:type="dxa"/>
            <w:vAlign w:val="center"/>
          </w:tcPr>
          <w:p w14:paraId="4E51F6F9"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100</w:t>
            </w:r>
          </w:p>
        </w:tc>
        <w:tc>
          <w:tcPr>
            <w:tcW w:w="1191" w:type="dxa"/>
            <w:vAlign w:val="center"/>
          </w:tcPr>
          <w:p w14:paraId="397C853A"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[75]</w:t>
            </w:r>
          </w:p>
        </w:tc>
        <w:tc>
          <w:tcPr>
            <w:tcW w:w="1153" w:type="dxa"/>
            <w:vAlign w:val="center"/>
          </w:tcPr>
          <w:p w14:paraId="790FC295"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175</w:t>
            </w:r>
          </w:p>
        </w:tc>
        <w:tc>
          <w:tcPr>
            <w:tcW w:w="1137" w:type="dxa"/>
            <w:gridSpan w:val="2"/>
            <w:vAlign w:val="center"/>
          </w:tcPr>
          <w:p w14:paraId="6CA8B707"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[125]</w:t>
            </w:r>
          </w:p>
        </w:tc>
      </w:tr>
      <w:tr w:rsidR="00B92CB5" w:rsidRPr="006E0387" w14:paraId="1B12D4EA" w14:textId="77777777">
        <w:tc>
          <w:tcPr>
            <w:tcW w:w="1220" w:type="dxa"/>
            <w:vAlign w:val="center"/>
          </w:tcPr>
          <w:p w14:paraId="6993AAB0"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reference signal for WUR</w:t>
            </w:r>
          </w:p>
        </w:tc>
        <w:tc>
          <w:tcPr>
            <w:tcW w:w="4013" w:type="dxa"/>
            <w:vAlign w:val="center"/>
          </w:tcPr>
          <w:p w14:paraId="61081C12"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Reference signal received via WUR</w:t>
            </w:r>
          </w:p>
        </w:tc>
        <w:tc>
          <w:tcPr>
            <w:tcW w:w="1162" w:type="dxa"/>
            <w:vAlign w:val="center"/>
          </w:tcPr>
          <w:p w14:paraId="0F29BB3B"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[15]</w:t>
            </w:r>
          </w:p>
        </w:tc>
        <w:tc>
          <w:tcPr>
            <w:tcW w:w="1191" w:type="dxa"/>
            <w:vAlign w:val="center"/>
          </w:tcPr>
          <w:p w14:paraId="4F006DFF"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[10]</w:t>
            </w:r>
          </w:p>
        </w:tc>
        <w:tc>
          <w:tcPr>
            <w:tcW w:w="1153" w:type="dxa"/>
            <w:vAlign w:val="center"/>
          </w:tcPr>
          <w:p w14:paraId="5E88A5E1"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[25]</w:t>
            </w:r>
          </w:p>
        </w:tc>
        <w:tc>
          <w:tcPr>
            <w:tcW w:w="1137" w:type="dxa"/>
            <w:gridSpan w:val="2"/>
            <w:vAlign w:val="center"/>
          </w:tcPr>
          <w:p w14:paraId="3B508533"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[20]</w:t>
            </w:r>
          </w:p>
        </w:tc>
      </w:tr>
      <w:tr w:rsidR="00B92CB5" w:rsidRPr="006E0387" w14:paraId="23A9BEC9" w14:textId="77777777">
        <w:tc>
          <w:tcPr>
            <w:tcW w:w="1220" w:type="dxa"/>
            <w:vAlign w:val="center"/>
          </w:tcPr>
          <w:p w14:paraId="3C7ED140"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DL reference signal</w:t>
            </w:r>
          </w:p>
        </w:tc>
        <w:tc>
          <w:tcPr>
            <w:tcW w:w="4013" w:type="dxa"/>
            <w:vAlign w:val="center"/>
          </w:tcPr>
          <w:p w14:paraId="682E5F96"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There is only DL reference reception.</w:t>
            </w:r>
          </w:p>
        </w:tc>
        <w:tc>
          <w:tcPr>
            <w:tcW w:w="1162" w:type="dxa"/>
            <w:vAlign w:val="center"/>
          </w:tcPr>
          <w:p w14:paraId="5615E771"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[70] for PSS and SSS</w:t>
            </w:r>
          </w:p>
          <w:p w14:paraId="215CADBF"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100 for other DL reference signals</w:t>
            </w:r>
          </w:p>
        </w:tc>
        <w:tc>
          <w:tcPr>
            <w:tcW w:w="1191" w:type="dxa"/>
            <w:vAlign w:val="center"/>
          </w:tcPr>
          <w:p w14:paraId="7B824E1A"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[65] for PSS and SSS</w:t>
            </w:r>
          </w:p>
          <w:p w14:paraId="50FB33DB"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[75] for other DL reference signals</w:t>
            </w:r>
          </w:p>
        </w:tc>
        <w:tc>
          <w:tcPr>
            <w:tcW w:w="1153" w:type="dxa"/>
            <w:vAlign w:val="center"/>
          </w:tcPr>
          <w:p w14:paraId="50012E80"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[85] for PSS and SSS</w:t>
            </w:r>
          </w:p>
          <w:p w14:paraId="5861CB73"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175 for other DL reference signals</w:t>
            </w:r>
          </w:p>
        </w:tc>
        <w:tc>
          <w:tcPr>
            <w:tcW w:w="1137" w:type="dxa"/>
            <w:gridSpan w:val="2"/>
            <w:vAlign w:val="center"/>
          </w:tcPr>
          <w:p w14:paraId="3AC6EAA5"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[75] for PSS and SSS</w:t>
            </w:r>
          </w:p>
          <w:p w14:paraId="7C249D0C"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[125] for other DL reference signals</w:t>
            </w:r>
          </w:p>
        </w:tc>
      </w:tr>
      <w:tr w:rsidR="00B92CB5" w:rsidRPr="006E0387" w14:paraId="65431623" w14:textId="77777777">
        <w:tc>
          <w:tcPr>
            <w:tcW w:w="1220" w:type="dxa"/>
            <w:vAlign w:val="center"/>
          </w:tcPr>
          <w:p w14:paraId="4208EE60"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PDSCH</w:t>
            </w:r>
          </w:p>
        </w:tc>
        <w:tc>
          <w:tcPr>
            <w:tcW w:w="4013" w:type="dxa"/>
            <w:vAlign w:val="center"/>
          </w:tcPr>
          <w:p w14:paraId="6BADAC0B"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There is only PDSCH reception.</w:t>
            </w:r>
          </w:p>
        </w:tc>
        <w:tc>
          <w:tcPr>
            <w:tcW w:w="1162" w:type="dxa"/>
            <w:vAlign w:val="center"/>
          </w:tcPr>
          <w:p w14:paraId="00AE13AB"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300</w:t>
            </w:r>
          </w:p>
        </w:tc>
        <w:tc>
          <w:tcPr>
            <w:tcW w:w="1191" w:type="dxa"/>
            <w:vAlign w:val="center"/>
          </w:tcPr>
          <w:p w14:paraId="3135295D"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[225]</w:t>
            </w:r>
          </w:p>
        </w:tc>
        <w:tc>
          <w:tcPr>
            <w:tcW w:w="1153" w:type="dxa"/>
            <w:vAlign w:val="center"/>
          </w:tcPr>
          <w:p w14:paraId="5F80AF00"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350</w:t>
            </w:r>
          </w:p>
        </w:tc>
        <w:tc>
          <w:tcPr>
            <w:tcW w:w="1137" w:type="dxa"/>
            <w:gridSpan w:val="2"/>
            <w:vAlign w:val="center"/>
          </w:tcPr>
          <w:p w14:paraId="66C66CA6"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[325]</w:t>
            </w:r>
          </w:p>
        </w:tc>
      </w:tr>
      <w:tr w:rsidR="00B92CB5" w:rsidRPr="006E0387" w14:paraId="0509379C" w14:textId="77777777">
        <w:tc>
          <w:tcPr>
            <w:tcW w:w="1220" w:type="dxa"/>
            <w:vAlign w:val="center"/>
          </w:tcPr>
          <w:p w14:paraId="59B523E4"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Sequence WUS</w:t>
            </w:r>
          </w:p>
        </w:tc>
        <w:tc>
          <w:tcPr>
            <w:tcW w:w="4013" w:type="dxa"/>
            <w:vAlign w:val="center"/>
          </w:tcPr>
          <w:p w14:paraId="152EC03E"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Indicate UE to wake up or other information.</w:t>
            </w:r>
          </w:p>
        </w:tc>
        <w:tc>
          <w:tcPr>
            <w:tcW w:w="1162" w:type="dxa"/>
            <w:vAlign w:val="center"/>
          </w:tcPr>
          <w:p w14:paraId="3D91B8E8"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[15]</w:t>
            </w:r>
          </w:p>
        </w:tc>
        <w:tc>
          <w:tcPr>
            <w:tcW w:w="1191" w:type="dxa"/>
            <w:vAlign w:val="center"/>
          </w:tcPr>
          <w:p w14:paraId="1A6F6078"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[10]</w:t>
            </w:r>
          </w:p>
        </w:tc>
        <w:tc>
          <w:tcPr>
            <w:tcW w:w="1153" w:type="dxa"/>
            <w:vAlign w:val="center"/>
          </w:tcPr>
          <w:p w14:paraId="3DD49A4F"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[25]</w:t>
            </w:r>
          </w:p>
        </w:tc>
        <w:tc>
          <w:tcPr>
            <w:tcW w:w="1137" w:type="dxa"/>
            <w:gridSpan w:val="2"/>
            <w:vAlign w:val="center"/>
          </w:tcPr>
          <w:p w14:paraId="2030A3D0"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[20]</w:t>
            </w:r>
          </w:p>
        </w:tc>
      </w:tr>
      <w:tr w:rsidR="00B92CB5" w:rsidRPr="006E0387" w14:paraId="7A3119AA" w14:textId="77777777">
        <w:tc>
          <w:tcPr>
            <w:tcW w:w="1220" w:type="dxa"/>
            <w:vAlign w:val="center"/>
          </w:tcPr>
          <w:p w14:paraId="4DA7155E"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PDCCH WUS</w:t>
            </w:r>
          </w:p>
        </w:tc>
        <w:tc>
          <w:tcPr>
            <w:tcW w:w="4013" w:type="dxa"/>
            <w:vAlign w:val="center"/>
          </w:tcPr>
          <w:p w14:paraId="1DEB8BBF"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Indicate UE to wake up or other information.</w:t>
            </w:r>
          </w:p>
        </w:tc>
        <w:tc>
          <w:tcPr>
            <w:tcW w:w="1162" w:type="dxa"/>
            <w:vAlign w:val="center"/>
          </w:tcPr>
          <w:p w14:paraId="705CD4A2"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[60]</w:t>
            </w:r>
          </w:p>
        </w:tc>
        <w:tc>
          <w:tcPr>
            <w:tcW w:w="1191" w:type="dxa"/>
            <w:vAlign w:val="center"/>
          </w:tcPr>
          <w:p w14:paraId="3456382C"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[50]</w:t>
            </w:r>
          </w:p>
        </w:tc>
        <w:tc>
          <w:tcPr>
            <w:tcW w:w="1153" w:type="dxa"/>
            <w:vAlign w:val="center"/>
          </w:tcPr>
          <w:p w14:paraId="6AB5CA6C"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[100]</w:t>
            </w:r>
          </w:p>
        </w:tc>
        <w:tc>
          <w:tcPr>
            <w:tcW w:w="1137" w:type="dxa"/>
            <w:gridSpan w:val="2"/>
            <w:vAlign w:val="center"/>
          </w:tcPr>
          <w:p w14:paraId="5B23744A"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[80]</w:t>
            </w:r>
          </w:p>
        </w:tc>
      </w:tr>
      <w:tr w:rsidR="00B92CB5" w:rsidRPr="006E0387" w14:paraId="4B927407" w14:textId="77777777">
        <w:tc>
          <w:tcPr>
            <w:tcW w:w="1220" w:type="dxa"/>
            <w:vAlign w:val="center"/>
          </w:tcPr>
          <w:p w14:paraId="48B28658"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UL transmission</w:t>
            </w:r>
          </w:p>
        </w:tc>
        <w:tc>
          <w:tcPr>
            <w:tcW w:w="4013" w:type="dxa"/>
            <w:vAlign w:val="center"/>
          </w:tcPr>
          <w:p w14:paraId="03D8B3EA"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There is only UL transmission</w:t>
            </w:r>
          </w:p>
        </w:tc>
        <w:tc>
          <w:tcPr>
            <w:tcW w:w="1162" w:type="dxa"/>
            <w:vAlign w:val="center"/>
          </w:tcPr>
          <w:p w14:paraId="2B7AD899"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250(0 dBm)</w:t>
            </w:r>
          </w:p>
          <w:p w14:paraId="22D42F17"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700(23 dBm)</w:t>
            </w:r>
          </w:p>
        </w:tc>
        <w:tc>
          <w:tcPr>
            <w:tcW w:w="1191" w:type="dxa"/>
            <w:vAlign w:val="center"/>
          </w:tcPr>
          <w:p w14:paraId="411F4019"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[200(0 dBm)]</w:t>
            </w:r>
          </w:p>
          <w:p w14:paraId="66EAE881"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[550(23 dBm)]</w:t>
            </w:r>
          </w:p>
        </w:tc>
        <w:tc>
          <w:tcPr>
            <w:tcW w:w="1153" w:type="dxa"/>
            <w:vAlign w:val="center"/>
          </w:tcPr>
          <w:p w14:paraId="5CE68C81"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350(0 dBm)</w:t>
            </w:r>
          </w:p>
          <w:p w14:paraId="13A9236F"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800(23 dBm)</w:t>
            </w:r>
          </w:p>
        </w:tc>
        <w:tc>
          <w:tcPr>
            <w:tcW w:w="1137" w:type="dxa"/>
            <w:gridSpan w:val="2"/>
            <w:vAlign w:val="center"/>
          </w:tcPr>
          <w:p w14:paraId="5AC10262"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[300(0 dBm)]</w:t>
            </w:r>
          </w:p>
          <w:p w14:paraId="3985581F" w14:textId="77777777" w:rsidR="00B92CB5" w:rsidRPr="004A3187" w:rsidRDefault="00000000">
            <w:pPr>
              <w:pStyle w:val="af0"/>
              <w:spacing w:before="120" w:beforeAutospacing="0" w:after="120" w:afterAutospacing="0" w:line="240" w:lineRule="auto"/>
              <w:jc w:val="center"/>
              <w:rPr>
                <w:sz w:val="20"/>
              </w:rPr>
            </w:pPr>
            <w:r w:rsidRPr="004A3187">
              <w:rPr>
                <w:color w:val="000000"/>
                <w:sz w:val="20"/>
              </w:rPr>
              <w:t>[750(23 dBm)]</w:t>
            </w:r>
          </w:p>
        </w:tc>
      </w:tr>
    </w:tbl>
    <w:p w14:paraId="4C7A176B" w14:textId="77777777" w:rsidR="00B92CB5" w:rsidRDefault="00000000">
      <w:pPr>
        <w:numPr>
          <w:ilvl w:val="255"/>
          <w:numId w:val="0"/>
        </w:numPr>
        <w:snapToGrid w:val="0"/>
        <w:spacing w:before="120" w:after="120" w:line="240" w:lineRule="auto"/>
        <w:rPr>
          <w:sz w:val="21"/>
        </w:rPr>
      </w:pPr>
      <w:r>
        <w:rPr>
          <w:rFonts w:hint="eastAsia"/>
          <w:sz w:val="21"/>
        </w:rPr>
        <w:t>Table 2-6</w:t>
      </w:r>
      <w:r>
        <w:t xml:space="preserve"> </w:t>
      </w:r>
      <w:r>
        <w:rPr>
          <w:rFonts w:hint="eastAsia"/>
        </w:rPr>
        <w:t>provides</w:t>
      </w:r>
      <w:r>
        <w:rPr>
          <w:rFonts w:hint="eastAsia"/>
          <w:sz w:val="21"/>
        </w:rPr>
        <w:t xml:space="preserve"> additional transition energy and total transition time for different sleep states.</w:t>
      </w:r>
    </w:p>
    <w:p w14:paraId="02E14CC6" w14:textId="0F8AFC06" w:rsidR="00B92CB5" w:rsidRDefault="00000000">
      <w:pPr>
        <w:pStyle w:val="TH"/>
        <w:spacing w:before="120" w:after="120" w:line="240" w:lineRule="auto"/>
        <w:rPr>
          <w:rFonts w:ascii="Times New Roman" w:hAnsi="Times New Roman"/>
          <w:sz w:val="21"/>
          <w:lang w:val="en-US"/>
        </w:rPr>
      </w:pPr>
      <w:r>
        <w:rPr>
          <w:rFonts w:ascii="Times New Roman" w:hAnsi="Times New Roman"/>
          <w:sz w:val="21"/>
          <w:lang w:val="en-US"/>
        </w:rPr>
        <w:t xml:space="preserve">Table 2-6 </w:t>
      </w:r>
      <w:r w:rsidR="006E0387">
        <w:rPr>
          <w:rFonts w:ascii="Times New Roman" w:eastAsiaTheme="minorEastAsia" w:hAnsi="Times New Roman" w:hint="eastAsia"/>
          <w:b w:val="0"/>
          <w:bCs/>
          <w:sz w:val="21"/>
          <w:lang w:val="en-US"/>
        </w:rPr>
        <w:t>A</w:t>
      </w:r>
      <w:r w:rsidR="006E0387">
        <w:rPr>
          <w:rFonts w:ascii="Times New Roman" w:hAnsi="Times New Roman"/>
          <w:b w:val="0"/>
          <w:bCs/>
          <w:sz w:val="21"/>
          <w:lang w:val="en-US"/>
        </w:rPr>
        <w:t xml:space="preserve">dditional </w:t>
      </w:r>
      <w:r>
        <w:rPr>
          <w:rFonts w:ascii="Times New Roman" w:hAnsi="Times New Roman"/>
          <w:b w:val="0"/>
          <w:bCs/>
          <w:sz w:val="21"/>
          <w:lang w:val="en-US"/>
        </w:rPr>
        <w:t>transition energy and total transition time for different sleep states</w:t>
      </w:r>
    </w:p>
    <w:tbl>
      <w:tblPr>
        <w:tblStyle w:val="af3"/>
        <w:tblW w:w="0" w:type="auto"/>
        <w:tblLook w:val="04A0" w:firstRow="1" w:lastRow="0" w:firstColumn="1" w:lastColumn="0" w:noHBand="0" w:noVBand="1"/>
      </w:tblPr>
      <w:tblGrid>
        <w:gridCol w:w="3538"/>
        <w:gridCol w:w="4217"/>
        <w:gridCol w:w="1895"/>
      </w:tblGrid>
      <w:tr w:rsidR="00B92CB5" w:rsidRPr="006E0387" w14:paraId="73877BBF" w14:textId="77777777">
        <w:tc>
          <w:tcPr>
            <w:tcW w:w="3292" w:type="dxa"/>
            <w:vAlign w:val="center"/>
          </w:tcPr>
          <w:p w14:paraId="184B06CC" w14:textId="77777777" w:rsidR="00B92CB5" w:rsidRPr="004A3187" w:rsidRDefault="00000000">
            <w:pPr>
              <w:pStyle w:val="af0"/>
              <w:spacing w:before="120" w:beforeAutospacing="0" w:after="120" w:afterAutospacing="0" w:line="240" w:lineRule="auto"/>
              <w:jc w:val="center"/>
              <w:rPr>
                <w:b/>
                <w:bCs/>
                <w:color w:val="000000"/>
                <w:sz w:val="20"/>
              </w:rPr>
            </w:pPr>
            <w:r w:rsidRPr="004A3187">
              <w:rPr>
                <w:b/>
                <w:bCs/>
                <w:color w:val="000000"/>
                <w:sz w:val="20"/>
              </w:rPr>
              <w:t>Sleep type</w:t>
            </w:r>
          </w:p>
        </w:tc>
        <w:tc>
          <w:tcPr>
            <w:tcW w:w="3292" w:type="dxa"/>
            <w:vAlign w:val="center"/>
          </w:tcPr>
          <w:p w14:paraId="115082CD" w14:textId="77777777" w:rsidR="00B92CB5" w:rsidRPr="004A3187" w:rsidRDefault="00000000">
            <w:pPr>
              <w:pStyle w:val="af0"/>
              <w:spacing w:before="120" w:beforeAutospacing="0" w:after="120" w:afterAutospacing="0" w:line="240" w:lineRule="auto"/>
              <w:jc w:val="center"/>
              <w:rPr>
                <w:b/>
                <w:bCs/>
                <w:color w:val="000000"/>
                <w:sz w:val="20"/>
              </w:rPr>
            </w:pPr>
            <w:r w:rsidRPr="004A3187">
              <w:rPr>
                <w:b/>
                <w:bCs/>
                <w:color w:val="000000"/>
                <w:sz w:val="20"/>
              </w:rPr>
              <w:t>Additional transition energy:(Relative power x </w:t>
            </w:r>
            <w:proofErr w:type="spellStart"/>
            <w:r w:rsidRPr="004A3187">
              <w:rPr>
                <w:b/>
                <w:bCs/>
                <w:color w:val="000000"/>
                <w:sz w:val="20"/>
              </w:rPr>
              <w:t>ms</w:t>
            </w:r>
            <w:proofErr w:type="spellEnd"/>
            <w:r w:rsidRPr="004A3187">
              <w:rPr>
                <w:b/>
                <w:bCs/>
                <w:color w:val="000000"/>
                <w:sz w:val="20"/>
              </w:rPr>
              <w:t>) </w:t>
            </w:r>
          </w:p>
        </w:tc>
        <w:tc>
          <w:tcPr>
            <w:tcW w:w="3292" w:type="dxa"/>
            <w:vAlign w:val="center"/>
          </w:tcPr>
          <w:p w14:paraId="58B6AFEA" w14:textId="77777777" w:rsidR="00B92CB5" w:rsidRPr="004A3187" w:rsidRDefault="00000000">
            <w:pPr>
              <w:pStyle w:val="af0"/>
              <w:spacing w:before="120" w:beforeAutospacing="0" w:after="120" w:afterAutospacing="0" w:line="240" w:lineRule="auto"/>
              <w:jc w:val="center"/>
              <w:rPr>
                <w:b/>
                <w:bCs/>
                <w:color w:val="000000"/>
                <w:sz w:val="20"/>
              </w:rPr>
            </w:pPr>
            <w:r w:rsidRPr="004A3187">
              <w:rPr>
                <w:b/>
                <w:bCs/>
                <w:color w:val="000000"/>
                <w:sz w:val="20"/>
              </w:rPr>
              <w:t>Total transition time </w:t>
            </w:r>
          </w:p>
        </w:tc>
      </w:tr>
      <w:tr w:rsidR="00B92CB5" w:rsidRPr="006E0387" w14:paraId="1829A14F" w14:textId="77777777">
        <w:tc>
          <w:tcPr>
            <w:tcW w:w="3292" w:type="dxa"/>
            <w:vAlign w:val="center"/>
          </w:tcPr>
          <w:p w14:paraId="2FA34320"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Ultra Deep Sleep if separate WUR is assumed</w:t>
            </w:r>
          </w:p>
        </w:tc>
        <w:tc>
          <w:tcPr>
            <w:tcW w:w="3292" w:type="dxa"/>
          </w:tcPr>
          <w:p w14:paraId="2552FC77"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 [15000]</w:t>
            </w:r>
          </w:p>
        </w:tc>
        <w:tc>
          <w:tcPr>
            <w:tcW w:w="3292" w:type="dxa"/>
          </w:tcPr>
          <w:p w14:paraId="7BAC32E6"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[400ms]</w:t>
            </w:r>
          </w:p>
        </w:tc>
      </w:tr>
      <w:tr w:rsidR="00B92CB5" w:rsidRPr="006E0387" w14:paraId="3F2DB025" w14:textId="77777777">
        <w:tc>
          <w:tcPr>
            <w:tcW w:w="3292" w:type="dxa"/>
          </w:tcPr>
          <w:p w14:paraId="101E2201"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Deep sleep </w:t>
            </w:r>
          </w:p>
        </w:tc>
        <w:tc>
          <w:tcPr>
            <w:tcW w:w="3292" w:type="dxa"/>
          </w:tcPr>
          <w:p w14:paraId="6F0B2CB8"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 xml:space="preserve">450 </w:t>
            </w:r>
          </w:p>
        </w:tc>
        <w:tc>
          <w:tcPr>
            <w:tcW w:w="3292" w:type="dxa"/>
          </w:tcPr>
          <w:p w14:paraId="1ABF7D11"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20ms </w:t>
            </w:r>
          </w:p>
        </w:tc>
      </w:tr>
      <w:tr w:rsidR="00B92CB5" w:rsidRPr="006E0387" w14:paraId="3AAA50F0" w14:textId="77777777">
        <w:tc>
          <w:tcPr>
            <w:tcW w:w="3292" w:type="dxa"/>
          </w:tcPr>
          <w:p w14:paraId="56CB5368"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Light sleep </w:t>
            </w:r>
          </w:p>
        </w:tc>
        <w:tc>
          <w:tcPr>
            <w:tcW w:w="3292" w:type="dxa"/>
          </w:tcPr>
          <w:p w14:paraId="514BA00F"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 xml:space="preserve">100 </w:t>
            </w:r>
          </w:p>
        </w:tc>
        <w:tc>
          <w:tcPr>
            <w:tcW w:w="3292" w:type="dxa"/>
          </w:tcPr>
          <w:p w14:paraId="5D485323"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6ms </w:t>
            </w:r>
          </w:p>
        </w:tc>
      </w:tr>
      <w:tr w:rsidR="00B92CB5" w:rsidRPr="006E0387" w14:paraId="0F67813D" w14:textId="77777777">
        <w:tc>
          <w:tcPr>
            <w:tcW w:w="3292" w:type="dxa"/>
          </w:tcPr>
          <w:p w14:paraId="32EFDE41"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lastRenderedPageBreak/>
              <w:t>Micro sleep </w:t>
            </w:r>
          </w:p>
        </w:tc>
        <w:tc>
          <w:tcPr>
            <w:tcW w:w="3292" w:type="dxa"/>
          </w:tcPr>
          <w:p w14:paraId="372E4000"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 xml:space="preserve">0 </w:t>
            </w:r>
          </w:p>
        </w:tc>
        <w:tc>
          <w:tcPr>
            <w:tcW w:w="3292" w:type="dxa"/>
          </w:tcPr>
          <w:p w14:paraId="045A186B" w14:textId="77777777" w:rsidR="00B92CB5" w:rsidRPr="004A3187" w:rsidRDefault="00000000">
            <w:pPr>
              <w:pStyle w:val="af0"/>
              <w:spacing w:before="120" w:beforeAutospacing="0" w:after="120" w:afterAutospacing="0" w:line="240" w:lineRule="auto"/>
              <w:jc w:val="center"/>
              <w:rPr>
                <w:color w:val="000000"/>
                <w:sz w:val="20"/>
              </w:rPr>
            </w:pPr>
            <w:r w:rsidRPr="004A3187">
              <w:rPr>
                <w:color w:val="000000"/>
                <w:sz w:val="20"/>
              </w:rPr>
              <w:t>0ms </w:t>
            </w:r>
          </w:p>
        </w:tc>
      </w:tr>
    </w:tbl>
    <w:p w14:paraId="10D5B5C3" w14:textId="77777777" w:rsidR="00B92CB5" w:rsidRDefault="00000000">
      <w:pPr>
        <w:numPr>
          <w:ilvl w:val="0"/>
          <w:numId w:val="7"/>
        </w:numPr>
        <w:snapToGrid w:val="0"/>
        <w:spacing w:before="120" w:after="120"/>
        <w:rPr>
          <w:b/>
          <w:bCs/>
          <w:lang w:eastAsia="zh-TW"/>
        </w:rPr>
      </w:pPr>
      <w:r>
        <w:rPr>
          <w:b/>
          <w:bCs/>
          <w:lang w:eastAsia="zh-TW"/>
        </w:rPr>
        <w:t>Scaling factor</w:t>
      </w:r>
    </w:p>
    <w:p w14:paraId="71AAC0F2" w14:textId="77777777" w:rsidR="00B92CB5" w:rsidRDefault="00000000">
      <w:pPr>
        <w:numPr>
          <w:ilvl w:val="255"/>
          <w:numId w:val="0"/>
        </w:numPr>
        <w:snapToGrid w:val="0"/>
        <w:spacing w:before="120" w:after="120" w:line="240" w:lineRule="auto"/>
      </w:pPr>
      <w:r>
        <w:rPr>
          <w:rFonts w:hint="eastAsia"/>
        </w:rPr>
        <w:t xml:space="preserve">The UE power consumption also varies with different configurations in spatial, frequency, time and power domains. Therefore, </w:t>
      </w:r>
      <w:proofErr w:type="gramStart"/>
      <w:r>
        <w:rPr>
          <w:rFonts w:hint="eastAsia"/>
        </w:rPr>
        <w:t>the power</w:t>
      </w:r>
      <w:proofErr w:type="gramEnd"/>
      <w:r>
        <w:rPr>
          <w:rFonts w:hint="eastAsia"/>
        </w:rPr>
        <w:t xml:space="preserve"> consumption needs to be scaled accordingly.</w:t>
      </w:r>
    </w:p>
    <w:p w14:paraId="3EB8EC37" w14:textId="77777777" w:rsidR="00B92CB5" w:rsidRDefault="00000000">
      <w:pPr>
        <w:numPr>
          <w:ilvl w:val="255"/>
          <w:numId w:val="0"/>
        </w:numPr>
        <w:snapToGrid w:val="0"/>
        <w:spacing w:before="120" w:after="120" w:line="240" w:lineRule="auto"/>
        <w:contextualSpacing/>
        <w:rPr>
          <w:b/>
          <w:bCs/>
          <w:u w:val="single"/>
        </w:rPr>
      </w:pPr>
      <w:r>
        <w:rPr>
          <w:b/>
          <w:bCs/>
          <w:u w:val="single"/>
        </w:rPr>
        <w:t>Antenna/bandwidth</w:t>
      </w:r>
      <w:r>
        <w:rPr>
          <w:rFonts w:hint="eastAsia"/>
          <w:b/>
          <w:bCs/>
          <w:u w:val="single"/>
        </w:rPr>
        <w:t>/</w:t>
      </w:r>
      <w:r>
        <w:rPr>
          <w:b/>
          <w:bCs/>
          <w:u w:val="single"/>
        </w:rPr>
        <w:t>time domain scaling for downlink power states:</w:t>
      </w:r>
    </w:p>
    <w:p w14:paraId="574ACDD3" w14:textId="761524A1" w:rsidR="00B92CB5" w:rsidRDefault="00000000">
      <w:pPr>
        <w:snapToGrid w:val="0"/>
        <w:spacing w:before="120" w:after="120" w:line="240" w:lineRule="auto"/>
      </w:pPr>
      <w:r>
        <w:rPr>
          <w:rFonts w:hint="eastAsia"/>
        </w:rPr>
        <w:t xml:space="preserve">In TR 38.840, all adaptive parameters are discussed individually in Table 21. </w:t>
      </w:r>
      <w:r>
        <w:t>W</w:t>
      </w:r>
      <w:r>
        <w:rPr>
          <w:rFonts w:hint="eastAsia"/>
        </w:rPr>
        <w:t>hen multiple parameters change in relative to the reference configuration, additional rule</w:t>
      </w:r>
      <w:r w:rsidR="00791D8B">
        <w:rPr>
          <w:rFonts w:hint="eastAsia"/>
        </w:rPr>
        <w:t>s</w:t>
      </w:r>
      <w:r>
        <w:rPr>
          <w:rFonts w:hint="eastAsia"/>
        </w:rPr>
        <w:t xml:space="preserve"> </w:t>
      </w:r>
      <w:r w:rsidR="00791D8B">
        <w:rPr>
          <w:rFonts w:hint="eastAsia"/>
        </w:rPr>
        <w:t>are</w:t>
      </w:r>
      <w:r>
        <w:rPr>
          <w:rFonts w:hint="eastAsia"/>
        </w:rPr>
        <w:t xml:space="preserve"> needed, for example, multiplying these different scaling factors. However, this approach is often inaccurate and can result in power values that are unrealistically low, even lower than the micro-sleep state.</w:t>
      </w:r>
    </w:p>
    <w:p w14:paraId="6BC6FB4E" w14:textId="77777777" w:rsidR="00B92CB5" w:rsidRDefault="00000000">
      <w:pPr>
        <w:snapToGrid w:val="0"/>
        <w:spacing w:before="120" w:after="120" w:line="240" w:lineRule="auto"/>
      </w:pPr>
      <w:r>
        <w:rPr>
          <w:rFonts w:hint="eastAsia"/>
        </w:rPr>
        <w:t>To address this issue, we propose adopting a unified formula that accounts for all potential adaptive factors, similar to the BS power consumption model outlined in TR 38.864. For downlink power states, the power can be calculated as follows:</w:t>
      </w:r>
    </w:p>
    <w:p w14:paraId="4BA3CF81" w14:textId="77777777" w:rsidR="00B92CB5" w:rsidRDefault="00000000">
      <w:pPr>
        <w:snapToGrid w:val="0"/>
        <w:spacing w:before="120" w:after="120" w:line="240" w:lineRule="auto"/>
        <w:jc w:val="center"/>
        <w:rPr>
          <w:sz w:val="21"/>
        </w:rPr>
      </w:pPr>
      <w:r>
        <w:rPr>
          <w:sz w:val="21"/>
        </w:rPr>
        <w:t>P(</w:t>
      </w:r>
      <w:proofErr w:type="spellStart"/>
      <w:proofErr w:type="gramStart"/>
      <w:r>
        <w:rPr>
          <w:sz w:val="21"/>
        </w:rPr>
        <w:t>a,b</w:t>
      </w:r>
      <w:proofErr w:type="gramEnd"/>
      <w:r>
        <w:rPr>
          <w:sz w:val="21"/>
        </w:rPr>
        <w:t>,c</w:t>
      </w:r>
      <w:proofErr w:type="spellEnd"/>
      <w:r>
        <w:rPr>
          <w:sz w:val="21"/>
        </w:rPr>
        <w:t xml:space="preserve">) = </w:t>
      </w:r>
      <w:proofErr w:type="spellStart"/>
      <w:r>
        <w:rPr>
          <w:rFonts w:hint="eastAsia"/>
          <w:sz w:val="21"/>
        </w:rPr>
        <w:t>P</w:t>
      </w:r>
      <w:r>
        <w:rPr>
          <w:sz w:val="21"/>
          <w:vertAlign w:val="subscript"/>
        </w:rPr>
        <w:t>micro</w:t>
      </w:r>
      <w:proofErr w:type="spellEnd"/>
      <w:r>
        <w:rPr>
          <w:sz w:val="21"/>
          <w:vertAlign w:val="subscript"/>
        </w:rPr>
        <w:t>-sleep</w:t>
      </w:r>
      <w:r>
        <w:rPr>
          <w:sz w:val="21"/>
        </w:rPr>
        <w:t xml:space="preserve"> + (P</w:t>
      </w:r>
      <w:r>
        <w:rPr>
          <w:sz w:val="21"/>
          <w:vertAlign w:val="subscript"/>
        </w:rPr>
        <w:t>t</w:t>
      </w:r>
      <w:r>
        <w:rPr>
          <w:sz w:val="21"/>
        </w:rPr>
        <w:t xml:space="preserve"> – </w:t>
      </w:r>
      <w:proofErr w:type="spellStart"/>
      <w:r>
        <w:rPr>
          <w:rFonts w:hint="eastAsia"/>
          <w:sz w:val="21"/>
        </w:rPr>
        <w:t>P</w:t>
      </w:r>
      <w:r>
        <w:rPr>
          <w:sz w:val="21"/>
          <w:vertAlign w:val="subscript"/>
        </w:rPr>
        <w:t>micro</w:t>
      </w:r>
      <w:proofErr w:type="spellEnd"/>
      <w:r>
        <w:rPr>
          <w:sz w:val="21"/>
          <w:vertAlign w:val="subscript"/>
        </w:rPr>
        <w:t>-</w:t>
      </w:r>
      <w:proofErr w:type="gramStart"/>
      <w:r>
        <w:rPr>
          <w:sz w:val="21"/>
          <w:vertAlign w:val="subscript"/>
        </w:rPr>
        <w:t>sleep</w:t>
      </w:r>
      <w:r>
        <w:rPr>
          <w:sz w:val="21"/>
        </w:rPr>
        <w:t>)*</w:t>
      </w:r>
      <w:proofErr w:type="gramEnd"/>
      <w:r>
        <w:rPr>
          <w:sz w:val="21"/>
        </w:rPr>
        <w:t>a*b*t</w:t>
      </w:r>
    </w:p>
    <w:p w14:paraId="665C5E8E" w14:textId="77777777" w:rsidR="00B92CB5" w:rsidRDefault="00000000">
      <w:pPr>
        <w:snapToGrid w:val="0"/>
        <w:spacing w:before="120" w:after="120" w:line="240" w:lineRule="auto"/>
      </w:pPr>
      <w:r>
        <w:rPr>
          <w:rFonts w:hint="eastAsia"/>
        </w:rPr>
        <w:t>Wherein,</w:t>
      </w:r>
    </w:p>
    <w:p w14:paraId="00A44D80" w14:textId="77777777" w:rsidR="00B92CB5" w:rsidRDefault="00000000">
      <w:pPr>
        <w:snapToGrid w:val="0"/>
        <w:spacing w:before="120" w:after="120" w:line="240" w:lineRule="auto"/>
      </w:pPr>
      <w:r>
        <w:t>P(</w:t>
      </w:r>
      <w:proofErr w:type="spellStart"/>
      <w:proofErr w:type="gramStart"/>
      <w:r>
        <w:t>a,b</w:t>
      </w:r>
      <w:proofErr w:type="gramEnd"/>
      <w:r>
        <w:t>,t</w:t>
      </w:r>
      <w:proofErr w:type="spellEnd"/>
      <w:r>
        <w:t xml:space="preserve">) is </w:t>
      </w:r>
      <w:r>
        <w:rPr>
          <w:rFonts w:hint="eastAsia"/>
        </w:rPr>
        <w:t>r</w:t>
      </w:r>
      <w:r>
        <w:t>elative power of PDSCH or reference signal</w:t>
      </w:r>
      <w:r>
        <w:rPr>
          <w:rFonts w:hint="eastAsia"/>
        </w:rPr>
        <w:t xml:space="preserve"> reception </w:t>
      </w:r>
      <w:r>
        <w:t>with scaling.</w:t>
      </w:r>
    </w:p>
    <w:p w14:paraId="3A3DC7CB" w14:textId="77777777" w:rsidR="00B92CB5" w:rsidRDefault="00000000">
      <w:pPr>
        <w:snapToGrid w:val="0"/>
        <w:spacing w:before="120" w:after="120" w:line="240" w:lineRule="auto"/>
      </w:pPr>
      <w:r>
        <w:t>P</w:t>
      </w:r>
      <w:r>
        <w:rPr>
          <w:vertAlign w:val="subscript"/>
        </w:rPr>
        <w:t>t</w:t>
      </w:r>
      <w:r>
        <w:t xml:space="preserve"> is relative power of PDSCH or reference </w:t>
      </w:r>
      <w:r>
        <w:rPr>
          <w:rFonts w:hint="eastAsia"/>
        </w:rPr>
        <w:t>signal reception</w:t>
      </w:r>
      <w:r>
        <w:t xml:space="preserve"> </w:t>
      </w:r>
      <w:r>
        <w:rPr>
          <w:rFonts w:hint="eastAsia"/>
        </w:rPr>
        <w:t xml:space="preserve">under the </w:t>
      </w:r>
      <w:r>
        <w:t>reference configuration,</w:t>
      </w:r>
    </w:p>
    <w:p w14:paraId="6F269B99" w14:textId="77777777" w:rsidR="00B92CB5" w:rsidRDefault="00000000">
      <w:pPr>
        <w:snapToGrid w:val="0"/>
        <w:spacing w:before="120" w:after="120" w:line="240" w:lineRule="auto"/>
      </w:pPr>
      <w:r>
        <w:rPr>
          <w:rFonts w:hint="eastAsia"/>
        </w:rPr>
        <w:t xml:space="preserve">a is </w:t>
      </w:r>
      <w:r>
        <w:t>UE antenna scaling factor</w:t>
      </w:r>
      <w:r>
        <w:rPr>
          <w:rFonts w:hint="eastAsia"/>
        </w:rPr>
        <w:t xml:space="preserve">, calculated as </w:t>
      </w:r>
      <w:r>
        <w:t xml:space="preserve">a = </w:t>
      </w:r>
      <w:proofErr w:type="spellStart"/>
      <w:r>
        <w:t>A_use</w:t>
      </w:r>
      <w:proofErr w:type="spellEnd"/>
      <w:r>
        <w:t>/</w:t>
      </w:r>
      <w:proofErr w:type="spellStart"/>
      <w:r>
        <w:t>A_ref</w:t>
      </w:r>
      <w:proofErr w:type="spellEnd"/>
      <w:r>
        <w:t>,</w:t>
      </w:r>
      <w:r>
        <w:rPr>
          <w:rFonts w:hint="eastAsia"/>
        </w:rPr>
        <w:t xml:space="preserve"> </w:t>
      </w:r>
      <w:r>
        <w:t xml:space="preserve">wherein, </w:t>
      </w:r>
    </w:p>
    <w:p w14:paraId="372C349E" w14:textId="77777777" w:rsidR="00B92CB5" w:rsidRDefault="00000000">
      <w:pPr>
        <w:snapToGrid w:val="0"/>
        <w:spacing w:before="120" w:after="120" w:line="240" w:lineRule="auto"/>
        <w:ind w:leftChars="100" w:left="200"/>
      </w:pPr>
      <w:proofErr w:type="spellStart"/>
      <w:r>
        <w:t>A_use</w:t>
      </w:r>
      <w:proofErr w:type="spellEnd"/>
      <w:r>
        <w:t xml:space="preserve"> is the number of UE antenna used in a slot, </w:t>
      </w:r>
    </w:p>
    <w:p w14:paraId="35EB6AF0" w14:textId="77777777" w:rsidR="00B92CB5" w:rsidRDefault="00000000">
      <w:pPr>
        <w:snapToGrid w:val="0"/>
        <w:spacing w:before="120" w:after="120" w:line="240" w:lineRule="auto"/>
        <w:ind w:leftChars="100" w:left="200"/>
      </w:pPr>
      <w:proofErr w:type="spellStart"/>
      <w:r>
        <w:t>A_ref</w:t>
      </w:r>
      <w:proofErr w:type="spellEnd"/>
      <w:r>
        <w:t xml:space="preserve"> is the number of UE antenna in reference configuration.</w:t>
      </w:r>
    </w:p>
    <w:p w14:paraId="2372555A" w14:textId="77777777" w:rsidR="00B92CB5" w:rsidRDefault="00000000">
      <w:pPr>
        <w:snapToGrid w:val="0"/>
        <w:spacing w:before="120" w:after="120" w:line="240" w:lineRule="auto"/>
      </w:pPr>
      <w:r>
        <w:rPr>
          <w:rFonts w:hint="eastAsia"/>
        </w:rPr>
        <w:t>b is s</w:t>
      </w:r>
      <w:r>
        <w:t xml:space="preserve">ystem </w:t>
      </w:r>
      <w:r>
        <w:rPr>
          <w:rFonts w:hint="eastAsia"/>
        </w:rPr>
        <w:t>b</w:t>
      </w:r>
      <w:r>
        <w:t>andwidth scaling factor</w:t>
      </w:r>
      <w:r>
        <w:rPr>
          <w:rFonts w:hint="eastAsia"/>
        </w:rPr>
        <w:t xml:space="preserve">, calculated as </w:t>
      </w:r>
      <w:r>
        <w:t xml:space="preserve">b = </w:t>
      </w:r>
      <w:proofErr w:type="spellStart"/>
      <w:r>
        <w:t>B_use</w:t>
      </w:r>
      <w:proofErr w:type="spellEnd"/>
      <w:r>
        <w:t>/</w:t>
      </w:r>
      <w:proofErr w:type="spellStart"/>
      <w:r>
        <w:t>B_ref</w:t>
      </w:r>
      <w:proofErr w:type="spellEnd"/>
      <w:r>
        <w:t>,</w:t>
      </w:r>
      <w:r>
        <w:rPr>
          <w:rFonts w:hint="eastAsia"/>
        </w:rPr>
        <w:t xml:space="preserve"> w</w:t>
      </w:r>
      <w:r>
        <w:t>herein</w:t>
      </w:r>
    </w:p>
    <w:p w14:paraId="74412134" w14:textId="77777777" w:rsidR="00B92CB5" w:rsidRDefault="00000000">
      <w:pPr>
        <w:snapToGrid w:val="0"/>
        <w:spacing w:before="120" w:after="120" w:line="240" w:lineRule="auto"/>
        <w:ind w:leftChars="100" w:left="200"/>
      </w:pPr>
      <w:proofErr w:type="spellStart"/>
      <w:r>
        <w:t>B_use</w:t>
      </w:r>
      <w:proofErr w:type="spellEnd"/>
      <w:r>
        <w:t xml:space="preserve"> is the </w:t>
      </w:r>
      <w:r>
        <w:rPr>
          <w:rFonts w:hint="eastAsia"/>
        </w:rPr>
        <w:t xml:space="preserve">reception </w:t>
      </w:r>
      <w:r>
        <w:t xml:space="preserve">bandwidth in one slot, </w:t>
      </w:r>
    </w:p>
    <w:p w14:paraId="01A3BAFC" w14:textId="77777777" w:rsidR="00B92CB5" w:rsidRDefault="00000000">
      <w:pPr>
        <w:snapToGrid w:val="0"/>
        <w:spacing w:before="120" w:after="120" w:line="240" w:lineRule="auto"/>
        <w:ind w:leftChars="100" w:left="200"/>
      </w:pPr>
      <w:proofErr w:type="spellStart"/>
      <w:r>
        <w:t>B_ref</w:t>
      </w:r>
      <w:proofErr w:type="spellEnd"/>
      <w:r>
        <w:t xml:space="preserve"> is </w:t>
      </w:r>
      <w:proofErr w:type="gramStart"/>
      <w:r>
        <w:t>the system</w:t>
      </w:r>
      <w:proofErr w:type="gramEnd"/>
      <w:r>
        <w:t xml:space="preserve"> bandwidth in reference configuration.</w:t>
      </w:r>
    </w:p>
    <w:p w14:paraId="01490907" w14:textId="77777777" w:rsidR="00B92CB5" w:rsidRDefault="00000000">
      <w:pPr>
        <w:snapToGrid w:val="0"/>
        <w:spacing w:before="120" w:after="120" w:line="240" w:lineRule="auto"/>
      </w:pPr>
      <w:proofErr w:type="spellStart"/>
      <w:r>
        <w:rPr>
          <w:rFonts w:hint="eastAsia"/>
        </w:rPr>
        <w:t>t</w:t>
      </w:r>
      <w:proofErr w:type="spellEnd"/>
      <w:r>
        <w:rPr>
          <w:rFonts w:hint="eastAsia"/>
        </w:rPr>
        <w:t xml:space="preserve"> is t</w:t>
      </w:r>
      <w:r>
        <w:t>ime domain scaling factor</w:t>
      </w:r>
      <w:r>
        <w:rPr>
          <w:rFonts w:hint="eastAsia"/>
        </w:rPr>
        <w:t xml:space="preserve">, calculated as </w:t>
      </w:r>
      <w:r>
        <w:t xml:space="preserve">t = </w:t>
      </w:r>
      <w:proofErr w:type="spellStart"/>
      <w:r>
        <w:t>T_use</w:t>
      </w:r>
      <w:proofErr w:type="spellEnd"/>
      <w:r>
        <w:t>/</w:t>
      </w:r>
      <w:proofErr w:type="spellStart"/>
      <w:r>
        <w:t>T_ref</w:t>
      </w:r>
      <w:proofErr w:type="spellEnd"/>
      <w:r>
        <w:t>,</w:t>
      </w:r>
      <w:r>
        <w:rPr>
          <w:rFonts w:hint="eastAsia"/>
        </w:rPr>
        <w:t xml:space="preserve"> </w:t>
      </w:r>
      <w:r>
        <w:t xml:space="preserve">wherein, </w:t>
      </w:r>
    </w:p>
    <w:p w14:paraId="69EBFCDA" w14:textId="77777777" w:rsidR="00B92CB5" w:rsidRDefault="00000000">
      <w:pPr>
        <w:snapToGrid w:val="0"/>
        <w:spacing w:before="120" w:after="120" w:line="240" w:lineRule="auto"/>
        <w:ind w:leftChars="100" w:left="200"/>
      </w:pPr>
      <w:proofErr w:type="spellStart"/>
      <w:r>
        <w:t>T_use</w:t>
      </w:r>
      <w:proofErr w:type="spellEnd"/>
      <w:r>
        <w:t xml:space="preserve"> is the occupied time domain resource of a power state in one slot, </w:t>
      </w:r>
    </w:p>
    <w:p w14:paraId="1D501C16" w14:textId="77777777" w:rsidR="00B92CB5" w:rsidRDefault="00000000">
      <w:pPr>
        <w:pStyle w:val="af9"/>
        <w:numPr>
          <w:ilvl w:val="255"/>
          <w:numId w:val="0"/>
        </w:numPr>
        <w:snapToGrid w:val="0"/>
        <w:spacing w:beforeLines="50" w:before="120" w:after="120" w:line="240" w:lineRule="auto"/>
        <w:ind w:firstLineChars="100" w:firstLine="200"/>
        <w:rPr>
          <w:sz w:val="20"/>
          <w:szCs w:val="20"/>
        </w:rPr>
      </w:pPr>
      <w:proofErr w:type="spellStart"/>
      <w:r>
        <w:rPr>
          <w:sz w:val="20"/>
          <w:szCs w:val="20"/>
        </w:rPr>
        <w:t>T_ref</w:t>
      </w:r>
      <w:proofErr w:type="spellEnd"/>
      <w:r>
        <w:rPr>
          <w:sz w:val="20"/>
          <w:szCs w:val="20"/>
        </w:rPr>
        <w:t xml:space="preserve"> is the occupied time domain resource in reference configuration.</w:t>
      </w:r>
    </w:p>
    <w:p w14:paraId="25523DE7" w14:textId="77777777" w:rsidR="00B92CB5" w:rsidRDefault="00000000">
      <w:pPr>
        <w:pStyle w:val="YJ-Proposal"/>
        <w:spacing w:before="120" w:after="120" w:line="240" w:lineRule="auto"/>
      </w:pPr>
      <w:r>
        <w:rPr>
          <w:rFonts w:hint="eastAsia"/>
          <w:lang w:val="en-US"/>
        </w:rPr>
        <w:t>For downlink power states other than sleep state, the power is determined according to:</w:t>
      </w:r>
    </w:p>
    <w:p w14:paraId="5F1D8C73" w14:textId="77777777" w:rsidR="00B92CB5" w:rsidRDefault="00000000">
      <w:pPr>
        <w:pStyle w:val="YJ-Proposal"/>
        <w:numPr>
          <w:ilvl w:val="1"/>
          <w:numId w:val="4"/>
        </w:numPr>
        <w:tabs>
          <w:tab w:val="clear" w:pos="840"/>
        </w:tabs>
        <w:spacing w:before="120" w:after="120" w:line="240" w:lineRule="auto"/>
        <w:rPr>
          <w:lang w:val="en-US" w:eastAsia="zh-CN"/>
        </w:rPr>
      </w:pPr>
      <w:r>
        <w:rPr>
          <w:rFonts w:hint="eastAsia"/>
          <w:lang w:val="en-US" w:eastAsia="zh-CN"/>
        </w:rPr>
        <w:t>P(</w:t>
      </w:r>
      <w:proofErr w:type="spellStart"/>
      <w:r>
        <w:rPr>
          <w:rFonts w:hint="eastAsia"/>
          <w:lang w:val="en-US" w:eastAsia="zh-CN"/>
        </w:rPr>
        <w:t>a,b,c</w:t>
      </w:r>
      <w:proofErr w:type="spellEnd"/>
      <w:r>
        <w:rPr>
          <w:rFonts w:hint="eastAsia"/>
          <w:lang w:val="en-US" w:eastAsia="zh-CN"/>
        </w:rPr>
        <w:t xml:space="preserve">) = </w:t>
      </w:r>
      <w:proofErr w:type="spellStart"/>
      <w:r>
        <w:rPr>
          <w:rFonts w:hint="eastAsia"/>
          <w:lang w:val="en-US" w:eastAsia="zh-CN"/>
        </w:rPr>
        <w:t>P</w:t>
      </w:r>
      <w:r>
        <w:rPr>
          <w:rFonts w:hint="eastAsia"/>
          <w:vertAlign w:val="subscript"/>
          <w:lang w:val="en-US" w:eastAsia="zh-CN"/>
        </w:rPr>
        <w:t>micro</w:t>
      </w:r>
      <w:proofErr w:type="spellEnd"/>
      <w:r>
        <w:rPr>
          <w:rFonts w:hint="eastAsia"/>
          <w:vertAlign w:val="subscript"/>
          <w:lang w:val="en-US" w:eastAsia="zh-CN"/>
        </w:rPr>
        <w:t>-sleep</w:t>
      </w:r>
      <w:r>
        <w:rPr>
          <w:rFonts w:hint="eastAsia"/>
          <w:lang w:val="en-US" w:eastAsia="zh-CN"/>
        </w:rPr>
        <w:t xml:space="preserve"> + (P</w:t>
      </w:r>
      <w:r>
        <w:rPr>
          <w:rFonts w:hint="eastAsia"/>
          <w:vertAlign w:val="subscript"/>
          <w:lang w:val="en-US" w:eastAsia="zh-CN"/>
        </w:rPr>
        <w:t>t</w:t>
      </w:r>
      <w:r>
        <w:rPr>
          <w:rFonts w:hint="eastAsia"/>
          <w:lang w:val="en-US" w:eastAsia="zh-CN"/>
        </w:rPr>
        <w:t xml:space="preserve"> </w:t>
      </w:r>
      <w:r>
        <w:rPr>
          <w:rFonts w:hint="eastAsia"/>
          <w:lang w:val="en-US" w:eastAsia="zh-CN"/>
        </w:rPr>
        <w:t>–</w:t>
      </w:r>
      <w:r>
        <w:rPr>
          <w:rFonts w:hint="eastAsia"/>
          <w:lang w:val="en-US" w:eastAsia="zh-CN"/>
        </w:rPr>
        <w:t xml:space="preserve"> </w:t>
      </w:r>
      <w:proofErr w:type="spellStart"/>
      <w:r>
        <w:rPr>
          <w:rFonts w:hint="eastAsia"/>
          <w:lang w:val="en-US" w:eastAsia="zh-CN"/>
        </w:rPr>
        <w:t>P</w:t>
      </w:r>
      <w:r>
        <w:rPr>
          <w:rFonts w:hint="eastAsia"/>
          <w:vertAlign w:val="subscript"/>
          <w:lang w:val="en-US" w:eastAsia="zh-CN"/>
        </w:rPr>
        <w:t>micro</w:t>
      </w:r>
      <w:proofErr w:type="spellEnd"/>
      <w:r>
        <w:rPr>
          <w:rFonts w:hint="eastAsia"/>
          <w:vertAlign w:val="subscript"/>
          <w:lang w:val="en-US" w:eastAsia="zh-CN"/>
        </w:rPr>
        <w:t>-sleep</w:t>
      </w:r>
      <w:r>
        <w:rPr>
          <w:rFonts w:hint="eastAsia"/>
          <w:lang w:val="en-US" w:eastAsia="zh-CN"/>
        </w:rPr>
        <w:t>)*a*b*t</w:t>
      </w:r>
    </w:p>
    <w:p w14:paraId="0BA20733" w14:textId="77777777" w:rsidR="00B92CB5" w:rsidRDefault="00000000">
      <w:pPr>
        <w:pStyle w:val="YJ-Proposal"/>
        <w:numPr>
          <w:ilvl w:val="1"/>
          <w:numId w:val="4"/>
        </w:numPr>
        <w:tabs>
          <w:tab w:val="clear" w:pos="840"/>
        </w:tabs>
        <w:spacing w:before="120" w:after="120" w:line="240" w:lineRule="auto"/>
        <w:rPr>
          <w:lang w:val="en-US" w:eastAsia="zh-CN"/>
        </w:rPr>
      </w:pPr>
      <w:r>
        <w:rPr>
          <w:rFonts w:hint="eastAsia"/>
          <w:lang w:val="en-US" w:eastAsia="zh-CN"/>
        </w:rPr>
        <w:t xml:space="preserve">Wherein, </w:t>
      </w:r>
    </w:p>
    <w:p w14:paraId="61FAE6D3" w14:textId="77777777" w:rsidR="00B92CB5" w:rsidRDefault="00000000">
      <w:pPr>
        <w:pStyle w:val="YJ-Proposal"/>
        <w:numPr>
          <w:ilvl w:val="2"/>
          <w:numId w:val="4"/>
        </w:numPr>
        <w:tabs>
          <w:tab w:val="clear" w:pos="1260"/>
        </w:tabs>
        <w:spacing w:before="120" w:after="120" w:line="240" w:lineRule="auto"/>
        <w:rPr>
          <w:lang w:val="en-US" w:eastAsia="zh-CN"/>
        </w:rPr>
      </w:pPr>
      <w:r>
        <w:rPr>
          <w:rFonts w:hint="eastAsia"/>
          <w:lang w:val="en-US" w:eastAsia="zh-CN"/>
        </w:rPr>
        <w:t>P</w:t>
      </w:r>
      <w:r>
        <w:rPr>
          <w:rFonts w:hint="eastAsia"/>
          <w:vertAlign w:val="subscript"/>
          <w:lang w:val="en-US" w:eastAsia="zh-CN"/>
        </w:rPr>
        <w:t>t</w:t>
      </w:r>
      <w:r>
        <w:rPr>
          <w:rFonts w:hint="eastAsia"/>
          <w:lang w:val="en-US" w:eastAsia="zh-CN"/>
        </w:rPr>
        <w:t xml:space="preserve"> is relative power of PDSCH or reference signal reception under the reference configuration,</w:t>
      </w:r>
    </w:p>
    <w:p w14:paraId="71760870" w14:textId="77777777" w:rsidR="00B92CB5" w:rsidRDefault="00000000">
      <w:pPr>
        <w:pStyle w:val="YJ-Proposal"/>
        <w:numPr>
          <w:ilvl w:val="2"/>
          <w:numId w:val="4"/>
        </w:numPr>
        <w:tabs>
          <w:tab w:val="clear" w:pos="1260"/>
        </w:tabs>
        <w:spacing w:before="120" w:after="120" w:line="240" w:lineRule="auto"/>
        <w:rPr>
          <w:lang w:val="en-US" w:eastAsia="zh-CN"/>
        </w:rPr>
      </w:pPr>
      <w:r>
        <w:rPr>
          <w:rFonts w:hint="eastAsia"/>
          <w:lang w:val="en-US" w:eastAsia="zh-CN"/>
        </w:rPr>
        <w:t xml:space="preserve">a is UE antenna scaling factor, calculated as a = </w:t>
      </w:r>
      <w:proofErr w:type="spellStart"/>
      <w:r>
        <w:rPr>
          <w:rFonts w:hint="eastAsia"/>
          <w:lang w:val="en-US" w:eastAsia="zh-CN"/>
        </w:rPr>
        <w:t>A_use</w:t>
      </w:r>
      <w:proofErr w:type="spellEnd"/>
      <w:r>
        <w:rPr>
          <w:rFonts w:hint="eastAsia"/>
          <w:lang w:val="en-US" w:eastAsia="zh-CN"/>
        </w:rPr>
        <w:t>/</w:t>
      </w:r>
      <w:proofErr w:type="spellStart"/>
      <w:r>
        <w:rPr>
          <w:rFonts w:hint="eastAsia"/>
          <w:lang w:val="en-US" w:eastAsia="zh-CN"/>
        </w:rPr>
        <w:t>A_ref</w:t>
      </w:r>
      <w:proofErr w:type="spellEnd"/>
      <w:r>
        <w:rPr>
          <w:rFonts w:hint="eastAsia"/>
          <w:lang w:val="en-US" w:eastAsia="zh-CN"/>
        </w:rPr>
        <w:t xml:space="preserve">, wherein, </w:t>
      </w:r>
      <w:proofErr w:type="spellStart"/>
      <w:r>
        <w:rPr>
          <w:rFonts w:hint="eastAsia"/>
          <w:lang w:val="en-US" w:eastAsia="zh-CN"/>
        </w:rPr>
        <w:t>A_use</w:t>
      </w:r>
      <w:proofErr w:type="spellEnd"/>
      <w:r>
        <w:rPr>
          <w:rFonts w:hint="eastAsia"/>
          <w:lang w:val="en-US" w:eastAsia="zh-CN"/>
        </w:rPr>
        <w:t xml:space="preserve"> is the number of UE antenna used in a slot, </w:t>
      </w:r>
      <w:proofErr w:type="spellStart"/>
      <w:r>
        <w:rPr>
          <w:rFonts w:hint="eastAsia"/>
          <w:lang w:val="en-US" w:eastAsia="zh-CN"/>
        </w:rPr>
        <w:t>A_ref</w:t>
      </w:r>
      <w:proofErr w:type="spellEnd"/>
      <w:r>
        <w:rPr>
          <w:rFonts w:hint="eastAsia"/>
          <w:lang w:val="en-US" w:eastAsia="zh-CN"/>
        </w:rPr>
        <w:t xml:space="preserve"> is the number of UE antenna in reference configuration</w:t>
      </w:r>
    </w:p>
    <w:p w14:paraId="582E9E15" w14:textId="77777777" w:rsidR="00B92CB5" w:rsidRDefault="00000000">
      <w:pPr>
        <w:pStyle w:val="YJ-Proposal"/>
        <w:numPr>
          <w:ilvl w:val="2"/>
          <w:numId w:val="4"/>
        </w:numPr>
        <w:tabs>
          <w:tab w:val="clear" w:pos="1260"/>
        </w:tabs>
        <w:spacing w:before="120" w:after="120" w:line="240" w:lineRule="auto"/>
        <w:rPr>
          <w:lang w:val="en-US" w:eastAsia="zh-CN"/>
        </w:rPr>
      </w:pPr>
      <w:proofErr w:type="gramStart"/>
      <w:r>
        <w:rPr>
          <w:rFonts w:hint="eastAsia"/>
          <w:lang w:val="en-US" w:eastAsia="zh-CN"/>
        </w:rPr>
        <w:t>b is</w:t>
      </w:r>
      <w:proofErr w:type="gramEnd"/>
      <w:r>
        <w:rPr>
          <w:rFonts w:hint="eastAsia"/>
          <w:lang w:val="en-US" w:eastAsia="zh-CN"/>
        </w:rPr>
        <w:t xml:space="preserve"> system bandwidth scaling factor, calculated as b = </w:t>
      </w:r>
      <w:proofErr w:type="spellStart"/>
      <w:r>
        <w:rPr>
          <w:rFonts w:hint="eastAsia"/>
          <w:lang w:val="en-US" w:eastAsia="zh-CN"/>
        </w:rPr>
        <w:t>B_use</w:t>
      </w:r>
      <w:proofErr w:type="spellEnd"/>
      <w:r>
        <w:rPr>
          <w:rFonts w:hint="eastAsia"/>
          <w:lang w:val="en-US" w:eastAsia="zh-CN"/>
        </w:rPr>
        <w:t>/</w:t>
      </w:r>
      <w:proofErr w:type="spellStart"/>
      <w:r>
        <w:rPr>
          <w:rFonts w:hint="eastAsia"/>
          <w:lang w:val="en-US" w:eastAsia="zh-CN"/>
        </w:rPr>
        <w:t>B_ref</w:t>
      </w:r>
      <w:proofErr w:type="spellEnd"/>
      <w:r>
        <w:rPr>
          <w:rFonts w:hint="eastAsia"/>
          <w:lang w:val="en-US" w:eastAsia="zh-CN"/>
        </w:rPr>
        <w:t xml:space="preserve">, wherein, </w:t>
      </w:r>
      <w:proofErr w:type="spellStart"/>
      <w:r>
        <w:rPr>
          <w:rFonts w:hint="eastAsia"/>
          <w:lang w:val="en-US" w:eastAsia="zh-CN"/>
        </w:rPr>
        <w:t>B_use</w:t>
      </w:r>
      <w:proofErr w:type="spellEnd"/>
      <w:r>
        <w:rPr>
          <w:rFonts w:hint="eastAsia"/>
          <w:lang w:val="en-US" w:eastAsia="zh-CN"/>
        </w:rPr>
        <w:t xml:space="preserve"> is the reception bandwidth in one slot, </w:t>
      </w:r>
      <w:proofErr w:type="spellStart"/>
      <w:r>
        <w:rPr>
          <w:rFonts w:hint="eastAsia"/>
          <w:lang w:val="en-US" w:eastAsia="zh-CN"/>
        </w:rPr>
        <w:t>B_ref</w:t>
      </w:r>
      <w:proofErr w:type="spellEnd"/>
      <w:r>
        <w:rPr>
          <w:rFonts w:hint="eastAsia"/>
          <w:lang w:val="en-US" w:eastAsia="zh-CN"/>
        </w:rPr>
        <w:t xml:space="preserve"> is the system bandwidth in reference configuration</w:t>
      </w:r>
    </w:p>
    <w:p w14:paraId="0F736CF7" w14:textId="77777777" w:rsidR="00B92CB5" w:rsidRDefault="00000000">
      <w:pPr>
        <w:pStyle w:val="YJ-Proposal"/>
        <w:numPr>
          <w:ilvl w:val="2"/>
          <w:numId w:val="4"/>
        </w:numPr>
        <w:tabs>
          <w:tab w:val="clear" w:pos="1260"/>
        </w:tabs>
        <w:spacing w:before="120" w:after="120" w:line="240" w:lineRule="auto"/>
        <w:rPr>
          <w:lang w:val="en-US" w:eastAsia="zh-CN"/>
        </w:rPr>
      </w:pPr>
      <w:proofErr w:type="spellStart"/>
      <w:r>
        <w:rPr>
          <w:rFonts w:hint="eastAsia"/>
          <w:lang w:val="en-US" w:eastAsia="zh-CN"/>
        </w:rPr>
        <w:t>t</w:t>
      </w:r>
      <w:proofErr w:type="spellEnd"/>
      <w:r>
        <w:rPr>
          <w:rFonts w:hint="eastAsia"/>
          <w:lang w:val="en-US" w:eastAsia="zh-CN"/>
        </w:rPr>
        <w:t xml:space="preserve"> is time domain scaling factor, calculated as t = </w:t>
      </w:r>
      <w:proofErr w:type="spellStart"/>
      <w:r>
        <w:rPr>
          <w:rFonts w:hint="eastAsia"/>
          <w:lang w:val="en-US" w:eastAsia="zh-CN"/>
        </w:rPr>
        <w:t>T_use</w:t>
      </w:r>
      <w:proofErr w:type="spellEnd"/>
      <w:r>
        <w:rPr>
          <w:rFonts w:hint="eastAsia"/>
          <w:lang w:val="en-US" w:eastAsia="zh-CN"/>
        </w:rPr>
        <w:t>/</w:t>
      </w:r>
      <w:proofErr w:type="spellStart"/>
      <w:r>
        <w:rPr>
          <w:rFonts w:hint="eastAsia"/>
          <w:lang w:val="en-US" w:eastAsia="zh-CN"/>
        </w:rPr>
        <w:t>T_ref</w:t>
      </w:r>
      <w:proofErr w:type="spellEnd"/>
      <w:r>
        <w:rPr>
          <w:rFonts w:hint="eastAsia"/>
          <w:lang w:val="en-US" w:eastAsia="zh-CN"/>
        </w:rPr>
        <w:t xml:space="preserve">, wherein, </w:t>
      </w:r>
      <w:proofErr w:type="spellStart"/>
      <w:r>
        <w:rPr>
          <w:rFonts w:hint="eastAsia"/>
          <w:lang w:val="en-US" w:eastAsia="zh-CN"/>
        </w:rPr>
        <w:t>T_use</w:t>
      </w:r>
      <w:proofErr w:type="spellEnd"/>
      <w:r>
        <w:rPr>
          <w:rFonts w:hint="eastAsia"/>
          <w:lang w:val="en-US" w:eastAsia="zh-CN"/>
        </w:rPr>
        <w:t xml:space="preserve"> is the occupied time domain resource of a power state in one slot, </w:t>
      </w:r>
      <w:proofErr w:type="spellStart"/>
      <w:r>
        <w:rPr>
          <w:rFonts w:hint="eastAsia"/>
          <w:lang w:val="en-US" w:eastAsia="zh-CN"/>
        </w:rPr>
        <w:t>T_ref</w:t>
      </w:r>
      <w:proofErr w:type="spellEnd"/>
      <w:r>
        <w:rPr>
          <w:rFonts w:hint="eastAsia"/>
          <w:lang w:val="en-US" w:eastAsia="zh-CN"/>
        </w:rPr>
        <w:t xml:space="preserve"> is the occupied time domain resource in reference configuration.</w:t>
      </w:r>
    </w:p>
    <w:p w14:paraId="5A27F155" w14:textId="77777777" w:rsidR="00B92CB5" w:rsidRDefault="00000000">
      <w:pPr>
        <w:numPr>
          <w:ilvl w:val="255"/>
          <w:numId w:val="0"/>
        </w:numPr>
        <w:spacing w:before="120" w:after="120" w:line="240" w:lineRule="auto"/>
        <w:contextualSpacing/>
        <w:rPr>
          <w:b/>
          <w:bCs/>
          <w:u w:val="single"/>
        </w:rPr>
      </w:pPr>
      <w:r>
        <w:rPr>
          <w:b/>
          <w:bCs/>
          <w:u w:val="single"/>
        </w:rPr>
        <w:t>PDCCH candidate scaling</w:t>
      </w:r>
    </w:p>
    <w:p w14:paraId="49622D29" w14:textId="62F99E13" w:rsidR="00B92CB5" w:rsidRDefault="00000000">
      <w:pPr>
        <w:spacing w:before="120" w:after="120" w:line="240" w:lineRule="auto"/>
      </w:pPr>
      <w:r>
        <w:t>The power of PDCCH with different number</w:t>
      </w:r>
      <w:r w:rsidR="00510087">
        <w:rPr>
          <w:rFonts w:hint="eastAsia"/>
        </w:rPr>
        <w:t>s</w:t>
      </w:r>
      <w:r>
        <w:t xml:space="preserve"> of PDCCH candidate</w:t>
      </w:r>
      <w:r w:rsidR="00510087">
        <w:rPr>
          <w:rFonts w:hint="eastAsia"/>
        </w:rPr>
        <w:t>s</w:t>
      </w:r>
      <w:r>
        <w:t xml:space="preserve"> is calculated according to:</w:t>
      </w:r>
    </w:p>
    <w:p w14:paraId="566B4B38" w14:textId="77777777" w:rsidR="00B92CB5" w:rsidRDefault="00000000">
      <w:pPr>
        <w:spacing w:before="120" w:after="120" w:line="240" w:lineRule="auto"/>
        <w:jc w:val="center"/>
      </w:pPr>
      <w:r>
        <w:t>P(d) = max (</w:t>
      </w:r>
      <w:proofErr w:type="spellStart"/>
      <w:r>
        <w:rPr>
          <w:rFonts w:hint="eastAsia"/>
        </w:rPr>
        <w:t>P</w:t>
      </w:r>
      <w:r>
        <w:rPr>
          <w:rFonts w:hint="eastAsia"/>
          <w:vertAlign w:val="subscript"/>
        </w:rPr>
        <w:t>micro</w:t>
      </w:r>
      <w:proofErr w:type="spellEnd"/>
      <w:r>
        <w:rPr>
          <w:rFonts w:hint="eastAsia"/>
          <w:vertAlign w:val="subscript"/>
        </w:rPr>
        <w:t>-sleep</w:t>
      </w:r>
      <w:r>
        <w:t>, c ∙ Pt + (1 – c) ∙ 0.7Pt)),</w:t>
      </w:r>
    </w:p>
    <w:p w14:paraId="6D318E90" w14:textId="77777777" w:rsidR="00B92CB5" w:rsidRDefault="00000000">
      <w:pPr>
        <w:spacing w:before="120" w:after="120" w:line="240" w:lineRule="auto"/>
      </w:pPr>
      <w:proofErr w:type="gramStart"/>
      <w:r>
        <w:t>where</w:t>
      </w:r>
      <w:proofErr w:type="gramEnd"/>
      <w:r>
        <w:t xml:space="preserve"> </w:t>
      </w:r>
    </w:p>
    <w:p w14:paraId="213727BF" w14:textId="77777777" w:rsidR="00B92CB5" w:rsidRDefault="00000000">
      <w:pPr>
        <w:spacing w:before="120" w:after="120" w:line="240" w:lineRule="auto"/>
      </w:pPr>
      <w:r>
        <w:t>Pt is the power of PDCCH for reference configuration.</w:t>
      </w:r>
    </w:p>
    <w:p w14:paraId="5BFC808F" w14:textId="77777777" w:rsidR="00B92CB5" w:rsidRDefault="00000000">
      <w:pPr>
        <w:spacing w:before="120" w:after="120" w:line="240" w:lineRule="auto"/>
      </w:pPr>
      <w:r>
        <w:rPr>
          <w:rFonts w:hint="eastAsia"/>
        </w:rPr>
        <w:lastRenderedPageBreak/>
        <w:t xml:space="preserve">c is </w:t>
      </w:r>
      <w:r>
        <w:t>PDCCH candidate scaling factor</w:t>
      </w:r>
      <w:r>
        <w:rPr>
          <w:rFonts w:hint="eastAsia"/>
        </w:rPr>
        <w:t xml:space="preserve">, calculated as </w:t>
      </w:r>
      <w:r>
        <w:t xml:space="preserve">c = </w:t>
      </w:r>
      <w:proofErr w:type="spellStart"/>
      <w:r>
        <w:t>C_use</w:t>
      </w:r>
      <w:proofErr w:type="spellEnd"/>
      <w:r>
        <w:t>/</w:t>
      </w:r>
      <w:proofErr w:type="spellStart"/>
      <w:r>
        <w:t>C_ref</w:t>
      </w:r>
      <w:proofErr w:type="spellEnd"/>
      <w:r>
        <w:t>,</w:t>
      </w:r>
      <w:r>
        <w:rPr>
          <w:rFonts w:hint="eastAsia"/>
        </w:rPr>
        <w:t xml:space="preserve"> </w:t>
      </w:r>
      <w:r>
        <w:t xml:space="preserve">wherein, </w:t>
      </w:r>
    </w:p>
    <w:p w14:paraId="00DCD44E" w14:textId="77777777" w:rsidR="00B92CB5" w:rsidRDefault="00000000">
      <w:pPr>
        <w:spacing w:before="120" w:after="120" w:line="240" w:lineRule="auto"/>
        <w:ind w:leftChars="100" w:left="200"/>
      </w:pPr>
      <w:proofErr w:type="spellStart"/>
      <w:r>
        <w:t>C_use</w:t>
      </w:r>
      <w:proofErr w:type="spellEnd"/>
      <w:r>
        <w:t xml:space="preserve"> is the number of PDCCH candidate, </w:t>
      </w:r>
    </w:p>
    <w:p w14:paraId="32C96C75" w14:textId="77777777" w:rsidR="00B92CB5" w:rsidRDefault="00000000">
      <w:pPr>
        <w:spacing w:before="120" w:after="120" w:line="240" w:lineRule="auto"/>
        <w:ind w:leftChars="100" w:left="200"/>
      </w:pPr>
      <w:proofErr w:type="spellStart"/>
      <w:r>
        <w:t>C_ref</w:t>
      </w:r>
      <w:proofErr w:type="spellEnd"/>
      <w:r>
        <w:t xml:space="preserve"> is the number of PDCCH candidate in reference configuration.</w:t>
      </w:r>
    </w:p>
    <w:p w14:paraId="7452A037" w14:textId="138E64ED" w:rsidR="00B92CB5" w:rsidRDefault="00000000">
      <w:pPr>
        <w:pStyle w:val="YJ-Proposal"/>
        <w:spacing w:before="120" w:after="120" w:line="240" w:lineRule="auto"/>
        <w:rPr>
          <w:lang w:val="en-US"/>
        </w:rPr>
      </w:pPr>
      <w:r>
        <w:rPr>
          <w:rFonts w:hint="eastAsia"/>
          <w:lang w:val="en-US"/>
        </w:rPr>
        <w:t>The power of PDCCH with different number</w:t>
      </w:r>
      <w:r w:rsidR="00510087">
        <w:rPr>
          <w:rFonts w:eastAsiaTheme="minorEastAsia" w:hint="eastAsia"/>
          <w:lang w:val="en-US" w:eastAsia="zh-CN"/>
        </w:rPr>
        <w:t>s</w:t>
      </w:r>
      <w:r>
        <w:rPr>
          <w:rFonts w:hint="eastAsia"/>
          <w:lang w:val="en-US"/>
        </w:rPr>
        <w:t xml:space="preserve"> of PDCCH candidate</w:t>
      </w:r>
      <w:r w:rsidR="00510087">
        <w:rPr>
          <w:rFonts w:eastAsiaTheme="minorEastAsia" w:hint="eastAsia"/>
          <w:lang w:val="en-US" w:eastAsia="zh-CN"/>
        </w:rPr>
        <w:t>s</w:t>
      </w:r>
      <w:r>
        <w:rPr>
          <w:rFonts w:hint="eastAsia"/>
          <w:lang w:val="en-US"/>
        </w:rPr>
        <w:t xml:space="preserve"> is calculated according to:</w:t>
      </w:r>
    </w:p>
    <w:p w14:paraId="20D94FE9" w14:textId="77777777" w:rsidR="00B92CB5" w:rsidRDefault="00000000">
      <w:pPr>
        <w:pStyle w:val="YJ-Proposal"/>
        <w:numPr>
          <w:ilvl w:val="1"/>
          <w:numId w:val="4"/>
        </w:numPr>
        <w:tabs>
          <w:tab w:val="clear" w:pos="840"/>
        </w:tabs>
        <w:spacing w:before="120" w:after="120" w:line="240" w:lineRule="auto"/>
        <w:rPr>
          <w:lang w:val="en-US"/>
        </w:rPr>
      </w:pPr>
      <w:r>
        <w:rPr>
          <w:rFonts w:hint="eastAsia"/>
          <w:lang w:val="en-US"/>
        </w:rPr>
        <w:t>P(d) = max (</w:t>
      </w:r>
      <w:proofErr w:type="spellStart"/>
      <w:r>
        <w:rPr>
          <w:rFonts w:hint="eastAsia"/>
          <w:lang w:val="en-US"/>
        </w:rPr>
        <w:t>P</w:t>
      </w:r>
      <w:r>
        <w:rPr>
          <w:rFonts w:eastAsia="宋体" w:hint="eastAsia"/>
          <w:vertAlign w:val="subscript"/>
          <w:lang w:val="en-US" w:eastAsia="zh-CN"/>
        </w:rPr>
        <w:t>m</w:t>
      </w:r>
      <w:r>
        <w:rPr>
          <w:rFonts w:hint="eastAsia"/>
          <w:vertAlign w:val="subscript"/>
          <w:lang w:val="en-US"/>
        </w:rPr>
        <w:t>icro</w:t>
      </w:r>
      <w:proofErr w:type="spellEnd"/>
      <w:r>
        <w:rPr>
          <w:rFonts w:hint="eastAsia"/>
          <w:vertAlign w:val="subscript"/>
          <w:lang w:val="en-US"/>
        </w:rPr>
        <w:t>-sleep</w:t>
      </w:r>
      <w:r>
        <w:rPr>
          <w:rFonts w:hint="eastAsia"/>
          <w:lang w:val="en-US"/>
        </w:rPr>
        <w:t xml:space="preserve">, c </w:t>
      </w:r>
      <w:r>
        <w:rPr>
          <w:rFonts w:hint="eastAsia"/>
          <w:lang w:val="en-US"/>
        </w:rPr>
        <w:t>∙</w:t>
      </w:r>
      <w:r>
        <w:rPr>
          <w:rFonts w:hint="eastAsia"/>
          <w:lang w:val="en-US"/>
        </w:rPr>
        <w:t xml:space="preserve"> P</w:t>
      </w:r>
      <w:r>
        <w:rPr>
          <w:rFonts w:hint="eastAsia"/>
          <w:vertAlign w:val="subscript"/>
          <w:lang w:val="en-US"/>
        </w:rPr>
        <w:t>t</w:t>
      </w:r>
      <w:r>
        <w:rPr>
          <w:rFonts w:hint="eastAsia"/>
          <w:lang w:val="en-US"/>
        </w:rPr>
        <w:t xml:space="preserve"> + (1 </w:t>
      </w:r>
      <w:r>
        <w:rPr>
          <w:rFonts w:hint="eastAsia"/>
          <w:lang w:val="en-US"/>
        </w:rPr>
        <w:t>–</w:t>
      </w:r>
      <w:r>
        <w:rPr>
          <w:rFonts w:hint="eastAsia"/>
          <w:lang w:val="en-US"/>
        </w:rPr>
        <w:t xml:space="preserve"> c) </w:t>
      </w:r>
      <w:r>
        <w:rPr>
          <w:rFonts w:hint="eastAsia"/>
          <w:lang w:val="en-US"/>
        </w:rPr>
        <w:t>∙</w:t>
      </w:r>
      <w:r>
        <w:rPr>
          <w:rFonts w:hint="eastAsia"/>
          <w:lang w:val="en-US"/>
        </w:rPr>
        <w:t xml:space="preserve"> 0.7P</w:t>
      </w:r>
      <w:r>
        <w:rPr>
          <w:rFonts w:hint="eastAsia"/>
          <w:vertAlign w:val="subscript"/>
          <w:lang w:val="en-US"/>
        </w:rPr>
        <w:t>t</w:t>
      </w:r>
      <w:r>
        <w:rPr>
          <w:rFonts w:hint="eastAsia"/>
          <w:lang w:val="en-US"/>
        </w:rPr>
        <w:t>)),</w:t>
      </w:r>
    </w:p>
    <w:p w14:paraId="4BDB6B7F" w14:textId="77777777" w:rsidR="00B92CB5" w:rsidRDefault="00000000">
      <w:pPr>
        <w:pStyle w:val="YJ-Proposal"/>
        <w:numPr>
          <w:ilvl w:val="1"/>
          <w:numId w:val="4"/>
        </w:numPr>
        <w:tabs>
          <w:tab w:val="clear" w:pos="840"/>
        </w:tabs>
        <w:spacing w:before="120" w:after="120" w:line="240" w:lineRule="auto"/>
        <w:rPr>
          <w:lang w:val="en-US"/>
        </w:rPr>
      </w:pPr>
      <w:r>
        <w:rPr>
          <w:rFonts w:hint="eastAsia"/>
          <w:lang w:val="en-US"/>
        </w:rPr>
        <w:t xml:space="preserve">Wherein, </w:t>
      </w:r>
    </w:p>
    <w:p w14:paraId="3BB7B669" w14:textId="77777777" w:rsidR="00B92CB5" w:rsidRDefault="00000000">
      <w:pPr>
        <w:pStyle w:val="YJ-Proposal"/>
        <w:numPr>
          <w:ilvl w:val="2"/>
          <w:numId w:val="4"/>
        </w:numPr>
        <w:tabs>
          <w:tab w:val="clear" w:pos="1260"/>
        </w:tabs>
        <w:spacing w:before="120" w:after="120" w:line="240" w:lineRule="auto"/>
        <w:rPr>
          <w:lang w:val="en-US"/>
        </w:rPr>
      </w:pPr>
      <w:r>
        <w:rPr>
          <w:rFonts w:hint="eastAsia"/>
          <w:lang w:val="en-US"/>
        </w:rPr>
        <w:t>P</w:t>
      </w:r>
      <w:r>
        <w:rPr>
          <w:rFonts w:hint="eastAsia"/>
          <w:vertAlign w:val="subscript"/>
          <w:lang w:val="en-US"/>
        </w:rPr>
        <w:t>t</w:t>
      </w:r>
      <w:r>
        <w:rPr>
          <w:rFonts w:hint="eastAsia"/>
          <w:lang w:val="en-US"/>
        </w:rPr>
        <w:t xml:space="preserve"> is the power of PDCCH for reference configuration.</w:t>
      </w:r>
    </w:p>
    <w:p w14:paraId="11DDBABB" w14:textId="77777777" w:rsidR="00B92CB5" w:rsidRDefault="00000000">
      <w:pPr>
        <w:pStyle w:val="YJ-Proposal"/>
        <w:numPr>
          <w:ilvl w:val="2"/>
          <w:numId w:val="4"/>
        </w:numPr>
        <w:tabs>
          <w:tab w:val="clear" w:pos="1260"/>
        </w:tabs>
        <w:spacing w:before="120" w:after="120" w:line="240" w:lineRule="auto"/>
        <w:rPr>
          <w:lang w:val="en-US"/>
        </w:rPr>
      </w:pPr>
      <w:r>
        <w:rPr>
          <w:rFonts w:hint="eastAsia"/>
          <w:lang w:val="en-US"/>
        </w:rPr>
        <w:t xml:space="preserve">c is PDCCH candidate scaling factor, calculated as c = </w:t>
      </w:r>
      <w:proofErr w:type="spellStart"/>
      <w:r>
        <w:rPr>
          <w:rFonts w:hint="eastAsia"/>
          <w:lang w:val="en-US"/>
        </w:rPr>
        <w:t>C_use</w:t>
      </w:r>
      <w:proofErr w:type="spellEnd"/>
      <w:r>
        <w:rPr>
          <w:rFonts w:hint="eastAsia"/>
          <w:lang w:val="en-US"/>
        </w:rPr>
        <w:t>/</w:t>
      </w:r>
      <w:proofErr w:type="spellStart"/>
      <w:r>
        <w:rPr>
          <w:rFonts w:hint="eastAsia"/>
          <w:lang w:val="en-US"/>
        </w:rPr>
        <w:t>C_ref</w:t>
      </w:r>
      <w:proofErr w:type="spellEnd"/>
      <w:r>
        <w:rPr>
          <w:rFonts w:hint="eastAsia"/>
          <w:lang w:val="en-US"/>
        </w:rPr>
        <w:t xml:space="preserve">, wherein, </w:t>
      </w:r>
      <w:proofErr w:type="spellStart"/>
      <w:r>
        <w:rPr>
          <w:rFonts w:hint="eastAsia"/>
          <w:lang w:val="en-US"/>
        </w:rPr>
        <w:t>C_use</w:t>
      </w:r>
      <w:proofErr w:type="spellEnd"/>
      <w:r>
        <w:rPr>
          <w:rFonts w:hint="eastAsia"/>
          <w:lang w:val="en-US"/>
        </w:rPr>
        <w:t xml:space="preserve"> is the number of PDCCH candidate, </w:t>
      </w:r>
      <w:proofErr w:type="spellStart"/>
      <w:r>
        <w:rPr>
          <w:rFonts w:hint="eastAsia"/>
          <w:lang w:val="en-US"/>
        </w:rPr>
        <w:t>C_ref</w:t>
      </w:r>
      <w:proofErr w:type="spellEnd"/>
      <w:r>
        <w:rPr>
          <w:rFonts w:hint="eastAsia"/>
          <w:lang w:val="en-US"/>
        </w:rPr>
        <w:t xml:space="preserve"> is the number of PDCCH candidate in reference configuration</w:t>
      </w:r>
    </w:p>
    <w:p w14:paraId="02515095" w14:textId="77777777" w:rsidR="00B92CB5" w:rsidRDefault="00000000">
      <w:pPr>
        <w:numPr>
          <w:ilvl w:val="255"/>
          <w:numId w:val="0"/>
        </w:numPr>
        <w:spacing w:before="120" w:after="120" w:line="240" w:lineRule="auto"/>
        <w:contextualSpacing/>
        <w:rPr>
          <w:b/>
          <w:bCs/>
          <w:u w:val="single"/>
        </w:rPr>
      </w:pPr>
      <w:r>
        <w:rPr>
          <w:b/>
          <w:bCs/>
          <w:u w:val="single"/>
        </w:rPr>
        <w:t>UL power</w:t>
      </w:r>
      <w:r>
        <w:rPr>
          <w:rFonts w:hint="eastAsia"/>
          <w:b/>
          <w:bCs/>
          <w:u w:val="single"/>
        </w:rPr>
        <w:t xml:space="preserve"> consumption</w:t>
      </w:r>
    </w:p>
    <w:p w14:paraId="048D23E6" w14:textId="77777777" w:rsidR="00B92CB5" w:rsidRDefault="00000000">
      <w:pPr>
        <w:spacing w:before="120" w:after="120" w:line="240" w:lineRule="auto"/>
      </w:pPr>
      <w:proofErr w:type="gramStart"/>
      <w:r>
        <w:t>T</w:t>
      </w:r>
      <w:r>
        <w:rPr>
          <w:rFonts w:hint="eastAsia"/>
        </w:rPr>
        <w:t xml:space="preserve">he </w:t>
      </w:r>
      <w:r>
        <w:t>UL</w:t>
      </w:r>
      <w:proofErr w:type="gramEnd"/>
      <w:r>
        <w:t xml:space="preserve"> power</w:t>
      </w:r>
      <w:r>
        <w:rPr>
          <w:rFonts w:hint="eastAsia"/>
        </w:rPr>
        <w:t xml:space="preserve"> consumption</w:t>
      </w:r>
      <w:r>
        <w:t xml:space="preserve"> is </w:t>
      </w:r>
      <w:r>
        <w:rPr>
          <w:rFonts w:hint="eastAsia"/>
        </w:rPr>
        <w:t xml:space="preserve">closely </w:t>
      </w:r>
      <w:r>
        <w:t>related to UE transmi</w:t>
      </w:r>
      <w:r>
        <w:rPr>
          <w:rFonts w:hint="eastAsia"/>
        </w:rPr>
        <w:t>ssion</w:t>
      </w:r>
      <w:r>
        <w:t xml:space="preserve"> power.</w:t>
      </w:r>
      <w:r>
        <w:rPr>
          <w:rFonts w:hint="eastAsia"/>
        </w:rPr>
        <w:t xml:space="preserve"> In TR38.840, only two power levels are considered, which is not sufficient. Therefore, i</w:t>
      </w:r>
      <w:r>
        <w:t xml:space="preserve">n </w:t>
      </w:r>
      <w:r>
        <w:rPr>
          <w:rFonts w:hint="eastAsia"/>
        </w:rPr>
        <w:t>Rel-</w:t>
      </w:r>
      <w:r>
        <w:t>17 XR, the following</w:t>
      </w:r>
      <w:r>
        <w:rPr>
          <w:rFonts w:hint="eastAsia"/>
        </w:rPr>
        <w:t xml:space="preserve"> two</w:t>
      </w:r>
      <w:r>
        <w:t xml:space="preserve"> </w:t>
      </w:r>
      <w:r>
        <w:rPr>
          <w:rFonts w:hint="eastAsia"/>
        </w:rPr>
        <w:t xml:space="preserve">options </w:t>
      </w:r>
      <w:r>
        <w:t xml:space="preserve">were agreed and can be also used </w:t>
      </w:r>
      <w:r>
        <w:rPr>
          <w:rFonts w:hint="eastAsia"/>
        </w:rPr>
        <w:t xml:space="preserve">as starting point </w:t>
      </w:r>
      <w:r>
        <w:t>in 6G evaluation.</w:t>
      </w:r>
    </w:p>
    <w:p w14:paraId="35A6D1C6" w14:textId="77777777" w:rsidR="00B92CB5" w:rsidRDefault="00000000">
      <w:pPr>
        <w:numPr>
          <w:ilvl w:val="0"/>
          <w:numId w:val="9"/>
        </w:numPr>
        <w:spacing w:before="120" w:after="120" w:line="240" w:lineRule="auto"/>
      </w:pPr>
      <w:r>
        <w:rPr>
          <w:rFonts w:hint="eastAsia"/>
        </w:rPr>
        <w:t xml:space="preserve">Option 1: </w:t>
      </w:r>
      <w:r>
        <w:t xml:space="preserve">Linear interpolation method in linear scale for Tx power values other than 0 dBm and 23 dBm </w:t>
      </w:r>
    </w:p>
    <w:p w14:paraId="5BCA71A2" w14:textId="77777777" w:rsidR="00B92CB5" w:rsidRDefault="00000000">
      <w:pPr>
        <w:numPr>
          <w:ilvl w:val="0"/>
          <w:numId w:val="9"/>
        </w:numPr>
        <w:spacing w:before="120" w:after="120" w:line="240" w:lineRule="auto"/>
      </w:pPr>
      <w:r>
        <w:rPr>
          <w:rFonts w:hint="eastAsia"/>
        </w:rPr>
        <w:t xml:space="preserve">Option 2: </w:t>
      </w:r>
      <w:r>
        <w:t xml:space="preserve">Consider only two Tx power values as defined in TR 38.840 </w:t>
      </w:r>
    </w:p>
    <w:p w14:paraId="0076472C" w14:textId="77777777" w:rsidR="00B92CB5" w:rsidRDefault="00000000">
      <w:pPr>
        <w:numPr>
          <w:ilvl w:val="1"/>
          <w:numId w:val="9"/>
        </w:numPr>
        <w:spacing w:before="120" w:after="120" w:line="240" w:lineRule="auto"/>
      </w:pPr>
      <w:r>
        <w:t xml:space="preserve">Power number is given as A for X= [0, M] dBm and B for X </w:t>
      </w:r>
      <w:proofErr w:type="gramStart"/>
      <w:r>
        <w:t>=[</w:t>
      </w:r>
      <w:proofErr w:type="gramEnd"/>
      <w:r>
        <w:t xml:space="preserve">M, </w:t>
      </w:r>
      <w:proofErr w:type="gramStart"/>
      <w:r>
        <w:t>23]dBm</w:t>
      </w:r>
      <w:proofErr w:type="gramEnd"/>
      <w:r>
        <w:t xml:space="preserve">, where A and B (defined in 38.840) correspond to power consumption numbers for a given uplink slot for 0dBm and 23dBm respectively. </w:t>
      </w:r>
    </w:p>
    <w:p w14:paraId="54950500" w14:textId="77777777" w:rsidR="00B92CB5" w:rsidRDefault="00000000">
      <w:pPr>
        <w:numPr>
          <w:ilvl w:val="2"/>
          <w:numId w:val="9"/>
        </w:numPr>
        <w:spacing w:before="120" w:after="120" w:line="240" w:lineRule="auto"/>
      </w:pPr>
      <w:r>
        <w:t>M = [20]</w:t>
      </w:r>
    </w:p>
    <w:p w14:paraId="73EDBCAC" w14:textId="77777777" w:rsidR="00B92CB5" w:rsidRDefault="00000000">
      <w:pPr>
        <w:numPr>
          <w:ilvl w:val="2"/>
          <w:numId w:val="9"/>
        </w:numPr>
        <w:spacing w:before="120" w:after="120" w:line="240" w:lineRule="auto"/>
      </w:pPr>
      <w:r>
        <w:t>Other value(s) of M can be optionally evaluated</w:t>
      </w:r>
    </w:p>
    <w:p w14:paraId="026BF877" w14:textId="77777777" w:rsidR="00B92CB5" w:rsidRDefault="00000000">
      <w:pPr>
        <w:widowControl w:val="0"/>
        <w:spacing w:before="120" w:after="120" w:line="240" w:lineRule="auto"/>
        <w:rPr>
          <w:b/>
          <w:bCs/>
          <w:u w:val="single"/>
        </w:rPr>
      </w:pPr>
      <w:r>
        <w:rPr>
          <w:rFonts w:hint="eastAsia"/>
          <w:b/>
          <w:bCs/>
          <w:u w:val="single"/>
        </w:rPr>
        <w:t>Multiple power states in one slot</w:t>
      </w:r>
    </w:p>
    <w:p w14:paraId="0327A8F4" w14:textId="77777777" w:rsidR="00B92CB5" w:rsidRDefault="00000000">
      <w:pPr>
        <w:widowControl w:val="0"/>
        <w:spacing w:before="120" w:after="120" w:line="240" w:lineRule="auto"/>
      </w:pPr>
      <w:r>
        <w:rPr>
          <w:rFonts w:hint="eastAsia"/>
        </w:rPr>
        <w:t>When multiple power states in one slot, the power of the slot can be calculated according to:</w:t>
      </w:r>
    </w:p>
    <w:p w14:paraId="23894334" w14:textId="77777777" w:rsidR="00B92CB5" w:rsidRDefault="00000000">
      <w:pPr>
        <w:spacing w:before="120" w:after="120" w:line="240" w:lineRule="auto"/>
        <w:rPr>
          <w:rFonts w:hAnsi="Cambria Math"/>
        </w:rPr>
      </w:pPr>
      <m:oMathPara>
        <m:oMath>
          <m:sSub>
            <m:sSubPr>
              <m:ctrlPr>
                <w:rPr>
                  <w:rFonts w:ascii="Cambria Math" w:hAnsi="Cambria Math"/>
                </w:rPr>
              </m:ctrlPr>
            </m:sSubPr>
            <m:e>
              <m:r>
                <w:rPr>
                  <w:rFonts w:ascii="Cambria Math" w:hAnsi="Cambria Math"/>
                </w:rPr>
                <m:t>P</m:t>
              </m:r>
            </m:e>
            <m:sub>
              <m:r>
                <w:rPr>
                  <w:rFonts w:ascii="Cambria Math" w:hAnsi="Cambria Math"/>
                </w:rPr>
                <m:t>sum</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r>
                <w:rPr>
                  <w:rFonts w:ascii="Cambria Math" w:hAnsi="Cambria Math"/>
                </w:rPr>
                <m:t>14</m:t>
              </m:r>
            </m:sup>
            <m:e>
              <m:r>
                <w:rPr>
                  <w:rFonts w:ascii="Cambria Math" w:hAnsi="Cambria Math"/>
                </w:rPr>
                <m:t>P(i)</m:t>
              </m:r>
            </m:e>
          </m:nary>
        </m:oMath>
      </m:oMathPara>
    </w:p>
    <w:p w14:paraId="63E3F2F5" w14:textId="77777777" w:rsidR="00B92CB5" w:rsidRDefault="00000000">
      <w:pPr>
        <w:spacing w:before="120" w:after="120" w:line="240" w:lineRule="auto"/>
      </w:pPr>
      <w:r>
        <w:rPr>
          <w:rFonts w:hint="eastAsia"/>
        </w:rPr>
        <w:t>P(</w:t>
      </w:r>
      <w:proofErr w:type="spellStart"/>
      <w:r>
        <w:t>i</w:t>
      </w:r>
      <w:proofErr w:type="spellEnd"/>
      <w:r>
        <w:rPr>
          <w:rFonts w:hint="eastAsia"/>
        </w:rPr>
        <w:t>)</w:t>
      </w:r>
      <w:r>
        <w:t xml:space="preserve"> is the power of </w:t>
      </w:r>
      <w:proofErr w:type="spellStart"/>
      <w:r>
        <w:t>i</w:t>
      </w:r>
      <w:r>
        <w:rPr>
          <w:vertAlign w:val="superscript"/>
        </w:rPr>
        <w:t>th</w:t>
      </w:r>
      <w:proofErr w:type="spellEnd"/>
      <w:r>
        <w:t xml:space="preserve"> </w:t>
      </w:r>
      <w:proofErr w:type="gramStart"/>
      <w:r>
        <w:t>symbol, and</w:t>
      </w:r>
      <w:proofErr w:type="gramEnd"/>
      <w:r>
        <w:t xml:space="preserve"> can be calculated according to the scaling factors discussed above.</w:t>
      </w:r>
    </w:p>
    <w:p w14:paraId="3AEC87BB" w14:textId="77777777" w:rsidR="00B92CB5" w:rsidRDefault="00000000">
      <w:pPr>
        <w:pStyle w:val="YJ-Proposal"/>
        <w:spacing w:before="120" w:after="120" w:line="240" w:lineRule="auto"/>
        <w:rPr>
          <w:lang w:val="en-US"/>
        </w:rPr>
      </w:pPr>
      <w:r>
        <w:rPr>
          <w:rFonts w:hint="eastAsia"/>
          <w:lang w:val="en-US"/>
        </w:rPr>
        <w:t>When multiple power states in one slot, the power of the slot can be calculated according to:</w:t>
      </w:r>
    </w:p>
    <w:p w14:paraId="1F1FEBE6" w14:textId="77777777" w:rsidR="00B92CB5" w:rsidRDefault="00000000">
      <w:pPr>
        <w:pStyle w:val="YJ-Proposal"/>
        <w:numPr>
          <w:ilvl w:val="1"/>
          <w:numId w:val="4"/>
        </w:numPr>
        <w:tabs>
          <w:tab w:val="clear" w:pos="840"/>
        </w:tabs>
        <w:spacing w:before="120" w:after="120" w:line="240" w:lineRule="auto"/>
        <w:rPr>
          <w:lang w:val="en-US"/>
        </w:rPr>
      </w:pPr>
      <m:oMath>
        <m:sSub>
          <m:sSubPr>
            <m:ctrlPr>
              <w:rPr>
                <w:rFonts w:ascii="Cambria Math" w:hAnsi="Cambria Math" w:hint="eastAsia"/>
                <w:lang w:val="en-US"/>
              </w:rPr>
            </m:ctrlPr>
          </m:sSubPr>
          <m:e>
            <m:r>
              <m:rPr>
                <m:sty m:val="bi"/>
              </m:rPr>
              <w:rPr>
                <w:rFonts w:ascii="Cambria Math" w:hAnsi="Cambria Math" w:hint="eastAsia"/>
                <w:lang w:val="en-US"/>
              </w:rPr>
              <m:t>P</m:t>
            </m:r>
          </m:e>
          <m:sub>
            <m:r>
              <m:rPr>
                <m:sty m:val="bi"/>
              </m:rPr>
              <w:rPr>
                <w:rFonts w:ascii="Cambria Math" w:hAnsi="Cambria Math" w:hint="eastAsia"/>
                <w:lang w:val="en-US"/>
              </w:rPr>
              <m:t>sum</m:t>
            </m:r>
          </m:sub>
        </m:sSub>
        <m:r>
          <m:rPr>
            <m:sty m:val="bi"/>
          </m:rPr>
          <w:rPr>
            <w:rFonts w:ascii="Cambria Math" w:hAnsi="Cambria Math" w:hint="eastAsia"/>
            <w:lang w:val="en-US"/>
          </w:rPr>
          <m:t>=</m:t>
        </m:r>
        <m:nary>
          <m:naryPr>
            <m:chr m:val="∑"/>
            <m:limLoc m:val="subSup"/>
            <m:ctrlPr>
              <w:rPr>
                <w:rFonts w:ascii="Cambria Math" w:hAnsi="Cambria Math" w:hint="eastAsia"/>
                <w:lang w:val="en-US"/>
              </w:rPr>
            </m:ctrlPr>
          </m:naryPr>
          <m:sub>
            <m:r>
              <m:rPr>
                <m:sty m:val="bi"/>
              </m:rPr>
              <w:rPr>
                <w:rFonts w:ascii="Cambria Math" w:hAnsi="Cambria Math" w:hint="eastAsia"/>
                <w:lang w:val="en-US"/>
              </w:rPr>
              <m:t>i=1</m:t>
            </m:r>
          </m:sub>
          <m:sup>
            <m:r>
              <m:rPr>
                <m:sty m:val="bi"/>
              </m:rPr>
              <w:rPr>
                <w:rFonts w:ascii="Cambria Math" w:hAnsi="Cambria Math" w:hint="eastAsia"/>
                <w:lang w:val="en-US"/>
              </w:rPr>
              <m:t>14</m:t>
            </m:r>
          </m:sup>
          <m:e>
            <m:r>
              <m:rPr>
                <m:sty m:val="bi"/>
              </m:rPr>
              <w:rPr>
                <w:rFonts w:ascii="Cambria Math" w:hAnsi="Cambria Math" w:hint="eastAsia"/>
                <w:lang w:val="en-US"/>
              </w:rPr>
              <m:t>P(i)</m:t>
            </m:r>
          </m:e>
        </m:nary>
      </m:oMath>
    </w:p>
    <w:p w14:paraId="26A99DAA" w14:textId="77777777" w:rsidR="00B92CB5" w:rsidRDefault="00000000">
      <w:pPr>
        <w:pStyle w:val="YJ-Proposal"/>
        <w:numPr>
          <w:ilvl w:val="1"/>
          <w:numId w:val="4"/>
        </w:numPr>
        <w:tabs>
          <w:tab w:val="clear" w:pos="840"/>
        </w:tabs>
        <w:spacing w:before="120" w:after="120" w:line="240" w:lineRule="auto"/>
        <w:rPr>
          <w:lang w:val="en-US"/>
        </w:rPr>
      </w:pPr>
      <w:r>
        <w:rPr>
          <w:rFonts w:hint="eastAsia"/>
          <w:lang w:val="en-US"/>
        </w:rPr>
        <w:t>Wherein, P(</w:t>
      </w:r>
      <w:proofErr w:type="spellStart"/>
      <w:r>
        <w:rPr>
          <w:rFonts w:hint="eastAsia"/>
          <w:lang w:val="en-US"/>
        </w:rPr>
        <w:t>i</w:t>
      </w:r>
      <w:proofErr w:type="spellEnd"/>
      <w:r>
        <w:rPr>
          <w:rFonts w:hint="eastAsia"/>
          <w:lang w:val="en-US"/>
        </w:rPr>
        <w:t xml:space="preserve">) is the power of </w:t>
      </w:r>
      <w:proofErr w:type="spellStart"/>
      <w:r>
        <w:rPr>
          <w:rFonts w:hint="eastAsia"/>
          <w:lang w:val="en-US"/>
        </w:rPr>
        <w:t>ith</w:t>
      </w:r>
      <w:proofErr w:type="spellEnd"/>
      <w:r>
        <w:rPr>
          <w:rFonts w:hint="eastAsia"/>
          <w:lang w:val="en-US"/>
        </w:rPr>
        <w:t xml:space="preserve"> symbol.</w:t>
      </w:r>
    </w:p>
    <w:p w14:paraId="541244B2" w14:textId="77777777" w:rsidR="00B92CB5" w:rsidRDefault="00000000">
      <w:pPr>
        <w:widowControl w:val="0"/>
        <w:spacing w:before="120" w:after="120" w:line="240" w:lineRule="auto"/>
        <w:rPr>
          <w:b/>
          <w:bCs/>
          <w:u w:val="single"/>
        </w:rPr>
      </w:pPr>
      <w:r>
        <w:rPr>
          <w:b/>
          <w:bCs/>
          <w:u w:val="single"/>
        </w:rPr>
        <w:t>CA</w:t>
      </w:r>
    </w:p>
    <w:p w14:paraId="5BE23482" w14:textId="77777777" w:rsidR="00B92CB5" w:rsidRDefault="00000000">
      <w:pPr>
        <w:widowControl w:val="0"/>
        <w:spacing w:before="120" w:after="120" w:line="240" w:lineRule="auto"/>
      </w:pPr>
      <w:r>
        <w:rPr>
          <w:rFonts w:hint="eastAsia"/>
        </w:rPr>
        <w:t>For CA scenario, some baseband processing blocks may be shared among multiple carriers, and the configuration</w:t>
      </w:r>
      <w:r>
        <w:t xml:space="preserve"> </w:t>
      </w:r>
      <w:r>
        <w:rPr>
          <w:rFonts w:hint="eastAsia"/>
        </w:rPr>
        <w:t xml:space="preserve">(e.g., SCS, bandwidth) of these carriers may vary. Thus, the total power consumption of multiple carriers consists of a single static power component (shared across carriers) plus multiple dynamic power </w:t>
      </w:r>
      <w:proofErr w:type="gramStart"/>
      <w:r>
        <w:rPr>
          <w:rFonts w:hint="eastAsia"/>
        </w:rPr>
        <w:t>components (specific to individual carriers)</w:t>
      </w:r>
      <w:proofErr w:type="gramEnd"/>
      <w:r>
        <w:rPr>
          <w:rFonts w:hint="eastAsia"/>
        </w:rPr>
        <w:t>. And the power of micro sleep can be considered as static power component. However, if processing blocks are fully separated for all carriers, the total power consumption is calculated by the sum of the power values of each individual carrier.</w:t>
      </w:r>
    </w:p>
    <w:p w14:paraId="100542E2" w14:textId="212435F1" w:rsidR="00B92CB5" w:rsidRDefault="00000000">
      <w:pPr>
        <w:widowControl w:val="0"/>
        <w:spacing w:before="120" w:after="120" w:line="240" w:lineRule="auto"/>
      </w:pPr>
      <w:r>
        <w:rPr>
          <w:rFonts w:hint="eastAsia"/>
        </w:rPr>
        <w:t xml:space="preserve">When summing up the power consumption of multiple carriers, it is essential to ensure the values correspond to the same time interval. To achieve this, one slot with </w:t>
      </w:r>
      <w:r w:rsidR="00510087">
        <w:rPr>
          <w:rFonts w:hint="eastAsia"/>
        </w:rPr>
        <w:t>the</w:t>
      </w:r>
      <w:r>
        <w:rPr>
          <w:rFonts w:hint="eastAsia"/>
        </w:rPr>
        <w:t xml:space="preserve"> smallest SCS can be used as reference time interval.</w:t>
      </w:r>
    </w:p>
    <w:p w14:paraId="34E3A1E8" w14:textId="77777777" w:rsidR="00B92CB5" w:rsidRDefault="00000000">
      <w:pPr>
        <w:pStyle w:val="YJ-Proposal"/>
        <w:spacing w:before="120" w:after="120" w:line="240" w:lineRule="auto"/>
        <w:rPr>
          <w:lang w:val="en-US"/>
        </w:rPr>
      </w:pPr>
      <w:r>
        <w:rPr>
          <w:rFonts w:hint="eastAsia"/>
          <w:lang w:val="en-US"/>
        </w:rPr>
        <w:t>For downlink power states, the power for intra-band CA scenario is determined according to:</w:t>
      </w:r>
    </w:p>
    <w:p w14:paraId="1BC717E7" w14:textId="77777777" w:rsidR="00B92CB5" w:rsidRPr="00510087" w:rsidRDefault="00000000">
      <w:pPr>
        <w:pStyle w:val="YJ-Proposal"/>
        <w:numPr>
          <w:ilvl w:val="1"/>
          <w:numId w:val="4"/>
        </w:numPr>
        <w:tabs>
          <w:tab w:val="clear" w:pos="840"/>
        </w:tabs>
        <w:spacing w:before="120" w:after="120" w:line="240" w:lineRule="auto"/>
        <w:rPr>
          <w:lang w:val="en-US" w:eastAsia="zh-CN"/>
        </w:rPr>
      </w:pPr>
      <m:oMath>
        <m:sSub>
          <m:sSubPr>
            <m:ctrlPr>
              <w:rPr>
                <w:rFonts w:ascii="Cambria Math" w:hAnsi="Cambria Math"/>
                <w:lang w:val="en-US" w:eastAsia="zh-CN"/>
              </w:rPr>
            </m:ctrlPr>
          </m:sSubPr>
          <m:e>
            <m:r>
              <m:rPr>
                <m:sty m:val="bi"/>
              </m:rPr>
              <w:rPr>
                <w:rFonts w:ascii="Cambria Math" w:hAnsi="Cambria Math"/>
                <w:lang w:val="en-US" w:eastAsia="zh-CN"/>
              </w:rPr>
              <m:t>P</m:t>
            </m:r>
          </m:e>
          <m:sub>
            <m:r>
              <m:rPr>
                <m:sty m:val="bi"/>
              </m:rPr>
              <w:rPr>
                <w:rFonts w:ascii="Cambria Math" w:hAnsi="Cambria Math"/>
                <w:lang w:val="en-US" w:eastAsia="zh-CN"/>
              </w:rPr>
              <m:t>sum</m:t>
            </m:r>
          </m:sub>
        </m:sSub>
        <m:r>
          <m:rPr>
            <m:sty m:val="bi"/>
          </m:rPr>
          <w:rPr>
            <w:rFonts w:ascii="Cambria Math" w:hAnsi="Cambria Math"/>
            <w:lang w:val="en-US" w:eastAsia="zh-CN"/>
          </w:rPr>
          <m:t>=Pmicrosleep+</m:t>
        </m:r>
        <m:nary>
          <m:naryPr>
            <m:chr m:val="∑"/>
            <m:limLoc m:val="subSup"/>
            <m:ctrlPr>
              <w:rPr>
                <w:rFonts w:ascii="Cambria Math" w:hAnsi="Cambria Math"/>
                <w:lang w:val="en-US" w:eastAsia="zh-CN"/>
              </w:rPr>
            </m:ctrlPr>
          </m:naryPr>
          <m:sub>
            <m:r>
              <m:rPr>
                <m:sty m:val="bi"/>
              </m:rPr>
              <w:rPr>
                <w:rFonts w:ascii="Cambria Math" w:hAnsi="Cambria Math"/>
                <w:lang w:val="en-US" w:eastAsia="zh-CN"/>
              </w:rPr>
              <m:t>i=1</m:t>
            </m:r>
          </m:sub>
          <m:sup>
            <m:r>
              <m:rPr>
                <m:sty m:val="bi"/>
              </m:rPr>
              <w:rPr>
                <w:rFonts w:ascii="Cambria Math" w:hAnsi="Cambria Math"/>
                <w:lang w:val="en-US" w:eastAsia="zh-CN"/>
              </w:rPr>
              <m:t>CA_num</m:t>
            </m:r>
          </m:sup>
          <m:e>
            <m:d>
              <m:dPr>
                <m:ctrlPr>
                  <w:rPr>
                    <w:rFonts w:ascii="Cambria Math" w:hAnsi="Cambria Math"/>
                    <w:lang w:val="en-US" w:eastAsia="zh-CN"/>
                  </w:rPr>
                </m:ctrlPr>
              </m:dPr>
              <m:e>
                <m:r>
                  <m:rPr>
                    <m:sty m:val="bi"/>
                  </m:rPr>
                  <w:rPr>
                    <w:rFonts w:ascii="Cambria Math" w:hAnsi="Cambria Math"/>
                    <w:lang w:val="en-US" w:eastAsia="zh-CN"/>
                  </w:rPr>
                  <m:t>P(i)-Pmicrosleep</m:t>
                </m:r>
              </m:e>
            </m:d>
          </m:e>
        </m:nary>
      </m:oMath>
      <w:r w:rsidRPr="00510087">
        <w:rPr>
          <w:lang w:val="en-US" w:eastAsia="zh-CN"/>
        </w:rPr>
        <w:t xml:space="preserve"> for intra-band CA</w:t>
      </w:r>
    </w:p>
    <w:p w14:paraId="3FECAB7F" w14:textId="77777777" w:rsidR="00B92CB5" w:rsidRPr="00510087" w:rsidRDefault="00000000">
      <w:pPr>
        <w:pStyle w:val="YJ-Proposal"/>
        <w:numPr>
          <w:ilvl w:val="1"/>
          <w:numId w:val="4"/>
        </w:numPr>
        <w:tabs>
          <w:tab w:val="clear" w:pos="840"/>
        </w:tabs>
        <w:spacing w:before="120" w:after="120" w:line="240" w:lineRule="auto"/>
        <w:rPr>
          <w:lang w:val="en-US" w:eastAsia="zh-CN"/>
        </w:rPr>
      </w:pPr>
      <m:oMath>
        <m:sSub>
          <m:sSubPr>
            <m:ctrlPr>
              <w:rPr>
                <w:rFonts w:ascii="Cambria Math" w:hAnsi="Cambria Math"/>
                <w:lang w:val="en-US" w:eastAsia="zh-CN"/>
              </w:rPr>
            </m:ctrlPr>
          </m:sSubPr>
          <m:e>
            <m:r>
              <m:rPr>
                <m:sty m:val="bi"/>
              </m:rPr>
              <w:rPr>
                <w:rFonts w:ascii="Cambria Math" w:hAnsi="Cambria Math"/>
                <w:lang w:val="en-US" w:eastAsia="zh-CN"/>
              </w:rPr>
              <m:t>P</m:t>
            </m:r>
          </m:e>
          <m:sub>
            <m:r>
              <m:rPr>
                <m:sty m:val="bi"/>
              </m:rPr>
              <w:rPr>
                <w:rFonts w:ascii="Cambria Math" w:hAnsi="Cambria Math"/>
                <w:lang w:val="en-US" w:eastAsia="zh-CN"/>
              </w:rPr>
              <m:t>sum</m:t>
            </m:r>
          </m:sub>
        </m:sSub>
        <m:r>
          <m:rPr>
            <m:sty m:val="bi"/>
          </m:rPr>
          <w:rPr>
            <w:rFonts w:ascii="Cambria Math" w:hAnsi="Cambria Math"/>
            <w:lang w:val="en-US" w:eastAsia="zh-CN"/>
          </w:rPr>
          <m:t>=</m:t>
        </m:r>
        <m:nary>
          <m:naryPr>
            <m:chr m:val="∑"/>
            <m:limLoc m:val="subSup"/>
            <m:ctrlPr>
              <w:rPr>
                <w:rFonts w:ascii="Cambria Math" w:hAnsi="Cambria Math"/>
                <w:lang w:val="en-US" w:eastAsia="zh-CN"/>
              </w:rPr>
            </m:ctrlPr>
          </m:naryPr>
          <m:sub>
            <m:r>
              <m:rPr>
                <m:sty m:val="bi"/>
              </m:rPr>
              <w:rPr>
                <w:rFonts w:ascii="Cambria Math" w:hAnsi="Cambria Math"/>
                <w:lang w:val="en-US" w:eastAsia="zh-CN"/>
              </w:rPr>
              <m:t>i=1</m:t>
            </m:r>
          </m:sub>
          <m:sup>
            <m:r>
              <m:rPr>
                <m:sty m:val="bi"/>
              </m:rPr>
              <w:rPr>
                <w:rFonts w:ascii="Cambria Math" w:hAnsi="Cambria Math"/>
                <w:lang w:val="en-US" w:eastAsia="zh-CN"/>
              </w:rPr>
              <m:t>CA_num</m:t>
            </m:r>
          </m:sup>
          <m:e>
            <m:r>
              <m:rPr>
                <m:sty m:val="bi"/>
              </m:rPr>
              <w:rPr>
                <w:rFonts w:ascii="Cambria Math" w:hAnsi="Cambria Math"/>
                <w:lang w:val="en-US" w:eastAsia="zh-CN"/>
              </w:rPr>
              <m:t>P(i)</m:t>
            </m:r>
          </m:e>
        </m:nary>
      </m:oMath>
      <w:r w:rsidRPr="00510087">
        <w:rPr>
          <w:lang w:val="en-US" w:eastAsia="zh-CN"/>
        </w:rPr>
        <w:t xml:space="preserve"> for inter-band CA</w:t>
      </w:r>
    </w:p>
    <w:p w14:paraId="757BF1EA" w14:textId="77777777" w:rsidR="00B92CB5" w:rsidRPr="00510087" w:rsidRDefault="00000000">
      <w:pPr>
        <w:pStyle w:val="YJ-Proposal"/>
        <w:numPr>
          <w:ilvl w:val="1"/>
          <w:numId w:val="4"/>
        </w:numPr>
        <w:tabs>
          <w:tab w:val="clear" w:pos="840"/>
        </w:tabs>
        <w:spacing w:before="120" w:after="120" w:line="240" w:lineRule="auto"/>
        <w:rPr>
          <w:lang w:val="en-US" w:eastAsia="zh-CN"/>
        </w:rPr>
      </w:pPr>
      <w:r w:rsidRPr="00510087">
        <w:rPr>
          <w:lang w:val="en-US" w:eastAsia="zh-CN"/>
        </w:rPr>
        <w:lastRenderedPageBreak/>
        <w:t xml:space="preserve">Wherein, </w:t>
      </w:r>
      <w:proofErr w:type="spellStart"/>
      <w:r w:rsidRPr="00510087">
        <w:rPr>
          <w:lang w:val="en-US" w:eastAsia="zh-CN"/>
        </w:rPr>
        <w:t>CA_num</w:t>
      </w:r>
      <w:proofErr w:type="spellEnd"/>
      <w:r w:rsidRPr="00510087">
        <w:rPr>
          <w:lang w:val="en-US" w:eastAsia="zh-CN"/>
        </w:rPr>
        <w:t xml:space="preserve"> is the number of carriers in CA scenario, P(</w:t>
      </w:r>
      <w:proofErr w:type="spellStart"/>
      <w:r w:rsidRPr="00510087">
        <w:rPr>
          <w:lang w:val="en-US" w:eastAsia="zh-CN"/>
        </w:rPr>
        <w:t>i</w:t>
      </w:r>
      <w:proofErr w:type="spellEnd"/>
      <w:r w:rsidRPr="00510087">
        <w:rPr>
          <w:lang w:val="en-US" w:eastAsia="zh-CN"/>
        </w:rPr>
        <w:t xml:space="preserve">) is total power in a time interval of carrier </w:t>
      </w:r>
      <w:proofErr w:type="spellStart"/>
      <w:r w:rsidRPr="00510087">
        <w:rPr>
          <w:lang w:val="en-US" w:eastAsia="zh-CN"/>
        </w:rPr>
        <w:t>i</w:t>
      </w:r>
      <w:proofErr w:type="spellEnd"/>
      <w:r w:rsidRPr="00510087">
        <w:rPr>
          <w:lang w:val="en-US" w:eastAsia="zh-CN"/>
        </w:rPr>
        <w:t xml:space="preserve">. Time interval is one slot with </w:t>
      </w:r>
      <w:r w:rsidRPr="004A3187">
        <w:rPr>
          <w:rFonts w:eastAsiaTheme="minorEastAsia" w:hint="eastAsia"/>
          <w:lang w:val="en-US" w:eastAsia="zh-CN"/>
        </w:rPr>
        <w:t xml:space="preserve">the </w:t>
      </w:r>
      <w:r w:rsidRPr="00510087">
        <w:rPr>
          <w:lang w:val="en-US" w:eastAsia="zh-CN"/>
        </w:rPr>
        <w:t>smallest SCS.</w:t>
      </w:r>
    </w:p>
    <w:p w14:paraId="2EFC827D" w14:textId="77777777" w:rsidR="00B92CB5" w:rsidRDefault="00000000">
      <w:pPr>
        <w:widowControl w:val="0"/>
        <w:spacing w:before="120" w:after="120" w:line="240" w:lineRule="auto"/>
        <w:rPr>
          <w:b/>
          <w:bCs/>
          <w:u w:val="single"/>
        </w:rPr>
      </w:pPr>
      <w:r>
        <w:rPr>
          <w:b/>
          <w:bCs/>
          <w:u w:val="single"/>
        </w:rPr>
        <w:t>Scaling on micro sleep power state</w:t>
      </w:r>
    </w:p>
    <w:p w14:paraId="2826BF37" w14:textId="77777777" w:rsidR="00B92CB5" w:rsidRDefault="00000000">
      <w:pPr>
        <w:widowControl w:val="0"/>
        <w:spacing w:before="120" w:after="120" w:line="240" w:lineRule="auto"/>
      </w:pPr>
      <w:r>
        <w:t>I</w:t>
      </w:r>
      <w:r>
        <w:rPr>
          <w:rFonts w:hint="eastAsia"/>
        </w:rPr>
        <w:t xml:space="preserve">n </w:t>
      </w:r>
      <w:r>
        <w:t xml:space="preserve">38.840, </w:t>
      </w:r>
      <w:r>
        <w:rPr>
          <w:rFonts w:hint="eastAsia"/>
        </w:rPr>
        <w:t xml:space="preserve">the </w:t>
      </w:r>
      <w:r>
        <w:t xml:space="preserve">scaling </w:t>
      </w:r>
      <w:r>
        <w:rPr>
          <w:rFonts w:hint="eastAsia"/>
        </w:rPr>
        <w:t xml:space="preserve">factors in antenna/frequency domain </w:t>
      </w:r>
      <w:proofErr w:type="gramStart"/>
      <w:r>
        <w:rPr>
          <w:rFonts w:hint="eastAsia"/>
        </w:rPr>
        <w:t>are</w:t>
      </w:r>
      <w:proofErr w:type="gramEnd"/>
      <w:r>
        <w:rPr>
          <w:rFonts w:hint="eastAsia"/>
        </w:rPr>
        <w:t xml:space="preserve"> not applicable to any sleep state. However, during the Rel-17 </w:t>
      </w:r>
      <w:proofErr w:type="spellStart"/>
      <w:r>
        <w:rPr>
          <w:rFonts w:hint="eastAsia"/>
        </w:rPr>
        <w:t>RedCap</w:t>
      </w:r>
      <w:proofErr w:type="spellEnd"/>
      <w:r>
        <w:rPr>
          <w:rFonts w:hint="eastAsia"/>
        </w:rPr>
        <w:t xml:space="preserve"> discussions, the reduced RF bandwidth of </w:t>
      </w:r>
      <w:proofErr w:type="spellStart"/>
      <w:r>
        <w:rPr>
          <w:rFonts w:hint="eastAsia"/>
        </w:rPr>
        <w:t>RedCap</w:t>
      </w:r>
      <w:proofErr w:type="spellEnd"/>
      <w:r>
        <w:rPr>
          <w:rFonts w:hint="eastAsia"/>
        </w:rPr>
        <w:t xml:space="preserve"> UEs (from 100 MHz to 20 MHz) and its impact on power values of sleep states is considered. Since 6GR aims to support diverse device types from Day1, the minimum bandwidth may be 5MHz for IoT devices, while much larger bandwidths will be required for normal and advanced UEs. The impact of diverse device types on power </w:t>
      </w:r>
      <w:proofErr w:type="gramStart"/>
      <w:r>
        <w:rPr>
          <w:rFonts w:hint="eastAsia"/>
        </w:rPr>
        <w:t>model</w:t>
      </w:r>
      <w:proofErr w:type="gramEnd"/>
      <w:r>
        <w:rPr>
          <w:rFonts w:hint="eastAsia"/>
        </w:rPr>
        <w:t xml:space="preserve"> can be discussed. </w:t>
      </w:r>
    </w:p>
    <w:p w14:paraId="71827798" w14:textId="77777777" w:rsidR="00B92CB5" w:rsidRDefault="00000000">
      <w:pPr>
        <w:widowControl w:val="0"/>
        <w:spacing w:before="120" w:after="120" w:line="240" w:lineRule="auto"/>
        <w:rPr>
          <w:b/>
          <w:bCs/>
          <w:u w:val="single"/>
        </w:rPr>
      </w:pPr>
      <w:r>
        <w:rPr>
          <w:b/>
          <w:bCs/>
          <w:u w:val="single"/>
        </w:rPr>
        <w:t>FFS: Processing relaxing scaling</w:t>
      </w:r>
    </w:p>
    <w:p w14:paraId="35330186" w14:textId="77777777" w:rsidR="00B92CB5" w:rsidRDefault="00000000">
      <w:pPr>
        <w:widowControl w:val="0"/>
        <w:spacing w:before="120" w:after="120" w:line="240" w:lineRule="auto"/>
      </w:pPr>
      <w:r>
        <w:t>I</w:t>
      </w:r>
      <w:r>
        <w:rPr>
          <w:rFonts w:hint="eastAsia"/>
        </w:rPr>
        <w:t xml:space="preserve">n </w:t>
      </w:r>
      <w:r>
        <w:t>38.840, the power model of processing relaxing was not discussed. In TR 38.875</w:t>
      </w:r>
      <w:r>
        <w:rPr>
          <w:rFonts w:hint="eastAsia"/>
        </w:rPr>
        <w:t>, the processing timeline relaxation was discussed to reduce the complexity and cost for Redcap UEs.</w:t>
      </w:r>
      <w:r>
        <w:t xml:space="preserve"> </w:t>
      </w:r>
      <w:r>
        <w:rPr>
          <w:rFonts w:hint="eastAsia"/>
        </w:rPr>
        <w:t>I</w:t>
      </w:r>
      <w:r>
        <w:t xml:space="preserve">t </w:t>
      </w:r>
      <w:r>
        <w:rPr>
          <w:rFonts w:hint="eastAsia"/>
        </w:rPr>
        <w:t xml:space="preserve">was </w:t>
      </w:r>
      <w:r>
        <w:t xml:space="preserve">observed that </w:t>
      </w:r>
      <w:r>
        <w:rPr>
          <w:rFonts w:hint="eastAsia"/>
        </w:rPr>
        <w:t>r</w:t>
      </w:r>
      <w:r>
        <w:t xml:space="preserve">elaxed UE processing time in terms of N1 and N2 potentially reduces UE complexity by allowing a longer time for the processing of PDCCH and PDSCH and preparing PUSCH and PUCCH. By comparing Table 7.5.2-1 with the reference NR device cost breakdown in clause 6.1, it can be </w:t>
      </w:r>
      <w:r>
        <w:rPr>
          <w:rFonts w:hint="eastAsia"/>
        </w:rPr>
        <w:t xml:space="preserve">further </w:t>
      </w:r>
      <w:r>
        <w:t xml:space="preserve">observed that the cost of the following functional blocks can be reduced: </w:t>
      </w:r>
      <w:r>
        <w:rPr>
          <w:rFonts w:hint="eastAsia"/>
        </w:rPr>
        <w:t>r</w:t>
      </w:r>
      <w:r>
        <w:t>eceiver processing block, LDPC decoding, DL control processing</w:t>
      </w:r>
      <w:r>
        <w:rPr>
          <w:rFonts w:hint="eastAsia"/>
        </w:rPr>
        <w:t>/</w:t>
      </w:r>
      <w:r>
        <w:t xml:space="preserve">decoder, </w:t>
      </w:r>
      <w:r>
        <w:rPr>
          <w:rFonts w:hint="eastAsia"/>
        </w:rPr>
        <w:t xml:space="preserve">and </w:t>
      </w:r>
      <w:r>
        <w:t>UL processing block</w:t>
      </w:r>
      <w:r>
        <w:rPr>
          <w:rFonts w:hint="eastAsia"/>
        </w:rPr>
        <w:t xml:space="preserve">. And processing relaxing was specified for Rel-18 </w:t>
      </w:r>
      <w:proofErr w:type="spellStart"/>
      <w:r>
        <w:rPr>
          <w:rFonts w:hint="eastAsia"/>
        </w:rPr>
        <w:t>eRedCap</w:t>
      </w:r>
      <w:proofErr w:type="spellEnd"/>
      <w:r>
        <w:rPr>
          <w:rFonts w:hint="eastAsia"/>
        </w:rPr>
        <w:t>. In 6G, w</w:t>
      </w:r>
      <w:r>
        <w:t>hether and how to scale the power of power states with different processing timeline should be further discussed.</w:t>
      </w:r>
    </w:p>
    <w:p w14:paraId="00CE3C8A" w14:textId="77777777" w:rsidR="00B92CB5" w:rsidRDefault="00000000">
      <w:pPr>
        <w:pStyle w:val="YJ-Proposal"/>
        <w:spacing w:before="120" w:after="120" w:line="240" w:lineRule="auto"/>
        <w:rPr>
          <w:lang w:val="en-US"/>
        </w:rPr>
      </w:pPr>
      <w:r>
        <w:rPr>
          <w:rFonts w:hint="eastAsia"/>
          <w:lang w:val="en-US"/>
        </w:rPr>
        <w:t>For the scaling of UE power model, further study the following aspects:</w:t>
      </w:r>
    </w:p>
    <w:p w14:paraId="02F518DC" w14:textId="77777777" w:rsidR="00B92CB5" w:rsidRDefault="00000000">
      <w:pPr>
        <w:pStyle w:val="YJ-Proposal"/>
        <w:numPr>
          <w:ilvl w:val="1"/>
          <w:numId w:val="4"/>
        </w:numPr>
        <w:tabs>
          <w:tab w:val="clear" w:pos="840"/>
        </w:tabs>
        <w:spacing w:before="120" w:after="120" w:line="240" w:lineRule="auto"/>
        <w:rPr>
          <w:lang w:val="en-US" w:eastAsia="zh-CN"/>
        </w:rPr>
      </w:pPr>
      <w:r>
        <w:rPr>
          <w:rFonts w:hint="eastAsia"/>
          <w:lang w:val="en-US" w:eastAsia="zh-CN"/>
        </w:rPr>
        <w:t>Whether or not to consider the impact of diverse device type</w:t>
      </w:r>
    </w:p>
    <w:p w14:paraId="0FC74F2C" w14:textId="77777777" w:rsidR="00B92CB5" w:rsidRDefault="00000000">
      <w:pPr>
        <w:pStyle w:val="YJ-Proposal"/>
        <w:numPr>
          <w:ilvl w:val="1"/>
          <w:numId w:val="4"/>
        </w:numPr>
        <w:tabs>
          <w:tab w:val="clear" w:pos="840"/>
        </w:tabs>
        <w:spacing w:before="120" w:after="120" w:line="240" w:lineRule="auto"/>
        <w:rPr>
          <w:lang w:val="en-US"/>
        </w:rPr>
      </w:pPr>
      <w:r>
        <w:rPr>
          <w:rFonts w:hint="eastAsia"/>
          <w:lang w:val="en-US" w:eastAsia="zh-CN"/>
        </w:rPr>
        <w:t xml:space="preserve">Whether or not </w:t>
      </w:r>
      <w:r>
        <w:rPr>
          <w:lang w:val="en-US" w:eastAsia="zh-CN"/>
        </w:rPr>
        <w:t xml:space="preserve">to </w:t>
      </w:r>
      <w:r>
        <w:rPr>
          <w:rFonts w:hint="eastAsia"/>
          <w:lang w:val="en-US" w:eastAsia="zh-CN"/>
        </w:rPr>
        <w:t>apply scaling on processing timeline</w:t>
      </w:r>
    </w:p>
    <w:p w14:paraId="6C350024" w14:textId="77777777" w:rsidR="00B92CB5" w:rsidRDefault="00000000">
      <w:pPr>
        <w:pStyle w:val="2"/>
        <w:snapToGrid w:val="0"/>
        <w:spacing w:before="120" w:after="120" w:line="240" w:lineRule="auto"/>
        <w:ind w:left="17" w:hangingChars="7" w:hanging="17"/>
        <w:rPr>
          <w:bCs/>
          <w:sz w:val="24"/>
          <w:szCs w:val="24"/>
        </w:rPr>
      </w:pPr>
      <w:r>
        <w:rPr>
          <w:rFonts w:ascii="Times New Roman" w:hAnsi="Times New Roman"/>
          <w:b/>
          <w:bCs/>
          <w:sz w:val="24"/>
          <w:szCs w:val="24"/>
        </w:rPr>
        <w:t>AI power consumption model</w:t>
      </w:r>
    </w:p>
    <w:p w14:paraId="48535CA0" w14:textId="77777777" w:rsidR="00B92CB5" w:rsidRDefault="00000000">
      <w:pPr>
        <w:spacing w:before="120" w:after="120"/>
        <w:rPr>
          <w:lang w:val="en-GB"/>
        </w:rPr>
      </w:pPr>
      <w:r>
        <w:rPr>
          <w:lang w:val="en-GB"/>
        </w:rPr>
        <w:t xml:space="preserve">AI is a promising tool to increase the system performance. However, the hardware for AI itself (e.g., GPU) will incur obvious power consumption. The power consumption should be a key metric to justify whether an AI/ML use case is proceeded to normative work or not. However, measuring the power consumption of AI models in an integrated system can be </w:t>
      </w:r>
      <w:r>
        <w:t>challenging</w:t>
      </w:r>
      <w:r>
        <w:rPr>
          <w:lang w:val="en-GB"/>
        </w:rPr>
        <w:t>, as it's often not straightforward to isolate the power consumption of AI from the rest of the system. In such cases, simplifying assumptions or using proxies for power consumption can make the metrics more measurable.</w:t>
      </w:r>
    </w:p>
    <w:p w14:paraId="41154BCE" w14:textId="77777777" w:rsidR="00B92CB5" w:rsidRDefault="00000000">
      <w:pPr>
        <w:spacing w:before="120" w:after="120"/>
        <w:rPr>
          <w:lang w:val="en-GB"/>
        </w:rPr>
      </w:pPr>
      <w:r>
        <w:rPr>
          <w:lang w:val="en-GB"/>
        </w:rPr>
        <w:t>Model complexity can be quantified using various metrics like: Floating Point Operations (FLOPs): The number of operations required per inference, which directly correlates with computational cost.</w:t>
      </w:r>
    </w:p>
    <w:p w14:paraId="6909E3F7" w14:textId="77777777" w:rsidR="00B92CB5" w:rsidRDefault="00000000">
      <w:pPr>
        <w:spacing w:before="120" w:after="120"/>
        <w:rPr>
          <w:lang w:val="en-GB"/>
        </w:rPr>
      </w:pPr>
      <w:r>
        <w:rPr>
          <w:lang w:val="en-GB"/>
        </w:rPr>
        <w:t xml:space="preserve">From our perspective, FLOP is the most straightforward proxy for power consumption of AI model. </w:t>
      </w:r>
    </w:p>
    <w:p w14:paraId="3B7B7B88" w14:textId="77777777" w:rsidR="00B92CB5" w:rsidRDefault="00000000">
      <w:pPr>
        <w:spacing w:before="120" w:after="120"/>
        <w:rPr>
          <w:lang w:val="en-GB"/>
        </w:rPr>
      </w:pPr>
      <w:r>
        <w:rPr>
          <w:lang w:val="en-GB"/>
        </w:rPr>
        <w:t xml:space="preserve">The power consumption for one AI model during one certain time duration T can be measured by the total FLOPs of AI model during this time duration T, including both model training and inference. </w:t>
      </w:r>
    </w:p>
    <w:p w14:paraId="0B3EF377" w14:textId="77777777" w:rsidR="00B92CB5" w:rsidRDefault="00000000">
      <w:pPr>
        <w:spacing w:before="120" w:after="120"/>
      </w:pPr>
      <m:oMathPara>
        <m:oMath>
          <m:sSubSup>
            <m:sSubSupPr>
              <m:ctrlPr>
                <w:rPr>
                  <w:rFonts w:ascii="Cambria Math" w:hAnsi="Cambria Math"/>
                </w:rPr>
              </m:ctrlPr>
            </m:sSubSupPr>
            <m:e>
              <m:r>
                <m:rPr>
                  <m:sty m:val="p"/>
                </m:rPr>
                <w:rPr>
                  <w:rFonts w:ascii="Cambria Math" w:hAnsi="Cambria Math"/>
                </w:rPr>
                <m:t>F</m:t>
              </m:r>
            </m:e>
            <m:sub>
              <m:r>
                <w:rPr>
                  <w:rFonts w:ascii="Cambria Math" w:hAnsi="Cambria Math"/>
                </w:rPr>
                <m:t>total</m:t>
              </m:r>
            </m:sub>
            <m:sup>
              <m:r>
                <w:rPr>
                  <w:rFonts w:ascii="Cambria Math" w:hAnsi="Cambria Math"/>
                </w:rPr>
                <m:t>T</m:t>
              </m:r>
            </m:sup>
          </m:sSub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training</m:t>
              </m:r>
            </m:sub>
            <m:sup>
              <m:r>
                <w:rPr>
                  <w:rFonts w:ascii="Cambria Math" w:hAnsi="Cambria Math"/>
                </w:rPr>
                <m:t>T</m:t>
              </m:r>
            </m:sup>
          </m:sSub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inference</m:t>
              </m:r>
            </m:sub>
            <m:sup>
              <m:r>
                <w:rPr>
                  <w:rFonts w:ascii="Cambria Math" w:hAnsi="Cambria Math"/>
                </w:rPr>
                <m:t>T</m:t>
              </m:r>
            </m:sup>
          </m:sSubSup>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T</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EPOCH</m:t>
              </m:r>
            </m:sub>
          </m:sSub>
          <m:sSub>
            <m:sSubPr>
              <m:ctrlPr>
                <w:rPr>
                  <w:rFonts w:ascii="Cambria Math" w:hAnsi="Cambria Math"/>
                  <w:i/>
                </w:rPr>
              </m:ctrlPr>
            </m:sSubPr>
            <m:e>
              <m:r>
                <w:rPr>
                  <w:rFonts w:ascii="Cambria Math" w:hAnsi="Cambria Math"/>
                </w:rPr>
                <m:t>D</m:t>
              </m:r>
            </m:e>
            <m:sub>
              <m:r>
                <w:rPr>
                  <w:rFonts w:ascii="Cambria Math" w:hAnsi="Cambria Math"/>
                </w:rPr>
                <m:t>Dataset</m:t>
              </m:r>
            </m:sub>
          </m:sSub>
          <m:sSub>
            <m:sSubPr>
              <m:ctrlPr>
                <w:rPr>
                  <w:rFonts w:ascii="Cambria Math" w:hAnsi="Cambria Math"/>
                  <w:i/>
                </w:rPr>
              </m:ctrlPr>
            </m:sSubPr>
            <m:e>
              <m:r>
                <w:rPr>
                  <w:rFonts w:ascii="Cambria Math" w:hAnsi="Cambria Math"/>
                </w:rPr>
                <m:t>F</m:t>
              </m:r>
            </m:e>
            <m:sub>
              <m:r>
                <w:rPr>
                  <w:rFonts w:ascii="Cambria Math" w:hAnsi="Cambria Math"/>
                </w:rPr>
                <m:t>FLOP</m:t>
              </m:r>
            </m:sub>
          </m:sSub>
          <m:r>
            <w:rPr>
              <w:rFonts w:ascii="Cambria Math" w:hAnsi="Cambria Math"/>
            </w:rPr>
            <m:t>+</m:t>
          </m:r>
          <m:sSup>
            <m:sSupPr>
              <m:ctrlPr>
                <w:rPr>
                  <w:rFonts w:ascii="Cambria Math" w:hAnsi="Cambria Math"/>
                  <w:i/>
                </w:rPr>
              </m:ctrlPr>
            </m:sSupPr>
            <m:e>
              <m:r>
                <w:rPr>
                  <w:rFonts w:ascii="Cambria Math" w:hAnsi="Cambria Math"/>
                </w:rPr>
                <m:t>I</m:t>
              </m:r>
            </m:e>
            <m:sup>
              <m:r>
                <w:rPr>
                  <w:rFonts w:ascii="Cambria Math" w:hAnsi="Cambria Math"/>
                </w:rPr>
                <m:t>T</m:t>
              </m:r>
            </m:sup>
          </m:sSup>
          <m:sSub>
            <m:sSubPr>
              <m:ctrlPr>
                <w:rPr>
                  <w:rFonts w:ascii="Cambria Math" w:hAnsi="Cambria Math"/>
                  <w:i/>
                </w:rPr>
              </m:ctrlPr>
            </m:sSubPr>
            <m:e>
              <m:r>
                <w:rPr>
                  <w:rFonts w:ascii="Cambria Math" w:hAnsi="Cambria Math"/>
                </w:rPr>
                <m:t>F</m:t>
              </m:r>
            </m:e>
            <m:sub>
              <m:r>
                <w:rPr>
                  <w:rFonts w:ascii="Cambria Math" w:hAnsi="Cambria Math"/>
                </w:rPr>
                <m:t>FLOP</m:t>
              </m:r>
            </m:sub>
          </m:sSub>
        </m:oMath>
      </m:oMathPara>
    </w:p>
    <w:p w14:paraId="090ED4A8" w14:textId="77777777" w:rsidR="00B92CB5" w:rsidRDefault="00000000">
      <w:pPr>
        <w:spacing w:before="120" w:after="120"/>
      </w:pPr>
      <m:oMath>
        <m:sSubSup>
          <m:sSubSupPr>
            <m:ctrlPr>
              <w:rPr>
                <w:rFonts w:ascii="Cambria Math" w:hAnsi="Cambria Math"/>
              </w:rPr>
            </m:ctrlPr>
          </m:sSubSupPr>
          <m:e>
            <m:r>
              <m:rPr>
                <m:sty m:val="p"/>
              </m:rPr>
              <w:rPr>
                <w:rFonts w:ascii="Cambria Math" w:hAnsi="Cambria Math"/>
              </w:rPr>
              <m:t>F</m:t>
            </m:r>
          </m:e>
          <m:sub>
            <m:r>
              <w:rPr>
                <w:rFonts w:ascii="Cambria Math" w:hAnsi="Cambria Math"/>
              </w:rPr>
              <m:t>total</m:t>
            </m:r>
          </m:sub>
          <m:sup>
            <m:r>
              <w:rPr>
                <w:rFonts w:ascii="Cambria Math" w:hAnsi="Cambria Math"/>
              </w:rPr>
              <m:t>T</m:t>
            </m:r>
          </m:sup>
        </m:sSubSup>
      </m:oMath>
      <w:r>
        <w:t xml:space="preserve"> </w:t>
      </w:r>
      <w:proofErr w:type="gramStart"/>
      <w:r>
        <w:t>is</w:t>
      </w:r>
      <w:proofErr w:type="gramEnd"/>
      <w:r>
        <w:t xml:space="preserve"> the total FLOPs of the model during time duration T, including both model training and </w:t>
      </w:r>
      <w:proofErr w:type="gramStart"/>
      <w:r>
        <w:t>inference;</w:t>
      </w:r>
      <w:proofErr w:type="gramEnd"/>
    </w:p>
    <w:p w14:paraId="1900DBE5" w14:textId="77777777" w:rsidR="00B92CB5" w:rsidRDefault="00000000">
      <w:pPr>
        <w:spacing w:before="120" w:after="120"/>
        <w:rPr>
          <w:lang w:val="en-GB"/>
        </w:rPr>
      </w:pPr>
      <m:oMath>
        <m:sSubSup>
          <m:sSubSupPr>
            <m:ctrlPr>
              <w:rPr>
                <w:rFonts w:ascii="Cambria Math" w:hAnsi="Cambria Math"/>
                <w:i/>
              </w:rPr>
            </m:ctrlPr>
          </m:sSubSupPr>
          <m:e>
            <m:r>
              <w:rPr>
                <w:rFonts w:ascii="Cambria Math" w:hAnsi="Cambria Math"/>
              </w:rPr>
              <m:t>F</m:t>
            </m:r>
          </m:e>
          <m:sub>
            <m:r>
              <w:rPr>
                <w:rFonts w:ascii="Cambria Math" w:hAnsi="Cambria Math"/>
              </w:rPr>
              <m:t>training</m:t>
            </m:r>
          </m:sub>
          <m:sup>
            <m:r>
              <w:rPr>
                <w:rFonts w:ascii="Cambria Math" w:hAnsi="Cambria Math"/>
              </w:rPr>
              <m:t>T</m:t>
            </m:r>
          </m:sup>
        </m:sSubSup>
      </m:oMath>
      <w:r>
        <w:rPr>
          <w:lang w:val="en-GB"/>
        </w:rPr>
        <w:t xml:space="preserve"> </w:t>
      </w:r>
      <w:proofErr w:type="gramStart"/>
      <w:r>
        <w:rPr>
          <w:lang w:val="en-GB"/>
        </w:rPr>
        <w:t>is</w:t>
      </w:r>
      <w:proofErr w:type="gramEnd"/>
      <w:r>
        <w:rPr>
          <w:lang w:val="en-GB"/>
        </w:rPr>
        <w:t xml:space="preserve"> the total FLOPs of the model training during time duration </w:t>
      </w:r>
      <w:proofErr w:type="gramStart"/>
      <w:r>
        <w:rPr>
          <w:lang w:val="en-GB"/>
        </w:rPr>
        <w:t>T;</w:t>
      </w:r>
      <w:proofErr w:type="gramEnd"/>
    </w:p>
    <w:p w14:paraId="51008FC5" w14:textId="77777777" w:rsidR="00B92CB5" w:rsidRDefault="00000000">
      <w:pPr>
        <w:spacing w:before="120" w:after="120"/>
        <w:rPr>
          <w:lang w:val="en-GB"/>
        </w:rPr>
      </w:pPr>
      <m:oMath>
        <m:sSubSup>
          <m:sSubSupPr>
            <m:ctrlPr>
              <w:rPr>
                <w:rFonts w:ascii="Cambria Math" w:hAnsi="Cambria Math"/>
                <w:i/>
              </w:rPr>
            </m:ctrlPr>
          </m:sSubSupPr>
          <m:e>
            <m:r>
              <w:rPr>
                <w:rFonts w:ascii="Cambria Math" w:hAnsi="Cambria Math"/>
              </w:rPr>
              <m:t>F</m:t>
            </m:r>
          </m:e>
          <m:sub>
            <m:r>
              <w:rPr>
                <w:rFonts w:ascii="Cambria Math" w:hAnsi="Cambria Math"/>
              </w:rPr>
              <m:t>inference</m:t>
            </m:r>
          </m:sub>
          <m:sup>
            <m:r>
              <w:rPr>
                <w:rFonts w:ascii="Cambria Math" w:hAnsi="Cambria Math"/>
              </w:rPr>
              <m:t>T</m:t>
            </m:r>
          </m:sup>
        </m:sSubSup>
      </m:oMath>
      <w:r>
        <w:rPr>
          <w:lang w:val="en-GB"/>
        </w:rPr>
        <w:t xml:space="preserve"> </w:t>
      </w:r>
      <w:proofErr w:type="gramStart"/>
      <w:r>
        <w:rPr>
          <w:lang w:val="en-GB"/>
        </w:rPr>
        <w:t>is</w:t>
      </w:r>
      <w:proofErr w:type="gramEnd"/>
      <w:r>
        <w:rPr>
          <w:lang w:val="en-GB"/>
        </w:rPr>
        <w:t xml:space="preserve"> the total FLOPs of the model inference during time </w:t>
      </w:r>
      <w:r>
        <w:t>duration</w:t>
      </w:r>
      <w:r>
        <w:rPr>
          <w:lang w:val="en-GB"/>
        </w:rPr>
        <w:t xml:space="preserve"> </w:t>
      </w:r>
      <w:proofErr w:type="gramStart"/>
      <w:r>
        <w:rPr>
          <w:lang w:val="en-GB"/>
        </w:rPr>
        <w:t>T;</w:t>
      </w:r>
      <w:proofErr w:type="gramEnd"/>
    </w:p>
    <w:p w14:paraId="1D985F85" w14:textId="77777777" w:rsidR="00B92CB5" w:rsidRDefault="00000000">
      <w:pPr>
        <w:spacing w:before="120" w:after="120"/>
        <w:rPr>
          <w:lang w:val="en-GB"/>
        </w:rPr>
      </w:pPr>
      <m:oMath>
        <m:sSup>
          <m:sSupPr>
            <m:ctrlPr>
              <w:rPr>
                <w:rFonts w:ascii="Cambria Math" w:hAnsi="Cambria Math"/>
                <w:i/>
              </w:rPr>
            </m:ctrlPr>
          </m:sSupPr>
          <m:e>
            <m:r>
              <w:rPr>
                <w:rFonts w:ascii="Cambria Math" w:hAnsi="Cambria Math"/>
              </w:rPr>
              <m:t>K</m:t>
            </m:r>
          </m:e>
          <m:sup>
            <m:r>
              <w:rPr>
                <w:rFonts w:ascii="Cambria Math" w:hAnsi="Cambria Math"/>
              </w:rPr>
              <m:t>T</m:t>
            </m:r>
          </m:sup>
        </m:sSup>
      </m:oMath>
      <w:r>
        <w:rPr>
          <w:lang w:val="en-GB"/>
        </w:rPr>
        <w:t xml:space="preserve"> is the number of model training instances </w:t>
      </w:r>
      <w:r>
        <w:t>during</w:t>
      </w:r>
      <w:r>
        <w:rPr>
          <w:lang w:val="en-GB"/>
        </w:rPr>
        <w:t xml:space="preserve"> time duration </w:t>
      </w:r>
      <w:proofErr w:type="gramStart"/>
      <w:r>
        <w:rPr>
          <w:lang w:val="en-GB"/>
        </w:rPr>
        <w:t>T;</w:t>
      </w:r>
      <w:proofErr w:type="gramEnd"/>
    </w:p>
    <w:p w14:paraId="79953AD1" w14:textId="77777777" w:rsidR="00B92CB5" w:rsidRDefault="00000000">
      <w:pPr>
        <w:spacing w:before="120" w:after="120"/>
        <w:rPr>
          <w:lang w:val="en-GB"/>
        </w:rPr>
      </w:pPr>
      <m:oMath>
        <m:r>
          <w:rPr>
            <w:rFonts w:ascii="Cambria Math" w:hAnsi="Cambria Math"/>
          </w:rPr>
          <m:t>∂</m:t>
        </m:r>
      </m:oMath>
      <w:r>
        <w:rPr>
          <w:lang w:val="en-GB"/>
        </w:rPr>
        <w:t xml:space="preserve"> is the scaling ratio to adjust the FLOPs of each processing of batch including both forward and backward propagation, typically </w:t>
      </w:r>
      <m:oMath>
        <m:r>
          <w:rPr>
            <w:rFonts w:ascii="Cambria Math" w:hAnsi="Cambria Math"/>
          </w:rPr>
          <m:t>∂</m:t>
        </m:r>
        <m:r>
          <w:rPr>
            <w:rFonts w:ascii="Cambria Math" w:hAnsi="Cambria Math"/>
            <w:lang w:val="en-GB"/>
          </w:rPr>
          <m:t>=3</m:t>
        </m:r>
      </m:oMath>
      <w:r>
        <w:rPr>
          <w:lang w:val="en-GB"/>
        </w:rPr>
        <w:t>;</w:t>
      </w:r>
    </w:p>
    <w:p w14:paraId="6CFE6B65" w14:textId="77777777" w:rsidR="00B92CB5" w:rsidRDefault="00000000">
      <w:pPr>
        <w:spacing w:before="120" w:after="120"/>
        <w:rPr>
          <w:lang w:val="en-GB"/>
        </w:rPr>
      </w:pPr>
      <m:oMath>
        <m:sSub>
          <m:sSubPr>
            <m:ctrlPr>
              <w:rPr>
                <w:rFonts w:ascii="Cambria Math" w:hAnsi="Cambria Math"/>
                <w:i/>
              </w:rPr>
            </m:ctrlPr>
          </m:sSubPr>
          <m:e>
            <m:r>
              <w:rPr>
                <w:rFonts w:ascii="Cambria Math" w:hAnsi="Cambria Math"/>
              </w:rPr>
              <m:t>N</m:t>
            </m:r>
          </m:e>
          <m:sub>
            <m:r>
              <w:rPr>
                <w:rFonts w:ascii="Cambria Math" w:hAnsi="Cambria Math"/>
              </w:rPr>
              <m:t>EPOCH</m:t>
            </m:r>
          </m:sub>
        </m:sSub>
      </m:oMath>
      <w:r>
        <w:rPr>
          <w:lang w:val="en-GB"/>
        </w:rPr>
        <w:t xml:space="preserve"> is the number of EPOCHs for one model </w:t>
      </w:r>
      <w:proofErr w:type="gramStart"/>
      <w:r>
        <w:rPr>
          <w:lang w:val="en-GB"/>
        </w:rPr>
        <w:t>training;</w:t>
      </w:r>
      <w:proofErr w:type="gramEnd"/>
    </w:p>
    <w:p w14:paraId="776AEB1D" w14:textId="77777777" w:rsidR="00B92CB5" w:rsidRDefault="00000000">
      <w:pPr>
        <w:spacing w:before="120" w:after="120"/>
        <w:rPr>
          <w:lang w:val="en-GB"/>
        </w:rPr>
      </w:pPr>
      <m:oMath>
        <m:sSub>
          <m:sSubPr>
            <m:ctrlPr>
              <w:rPr>
                <w:rFonts w:ascii="Cambria Math" w:hAnsi="Cambria Math"/>
                <w:i/>
              </w:rPr>
            </m:ctrlPr>
          </m:sSubPr>
          <m:e>
            <m:r>
              <w:rPr>
                <w:rFonts w:ascii="Cambria Math" w:hAnsi="Cambria Math"/>
              </w:rPr>
              <m:t>D</m:t>
            </m:r>
          </m:e>
          <m:sub>
            <m:r>
              <w:rPr>
                <w:rFonts w:ascii="Cambria Math" w:hAnsi="Cambria Math"/>
              </w:rPr>
              <m:t>Dataset</m:t>
            </m:r>
          </m:sub>
        </m:sSub>
      </m:oMath>
      <w:r>
        <w:rPr>
          <w:lang w:val="en-GB"/>
        </w:rPr>
        <w:t xml:space="preserve"> is the number of samples in the dataset for model </w:t>
      </w:r>
      <w:proofErr w:type="gramStart"/>
      <w:r>
        <w:rPr>
          <w:lang w:val="en-GB"/>
        </w:rPr>
        <w:t>training;</w:t>
      </w:r>
      <w:proofErr w:type="gramEnd"/>
    </w:p>
    <w:p w14:paraId="5BCAA740" w14:textId="77777777" w:rsidR="00B92CB5" w:rsidRDefault="00000000">
      <w:pPr>
        <w:spacing w:before="120" w:after="120"/>
        <w:rPr>
          <w:lang w:val="en-GB"/>
        </w:rPr>
      </w:pPr>
      <m:oMath>
        <m:sSub>
          <m:sSubPr>
            <m:ctrlPr>
              <w:rPr>
                <w:rFonts w:ascii="Cambria Math" w:hAnsi="Cambria Math"/>
                <w:i/>
              </w:rPr>
            </m:ctrlPr>
          </m:sSubPr>
          <m:e>
            <m:r>
              <w:rPr>
                <w:rFonts w:ascii="Cambria Math" w:hAnsi="Cambria Math"/>
              </w:rPr>
              <m:t>F</m:t>
            </m:r>
          </m:e>
          <m:sub>
            <m:r>
              <w:rPr>
                <w:rFonts w:ascii="Cambria Math" w:hAnsi="Cambria Math"/>
              </w:rPr>
              <m:t>FLOP</m:t>
            </m:r>
          </m:sub>
        </m:sSub>
      </m:oMath>
      <w:r>
        <w:rPr>
          <w:lang w:val="en-GB"/>
        </w:rPr>
        <w:t xml:space="preserve"> </w:t>
      </w:r>
      <w:proofErr w:type="gramStart"/>
      <w:r>
        <w:rPr>
          <w:lang w:val="en-GB"/>
        </w:rPr>
        <w:t>is</w:t>
      </w:r>
      <w:proofErr w:type="gramEnd"/>
      <w:r>
        <w:rPr>
          <w:lang w:val="en-GB"/>
        </w:rPr>
        <w:t xml:space="preserve"> the FLOPs for one model </w:t>
      </w:r>
      <w:proofErr w:type="gramStart"/>
      <w:r>
        <w:rPr>
          <w:lang w:val="en-GB"/>
        </w:rPr>
        <w:t>inference;</w:t>
      </w:r>
      <w:proofErr w:type="gramEnd"/>
    </w:p>
    <w:p w14:paraId="087F3BDD" w14:textId="77777777" w:rsidR="00B92CB5" w:rsidRDefault="00000000">
      <w:pPr>
        <w:spacing w:before="120" w:after="120"/>
        <w:rPr>
          <w:lang w:val="en-GB"/>
        </w:rPr>
      </w:pPr>
      <m:oMath>
        <m:sSup>
          <m:sSupPr>
            <m:ctrlPr>
              <w:rPr>
                <w:rFonts w:ascii="Cambria Math" w:hAnsi="Cambria Math"/>
                <w:i/>
              </w:rPr>
            </m:ctrlPr>
          </m:sSupPr>
          <m:e>
            <m:r>
              <w:rPr>
                <w:rFonts w:ascii="Cambria Math" w:hAnsi="Cambria Math"/>
              </w:rPr>
              <m:t>I</m:t>
            </m:r>
          </m:e>
          <m:sup>
            <m:r>
              <w:rPr>
                <w:rFonts w:ascii="Cambria Math" w:hAnsi="Cambria Math"/>
              </w:rPr>
              <m:t>T</m:t>
            </m:r>
          </m:sup>
        </m:sSup>
      </m:oMath>
      <w:r>
        <w:rPr>
          <w:lang w:val="en-GB"/>
        </w:rPr>
        <w:t xml:space="preserve"> is the number of inferences during time duration T.</w:t>
      </w:r>
    </w:p>
    <w:p w14:paraId="14283932" w14:textId="77777777" w:rsidR="00B92CB5" w:rsidRDefault="00000000">
      <w:pPr>
        <w:pStyle w:val="YJ-Proposal"/>
        <w:spacing w:before="120" w:afterLines="100" w:after="240" w:line="240" w:lineRule="auto"/>
      </w:pPr>
      <w:r>
        <w:rPr>
          <w:rFonts w:hint="eastAsia"/>
        </w:rPr>
        <w:lastRenderedPageBreak/>
        <w:t>The power consumption of AI model can be reflected by FLOPs approximately.</w:t>
      </w:r>
    </w:p>
    <w:p w14:paraId="6626F792" w14:textId="77777777" w:rsidR="00B92CB5" w:rsidRDefault="00000000">
      <w:pPr>
        <w:pStyle w:val="2"/>
        <w:spacing w:before="120" w:after="120"/>
        <w:ind w:left="0"/>
      </w:pPr>
      <w:r>
        <w:rPr>
          <w:rFonts w:ascii="Times New Roman" w:eastAsia="宋体" w:hAnsi="Times New Roman" w:hint="eastAsia"/>
          <w:b/>
          <w:bCs/>
          <w:sz w:val="24"/>
          <w:szCs w:val="24"/>
        </w:rPr>
        <w:t>A</w:t>
      </w:r>
      <w:r>
        <w:rPr>
          <w:rFonts w:ascii="Times New Roman" w:hAnsi="Times New Roman"/>
          <w:b/>
          <w:bCs/>
          <w:sz w:val="24"/>
          <w:szCs w:val="24"/>
        </w:rPr>
        <w:t>ssisting node power consumption model</w:t>
      </w:r>
    </w:p>
    <w:p w14:paraId="7FF49605" w14:textId="77777777" w:rsidR="00B92CB5" w:rsidRDefault="00000000">
      <w:pPr>
        <w:spacing w:before="120" w:after="120" w:line="240" w:lineRule="auto"/>
        <w:rPr>
          <w:color w:val="000000"/>
        </w:rPr>
      </w:pPr>
      <w:r>
        <w:rPr>
          <w:color w:val="000000"/>
        </w:rPr>
        <w:t xml:space="preserve">For 6G, in addition to the legacy solutions, the deployment of more sustainable assisting nodes, including passive/semi-passive nodes, e.g., Reconfigurable intelligent surfaces (RIS), Network-controlled repeater (NCR) can also be considered with the improvement on overall energy consumption of the system </w:t>
      </w:r>
      <w:r>
        <w:rPr>
          <w:rFonts w:hint="eastAsia"/>
          <w:color w:val="000000"/>
        </w:rPr>
        <w:t>since</w:t>
      </w:r>
      <w:r>
        <w:rPr>
          <w:color w:val="000000"/>
        </w:rPr>
        <w:t xml:space="preserve"> these notes can </w:t>
      </w:r>
      <w:r>
        <w:rPr>
          <w:rFonts w:hint="eastAsia"/>
          <w:color w:val="000000"/>
        </w:rPr>
        <w:t>efficiently</w:t>
      </w:r>
      <w:r>
        <w:rPr>
          <w:color w:val="000000"/>
        </w:rPr>
        <w:t xml:space="preserve"> improvement the </w:t>
      </w:r>
      <w:r>
        <w:rPr>
          <w:rFonts w:hint="eastAsia"/>
          <w:color w:val="000000"/>
        </w:rPr>
        <w:t>propagation</w:t>
      </w:r>
      <w:r>
        <w:rPr>
          <w:color w:val="000000"/>
        </w:rPr>
        <w:t xml:space="preserve"> </w:t>
      </w:r>
      <w:r>
        <w:rPr>
          <w:rFonts w:hint="eastAsia"/>
          <w:color w:val="000000"/>
        </w:rPr>
        <w:t>channel</w:t>
      </w:r>
      <w:r>
        <w:rPr>
          <w:color w:val="000000"/>
        </w:rPr>
        <w:t xml:space="preserve"> condition (e.g., coverage and multi-path conditions) with </w:t>
      </w:r>
      <w:r>
        <w:rPr>
          <w:rFonts w:hint="eastAsia"/>
          <w:color w:val="000000"/>
        </w:rPr>
        <w:t>negligible</w:t>
      </w:r>
      <w:r>
        <w:rPr>
          <w:color w:val="000000"/>
        </w:rPr>
        <w:t xml:space="preserve"> energy consumption.</w:t>
      </w:r>
    </w:p>
    <w:p w14:paraId="652C32ED" w14:textId="77777777" w:rsidR="00B92CB5" w:rsidRDefault="00000000">
      <w:pPr>
        <w:spacing w:before="120" w:after="120" w:line="240" w:lineRule="auto"/>
        <w:rPr>
          <w:color w:val="000000"/>
        </w:rPr>
      </w:pPr>
      <w:r>
        <w:rPr>
          <w:color w:val="000000"/>
        </w:rPr>
        <w:t xml:space="preserve">Additionally, to enable the performance evaluation, the corresponding power model is provided in Table </w:t>
      </w:r>
      <w:r>
        <w:rPr>
          <w:rFonts w:hint="eastAsia"/>
          <w:color w:val="000000"/>
        </w:rPr>
        <w:t>2-7</w:t>
      </w:r>
      <w:r>
        <w:rPr>
          <w:color w:val="000000"/>
        </w:rPr>
        <w:t xml:space="preserve"> in the similar approach </w:t>
      </w:r>
      <w:r>
        <w:rPr>
          <w:rFonts w:hint="eastAsia"/>
          <w:color w:val="000000"/>
        </w:rPr>
        <w:t xml:space="preserve">as </w:t>
      </w:r>
      <w:r>
        <w:rPr>
          <w:color w:val="000000"/>
        </w:rPr>
        <w:fldChar w:fldCharType="begin"/>
      </w:r>
      <w:r>
        <w:rPr>
          <w:color w:val="000000"/>
        </w:rPr>
        <w:instrText xml:space="preserve"> </w:instrText>
      </w:r>
      <w:r>
        <w:rPr>
          <w:rFonts w:hint="eastAsia"/>
          <w:color w:val="000000"/>
        </w:rPr>
        <w:instrText>REF _Ref209943514 \r \h</w:instrText>
      </w:r>
      <w:r>
        <w:rPr>
          <w:color w:val="000000"/>
        </w:rPr>
        <w:instrText xml:space="preserve"> </w:instrText>
      </w:r>
      <w:r>
        <w:rPr>
          <w:color w:val="000000"/>
        </w:rPr>
      </w:r>
      <w:r>
        <w:rPr>
          <w:color w:val="000000"/>
        </w:rPr>
        <w:fldChar w:fldCharType="separate"/>
      </w:r>
      <w:r>
        <w:rPr>
          <w:color w:val="000000"/>
        </w:rPr>
        <w:t>[2]</w:t>
      </w:r>
      <w:r>
        <w:rPr>
          <w:color w:val="000000"/>
        </w:rPr>
        <w:fldChar w:fldCharType="end"/>
      </w:r>
      <w:r>
        <w:rPr>
          <w:color w:val="000000"/>
        </w:rPr>
        <w:t>. The</w:t>
      </w:r>
      <w:r>
        <w:rPr>
          <w:rFonts w:hint="eastAsia"/>
          <w:color w:val="000000"/>
        </w:rPr>
        <w:t xml:space="preserve"> detailed values of the relative power P and additional transition energy E and total transition time T can be further studied </w:t>
      </w:r>
      <w:r>
        <w:rPr>
          <w:color w:val="000000"/>
        </w:rPr>
        <w:t xml:space="preserve">or reported by companies in the </w:t>
      </w:r>
      <w:r>
        <w:rPr>
          <w:rFonts w:hint="eastAsia"/>
          <w:color w:val="000000"/>
        </w:rPr>
        <w:t>simulation</w:t>
      </w:r>
      <w:r>
        <w:rPr>
          <w:color w:val="000000"/>
        </w:rPr>
        <w:t xml:space="preserve"> </w:t>
      </w:r>
      <w:r>
        <w:rPr>
          <w:rFonts w:hint="eastAsia"/>
          <w:color w:val="000000"/>
        </w:rPr>
        <w:t xml:space="preserve">according to the specific type of assisting node. </w:t>
      </w:r>
      <w:r>
        <w:rPr>
          <w:color w:val="000000"/>
        </w:rPr>
        <w:t xml:space="preserve">For example, </w:t>
      </w:r>
    </w:p>
    <w:p w14:paraId="6BAAAAB3" w14:textId="6EBE5884" w:rsidR="00B92CB5" w:rsidRDefault="00000000">
      <w:pPr>
        <w:numPr>
          <w:ilvl w:val="0"/>
          <w:numId w:val="10"/>
        </w:numPr>
        <w:spacing w:before="120" w:after="120" w:line="260" w:lineRule="auto"/>
      </w:pPr>
      <w:r>
        <w:t xml:space="preserve">For </w:t>
      </w:r>
      <w:r>
        <w:rPr>
          <w:rFonts w:hint="eastAsia"/>
        </w:rPr>
        <w:t xml:space="preserve">the RIS, three power states can be considered including: </w:t>
      </w:r>
      <w:proofErr w:type="gramStart"/>
      <w:r>
        <w:rPr>
          <w:rFonts w:hint="eastAsia"/>
        </w:rPr>
        <w:t xml:space="preserve">the </w:t>
      </w:r>
      <w:r w:rsidR="00510087">
        <w:rPr>
          <w:rFonts w:hint="eastAsia"/>
        </w:rPr>
        <w:t>deep</w:t>
      </w:r>
      <w:proofErr w:type="gramEnd"/>
      <w:r w:rsidR="00510087">
        <w:rPr>
          <w:rFonts w:hint="eastAsia"/>
        </w:rPr>
        <w:t xml:space="preserve"> </w:t>
      </w:r>
      <w:r>
        <w:rPr>
          <w:rFonts w:hint="eastAsia"/>
        </w:rPr>
        <w:t>sleep, active DL and active UL. Since RIS typically performs passive reflection without active RF chains, the relative power P1 in deep sleep state can be very low</w:t>
      </w:r>
      <w:r>
        <w:t xml:space="preserve"> with almost ideal </w:t>
      </w:r>
      <w:r>
        <w:rPr>
          <w:rFonts w:hint="eastAsia"/>
        </w:rPr>
        <w:t xml:space="preserve">transitions to/from </w:t>
      </w:r>
      <w:r w:rsidR="00510087">
        <w:rPr>
          <w:rFonts w:hint="eastAsia"/>
        </w:rPr>
        <w:t xml:space="preserve">deep sleep </w:t>
      </w:r>
      <w:r>
        <w:rPr>
          <w:rFonts w:hint="eastAsia"/>
        </w:rPr>
        <w:t>(i.e., P1</w:t>
      </w:r>
      <w:r>
        <w:rPr>
          <w:rFonts w:hint="eastAsia"/>
        </w:rPr>
        <w:t>≈</w:t>
      </w:r>
      <w:r>
        <w:rPr>
          <w:rFonts w:hint="eastAsia"/>
        </w:rPr>
        <w:t>0, E1</w:t>
      </w:r>
      <w:r>
        <w:rPr>
          <w:rFonts w:hint="eastAsia"/>
        </w:rPr>
        <w:t>≈</w:t>
      </w:r>
      <w:r>
        <w:rPr>
          <w:rFonts w:hint="eastAsia"/>
        </w:rPr>
        <w:t>0, T1</w:t>
      </w:r>
      <w:r>
        <w:rPr>
          <w:rFonts w:hint="eastAsia"/>
        </w:rPr>
        <w:t>≈</w:t>
      </w:r>
      <w:r>
        <w:rPr>
          <w:rFonts w:hint="eastAsia"/>
        </w:rPr>
        <w:t xml:space="preserve">0). </w:t>
      </w:r>
      <w:r>
        <w:t xml:space="preserve">Additionally, </w:t>
      </w:r>
      <w:r>
        <w:rPr>
          <w:rFonts w:hint="eastAsia"/>
        </w:rPr>
        <w:t xml:space="preserve">the relative power P3&amp;P4 in active DL/UL state </w:t>
      </w:r>
      <w:r>
        <w:t>is also</w:t>
      </w:r>
      <w:r>
        <w:rPr>
          <w:rFonts w:hint="eastAsia"/>
        </w:rPr>
        <w:t xml:space="preserve"> very low</w:t>
      </w:r>
      <w:r>
        <w:t>, which can be jointly</w:t>
      </w:r>
      <w:r>
        <w:rPr>
          <w:rFonts w:hint="eastAsia"/>
        </w:rPr>
        <w:t xml:space="preserve"> </w:t>
      </w:r>
      <w:r>
        <w:t>determined by the</w:t>
      </w:r>
      <w:r>
        <w:rPr>
          <w:rFonts w:hint="eastAsia"/>
        </w:rPr>
        <w:t xml:space="preserve"> operating mode</w:t>
      </w:r>
      <w:r>
        <w:t xml:space="preserve"> and configuration of RIS</w:t>
      </w:r>
      <w:r>
        <w:rPr>
          <w:rFonts w:hint="eastAsia"/>
        </w:rPr>
        <w:t xml:space="preserve">, e.g., 0.4 mw per element </w:t>
      </w:r>
      <w:r>
        <w:fldChar w:fldCharType="begin"/>
      </w:r>
      <w:r>
        <w:instrText xml:space="preserve"> </w:instrText>
      </w:r>
      <w:r>
        <w:rPr>
          <w:rFonts w:hint="eastAsia"/>
        </w:rPr>
        <w:instrText>REF _Ref209944071 \r \h</w:instrText>
      </w:r>
      <w:r>
        <w:instrText xml:space="preserve"> </w:instrText>
      </w:r>
      <w:r>
        <w:fldChar w:fldCharType="separate"/>
      </w:r>
      <w:r>
        <w:t>[6]</w:t>
      </w:r>
      <w:r>
        <w:fldChar w:fldCharType="end"/>
      </w:r>
      <w:r>
        <w:rPr>
          <w:rFonts w:hint="eastAsia"/>
        </w:rPr>
        <w:t xml:space="preserve"> for RIS with adaptive beam, 0 mw for RIS with fixed beam.</w:t>
      </w:r>
    </w:p>
    <w:p w14:paraId="0D6397DB" w14:textId="391E6601" w:rsidR="00B92CB5" w:rsidRDefault="00000000">
      <w:pPr>
        <w:numPr>
          <w:ilvl w:val="0"/>
          <w:numId w:val="10"/>
        </w:numPr>
        <w:spacing w:before="120" w:after="120" w:line="260" w:lineRule="auto"/>
      </w:pPr>
      <w:r>
        <w:t xml:space="preserve">For the </w:t>
      </w:r>
      <w:r>
        <w:rPr>
          <w:rFonts w:hint="eastAsia"/>
        </w:rPr>
        <w:t>NCR, three</w:t>
      </w:r>
      <w:r>
        <w:t xml:space="preserve"> </w:t>
      </w:r>
      <w:r>
        <w:rPr>
          <w:rFonts w:hint="eastAsia"/>
        </w:rPr>
        <w:t>power state</w:t>
      </w:r>
      <w:r>
        <w:t>s</w:t>
      </w:r>
      <w:r>
        <w:rPr>
          <w:rFonts w:hint="eastAsia"/>
        </w:rPr>
        <w:t xml:space="preserve"> can be considered including: </w:t>
      </w:r>
      <w:proofErr w:type="gramStart"/>
      <w:r>
        <w:rPr>
          <w:rFonts w:hint="eastAsia"/>
        </w:rPr>
        <w:t xml:space="preserve">the </w:t>
      </w:r>
      <w:r w:rsidR="00510087">
        <w:rPr>
          <w:rFonts w:hint="eastAsia"/>
        </w:rPr>
        <w:t>deep</w:t>
      </w:r>
      <w:proofErr w:type="gramEnd"/>
      <w:r w:rsidR="00510087">
        <w:rPr>
          <w:rFonts w:hint="eastAsia"/>
        </w:rPr>
        <w:t xml:space="preserve"> </w:t>
      </w:r>
      <w:r>
        <w:rPr>
          <w:rFonts w:hint="eastAsia"/>
        </w:rPr>
        <w:t>sleep</w:t>
      </w:r>
      <w:r>
        <w:t xml:space="preserve"> or </w:t>
      </w:r>
      <w:proofErr w:type="gramStart"/>
      <w:r>
        <w:rPr>
          <w:rFonts w:hint="eastAsia"/>
        </w:rPr>
        <w:t>the light</w:t>
      </w:r>
      <w:proofErr w:type="gramEnd"/>
      <w:r>
        <w:rPr>
          <w:rFonts w:hint="eastAsia"/>
        </w:rPr>
        <w:t xml:space="preserve"> sleep, active DL and active UL. </w:t>
      </w:r>
      <w:r>
        <w:t>Since there are still</w:t>
      </w:r>
      <w:r>
        <w:rPr>
          <w:rFonts w:hint="eastAsia"/>
        </w:rPr>
        <w:t xml:space="preserve"> active RF </w:t>
      </w:r>
      <w:r>
        <w:t>in NCR</w:t>
      </w:r>
      <w:r>
        <w:rPr>
          <w:rFonts w:hint="eastAsia"/>
        </w:rPr>
        <w:t xml:space="preserve">, the relative power P3&amp;P4 in </w:t>
      </w:r>
      <w:r w:rsidR="00510087">
        <w:rPr>
          <w:rFonts w:hint="eastAsia"/>
        </w:rPr>
        <w:t xml:space="preserve">active </w:t>
      </w:r>
      <w:r>
        <w:rPr>
          <w:rFonts w:hint="eastAsia"/>
        </w:rPr>
        <w:t>DL/UL states</w:t>
      </w:r>
      <w:r>
        <w:t xml:space="preserve"> </w:t>
      </w:r>
      <w:r w:rsidR="00510087">
        <w:rPr>
          <w:rFonts w:hint="eastAsia"/>
        </w:rPr>
        <w:t>are</w:t>
      </w:r>
      <w:r w:rsidR="00510087">
        <w:t xml:space="preserve"> </w:t>
      </w:r>
      <w:r>
        <w:t>similar as the RF energy assumption of BS. For other two case</w:t>
      </w:r>
      <w:r w:rsidR="00510087">
        <w:rPr>
          <w:rFonts w:hint="eastAsia"/>
        </w:rPr>
        <w:t>s</w:t>
      </w:r>
      <w:r>
        <w:t xml:space="preserve">, whether to keep the deep or light sleep state highly depends on the implementation. Regarding the </w:t>
      </w:r>
      <w:r>
        <w:rPr>
          <w:rFonts w:hint="eastAsia"/>
        </w:rPr>
        <w:t xml:space="preserve">time </w:t>
      </w:r>
      <w:r>
        <w:t xml:space="preserve">for transition </w:t>
      </w:r>
      <w:r>
        <w:rPr>
          <w:rFonts w:hint="eastAsia"/>
        </w:rPr>
        <w:t xml:space="preserve">to/from </w:t>
      </w:r>
      <w:r w:rsidR="00510087">
        <w:rPr>
          <w:rFonts w:hint="eastAsia"/>
        </w:rPr>
        <w:t>deep</w:t>
      </w:r>
      <w:r>
        <w:t>/</w:t>
      </w:r>
      <w:r w:rsidR="00510087">
        <w:rPr>
          <w:rFonts w:hint="eastAsia"/>
        </w:rPr>
        <w:t>l</w:t>
      </w:r>
      <w:r w:rsidR="00510087">
        <w:t xml:space="preserve">ight </w:t>
      </w:r>
      <w:r>
        <w:t>sleep, as discussed in Rel-18 NCR</w:t>
      </w:r>
      <w:r>
        <w:rPr>
          <w:rFonts w:hint="eastAsia"/>
        </w:rPr>
        <w:t>,</w:t>
      </w:r>
      <w:r>
        <w:t xml:space="preserve"> the impacts of the internal delay </w:t>
      </w:r>
      <w:r w:rsidR="00510087">
        <w:rPr>
          <w:rFonts w:hint="eastAsia"/>
        </w:rPr>
        <w:t>are</w:t>
      </w:r>
      <w:r w:rsidR="00510087">
        <w:t xml:space="preserve"> </w:t>
      </w:r>
      <w:r>
        <w:t xml:space="preserve">also </w:t>
      </w:r>
      <w:r>
        <w:rPr>
          <w:rFonts w:hint="eastAsia"/>
        </w:rPr>
        <w:t>negligible.</w:t>
      </w:r>
    </w:p>
    <w:p w14:paraId="40C565BB" w14:textId="77777777" w:rsidR="00B92CB5" w:rsidRDefault="00000000">
      <w:pPr>
        <w:pStyle w:val="TH"/>
        <w:spacing w:before="120" w:after="120"/>
        <w:rPr>
          <w:rFonts w:ascii="Times New Roman" w:hAnsi="Times New Roman"/>
        </w:rPr>
      </w:pPr>
      <w:r>
        <w:rPr>
          <w:rFonts w:ascii="Times New Roman" w:hAnsi="Times New Roman"/>
        </w:rPr>
        <w:t xml:space="preserve">Table </w:t>
      </w:r>
      <w:r>
        <w:rPr>
          <w:rFonts w:ascii="Times New Roman" w:eastAsia="宋体" w:hAnsi="Times New Roman" w:hint="eastAsia"/>
          <w:lang w:val="en-US"/>
        </w:rPr>
        <w:t>2-7</w:t>
      </w:r>
      <w:r>
        <w:rPr>
          <w:rFonts w:ascii="Times New Roman" w:hAnsi="Times New Roman"/>
        </w:rPr>
        <w:t xml:space="preserve"> </w:t>
      </w:r>
      <w:r>
        <w:rPr>
          <w:rFonts w:ascii="Times New Roman" w:hAnsi="Times New Roman"/>
          <w:b w:val="0"/>
        </w:rPr>
        <w:t xml:space="preserve">Power states of </w:t>
      </w:r>
      <w:r>
        <w:rPr>
          <w:rFonts w:ascii="Times New Roman" w:hAnsi="Times New Roman" w:hint="eastAsia"/>
          <w:b w:val="0"/>
          <w:lang w:val="en-US"/>
        </w:rPr>
        <w:t>assisting node</w:t>
      </w:r>
      <w:r>
        <w:rPr>
          <w:rFonts w:ascii="Times New Roman" w:hAnsi="Times New Roman"/>
          <w:b w:val="0"/>
        </w:rPr>
        <w:t xml:space="preserve"> power consumption model</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4992"/>
        <w:gridCol w:w="992"/>
        <w:gridCol w:w="1134"/>
        <w:gridCol w:w="1134"/>
      </w:tblGrid>
      <w:tr w:rsidR="00B92CB5" w14:paraId="69897EF4" w14:textId="77777777">
        <w:tc>
          <w:tcPr>
            <w:tcW w:w="1382" w:type="dxa"/>
            <w:vAlign w:val="center"/>
          </w:tcPr>
          <w:p w14:paraId="6FDC811C" w14:textId="77777777" w:rsidR="00B92CB5" w:rsidRDefault="00000000">
            <w:pPr>
              <w:pStyle w:val="TAH"/>
              <w:snapToGrid w:val="0"/>
              <w:spacing w:before="120" w:after="120"/>
              <w:rPr>
                <w:rFonts w:ascii="Times New Roman" w:hAnsi="Times New Roman"/>
                <w:sz w:val="20"/>
              </w:rPr>
            </w:pPr>
            <w:r>
              <w:rPr>
                <w:rFonts w:ascii="Times New Roman" w:hAnsi="Times New Roman"/>
                <w:sz w:val="20"/>
              </w:rPr>
              <w:t>Power state</w:t>
            </w:r>
          </w:p>
        </w:tc>
        <w:tc>
          <w:tcPr>
            <w:tcW w:w="4992" w:type="dxa"/>
            <w:vAlign w:val="center"/>
          </w:tcPr>
          <w:p w14:paraId="795208A1" w14:textId="77777777" w:rsidR="00B92CB5" w:rsidRDefault="00000000">
            <w:pPr>
              <w:pStyle w:val="TAH"/>
              <w:snapToGrid w:val="0"/>
              <w:spacing w:before="120" w:after="120"/>
              <w:rPr>
                <w:rFonts w:ascii="Times New Roman" w:hAnsi="Times New Roman"/>
                <w:sz w:val="20"/>
              </w:rPr>
            </w:pPr>
            <w:r>
              <w:rPr>
                <w:rFonts w:ascii="Times New Roman" w:hAnsi="Times New Roman"/>
                <w:sz w:val="20"/>
              </w:rPr>
              <w:t>Characteristic</w:t>
            </w:r>
          </w:p>
        </w:tc>
        <w:tc>
          <w:tcPr>
            <w:tcW w:w="992" w:type="dxa"/>
            <w:vAlign w:val="center"/>
          </w:tcPr>
          <w:p w14:paraId="5B21F343" w14:textId="77777777" w:rsidR="00B92CB5" w:rsidRDefault="00000000">
            <w:pPr>
              <w:pStyle w:val="TAH"/>
              <w:snapToGrid w:val="0"/>
              <w:spacing w:before="120" w:after="120"/>
              <w:rPr>
                <w:rFonts w:ascii="Times New Roman" w:hAnsi="Times New Roman"/>
                <w:sz w:val="20"/>
              </w:rPr>
            </w:pPr>
            <w:r>
              <w:rPr>
                <w:rFonts w:ascii="Times New Roman" w:hAnsi="Times New Roman"/>
                <w:sz w:val="20"/>
              </w:rPr>
              <w:t xml:space="preserve">Relative Power </w:t>
            </w:r>
            <w:r>
              <w:rPr>
                <w:rFonts w:ascii="Times New Roman" w:hAnsi="Times New Roman"/>
                <w:i/>
                <w:sz w:val="20"/>
              </w:rPr>
              <w:t>P</w:t>
            </w:r>
          </w:p>
        </w:tc>
        <w:tc>
          <w:tcPr>
            <w:tcW w:w="1134" w:type="dxa"/>
            <w:vAlign w:val="center"/>
          </w:tcPr>
          <w:p w14:paraId="407E2509" w14:textId="77777777" w:rsidR="00B92CB5" w:rsidRDefault="00000000">
            <w:pPr>
              <w:pStyle w:val="TAH"/>
              <w:snapToGrid w:val="0"/>
              <w:spacing w:before="120" w:after="120"/>
              <w:rPr>
                <w:rFonts w:ascii="Times New Roman" w:hAnsi="Times New Roman"/>
                <w:sz w:val="20"/>
              </w:rPr>
            </w:pPr>
            <w:r>
              <w:rPr>
                <w:rFonts w:ascii="Times New Roman" w:hAnsi="Times New Roman"/>
                <w:sz w:val="20"/>
              </w:rPr>
              <w:t>Additional transition energy</w:t>
            </w:r>
            <w:r>
              <w:rPr>
                <w:rFonts w:ascii="Times New Roman" w:hAnsi="Times New Roman"/>
                <w:sz w:val="20"/>
                <w:vertAlign w:val="superscript"/>
              </w:rPr>
              <w:t xml:space="preserve"> </w:t>
            </w:r>
            <w:r>
              <w:rPr>
                <w:rFonts w:ascii="Times New Roman" w:hAnsi="Times New Roman"/>
                <w:i/>
                <w:sz w:val="20"/>
              </w:rPr>
              <w:t>E</w:t>
            </w:r>
          </w:p>
        </w:tc>
        <w:tc>
          <w:tcPr>
            <w:tcW w:w="1134" w:type="dxa"/>
            <w:vAlign w:val="center"/>
          </w:tcPr>
          <w:p w14:paraId="425F9FFD" w14:textId="77777777" w:rsidR="00B92CB5" w:rsidRDefault="00000000">
            <w:pPr>
              <w:pStyle w:val="TAH"/>
              <w:snapToGrid w:val="0"/>
              <w:spacing w:before="120" w:after="120"/>
              <w:rPr>
                <w:rFonts w:ascii="Times New Roman" w:hAnsi="Times New Roman"/>
                <w:sz w:val="20"/>
              </w:rPr>
            </w:pPr>
            <w:r>
              <w:rPr>
                <w:rFonts w:ascii="Times New Roman" w:hAnsi="Times New Roman"/>
                <w:sz w:val="20"/>
              </w:rPr>
              <w:t>Total transition time</w:t>
            </w:r>
            <w:r>
              <w:rPr>
                <w:rFonts w:ascii="Times New Roman" w:hAnsi="Times New Roman"/>
                <w:i/>
                <w:sz w:val="20"/>
              </w:rPr>
              <w:t xml:space="preserve"> T</w:t>
            </w:r>
          </w:p>
        </w:tc>
      </w:tr>
      <w:tr w:rsidR="00B92CB5" w14:paraId="146F3B3B" w14:textId="77777777">
        <w:tc>
          <w:tcPr>
            <w:tcW w:w="1382" w:type="dxa"/>
            <w:vAlign w:val="center"/>
          </w:tcPr>
          <w:p w14:paraId="5AD852DF" w14:textId="77777777" w:rsidR="00B92CB5" w:rsidRDefault="00000000">
            <w:pPr>
              <w:pStyle w:val="TAC"/>
              <w:snapToGrid w:val="0"/>
              <w:spacing w:before="120" w:after="120"/>
              <w:rPr>
                <w:rFonts w:ascii="Times New Roman" w:hAnsi="Times New Roman"/>
                <w:sz w:val="20"/>
              </w:rPr>
            </w:pPr>
            <w:r>
              <w:rPr>
                <w:rFonts w:ascii="Times New Roman" w:hAnsi="Times New Roman"/>
                <w:sz w:val="20"/>
              </w:rPr>
              <w:t>Deep sleep</w:t>
            </w:r>
          </w:p>
        </w:tc>
        <w:tc>
          <w:tcPr>
            <w:tcW w:w="4992" w:type="dxa"/>
          </w:tcPr>
          <w:p w14:paraId="37F014FF" w14:textId="77777777" w:rsidR="00B92CB5" w:rsidRDefault="00000000">
            <w:pPr>
              <w:pStyle w:val="TAL"/>
              <w:snapToGrid w:val="0"/>
              <w:spacing w:before="120" w:after="120"/>
              <w:rPr>
                <w:rFonts w:ascii="Times New Roman" w:hAnsi="Times New Roman"/>
                <w:sz w:val="20"/>
              </w:rPr>
            </w:pPr>
            <w:r>
              <w:rPr>
                <w:rFonts w:ascii="Times New Roman" w:hAnsi="Times New Roman"/>
                <w:sz w:val="20"/>
              </w:rPr>
              <w:t xml:space="preserve">There is neither DL </w:t>
            </w:r>
            <w:r>
              <w:rPr>
                <w:rFonts w:ascii="Times New Roman" w:hAnsi="Times New Roman" w:hint="eastAsia"/>
                <w:sz w:val="20"/>
              </w:rPr>
              <w:t>forwarding</w:t>
            </w:r>
            <w:r>
              <w:rPr>
                <w:rFonts w:ascii="Times New Roman" w:hAnsi="Times New Roman"/>
                <w:sz w:val="20"/>
              </w:rPr>
              <w:t xml:space="preserve"> nor UL </w:t>
            </w:r>
            <w:r>
              <w:rPr>
                <w:rFonts w:ascii="Times New Roman" w:hAnsi="Times New Roman" w:hint="eastAsia"/>
                <w:sz w:val="20"/>
              </w:rPr>
              <w:t>forwarding operation</w:t>
            </w:r>
            <w:r>
              <w:rPr>
                <w:rFonts w:ascii="Times New Roman" w:hAnsi="Times New Roman"/>
                <w:sz w:val="20"/>
              </w:rPr>
              <w:t xml:space="preserve">. </w:t>
            </w:r>
          </w:p>
          <w:p w14:paraId="10624844" w14:textId="77777777" w:rsidR="00B92CB5" w:rsidRDefault="00000000">
            <w:pPr>
              <w:pStyle w:val="TAL"/>
              <w:snapToGrid w:val="0"/>
              <w:spacing w:before="120" w:after="120"/>
              <w:rPr>
                <w:rFonts w:ascii="Times New Roman" w:hAnsi="Times New Roman"/>
                <w:sz w:val="20"/>
              </w:rPr>
            </w:pPr>
            <w:r>
              <w:rPr>
                <w:rFonts w:ascii="Times New Roman" w:hAnsi="Times New Roman"/>
                <w:sz w:val="20"/>
              </w:rPr>
              <w:t xml:space="preserve">Time interval for the sleep should be larger than the total transition time entering and leaving this state. </w:t>
            </w:r>
          </w:p>
        </w:tc>
        <w:tc>
          <w:tcPr>
            <w:tcW w:w="992" w:type="dxa"/>
            <w:vAlign w:val="center"/>
          </w:tcPr>
          <w:p w14:paraId="257B1313" w14:textId="77777777" w:rsidR="00B92CB5" w:rsidRDefault="00000000">
            <w:pPr>
              <w:pStyle w:val="TAC"/>
              <w:snapToGrid w:val="0"/>
              <w:spacing w:before="120" w:after="120"/>
              <w:rPr>
                <w:rFonts w:ascii="Times New Roman" w:hAnsi="Times New Roman"/>
                <w:sz w:val="20"/>
              </w:rPr>
            </w:pPr>
            <w:r>
              <w:rPr>
                <w:rFonts w:ascii="Times New Roman" w:hAnsi="Times New Roman"/>
                <w:sz w:val="20"/>
              </w:rPr>
              <w:t>P1</w:t>
            </w:r>
          </w:p>
        </w:tc>
        <w:tc>
          <w:tcPr>
            <w:tcW w:w="1134" w:type="dxa"/>
            <w:vAlign w:val="center"/>
          </w:tcPr>
          <w:p w14:paraId="7D97867B" w14:textId="77777777" w:rsidR="00B92CB5" w:rsidRDefault="00000000">
            <w:pPr>
              <w:pStyle w:val="TAC"/>
              <w:snapToGrid w:val="0"/>
              <w:spacing w:before="120" w:after="120"/>
              <w:rPr>
                <w:rFonts w:ascii="Times New Roman" w:hAnsi="Times New Roman"/>
                <w:sz w:val="20"/>
              </w:rPr>
            </w:pPr>
            <w:r>
              <w:rPr>
                <w:rFonts w:ascii="Times New Roman" w:hAnsi="Times New Roman"/>
                <w:sz w:val="20"/>
              </w:rPr>
              <w:t>E1</w:t>
            </w:r>
          </w:p>
        </w:tc>
        <w:tc>
          <w:tcPr>
            <w:tcW w:w="1134" w:type="dxa"/>
            <w:vAlign w:val="center"/>
          </w:tcPr>
          <w:p w14:paraId="390F20EF" w14:textId="77777777" w:rsidR="00B92CB5" w:rsidRDefault="00000000">
            <w:pPr>
              <w:pStyle w:val="TAC"/>
              <w:snapToGrid w:val="0"/>
              <w:spacing w:before="120" w:after="120"/>
              <w:rPr>
                <w:rFonts w:ascii="Times New Roman" w:hAnsi="Times New Roman"/>
                <w:sz w:val="20"/>
              </w:rPr>
            </w:pPr>
            <w:r>
              <w:rPr>
                <w:rFonts w:ascii="Times New Roman" w:hAnsi="Times New Roman"/>
                <w:sz w:val="20"/>
              </w:rPr>
              <w:t>T1</w:t>
            </w:r>
          </w:p>
        </w:tc>
      </w:tr>
      <w:tr w:rsidR="00B92CB5" w14:paraId="077E9D32" w14:textId="77777777">
        <w:tc>
          <w:tcPr>
            <w:tcW w:w="1382" w:type="dxa"/>
            <w:vAlign w:val="center"/>
          </w:tcPr>
          <w:p w14:paraId="0A400813" w14:textId="77777777" w:rsidR="00B92CB5" w:rsidRDefault="00000000">
            <w:pPr>
              <w:pStyle w:val="TAC"/>
              <w:snapToGrid w:val="0"/>
              <w:spacing w:before="120" w:after="120"/>
              <w:rPr>
                <w:rFonts w:ascii="Times New Roman" w:hAnsi="Times New Roman"/>
                <w:sz w:val="20"/>
              </w:rPr>
            </w:pPr>
            <w:r>
              <w:rPr>
                <w:rFonts w:ascii="Times New Roman" w:hAnsi="Times New Roman"/>
                <w:sz w:val="20"/>
              </w:rPr>
              <w:t>Light sleep</w:t>
            </w:r>
          </w:p>
        </w:tc>
        <w:tc>
          <w:tcPr>
            <w:tcW w:w="4992" w:type="dxa"/>
          </w:tcPr>
          <w:p w14:paraId="558278DF" w14:textId="77777777" w:rsidR="00B92CB5" w:rsidRDefault="00000000">
            <w:pPr>
              <w:pStyle w:val="TAL"/>
              <w:snapToGrid w:val="0"/>
              <w:spacing w:before="120" w:after="120"/>
              <w:rPr>
                <w:rFonts w:ascii="Times New Roman" w:hAnsi="Times New Roman"/>
                <w:sz w:val="20"/>
              </w:rPr>
            </w:pPr>
            <w:r>
              <w:rPr>
                <w:rFonts w:ascii="Times New Roman" w:hAnsi="Times New Roman"/>
                <w:sz w:val="20"/>
              </w:rPr>
              <w:t xml:space="preserve">There is neither DL </w:t>
            </w:r>
            <w:r>
              <w:rPr>
                <w:rFonts w:ascii="Times New Roman" w:hAnsi="Times New Roman" w:hint="eastAsia"/>
                <w:sz w:val="20"/>
              </w:rPr>
              <w:t>forwarding nor UL forwarding operation</w:t>
            </w:r>
            <w:r>
              <w:rPr>
                <w:rFonts w:ascii="Times New Roman" w:hAnsi="Times New Roman"/>
                <w:sz w:val="20"/>
              </w:rPr>
              <w:t xml:space="preserve">. </w:t>
            </w:r>
          </w:p>
          <w:p w14:paraId="0963F727" w14:textId="77777777" w:rsidR="00B92CB5" w:rsidRDefault="00000000">
            <w:pPr>
              <w:pStyle w:val="TAL"/>
              <w:snapToGrid w:val="0"/>
              <w:spacing w:before="120" w:after="120"/>
              <w:rPr>
                <w:rFonts w:ascii="Times New Roman" w:hAnsi="Times New Roman"/>
                <w:sz w:val="20"/>
              </w:rPr>
            </w:pPr>
            <w:r>
              <w:rPr>
                <w:rFonts w:ascii="Times New Roman" w:hAnsi="Times New Roman"/>
                <w:sz w:val="20"/>
              </w:rPr>
              <w:t>Time interval for the sleep should be larger than the total transition time entering and leaving this state.</w:t>
            </w:r>
          </w:p>
        </w:tc>
        <w:tc>
          <w:tcPr>
            <w:tcW w:w="992" w:type="dxa"/>
            <w:vAlign w:val="center"/>
          </w:tcPr>
          <w:p w14:paraId="5B0D5B79" w14:textId="77777777" w:rsidR="00B92CB5" w:rsidRDefault="00000000">
            <w:pPr>
              <w:pStyle w:val="TAC"/>
              <w:snapToGrid w:val="0"/>
              <w:spacing w:before="120" w:after="120"/>
              <w:rPr>
                <w:rFonts w:ascii="Times New Roman" w:hAnsi="Times New Roman"/>
                <w:sz w:val="20"/>
              </w:rPr>
            </w:pPr>
            <w:r>
              <w:rPr>
                <w:rFonts w:ascii="Times New Roman" w:hAnsi="Times New Roman"/>
                <w:sz w:val="20"/>
              </w:rPr>
              <w:t>P2</w:t>
            </w:r>
          </w:p>
        </w:tc>
        <w:tc>
          <w:tcPr>
            <w:tcW w:w="1134" w:type="dxa"/>
            <w:vAlign w:val="center"/>
          </w:tcPr>
          <w:p w14:paraId="2A7B15AA" w14:textId="77777777" w:rsidR="00B92CB5" w:rsidRDefault="00000000">
            <w:pPr>
              <w:pStyle w:val="TAC"/>
              <w:snapToGrid w:val="0"/>
              <w:spacing w:before="120" w:after="120"/>
              <w:rPr>
                <w:rFonts w:ascii="Times New Roman" w:hAnsi="Times New Roman"/>
                <w:sz w:val="20"/>
              </w:rPr>
            </w:pPr>
            <w:r>
              <w:rPr>
                <w:rFonts w:ascii="Times New Roman" w:hAnsi="Times New Roman"/>
                <w:sz w:val="20"/>
              </w:rPr>
              <w:t>E2</w:t>
            </w:r>
          </w:p>
        </w:tc>
        <w:tc>
          <w:tcPr>
            <w:tcW w:w="1134" w:type="dxa"/>
            <w:vAlign w:val="center"/>
          </w:tcPr>
          <w:p w14:paraId="4EFAD307" w14:textId="77777777" w:rsidR="00B92CB5" w:rsidRDefault="00000000">
            <w:pPr>
              <w:pStyle w:val="TAC"/>
              <w:snapToGrid w:val="0"/>
              <w:spacing w:before="120" w:after="120"/>
              <w:rPr>
                <w:rFonts w:ascii="Times New Roman" w:hAnsi="Times New Roman"/>
                <w:sz w:val="20"/>
              </w:rPr>
            </w:pPr>
            <w:r>
              <w:rPr>
                <w:rFonts w:ascii="Times New Roman" w:hAnsi="Times New Roman"/>
                <w:sz w:val="20"/>
              </w:rPr>
              <w:t>T2</w:t>
            </w:r>
          </w:p>
        </w:tc>
      </w:tr>
      <w:tr w:rsidR="00B92CB5" w14:paraId="6440D5DC" w14:textId="77777777">
        <w:tc>
          <w:tcPr>
            <w:tcW w:w="1382" w:type="dxa"/>
            <w:vAlign w:val="center"/>
          </w:tcPr>
          <w:p w14:paraId="1F613EFD" w14:textId="77777777" w:rsidR="00B92CB5" w:rsidRDefault="00000000">
            <w:pPr>
              <w:pStyle w:val="TAC"/>
              <w:snapToGrid w:val="0"/>
              <w:spacing w:before="120" w:after="120"/>
              <w:rPr>
                <w:rFonts w:ascii="Times New Roman" w:hAnsi="Times New Roman"/>
                <w:sz w:val="20"/>
              </w:rPr>
            </w:pPr>
            <w:r>
              <w:rPr>
                <w:rFonts w:ascii="Times New Roman" w:hAnsi="Times New Roman"/>
                <w:sz w:val="20"/>
              </w:rPr>
              <w:t>Active DL</w:t>
            </w:r>
          </w:p>
        </w:tc>
        <w:tc>
          <w:tcPr>
            <w:tcW w:w="4992" w:type="dxa"/>
          </w:tcPr>
          <w:p w14:paraId="70BA2FBF" w14:textId="77777777" w:rsidR="00B92CB5" w:rsidRDefault="00000000">
            <w:pPr>
              <w:pStyle w:val="TAL"/>
              <w:snapToGrid w:val="0"/>
              <w:spacing w:before="120" w:after="120"/>
              <w:rPr>
                <w:rFonts w:ascii="Times New Roman" w:hAnsi="Times New Roman"/>
                <w:sz w:val="20"/>
              </w:rPr>
            </w:pPr>
            <w:r>
              <w:rPr>
                <w:rFonts w:ascii="Times New Roman" w:hAnsi="Times New Roman"/>
                <w:sz w:val="20"/>
              </w:rPr>
              <w:t xml:space="preserve">There is only DL </w:t>
            </w:r>
            <w:r>
              <w:rPr>
                <w:rFonts w:ascii="Times New Roman" w:hAnsi="Times New Roman" w:hint="eastAsia"/>
                <w:sz w:val="20"/>
              </w:rPr>
              <w:t>forwarding operation</w:t>
            </w:r>
            <w:r>
              <w:rPr>
                <w:rFonts w:ascii="Times New Roman" w:hAnsi="Times New Roman"/>
                <w:sz w:val="20"/>
              </w:rPr>
              <w:t>.</w:t>
            </w:r>
          </w:p>
        </w:tc>
        <w:tc>
          <w:tcPr>
            <w:tcW w:w="992" w:type="dxa"/>
            <w:vAlign w:val="center"/>
          </w:tcPr>
          <w:p w14:paraId="31C6A94D" w14:textId="77777777" w:rsidR="00B92CB5" w:rsidRDefault="00000000">
            <w:pPr>
              <w:pStyle w:val="TAC"/>
              <w:snapToGrid w:val="0"/>
              <w:spacing w:before="120" w:after="120"/>
              <w:rPr>
                <w:rFonts w:ascii="Times New Roman" w:hAnsi="Times New Roman"/>
                <w:sz w:val="20"/>
              </w:rPr>
            </w:pPr>
            <w:r>
              <w:rPr>
                <w:rFonts w:ascii="Times New Roman" w:hAnsi="Times New Roman"/>
                <w:sz w:val="20"/>
              </w:rPr>
              <w:t>P</w:t>
            </w:r>
            <w:r>
              <w:rPr>
                <w:rFonts w:ascii="Times New Roman" w:hAnsi="Times New Roman" w:hint="eastAsia"/>
                <w:sz w:val="20"/>
              </w:rPr>
              <w:t>3</w:t>
            </w:r>
          </w:p>
        </w:tc>
        <w:tc>
          <w:tcPr>
            <w:tcW w:w="2268" w:type="dxa"/>
            <w:gridSpan w:val="2"/>
            <w:vMerge w:val="restart"/>
            <w:vAlign w:val="center"/>
          </w:tcPr>
          <w:p w14:paraId="2D59ACA4" w14:textId="77777777" w:rsidR="00B92CB5" w:rsidRDefault="00000000">
            <w:pPr>
              <w:pStyle w:val="TAC"/>
              <w:snapToGrid w:val="0"/>
              <w:spacing w:before="120" w:after="120"/>
              <w:rPr>
                <w:rFonts w:ascii="Times New Roman" w:hAnsi="Times New Roman"/>
                <w:sz w:val="20"/>
              </w:rPr>
            </w:pPr>
            <w:r>
              <w:rPr>
                <w:rFonts w:ascii="Times New Roman" w:hAnsi="Times New Roman"/>
                <w:sz w:val="20"/>
              </w:rPr>
              <w:t>N.A.</w:t>
            </w:r>
          </w:p>
        </w:tc>
      </w:tr>
      <w:tr w:rsidR="00B92CB5" w14:paraId="5A566A7B" w14:textId="77777777">
        <w:tc>
          <w:tcPr>
            <w:tcW w:w="1382" w:type="dxa"/>
            <w:vAlign w:val="center"/>
          </w:tcPr>
          <w:p w14:paraId="2659414D" w14:textId="77777777" w:rsidR="00B92CB5" w:rsidRDefault="00000000">
            <w:pPr>
              <w:pStyle w:val="TAC"/>
              <w:snapToGrid w:val="0"/>
              <w:spacing w:before="120" w:after="120"/>
              <w:rPr>
                <w:rFonts w:ascii="Times New Roman" w:hAnsi="Times New Roman"/>
                <w:sz w:val="20"/>
              </w:rPr>
            </w:pPr>
            <w:r>
              <w:rPr>
                <w:rFonts w:ascii="Times New Roman" w:hAnsi="Times New Roman"/>
                <w:sz w:val="20"/>
              </w:rPr>
              <w:t>Active UL</w:t>
            </w:r>
          </w:p>
        </w:tc>
        <w:tc>
          <w:tcPr>
            <w:tcW w:w="4992" w:type="dxa"/>
          </w:tcPr>
          <w:p w14:paraId="492ADB6C" w14:textId="77777777" w:rsidR="00B92CB5" w:rsidRDefault="00000000">
            <w:pPr>
              <w:pStyle w:val="TAL"/>
              <w:snapToGrid w:val="0"/>
              <w:spacing w:before="120" w:after="120"/>
              <w:rPr>
                <w:rFonts w:ascii="Times New Roman" w:hAnsi="Times New Roman"/>
                <w:sz w:val="20"/>
              </w:rPr>
            </w:pPr>
            <w:r>
              <w:rPr>
                <w:rFonts w:ascii="Times New Roman" w:hAnsi="Times New Roman"/>
                <w:sz w:val="20"/>
              </w:rPr>
              <w:t xml:space="preserve">There is only UL </w:t>
            </w:r>
            <w:r>
              <w:rPr>
                <w:rFonts w:ascii="Times New Roman" w:hAnsi="Times New Roman" w:hint="eastAsia"/>
                <w:sz w:val="20"/>
              </w:rPr>
              <w:t>forwarding operation</w:t>
            </w:r>
            <w:r>
              <w:rPr>
                <w:rFonts w:ascii="Times New Roman" w:hAnsi="Times New Roman"/>
                <w:sz w:val="20"/>
              </w:rPr>
              <w:t>.</w:t>
            </w:r>
          </w:p>
        </w:tc>
        <w:tc>
          <w:tcPr>
            <w:tcW w:w="992" w:type="dxa"/>
            <w:vAlign w:val="center"/>
          </w:tcPr>
          <w:p w14:paraId="0C309DC5" w14:textId="77777777" w:rsidR="00B92CB5" w:rsidRDefault="00000000">
            <w:pPr>
              <w:snapToGrid w:val="0"/>
              <w:spacing w:before="120" w:after="120"/>
              <w:jc w:val="center"/>
            </w:pPr>
            <w:r>
              <w:t>P</w:t>
            </w:r>
            <w:r>
              <w:rPr>
                <w:rFonts w:hint="eastAsia"/>
              </w:rPr>
              <w:t>4</w:t>
            </w:r>
          </w:p>
        </w:tc>
        <w:tc>
          <w:tcPr>
            <w:tcW w:w="2268" w:type="dxa"/>
            <w:gridSpan w:val="2"/>
            <w:vMerge/>
          </w:tcPr>
          <w:p w14:paraId="402158BF" w14:textId="77777777" w:rsidR="00B92CB5" w:rsidRDefault="00B92CB5">
            <w:pPr>
              <w:snapToGrid w:val="0"/>
              <w:spacing w:before="120" w:after="120"/>
            </w:pPr>
          </w:p>
        </w:tc>
      </w:tr>
    </w:tbl>
    <w:p w14:paraId="403FDB62" w14:textId="77777777" w:rsidR="00B92CB5" w:rsidRDefault="00000000">
      <w:pPr>
        <w:pStyle w:val="2"/>
        <w:spacing w:before="120" w:after="120" w:line="240" w:lineRule="auto"/>
        <w:ind w:left="0"/>
        <w:rPr>
          <w:rFonts w:ascii="Times New Roman" w:hAnsi="Times New Roman"/>
          <w:b/>
          <w:bCs/>
          <w:sz w:val="24"/>
          <w:szCs w:val="24"/>
        </w:rPr>
      </w:pPr>
      <w:r>
        <w:rPr>
          <w:rFonts w:ascii="Times New Roman" w:hAnsi="Times New Roman"/>
          <w:b/>
          <w:bCs/>
          <w:sz w:val="24"/>
          <w:szCs w:val="24"/>
        </w:rPr>
        <w:t>Metrics/Criteria</w:t>
      </w:r>
    </w:p>
    <w:p w14:paraId="6CD00B40" w14:textId="77777777" w:rsidR="00B92CB5" w:rsidRDefault="00000000">
      <w:pPr>
        <w:pStyle w:val="3"/>
        <w:keepNext/>
        <w:keepLines/>
        <w:numPr>
          <w:ilvl w:val="2"/>
          <w:numId w:val="1"/>
        </w:numPr>
        <w:spacing w:after="120" w:line="240" w:lineRule="auto"/>
        <w:rPr>
          <w:b/>
          <w:bCs/>
          <w:sz w:val="20"/>
        </w:rPr>
      </w:pPr>
      <w:r>
        <w:rPr>
          <w:rFonts w:hint="eastAsia"/>
          <w:b/>
          <w:bCs/>
          <w:sz w:val="20"/>
        </w:rPr>
        <w:t>Traffic load</w:t>
      </w:r>
    </w:p>
    <w:p w14:paraId="044C8F7D" w14:textId="77777777" w:rsidR="00B92CB5" w:rsidRDefault="00000000" w:rsidP="004A3187">
      <w:pPr>
        <w:spacing w:before="120" w:after="120" w:line="240" w:lineRule="auto"/>
      </w:pPr>
      <w:r>
        <w:rPr>
          <w:rFonts w:hint="eastAsia"/>
        </w:rPr>
        <w:t>For the evaluation of energy efficiency, the evaluation results may vary with the system traffic loads. Therefore, during the evaluation, the evaluation results under different load conditions should be fully considered. For the division of the load scenarios, the definition of NR can be refer</w:t>
      </w:r>
      <w:r>
        <w:t>r</w:t>
      </w:r>
      <w:r>
        <w:rPr>
          <w:rFonts w:hint="eastAsia"/>
        </w:rPr>
        <w:t>ed.</w:t>
      </w:r>
    </w:p>
    <w:p w14:paraId="08295DFE" w14:textId="77777777" w:rsidR="00B92CB5" w:rsidRDefault="00B92CB5">
      <w:pPr>
        <w:spacing w:before="120" w:after="120" w:line="240" w:lineRule="auto"/>
      </w:pPr>
    </w:p>
    <w:p w14:paraId="360799DD" w14:textId="77777777" w:rsidR="00B92CB5" w:rsidRDefault="00000000">
      <w:pPr>
        <w:spacing w:before="120" w:after="120" w:line="240" w:lineRule="auto"/>
        <w:jc w:val="center"/>
      </w:pPr>
      <w:r>
        <w:rPr>
          <w:b/>
          <w:lang w:eastAsia="en-US"/>
        </w:rPr>
        <w:lastRenderedPageBreak/>
        <w:t xml:space="preserve">Table </w:t>
      </w:r>
      <w:r>
        <w:rPr>
          <w:rFonts w:hint="eastAsia"/>
          <w:b/>
        </w:rPr>
        <w:t>2-8.</w:t>
      </w:r>
      <w:r>
        <w:t xml:space="preserve"> Definition of traffic 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5858"/>
      </w:tblGrid>
      <w:tr w:rsidR="00B92CB5" w14:paraId="0DB3CED6" w14:textId="77777777">
        <w:trPr>
          <w:jc w:val="center"/>
        </w:trPr>
        <w:tc>
          <w:tcPr>
            <w:tcW w:w="2715" w:type="dxa"/>
          </w:tcPr>
          <w:p w14:paraId="5CA67CCA" w14:textId="77777777" w:rsidR="00B92CB5" w:rsidRDefault="00000000">
            <w:pPr>
              <w:pStyle w:val="TAH"/>
              <w:snapToGrid w:val="0"/>
              <w:spacing w:before="120" w:after="120" w:line="240" w:lineRule="auto"/>
              <w:rPr>
                <w:rFonts w:ascii="Times New Roman" w:hAnsi="Times New Roman"/>
                <w:sz w:val="20"/>
              </w:rPr>
            </w:pPr>
            <w:r>
              <w:rPr>
                <w:rFonts w:ascii="Times New Roman" w:hAnsi="Times New Roman"/>
                <w:sz w:val="20"/>
              </w:rPr>
              <w:t>Load scenario</w:t>
            </w:r>
          </w:p>
        </w:tc>
        <w:tc>
          <w:tcPr>
            <w:tcW w:w="5858" w:type="dxa"/>
          </w:tcPr>
          <w:p w14:paraId="7A0E327D" w14:textId="77777777" w:rsidR="00B92CB5" w:rsidRDefault="00000000">
            <w:pPr>
              <w:pStyle w:val="TAH"/>
              <w:snapToGrid w:val="0"/>
              <w:spacing w:before="120" w:after="120" w:line="240" w:lineRule="auto"/>
              <w:rPr>
                <w:rFonts w:ascii="Times New Roman" w:hAnsi="Times New Roman"/>
                <w:sz w:val="20"/>
              </w:rPr>
            </w:pPr>
            <w:r>
              <w:rPr>
                <w:rFonts w:ascii="Times New Roman" w:hAnsi="Times New Roman"/>
                <w:sz w:val="20"/>
              </w:rPr>
              <w:t>Characteristics</w:t>
            </w:r>
          </w:p>
        </w:tc>
      </w:tr>
      <w:tr w:rsidR="00B92CB5" w14:paraId="46218BEB" w14:textId="77777777">
        <w:trPr>
          <w:jc w:val="center"/>
        </w:trPr>
        <w:tc>
          <w:tcPr>
            <w:tcW w:w="2715" w:type="dxa"/>
          </w:tcPr>
          <w:p w14:paraId="4612B119" w14:textId="77777777" w:rsidR="00B92CB5" w:rsidRDefault="00000000">
            <w:pPr>
              <w:pStyle w:val="TAL"/>
              <w:snapToGrid w:val="0"/>
              <w:spacing w:before="120" w:after="120" w:line="240" w:lineRule="auto"/>
              <w:rPr>
                <w:rFonts w:ascii="Times New Roman" w:hAnsi="Times New Roman"/>
                <w:sz w:val="20"/>
              </w:rPr>
            </w:pPr>
            <w:r>
              <w:rPr>
                <w:rFonts w:ascii="Times New Roman" w:hAnsi="Times New Roman"/>
                <w:sz w:val="20"/>
              </w:rPr>
              <w:t>Idle/empty load</w:t>
            </w:r>
          </w:p>
        </w:tc>
        <w:tc>
          <w:tcPr>
            <w:tcW w:w="5858" w:type="dxa"/>
          </w:tcPr>
          <w:p w14:paraId="5620DF40" w14:textId="77777777" w:rsidR="00B92CB5" w:rsidRDefault="00000000">
            <w:pPr>
              <w:pStyle w:val="TAL"/>
              <w:snapToGrid w:val="0"/>
              <w:spacing w:before="120" w:after="120" w:line="240" w:lineRule="auto"/>
              <w:rPr>
                <w:rFonts w:ascii="Times New Roman" w:hAnsi="Times New Roman"/>
                <w:sz w:val="20"/>
              </w:rPr>
            </w:pPr>
            <w:r>
              <w:rPr>
                <w:rFonts w:ascii="Times New Roman" w:hAnsi="Times New Roman"/>
                <w:sz w:val="20"/>
              </w:rPr>
              <w:t>Include cell-specific signals and channels, and</w:t>
            </w:r>
            <w:r>
              <w:rPr>
                <w:sz w:val="20"/>
              </w:rPr>
              <w:t xml:space="preserve"> </w:t>
            </w:r>
            <w:r>
              <w:rPr>
                <w:rFonts w:ascii="Times New Roman" w:hAnsi="Times New Roman"/>
                <w:sz w:val="20"/>
              </w:rPr>
              <w:t>L = 0</w:t>
            </w:r>
          </w:p>
        </w:tc>
      </w:tr>
      <w:tr w:rsidR="00B92CB5" w14:paraId="33471888" w14:textId="77777777">
        <w:trPr>
          <w:jc w:val="center"/>
        </w:trPr>
        <w:tc>
          <w:tcPr>
            <w:tcW w:w="2715" w:type="dxa"/>
          </w:tcPr>
          <w:p w14:paraId="10017EE8" w14:textId="77777777" w:rsidR="00B92CB5" w:rsidRDefault="00000000">
            <w:pPr>
              <w:pStyle w:val="TAL"/>
              <w:snapToGrid w:val="0"/>
              <w:spacing w:before="120" w:after="120" w:line="240" w:lineRule="auto"/>
              <w:rPr>
                <w:rFonts w:ascii="Times New Roman" w:hAnsi="Times New Roman"/>
                <w:sz w:val="20"/>
              </w:rPr>
            </w:pPr>
            <w:r>
              <w:rPr>
                <w:rFonts w:ascii="Times New Roman" w:hAnsi="Times New Roman"/>
                <w:sz w:val="20"/>
              </w:rPr>
              <w:t>low load</w:t>
            </w:r>
          </w:p>
        </w:tc>
        <w:tc>
          <w:tcPr>
            <w:tcW w:w="5858" w:type="dxa"/>
          </w:tcPr>
          <w:p w14:paraId="246E372A" w14:textId="77777777" w:rsidR="00B92CB5" w:rsidRDefault="00000000">
            <w:pPr>
              <w:pStyle w:val="TAL"/>
              <w:snapToGrid w:val="0"/>
              <w:spacing w:before="120" w:after="120" w:line="240" w:lineRule="auto"/>
              <w:rPr>
                <w:rFonts w:ascii="Times New Roman" w:hAnsi="Times New Roman"/>
                <w:sz w:val="20"/>
              </w:rPr>
            </w:pPr>
            <w:r>
              <w:rPr>
                <w:rFonts w:ascii="Times New Roman" w:hAnsi="Times New Roman"/>
                <w:sz w:val="20"/>
              </w:rPr>
              <w:t>Include cell-specific signals and channels, and</w:t>
            </w:r>
            <w:r>
              <w:rPr>
                <w:sz w:val="20"/>
              </w:rPr>
              <w:t xml:space="preserve"> </w:t>
            </w:r>
            <w:r>
              <w:rPr>
                <w:rFonts w:ascii="Times New Roman" w:hAnsi="Times New Roman"/>
                <w:sz w:val="20"/>
              </w:rPr>
              <w:t>0 &lt; L</w:t>
            </w:r>
            <w:r>
              <w:rPr>
                <w:rFonts w:ascii="Times New Roman" w:hAnsi="Times New Roman" w:hint="eastAsia"/>
                <w:sz w:val="20"/>
              </w:rPr>
              <w:t>≤</w:t>
            </w:r>
            <w:r>
              <w:rPr>
                <w:rFonts w:ascii="Times New Roman" w:eastAsia="MS Mincho" w:hAnsi="Times New Roman"/>
                <w:sz w:val="20"/>
              </w:rPr>
              <w:t>15</w:t>
            </w:r>
          </w:p>
        </w:tc>
      </w:tr>
      <w:tr w:rsidR="00B92CB5" w14:paraId="3B23BF9C" w14:textId="77777777">
        <w:trPr>
          <w:jc w:val="center"/>
        </w:trPr>
        <w:tc>
          <w:tcPr>
            <w:tcW w:w="2715" w:type="dxa"/>
          </w:tcPr>
          <w:p w14:paraId="4984DDD1" w14:textId="77777777" w:rsidR="00B92CB5" w:rsidRDefault="00000000">
            <w:pPr>
              <w:pStyle w:val="TAL"/>
              <w:snapToGrid w:val="0"/>
              <w:spacing w:before="120" w:after="120" w:line="240" w:lineRule="auto"/>
              <w:rPr>
                <w:rFonts w:ascii="Times New Roman" w:hAnsi="Times New Roman"/>
                <w:sz w:val="20"/>
              </w:rPr>
            </w:pPr>
            <w:r>
              <w:rPr>
                <w:rFonts w:ascii="Times New Roman" w:hAnsi="Times New Roman"/>
                <w:sz w:val="20"/>
              </w:rPr>
              <w:t>Light load</w:t>
            </w:r>
          </w:p>
        </w:tc>
        <w:tc>
          <w:tcPr>
            <w:tcW w:w="5858" w:type="dxa"/>
          </w:tcPr>
          <w:p w14:paraId="093E6E8D" w14:textId="77777777" w:rsidR="00B92CB5" w:rsidRDefault="00000000">
            <w:pPr>
              <w:pStyle w:val="TAL"/>
              <w:snapToGrid w:val="0"/>
              <w:spacing w:before="120" w:after="120" w:line="240" w:lineRule="auto"/>
              <w:rPr>
                <w:rFonts w:ascii="Times New Roman" w:hAnsi="Times New Roman"/>
                <w:sz w:val="20"/>
              </w:rPr>
            </w:pPr>
            <w:r>
              <w:rPr>
                <w:rFonts w:ascii="Times New Roman" w:hAnsi="Times New Roman"/>
                <w:sz w:val="20"/>
              </w:rPr>
              <w:t>Include cell-specific signals and channels, and</w:t>
            </w:r>
            <w:r>
              <w:rPr>
                <w:sz w:val="20"/>
              </w:rPr>
              <w:t xml:space="preserve"> </w:t>
            </w:r>
            <w:r>
              <w:rPr>
                <w:rFonts w:ascii="Times New Roman" w:hAnsi="Times New Roman"/>
                <w:sz w:val="20"/>
              </w:rPr>
              <w:t>15 &lt; L</w:t>
            </w:r>
            <w:r>
              <w:rPr>
                <w:rFonts w:ascii="Times New Roman" w:hAnsi="Times New Roman" w:hint="eastAsia"/>
                <w:sz w:val="20"/>
              </w:rPr>
              <w:t>≤</w:t>
            </w:r>
            <w:r>
              <w:rPr>
                <w:rFonts w:ascii="Times New Roman" w:eastAsia="MS Mincho" w:hAnsi="Times New Roman"/>
                <w:sz w:val="20"/>
              </w:rPr>
              <w:t>30</w:t>
            </w:r>
          </w:p>
        </w:tc>
      </w:tr>
      <w:tr w:rsidR="00B92CB5" w14:paraId="01A6AB17" w14:textId="77777777">
        <w:trPr>
          <w:jc w:val="center"/>
        </w:trPr>
        <w:tc>
          <w:tcPr>
            <w:tcW w:w="2715" w:type="dxa"/>
          </w:tcPr>
          <w:p w14:paraId="657A99D6" w14:textId="77777777" w:rsidR="00B92CB5" w:rsidRDefault="00000000">
            <w:pPr>
              <w:pStyle w:val="TAL"/>
              <w:snapToGrid w:val="0"/>
              <w:spacing w:before="120" w:after="120" w:line="240" w:lineRule="auto"/>
              <w:rPr>
                <w:rFonts w:ascii="Times New Roman" w:hAnsi="Times New Roman"/>
                <w:sz w:val="20"/>
              </w:rPr>
            </w:pPr>
            <w:r>
              <w:rPr>
                <w:rFonts w:ascii="Times New Roman" w:hAnsi="Times New Roman"/>
                <w:sz w:val="20"/>
              </w:rPr>
              <w:t>Medium load</w:t>
            </w:r>
          </w:p>
        </w:tc>
        <w:tc>
          <w:tcPr>
            <w:tcW w:w="5858" w:type="dxa"/>
          </w:tcPr>
          <w:p w14:paraId="2B6CA29A" w14:textId="77777777" w:rsidR="00B92CB5" w:rsidRDefault="00000000">
            <w:pPr>
              <w:pStyle w:val="TAL"/>
              <w:snapToGrid w:val="0"/>
              <w:spacing w:before="120" w:after="120" w:line="240" w:lineRule="auto"/>
              <w:rPr>
                <w:rFonts w:ascii="Times New Roman" w:hAnsi="Times New Roman"/>
                <w:sz w:val="20"/>
              </w:rPr>
            </w:pPr>
            <w:r>
              <w:rPr>
                <w:rFonts w:ascii="Times New Roman" w:hAnsi="Times New Roman"/>
                <w:sz w:val="20"/>
              </w:rPr>
              <w:t>Include cell-specific signals and channels, and</w:t>
            </w:r>
            <w:r>
              <w:rPr>
                <w:sz w:val="20"/>
              </w:rPr>
              <w:t xml:space="preserve"> </w:t>
            </w:r>
            <w:r>
              <w:rPr>
                <w:rFonts w:ascii="Times New Roman" w:hAnsi="Times New Roman"/>
                <w:sz w:val="20"/>
              </w:rPr>
              <w:t>30 &lt; L</w:t>
            </w:r>
            <w:r>
              <w:rPr>
                <w:rFonts w:ascii="Times New Roman" w:hAnsi="Times New Roman" w:hint="eastAsia"/>
                <w:sz w:val="20"/>
              </w:rPr>
              <w:t>≤</w:t>
            </w:r>
            <w:r>
              <w:rPr>
                <w:rFonts w:ascii="Times New Roman" w:eastAsia="MS Mincho" w:hAnsi="Times New Roman"/>
                <w:sz w:val="20"/>
              </w:rPr>
              <w:t>50</w:t>
            </w:r>
          </w:p>
        </w:tc>
      </w:tr>
      <w:tr w:rsidR="00B92CB5" w14:paraId="43E56291" w14:textId="77777777">
        <w:trPr>
          <w:jc w:val="center"/>
        </w:trPr>
        <w:tc>
          <w:tcPr>
            <w:tcW w:w="8573" w:type="dxa"/>
            <w:gridSpan w:val="2"/>
          </w:tcPr>
          <w:p w14:paraId="71FE4D38" w14:textId="77777777" w:rsidR="00B92CB5" w:rsidRDefault="00000000">
            <w:pPr>
              <w:pStyle w:val="TAL"/>
              <w:snapToGrid w:val="0"/>
              <w:spacing w:before="120" w:after="120" w:line="240" w:lineRule="auto"/>
              <w:rPr>
                <w:rFonts w:ascii="Times New Roman" w:hAnsi="Times New Roman"/>
                <w:sz w:val="20"/>
              </w:rPr>
            </w:pPr>
            <w:r>
              <w:rPr>
                <w:rFonts w:ascii="Times New Roman" w:hAnsi="Times New Roman"/>
                <w:sz w:val="20"/>
              </w:rPr>
              <w:t>For CA, the companies report whether the load is defined per CC or across all CCs.</w:t>
            </w:r>
          </w:p>
        </w:tc>
      </w:tr>
    </w:tbl>
    <w:p w14:paraId="52033868" w14:textId="77777777" w:rsidR="00B92CB5" w:rsidRDefault="00000000">
      <w:pPr>
        <w:pStyle w:val="YJ-Proposal"/>
        <w:spacing w:before="120" w:after="120" w:line="240" w:lineRule="auto"/>
      </w:pPr>
      <w:r>
        <w:rPr>
          <w:rFonts w:hint="eastAsia"/>
        </w:rPr>
        <w:t xml:space="preserve">The load scenario defined in Table </w:t>
      </w:r>
      <w:r>
        <w:rPr>
          <w:rFonts w:eastAsia="宋体" w:hint="eastAsia"/>
          <w:lang w:val="en-US" w:eastAsia="zh-CN"/>
        </w:rPr>
        <w:t>2-8</w:t>
      </w:r>
      <w:r>
        <w:rPr>
          <w:rFonts w:hint="eastAsia"/>
        </w:rPr>
        <w:t xml:space="preserve"> can be considered.</w:t>
      </w:r>
    </w:p>
    <w:p w14:paraId="6097BE8D" w14:textId="77777777" w:rsidR="00B92CB5" w:rsidRDefault="00000000">
      <w:pPr>
        <w:spacing w:before="120" w:after="120" w:line="240" w:lineRule="auto"/>
      </w:pPr>
      <w:r>
        <w:rPr>
          <w:rFonts w:hint="eastAsia"/>
        </w:rPr>
        <w:t>It is important to note that traffic load is a statistical parameter measured on the cell side, and it is not considered from the UE's perspective.</w:t>
      </w:r>
    </w:p>
    <w:p w14:paraId="38762015" w14:textId="77777777" w:rsidR="00B92CB5" w:rsidRDefault="00000000">
      <w:pPr>
        <w:pStyle w:val="YJ-Proposal"/>
        <w:spacing w:before="120" w:after="120" w:line="240" w:lineRule="auto"/>
        <w:jc w:val="both"/>
        <w:rPr>
          <w:lang w:val="en-US" w:eastAsia="zh-CN"/>
        </w:rPr>
      </w:pPr>
      <w:r>
        <w:rPr>
          <w:rFonts w:eastAsia="宋体" w:hint="eastAsia"/>
          <w:lang w:val="en-US" w:eastAsia="zh-CN"/>
        </w:rPr>
        <w:t>T</w:t>
      </w:r>
      <w:proofErr w:type="spellStart"/>
      <w:r>
        <w:rPr>
          <w:rFonts w:hint="eastAsia"/>
        </w:rPr>
        <w:t>raffic</w:t>
      </w:r>
      <w:proofErr w:type="spellEnd"/>
      <w:r>
        <w:rPr>
          <w:rFonts w:hint="eastAsia"/>
        </w:rPr>
        <w:t xml:space="preserve"> load is a statistical parameter measured on the cell side, </w:t>
      </w:r>
      <w:r>
        <w:t xml:space="preserve">instead of </w:t>
      </w:r>
      <w:r>
        <w:rPr>
          <w:rFonts w:hint="eastAsia"/>
        </w:rPr>
        <w:t>UE's perspective.</w:t>
      </w:r>
    </w:p>
    <w:p w14:paraId="26B99EF2" w14:textId="77777777" w:rsidR="00B92CB5" w:rsidRDefault="00000000">
      <w:pPr>
        <w:spacing w:before="120" w:after="120" w:line="240" w:lineRule="auto"/>
      </w:pPr>
      <w:r>
        <w:rPr>
          <w:rFonts w:hint="eastAsia"/>
        </w:rPr>
        <w:t xml:space="preserve">It is agreed in last meeting that the traffic models will be discussed in AI 11.2, and FTP models are candidate models to study as follows. </w:t>
      </w:r>
    </w:p>
    <w:tbl>
      <w:tblPr>
        <w:tblStyle w:val="af3"/>
        <w:tblW w:w="0" w:type="auto"/>
        <w:tblLook w:val="04A0" w:firstRow="1" w:lastRow="0" w:firstColumn="1" w:lastColumn="0" w:noHBand="0" w:noVBand="1"/>
      </w:tblPr>
      <w:tblGrid>
        <w:gridCol w:w="9650"/>
      </w:tblGrid>
      <w:tr w:rsidR="00B92CB5" w14:paraId="1F8B2B0D" w14:textId="77777777">
        <w:tc>
          <w:tcPr>
            <w:tcW w:w="9876" w:type="dxa"/>
          </w:tcPr>
          <w:p w14:paraId="3A13712C" w14:textId="77777777" w:rsidR="00B92CB5" w:rsidRDefault="00000000">
            <w:pPr>
              <w:pStyle w:val="af9"/>
              <w:overflowPunct w:val="0"/>
              <w:autoSpaceDE w:val="0"/>
              <w:autoSpaceDN w:val="0"/>
              <w:adjustRightInd w:val="0"/>
              <w:snapToGrid w:val="0"/>
              <w:spacing w:after="120"/>
              <w:ind w:left="0"/>
              <w:textAlignment w:val="baseline"/>
              <w:rPr>
                <w:rFonts w:eastAsia="等线"/>
                <w:sz w:val="20"/>
                <w:szCs w:val="20"/>
                <w:highlight w:val="green"/>
              </w:rPr>
            </w:pPr>
            <w:r>
              <w:rPr>
                <w:rFonts w:eastAsia="等线" w:hint="eastAsia"/>
                <w:sz w:val="20"/>
                <w:szCs w:val="20"/>
                <w:highlight w:val="green"/>
              </w:rPr>
              <w:t>Agreement</w:t>
            </w:r>
          </w:p>
          <w:p w14:paraId="16E974DC" w14:textId="77777777" w:rsidR="00B92CB5" w:rsidRDefault="00000000">
            <w:pPr>
              <w:numPr>
                <w:ilvl w:val="0"/>
                <w:numId w:val="11"/>
              </w:numPr>
              <w:autoSpaceDE w:val="0"/>
              <w:autoSpaceDN w:val="0"/>
              <w:adjustRightInd w:val="0"/>
              <w:snapToGrid w:val="0"/>
              <w:spacing w:before="120" w:after="120"/>
              <w:rPr>
                <w:rFonts w:eastAsia="MS Mincho"/>
                <w:lang w:eastAsia="ja-JP"/>
              </w:rPr>
            </w:pPr>
            <w:r>
              <w:rPr>
                <w:rFonts w:eastAsia="MS Mincho"/>
                <w:lang w:eastAsia="ja-JP"/>
              </w:rPr>
              <w:t xml:space="preserve">Study which of the following traffic models are to be used for 6G evaluations, e.g., </w:t>
            </w:r>
          </w:p>
          <w:p w14:paraId="1534E787" w14:textId="77777777" w:rsidR="00B92CB5" w:rsidRDefault="00000000">
            <w:pPr>
              <w:numPr>
                <w:ilvl w:val="1"/>
                <w:numId w:val="11"/>
              </w:numPr>
              <w:autoSpaceDE w:val="0"/>
              <w:autoSpaceDN w:val="0"/>
              <w:adjustRightInd w:val="0"/>
              <w:snapToGrid w:val="0"/>
              <w:spacing w:before="120" w:after="120"/>
              <w:rPr>
                <w:rFonts w:eastAsia="MS Mincho"/>
                <w:lang w:eastAsia="ja-JP"/>
              </w:rPr>
            </w:pPr>
            <w:r>
              <w:rPr>
                <w:rFonts w:eastAsia="MS Mincho"/>
                <w:lang w:eastAsia="ja-JP"/>
              </w:rPr>
              <w:t>Full buffer</w:t>
            </w:r>
          </w:p>
          <w:p w14:paraId="29A2E416" w14:textId="77777777" w:rsidR="00B92CB5" w:rsidRDefault="00000000">
            <w:pPr>
              <w:numPr>
                <w:ilvl w:val="1"/>
                <w:numId w:val="11"/>
              </w:numPr>
              <w:autoSpaceDE w:val="0"/>
              <w:autoSpaceDN w:val="0"/>
              <w:adjustRightInd w:val="0"/>
              <w:snapToGrid w:val="0"/>
              <w:spacing w:before="120" w:after="120"/>
              <w:rPr>
                <w:rFonts w:eastAsia="MS Mincho"/>
                <w:lang w:eastAsia="ja-JP"/>
              </w:rPr>
            </w:pPr>
            <w:r>
              <w:rPr>
                <w:rFonts w:eastAsia="MS Mincho"/>
                <w:lang w:eastAsia="ja-JP"/>
              </w:rPr>
              <w:t>FTP Model 1 (in TR 36.814)</w:t>
            </w:r>
          </w:p>
          <w:p w14:paraId="6914E2C0" w14:textId="77777777" w:rsidR="00B92CB5" w:rsidRDefault="00000000">
            <w:pPr>
              <w:numPr>
                <w:ilvl w:val="1"/>
                <w:numId w:val="11"/>
              </w:numPr>
              <w:autoSpaceDE w:val="0"/>
              <w:autoSpaceDN w:val="0"/>
              <w:adjustRightInd w:val="0"/>
              <w:snapToGrid w:val="0"/>
              <w:spacing w:before="120" w:after="120"/>
              <w:rPr>
                <w:rFonts w:eastAsia="MS Mincho"/>
                <w:lang w:eastAsia="ja-JP"/>
              </w:rPr>
            </w:pPr>
            <w:r>
              <w:rPr>
                <w:rFonts w:eastAsia="MS Mincho"/>
                <w:lang w:eastAsia="ja-JP"/>
              </w:rPr>
              <w:t>FTP Model 2 (in TR 36.814)</w:t>
            </w:r>
          </w:p>
          <w:p w14:paraId="614BD9E2" w14:textId="77777777" w:rsidR="00B92CB5" w:rsidRDefault="00000000">
            <w:pPr>
              <w:numPr>
                <w:ilvl w:val="1"/>
                <w:numId w:val="11"/>
              </w:numPr>
              <w:autoSpaceDE w:val="0"/>
              <w:autoSpaceDN w:val="0"/>
              <w:adjustRightInd w:val="0"/>
              <w:snapToGrid w:val="0"/>
              <w:spacing w:before="120" w:after="120"/>
              <w:rPr>
                <w:rFonts w:eastAsia="MS Mincho"/>
                <w:lang w:eastAsia="ja-JP"/>
              </w:rPr>
            </w:pPr>
            <w:r>
              <w:rPr>
                <w:rFonts w:eastAsia="MS Mincho"/>
                <w:lang w:eastAsia="ja-JP"/>
              </w:rPr>
              <w:t>FTP Model 3 (in TR 36.872)</w:t>
            </w:r>
          </w:p>
          <w:p w14:paraId="35F28FCA" w14:textId="77777777" w:rsidR="00B92CB5" w:rsidRDefault="00000000">
            <w:pPr>
              <w:numPr>
                <w:ilvl w:val="1"/>
                <w:numId w:val="11"/>
              </w:numPr>
              <w:autoSpaceDE w:val="0"/>
              <w:autoSpaceDN w:val="0"/>
              <w:adjustRightInd w:val="0"/>
              <w:snapToGrid w:val="0"/>
              <w:spacing w:before="120" w:after="120"/>
              <w:rPr>
                <w:rFonts w:eastAsia="MS Mincho"/>
                <w:lang w:eastAsia="ja-JP"/>
              </w:rPr>
            </w:pPr>
            <w:r>
              <w:rPr>
                <w:rFonts w:eastAsia="MS Mincho"/>
                <w:lang w:eastAsia="ja-JP"/>
              </w:rPr>
              <w:t xml:space="preserve">XR Traffic models (in TR 38.838) </w:t>
            </w:r>
          </w:p>
          <w:p w14:paraId="3583064F" w14:textId="77777777" w:rsidR="00B92CB5" w:rsidRDefault="00000000">
            <w:pPr>
              <w:numPr>
                <w:ilvl w:val="1"/>
                <w:numId w:val="11"/>
              </w:numPr>
              <w:autoSpaceDE w:val="0"/>
              <w:autoSpaceDN w:val="0"/>
              <w:adjustRightInd w:val="0"/>
              <w:snapToGrid w:val="0"/>
              <w:spacing w:before="120" w:after="120"/>
              <w:rPr>
                <w:rFonts w:eastAsia="MS Mincho"/>
                <w:lang w:eastAsia="ja-JP"/>
              </w:rPr>
            </w:pPr>
            <w:r>
              <w:rPr>
                <w:rFonts w:eastAsia="MS Mincho"/>
                <w:lang w:eastAsia="ja-JP"/>
              </w:rPr>
              <w:t>VoIP model (as in TR 36.814</w:t>
            </w:r>
            <w:r>
              <w:t>)</w:t>
            </w:r>
          </w:p>
          <w:p w14:paraId="7E95DAF0" w14:textId="77777777" w:rsidR="00B92CB5" w:rsidRDefault="00000000">
            <w:pPr>
              <w:numPr>
                <w:ilvl w:val="1"/>
                <w:numId w:val="11"/>
              </w:numPr>
              <w:autoSpaceDE w:val="0"/>
              <w:autoSpaceDN w:val="0"/>
              <w:adjustRightInd w:val="0"/>
              <w:snapToGrid w:val="0"/>
              <w:spacing w:before="120" w:after="120"/>
              <w:rPr>
                <w:rFonts w:eastAsia="MS Mincho"/>
                <w:lang w:eastAsia="ja-JP"/>
              </w:rPr>
            </w:pPr>
            <w:r>
              <w:rPr>
                <w:rFonts w:eastAsia="MS Mincho"/>
                <w:lang w:eastAsia="ja-JP"/>
              </w:rPr>
              <w:t>Instant message (as in TR 38.840)</w:t>
            </w:r>
          </w:p>
          <w:p w14:paraId="55FD2C03" w14:textId="77777777" w:rsidR="00B92CB5" w:rsidRDefault="00000000">
            <w:pPr>
              <w:numPr>
                <w:ilvl w:val="0"/>
                <w:numId w:val="11"/>
              </w:numPr>
              <w:autoSpaceDE w:val="0"/>
              <w:autoSpaceDN w:val="0"/>
              <w:adjustRightInd w:val="0"/>
              <w:snapToGrid w:val="0"/>
              <w:spacing w:before="120" w:after="120"/>
              <w:rPr>
                <w:rFonts w:eastAsia="MS Mincho"/>
                <w:lang w:eastAsia="ja-JP"/>
              </w:rPr>
            </w:pPr>
            <w:r>
              <w:rPr>
                <w:rFonts w:eastAsia="MS Mincho"/>
                <w:lang w:eastAsia="ja-JP"/>
              </w:rPr>
              <w:t xml:space="preserve">Study whether to introduce the following traffic models for 6G </w:t>
            </w:r>
            <w:proofErr w:type="gramStart"/>
            <w:r>
              <w:rPr>
                <w:rFonts w:eastAsia="MS Mincho"/>
                <w:lang w:eastAsia="ja-JP"/>
              </w:rPr>
              <w:t>evaluations considering</w:t>
            </w:r>
            <w:proofErr w:type="gramEnd"/>
            <w:r>
              <w:rPr>
                <w:rFonts w:eastAsia="MS Mincho"/>
                <w:lang w:eastAsia="ja-JP"/>
              </w:rPr>
              <w:t xml:space="preserve">, e.g., </w:t>
            </w:r>
          </w:p>
          <w:p w14:paraId="6C8E4E9F" w14:textId="77777777" w:rsidR="00B92CB5" w:rsidRDefault="00000000">
            <w:pPr>
              <w:numPr>
                <w:ilvl w:val="1"/>
                <w:numId w:val="11"/>
              </w:numPr>
              <w:autoSpaceDE w:val="0"/>
              <w:autoSpaceDN w:val="0"/>
              <w:adjustRightInd w:val="0"/>
              <w:snapToGrid w:val="0"/>
              <w:spacing w:before="120" w:after="120"/>
              <w:rPr>
                <w:rFonts w:eastAsia="MS Mincho"/>
                <w:lang w:eastAsia="ja-JP"/>
              </w:rPr>
            </w:pPr>
            <w:r>
              <w:rPr>
                <w:rFonts w:eastAsia="MS Mincho"/>
                <w:lang w:eastAsia="ja-JP"/>
              </w:rPr>
              <w:t>FTP-3 variant with packet delay budget requirement</w:t>
            </w:r>
          </w:p>
          <w:p w14:paraId="2A6B1A4E" w14:textId="77777777" w:rsidR="00B92CB5" w:rsidRDefault="00000000">
            <w:pPr>
              <w:numPr>
                <w:ilvl w:val="2"/>
                <w:numId w:val="11"/>
              </w:numPr>
              <w:autoSpaceDE w:val="0"/>
              <w:autoSpaceDN w:val="0"/>
              <w:adjustRightInd w:val="0"/>
              <w:snapToGrid w:val="0"/>
              <w:spacing w:before="120" w:after="120"/>
              <w:rPr>
                <w:rFonts w:eastAsia="MS Mincho"/>
                <w:lang w:eastAsia="ja-JP"/>
              </w:rPr>
            </w:pPr>
            <w:r>
              <w:rPr>
                <w:rFonts w:eastAsia="MS Mincho"/>
                <w:lang w:eastAsia="ja-JP"/>
              </w:rPr>
              <w:t>Details FFS</w:t>
            </w:r>
          </w:p>
          <w:p w14:paraId="69DCF594" w14:textId="77777777" w:rsidR="00B92CB5" w:rsidRDefault="00000000">
            <w:pPr>
              <w:numPr>
                <w:ilvl w:val="1"/>
                <w:numId w:val="11"/>
              </w:numPr>
              <w:autoSpaceDE w:val="0"/>
              <w:autoSpaceDN w:val="0"/>
              <w:adjustRightInd w:val="0"/>
              <w:snapToGrid w:val="0"/>
              <w:spacing w:before="120" w:after="120"/>
              <w:rPr>
                <w:rFonts w:eastAsia="MS Mincho"/>
                <w:lang w:eastAsia="ja-JP"/>
              </w:rPr>
            </w:pPr>
            <w:r>
              <w:t>New traffic model considering a mixed/variable packet size and the associated time domain behaviors (e.g., time between adjacent packet arrivals, packet delay budget)</w:t>
            </w:r>
          </w:p>
          <w:p w14:paraId="5CC62766" w14:textId="77777777" w:rsidR="00B92CB5" w:rsidRDefault="00000000">
            <w:pPr>
              <w:numPr>
                <w:ilvl w:val="2"/>
                <w:numId w:val="11"/>
              </w:numPr>
              <w:autoSpaceDE w:val="0"/>
              <w:autoSpaceDN w:val="0"/>
              <w:adjustRightInd w:val="0"/>
              <w:snapToGrid w:val="0"/>
              <w:spacing w:before="120" w:after="120"/>
              <w:rPr>
                <w:rFonts w:eastAsia="MS Mincho"/>
                <w:lang w:eastAsia="ja-JP"/>
              </w:rPr>
            </w:pPr>
            <w:r>
              <w:rPr>
                <w:rFonts w:eastAsia="MS Mincho"/>
                <w:lang w:eastAsia="ja-JP"/>
              </w:rPr>
              <w:t>Details FFS</w:t>
            </w:r>
          </w:p>
          <w:p w14:paraId="38E25ED4" w14:textId="77777777" w:rsidR="00B92CB5" w:rsidRDefault="00000000">
            <w:pPr>
              <w:numPr>
                <w:ilvl w:val="1"/>
                <w:numId w:val="11"/>
              </w:numPr>
              <w:overflowPunct w:val="0"/>
              <w:autoSpaceDE w:val="0"/>
              <w:autoSpaceDN w:val="0"/>
              <w:adjustRightInd w:val="0"/>
              <w:spacing w:before="120" w:after="120"/>
              <w:contextualSpacing/>
              <w:textAlignment w:val="baseline"/>
              <w:rPr>
                <w:rFonts w:eastAsia="MS Mincho"/>
                <w:lang w:eastAsia="ja-JP"/>
              </w:rPr>
            </w:pPr>
            <w:r>
              <w:rPr>
                <w:rFonts w:eastAsia="MS Mincho"/>
                <w:lang w:eastAsia="ja-JP"/>
              </w:rPr>
              <w:t>New traffic model(s) considering the new use cases or services, e.g., AI/ML services, immersive communication services, etc.</w:t>
            </w:r>
          </w:p>
          <w:p w14:paraId="5F5CBEA2" w14:textId="77777777" w:rsidR="00B92CB5" w:rsidRDefault="00000000">
            <w:pPr>
              <w:numPr>
                <w:ilvl w:val="2"/>
                <w:numId w:val="11"/>
              </w:numPr>
              <w:overflowPunct w:val="0"/>
              <w:autoSpaceDE w:val="0"/>
              <w:autoSpaceDN w:val="0"/>
              <w:adjustRightInd w:val="0"/>
              <w:spacing w:before="120" w:after="120"/>
              <w:contextualSpacing/>
              <w:textAlignment w:val="baseline"/>
              <w:rPr>
                <w:rFonts w:eastAsia="MS Mincho"/>
                <w:lang w:eastAsia="ja-JP"/>
              </w:rPr>
            </w:pPr>
            <w:r>
              <w:rPr>
                <w:rFonts w:eastAsia="MS Mincho"/>
                <w:lang w:eastAsia="ja-JP"/>
              </w:rPr>
              <w:t>Details FFS</w:t>
            </w:r>
          </w:p>
          <w:p w14:paraId="040A41F8" w14:textId="77777777" w:rsidR="00B92CB5" w:rsidRDefault="00000000">
            <w:pPr>
              <w:numPr>
                <w:ilvl w:val="0"/>
                <w:numId w:val="11"/>
              </w:numPr>
              <w:autoSpaceDE w:val="0"/>
              <w:autoSpaceDN w:val="0"/>
              <w:adjustRightInd w:val="0"/>
              <w:snapToGrid w:val="0"/>
              <w:spacing w:before="120" w:after="120"/>
              <w:rPr>
                <w:rFonts w:eastAsia="MS Mincho"/>
                <w:lang w:eastAsia="ja-JP"/>
              </w:rPr>
            </w:pPr>
            <w:r>
              <w:rPr>
                <w:rFonts w:eastAsia="等线" w:hint="eastAsia"/>
              </w:rPr>
              <w:t>Study w</w:t>
            </w:r>
            <w:r>
              <w:rPr>
                <w:rFonts w:eastAsia="MS Mincho"/>
                <w:lang w:eastAsia="ja-JP"/>
              </w:rPr>
              <w:t xml:space="preserve">hether to introduce </w:t>
            </w:r>
            <w:r>
              <w:rPr>
                <w:rFonts w:eastAsia="等线" w:hint="eastAsia"/>
              </w:rPr>
              <w:t xml:space="preserve">new/additional </w:t>
            </w:r>
            <w:r>
              <w:rPr>
                <w:rFonts w:eastAsia="MS Mincho"/>
                <w:lang w:eastAsia="ja-JP"/>
              </w:rPr>
              <w:t>approaches that can reflect the impact of bidirectional traffic flows on performance metrics (e.g., impact of UL TCP ACK latency on DL throughput/latency)</w:t>
            </w:r>
          </w:p>
          <w:p w14:paraId="189176E7" w14:textId="77777777" w:rsidR="00B92CB5" w:rsidRDefault="00000000">
            <w:pPr>
              <w:spacing w:before="120" w:after="120" w:line="240" w:lineRule="auto"/>
            </w:pPr>
            <w:r>
              <w:rPr>
                <w:rFonts w:eastAsia="MS Mincho"/>
              </w:rPr>
              <w:t>Note: Whether/how to consider the combination of traffic model and loading level</w:t>
            </w:r>
            <w:r>
              <w:rPr>
                <w:rFonts w:eastAsia="等线" w:hint="eastAsia"/>
              </w:rPr>
              <w:t xml:space="preserve"> </w:t>
            </w:r>
            <w:r>
              <w:rPr>
                <w:rFonts w:eastAsia="MS Mincho"/>
              </w:rPr>
              <w:t xml:space="preserve">will be studied under </w:t>
            </w:r>
            <w:r>
              <w:rPr>
                <w:rFonts w:eastAsia="等线" w:hint="eastAsia"/>
              </w:rPr>
              <w:t>individual</w:t>
            </w:r>
            <w:r>
              <w:rPr>
                <w:rFonts w:eastAsia="MS Mincho"/>
              </w:rPr>
              <w:t xml:space="preserve"> agenda</w:t>
            </w:r>
            <w:r>
              <w:rPr>
                <w:rFonts w:eastAsia="等线" w:hint="eastAsia"/>
              </w:rPr>
              <w:t>s</w:t>
            </w:r>
            <w:r>
              <w:rPr>
                <w:rFonts w:eastAsia="MS Mincho"/>
              </w:rPr>
              <w:t>.</w:t>
            </w:r>
          </w:p>
        </w:tc>
      </w:tr>
    </w:tbl>
    <w:p w14:paraId="38FF4EDD" w14:textId="77777777" w:rsidR="00B92CB5" w:rsidRDefault="00000000">
      <w:pPr>
        <w:spacing w:before="120" w:after="120" w:line="240" w:lineRule="auto"/>
      </w:pPr>
      <w:r>
        <w:rPr>
          <w:rFonts w:hint="eastAsia"/>
        </w:rPr>
        <w:lastRenderedPageBreak/>
        <w:t>In NR, FTP model 3 (0.5MB as packet size, 200ms as mean inter-arrival time), FTP3 IM (0.1MB as packet size, 2s as mean inter-arrival time) and VOIP are the most typical UE service models. Therefore, these service models can be used for the evaluation of the 6G system. To adapt to the characteristics of the 6G system, the modification of the parameters and other burst traffic arrival models should not be precluded. And applications including</w:t>
      </w:r>
      <w:r>
        <w:t xml:space="preserve"> </w:t>
      </w:r>
      <w:r>
        <w:rPr>
          <w:rFonts w:hint="eastAsia"/>
        </w:rPr>
        <w:t>web-browsing, video streaming, instant messaging, gaming, XR, background app sync can be considered for traffic modelling for evaluation</w:t>
      </w:r>
      <w:r>
        <w:t xml:space="preserve">. </w:t>
      </w:r>
    </w:p>
    <w:p w14:paraId="35815684" w14:textId="77777777" w:rsidR="00B92CB5" w:rsidRDefault="00000000">
      <w:pPr>
        <w:pStyle w:val="YJ-Proposal"/>
        <w:spacing w:before="120" w:after="120" w:line="240" w:lineRule="auto"/>
      </w:pPr>
      <w:r>
        <w:rPr>
          <w:rFonts w:hint="eastAsia"/>
        </w:rPr>
        <w:t xml:space="preserve">FTP </w:t>
      </w:r>
      <w:r>
        <w:t xml:space="preserve">traffic </w:t>
      </w:r>
      <w:r>
        <w:rPr>
          <w:rFonts w:hint="eastAsia"/>
        </w:rPr>
        <w:t>can be used as the starting point for the evaluation of the 6G energy efficiency.</w:t>
      </w:r>
    </w:p>
    <w:p w14:paraId="3DE0E4D0" w14:textId="77777777" w:rsidR="00B92CB5" w:rsidRDefault="00000000">
      <w:pPr>
        <w:pStyle w:val="3"/>
        <w:keepNext/>
        <w:keepLines/>
        <w:numPr>
          <w:ilvl w:val="2"/>
          <w:numId w:val="1"/>
        </w:numPr>
        <w:spacing w:after="120" w:line="240" w:lineRule="auto"/>
        <w:rPr>
          <w:b/>
          <w:bCs/>
          <w:sz w:val="20"/>
        </w:rPr>
      </w:pPr>
      <w:r>
        <w:rPr>
          <w:rFonts w:hint="eastAsia"/>
          <w:b/>
          <w:bCs/>
          <w:sz w:val="20"/>
        </w:rPr>
        <w:t xml:space="preserve">Metrics </w:t>
      </w:r>
    </w:p>
    <w:p w14:paraId="77B6D7C0" w14:textId="26321ABB" w:rsidR="00B92CB5" w:rsidRDefault="00000000">
      <w:pPr>
        <w:snapToGrid w:val="0"/>
        <w:spacing w:before="120" w:after="120" w:line="240" w:lineRule="auto"/>
      </w:pPr>
      <w:r>
        <w:rPr>
          <w:rFonts w:hint="eastAsia"/>
        </w:rPr>
        <w:t xml:space="preserve">It is </w:t>
      </w:r>
      <w:r>
        <w:t>endorsed</w:t>
      </w:r>
      <w:r>
        <w:rPr>
          <w:rFonts w:hint="eastAsia"/>
        </w:rPr>
        <w:t xml:space="preserve"> in [4] in 3GPP RAN#109 meeting that define energy efficiency as a quantitative KPI in 3GPP for both network and device. For energy efficiency, energy saving gain is the most intuitive metric that reflects the energy saving effect of different energy saving solutions. In addition, the energy saving gain can be easily calculated and compared. So, energy saving gain should be used as one of the key energy efficiency metrics.</w:t>
      </w:r>
    </w:p>
    <w:p w14:paraId="3C7FD8EF" w14:textId="6B382D21" w:rsidR="00B92CB5" w:rsidRDefault="00000000">
      <w:pPr>
        <w:snapToGrid w:val="0"/>
        <w:spacing w:before="120" w:after="120" w:line="240" w:lineRule="auto"/>
      </w:pPr>
      <w:r>
        <w:rPr>
          <w:rFonts w:hint="eastAsia"/>
        </w:rPr>
        <w:t xml:space="preserve">In addition to energy saving gain, the impact of energy saving solutions on network and user performance also needs to be considered. Therefore, metrics such as spectral efficiency, capacity, UPT, latency, overhead </w:t>
      </w:r>
      <w:r>
        <w:t>etc.</w:t>
      </w:r>
      <w:r>
        <w:rPr>
          <w:rFonts w:hint="eastAsia"/>
        </w:rPr>
        <w:t>, should also be considered</w:t>
      </w:r>
      <w:r>
        <w:t>.</w:t>
      </w:r>
      <w:r>
        <w:rPr>
          <w:rFonts w:hint="eastAsia"/>
        </w:rPr>
        <w:t xml:space="preserve"> </w:t>
      </w:r>
      <w:r>
        <w:t xml:space="preserve">Among them, </w:t>
      </w:r>
      <w:r>
        <w:rPr>
          <w:rFonts w:hint="eastAsia"/>
        </w:rPr>
        <w:t xml:space="preserve">the network/UE energy saving gain, UPT and latency should be considered as the </w:t>
      </w:r>
      <w:r>
        <w:t xml:space="preserve">main </w:t>
      </w:r>
      <w:r>
        <w:rPr>
          <w:rFonts w:hint="eastAsia"/>
        </w:rPr>
        <w:t>KPI.</w:t>
      </w:r>
    </w:p>
    <w:p w14:paraId="0FB23027" w14:textId="77777777" w:rsidR="00B92CB5" w:rsidRDefault="00000000" w:rsidP="004A3187">
      <w:pPr>
        <w:pStyle w:val="YJ-Proposal"/>
        <w:spacing w:before="120" w:after="120" w:line="240" w:lineRule="auto"/>
        <w:jc w:val="both"/>
      </w:pPr>
      <w:r>
        <w:rPr>
          <w:rFonts w:hint="eastAsia"/>
        </w:rPr>
        <w:t>For the evaluation of the energy saving, NW</w:t>
      </w:r>
      <w:r>
        <w:rPr>
          <w:rFonts w:eastAsia="宋体" w:hint="eastAsia"/>
          <w:lang w:val="en-US" w:eastAsia="zh-CN"/>
        </w:rPr>
        <w:t>/UE</w:t>
      </w:r>
      <w:r>
        <w:rPr>
          <w:rFonts w:hint="eastAsia"/>
        </w:rPr>
        <w:t xml:space="preserve"> energy saving gain, UPT and latency should be considered as the main metrics</w:t>
      </w:r>
      <w:r>
        <w:rPr>
          <w:rFonts w:eastAsia="宋体" w:hint="eastAsia"/>
          <w:lang w:val="en-US" w:eastAsia="zh-CN"/>
        </w:rPr>
        <w:t>.</w:t>
      </w:r>
    </w:p>
    <w:p w14:paraId="41EE0E27" w14:textId="33662465" w:rsidR="00B92CB5" w:rsidRDefault="00000000">
      <w:pPr>
        <w:pStyle w:val="YJ-Proposal"/>
        <w:numPr>
          <w:ilvl w:val="255"/>
          <w:numId w:val="0"/>
        </w:numPr>
        <w:snapToGrid w:val="0"/>
        <w:spacing w:before="120" w:after="120" w:line="240" w:lineRule="auto"/>
        <w:jc w:val="both"/>
        <w:rPr>
          <w:rFonts w:eastAsia="宋体"/>
          <w:b w:val="0"/>
          <w:bCs w:val="0"/>
          <w:i w:val="0"/>
          <w:iCs w:val="0"/>
          <w:lang w:val="en-US" w:eastAsia="zh-CN"/>
        </w:rPr>
      </w:pPr>
      <w:r>
        <w:rPr>
          <w:rFonts w:eastAsia="宋体" w:hint="eastAsia"/>
          <w:b w:val="0"/>
          <w:bCs w:val="0"/>
          <w:i w:val="0"/>
          <w:iCs w:val="0"/>
          <w:lang w:val="en-US" w:eastAsia="zh-CN"/>
        </w:rPr>
        <w:t>Noted that different traffic types have different QoS flow requirement</w:t>
      </w:r>
      <w:r w:rsidR="009A5049">
        <w:rPr>
          <w:rFonts w:eastAsia="宋体" w:hint="eastAsia"/>
          <w:b w:val="0"/>
          <w:bCs w:val="0"/>
          <w:i w:val="0"/>
          <w:iCs w:val="0"/>
          <w:lang w:val="en-US" w:eastAsia="zh-CN"/>
        </w:rPr>
        <w:t>s</w:t>
      </w:r>
      <w:r>
        <w:rPr>
          <w:rFonts w:eastAsia="宋体" w:hint="eastAsia"/>
          <w:b w:val="0"/>
          <w:bCs w:val="0"/>
          <w:i w:val="0"/>
          <w:iCs w:val="0"/>
          <w:lang w:val="en-US" w:eastAsia="zh-CN"/>
        </w:rPr>
        <w:t>, which may be also accounted as one of the metrics.</w:t>
      </w:r>
    </w:p>
    <w:p w14:paraId="64A1BAAB" w14:textId="77777777" w:rsidR="00B92CB5" w:rsidRDefault="00000000">
      <w:pPr>
        <w:snapToGrid w:val="0"/>
        <w:spacing w:before="120" w:after="120" w:line="240" w:lineRule="auto"/>
      </w:pPr>
      <w:r>
        <w:t xml:space="preserve">To compare the energy saving effects of different solutions and avoid the impact of factors other than the solution on the results, the variables </w:t>
      </w:r>
      <w:r>
        <w:rPr>
          <w:rFonts w:hint="eastAsia"/>
        </w:rPr>
        <w:t xml:space="preserve">should be controlled </w:t>
      </w:r>
      <w:r>
        <w:t>when calculating the energy saving gains.</w:t>
      </w:r>
      <w:r>
        <w:rPr>
          <w:rFonts w:hint="eastAsia"/>
        </w:rPr>
        <w:t xml:space="preserve"> </w:t>
      </w:r>
      <w:r>
        <w:t xml:space="preserve">Therefore, when calculating the </w:t>
      </w:r>
      <w:r>
        <w:rPr>
          <w:rFonts w:hint="eastAsia"/>
        </w:rPr>
        <w:t xml:space="preserve">network </w:t>
      </w:r>
      <w:r>
        <w:t>energy saving gain, the case</w:t>
      </w:r>
      <w:r>
        <w:rPr>
          <w:rFonts w:hint="eastAsia"/>
        </w:rPr>
        <w:t>s</w:t>
      </w:r>
      <w:r>
        <w:t xml:space="preserve"> </w:t>
      </w:r>
      <w:r>
        <w:rPr>
          <w:rFonts w:hint="eastAsia"/>
        </w:rPr>
        <w:t>with/</w:t>
      </w:r>
      <w:r>
        <w:t>without</w:t>
      </w:r>
      <w:r>
        <w:rPr>
          <w:rFonts w:hint="eastAsia"/>
        </w:rPr>
        <w:t xml:space="preserve"> energy saving</w:t>
      </w:r>
      <w:r>
        <w:t xml:space="preserve"> solution </w:t>
      </w:r>
      <w:r>
        <w:rPr>
          <w:rFonts w:hint="eastAsia"/>
        </w:rPr>
        <w:t xml:space="preserve">should be </w:t>
      </w:r>
      <w:r>
        <w:t>evaluated</w:t>
      </w:r>
      <w:r>
        <w:rPr>
          <w:rFonts w:hint="eastAsia"/>
        </w:rPr>
        <w:t xml:space="preserve"> </w:t>
      </w:r>
      <w:r>
        <w:t xml:space="preserve">under the same load </w:t>
      </w:r>
      <w:r>
        <w:rPr>
          <w:rFonts w:hint="eastAsia"/>
        </w:rPr>
        <w:t>scenario</w:t>
      </w:r>
      <w:r>
        <w:t>.</w:t>
      </w:r>
      <w:r>
        <w:rPr>
          <w:rFonts w:hint="eastAsia"/>
        </w:rPr>
        <w:t xml:space="preserve"> </w:t>
      </w:r>
    </w:p>
    <w:p w14:paraId="2B831D6C" w14:textId="77777777" w:rsidR="00B92CB5" w:rsidRDefault="00000000" w:rsidP="004A3187">
      <w:pPr>
        <w:pStyle w:val="YJ-Proposal"/>
        <w:spacing w:before="120" w:after="120" w:line="240" w:lineRule="auto"/>
        <w:jc w:val="both"/>
        <w:rPr>
          <w:bCs w:val="0"/>
          <w:i w:val="0"/>
          <w:iCs w:val="0"/>
          <w:lang w:val="en-US" w:eastAsia="zh-CN"/>
        </w:rPr>
      </w:pPr>
      <w:r>
        <w:rPr>
          <w:rFonts w:eastAsia="宋体"/>
          <w:bCs w:val="0"/>
          <w:iCs w:val="0"/>
          <w:kern w:val="0"/>
          <w:lang w:val="en-US" w:eastAsia="zh-CN"/>
        </w:rPr>
        <w:t xml:space="preserve">When </w:t>
      </w:r>
      <w:r>
        <w:rPr>
          <w:bCs w:val="0"/>
          <w:lang w:val="en-US" w:eastAsia="zh-CN"/>
        </w:rPr>
        <w:t xml:space="preserve">calculating the </w:t>
      </w:r>
      <w:r>
        <w:rPr>
          <w:rFonts w:hint="eastAsia"/>
          <w:bCs w:val="0"/>
          <w:lang w:val="en-US" w:eastAsia="zh-CN"/>
        </w:rPr>
        <w:t xml:space="preserve">network </w:t>
      </w:r>
      <w:r>
        <w:rPr>
          <w:bCs w:val="0"/>
          <w:lang w:val="en-US" w:eastAsia="zh-CN"/>
        </w:rPr>
        <w:t>energy saving gain, the case</w:t>
      </w:r>
      <w:r>
        <w:rPr>
          <w:rFonts w:hint="eastAsia"/>
          <w:bCs w:val="0"/>
          <w:lang w:val="en-US" w:eastAsia="zh-CN"/>
        </w:rPr>
        <w:t>s</w:t>
      </w:r>
      <w:r>
        <w:rPr>
          <w:bCs w:val="0"/>
          <w:lang w:val="en-US" w:eastAsia="zh-CN"/>
        </w:rPr>
        <w:t xml:space="preserve"> </w:t>
      </w:r>
      <w:r>
        <w:rPr>
          <w:rFonts w:hint="eastAsia"/>
          <w:bCs w:val="0"/>
          <w:lang w:val="en-US" w:eastAsia="zh-CN"/>
        </w:rPr>
        <w:t>with/</w:t>
      </w:r>
      <w:r>
        <w:rPr>
          <w:bCs w:val="0"/>
          <w:lang w:val="en-US" w:eastAsia="zh-CN"/>
        </w:rPr>
        <w:t>without</w:t>
      </w:r>
      <w:r>
        <w:rPr>
          <w:rFonts w:hint="eastAsia"/>
          <w:bCs w:val="0"/>
          <w:lang w:val="en-US" w:eastAsia="zh-CN"/>
        </w:rPr>
        <w:t xml:space="preserve"> energy saving</w:t>
      </w:r>
      <w:r>
        <w:rPr>
          <w:bCs w:val="0"/>
          <w:lang w:val="en-US" w:eastAsia="zh-CN"/>
        </w:rPr>
        <w:t xml:space="preserve"> solution </w:t>
      </w:r>
      <w:r>
        <w:rPr>
          <w:rFonts w:hint="eastAsia"/>
          <w:bCs w:val="0"/>
          <w:lang w:val="en-US" w:eastAsia="zh-CN"/>
        </w:rPr>
        <w:t xml:space="preserve">should be </w:t>
      </w:r>
      <w:r>
        <w:rPr>
          <w:bCs w:val="0"/>
          <w:lang w:val="en-US" w:eastAsia="zh-CN"/>
        </w:rPr>
        <w:t>evaluated</w:t>
      </w:r>
      <w:r>
        <w:rPr>
          <w:rFonts w:hint="eastAsia"/>
          <w:bCs w:val="0"/>
          <w:lang w:val="en-US" w:eastAsia="zh-CN"/>
        </w:rPr>
        <w:t xml:space="preserve"> </w:t>
      </w:r>
      <w:r>
        <w:rPr>
          <w:bCs w:val="0"/>
          <w:lang w:val="en-US" w:eastAsia="zh-CN"/>
        </w:rPr>
        <w:t xml:space="preserve">under the same load </w:t>
      </w:r>
      <w:r>
        <w:rPr>
          <w:rFonts w:hint="eastAsia"/>
          <w:bCs w:val="0"/>
          <w:lang w:val="en-US" w:eastAsia="zh-CN"/>
        </w:rPr>
        <w:t>scenario</w:t>
      </w:r>
      <w:r>
        <w:rPr>
          <w:bCs w:val="0"/>
          <w:lang w:val="en-US" w:eastAsia="zh-CN"/>
        </w:rPr>
        <w:t>.</w:t>
      </w:r>
      <w:bookmarkStart w:id="12" w:name="_Toc11536"/>
      <w:r>
        <w:rPr>
          <w:rFonts w:hint="eastAsia"/>
          <w:bCs w:val="0"/>
        </w:rPr>
        <w:t xml:space="preserve"> </w:t>
      </w:r>
      <w:bookmarkEnd w:id="12"/>
    </w:p>
    <w:p w14:paraId="600C6FE8" w14:textId="75FDBC05" w:rsidR="00B92CB5" w:rsidRDefault="00000000">
      <w:pPr>
        <w:spacing w:before="120" w:after="120" w:line="240" w:lineRule="auto"/>
      </w:pPr>
      <w:r>
        <w:rPr>
          <w:rFonts w:hint="eastAsia"/>
        </w:rPr>
        <w:t>What</w:t>
      </w:r>
      <w:r>
        <w:t>’</w:t>
      </w:r>
      <w:r>
        <w:rPr>
          <w:rFonts w:hint="eastAsia"/>
        </w:rPr>
        <w:t>s more, whether or how to define a</w:t>
      </w:r>
      <w:r>
        <w:t>n</w:t>
      </w:r>
      <w:r>
        <w:rPr>
          <w:rFonts w:hint="eastAsia"/>
        </w:rPr>
        <w:t xml:space="preserve"> energy efficiency (EE) metric based on the data rate and average energy consumption also need</w:t>
      </w:r>
      <w:r w:rsidR="00082362">
        <w:rPr>
          <w:rFonts w:hint="eastAsia"/>
        </w:rPr>
        <w:t>s</w:t>
      </w:r>
      <w:r>
        <w:rPr>
          <w:rFonts w:hint="eastAsia"/>
        </w:rPr>
        <w:t xml:space="preserve"> to be determined.   </w:t>
      </w:r>
    </w:p>
    <w:p w14:paraId="582DEF8C" w14:textId="7EB04984" w:rsidR="00B92CB5" w:rsidRDefault="00000000">
      <w:pPr>
        <w:spacing w:before="120" w:after="120" w:line="240" w:lineRule="auto"/>
      </w:pPr>
      <w:r>
        <w:rPr>
          <w:rFonts w:hint="eastAsia"/>
        </w:rPr>
        <w:t>On one hand, for empty load case</w:t>
      </w:r>
      <w:r w:rsidR="00082362">
        <w:rPr>
          <w:rFonts w:hint="eastAsia"/>
        </w:rPr>
        <w:t>s</w:t>
      </w:r>
      <w:r>
        <w:rPr>
          <w:rFonts w:hint="eastAsia"/>
        </w:rPr>
        <w:t xml:space="preserve"> and</w:t>
      </w:r>
      <w:r>
        <w:t xml:space="preserve"> no data </w:t>
      </w:r>
      <w:r>
        <w:rPr>
          <w:rFonts w:hint="eastAsia"/>
        </w:rPr>
        <w:t xml:space="preserve">rate </w:t>
      </w:r>
      <w:r>
        <w:t>optimization case</w:t>
      </w:r>
      <w:r>
        <w:rPr>
          <w:rFonts w:hint="eastAsia"/>
        </w:rPr>
        <w:t>s</w:t>
      </w:r>
      <w:r>
        <w:t xml:space="preserve"> (e.g.,</w:t>
      </w:r>
      <w:r>
        <w:rPr>
          <w:rFonts w:hint="eastAsia"/>
        </w:rPr>
        <w:t xml:space="preserve"> </w:t>
      </w:r>
      <w:r>
        <w:t>PDCCH blind decoding reduction, LP-WUS, measurement relaxing)</w:t>
      </w:r>
      <w:r>
        <w:rPr>
          <w:rFonts w:hint="eastAsia"/>
        </w:rPr>
        <w:t>, the EE metric is not applicable or does not provide additional evaluation benefits since there is no data rate improvement. On the other hand, if data rate is an important factor impacting EE, one of the EE gain direction</w:t>
      </w:r>
      <w:r w:rsidR="00082362">
        <w:rPr>
          <w:rFonts w:hint="eastAsia"/>
        </w:rPr>
        <w:t>s</w:t>
      </w:r>
      <w:r>
        <w:rPr>
          <w:rFonts w:hint="eastAsia"/>
        </w:rPr>
        <w:t xml:space="preserve"> would be data rate improvement</w:t>
      </w:r>
      <w:r w:rsidR="00082362">
        <w:rPr>
          <w:rFonts w:hint="eastAsia"/>
        </w:rPr>
        <w:t>,</w:t>
      </w:r>
      <w:r>
        <w:rPr>
          <w:rFonts w:hint="eastAsia"/>
        </w:rPr>
        <w:t xml:space="preserve"> </w:t>
      </w:r>
      <w:r w:rsidR="00082362">
        <w:rPr>
          <w:rFonts w:hint="eastAsia"/>
        </w:rPr>
        <w:t>f</w:t>
      </w:r>
      <w:r>
        <w:rPr>
          <w:rFonts w:hint="eastAsia"/>
        </w:rPr>
        <w:t>or example, higher modulation order or coding related aspects</w:t>
      </w:r>
      <w:r w:rsidR="00082362">
        <w:rPr>
          <w:rFonts w:hint="eastAsia"/>
        </w:rPr>
        <w:t xml:space="preserve">, </w:t>
      </w:r>
      <w:r w:rsidR="00082362">
        <w:t>instead</w:t>
      </w:r>
      <w:r w:rsidR="00082362">
        <w:rPr>
          <w:rFonts w:hint="eastAsia"/>
        </w:rPr>
        <w:t xml:space="preserve"> of energy </w:t>
      </w:r>
      <w:r w:rsidR="00082362">
        <w:t>consumption</w:t>
      </w:r>
      <w:r w:rsidR="00082362">
        <w:rPr>
          <w:rFonts w:hint="eastAsia"/>
        </w:rPr>
        <w:t xml:space="preserve"> metrics</w:t>
      </w:r>
      <w:r>
        <w:rPr>
          <w:rFonts w:hint="eastAsia"/>
        </w:rPr>
        <w:t xml:space="preserve">. </w:t>
      </w:r>
    </w:p>
    <w:p w14:paraId="754BA6A5" w14:textId="10212FA9" w:rsidR="00B92CB5" w:rsidRDefault="00000000" w:rsidP="004A3187">
      <w:pPr>
        <w:pStyle w:val="YJ-Observation"/>
        <w:spacing w:before="120" w:afterLines="100" w:after="240" w:line="240" w:lineRule="auto"/>
        <w:jc w:val="both"/>
        <w:rPr>
          <w:lang w:val="en-US" w:eastAsia="zh-CN"/>
        </w:rPr>
      </w:pPr>
      <w:r>
        <w:rPr>
          <w:rFonts w:hint="eastAsia"/>
          <w:lang w:val="en-US" w:eastAsia="zh-CN"/>
        </w:rPr>
        <w:t xml:space="preserve">The energy </w:t>
      </w:r>
      <w:proofErr w:type="gramStart"/>
      <w:r>
        <w:rPr>
          <w:rFonts w:hint="eastAsia"/>
          <w:lang w:val="en-US" w:eastAsia="zh-CN"/>
        </w:rPr>
        <w:t>efficiency</w:t>
      </w:r>
      <w:proofErr w:type="gramEnd"/>
      <w:r>
        <w:rPr>
          <w:rFonts w:hint="eastAsia"/>
          <w:lang w:val="en-US" w:eastAsia="zh-CN"/>
        </w:rPr>
        <w:t xml:space="preserve"> metric based on average data rate may not be used for empty load case</w:t>
      </w:r>
      <w:r w:rsidR="00082362">
        <w:rPr>
          <w:rFonts w:eastAsiaTheme="minorEastAsia" w:hint="eastAsia"/>
          <w:lang w:val="en-US" w:eastAsia="zh-CN"/>
        </w:rPr>
        <w:t>s</w:t>
      </w:r>
      <w:r>
        <w:rPr>
          <w:rFonts w:hint="eastAsia"/>
          <w:lang w:val="en-US" w:eastAsia="zh-CN"/>
        </w:rPr>
        <w:t xml:space="preserve"> and</w:t>
      </w:r>
      <w:r>
        <w:rPr>
          <w:lang w:val="en-US" w:eastAsia="zh-CN"/>
        </w:rPr>
        <w:t xml:space="preserve"> no data </w:t>
      </w:r>
      <w:r>
        <w:rPr>
          <w:rFonts w:hint="eastAsia"/>
          <w:lang w:val="en-US" w:eastAsia="zh-CN"/>
        </w:rPr>
        <w:t xml:space="preserve">rate </w:t>
      </w:r>
      <w:r>
        <w:rPr>
          <w:lang w:val="en-US" w:eastAsia="zh-CN"/>
        </w:rPr>
        <w:t>optimization case</w:t>
      </w:r>
      <w:r>
        <w:rPr>
          <w:rFonts w:hint="eastAsia"/>
          <w:lang w:val="en-US" w:eastAsia="zh-CN"/>
        </w:rPr>
        <w:t>s.</w:t>
      </w:r>
    </w:p>
    <w:p w14:paraId="72451182" w14:textId="77777777" w:rsidR="00B92CB5" w:rsidRDefault="00000000">
      <w:pPr>
        <w:pStyle w:val="1"/>
        <w:spacing w:before="120" w:after="120" w:line="240" w:lineRule="auto"/>
        <w:ind w:left="0"/>
        <w:rPr>
          <w:rFonts w:ascii="Times New Roman" w:eastAsia="宋体" w:hAnsi="Times New Roman"/>
          <w:b/>
          <w:bCs/>
          <w:sz w:val="28"/>
          <w:szCs w:val="28"/>
        </w:rPr>
      </w:pPr>
      <w:r>
        <w:rPr>
          <w:rFonts w:ascii="Times New Roman" w:eastAsia="宋体" w:hAnsi="Times New Roman" w:hint="eastAsia"/>
          <w:b/>
          <w:bCs/>
          <w:sz w:val="28"/>
          <w:szCs w:val="28"/>
        </w:rPr>
        <w:t>Potential solutions part I</w:t>
      </w:r>
    </w:p>
    <w:p w14:paraId="5EBD94F2" w14:textId="77777777" w:rsidR="00B92CB5" w:rsidRDefault="00000000">
      <w:pPr>
        <w:pStyle w:val="2"/>
        <w:spacing w:before="120" w:after="120" w:line="240" w:lineRule="auto"/>
        <w:ind w:left="14" w:hangingChars="6" w:hanging="14"/>
        <w:rPr>
          <w:rFonts w:ascii="Times New Roman" w:hAnsi="Times New Roman"/>
          <w:b/>
          <w:bCs/>
          <w:sz w:val="24"/>
          <w:szCs w:val="24"/>
        </w:rPr>
      </w:pPr>
      <w:r>
        <w:rPr>
          <w:rFonts w:ascii="Times New Roman" w:hAnsi="Times New Roman"/>
          <w:b/>
          <w:bCs/>
          <w:sz w:val="24"/>
          <w:szCs w:val="24"/>
        </w:rPr>
        <w:t>SSB</w:t>
      </w:r>
    </w:p>
    <w:p w14:paraId="2A07F756" w14:textId="77777777" w:rsidR="00B92CB5" w:rsidRDefault="00000000">
      <w:pPr>
        <w:spacing w:before="120" w:after="120" w:line="240" w:lineRule="auto"/>
        <w:rPr>
          <w:szCs w:val="21"/>
        </w:rPr>
      </w:pPr>
      <w:r>
        <w:rPr>
          <w:szCs w:val="21"/>
        </w:rPr>
        <w:t xml:space="preserve">Based on the </w:t>
      </w:r>
      <w:r>
        <w:rPr>
          <w:rFonts w:hint="eastAsia"/>
          <w:szCs w:val="21"/>
        </w:rPr>
        <w:t>analysis in NR</w:t>
      </w:r>
      <w:r>
        <w:rPr>
          <w:szCs w:val="21"/>
        </w:rPr>
        <w:t xml:space="preserve">, it can be observed that </w:t>
      </w:r>
      <w:r>
        <w:rPr>
          <w:rFonts w:hint="eastAsia"/>
          <w:szCs w:val="21"/>
        </w:rPr>
        <w:t>D</w:t>
      </w:r>
      <w:r>
        <w:rPr>
          <w:szCs w:val="21"/>
        </w:rPr>
        <w:t>L transmission is the main aspect of network energy consumption.</w:t>
      </w:r>
      <w:r>
        <w:rPr>
          <w:rFonts w:hint="eastAsia"/>
          <w:szCs w:val="21"/>
        </w:rPr>
        <w:t xml:space="preserve"> N</w:t>
      </w:r>
      <w:r>
        <w:rPr>
          <w:szCs w:val="21"/>
        </w:rPr>
        <w:t>etwork can deactivate some components (e.g. cell, carrier, band) for energy saving when there is no DL transmission. A dynamic on-off operation by BS can be considered to achieve a tradeoff between NES and system performance. However, the chance of on-off operation is determined by the periodic DL common signal/channel.</w:t>
      </w:r>
    </w:p>
    <w:p w14:paraId="0EA8558B" w14:textId="505FEB26" w:rsidR="00B92CB5" w:rsidRDefault="00000000">
      <w:pPr>
        <w:spacing w:before="120" w:after="120" w:line="240" w:lineRule="auto"/>
        <w:rPr>
          <w:szCs w:val="21"/>
        </w:rPr>
      </w:pPr>
      <w:r>
        <w:rPr>
          <w:rFonts w:hint="eastAsia"/>
          <w:szCs w:val="21"/>
        </w:rPr>
        <w:t xml:space="preserve">In 5G NR, to provide initial access to idle/inactive mode UE, the maximum SSB transmission cycle is 20ms, which prevents the BS from switching to a deeper sleep state. Therefore, in order to provide more BS energy saving opportunities, the design of SSB with large periodicity should be considered in the 6G NES. For example, SSB with a period of 160ms should be supported in idle/inactive mode. </w:t>
      </w:r>
      <w:r>
        <w:rPr>
          <w:szCs w:val="21"/>
        </w:rPr>
        <w:t xml:space="preserve">In other cases, </w:t>
      </w:r>
      <w:r>
        <w:rPr>
          <w:rFonts w:hint="eastAsia"/>
          <w:szCs w:val="21"/>
        </w:rPr>
        <w:t xml:space="preserve">the maximum SSB period can be set to </w:t>
      </w:r>
      <w:r w:rsidR="004917CA">
        <w:rPr>
          <w:rFonts w:hint="eastAsia"/>
          <w:szCs w:val="21"/>
        </w:rPr>
        <w:t xml:space="preserve">a </w:t>
      </w:r>
      <w:r>
        <w:rPr>
          <w:rFonts w:hint="eastAsia"/>
          <w:szCs w:val="21"/>
        </w:rPr>
        <w:t xml:space="preserve">value larger than 160ms, such as 640ms. </w:t>
      </w:r>
    </w:p>
    <w:p w14:paraId="6AE66AEB" w14:textId="77777777" w:rsidR="00B92CB5" w:rsidRDefault="00000000">
      <w:pPr>
        <w:spacing w:before="120" w:after="120" w:line="240" w:lineRule="auto"/>
        <w:rPr>
          <w:szCs w:val="21"/>
        </w:rPr>
      </w:pPr>
      <w:r>
        <w:rPr>
          <w:rFonts w:hint="eastAsia"/>
          <w:szCs w:val="21"/>
        </w:rPr>
        <w:t xml:space="preserve">With the network power model Set 1 defined in section 2.1, take 20 </w:t>
      </w:r>
      <w:proofErr w:type="spellStart"/>
      <w:r>
        <w:rPr>
          <w:rFonts w:hint="eastAsia"/>
          <w:szCs w:val="21"/>
        </w:rPr>
        <w:t>ms</w:t>
      </w:r>
      <w:proofErr w:type="spellEnd"/>
      <w:r>
        <w:rPr>
          <w:rFonts w:hint="eastAsia"/>
          <w:szCs w:val="21"/>
        </w:rPr>
        <w:t xml:space="preserve"> period of common signals (including SSB, SIB1 and PRACH) as baseline, the simulation results </w:t>
      </w:r>
      <w:r>
        <w:rPr>
          <w:szCs w:val="21"/>
        </w:rPr>
        <w:t>with extended</w:t>
      </w:r>
      <w:r>
        <w:rPr>
          <w:rFonts w:hint="eastAsia"/>
          <w:szCs w:val="21"/>
        </w:rPr>
        <w:t xml:space="preserve"> SSB period are provided in Figure 1. Compared to the 20ms period common signals, when the period of SSB, SIB1 and PRACH are </w:t>
      </w:r>
      <w:r>
        <w:rPr>
          <w:szCs w:val="21"/>
        </w:rPr>
        <w:t>increased</w:t>
      </w:r>
      <w:r>
        <w:rPr>
          <w:rFonts w:hint="eastAsia"/>
          <w:szCs w:val="21"/>
        </w:rPr>
        <w:t xml:space="preserve"> to 80ms, the network can achieve </w:t>
      </w:r>
      <w:r>
        <w:rPr>
          <w:rFonts w:hint="eastAsia"/>
          <w:szCs w:val="21"/>
        </w:rPr>
        <w:lastRenderedPageBreak/>
        <w:t xml:space="preserve">an energy-saving gain of approximately 27% in empty load scenarios. </w:t>
      </w:r>
      <w:r>
        <w:rPr>
          <w:szCs w:val="21"/>
        </w:rPr>
        <w:t>W</w:t>
      </w:r>
      <w:r>
        <w:rPr>
          <w:rFonts w:hint="eastAsia"/>
          <w:szCs w:val="21"/>
        </w:rPr>
        <w:t xml:space="preserve">hen the period of SSB, SIB1 and PRACH are </w:t>
      </w:r>
      <w:r>
        <w:rPr>
          <w:szCs w:val="21"/>
        </w:rPr>
        <w:t>extended</w:t>
      </w:r>
      <w:r>
        <w:rPr>
          <w:rFonts w:hint="eastAsia"/>
          <w:szCs w:val="21"/>
        </w:rPr>
        <w:t xml:space="preserve"> to 160ms</w:t>
      </w:r>
      <w:r>
        <w:rPr>
          <w:szCs w:val="21"/>
        </w:rPr>
        <w:t>,</w:t>
      </w:r>
      <w:r>
        <w:rPr>
          <w:rFonts w:hint="eastAsia"/>
          <w:szCs w:val="21"/>
        </w:rPr>
        <w:t xml:space="preserve"> approximately 56% energy saving gain can be observed, which is a </w:t>
      </w:r>
      <w:r>
        <w:t xml:space="preserve">significant </w:t>
      </w:r>
      <w:r>
        <w:rPr>
          <w:rFonts w:hint="eastAsia"/>
          <w:szCs w:val="21"/>
        </w:rPr>
        <w:t xml:space="preserve">improvement </w:t>
      </w:r>
      <w:r>
        <w:rPr>
          <w:szCs w:val="21"/>
        </w:rPr>
        <w:t>as</w:t>
      </w:r>
      <w:r>
        <w:rPr>
          <w:rFonts w:hint="eastAsia"/>
          <w:szCs w:val="21"/>
        </w:rPr>
        <w:t xml:space="preserve"> the network </w:t>
      </w:r>
      <w:r>
        <w:rPr>
          <w:szCs w:val="21"/>
        </w:rPr>
        <w:t>can</w:t>
      </w:r>
      <w:r>
        <w:rPr>
          <w:rFonts w:hint="eastAsia"/>
          <w:szCs w:val="21"/>
        </w:rPr>
        <w:t xml:space="preserve"> enter the light sleep </w:t>
      </w:r>
      <w:r>
        <w:rPr>
          <w:szCs w:val="21"/>
        </w:rPr>
        <w:t>state</w:t>
      </w:r>
      <w:r>
        <w:rPr>
          <w:rFonts w:hint="eastAsia"/>
          <w:szCs w:val="21"/>
        </w:rPr>
        <w:t xml:space="preserve">.  </w:t>
      </w:r>
    </w:p>
    <w:p w14:paraId="24A0A6C5" w14:textId="77777777" w:rsidR="00B92CB5" w:rsidRDefault="00000000">
      <w:pPr>
        <w:spacing w:before="120" w:after="120" w:line="240" w:lineRule="auto"/>
        <w:jc w:val="center"/>
      </w:pPr>
      <w:r>
        <w:rPr>
          <w:noProof/>
        </w:rPr>
        <w:drawing>
          <wp:inline distT="0" distB="0" distL="114300" distR="114300" wp14:anchorId="095D32E6" wp14:editId="5776606B">
            <wp:extent cx="2861945" cy="1522730"/>
            <wp:effectExtent l="0" t="0" r="3175"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2861945" cy="1522730"/>
                    </a:xfrm>
                    <a:prstGeom prst="rect">
                      <a:avLst/>
                    </a:prstGeom>
                    <a:noFill/>
                    <a:ln>
                      <a:noFill/>
                    </a:ln>
                  </pic:spPr>
                </pic:pic>
              </a:graphicData>
            </a:graphic>
          </wp:inline>
        </w:drawing>
      </w:r>
    </w:p>
    <w:p w14:paraId="422A8E89" w14:textId="77777777" w:rsidR="00B92CB5" w:rsidRDefault="00000000">
      <w:pPr>
        <w:spacing w:before="120" w:after="120" w:line="240" w:lineRule="auto"/>
        <w:jc w:val="center"/>
      </w:pPr>
      <w:r>
        <w:rPr>
          <w:rFonts w:hint="eastAsia"/>
        </w:rPr>
        <w:t xml:space="preserve">Figure 1. NES gain of </w:t>
      </w:r>
      <w:r>
        <w:t>different</w:t>
      </w:r>
      <w:r>
        <w:rPr>
          <w:rFonts w:hint="eastAsia"/>
        </w:rPr>
        <w:t xml:space="preserve"> common signal periodic</w:t>
      </w:r>
      <w:r>
        <w:t>ity</w:t>
      </w:r>
    </w:p>
    <w:p w14:paraId="75AAF5BB" w14:textId="77777777" w:rsidR="00B92CB5" w:rsidRDefault="00000000" w:rsidP="004A3187">
      <w:pPr>
        <w:pStyle w:val="YJ-Observation"/>
        <w:spacing w:before="120" w:after="120" w:line="240" w:lineRule="auto"/>
        <w:jc w:val="both"/>
        <w:rPr>
          <w:szCs w:val="21"/>
          <w:lang w:val="en-US" w:eastAsia="zh-CN"/>
        </w:rPr>
      </w:pPr>
      <w:bookmarkStart w:id="13" w:name="_Toc1447619777"/>
      <w:r>
        <w:rPr>
          <w:rFonts w:hint="eastAsia"/>
          <w:szCs w:val="21"/>
          <w:lang w:val="en-US" w:eastAsia="zh-CN"/>
        </w:rPr>
        <w:t xml:space="preserve">With the network power model defined in section 2.1, the SSB, SIB1 and PRACH with a period of 160 </w:t>
      </w:r>
      <w:proofErr w:type="spellStart"/>
      <w:r>
        <w:rPr>
          <w:rFonts w:hint="eastAsia"/>
          <w:szCs w:val="21"/>
          <w:lang w:val="en-US" w:eastAsia="zh-CN"/>
        </w:rPr>
        <w:t>ms</w:t>
      </w:r>
      <w:proofErr w:type="spellEnd"/>
      <w:r>
        <w:rPr>
          <w:rFonts w:hint="eastAsia"/>
          <w:szCs w:val="21"/>
          <w:lang w:val="en-US" w:eastAsia="zh-CN"/>
        </w:rPr>
        <w:t xml:space="preserve"> can achieve an energy-saving gain of approximately 56% in empty load scenarios. </w:t>
      </w:r>
      <w:bookmarkEnd w:id="13"/>
      <w:r>
        <w:rPr>
          <w:rFonts w:hint="eastAsia"/>
          <w:szCs w:val="21"/>
          <w:lang w:val="en-US" w:eastAsia="zh-CN"/>
        </w:rPr>
        <w:t xml:space="preserve"> </w:t>
      </w:r>
    </w:p>
    <w:p w14:paraId="3AA21094" w14:textId="77777777" w:rsidR="00B92CB5" w:rsidRDefault="00000000">
      <w:pPr>
        <w:spacing w:before="120" w:after="120" w:line="240" w:lineRule="auto"/>
        <w:rPr>
          <w:szCs w:val="21"/>
        </w:rPr>
      </w:pPr>
      <w:r>
        <w:rPr>
          <w:rFonts w:hint="eastAsia"/>
          <w:szCs w:val="21"/>
        </w:rPr>
        <w:t>According to the simulation results</w:t>
      </w:r>
      <w:r>
        <w:rPr>
          <w:szCs w:val="21"/>
        </w:rPr>
        <w:t>,</w:t>
      </w:r>
      <w:r>
        <w:rPr>
          <w:rFonts w:hint="eastAsia"/>
          <w:szCs w:val="21"/>
        </w:rPr>
        <w:t xml:space="preserve"> it can be seen that </w:t>
      </w:r>
      <w:r>
        <w:rPr>
          <w:szCs w:val="21"/>
        </w:rPr>
        <w:t xml:space="preserve">extending </w:t>
      </w:r>
      <w:r>
        <w:rPr>
          <w:rFonts w:hint="eastAsia"/>
          <w:szCs w:val="21"/>
        </w:rPr>
        <w:t xml:space="preserve">the period of the common signal brings considerable energy saving gains. To implement a green and energy </w:t>
      </w:r>
      <w:r>
        <w:rPr>
          <w:szCs w:val="21"/>
        </w:rPr>
        <w:t>efficient</w:t>
      </w:r>
      <w:r>
        <w:rPr>
          <w:rFonts w:hint="eastAsia"/>
          <w:szCs w:val="21"/>
        </w:rPr>
        <w:t xml:space="preserve"> 6G system, larger SSB period than NR should be supported, e.g., </w:t>
      </w:r>
      <w:r>
        <w:rPr>
          <w:szCs w:val="21"/>
        </w:rPr>
        <w:t xml:space="preserve">160ms for idle/inactive mode, up to 640ms </w:t>
      </w:r>
      <w:r>
        <w:rPr>
          <w:rFonts w:hint="eastAsia"/>
          <w:szCs w:val="21"/>
        </w:rPr>
        <w:t>for connected mode.</w:t>
      </w:r>
    </w:p>
    <w:p w14:paraId="7662CB2A" w14:textId="77777777" w:rsidR="00B92CB5" w:rsidRDefault="00000000">
      <w:pPr>
        <w:pStyle w:val="YJ-Proposal"/>
        <w:spacing w:before="120" w:after="120" w:line="240" w:lineRule="auto"/>
        <w:rPr>
          <w:szCs w:val="21"/>
          <w:lang w:val="en-US" w:eastAsia="zh-CN"/>
        </w:rPr>
      </w:pPr>
      <w:r>
        <w:rPr>
          <w:szCs w:val="21"/>
          <w:lang w:val="en-US" w:eastAsia="zh-CN"/>
        </w:rPr>
        <w:t xml:space="preserve">The SSB with larger period should be considered in 6GR, such as 160ms for idle/inactive mode, up to 640ms </w:t>
      </w:r>
      <w:r>
        <w:rPr>
          <w:rFonts w:hint="eastAsia"/>
          <w:szCs w:val="21"/>
          <w:lang w:val="en-US" w:eastAsia="zh-CN"/>
        </w:rPr>
        <w:t>for connected mode.</w:t>
      </w:r>
    </w:p>
    <w:p w14:paraId="4718FC73" w14:textId="77777777" w:rsidR="00B92CB5" w:rsidRDefault="00000000">
      <w:pPr>
        <w:spacing w:before="120" w:after="120" w:line="240" w:lineRule="auto"/>
        <w:rPr>
          <w:szCs w:val="21"/>
        </w:rPr>
      </w:pPr>
      <w:r>
        <w:rPr>
          <w:rFonts w:hint="eastAsia"/>
          <w:szCs w:val="21"/>
        </w:rPr>
        <w:t>It</w:t>
      </w:r>
      <w:r>
        <w:rPr>
          <w:szCs w:val="21"/>
        </w:rPr>
        <w:t>’</w:t>
      </w:r>
      <w:r>
        <w:rPr>
          <w:rFonts w:hint="eastAsia"/>
          <w:szCs w:val="21"/>
        </w:rPr>
        <w:t>s clear that enlarg</w:t>
      </w:r>
      <w:r>
        <w:rPr>
          <w:szCs w:val="21"/>
        </w:rPr>
        <w:t>ing</w:t>
      </w:r>
      <w:r>
        <w:rPr>
          <w:rFonts w:hint="eastAsia"/>
          <w:szCs w:val="21"/>
        </w:rPr>
        <w:t xml:space="preserve"> the period of SSB is beneficial for the network energy saving. </w:t>
      </w:r>
      <w:r>
        <w:rPr>
          <w:szCs w:val="21"/>
        </w:rPr>
        <w:t>However,</w:t>
      </w:r>
      <w:r>
        <w:rPr>
          <w:rFonts w:hint="eastAsia"/>
          <w:szCs w:val="21"/>
        </w:rPr>
        <w:t xml:space="preserve"> the</w:t>
      </w:r>
      <w:r>
        <w:rPr>
          <w:szCs w:val="21"/>
        </w:rPr>
        <w:t xml:space="preserve"> potential</w:t>
      </w:r>
      <w:r>
        <w:rPr>
          <w:rFonts w:hint="eastAsia"/>
          <w:szCs w:val="21"/>
        </w:rPr>
        <w:t xml:space="preserve"> impact on UEs </w:t>
      </w:r>
      <w:r>
        <w:rPr>
          <w:szCs w:val="21"/>
        </w:rPr>
        <w:t>can</w:t>
      </w:r>
      <w:r>
        <w:rPr>
          <w:rFonts w:hint="eastAsia"/>
          <w:szCs w:val="21"/>
        </w:rPr>
        <w:t xml:space="preserve"> also be studied. For example, UE usually detects the SSB based on sliding window. If the SSB period becomes longer, the </w:t>
      </w:r>
      <w:r>
        <w:rPr>
          <w:szCs w:val="21"/>
        </w:rPr>
        <w:t xml:space="preserve">UE </w:t>
      </w:r>
      <w:r>
        <w:rPr>
          <w:rFonts w:hint="eastAsia"/>
          <w:szCs w:val="21"/>
        </w:rPr>
        <w:t xml:space="preserve">power consumption </w:t>
      </w:r>
      <w:r>
        <w:rPr>
          <w:szCs w:val="21"/>
        </w:rPr>
        <w:t xml:space="preserve">caused by </w:t>
      </w:r>
      <w:r>
        <w:rPr>
          <w:rFonts w:hint="eastAsia"/>
          <w:szCs w:val="21"/>
        </w:rPr>
        <w:t>SSB blind searching increases. To a</w:t>
      </w:r>
      <w:r>
        <w:rPr>
          <w:szCs w:val="21"/>
        </w:rPr>
        <w:t>ddress this issue</w:t>
      </w:r>
      <w:r>
        <w:rPr>
          <w:rFonts w:hint="eastAsia"/>
          <w:szCs w:val="21"/>
        </w:rPr>
        <w:t>, potential solutions</w:t>
      </w:r>
      <w:r>
        <w:rPr>
          <w:szCs w:val="21"/>
        </w:rPr>
        <w:t xml:space="preserve"> can be explored.</w:t>
      </w:r>
    </w:p>
    <w:p w14:paraId="24999ABA" w14:textId="77777777" w:rsidR="00B92CB5" w:rsidRDefault="00000000">
      <w:pPr>
        <w:spacing w:before="120" w:after="120" w:line="240" w:lineRule="auto"/>
        <w:rPr>
          <w:szCs w:val="21"/>
        </w:rPr>
      </w:pPr>
      <w:r>
        <w:rPr>
          <w:rFonts w:hint="eastAsia"/>
          <w:b/>
          <w:bCs/>
          <w:szCs w:val="21"/>
        </w:rPr>
        <w:t>Solution 1</w:t>
      </w:r>
      <w:r>
        <w:rPr>
          <w:rFonts w:hint="eastAsia"/>
          <w:szCs w:val="21"/>
        </w:rPr>
        <w:t xml:space="preserve">: resources </w:t>
      </w:r>
      <w:r>
        <w:rPr>
          <w:szCs w:val="21"/>
        </w:rPr>
        <w:t>reservation</w:t>
      </w:r>
    </w:p>
    <w:p w14:paraId="33D187F8" w14:textId="77777777" w:rsidR="00B92CB5" w:rsidRDefault="00000000">
      <w:pPr>
        <w:spacing w:before="120" w:after="120" w:line="240" w:lineRule="auto"/>
      </w:pPr>
      <w:r>
        <w:rPr>
          <w:rFonts w:hint="eastAsia"/>
          <w:szCs w:val="21"/>
        </w:rPr>
        <w:t xml:space="preserve">Based on solution 1, the periodic SSB muting </w:t>
      </w:r>
      <w:r>
        <w:rPr>
          <w:szCs w:val="21"/>
        </w:rPr>
        <w:t xml:space="preserve">pattern </w:t>
      </w:r>
      <w:r>
        <w:rPr>
          <w:rFonts w:hint="eastAsia"/>
          <w:szCs w:val="21"/>
        </w:rPr>
        <w:t xml:space="preserve">can be configured and resources corresponding </w:t>
      </w:r>
      <w:r>
        <w:rPr>
          <w:szCs w:val="21"/>
        </w:rPr>
        <w:t>to</w:t>
      </w:r>
      <w:r>
        <w:rPr>
          <w:rFonts w:hint="eastAsia"/>
          <w:szCs w:val="21"/>
        </w:rPr>
        <w:t xml:space="preserve"> </w:t>
      </w:r>
      <w:r>
        <w:rPr>
          <w:szCs w:val="21"/>
        </w:rPr>
        <w:t xml:space="preserve">the </w:t>
      </w:r>
      <w:r>
        <w:rPr>
          <w:rFonts w:hint="eastAsia"/>
          <w:szCs w:val="21"/>
        </w:rPr>
        <w:t>mut</w:t>
      </w:r>
      <w:r>
        <w:rPr>
          <w:szCs w:val="21"/>
        </w:rPr>
        <w:t>ed</w:t>
      </w:r>
      <w:r>
        <w:rPr>
          <w:rFonts w:hint="eastAsia"/>
          <w:szCs w:val="21"/>
        </w:rPr>
        <w:t xml:space="preserve"> SSB are reserved. </w:t>
      </w:r>
      <w:r>
        <w:rPr>
          <w:szCs w:val="21"/>
        </w:rPr>
        <w:t>A</w:t>
      </w:r>
      <w:r>
        <w:rPr>
          <w:rFonts w:hint="eastAsia"/>
          <w:szCs w:val="21"/>
        </w:rPr>
        <w:t xml:space="preserve">s shown in Figure 2, </w:t>
      </w:r>
      <w:r>
        <w:rPr>
          <w:rFonts w:hint="eastAsia"/>
        </w:rPr>
        <w:t>when the SSB period is 160ms, one SSB is transmitted</w:t>
      </w:r>
      <w:r>
        <w:t xml:space="preserve"> in the first 20ms, while the</w:t>
      </w:r>
      <w:r>
        <w:rPr>
          <w:rFonts w:hint="eastAsia"/>
        </w:rPr>
        <w:t xml:space="preserve"> </w:t>
      </w:r>
      <w:r>
        <w:t xml:space="preserve">subsequent </w:t>
      </w:r>
      <w:r>
        <w:rPr>
          <w:rFonts w:hint="eastAsia"/>
        </w:rPr>
        <w:t>seven SSBs</w:t>
      </w:r>
      <w:r>
        <w:t xml:space="preserve"> </w:t>
      </w:r>
      <w:r>
        <w:rPr>
          <w:rFonts w:hint="eastAsia"/>
        </w:rPr>
        <w:t>(every 20ms</w:t>
      </w:r>
      <w:r>
        <w:t>)</w:t>
      </w:r>
      <w:r>
        <w:rPr>
          <w:rFonts w:hint="eastAsia"/>
        </w:rPr>
        <w:t xml:space="preserve"> </w:t>
      </w:r>
      <w:r>
        <w:t>are</w:t>
      </w:r>
      <w:r>
        <w:rPr>
          <w:rFonts w:hint="eastAsia"/>
        </w:rPr>
        <w:t xml:space="preserve"> zero power (i.e., muted SSB) </w:t>
      </w:r>
      <w:r>
        <w:t>and</w:t>
      </w:r>
      <w:r>
        <w:rPr>
          <w:rFonts w:hint="eastAsia"/>
        </w:rPr>
        <w:t xml:space="preserve"> reserved (i.e., the resources corresponding to these SSBs are reserved). </w:t>
      </w:r>
    </w:p>
    <w:p w14:paraId="085A09FE" w14:textId="77777777" w:rsidR="00B92CB5" w:rsidRDefault="00000000">
      <w:pPr>
        <w:spacing w:before="120" w:after="120" w:line="240" w:lineRule="auto"/>
      </w:pPr>
      <w:r>
        <w:rPr>
          <w:rFonts w:hint="eastAsia"/>
        </w:rPr>
        <w:t xml:space="preserve">Based on the reserved SSBs, a potential UE implementation to </w:t>
      </w:r>
      <w:r>
        <w:t>detect</w:t>
      </w:r>
      <w:r>
        <w:rPr>
          <w:rFonts w:hint="eastAsia"/>
        </w:rPr>
        <w:t xml:space="preserve"> SSB is described as follows</w:t>
      </w:r>
    </w:p>
    <w:p w14:paraId="013E0109" w14:textId="77777777" w:rsidR="00B92CB5" w:rsidRDefault="00000000">
      <w:pPr>
        <w:numPr>
          <w:ilvl w:val="0"/>
          <w:numId w:val="10"/>
        </w:numPr>
        <w:spacing w:before="120" w:after="120" w:line="240" w:lineRule="auto"/>
      </w:pPr>
      <w:r>
        <w:t>‌Data Caching and segmentation‌</w:t>
      </w:r>
    </w:p>
    <w:p w14:paraId="42BA6CBE" w14:textId="77777777" w:rsidR="00B92CB5" w:rsidRDefault="00000000">
      <w:pPr>
        <w:spacing w:before="120" w:after="120" w:line="240" w:lineRule="auto"/>
      </w:pPr>
      <w:r>
        <w:t>The UE buffers received samples over the entire 160ms and divides them into eight 20ms segments (Segment 1–8).</w:t>
      </w:r>
    </w:p>
    <w:p w14:paraId="04EA90E4" w14:textId="77777777" w:rsidR="00B92CB5" w:rsidRDefault="00000000">
      <w:pPr>
        <w:numPr>
          <w:ilvl w:val="0"/>
          <w:numId w:val="10"/>
        </w:numPr>
        <w:spacing w:before="120" w:after="120" w:line="240" w:lineRule="auto"/>
      </w:pPr>
      <w:r>
        <w:t>Data Aggregation‌</w:t>
      </w:r>
    </w:p>
    <w:p w14:paraId="35C52DEE" w14:textId="77777777" w:rsidR="00B92CB5" w:rsidRDefault="00000000">
      <w:pPr>
        <w:numPr>
          <w:ilvl w:val="0"/>
          <w:numId w:val="12"/>
        </w:numPr>
        <w:spacing w:before="120" w:after="120" w:line="240" w:lineRule="auto"/>
      </w:pPr>
      <w:r>
        <w:t xml:space="preserve">‌Forward Aggregation‌: Segments 1–4 </w:t>
      </w:r>
      <w:proofErr w:type="gramStart"/>
      <w:r>
        <w:t>are</w:t>
      </w:r>
      <w:proofErr w:type="gramEnd"/>
      <w:r>
        <w:t xml:space="preserve"> combined into Super Segment A</w:t>
      </w:r>
    </w:p>
    <w:p w14:paraId="687FD8A7" w14:textId="77777777" w:rsidR="00B92CB5" w:rsidRDefault="00000000">
      <w:pPr>
        <w:numPr>
          <w:ilvl w:val="0"/>
          <w:numId w:val="12"/>
        </w:numPr>
        <w:spacing w:before="120" w:after="120" w:line="240" w:lineRule="auto"/>
      </w:pPr>
      <w:r>
        <w:t xml:space="preserve">‌Backward Aggregation‌: Segments 5–8 </w:t>
      </w:r>
      <w:proofErr w:type="gramStart"/>
      <w:r>
        <w:t>are</w:t>
      </w:r>
      <w:proofErr w:type="gramEnd"/>
      <w:r>
        <w:t xml:space="preserve"> combined into Super Segment B</w:t>
      </w:r>
    </w:p>
    <w:p w14:paraId="0BA76CAB" w14:textId="77777777" w:rsidR="00B92CB5" w:rsidRDefault="00000000">
      <w:pPr>
        <w:spacing w:before="120" w:after="120" w:line="240" w:lineRule="auto"/>
      </w:pPr>
      <w:r>
        <w:t>Note: the</w:t>
      </w:r>
      <w:r>
        <w:rPr>
          <w:rFonts w:hint="eastAsia"/>
        </w:rPr>
        <w:t xml:space="preserve"> </w:t>
      </w:r>
      <w:r>
        <w:t xml:space="preserve">muted SSBs can eliminate interference during aggregation, </w:t>
      </w:r>
      <w:r>
        <w:rPr>
          <w:rFonts w:hint="eastAsia"/>
        </w:rPr>
        <w:t xml:space="preserve">but </w:t>
      </w:r>
      <w:r>
        <w:t xml:space="preserve">accumulating </w:t>
      </w:r>
      <w:r>
        <w:rPr>
          <w:rFonts w:hint="eastAsia"/>
        </w:rPr>
        <w:t>noise</w:t>
      </w:r>
      <w:r>
        <w:t>.</w:t>
      </w:r>
    </w:p>
    <w:p w14:paraId="3100821C" w14:textId="77777777" w:rsidR="00B92CB5" w:rsidRDefault="00000000">
      <w:pPr>
        <w:numPr>
          <w:ilvl w:val="0"/>
          <w:numId w:val="10"/>
        </w:numPr>
        <w:spacing w:before="120" w:after="120" w:line="240" w:lineRule="auto"/>
      </w:pPr>
      <w:r>
        <w:t>‌Two-stage detection mechanism‌</w:t>
      </w:r>
    </w:p>
    <w:p w14:paraId="7B8C4987" w14:textId="77777777" w:rsidR="00B92CB5" w:rsidRDefault="00000000">
      <w:pPr>
        <w:numPr>
          <w:ilvl w:val="0"/>
          <w:numId w:val="13"/>
        </w:numPr>
        <w:spacing w:before="120" w:after="120" w:line="240" w:lineRule="auto"/>
      </w:pPr>
      <w:r>
        <w:t>‌Coarse-grained detection‌: Energy-based detection is performed on Super Segments A and B to determine whether the target SSB is within in the first 40ms (Segments 1–4) or the last 40ms (Segments 5–8).</w:t>
      </w:r>
    </w:p>
    <w:p w14:paraId="4FEDCCAF" w14:textId="77777777" w:rsidR="00B92CB5" w:rsidRDefault="00000000">
      <w:pPr>
        <w:numPr>
          <w:ilvl w:val="0"/>
          <w:numId w:val="13"/>
        </w:numPr>
        <w:spacing w:before="120" w:after="120" w:line="240" w:lineRule="auto"/>
      </w:pPr>
      <w:r>
        <w:t>‌Fine-grained localization‌: A detailed SSB search is then conducted within the identified 4 segments to precisely locate the 20ms sub</w:t>
      </w:r>
      <w:r>
        <w:noBreakHyphen/>
        <w:t>period that contains the SSB.</w:t>
      </w:r>
    </w:p>
    <w:p w14:paraId="70D22D2A" w14:textId="77777777" w:rsidR="00B92CB5" w:rsidRDefault="00B92CB5">
      <w:pPr>
        <w:spacing w:before="120" w:after="120" w:line="240" w:lineRule="auto"/>
        <w:jc w:val="center"/>
      </w:pPr>
    </w:p>
    <w:p w14:paraId="4A1B8B0F" w14:textId="77777777" w:rsidR="00B92CB5" w:rsidRDefault="00000000">
      <w:pPr>
        <w:spacing w:before="120" w:after="120" w:line="240" w:lineRule="auto"/>
        <w:jc w:val="center"/>
        <w:rPr>
          <w:szCs w:val="21"/>
        </w:rPr>
      </w:pPr>
      <w:r>
        <w:rPr>
          <w:noProof/>
        </w:rPr>
        <w:lastRenderedPageBreak/>
        <w:drawing>
          <wp:inline distT="0" distB="0" distL="114300" distR="114300" wp14:anchorId="735DD1EB" wp14:editId="714B1788">
            <wp:extent cx="4743450" cy="2803525"/>
            <wp:effectExtent l="0" t="0" r="11430" b="635"/>
            <wp:docPr id="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8"/>
                    <a:stretch>
                      <a:fillRect/>
                    </a:stretch>
                  </pic:blipFill>
                  <pic:spPr>
                    <a:xfrm>
                      <a:off x="0" y="0"/>
                      <a:ext cx="4743450" cy="2803525"/>
                    </a:xfrm>
                    <a:prstGeom prst="rect">
                      <a:avLst/>
                    </a:prstGeom>
                    <a:noFill/>
                    <a:ln>
                      <a:noFill/>
                    </a:ln>
                  </pic:spPr>
                </pic:pic>
              </a:graphicData>
            </a:graphic>
          </wp:inline>
        </w:drawing>
      </w:r>
    </w:p>
    <w:p w14:paraId="1DB2A062" w14:textId="77777777" w:rsidR="00B92CB5" w:rsidRDefault="00000000">
      <w:pPr>
        <w:spacing w:before="120" w:after="120" w:line="240" w:lineRule="auto"/>
        <w:jc w:val="center"/>
        <w:rPr>
          <w:szCs w:val="21"/>
        </w:rPr>
      </w:pPr>
      <w:r>
        <w:rPr>
          <w:rFonts w:hint="eastAsia"/>
          <w:szCs w:val="21"/>
        </w:rPr>
        <w:t>Figure 2. An example for SSB muting and SSB detection</w:t>
      </w:r>
    </w:p>
    <w:p w14:paraId="68BF9296" w14:textId="77777777" w:rsidR="00B92CB5" w:rsidRDefault="00B92CB5">
      <w:pPr>
        <w:spacing w:before="120" w:after="120" w:line="240" w:lineRule="auto"/>
      </w:pPr>
    </w:p>
    <w:p w14:paraId="18676D2B" w14:textId="77777777" w:rsidR="00B92CB5" w:rsidRDefault="00000000">
      <w:pPr>
        <w:pStyle w:val="YJ-Observation"/>
        <w:spacing w:before="120" w:after="120" w:line="240" w:lineRule="auto"/>
      </w:pPr>
      <w:r>
        <w:rPr>
          <w:rFonts w:eastAsia="宋体" w:hint="eastAsia"/>
          <w:szCs w:val="21"/>
          <w:lang w:val="en-US" w:eastAsia="zh-CN"/>
        </w:rPr>
        <w:t>A</w:t>
      </w:r>
      <w:r>
        <w:rPr>
          <w:rFonts w:eastAsia="宋体"/>
          <w:szCs w:val="21"/>
          <w:lang w:val="en-US" w:eastAsia="zh-CN"/>
        </w:rPr>
        <w:t>n</w:t>
      </w:r>
      <w:r>
        <w:rPr>
          <w:rFonts w:eastAsia="宋体" w:hint="eastAsia"/>
          <w:szCs w:val="21"/>
          <w:lang w:val="en-US" w:eastAsia="zh-CN"/>
        </w:rPr>
        <w:t xml:space="preserve"> </w:t>
      </w:r>
      <w:r>
        <w:rPr>
          <w:rFonts w:hint="eastAsia"/>
          <w:szCs w:val="21"/>
          <w:lang w:val="en-US" w:eastAsia="zh-CN"/>
        </w:rPr>
        <w:t>SSB muting</w:t>
      </w:r>
      <w:r>
        <w:rPr>
          <w:rFonts w:eastAsia="宋体" w:hint="eastAsia"/>
          <w:szCs w:val="21"/>
          <w:lang w:val="en-US" w:eastAsia="zh-CN"/>
        </w:rPr>
        <w:t xml:space="preserve"> </w:t>
      </w:r>
      <w:r>
        <w:rPr>
          <w:rFonts w:eastAsia="宋体"/>
          <w:szCs w:val="21"/>
          <w:lang w:val="en-US" w:eastAsia="zh-CN"/>
        </w:rPr>
        <w:t>pattern</w:t>
      </w:r>
      <w:r>
        <w:rPr>
          <w:rFonts w:eastAsia="宋体" w:hint="eastAsia"/>
          <w:szCs w:val="21"/>
          <w:lang w:val="en-US" w:eastAsia="zh-CN"/>
        </w:rPr>
        <w:t xml:space="preserve"> is beneficial to UE power saving when large period SSB is used.</w:t>
      </w:r>
    </w:p>
    <w:p w14:paraId="52D3DAF2" w14:textId="77777777" w:rsidR="00B92CB5" w:rsidRDefault="00000000">
      <w:pPr>
        <w:spacing w:before="120" w:after="120" w:line="240" w:lineRule="auto"/>
      </w:pPr>
      <w:r>
        <w:rPr>
          <w:rFonts w:hint="eastAsia"/>
          <w:b/>
          <w:bCs/>
          <w:szCs w:val="21"/>
        </w:rPr>
        <w:t>Solution 2</w:t>
      </w:r>
      <w:r>
        <w:rPr>
          <w:rFonts w:hint="eastAsia"/>
          <w:szCs w:val="21"/>
        </w:rPr>
        <w:t>: time domain correlation and then frequency domain detection.</w:t>
      </w:r>
    </w:p>
    <w:p w14:paraId="248344F7" w14:textId="7785865A" w:rsidR="00B92CB5" w:rsidRDefault="00000000">
      <w:pPr>
        <w:spacing w:before="120" w:after="120" w:line="240" w:lineRule="auto"/>
      </w:pPr>
      <w:r>
        <w:rPr>
          <w:rFonts w:hint="eastAsia"/>
        </w:rPr>
        <w:t xml:space="preserve">Based on solution 2, the UE firstly detects PSS in time domain with low power, which is similar as LP-SS detection. After PSS is detected with coarse time error calibration, the UE further detect SSS for finer timing calibration. </w:t>
      </w:r>
      <w:r>
        <w:t>To illustrate the benefit</w:t>
      </w:r>
      <w:r>
        <w:rPr>
          <w:rFonts w:hint="eastAsia"/>
        </w:rPr>
        <w:t xml:space="preserve">, if power consumption for detecting SSB is assumed as 100, 20ms blind detection </w:t>
      </w:r>
      <w:r>
        <w:t>would</w:t>
      </w:r>
      <w:r>
        <w:rPr>
          <w:rFonts w:hint="eastAsia"/>
        </w:rPr>
        <w:t xml:space="preserve"> consume 2000</w:t>
      </w:r>
      <w:r>
        <w:t xml:space="preserve"> units of power</w:t>
      </w:r>
      <w:r>
        <w:rPr>
          <w:rFonts w:hint="eastAsia"/>
        </w:rPr>
        <w:t xml:space="preserve">. </w:t>
      </w:r>
      <w:r>
        <w:t>By contrast, i</w:t>
      </w:r>
      <w:r>
        <w:rPr>
          <w:rFonts w:hint="eastAsia"/>
        </w:rPr>
        <w:t xml:space="preserve">f detecting PSS </w:t>
      </w:r>
      <w:r>
        <w:t xml:space="preserve">via </w:t>
      </w:r>
      <w:r>
        <w:rPr>
          <w:rFonts w:hint="eastAsia"/>
        </w:rPr>
        <w:t>time domain correlation consumes 10</w:t>
      </w:r>
      <w:r>
        <w:t xml:space="preserve"> power units</w:t>
      </w:r>
      <w:r>
        <w:rPr>
          <w:rFonts w:hint="eastAsia"/>
        </w:rPr>
        <w:t>, 1600</w:t>
      </w:r>
      <w:r>
        <w:t xml:space="preserve"> power units required by </w:t>
      </w:r>
      <w:r>
        <w:rPr>
          <w:rFonts w:hint="eastAsia"/>
        </w:rPr>
        <w:t xml:space="preserve">160ms </w:t>
      </w:r>
      <w:r>
        <w:t>detection period</w:t>
      </w:r>
      <w:r>
        <w:rPr>
          <w:rFonts w:hint="eastAsia"/>
        </w:rPr>
        <w:t xml:space="preserve"> and together with SSS detection power around 200 units assuming a detection with minor sliding. </w:t>
      </w:r>
      <w:r>
        <w:t>T</w:t>
      </w:r>
      <w:r>
        <w:rPr>
          <w:rFonts w:hint="eastAsia"/>
        </w:rPr>
        <w:t>he overall power consumption for SSB searching c</w:t>
      </w:r>
      <w:r>
        <w:t>an</w:t>
      </w:r>
      <w:r>
        <w:rPr>
          <w:rFonts w:hint="eastAsia"/>
        </w:rPr>
        <w:t xml:space="preserve"> be reduced</w:t>
      </w:r>
      <w:r>
        <w:t xml:space="preserve"> even with large SSB period</w:t>
      </w:r>
      <w:r>
        <w:rPr>
          <w:rFonts w:hint="eastAsia"/>
        </w:rPr>
        <w:t>.</w:t>
      </w:r>
    </w:p>
    <w:p w14:paraId="5AF98368" w14:textId="77777777" w:rsidR="00B92CB5" w:rsidRDefault="00000000">
      <w:pPr>
        <w:pStyle w:val="YJ-Observation"/>
        <w:spacing w:before="120" w:after="120" w:line="240" w:lineRule="auto"/>
        <w:rPr>
          <w:rFonts w:eastAsia="宋体"/>
          <w:szCs w:val="21"/>
          <w:lang w:val="en-US" w:eastAsia="zh-CN"/>
        </w:rPr>
      </w:pPr>
      <w:r>
        <w:rPr>
          <w:rFonts w:eastAsia="宋体" w:hint="eastAsia"/>
          <w:szCs w:val="21"/>
          <w:lang w:val="en-US" w:eastAsia="zh-CN"/>
        </w:rPr>
        <w:t>Two step detection is beneficial to UE power saving when large period SSB is used.</w:t>
      </w:r>
    </w:p>
    <w:p w14:paraId="31331828" w14:textId="77777777" w:rsidR="00B92CB5" w:rsidRDefault="00000000">
      <w:pPr>
        <w:spacing w:before="120" w:after="120" w:line="240" w:lineRule="auto"/>
        <w:rPr>
          <w:szCs w:val="21"/>
        </w:rPr>
      </w:pPr>
      <w:r>
        <w:rPr>
          <w:rFonts w:hint="eastAsia"/>
          <w:b/>
          <w:bCs/>
          <w:szCs w:val="21"/>
        </w:rPr>
        <w:t>Solution 3</w:t>
      </w:r>
      <w:r>
        <w:rPr>
          <w:rFonts w:hint="eastAsia"/>
          <w:szCs w:val="21"/>
        </w:rPr>
        <w:t>: centralized SSB transmission.</w:t>
      </w:r>
    </w:p>
    <w:p w14:paraId="1032752D" w14:textId="77777777" w:rsidR="00B92CB5" w:rsidRDefault="00000000">
      <w:pPr>
        <w:spacing w:before="120" w:after="120" w:line="240" w:lineRule="auto"/>
        <w:rPr>
          <w:szCs w:val="21"/>
        </w:rPr>
      </w:pPr>
      <w:r>
        <w:rPr>
          <w:rFonts w:hint="eastAsia"/>
          <w:szCs w:val="21"/>
        </w:rPr>
        <w:t>To increase successful</w:t>
      </w:r>
      <w:r>
        <w:rPr>
          <w:szCs w:val="21"/>
        </w:rPr>
        <w:t xml:space="preserve"> detection</w:t>
      </w:r>
      <w:r>
        <w:rPr>
          <w:rFonts w:hint="eastAsia"/>
          <w:szCs w:val="21"/>
        </w:rPr>
        <w:t xml:space="preserve"> probability </w:t>
      </w:r>
      <w:r>
        <w:rPr>
          <w:szCs w:val="21"/>
        </w:rPr>
        <w:t xml:space="preserve">of </w:t>
      </w:r>
      <w:r>
        <w:rPr>
          <w:rFonts w:hint="eastAsia"/>
          <w:szCs w:val="21"/>
        </w:rPr>
        <w:t xml:space="preserve">large period SSB and reduce the delay required, </w:t>
      </w:r>
      <w:r>
        <w:rPr>
          <w:szCs w:val="21"/>
        </w:rPr>
        <w:t>a</w:t>
      </w:r>
      <w:r>
        <w:rPr>
          <w:rFonts w:hint="eastAsia"/>
          <w:szCs w:val="21"/>
        </w:rPr>
        <w:t xml:space="preserve"> centralized repeated SSB transmission structure can be considered. As shown in Figure 3, in an SSB period, SSB can be transmitted </w:t>
      </w:r>
      <w:r>
        <w:t xml:space="preserve">multiple times </w:t>
      </w:r>
      <w:r>
        <w:rPr>
          <w:rFonts w:hint="eastAsia"/>
          <w:szCs w:val="21"/>
        </w:rPr>
        <w:t>in a centralized manner.</w:t>
      </w:r>
    </w:p>
    <w:p w14:paraId="7AC5ED20" w14:textId="77777777" w:rsidR="00B92CB5" w:rsidRDefault="00000000">
      <w:pPr>
        <w:spacing w:before="120" w:after="120" w:line="240" w:lineRule="auto"/>
        <w:jc w:val="center"/>
      </w:pPr>
      <w:r>
        <w:rPr>
          <w:noProof/>
        </w:rPr>
        <w:drawing>
          <wp:inline distT="0" distB="0" distL="114300" distR="114300" wp14:anchorId="68D2C3A6" wp14:editId="78A8B242">
            <wp:extent cx="3063240" cy="1280160"/>
            <wp:effectExtent l="0" t="0" r="0"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9"/>
                    <a:stretch>
                      <a:fillRect/>
                    </a:stretch>
                  </pic:blipFill>
                  <pic:spPr>
                    <a:xfrm>
                      <a:off x="0" y="0"/>
                      <a:ext cx="3063240" cy="1280160"/>
                    </a:xfrm>
                    <a:prstGeom prst="rect">
                      <a:avLst/>
                    </a:prstGeom>
                    <a:noFill/>
                    <a:ln>
                      <a:noFill/>
                    </a:ln>
                  </pic:spPr>
                </pic:pic>
              </a:graphicData>
            </a:graphic>
          </wp:inline>
        </w:drawing>
      </w:r>
    </w:p>
    <w:p w14:paraId="1626E428" w14:textId="58801EFC" w:rsidR="00B92CB5" w:rsidRDefault="00000000">
      <w:pPr>
        <w:spacing w:before="120" w:after="120" w:line="240" w:lineRule="auto"/>
        <w:jc w:val="center"/>
      </w:pPr>
      <w:r>
        <w:rPr>
          <w:rFonts w:hint="eastAsia"/>
        </w:rPr>
        <w:t xml:space="preserve">Figure 3. An example </w:t>
      </w:r>
      <w:r w:rsidR="00923DCA">
        <w:rPr>
          <w:rFonts w:hint="eastAsia"/>
        </w:rPr>
        <w:t xml:space="preserve">of </w:t>
      </w:r>
      <w:r>
        <w:rPr>
          <w:rFonts w:hint="eastAsia"/>
          <w:szCs w:val="21"/>
        </w:rPr>
        <w:t>centralized SSB transmission</w:t>
      </w:r>
    </w:p>
    <w:p w14:paraId="6D0B8C00" w14:textId="77777777" w:rsidR="00B92CB5" w:rsidRDefault="00000000">
      <w:pPr>
        <w:spacing w:before="120" w:after="120" w:line="240" w:lineRule="auto"/>
        <w:rPr>
          <w:szCs w:val="21"/>
        </w:rPr>
      </w:pPr>
      <w:r>
        <w:rPr>
          <w:rFonts w:hint="eastAsia"/>
          <w:szCs w:val="21"/>
        </w:rPr>
        <w:t xml:space="preserve">This method ensures that the UE can successfully detect the SSB within one SSB </w:t>
      </w:r>
      <w:proofErr w:type="gramStart"/>
      <w:r>
        <w:rPr>
          <w:rFonts w:hint="eastAsia"/>
          <w:szCs w:val="21"/>
        </w:rPr>
        <w:t>period, and</w:t>
      </w:r>
      <w:proofErr w:type="gramEnd"/>
      <w:r>
        <w:rPr>
          <w:rFonts w:hint="eastAsia"/>
          <w:szCs w:val="21"/>
        </w:rPr>
        <w:t xml:space="preserve"> does not need to detect the SSB for multiple SSB periods. </w:t>
      </w:r>
    </w:p>
    <w:p w14:paraId="6F06C20D" w14:textId="77777777" w:rsidR="00B92CB5" w:rsidRDefault="00000000">
      <w:pPr>
        <w:pStyle w:val="YJ-Observation"/>
        <w:spacing w:before="120" w:after="120" w:line="240" w:lineRule="auto"/>
        <w:rPr>
          <w:rFonts w:eastAsia="宋体"/>
          <w:szCs w:val="21"/>
          <w:lang w:val="en-US" w:eastAsia="zh-CN"/>
        </w:rPr>
      </w:pPr>
      <w:r>
        <w:rPr>
          <w:rFonts w:eastAsia="宋体" w:hint="eastAsia"/>
          <w:szCs w:val="21"/>
          <w:lang w:val="en-US" w:eastAsia="zh-CN"/>
        </w:rPr>
        <w:t xml:space="preserve">Centralized SSB transmission is benefit for SSB </w:t>
      </w:r>
      <w:r>
        <w:rPr>
          <w:szCs w:val="21"/>
        </w:rPr>
        <w:t>detection</w:t>
      </w:r>
      <w:r>
        <w:rPr>
          <w:rFonts w:hint="eastAsia"/>
          <w:szCs w:val="21"/>
        </w:rPr>
        <w:t xml:space="preserve"> probability and </w:t>
      </w:r>
      <w:r>
        <w:rPr>
          <w:rFonts w:eastAsia="宋体" w:hint="eastAsia"/>
          <w:szCs w:val="21"/>
          <w:lang w:val="en-US" w:eastAsia="zh-CN"/>
        </w:rPr>
        <w:t>detection</w:t>
      </w:r>
      <w:r>
        <w:rPr>
          <w:rFonts w:hint="eastAsia"/>
          <w:szCs w:val="21"/>
        </w:rPr>
        <w:t xml:space="preserve"> delay</w:t>
      </w:r>
      <w:r>
        <w:rPr>
          <w:rFonts w:eastAsia="宋体" w:hint="eastAsia"/>
          <w:szCs w:val="21"/>
          <w:lang w:val="en-US" w:eastAsia="zh-CN"/>
        </w:rPr>
        <w:t>.</w:t>
      </w:r>
    </w:p>
    <w:p w14:paraId="714F55D8" w14:textId="77777777" w:rsidR="00B92CB5" w:rsidRDefault="00000000">
      <w:pPr>
        <w:spacing w:before="120" w:after="120" w:line="240" w:lineRule="auto"/>
        <w:rPr>
          <w:szCs w:val="21"/>
        </w:rPr>
      </w:pPr>
      <w:r>
        <w:rPr>
          <w:rFonts w:hint="eastAsia"/>
          <w:b/>
          <w:bCs/>
          <w:szCs w:val="21"/>
        </w:rPr>
        <w:t>Solution 4</w:t>
      </w:r>
      <w:r>
        <w:rPr>
          <w:rFonts w:hint="eastAsia"/>
          <w:szCs w:val="21"/>
        </w:rPr>
        <w:t>: sparse synchronization raster.</w:t>
      </w:r>
    </w:p>
    <w:p w14:paraId="0B9D39AE" w14:textId="0DF9193E" w:rsidR="00B92CB5" w:rsidRDefault="00000000">
      <w:pPr>
        <w:numPr>
          <w:ilvl w:val="255"/>
          <w:numId w:val="0"/>
        </w:numPr>
        <w:spacing w:before="120" w:after="120" w:line="240" w:lineRule="auto"/>
        <w:rPr>
          <w:szCs w:val="21"/>
        </w:rPr>
      </w:pPr>
      <w:r>
        <w:rPr>
          <w:rFonts w:hint="eastAsia"/>
          <w:szCs w:val="21"/>
        </w:rPr>
        <w:lastRenderedPageBreak/>
        <w:t>In addition, the combination of larger SSB period and sparse synchronization raster can help reduce the detection delay caused by blind SSB detection, which can also be considered in 6GR. With sparse synchronization raster, the number of times that a UE performs SSB blind detection is reduced, the UE can find the target cell with less detection times, which accordingly reduce</w:t>
      </w:r>
      <w:r w:rsidR="00923DCA">
        <w:rPr>
          <w:rFonts w:hint="eastAsia"/>
          <w:szCs w:val="21"/>
        </w:rPr>
        <w:t>s</w:t>
      </w:r>
      <w:r>
        <w:rPr>
          <w:rFonts w:hint="eastAsia"/>
          <w:szCs w:val="21"/>
        </w:rPr>
        <w:t xml:space="preserve"> the UE detection delay.</w:t>
      </w:r>
    </w:p>
    <w:p w14:paraId="29BA8594" w14:textId="077C3BB0" w:rsidR="00B92CB5" w:rsidRDefault="00000000">
      <w:pPr>
        <w:spacing w:before="120" w:after="120" w:line="240" w:lineRule="auto"/>
        <w:rPr>
          <w:szCs w:val="21"/>
        </w:rPr>
      </w:pPr>
      <w:r>
        <w:rPr>
          <w:rFonts w:hint="eastAsia"/>
          <w:szCs w:val="21"/>
        </w:rPr>
        <w:t xml:space="preserve">Above all, many methods can be considered to reduce the impact on UE by </w:t>
      </w:r>
      <w:r w:rsidR="00923DCA">
        <w:rPr>
          <w:rFonts w:hint="eastAsia"/>
          <w:szCs w:val="21"/>
        </w:rPr>
        <w:t xml:space="preserve">larger </w:t>
      </w:r>
      <w:r>
        <w:rPr>
          <w:rFonts w:hint="eastAsia"/>
          <w:szCs w:val="21"/>
        </w:rPr>
        <w:t>SSB period.</w:t>
      </w:r>
    </w:p>
    <w:p w14:paraId="73A34F89" w14:textId="62FD6562" w:rsidR="00B92CB5" w:rsidRDefault="00000000">
      <w:pPr>
        <w:pStyle w:val="YJ-Proposal"/>
        <w:spacing w:before="120" w:after="120" w:line="240" w:lineRule="auto"/>
        <w:rPr>
          <w:szCs w:val="21"/>
          <w:lang w:val="en-US" w:eastAsia="zh-CN"/>
        </w:rPr>
      </w:pPr>
      <w:r>
        <w:rPr>
          <w:rFonts w:hint="eastAsia"/>
          <w:szCs w:val="21"/>
          <w:lang w:val="en-US" w:eastAsia="zh-CN"/>
        </w:rPr>
        <w:t xml:space="preserve">The methods to reduce the UE impact by </w:t>
      </w:r>
      <w:r w:rsidR="00923DCA">
        <w:rPr>
          <w:rFonts w:eastAsiaTheme="minorEastAsia" w:hint="eastAsia"/>
          <w:szCs w:val="21"/>
          <w:lang w:val="en-US" w:eastAsia="zh-CN"/>
        </w:rPr>
        <w:t>larger</w:t>
      </w:r>
      <w:r w:rsidR="00923DCA">
        <w:rPr>
          <w:rFonts w:hint="eastAsia"/>
          <w:szCs w:val="21"/>
          <w:lang w:val="en-US" w:eastAsia="zh-CN"/>
        </w:rPr>
        <w:t xml:space="preserve"> </w:t>
      </w:r>
      <w:r>
        <w:rPr>
          <w:rFonts w:hint="eastAsia"/>
          <w:szCs w:val="21"/>
          <w:lang w:val="en-US" w:eastAsia="zh-CN"/>
        </w:rPr>
        <w:t>SSB period can be studied.</w:t>
      </w:r>
    </w:p>
    <w:p w14:paraId="5B2F33A1" w14:textId="77777777" w:rsidR="00B92CB5" w:rsidRDefault="00000000">
      <w:pPr>
        <w:spacing w:before="120" w:after="120" w:line="240" w:lineRule="auto"/>
        <w:rPr>
          <w:szCs w:val="21"/>
        </w:rPr>
      </w:pPr>
      <w:r>
        <w:rPr>
          <w:rFonts w:hint="eastAsia"/>
          <w:szCs w:val="21"/>
        </w:rPr>
        <w:t xml:space="preserve">In NR, the PSS, SSS and PBCH are </w:t>
      </w:r>
      <w:r>
        <w:t xml:space="preserve">always </w:t>
      </w:r>
      <w:r>
        <w:rPr>
          <w:rFonts w:hint="eastAsia"/>
          <w:szCs w:val="21"/>
        </w:rPr>
        <w:t xml:space="preserve">bundled </w:t>
      </w:r>
      <w:r>
        <w:t xml:space="preserve">together </w:t>
      </w:r>
      <w:r>
        <w:rPr>
          <w:rFonts w:hint="eastAsia"/>
          <w:szCs w:val="21"/>
        </w:rPr>
        <w:t>as a</w:t>
      </w:r>
      <w:r>
        <w:rPr>
          <w:szCs w:val="21"/>
        </w:rPr>
        <w:t>n</w:t>
      </w:r>
      <w:r>
        <w:rPr>
          <w:rFonts w:hint="eastAsia"/>
          <w:szCs w:val="21"/>
        </w:rPr>
        <w:t xml:space="preserve"> SSB. That is, the synchronization signals and PBCH are transmitted simultaneously. However, the information carried by PBCH doesn</w:t>
      </w:r>
      <w:r>
        <w:rPr>
          <w:szCs w:val="21"/>
        </w:rPr>
        <w:t>’</w:t>
      </w:r>
      <w:r>
        <w:rPr>
          <w:rFonts w:hint="eastAsia"/>
          <w:szCs w:val="21"/>
        </w:rPr>
        <w:t xml:space="preserve">t need frequent </w:t>
      </w:r>
      <w:proofErr w:type="gramStart"/>
      <w:r>
        <w:rPr>
          <w:rFonts w:hint="eastAsia"/>
          <w:szCs w:val="21"/>
        </w:rPr>
        <w:t>update</w:t>
      </w:r>
      <w:proofErr w:type="gramEnd"/>
      <w:r>
        <w:rPr>
          <w:rFonts w:hint="eastAsia"/>
          <w:szCs w:val="21"/>
        </w:rPr>
        <w:t xml:space="preserve">. </w:t>
      </w:r>
      <w:r>
        <w:t xml:space="preserve">Having </w:t>
      </w:r>
      <w:r>
        <w:rPr>
          <w:rFonts w:hint="eastAsia"/>
        </w:rPr>
        <w:t>t</w:t>
      </w:r>
      <w:r>
        <w:t xml:space="preserve">he </w:t>
      </w:r>
      <w:r>
        <w:rPr>
          <w:rFonts w:hint="eastAsia"/>
          <w:szCs w:val="21"/>
        </w:rPr>
        <w:t>PBCH</w:t>
      </w:r>
      <w:r>
        <w:rPr>
          <w:szCs w:val="21"/>
        </w:rPr>
        <w:t xml:space="preserve"> </w:t>
      </w:r>
      <w:r>
        <w:t xml:space="preserve">transmitted </w:t>
      </w:r>
      <w:r>
        <w:rPr>
          <w:szCs w:val="21"/>
        </w:rPr>
        <w:t xml:space="preserve">with </w:t>
      </w:r>
      <w:r>
        <w:rPr>
          <w:rFonts w:hint="eastAsia"/>
          <w:szCs w:val="21"/>
        </w:rPr>
        <w:t>the same period</w:t>
      </w:r>
      <w:r>
        <w:rPr>
          <w:szCs w:val="21"/>
        </w:rPr>
        <w:t xml:space="preserve"> as PSS/SS</w:t>
      </w:r>
      <w:r>
        <w:rPr>
          <w:rFonts w:hint="eastAsia"/>
          <w:szCs w:val="21"/>
        </w:rPr>
        <w:t xml:space="preserve">S </w:t>
      </w:r>
      <w:r>
        <w:t xml:space="preserve">unnecessarily </w:t>
      </w:r>
      <w:r>
        <w:rPr>
          <w:rFonts w:hint="eastAsia"/>
          <w:szCs w:val="21"/>
        </w:rPr>
        <w:t>increases the power consumption of base stations.</w:t>
      </w:r>
    </w:p>
    <w:p w14:paraId="3CDC80E1" w14:textId="77777777" w:rsidR="00B92CB5" w:rsidRDefault="00000000">
      <w:pPr>
        <w:pStyle w:val="YJ-Observation"/>
        <w:spacing w:before="120" w:after="120" w:line="240" w:lineRule="auto"/>
        <w:rPr>
          <w:szCs w:val="21"/>
        </w:rPr>
      </w:pPr>
      <w:r>
        <w:rPr>
          <w:rFonts w:hint="eastAsia"/>
          <w:szCs w:val="21"/>
        </w:rPr>
        <w:t>PSS, SSS, and PBCH have different requirements</w:t>
      </w:r>
      <w:r>
        <w:rPr>
          <w:rFonts w:eastAsia="宋体" w:hint="eastAsia"/>
          <w:szCs w:val="21"/>
          <w:lang w:val="en-US" w:eastAsia="zh-CN"/>
        </w:rPr>
        <w:t xml:space="preserve"> on periodicity</w:t>
      </w:r>
      <w:r>
        <w:rPr>
          <w:rFonts w:hint="eastAsia"/>
          <w:szCs w:val="21"/>
        </w:rPr>
        <w:t>.</w:t>
      </w:r>
    </w:p>
    <w:p w14:paraId="724905F6" w14:textId="77777777" w:rsidR="00B92CB5" w:rsidRDefault="00000000" w:rsidP="004A3187">
      <w:pPr>
        <w:spacing w:before="120" w:after="120" w:line="240" w:lineRule="auto"/>
        <w:rPr>
          <w:szCs w:val="21"/>
        </w:rPr>
      </w:pPr>
      <w:r>
        <w:rPr>
          <w:rFonts w:hint="eastAsia"/>
          <w:szCs w:val="21"/>
        </w:rPr>
        <w:t xml:space="preserve">Therefore, SSB decoupling can be considered in 6GR. For example, in some configurations, the SSB only comprises PSS and SSS, </w:t>
      </w:r>
      <w:r>
        <w:rPr>
          <w:szCs w:val="21"/>
        </w:rPr>
        <w:t xml:space="preserve">while </w:t>
      </w:r>
      <w:r>
        <w:rPr>
          <w:rFonts w:hint="eastAsia"/>
          <w:szCs w:val="21"/>
        </w:rPr>
        <w:t xml:space="preserve">the PBCH is not transmitted. </w:t>
      </w:r>
    </w:p>
    <w:p w14:paraId="7676A07B" w14:textId="35E7E576" w:rsidR="00B92CB5" w:rsidRDefault="00000000">
      <w:pPr>
        <w:spacing w:before="120" w:after="120" w:line="240" w:lineRule="auto"/>
      </w:pPr>
      <w:r>
        <w:rPr>
          <w:rFonts w:hint="eastAsia"/>
          <w:szCs w:val="21"/>
        </w:rPr>
        <w:t>In this way, the UE can obtain the synchronization signals timely and can detect the PBCH when needed.</w:t>
      </w:r>
      <w:r>
        <w:rPr>
          <w:szCs w:val="21"/>
        </w:rPr>
        <w:t xml:space="preserve"> Therefore, </w:t>
      </w:r>
      <w:r>
        <w:t>this design allows synchronization signals to remain frequent enough for synchronization/detection requirements while reducing power consumption linked to unnecessary PBCH repetition.</w:t>
      </w:r>
    </w:p>
    <w:p w14:paraId="3FF78119" w14:textId="77777777" w:rsidR="00B92CB5" w:rsidRDefault="00000000">
      <w:pPr>
        <w:pStyle w:val="YJ-Proposal"/>
        <w:spacing w:before="120" w:after="120" w:line="240" w:lineRule="auto"/>
      </w:pPr>
      <w:r>
        <w:rPr>
          <w:rFonts w:eastAsia="宋体" w:hint="eastAsia"/>
          <w:lang w:val="en-US" w:eastAsia="zh-CN"/>
        </w:rPr>
        <w:t>SSB decoupling can be considered in 6GR.</w:t>
      </w:r>
    </w:p>
    <w:p w14:paraId="15208403" w14:textId="77777777" w:rsidR="00B92CB5" w:rsidRDefault="00000000">
      <w:pPr>
        <w:spacing w:before="120" w:after="120" w:line="240" w:lineRule="auto"/>
        <w:rPr>
          <w:szCs w:val="21"/>
        </w:rPr>
      </w:pPr>
      <w:r>
        <w:rPr>
          <w:rFonts w:hint="eastAsia"/>
          <w:szCs w:val="21"/>
        </w:rPr>
        <w:t>Besides, SSBs can be used for measurement, synchronization, and AGC adjustment to ensure system performance. However, UEs have different SSB requirements in different scenarios. A fixed set of SSB configurations cannot be applicable to all scenarios. Therefore, it</w:t>
      </w:r>
      <w:r>
        <w:rPr>
          <w:szCs w:val="21"/>
        </w:rPr>
        <w:t>’</w:t>
      </w:r>
      <w:r>
        <w:rPr>
          <w:rFonts w:hint="eastAsia"/>
          <w:szCs w:val="21"/>
        </w:rPr>
        <w:t xml:space="preserve">s better for the 6G network to support multiple SSB configurations and allow SSB adaptation. Through SSB adaptation, the network can indicate different SSB configurations under different conditions, </w:t>
      </w:r>
      <w:r>
        <w:rPr>
          <w:szCs w:val="21"/>
        </w:rPr>
        <w:t>e.g.</w:t>
      </w:r>
      <w:r>
        <w:rPr>
          <w:rFonts w:hint="eastAsia"/>
          <w:szCs w:val="21"/>
        </w:rPr>
        <w:t>, different channel conditions or different load conditions, thus achieving a compromise between energy saving effect and system performance.</w:t>
      </w:r>
    </w:p>
    <w:p w14:paraId="1B751818" w14:textId="39D39977" w:rsidR="00B92CB5" w:rsidRDefault="00000000">
      <w:pPr>
        <w:spacing w:before="120" w:after="120" w:line="240" w:lineRule="auto"/>
        <w:rPr>
          <w:szCs w:val="21"/>
        </w:rPr>
      </w:pPr>
      <w:r>
        <w:rPr>
          <w:rFonts w:hint="eastAsia"/>
          <w:szCs w:val="21"/>
        </w:rPr>
        <w:t xml:space="preserve">The SSB adaptation in time domain is discussed for </w:t>
      </w:r>
      <w:r w:rsidR="00923DCA">
        <w:rPr>
          <w:rFonts w:hint="eastAsia"/>
          <w:szCs w:val="21"/>
        </w:rPr>
        <w:t xml:space="preserve">Rel-19 </w:t>
      </w:r>
      <w:r>
        <w:rPr>
          <w:rFonts w:hint="eastAsia"/>
          <w:szCs w:val="21"/>
        </w:rPr>
        <w:t xml:space="preserve">NES. However, the scheme is limited to NCD SSB on the </w:t>
      </w:r>
      <w:proofErr w:type="spellStart"/>
      <w:r>
        <w:rPr>
          <w:rFonts w:hint="eastAsia"/>
          <w:szCs w:val="21"/>
        </w:rPr>
        <w:t>SCell</w:t>
      </w:r>
      <w:proofErr w:type="spellEnd"/>
      <w:r>
        <w:rPr>
          <w:rFonts w:hint="eastAsia"/>
          <w:szCs w:val="21"/>
        </w:rPr>
        <w:t xml:space="preserve">. As a result, the probability of SSB adaptation being used is greatly reduced, and the </w:t>
      </w:r>
      <w:r>
        <w:rPr>
          <w:szCs w:val="21"/>
        </w:rPr>
        <w:t>expected</w:t>
      </w:r>
      <w:r>
        <w:rPr>
          <w:rFonts w:hint="eastAsia"/>
          <w:szCs w:val="21"/>
        </w:rPr>
        <w:t xml:space="preserve"> energy saving gain cannot be obtained. For 6GR, the SSB adaptation scheme </w:t>
      </w:r>
      <w:r>
        <w:rPr>
          <w:szCs w:val="21"/>
        </w:rPr>
        <w:t>should be applied to</w:t>
      </w:r>
      <w:r>
        <w:rPr>
          <w:rFonts w:hint="eastAsia"/>
          <w:szCs w:val="21"/>
        </w:rPr>
        <w:t xml:space="preserve"> more application scenarios.</w:t>
      </w:r>
    </w:p>
    <w:p w14:paraId="762A229D" w14:textId="77777777" w:rsidR="00B92CB5" w:rsidRDefault="00000000">
      <w:pPr>
        <w:spacing w:before="120" w:after="120" w:line="240" w:lineRule="auto"/>
        <w:rPr>
          <w:szCs w:val="21"/>
        </w:rPr>
      </w:pPr>
      <w:r>
        <w:rPr>
          <w:szCs w:val="21"/>
        </w:rPr>
        <w:t>Therefore, i</w:t>
      </w:r>
      <w:r>
        <w:rPr>
          <w:rFonts w:hint="eastAsia"/>
          <w:szCs w:val="21"/>
        </w:rPr>
        <w:t xml:space="preserve">n 6GR, the SSB adaptation can also be supported on the </w:t>
      </w:r>
      <w:proofErr w:type="spellStart"/>
      <w:r>
        <w:rPr>
          <w:rFonts w:hint="eastAsia"/>
          <w:szCs w:val="21"/>
        </w:rPr>
        <w:t>PCell</w:t>
      </w:r>
      <w:proofErr w:type="spellEnd"/>
      <w:r>
        <w:rPr>
          <w:rFonts w:hint="eastAsia"/>
          <w:szCs w:val="21"/>
        </w:rPr>
        <w:t>. In addition, except for the period, more parameters in SSB configurations should be allowed to be adapted</w:t>
      </w:r>
      <w:r>
        <w:rPr>
          <w:szCs w:val="21"/>
        </w:rPr>
        <w:t>, e.g.,</w:t>
      </w:r>
      <w:r>
        <w:rPr>
          <w:rFonts w:hint="eastAsia"/>
          <w:szCs w:val="21"/>
        </w:rPr>
        <w:t xml:space="preserve"> the actual transmitted SSBs within an SSB burst.</w:t>
      </w:r>
    </w:p>
    <w:p w14:paraId="497ECF54" w14:textId="77777777" w:rsidR="00B92CB5" w:rsidRDefault="00000000">
      <w:pPr>
        <w:pStyle w:val="YJ-Proposal"/>
        <w:spacing w:before="120" w:after="120" w:line="240" w:lineRule="auto"/>
        <w:rPr>
          <w:szCs w:val="21"/>
          <w:lang w:val="en-US" w:eastAsia="zh-CN"/>
        </w:rPr>
      </w:pPr>
      <w:bookmarkStart w:id="14" w:name="_Toc2511"/>
      <w:bookmarkStart w:id="15" w:name="_Toc1998697987"/>
      <w:bookmarkStart w:id="16" w:name="_Toc1474573688"/>
      <w:bookmarkStart w:id="17" w:name="_Toc170871777"/>
      <w:bookmarkStart w:id="18" w:name="_Toc7608"/>
      <w:bookmarkStart w:id="19" w:name="_Toc1564597567"/>
      <w:bookmarkStart w:id="20" w:name="_Toc1777132086"/>
      <w:r>
        <w:rPr>
          <w:rFonts w:hint="eastAsia"/>
          <w:szCs w:val="21"/>
          <w:lang w:val="en-US" w:eastAsia="zh-CN"/>
        </w:rPr>
        <w:t xml:space="preserve">SSB adaptation among different SSB configurations in </w:t>
      </w:r>
      <w:proofErr w:type="spellStart"/>
      <w:r>
        <w:rPr>
          <w:rFonts w:hint="eastAsia"/>
          <w:szCs w:val="21"/>
          <w:lang w:val="en-US" w:eastAsia="zh-CN"/>
        </w:rPr>
        <w:t>PCell</w:t>
      </w:r>
      <w:proofErr w:type="spellEnd"/>
      <w:r>
        <w:rPr>
          <w:rFonts w:hint="eastAsia"/>
          <w:szCs w:val="21"/>
          <w:lang w:val="en-US" w:eastAsia="zh-CN"/>
        </w:rPr>
        <w:t xml:space="preserve"> and </w:t>
      </w:r>
      <w:proofErr w:type="spellStart"/>
      <w:r>
        <w:rPr>
          <w:rFonts w:hint="eastAsia"/>
          <w:szCs w:val="21"/>
          <w:lang w:val="en-US" w:eastAsia="zh-CN"/>
        </w:rPr>
        <w:t>SCell</w:t>
      </w:r>
      <w:proofErr w:type="spellEnd"/>
      <w:r>
        <w:rPr>
          <w:rFonts w:hint="eastAsia"/>
          <w:szCs w:val="21"/>
          <w:lang w:val="en-US" w:eastAsia="zh-CN"/>
        </w:rPr>
        <w:t xml:space="preserve"> should be considered.</w:t>
      </w:r>
    </w:p>
    <w:bookmarkEnd w:id="14"/>
    <w:bookmarkEnd w:id="15"/>
    <w:bookmarkEnd w:id="16"/>
    <w:bookmarkEnd w:id="17"/>
    <w:bookmarkEnd w:id="18"/>
    <w:bookmarkEnd w:id="19"/>
    <w:bookmarkEnd w:id="20"/>
    <w:p w14:paraId="20E4B1BE" w14:textId="77777777" w:rsidR="00B92CB5" w:rsidRDefault="00000000">
      <w:pPr>
        <w:numPr>
          <w:ilvl w:val="255"/>
          <w:numId w:val="0"/>
        </w:numPr>
        <w:spacing w:before="120" w:after="120" w:line="240" w:lineRule="auto"/>
        <w:rPr>
          <w:szCs w:val="21"/>
        </w:rPr>
      </w:pPr>
      <w:r>
        <w:rPr>
          <w:szCs w:val="21"/>
        </w:rPr>
        <w:t xml:space="preserve">AI-based beam prediction was specified in Rel-19 for UEs in RRC-CONNECTED mode. With the help of AI, the CSI-RS resources transmitted by the base station for beam tracking reduced a lot, which in turn helps the base station and UE to reduce energy. In 6G, the AI-based beam prediction can be extended to UEs in RRC-IDLE model during the initial access procedure. In this case, base station can transmit a subset of the SSBs to the UE (i.e., Set B), the AI model at UE side can perform inference and derive the best SSB among the full set of SSBs (i.e., Set A). Then, UE can select the corresponding RACH occasion based on the predicted SSB. </w:t>
      </w:r>
    </w:p>
    <w:p w14:paraId="008392E7" w14:textId="77777777" w:rsidR="00B92CB5" w:rsidRDefault="00000000">
      <w:pPr>
        <w:pStyle w:val="YJ-Proposal"/>
        <w:spacing w:before="120" w:after="120" w:line="240" w:lineRule="auto"/>
        <w:rPr>
          <w:szCs w:val="21"/>
          <w:lang w:val="en-US" w:eastAsia="zh-CN"/>
        </w:rPr>
      </w:pPr>
      <w:bookmarkStart w:id="21" w:name="_Toc146859190"/>
      <w:bookmarkStart w:id="22" w:name="_Toc34208311"/>
      <w:bookmarkStart w:id="23" w:name="_Toc1463759056"/>
      <w:bookmarkStart w:id="24" w:name="_Toc15282"/>
      <w:bookmarkStart w:id="25" w:name="_Toc328185172"/>
      <w:bookmarkStart w:id="26" w:name="_Toc1404650787"/>
      <w:r>
        <w:rPr>
          <w:szCs w:val="21"/>
          <w:lang w:val="en-US" w:eastAsia="zh-CN"/>
        </w:rPr>
        <w:t>AI-based SSB prediction for random access can be considered in 6GR</w:t>
      </w:r>
      <w:r>
        <w:rPr>
          <w:rFonts w:hint="eastAsia"/>
          <w:szCs w:val="21"/>
          <w:lang w:val="en-US" w:eastAsia="zh-CN"/>
        </w:rPr>
        <w:t>.</w:t>
      </w:r>
      <w:bookmarkEnd w:id="21"/>
      <w:bookmarkEnd w:id="22"/>
      <w:bookmarkEnd w:id="23"/>
      <w:bookmarkEnd w:id="24"/>
      <w:bookmarkEnd w:id="25"/>
      <w:bookmarkEnd w:id="26"/>
    </w:p>
    <w:p w14:paraId="52A76954" w14:textId="4DF4074A" w:rsidR="00B92CB5" w:rsidRDefault="00000000">
      <w:pPr>
        <w:pStyle w:val="YJ-Proposal"/>
        <w:numPr>
          <w:ilvl w:val="255"/>
          <w:numId w:val="0"/>
        </w:numPr>
        <w:spacing w:before="120" w:after="120" w:line="240" w:lineRule="auto"/>
        <w:jc w:val="both"/>
        <w:rPr>
          <w:b w:val="0"/>
          <w:bCs w:val="0"/>
          <w:i w:val="0"/>
          <w:iCs w:val="0"/>
          <w:szCs w:val="21"/>
        </w:rPr>
      </w:pPr>
      <w:r>
        <w:rPr>
          <w:rFonts w:hint="eastAsia"/>
          <w:b w:val="0"/>
          <w:bCs w:val="0"/>
          <w:i w:val="0"/>
          <w:iCs w:val="0"/>
          <w:szCs w:val="21"/>
        </w:rPr>
        <w:t xml:space="preserve">Besides, in NR, the transmitted SSBs within an SSB burst have the same transmission power. However, in practice, the SSBs in different beam directions may correspond to different coverage requirement, such as differences in actual path loss in different beam SSB directions. When the same transmission power is used, the power in the beam direction with limited coverage is wasted, which can lead to greater </w:t>
      </w:r>
      <w:proofErr w:type="spellStart"/>
      <w:r>
        <w:rPr>
          <w:rFonts w:hint="eastAsia"/>
          <w:b w:val="0"/>
          <w:bCs w:val="0"/>
          <w:i w:val="0"/>
          <w:iCs w:val="0"/>
          <w:szCs w:val="21"/>
        </w:rPr>
        <w:t>neighboring</w:t>
      </w:r>
      <w:proofErr w:type="spellEnd"/>
      <w:r>
        <w:rPr>
          <w:rFonts w:hint="eastAsia"/>
          <w:b w:val="0"/>
          <w:bCs w:val="0"/>
          <w:i w:val="0"/>
          <w:iCs w:val="0"/>
          <w:szCs w:val="21"/>
        </w:rPr>
        <w:t xml:space="preserve"> interference, and the reception in the beam direction with large coverage may fail. Therefore, in 6GR, the non-uniform power allocation for multi-beam SSB should be supported.</w:t>
      </w:r>
    </w:p>
    <w:p w14:paraId="7B80AB4E" w14:textId="25C88C82" w:rsidR="00B92CB5" w:rsidRDefault="00000000">
      <w:pPr>
        <w:pStyle w:val="YJ-Proposal"/>
        <w:spacing w:before="120" w:after="120" w:line="240" w:lineRule="auto"/>
        <w:rPr>
          <w:szCs w:val="21"/>
          <w:lang w:val="en-US" w:eastAsia="zh-CN"/>
        </w:rPr>
      </w:pPr>
      <w:bookmarkStart w:id="27" w:name="_Toc239824342"/>
      <w:bookmarkStart w:id="28" w:name="_Toc1296873618"/>
      <w:bookmarkStart w:id="29" w:name="_Toc10162"/>
      <w:bookmarkStart w:id="30" w:name="_Toc1672429690"/>
      <w:bookmarkStart w:id="31" w:name="_Toc25649"/>
      <w:bookmarkStart w:id="32" w:name="_Toc21704939"/>
      <w:bookmarkStart w:id="33" w:name="_Toc2069274806"/>
      <w:r>
        <w:rPr>
          <w:rFonts w:hint="eastAsia"/>
          <w:szCs w:val="21"/>
          <w:lang w:val="en-US" w:eastAsia="zh-CN"/>
        </w:rPr>
        <w:t>The non-uniform power allocation for multi-beam SSB should be supported in 6GR.</w:t>
      </w:r>
      <w:bookmarkEnd w:id="27"/>
      <w:bookmarkEnd w:id="28"/>
      <w:bookmarkEnd w:id="29"/>
      <w:bookmarkEnd w:id="30"/>
      <w:bookmarkEnd w:id="31"/>
      <w:bookmarkEnd w:id="32"/>
      <w:bookmarkEnd w:id="33"/>
    </w:p>
    <w:p w14:paraId="1238DB4E" w14:textId="77777777" w:rsidR="00B92CB5" w:rsidRDefault="00B92CB5">
      <w:pPr>
        <w:pStyle w:val="YJ-Proposal"/>
        <w:numPr>
          <w:ilvl w:val="255"/>
          <w:numId w:val="0"/>
        </w:numPr>
        <w:spacing w:before="120" w:after="120" w:line="240" w:lineRule="auto"/>
        <w:rPr>
          <w:szCs w:val="21"/>
        </w:rPr>
      </w:pPr>
    </w:p>
    <w:p w14:paraId="2A41FE81" w14:textId="77777777" w:rsidR="00B92CB5" w:rsidRDefault="00000000">
      <w:pPr>
        <w:spacing w:before="120" w:after="120" w:line="240" w:lineRule="auto"/>
        <w:jc w:val="center"/>
      </w:pPr>
      <w:r>
        <w:rPr>
          <w:noProof/>
        </w:rPr>
        <w:lastRenderedPageBreak/>
        <w:drawing>
          <wp:inline distT="0" distB="0" distL="114300" distR="114300" wp14:anchorId="7ACB90F3" wp14:editId="6E84A798">
            <wp:extent cx="5179695" cy="2770505"/>
            <wp:effectExtent l="0" t="0" r="1905" b="1079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10"/>
                    <a:stretch>
                      <a:fillRect/>
                    </a:stretch>
                  </pic:blipFill>
                  <pic:spPr>
                    <a:xfrm>
                      <a:off x="0" y="0"/>
                      <a:ext cx="5179695" cy="2770505"/>
                    </a:xfrm>
                    <a:prstGeom prst="rect">
                      <a:avLst/>
                    </a:prstGeom>
                  </pic:spPr>
                </pic:pic>
              </a:graphicData>
            </a:graphic>
          </wp:inline>
        </w:drawing>
      </w:r>
    </w:p>
    <w:p w14:paraId="40CD530F" w14:textId="77777777" w:rsidR="00B92CB5" w:rsidRDefault="00000000">
      <w:pPr>
        <w:spacing w:before="120" w:after="120" w:line="240" w:lineRule="auto"/>
        <w:jc w:val="center"/>
      </w:pPr>
      <w:r>
        <w:rPr>
          <w:rFonts w:hint="eastAsia"/>
        </w:rPr>
        <w:t>Figure 4. Two</w:t>
      </w:r>
      <w:r>
        <w:t>-</w:t>
      </w:r>
      <w:r>
        <w:rPr>
          <w:rFonts w:hint="eastAsia"/>
        </w:rPr>
        <w:t>stage SSB based on wide beam and narrow beam</w:t>
      </w:r>
    </w:p>
    <w:p w14:paraId="1FF84922" w14:textId="4EE74442" w:rsidR="00B92CB5" w:rsidRDefault="00000000">
      <w:pPr>
        <w:spacing w:before="120" w:after="120" w:line="240" w:lineRule="auto"/>
      </w:pPr>
      <w:r>
        <w:rPr>
          <w:rFonts w:hint="eastAsia"/>
        </w:rPr>
        <w:t>I</w:t>
      </w:r>
      <w:r>
        <w:t xml:space="preserve">n </w:t>
      </w:r>
      <w:r>
        <w:rPr>
          <w:rFonts w:hint="eastAsia"/>
        </w:rPr>
        <w:t>a cell free scenario or multi-TRP scenario,</w:t>
      </w:r>
      <w:r>
        <w:t xml:space="preserve"> two-stage SSB can be considered.</w:t>
      </w:r>
      <w:r>
        <w:rPr>
          <w:rFonts w:hint="eastAsia"/>
        </w:rPr>
        <w:t xml:space="preserve"> </w:t>
      </w:r>
      <w:r>
        <w:t xml:space="preserve">In this case, as shown in Figure </w:t>
      </w:r>
      <w:r>
        <w:rPr>
          <w:rFonts w:hint="eastAsia"/>
        </w:rPr>
        <w:t>4</w:t>
      </w:r>
      <w:r>
        <w:t xml:space="preserve">, </w:t>
      </w:r>
      <w:r>
        <w:rPr>
          <w:rFonts w:hint="eastAsia"/>
        </w:rPr>
        <w:t xml:space="preserve">the first </w:t>
      </w:r>
      <w:proofErr w:type="spellStart"/>
      <w:r>
        <w:rPr>
          <w:rFonts w:hint="eastAsia"/>
        </w:rPr>
        <w:t>gNB</w:t>
      </w:r>
      <w:proofErr w:type="spellEnd"/>
      <w:r>
        <w:rPr>
          <w:rFonts w:hint="eastAsia"/>
        </w:rPr>
        <w:t xml:space="preserve"> transmit</w:t>
      </w:r>
      <w:r>
        <w:t>s</w:t>
      </w:r>
      <w:r>
        <w:rPr>
          <w:rFonts w:hint="eastAsia"/>
        </w:rPr>
        <w:t xml:space="preserve"> 2 SSB with wide beam, and </w:t>
      </w:r>
      <w:r>
        <w:t xml:space="preserve">the </w:t>
      </w:r>
      <w:r>
        <w:rPr>
          <w:rFonts w:hint="eastAsia"/>
        </w:rPr>
        <w:t xml:space="preserve">second </w:t>
      </w:r>
      <w:proofErr w:type="spellStart"/>
      <w:r>
        <w:rPr>
          <w:rFonts w:hint="eastAsia"/>
        </w:rPr>
        <w:t>gNB</w:t>
      </w:r>
      <w:proofErr w:type="spellEnd"/>
      <w:r>
        <w:rPr>
          <w:rFonts w:hint="eastAsia"/>
        </w:rPr>
        <w:t xml:space="preserve"> transmit 8 SSBs with narrow beam, the UE c</w:t>
      </w:r>
      <w:r>
        <w:t>an</w:t>
      </w:r>
      <w:r>
        <w:rPr>
          <w:rFonts w:hint="eastAsia"/>
        </w:rPr>
        <w:t xml:space="preserve"> first detect the wide beam at maximum 2 </w:t>
      </w:r>
      <w:r>
        <w:t>attempts</w:t>
      </w:r>
      <w:r>
        <w:rPr>
          <w:rFonts w:hint="eastAsia"/>
        </w:rPr>
        <w:t xml:space="preserve"> and then </w:t>
      </w:r>
      <w:r>
        <w:t>search within</w:t>
      </w:r>
      <w:r>
        <w:rPr>
          <w:rFonts w:hint="eastAsia"/>
        </w:rPr>
        <w:t xml:space="preserve"> the narrow beam at maximum 4 </w:t>
      </w:r>
      <w:r>
        <w:t>attempts. Compared with detecting 8 narrow beams directly,</w:t>
      </w:r>
      <w:r>
        <w:rPr>
          <w:rFonts w:hint="eastAsia"/>
        </w:rPr>
        <w:t xml:space="preserve"> </w:t>
      </w:r>
      <w:r>
        <w:t xml:space="preserve">the UE can reduce its detection efforts </w:t>
      </w:r>
      <w:r>
        <w:rPr>
          <w:rFonts w:hint="eastAsia"/>
        </w:rPr>
        <w:t>by 25% (</w:t>
      </w:r>
      <w:r>
        <w:t xml:space="preserve">from </w:t>
      </w:r>
      <w:r>
        <w:rPr>
          <w:rFonts w:hint="eastAsia"/>
        </w:rPr>
        <w:t>8</w:t>
      </w:r>
      <w:r>
        <w:t xml:space="preserve"> beam</w:t>
      </w:r>
      <w:r>
        <w:rPr>
          <w:rFonts w:hint="eastAsia"/>
        </w:rPr>
        <w:t>s</w:t>
      </w:r>
      <w:r>
        <w:t xml:space="preserve"> detection down to 6</w:t>
      </w:r>
      <w:r>
        <w:rPr>
          <w:rFonts w:hint="eastAsia"/>
        </w:rPr>
        <w:t>) and save power consumption for blind detection. Additionally, for NW, the wide beam based SSB c</w:t>
      </w:r>
      <w:r>
        <w:t xml:space="preserve">an </w:t>
      </w:r>
      <w:r>
        <w:rPr>
          <w:rFonts w:hint="eastAsia"/>
        </w:rPr>
        <w:t>save NW energy due to less beam</w:t>
      </w:r>
      <w:r>
        <w:t xml:space="preserve"> transmission, while</w:t>
      </w:r>
      <w:r>
        <w:rPr>
          <w:rFonts w:hint="eastAsia"/>
        </w:rPr>
        <w:t xml:space="preserve"> narrow beam</w:t>
      </w:r>
      <w:r>
        <w:rPr>
          <w:rStyle w:val="af8"/>
          <w:rFonts w:hint="eastAsia"/>
        </w:rPr>
        <w:t xml:space="preserve"> </w:t>
      </w:r>
      <w:r>
        <w:rPr>
          <w:rFonts w:hint="eastAsia"/>
        </w:rPr>
        <w:t>based SSB c</w:t>
      </w:r>
      <w:r>
        <w:t>an</w:t>
      </w:r>
      <w:r>
        <w:rPr>
          <w:rFonts w:hint="eastAsia"/>
        </w:rPr>
        <w:t xml:space="preserve"> be </w:t>
      </w:r>
      <w:r>
        <w:t>transmitted</w:t>
      </w:r>
      <w:r>
        <w:rPr>
          <w:rFonts w:hint="eastAsia"/>
        </w:rPr>
        <w:t xml:space="preserve"> on-demand. </w:t>
      </w:r>
      <w:r>
        <w:t>This approach provides energy-saving benefits to both the UE and the network.</w:t>
      </w:r>
    </w:p>
    <w:p w14:paraId="131A594C" w14:textId="19327D22" w:rsidR="00B92CB5" w:rsidRDefault="00000000">
      <w:pPr>
        <w:spacing w:before="120" w:after="120" w:line="240" w:lineRule="auto"/>
      </w:pPr>
      <w:r>
        <w:rPr>
          <w:rFonts w:hint="eastAsia"/>
        </w:rPr>
        <w:t xml:space="preserve">To further reduce the overhead for narrow beam signal, narrow beam SSB </w:t>
      </w:r>
      <w:r>
        <w:t xml:space="preserve">replaced by CSI-RS </w:t>
      </w:r>
      <w:r>
        <w:rPr>
          <w:rFonts w:hint="eastAsia"/>
        </w:rPr>
        <w:t>in idle/inactive mode can be</w:t>
      </w:r>
      <w:r>
        <w:t xml:space="preserve"> also</w:t>
      </w:r>
      <w:r>
        <w:rPr>
          <w:rFonts w:hint="eastAsia"/>
        </w:rPr>
        <w:t xml:space="preserve"> considered,</w:t>
      </w:r>
      <w:r>
        <w:t xml:space="preserve"> or</w:t>
      </w:r>
      <w:r>
        <w:rPr>
          <w:rFonts w:hint="eastAsia"/>
        </w:rPr>
        <w:t xml:space="preserve"> a simplified SSB </w:t>
      </w:r>
      <w:r>
        <w:t xml:space="preserve">can </w:t>
      </w:r>
      <w:r>
        <w:rPr>
          <w:rFonts w:hint="eastAsia"/>
        </w:rPr>
        <w:t xml:space="preserve">be studied for the second stage SSB. </w:t>
      </w:r>
    </w:p>
    <w:p w14:paraId="74E07812" w14:textId="77777777" w:rsidR="00B92CB5" w:rsidRDefault="00000000">
      <w:pPr>
        <w:pStyle w:val="YJ-Proposal"/>
        <w:spacing w:before="120" w:after="120" w:line="240" w:lineRule="auto"/>
        <w:rPr>
          <w:rFonts w:eastAsia="宋体"/>
          <w:lang w:val="en-US" w:eastAsia="zh-CN"/>
        </w:rPr>
      </w:pPr>
      <w:bookmarkStart w:id="34" w:name="_Toc791758628"/>
      <w:bookmarkStart w:id="35" w:name="_Toc2079649747"/>
      <w:bookmarkStart w:id="36" w:name="_Toc1566710936"/>
      <w:bookmarkStart w:id="37" w:name="_Toc285402898"/>
      <w:bookmarkStart w:id="38" w:name="_Toc2023894183"/>
      <w:r>
        <w:rPr>
          <w:rFonts w:hint="eastAsia"/>
          <w:lang w:val="en-US" w:eastAsia="zh-CN"/>
        </w:rPr>
        <w:t>Two stage SSB can be considered for UE and N</w:t>
      </w:r>
      <w:r>
        <w:rPr>
          <w:lang w:val="en-US" w:eastAsia="zh-CN"/>
        </w:rPr>
        <w:t>W energy saving</w:t>
      </w:r>
      <w:r>
        <w:rPr>
          <w:rFonts w:hint="eastAsia"/>
          <w:lang w:val="en-US" w:eastAsia="zh-CN"/>
        </w:rPr>
        <w:t>.</w:t>
      </w:r>
      <w:bookmarkEnd w:id="34"/>
      <w:bookmarkEnd w:id="35"/>
      <w:bookmarkEnd w:id="36"/>
      <w:bookmarkEnd w:id="37"/>
      <w:bookmarkEnd w:id="38"/>
    </w:p>
    <w:p w14:paraId="626B44F8" w14:textId="77777777" w:rsidR="00B92CB5" w:rsidRDefault="00000000">
      <w:pPr>
        <w:pStyle w:val="2"/>
        <w:spacing w:before="120" w:after="120" w:line="240" w:lineRule="auto"/>
        <w:ind w:left="12" w:hangingChars="5" w:hanging="12"/>
        <w:rPr>
          <w:rFonts w:ascii="Times New Roman" w:hAnsi="Times New Roman"/>
          <w:b/>
          <w:bCs/>
          <w:sz w:val="24"/>
          <w:szCs w:val="24"/>
        </w:rPr>
      </w:pPr>
      <w:r>
        <w:rPr>
          <w:rFonts w:ascii="Times New Roman" w:hAnsi="Times New Roman" w:hint="eastAsia"/>
          <w:b/>
          <w:bCs/>
          <w:sz w:val="24"/>
          <w:szCs w:val="24"/>
        </w:rPr>
        <w:t>CA framework</w:t>
      </w:r>
    </w:p>
    <w:p w14:paraId="4841D6CE" w14:textId="77777777" w:rsidR="00B92CB5" w:rsidRDefault="00000000">
      <w:pPr>
        <w:spacing w:before="120" w:after="120"/>
      </w:pPr>
      <w:r>
        <w:rPr>
          <w:rFonts w:hint="eastAsia"/>
        </w:rPr>
        <w:t xml:space="preserve">In NR, some network energy saving technologies in the frequency domain are discussed. For example, the SSB-less </w:t>
      </w:r>
      <w:proofErr w:type="spellStart"/>
      <w:r>
        <w:rPr>
          <w:rFonts w:hint="eastAsia"/>
        </w:rPr>
        <w:t>SCell</w:t>
      </w:r>
      <w:proofErr w:type="spellEnd"/>
      <w:r>
        <w:rPr>
          <w:rFonts w:hint="eastAsia"/>
        </w:rPr>
        <w:t xml:space="preserve">, on-demand SSB </w:t>
      </w:r>
      <w:proofErr w:type="spellStart"/>
      <w:r>
        <w:rPr>
          <w:rFonts w:hint="eastAsia"/>
        </w:rPr>
        <w:t>SCell</w:t>
      </w:r>
      <w:proofErr w:type="spellEnd"/>
      <w:r>
        <w:rPr>
          <w:rFonts w:hint="eastAsia"/>
        </w:rPr>
        <w:t xml:space="preserve"> and the NES cell supporting on-demand SIB1 are introduced. While for the NES technologies in NR, </w:t>
      </w:r>
      <w:r>
        <w:t>some limitations are observed</w:t>
      </w:r>
      <w:r>
        <w:rPr>
          <w:rFonts w:hint="eastAsia"/>
        </w:rPr>
        <w:t xml:space="preserve"> as follows</w:t>
      </w:r>
      <w:r>
        <w:t>.</w:t>
      </w:r>
    </w:p>
    <w:p w14:paraId="20DA6837" w14:textId="77777777" w:rsidR="00B92CB5" w:rsidRDefault="00000000">
      <w:pPr>
        <w:numPr>
          <w:ilvl w:val="0"/>
          <w:numId w:val="10"/>
        </w:numPr>
        <w:spacing w:before="120" w:after="120" w:line="260" w:lineRule="auto"/>
      </w:pPr>
      <w:r>
        <w:t xml:space="preserve">The SSB-less </w:t>
      </w:r>
      <w:proofErr w:type="spellStart"/>
      <w:r>
        <w:t>SCell</w:t>
      </w:r>
      <w:proofErr w:type="spellEnd"/>
      <w:r>
        <w:t xml:space="preserve"> introduced in R15 can only be used for intra-band CA, the SSB-less </w:t>
      </w:r>
      <w:proofErr w:type="spellStart"/>
      <w:r>
        <w:t>SCell</w:t>
      </w:r>
      <w:proofErr w:type="spellEnd"/>
      <w:r>
        <w:t xml:space="preserve"> introduced in R18 can be used for inter-band </w:t>
      </w:r>
      <w:proofErr w:type="gramStart"/>
      <w:r>
        <w:t>CA, but</w:t>
      </w:r>
      <w:proofErr w:type="gramEnd"/>
      <w:r>
        <w:t xml:space="preserve"> is limited to FR1 and co-located scenario. </w:t>
      </w:r>
    </w:p>
    <w:p w14:paraId="75DCD57A" w14:textId="77777777" w:rsidR="00B92CB5" w:rsidRDefault="00000000">
      <w:pPr>
        <w:numPr>
          <w:ilvl w:val="0"/>
          <w:numId w:val="10"/>
        </w:numPr>
        <w:spacing w:before="120" w:after="120" w:line="260" w:lineRule="auto"/>
      </w:pPr>
      <w:r>
        <w:t xml:space="preserve">The on-demand SSB </w:t>
      </w:r>
      <w:proofErr w:type="spellStart"/>
      <w:r>
        <w:t>SCell</w:t>
      </w:r>
      <w:proofErr w:type="spellEnd"/>
      <w:r>
        <w:t xml:space="preserve"> only supports NCD-SSB and SSB off sync-raster. </w:t>
      </w:r>
    </w:p>
    <w:p w14:paraId="33F69ECF" w14:textId="77777777" w:rsidR="00B92CB5" w:rsidRDefault="00000000">
      <w:pPr>
        <w:numPr>
          <w:ilvl w:val="0"/>
          <w:numId w:val="10"/>
        </w:numPr>
        <w:spacing w:before="120" w:after="120" w:line="260" w:lineRule="auto"/>
        <w:rPr>
          <w:sz w:val="21"/>
          <w:szCs w:val="21"/>
        </w:rPr>
      </w:pPr>
      <w:r>
        <w:rPr>
          <w:rFonts w:hint="eastAsia"/>
        </w:rPr>
        <w:t>For t</w:t>
      </w:r>
      <w:r>
        <w:t xml:space="preserve">he on-demand SIB1 cell, </w:t>
      </w:r>
      <w:r>
        <w:rPr>
          <w:rFonts w:hint="eastAsia"/>
        </w:rPr>
        <w:t>it</w:t>
      </w:r>
      <w:r>
        <w:t xml:space="preserve"> still cannot enter deep sleep</w:t>
      </w:r>
      <w:r>
        <w:rPr>
          <w:rFonts w:hint="eastAsia"/>
        </w:rPr>
        <w:t xml:space="preserve"> </w:t>
      </w:r>
      <w:r>
        <w:t>due to the periodic transmission of SSBs.</w:t>
      </w:r>
      <w:r>
        <w:rPr>
          <w:sz w:val="21"/>
          <w:szCs w:val="21"/>
        </w:rPr>
        <w:t xml:space="preserve"> </w:t>
      </w:r>
    </w:p>
    <w:p w14:paraId="17373DD9" w14:textId="77777777" w:rsidR="00B92CB5" w:rsidRDefault="00000000">
      <w:pPr>
        <w:pStyle w:val="YJ-Proposal"/>
        <w:numPr>
          <w:ilvl w:val="0"/>
          <w:numId w:val="0"/>
        </w:numPr>
        <w:spacing w:before="120" w:after="120" w:line="240" w:lineRule="auto"/>
        <w:jc w:val="both"/>
        <w:rPr>
          <w:rFonts w:eastAsia="宋体"/>
          <w:b w:val="0"/>
          <w:bCs w:val="0"/>
          <w:i w:val="0"/>
          <w:iCs w:val="0"/>
          <w:lang w:val="en-US" w:eastAsia="zh-CN"/>
        </w:rPr>
      </w:pPr>
      <w:r>
        <w:rPr>
          <w:rFonts w:eastAsia="宋体" w:hint="eastAsia"/>
          <w:b w:val="0"/>
          <w:bCs w:val="0"/>
          <w:i w:val="0"/>
          <w:iCs w:val="0"/>
          <w:lang w:val="en-US" w:eastAsia="zh-CN"/>
        </w:rPr>
        <w:t xml:space="preserve">Due to the </w:t>
      </w:r>
      <w:proofErr w:type="gramStart"/>
      <w:r>
        <w:rPr>
          <w:rFonts w:eastAsia="宋体" w:hint="eastAsia"/>
          <w:b w:val="0"/>
          <w:bCs w:val="0"/>
          <w:i w:val="0"/>
          <w:iCs w:val="0"/>
          <w:lang w:val="en-US" w:eastAsia="zh-CN"/>
        </w:rPr>
        <w:t>limited application</w:t>
      </w:r>
      <w:proofErr w:type="gramEnd"/>
      <w:r>
        <w:rPr>
          <w:rFonts w:eastAsia="宋体" w:hint="eastAsia"/>
          <w:b w:val="0"/>
          <w:bCs w:val="0"/>
          <w:i w:val="0"/>
          <w:iCs w:val="0"/>
          <w:lang w:val="en-US" w:eastAsia="zh-CN"/>
        </w:rPr>
        <w:t xml:space="preserve"> scenarios, these energy saving technologies cannot achieve the maximum energy saving gain. Therefore, in 6GR, the application scenarios of the above technologies should be exten</w:t>
      </w:r>
      <w:r>
        <w:rPr>
          <w:rFonts w:eastAsia="宋体"/>
          <w:b w:val="0"/>
          <w:bCs w:val="0"/>
          <w:i w:val="0"/>
          <w:iCs w:val="0"/>
          <w:lang w:val="en-US" w:eastAsia="zh-CN"/>
        </w:rPr>
        <w:t xml:space="preserve">ded </w:t>
      </w:r>
      <w:r>
        <w:rPr>
          <w:rFonts w:eastAsia="宋体" w:hint="eastAsia"/>
          <w:b w:val="0"/>
          <w:bCs w:val="0"/>
          <w:i w:val="0"/>
          <w:iCs w:val="0"/>
          <w:lang w:val="en-US" w:eastAsia="zh-CN"/>
        </w:rPr>
        <w:t>to achieve</w:t>
      </w:r>
      <w:r>
        <w:rPr>
          <w:rFonts w:eastAsia="宋体"/>
          <w:b w:val="0"/>
          <w:bCs w:val="0"/>
          <w:i w:val="0"/>
          <w:iCs w:val="0"/>
          <w:lang w:val="en-US" w:eastAsia="zh-CN"/>
        </w:rPr>
        <w:t xml:space="preserve"> more</w:t>
      </w:r>
      <w:r>
        <w:rPr>
          <w:rFonts w:eastAsia="宋体" w:hint="eastAsia"/>
          <w:b w:val="0"/>
          <w:bCs w:val="0"/>
          <w:i w:val="0"/>
          <w:iCs w:val="0"/>
          <w:lang w:val="en-US" w:eastAsia="zh-CN"/>
        </w:rPr>
        <w:t xml:space="preserve"> energy saving gain. </w:t>
      </w:r>
    </w:p>
    <w:p w14:paraId="3D4C6EB8" w14:textId="560A117D" w:rsidR="00B92CB5" w:rsidRDefault="00000000">
      <w:pPr>
        <w:pStyle w:val="YJ-Proposal"/>
        <w:numPr>
          <w:ilvl w:val="0"/>
          <w:numId w:val="0"/>
        </w:numPr>
        <w:spacing w:before="120" w:after="120" w:line="240" w:lineRule="auto"/>
        <w:jc w:val="both"/>
        <w:rPr>
          <w:rFonts w:eastAsia="宋体"/>
          <w:b w:val="0"/>
          <w:bCs w:val="0"/>
          <w:i w:val="0"/>
          <w:iCs w:val="0"/>
          <w:lang w:val="en-US" w:eastAsia="zh-CN"/>
        </w:rPr>
      </w:pPr>
      <w:r>
        <w:rPr>
          <w:rFonts w:eastAsia="宋体" w:hint="eastAsia"/>
          <w:b w:val="0"/>
          <w:bCs w:val="0"/>
          <w:i w:val="0"/>
          <w:iCs w:val="0"/>
          <w:lang w:val="en-US" w:eastAsia="zh-CN"/>
        </w:rPr>
        <w:t xml:space="preserve">First of all, the power consumption caused by SSB and SIB1 transmission is the main part of idle/inactive mode power consumption. Reducing SSB and SIB1 transmission can bring </w:t>
      </w:r>
      <w:r>
        <w:rPr>
          <w:rFonts w:eastAsia="宋体"/>
          <w:b w:val="0"/>
          <w:bCs w:val="0"/>
          <w:i w:val="0"/>
          <w:iCs w:val="0"/>
          <w:lang w:val="en-US" w:eastAsia="zh-CN"/>
        </w:rPr>
        <w:t>significant</w:t>
      </w:r>
      <w:r>
        <w:rPr>
          <w:rFonts w:eastAsia="宋体" w:hint="eastAsia"/>
          <w:b w:val="0"/>
          <w:bCs w:val="0"/>
          <w:i w:val="0"/>
          <w:iCs w:val="0"/>
          <w:lang w:val="en-US" w:eastAsia="zh-CN"/>
        </w:rPr>
        <w:t xml:space="preserve"> energy saving gains. To maximize the energy saving gain, CA framework can also </w:t>
      </w:r>
      <w:r w:rsidR="00624CF5">
        <w:rPr>
          <w:rFonts w:eastAsia="宋体" w:hint="eastAsia"/>
          <w:b w:val="0"/>
          <w:bCs w:val="0"/>
          <w:i w:val="0"/>
          <w:iCs w:val="0"/>
          <w:lang w:val="en-US" w:eastAsia="zh-CN"/>
        </w:rPr>
        <w:t xml:space="preserve">be </w:t>
      </w:r>
      <w:r>
        <w:rPr>
          <w:rFonts w:eastAsia="宋体" w:hint="eastAsia"/>
          <w:b w:val="0"/>
          <w:bCs w:val="0"/>
          <w:i w:val="0"/>
          <w:iCs w:val="0"/>
          <w:lang w:val="en-US" w:eastAsia="zh-CN"/>
        </w:rPr>
        <w:t>introduce</w:t>
      </w:r>
      <w:r w:rsidR="00624CF5">
        <w:rPr>
          <w:rFonts w:eastAsia="宋体" w:hint="eastAsia"/>
          <w:b w:val="0"/>
          <w:bCs w:val="0"/>
          <w:i w:val="0"/>
          <w:iCs w:val="0"/>
          <w:lang w:val="en-US" w:eastAsia="zh-CN"/>
        </w:rPr>
        <w:t>d</w:t>
      </w:r>
      <w:r>
        <w:rPr>
          <w:rFonts w:eastAsia="宋体" w:hint="eastAsia"/>
          <w:b w:val="0"/>
          <w:bCs w:val="0"/>
          <w:i w:val="0"/>
          <w:iCs w:val="0"/>
          <w:lang w:val="en-US" w:eastAsia="zh-CN"/>
        </w:rPr>
        <w:t xml:space="preserve"> in the idle/inactive mode, e.g., SSB/SIB1-less cell, and on-demand SSB/SIB1 cell should also be supported in idle/inactive states. </w:t>
      </w:r>
    </w:p>
    <w:p w14:paraId="38406E39" w14:textId="77777777" w:rsidR="00B92CB5" w:rsidRDefault="00000000" w:rsidP="004A3187">
      <w:pPr>
        <w:pStyle w:val="YJ-Observation"/>
        <w:spacing w:before="120" w:after="120"/>
        <w:jc w:val="both"/>
        <w:rPr>
          <w:rFonts w:eastAsia="宋体"/>
          <w:lang w:val="en-US" w:eastAsia="zh-CN"/>
        </w:rPr>
      </w:pPr>
      <w:r>
        <w:rPr>
          <w:rFonts w:eastAsia="宋体" w:hint="eastAsia"/>
          <w:lang w:val="en-US" w:eastAsia="zh-CN"/>
        </w:rPr>
        <w:t xml:space="preserve">With CA framework in idle/inactive mode, support SSB/SIB1-less cell, and on-demand SSB/SIB1 cell can bring </w:t>
      </w:r>
      <w:r>
        <w:rPr>
          <w:rFonts w:eastAsia="宋体"/>
          <w:lang w:val="en-US" w:eastAsia="zh-CN"/>
        </w:rPr>
        <w:t xml:space="preserve">significant </w:t>
      </w:r>
      <w:r>
        <w:rPr>
          <w:rFonts w:eastAsia="宋体" w:hint="eastAsia"/>
          <w:lang w:val="en-US" w:eastAsia="zh-CN"/>
        </w:rPr>
        <w:t>energy saving gains</w:t>
      </w:r>
    </w:p>
    <w:p w14:paraId="1AD15155" w14:textId="3F0E38BA" w:rsidR="00B92CB5" w:rsidRDefault="00000000">
      <w:pPr>
        <w:spacing w:before="120" w:after="120"/>
      </w:pPr>
      <w:r>
        <w:rPr>
          <w:rFonts w:hint="eastAsia"/>
        </w:rPr>
        <w:lastRenderedPageBreak/>
        <w:t xml:space="preserve">As shown in Figure 5, for </w:t>
      </w:r>
      <w:r>
        <w:t>cell</w:t>
      </w:r>
      <w:r>
        <w:rPr>
          <w:rFonts w:hint="eastAsia"/>
        </w:rPr>
        <w:t xml:space="preserve"> 2, no SSB and SIB1 </w:t>
      </w:r>
      <w:proofErr w:type="gramStart"/>
      <w:r>
        <w:t>is</w:t>
      </w:r>
      <w:proofErr w:type="gramEnd"/>
      <w:r>
        <w:t xml:space="preserve"> </w:t>
      </w:r>
      <w:r>
        <w:rPr>
          <w:rFonts w:hint="eastAsia"/>
        </w:rPr>
        <w:t xml:space="preserve">transmitted. UE can obtain the synchronization information and necessary system information from </w:t>
      </w:r>
      <w:r>
        <w:t>cell</w:t>
      </w:r>
      <w:r>
        <w:rPr>
          <w:rFonts w:hint="eastAsia"/>
        </w:rPr>
        <w:t xml:space="preserve"> </w:t>
      </w:r>
      <w:proofErr w:type="gramStart"/>
      <w:r>
        <w:rPr>
          <w:rFonts w:hint="eastAsia"/>
        </w:rPr>
        <w:t>1, and</w:t>
      </w:r>
      <w:proofErr w:type="gramEnd"/>
      <w:r>
        <w:rPr>
          <w:rFonts w:hint="eastAsia"/>
        </w:rPr>
        <w:t xml:space="preserve"> perform PRACH procedure in </w:t>
      </w:r>
      <w:r>
        <w:t>cell</w:t>
      </w:r>
      <w:r>
        <w:rPr>
          <w:rFonts w:hint="eastAsia"/>
        </w:rPr>
        <w:t xml:space="preserve"> 2. </w:t>
      </w:r>
    </w:p>
    <w:p w14:paraId="6B29EE70" w14:textId="77777777" w:rsidR="00B92CB5" w:rsidRDefault="00B92CB5">
      <w:pPr>
        <w:spacing w:before="120" w:after="120"/>
      </w:pPr>
    </w:p>
    <w:p w14:paraId="42AD203F" w14:textId="77777777" w:rsidR="00B92CB5" w:rsidRDefault="00000000">
      <w:pPr>
        <w:spacing w:before="120" w:after="120"/>
        <w:jc w:val="center"/>
      </w:pPr>
      <w:r>
        <w:rPr>
          <w:noProof/>
        </w:rPr>
        <w:drawing>
          <wp:inline distT="0" distB="0" distL="114300" distR="114300" wp14:anchorId="721E7305" wp14:editId="152F69F3">
            <wp:extent cx="2560320" cy="89916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1"/>
                    <a:stretch>
                      <a:fillRect/>
                    </a:stretch>
                  </pic:blipFill>
                  <pic:spPr>
                    <a:xfrm>
                      <a:off x="0" y="0"/>
                      <a:ext cx="2560320" cy="899160"/>
                    </a:xfrm>
                    <a:prstGeom prst="rect">
                      <a:avLst/>
                    </a:prstGeom>
                    <a:noFill/>
                    <a:ln>
                      <a:noFill/>
                    </a:ln>
                  </pic:spPr>
                </pic:pic>
              </a:graphicData>
            </a:graphic>
          </wp:inline>
        </w:drawing>
      </w:r>
    </w:p>
    <w:p w14:paraId="06BAD78C" w14:textId="77777777" w:rsidR="00B92CB5" w:rsidRDefault="00000000">
      <w:pPr>
        <w:spacing w:before="120" w:after="120"/>
        <w:jc w:val="center"/>
      </w:pPr>
      <w:r>
        <w:rPr>
          <w:rFonts w:hint="eastAsia"/>
        </w:rPr>
        <w:t>Figure 5. CA framework in idle/inactive mode</w:t>
      </w:r>
    </w:p>
    <w:p w14:paraId="48EBD459" w14:textId="77777777" w:rsidR="00B92CB5" w:rsidRDefault="00000000">
      <w:pPr>
        <w:pStyle w:val="YJ-Proposal"/>
        <w:spacing w:before="120" w:after="120"/>
        <w:rPr>
          <w:lang w:val="en-US" w:eastAsia="zh-CN"/>
        </w:rPr>
      </w:pPr>
      <w:r>
        <w:rPr>
          <w:rFonts w:hint="eastAsia"/>
          <w:lang w:val="en-US" w:eastAsia="zh-CN"/>
        </w:rPr>
        <w:t xml:space="preserve">CA framework with SSB/SIB1 less in NES Cell or </w:t>
      </w:r>
      <w:proofErr w:type="spellStart"/>
      <w:r>
        <w:rPr>
          <w:rFonts w:hint="eastAsia"/>
          <w:lang w:val="en-US" w:eastAsia="zh-CN"/>
        </w:rPr>
        <w:t>SCell</w:t>
      </w:r>
      <w:proofErr w:type="spellEnd"/>
      <w:r>
        <w:rPr>
          <w:rFonts w:hint="eastAsia"/>
          <w:lang w:val="en-US" w:eastAsia="zh-CN"/>
        </w:rPr>
        <w:t xml:space="preserve"> for idle/inactive UE can be considered in 6GR.</w:t>
      </w:r>
    </w:p>
    <w:p w14:paraId="1A3E46E8" w14:textId="4D01A5CD" w:rsidR="00B92CB5" w:rsidRDefault="00000000">
      <w:pPr>
        <w:spacing w:before="120" w:after="120"/>
      </w:pPr>
      <w:r>
        <w:rPr>
          <w:rFonts w:hint="eastAsia"/>
        </w:rPr>
        <w:t xml:space="preserve">For connected mode UE, SSB-less </w:t>
      </w:r>
      <w:proofErr w:type="spellStart"/>
      <w:r>
        <w:rPr>
          <w:rFonts w:hint="eastAsia"/>
        </w:rPr>
        <w:t>SCell</w:t>
      </w:r>
      <w:proofErr w:type="spellEnd"/>
      <w:r>
        <w:rPr>
          <w:rFonts w:hint="eastAsia"/>
        </w:rPr>
        <w:t xml:space="preserve"> can also obtain considerable energy saving gains. What</w:t>
      </w:r>
      <w:r>
        <w:t>’</w:t>
      </w:r>
      <w:r>
        <w:rPr>
          <w:rFonts w:hint="eastAsia"/>
        </w:rPr>
        <w:t xml:space="preserve">s more, in NR, uplink carriers and downlink carriers </w:t>
      </w:r>
      <w:r w:rsidR="00624CF5">
        <w:rPr>
          <w:rFonts w:hint="eastAsia"/>
        </w:rPr>
        <w:t xml:space="preserve">are </w:t>
      </w:r>
      <w:r>
        <w:rPr>
          <w:rFonts w:hint="eastAsia"/>
        </w:rPr>
        <w:t xml:space="preserve">always </w:t>
      </w:r>
      <w:r>
        <w:t>configured</w:t>
      </w:r>
      <w:r>
        <w:rPr>
          <w:rFonts w:hint="eastAsia"/>
        </w:rPr>
        <w:t xml:space="preserve"> in pairs. The BS needs to transmit downlink signals such as SSB and SIB on downlink </w:t>
      </w:r>
      <w:proofErr w:type="gramStart"/>
      <w:r>
        <w:rPr>
          <w:rFonts w:hint="eastAsia"/>
        </w:rPr>
        <w:t>carriers, and</w:t>
      </w:r>
      <w:proofErr w:type="gramEnd"/>
      <w:r>
        <w:rPr>
          <w:rFonts w:hint="eastAsia"/>
        </w:rPr>
        <w:t xml:space="preserve"> receive SRS and PRACH on uplink carriers when the cell is activated. However, in actual scenarios, uplink and downlink services are often </w:t>
      </w:r>
      <w:r>
        <w:t>asymmetric</w:t>
      </w:r>
      <w:r>
        <w:rPr>
          <w:rFonts w:hint="eastAsia"/>
        </w:rPr>
        <w:t xml:space="preserve">. The traditional cell architecture causes unnecessary power consumption. Therefore, for 6G CA architecture, the uplink and downlink decoupling should be considered. </w:t>
      </w:r>
    </w:p>
    <w:p w14:paraId="6232ED53" w14:textId="77777777" w:rsidR="00B92CB5" w:rsidRDefault="00000000">
      <w:pPr>
        <w:spacing w:before="120" w:after="120"/>
        <w:jc w:val="center"/>
      </w:pPr>
      <w:r>
        <w:rPr>
          <w:noProof/>
        </w:rPr>
        <w:drawing>
          <wp:inline distT="0" distB="0" distL="114300" distR="114300" wp14:anchorId="57004EBE" wp14:editId="41D9A318">
            <wp:extent cx="2294890" cy="1301115"/>
            <wp:effectExtent l="0" t="0" r="6350" b="952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2"/>
                    <a:stretch>
                      <a:fillRect/>
                    </a:stretch>
                  </pic:blipFill>
                  <pic:spPr>
                    <a:xfrm>
                      <a:off x="0" y="0"/>
                      <a:ext cx="2294890" cy="1301115"/>
                    </a:xfrm>
                    <a:prstGeom prst="rect">
                      <a:avLst/>
                    </a:prstGeom>
                    <a:noFill/>
                    <a:ln>
                      <a:noFill/>
                    </a:ln>
                  </pic:spPr>
                </pic:pic>
              </a:graphicData>
            </a:graphic>
          </wp:inline>
        </w:drawing>
      </w:r>
    </w:p>
    <w:p w14:paraId="56C76816" w14:textId="6755704D" w:rsidR="00B92CB5" w:rsidRDefault="00000000">
      <w:pPr>
        <w:spacing w:before="120" w:after="120"/>
        <w:jc w:val="center"/>
      </w:pPr>
      <w:r>
        <w:rPr>
          <w:rFonts w:hint="eastAsia"/>
        </w:rPr>
        <w:t xml:space="preserve">Figure 6. An example </w:t>
      </w:r>
      <w:r w:rsidR="00146991">
        <w:rPr>
          <w:rFonts w:hint="eastAsia"/>
        </w:rPr>
        <w:t xml:space="preserve">of </w:t>
      </w:r>
      <w:r>
        <w:rPr>
          <w:rFonts w:hint="eastAsia"/>
        </w:rPr>
        <w:t>CA framework with UL only cell and DL only cell</w:t>
      </w:r>
    </w:p>
    <w:p w14:paraId="3AF0F327" w14:textId="77777777" w:rsidR="00B92CB5" w:rsidRDefault="00000000">
      <w:pPr>
        <w:spacing w:before="120" w:after="120"/>
      </w:pPr>
      <w:r>
        <w:rPr>
          <w:rFonts w:hint="eastAsia"/>
        </w:rPr>
        <w:t>As shown in Figure 6, when there is no downlink service, the uplink cell can be reserved for uplink service transmission, while</w:t>
      </w:r>
      <w:r>
        <w:t xml:space="preserve"> </w:t>
      </w:r>
      <w:r>
        <w:rPr>
          <w:rFonts w:hint="eastAsia"/>
        </w:rPr>
        <w:t>the downlink cell can be de</w:t>
      </w:r>
      <w:r>
        <w:t xml:space="preserve">activated </w:t>
      </w:r>
      <w:r>
        <w:rPr>
          <w:rFonts w:hint="eastAsia"/>
        </w:rPr>
        <w:t xml:space="preserve">for energy saving. Similarly, if there is no uplink service, the uplink cell can be </w:t>
      </w:r>
      <w:r>
        <w:t>e-activated</w:t>
      </w:r>
      <w:r>
        <w:rPr>
          <w:rFonts w:hint="eastAsia"/>
        </w:rPr>
        <w:t xml:space="preserve"> and only the downlink cell can be reserved.</w:t>
      </w:r>
    </w:p>
    <w:p w14:paraId="48ACECDE" w14:textId="53C2257E" w:rsidR="00B92CB5" w:rsidRDefault="00000000">
      <w:pPr>
        <w:pStyle w:val="YJ-Proposal"/>
        <w:spacing w:before="120" w:afterLines="100" w:after="240" w:line="260" w:lineRule="auto"/>
        <w:jc w:val="both"/>
      </w:pPr>
      <w:bookmarkStart w:id="39" w:name="_Toc9439"/>
      <w:r>
        <w:rPr>
          <w:rFonts w:hint="eastAsia"/>
          <w:lang w:val="en-US" w:eastAsia="zh-CN"/>
        </w:rPr>
        <w:t xml:space="preserve">For 6G CA architecture, SSB-less </w:t>
      </w:r>
      <w:proofErr w:type="spellStart"/>
      <w:r>
        <w:rPr>
          <w:rFonts w:hint="eastAsia"/>
          <w:lang w:val="en-US" w:eastAsia="zh-CN"/>
        </w:rPr>
        <w:t>SCell</w:t>
      </w:r>
      <w:proofErr w:type="spellEnd"/>
      <w:r>
        <w:rPr>
          <w:rFonts w:hint="eastAsia"/>
          <w:lang w:val="en-US" w:eastAsia="zh-CN"/>
        </w:rPr>
        <w:t xml:space="preserve"> for connected mode and the </w:t>
      </w:r>
      <w:r>
        <w:rPr>
          <w:rFonts w:hint="eastAsia"/>
        </w:rPr>
        <w:t>uplink and downlink decoupling should be considered</w:t>
      </w:r>
      <w:r>
        <w:rPr>
          <w:rFonts w:hint="eastAsia"/>
          <w:lang w:val="en-US" w:eastAsia="zh-CN"/>
        </w:rPr>
        <w:t>, for example, UL only cell and DL only cell.</w:t>
      </w:r>
      <w:bookmarkEnd w:id="39"/>
    </w:p>
    <w:p w14:paraId="2D07E85A" w14:textId="77777777" w:rsidR="00B92CB5" w:rsidRDefault="00000000">
      <w:pPr>
        <w:pStyle w:val="2"/>
        <w:spacing w:before="120" w:after="120" w:line="240" w:lineRule="auto"/>
        <w:ind w:left="2561" w:hangingChars="1063" w:hanging="2561"/>
        <w:rPr>
          <w:rFonts w:ascii="Times New Roman" w:hAnsi="Times New Roman"/>
          <w:b/>
          <w:bCs/>
          <w:sz w:val="24"/>
          <w:szCs w:val="24"/>
        </w:rPr>
      </w:pPr>
      <w:r>
        <w:rPr>
          <w:rFonts w:ascii="Times New Roman" w:hAnsi="Times New Roman"/>
          <w:b/>
          <w:bCs/>
          <w:sz w:val="24"/>
          <w:szCs w:val="24"/>
        </w:rPr>
        <w:t>NES cell</w:t>
      </w:r>
    </w:p>
    <w:p w14:paraId="23698729" w14:textId="77777777" w:rsidR="00B92CB5" w:rsidRDefault="00000000">
      <w:pPr>
        <w:spacing w:before="120" w:after="120" w:line="240" w:lineRule="auto"/>
      </w:pPr>
      <w:r>
        <w:rPr>
          <w:rFonts w:hint="eastAsia"/>
        </w:rPr>
        <w:t>In addition to the CA framework, a</w:t>
      </w:r>
      <w:r>
        <w:t xml:space="preserve"> </w:t>
      </w:r>
      <w:r>
        <w:rPr>
          <w:rFonts w:hint="eastAsia"/>
        </w:rPr>
        <w:t>standalone NES cell assisted</w:t>
      </w:r>
      <w:r>
        <w:t xml:space="preserve"> by</w:t>
      </w:r>
      <w:r>
        <w:rPr>
          <w:rFonts w:hint="eastAsia"/>
        </w:rPr>
        <w:t xml:space="preserve"> cell A can also achieve </w:t>
      </w:r>
      <w:r>
        <w:t xml:space="preserve">significant </w:t>
      </w:r>
      <w:r>
        <w:rPr>
          <w:rFonts w:hint="eastAsia"/>
        </w:rPr>
        <w:t xml:space="preserve">energy saving </w:t>
      </w:r>
      <w:proofErr w:type="gramStart"/>
      <w:r>
        <w:rPr>
          <w:rFonts w:hint="eastAsia"/>
        </w:rPr>
        <w:t>effect</w:t>
      </w:r>
      <w:proofErr w:type="gramEnd"/>
      <w:r>
        <w:rPr>
          <w:rFonts w:hint="eastAsia"/>
        </w:rPr>
        <w:t>. For example, cell on/off</w:t>
      </w:r>
      <w:r>
        <w:t xml:space="preserve"> </w:t>
      </w:r>
      <w:r>
        <w:rPr>
          <w:rFonts w:hint="eastAsia"/>
        </w:rPr>
        <w:t xml:space="preserve">operation, and on-demand SSB/SIB1 cell can be supported </w:t>
      </w:r>
      <w:r>
        <w:t>by</w:t>
      </w:r>
      <w:r>
        <w:rPr>
          <w:rFonts w:hint="eastAsia"/>
        </w:rPr>
        <w:t xml:space="preserve"> standalone NES cell</w:t>
      </w:r>
      <w:r>
        <w:t xml:space="preserve">. In this case, </w:t>
      </w:r>
      <w:r>
        <w:rPr>
          <w:rFonts w:hint="eastAsia"/>
        </w:rPr>
        <w:t>standalone NES Cell</w:t>
      </w:r>
      <w:r>
        <w:t xml:space="preserve"> can serve as </w:t>
      </w:r>
      <w:proofErr w:type="spellStart"/>
      <w:r>
        <w:t>PCell</w:t>
      </w:r>
      <w:proofErr w:type="spellEnd"/>
      <w:r>
        <w:rPr>
          <w:rFonts w:hint="eastAsia"/>
        </w:rPr>
        <w:t xml:space="preserve">. </w:t>
      </w:r>
    </w:p>
    <w:p w14:paraId="2272E7CB" w14:textId="77777777" w:rsidR="00B92CB5" w:rsidRDefault="00000000">
      <w:pPr>
        <w:spacing w:before="120" w:after="120" w:line="240" w:lineRule="auto"/>
      </w:pPr>
      <w:r>
        <w:t xml:space="preserve">It is </w:t>
      </w:r>
      <w:proofErr w:type="gramStart"/>
      <w:r>
        <w:t>noted</w:t>
      </w:r>
      <w:proofErr w:type="gramEnd"/>
      <w:r>
        <w:t xml:space="preserve"> w</w:t>
      </w:r>
      <w:r>
        <w:rPr>
          <w:rFonts w:hint="eastAsia"/>
        </w:rPr>
        <w:t xml:space="preserve">hen the NES cell does not transmit SSB, how the UE discovers the NES cell is a key issue. </w:t>
      </w:r>
      <w:r>
        <w:t>To address this, in the case of</w:t>
      </w:r>
      <w:r>
        <w:rPr>
          <w:rFonts w:hint="eastAsia"/>
        </w:rPr>
        <w:t xml:space="preserve"> the low load scenario, cell A can </w:t>
      </w:r>
      <w:r>
        <w:t>focus all its power on transmitting the SSB</w:t>
      </w:r>
      <w:r>
        <w:rPr>
          <w:rFonts w:hint="eastAsia"/>
        </w:rPr>
        <w:t xml:space="preserve">, resulting in </w:t>
      </w:r>
      <w:r>
        <w:t xml:space="preserve">the SSB of Cell A having much larger coverage area compared to </w:t>
      </w:r>
      <w:r>
        <w:rPr>
          <w:rFonts w:hint="eastAsia"/>
        </w:rPr>
        <w:t>its</w:t>
      </w:r>
      <w:r>
        <w:t xml:space="preserve"> uplink coverage</w:t>
      </w:r>
      <w:r>
        <w:rPr>
          <w:rFonts w:hint="eastAsia"/>
        </w:rPr>
        <w:t xml:space="preserve">. </w:t>
      </w:r>
      <w:r>
        <w:t xml:space="preserve">In this case, </w:t>
      </w:r>
      <w:r>
        <w:rPr>
          <w:rFonts w:hint="eastAsia"/>
        </w:rPr>
        <w:t xml:space="preserve">UE can </w:t>
      </w:r>
      <w:r>
        <w:t xml:space="preserve">detect the presence of NES </w:t>
      </w:r>
      <w:proofErr w:type="gramStart"/>
      <w:r>
        <w:t>cell</w:t>
      </w:r>
      <w:proofErr w:type="gramEnd"/>
      <w:r>
        <w:t xml:space="preserve"> by the SSB of Cell A</w:t>
      </w:r>
      <w:r>
        <w:rPr>
          <w:rFonts w:hint="eastAsia"/>
        </w:rPr>
        <w:t xml:space="preserve">, and thus wake up the NES </w:t>
      </w:r>
      <w:proofErr w:type="gramStart"/>
      <w:r>
        <w:rPr>
          <w:rFonts w:hint="eastAsia"/>
        </w:rPr>
        <w:t>cell</w:t>
      </w:r>
      <w:proofErr w:type="gramEnd"/>
      <w:r>
        <w:rPr>
          <w:rFonts w:hint="eastAsia"/>
        </w:rPr>
        <w:t>, as shown in Figure 7.</w:t>
      </w:r>
    </w:p>
    <w:p w14:paraId="2D331D8E" w14:textId="77777777" w:rsidR="00B92CB5" w:rsidRDefault="00000000">
      <w:pPr>
        <w:spacing w:before="120" w:after="120" w:line="240" w:lineRule="auto"/>
        <w:jc w:val="center"/>
      </w:pPr>
      <w:r>
        <w:rPr>
          <w:noProof/>
        </w:rPr>
        <w:lastRenderedPageBreak/>
        <w:drawing>
          <wp:inline distT="0" distB="0" distL="114300" distR="114300" wp14:anchorId="5552A1EA" wp14:editId="5E1A71D0">
            <wp:extent cx="4417695" cy="1978025"/>
            <wp:effectExtent l="0" t="0" r="1905" b="317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3"/>
                    <a:stretch>
                      <a:fillRect/>
                    </a:stretch>
                  </pic:blipFill>
                  <pic:spPr>
                    <a:xfrm>
                      <a:off x="0" y="0"/>
                      <a:ext cx="4417695" cy="1978025"/>
                    </a:xfrm>
                    <a:prstGeom prst="rect">
                      <a:avLst/>
                    </a:prstGeom>
                    <a:noFill/>
                    <a:ln>
                      <a:noFill/>
                    </a:ln>
                  </pic:spPr>
                </pic:pic>
              </a:graphicData>
            </a:graphic>
          </wp:inline>
        </w:drawing>
      </w:r>
    </w:p>
    <w:p w14:paraId="1D019D04" w14:textId="02C5262D" w:rsidR="00B92CB5" w:rsidRDefault="00000000">
      <w:pPr>
        <w:spacing w:before="120" w:after="120" w:line="240" w:lineRule="auto"/>
        <w:jc w:val="center"/>
      </w:pPr>
      <w:r>
        <w:rPr>
          <w:rFonts w:hint="eastAsia"/>
        </w:rPr>
        <w:t xml:space="preserve">Figure 7. An example </w:t>
      </w:r>
      <w:r w:rsidR="00146991">
        <w:rPr>
          <w:rFonts w:hint="eastAsia"/>
        </w:rPr>
        <w:t xml:space="preserve">of </w:t>
      </w:r>
      <w:r>
        <w:rPr>
          <w:rFonts w:hint="eastAsia"/>
        </w:rPr>
        <w:t>NES cells</w:t>
      </w:r>
    </w:p>
    <w:p w14:paraId="61F1606B" w14:textId="77777777" w:rsidR="00B92CB5" w:rsidRDefault="00000000">
      <w:pPr>
        <w:pStyle w:val="YJ-Proposal"/>
        <w:spacing w:before="120" w:afterLines="100" w:after="240" w:line="240" w:lineRule="auto"/>
        <w:jc w:val="both"/>
      </w:pPr>
      <w:r>
        <w:rPr>
          <w:rFonts w:hint="eastAsia"/>
          <w:lang w:val="en-US" w:eastAsia="zh-CN"/>
        </w:rPr>
        <w:t xml:space="preserve">The standalone NES cell </w:t>
      </w:r>
      <w:r>
        <w:rPr>
          <w:lang w:val="en-US" w:eastAsia="zh-CN"/>
        </w:rPr>
        <w:t>supporting</w:t>
      </w:r>
      <w:r>
        <w:rPr>
          <w:rFonts w:hint="eastAsia"/>
          <w:lang w:val="en-US" w:eastAsia="zh-CN"/>
        </w:rPr>
        <w:t xml:space="preserve"> cell on</w:t>
      </w:r>
      <w:r>
        <w:rPr>
          <w:rFonts w:eastAsia="宋体" w:hint="eastAsia"/>
          <w:lang w:val="en-US" w:eastAsia="zh-CN"/>
        </w:rPr>
        <w:t>/off</w:t>
      </w:r>
      <w:r>
        <w:rPr>
          <w:rFonts w:eastAsia="宋体"/>
          <w:lang w:val="en-US" w:eastAsia="zh-CN"/>
        </w:rPr>
        <w:t xml:space="preserve"> operation</w:t>
      </w:r>
      <w:r>
        <w:rPr>
          <w:rFonts w:hint="eastAsia"/>
          <w:lang w:val="en-US" w:eastAsia="zh-CN"/>
        </w:rPr>
        <w:t xml:space="preserve"> and on-demand SSB/SIB1 should be considered in 6GR.</w:t>
      </w:r>
    </w:p>
    <w:p w14:paraId="040CCB08" w14:textId="77777777" w:rsidR="00B92CB5" w:rsidRDefault="00000000">
      <w:pPr>
        <w:pStyle w:val="2"/>
        <w:spacing w:before="120" w:after="120" w:line="240" w:lineRule="auto"/>
        <w:ind w:left="2561" w:hangingChars="1063" w:hanging="2561"/>
        <w:rPr>
          <w:rFonts w:ascii="Times New Roman" w:hAnsi="Times New Roman"/>
          <w:b/>
          <w:bCs/>
          <w:sz w:val="24"/>
          <w:szCs w:val="24"/>
        </w:rPr>
      </w:pPr>
      <w:r>
        <w:rPr>
          <w:rFonts w:ascii="Times New Roman" w:hAnsi="Times New Roman"/>
          <w:b/>
          <w:bCs/>
          <w:sz w:val="24"/>
          <w:szCs w:val="24"/>
        </w:rPr>
        <w:t>Paging/</w:t>
      </w:r>
      <w:r>
        <w:rPr>
          <w:rFonts w:ascii="Times New Roman" w:hAnsi="Times New Roman" w:hint="eastAsia"/>
          <w:b/>
          <w:bCs/>
          <w:sz w:val="24"/>
          <w:szCs w:val="24"/>
        </w:rPr>
        <w:t>P</w:t>
      </w:r>
      <w:r>
        <w:rPr>
          <w:rFonts w:ascii="Times New Roman" w:hAnsi="Times New Roman"/>
          <w:b/>
          <w:bCs/>
          <w:sz w:val="24"/>
          <w:szCs w:val="24"/>
        </w:rPr>
        <w:t>RACH</w:t>
      </w:r>
    </w:p>
    <w:p w14:paraId="79D5A36E" w14:textId="60564CEF" w:rsidR="00B92CB5" w:rsidRDefault="00000000">
      <w:pPr>
        <w:spacing w:before="120" w:after="120" w:line="240" w:lineRule="auto"/>
        <w:rPr>
          <w:szCs w:val="21"/>
        </w:rPr>
      </w:pPr>
      <w:r>
        <w:rPr>
          <w:szCs w:val="21"/>
        </w:rPr>
        <w:t xml:space="preserve">Within a paging </w:t>
      </w:r>
      <w:r>
        <w:rPr>
          <w:rFonts w:hint="eastAsia"/>
          <w:szCs w:val="21"/>
        </w:rPr>
        <w:t>cycle</w:t>
      </w:r>
      <w:r>
        <w:rPr>
          <w:szCs w:val="21"/>
        </w:rPr>
        <w:t xml:space="preserve">, </w:t>
      </w:r>
      <w:r>
        <w:rPr>
          <w:rFonts w:hint="eastAsia"/>
          <w:szCs w:val="21"/>
        </w:rPr>
        <w:t>the PO</w:t>
      </w:r>
      <w:r>
        <w:rPr>
          <w:szCs w:val="21"/>
        </w:rPr>
        <w:t xml:space="preserve"> distribution depends on the number of paging frames and the number of PO</w:t>
      </w:r>
      <w:r>
        <w:rPr>
          <w:rFonts w:hint="eastAsia"/>
          <w:szCs w:val="21"/>
        </w:rPr>
        <w:t>s</w:t>
      </w:r>
      <w:r>
        <w:rPr>
          <w:szCs w:val="21"/>
        </w:rPr>
        <w:t xml:space="preserve"> contained in a paging frame.</w:t>
      </w:r>
      <w:r>
        <w:rPr>
          <w:rFonts w:hint="eastAsia"/>
          <w:szCs w:val="21"/>
        </w:rPr>
        <w:t xml:space="preserve"> </w:t>
      </w:r>
      <w:r>
        <w:rPr>
          <w:szCs w:val="21"/>
        </w:rPr>
        <w:t>The base station transmits the paging</w:t>
      </w:r>
      <w:r>
        <w:rPr>
          <w:rFonts w:hint="eastAsia"/>
          <w:szCs w:val="21"/>
        </w:rPr>
        <w:t xml:space="preserve"> related</w:t>
      </w:r>
      <w:r>
        <w:rPr>
          <w:szCs w:val="21"/>
        </w:rPr>
        <w:t xml:space="preserve"> information</w:t>
      </w:r>
      <w:r>
        <w:rPr>
          <w:rFonts w:hint="eastAsia"/>
          <w:szCs w:val="21"/>
        </w:rPr>
        <w:t xml:space="preserve"> </w:t>
      </w:r>
      <w:r>
        <w:rPr>
          <w:szCs w:val="21"/>
        </w:rPr>
        <w:t>on the PO.</w:t>
      </w:r>
      <w:r>
        <w:rPr>
          <w:rFonts w:hint="eastAsia"/>
          <w:szCs w:val="21"/>
        </w:rPr>
        <w:t xml:space="preserve"> In NR, the PFs are uniformly distributed within the paging cycle, which leads to a reduction in the number of </w:t>
      </w:r>
      <w:r>
        <w:rPr>
          <w:szCs w:val="21"/>
        </w:rPr>
        <w:t>consecutive</w:t>
      </w:r>
      <w:r>
        <w:rPr>
          <w:rFonts w:hint="eastAsia"/>
          <w:szCs w:val="21"/>
        </w:rPr>
        <w:t xml:space="preserve"> idle slot</w:t>
      </w:r>
      <w:r w:rsidR="00146991">
        <w:rPr>
          <w:rFonts w:hint="eastAsia"/>
          <w:szCs w:val="21"/>
        </w:rPr>
        <w:t>s</w:t>
      </w:r>
      <w:r>
        <w:rPr>
          <w:rFonts w:hint="eastAsia"/>
          <w:szCs w:val="21"/>
        </w:rPr>
        <w:t xml:space="preserve">. In Rel-19, PO enhancement is discussed and more POs </w:t>
      </w:r>
      <w:r>
        <w:rPr>
          <w:szCs w:val="21"/>
        </w:rPr>
        <w:t>i</w:t>
      </w:r>
      <w:r>
        <w:rPr>
          <w:rFonts w:hint="eastAsia"/>
          <w:szCs w:val="21"/>
        </w:rPr>
        <w:t xml:space="preserve">n one PF are supported. </w:t>
      </w:r>
    </w:p>
    <w:p w14:paraId="13EBB5A4" w14:textId="3CBDD925" w:rsidR="00B92CB5" w:rsidRDefault="00000000">
      <w:pPr>
        <w:spacing w:before="120" w:after="120" w:line="240" w:lineRule="auto"/>
      </w:pPr>
      <w:r>
        <w:rPr>
          <w:szCs w:val="21"/>
        </w:rPr>
        <w:t>In previous release, whether to support dynamic PO adaptation was discussed without consensus. As the BS sleep period depends on the transmission occasion of common signal, a concentrated configuration of common signal/channel is more beneficial to BS energy saving. I</w:t>
      </w:r>
      <w:r>
        <w:rPr>
          <w:rFonts w:hint="eastAsia"/>
          <w:szCs w:val="21"/>
        </w:rPr>
        <w:t xml:space="preserve">f dynamic SSB period </w:t>
      </w:r>
      <w:r>
        <w:rPr>
          <w:szCs w:val="21"/>
        </w:rPr>
        <w:t>adaptation</w:t>
      </w:r>
      <w:r>
        <w:rPr>
          <w:rFonts w:hint="eastAsia"/>
          <w:szCs w:val="21"/>
        </w:rPr>
        <w:t xml:space="preserve"> </w:t>
      </w:r>
      <w:r>
        <w:rPr>
          <w:szCs w:val="21"/>
        </w:rPr>
        <w:t>is</w:t>
      </w:r>
      <w:r>
        <w:rPr>
          <w:rFonts w:hint="eastAsia"/>
          <w:szCs w:val="21"/>
        </w:rPr>
        <w:t xml:space="preserve"> not supported, the </w:t>
      </w:r>
      <w:r>
        <w:rPr>
          <w:szCs w:val="21"/>
        </w:rPr>
        <w:t>needs</w:t>
      </w:r>
      <w:r>
        <w:rPr>
          <w:rFonts w:hint="eastAsia"/>
          <w:szCs w:val="21"/>
        </w:rPr>
        <w:t xml:space="preserve"> of dynamic PO change</w:t>
      </w:r>
      <w:r>
        <w:rPr>
          <w:szCs w:val="21"/>
        </w:rPr>
        <w:t xml:space="preserve"> are unclear</w:t>
      </w:r>
      <w:r>
        <w:rPr>
          <w:rFonts w:hint="eastAsia"/>
          <w:szCs w:val="21"/>
        </w:rPr>
        <w:t>.</w:t>
      </w:r>
      <w:r>
        <w:rPr>
          <w:szCs w:val="21"/>
        </w:rPr>
        <w:t xml:space="preserve"> </w:t>
      </w:r>
      <w:r>
        <w:rPr>
          <w:rFonts w:hint="eastAsia"/>
          <w:szCs w:val="21"/>
        </w:rPr>
        <w:t>I</w:t>
      </w:r>
      <w:r>
        <w:rPr>
          <w:szCs w:val="21"/>
        </w:rPr>
        <w:t>n contrast, if SSB transmission can be dynamic adapted, it is more energy efficient to update the PO configuration.</w:t>
      </w:r>
    </w:p>
    <w:p w14:paraId="54A3FFA9" w14:textId="77777777" w:rsidR="00B92CB5" w:rsidRDefault="00000000">
      <w:pPr>
        <w:pStyle w:val="YJ-Observation"/>
        <w:spacing w:before="120" w:after="120" w:line="240" w:lineRule="auto"/>
        <w:rPr>
          <w:szCs w:val="21"/>
        </w:rPr>
      </w:pPr>
      <w:bookmarkStart w:id="40" w:name="_Toc1747592270"/>
      <w:bookmarkStart w:id="41" w:name="_Toc22630"/>
      <w:bookmarkStart w:id="42" w:name="_Toc1887762195"/>
      <w:bookmarkStart w:id="43" w:name="_Toc310923517"/>
      <w:r>
        <w:rPr>
          <w:rFonts w:hint="eastAsia"/>
          <w:szCs w:val="21"/>
          <w:lang w:val="en-US" w:eastAsia="zh-CN"/>
        </w:rPr>
        <w:t xml:space="preserve">If dynamic SSB period </w:t>
      </w:r>
      <w:r>
        <w:rPr>
          <w:szCs w:val="21"/>
          <w:lang w:val="en-US" w:eastAsia="zh-CN"/>
        </w:rPr>
        <w:t>adaptation</w:t>
      </w:r>
      <w:r>
        <w:rPr>
          <w:rFonts w:hint="eastAsia"/>
          <w:szCs w:val="21"/>
          <w:lang w:val="en-US" w:eastAsia="zh-CN"/>
        </w:rPr>
        <w:t xml:space="preserve"> </w:t>
      </w:r>
      <w:r>
        <w:rPr>
          <w:szCs w:val="21"/>
          <w:lang w:val="en-US" w:eastAsia="zh-CN"/>
        </w:rPr>
        <w:t>is</w:t>
      </w:r>
      <w:r>
        <w:rPr>
          <w:rFonts w:hint="eastAsia"/>
          <w:szCs w:val="21"/>
          <w:lang w:val="en-US" w:eastAsia="zh-CN"/>
        </w:rPr>
        <w:t xml:space="preserve"> not supported, the </w:t>
      </w:r>
      <w:r>
        <w:rPr>
          <w:szCs w:val="21"/>
          <w:lang w:val="en-US" w:eastAsia="zh-CN"/>
        </w:rPr>
        <w:t>need</w:t>
      </w:r>
      <w:r>
        <w:rPr>
          <w:rFonts w:hint="eastAsia"/>
          <w:szCs w:val="21"/>
          <w:lang w:val="en-US" w:eastAsia="zh-CN"/>
        </w:rPr>
        <w:t xml:space="preserve"> of dynamic PO chang</w:t>
      </w:r>
      <w:r>
        <w:rPr>
          <w:szCs w:val="21"/>
          <w:lang w:val="en-US" w:eastAsia="zh-CN"/>
        </w:rPr>
        <w:t>e</w:t>
      </w:r>
      <w:r>
        <w:rPr>
          <w:rFonts w:hint="eastAsia"/>
          <w:szCs w:val="21"/>
          <w:lang w:val="en-US" w:eastAsia="zh-CN"/>
        </w:rPr>
        <w:t xml:space="preserve"> </w:t>
      </w:r>
      <w:r>
        <w:rPr>
          <w:szCs w:val="21"/>
          <w:lang w:val="en-US" w:eastAsia="zh-CN"/>
        </w:rPr>
        <w:t>is unclear</w:t>
      </w:r>
      <w:r>
        <w:rPr>
          <w:rFonts w:hint="eastAsia"/>
          <w:szCs w:val="21"/>
        </w:rPr>
        <w:t>.</w:t>
      </w:r>
      <w:bookmarkEnd w:id="40"/>
      <w:bookmarkEnd w:id="41"/>
      <w:bookmarkEnd w:id="42"/>
      <w:bookmarkEnd w:id="43"/>
    </w:p>
    <w:p w14:paraId="3293E13E" w14:textId="35C8D73B" w:rsidR="00B92CB5" w:rsidRDefault="00000000">
      <w:pPr>
        <w:spacing w:before="120" w:after="120" w:line="240" w:lineRule="auto"/>
      </w:pPr>
      <w:r>
        <w:rPr>
          <w:rFonts w:hint="eastAsia"/>
        </w:rPr>
        <w:t xml:space="preserve">In order to obtain the initial access requests, SI requests, etc., from UEs, the BS needs to wake up to detect each RO, which leads to energy consumption. </w:t>
      </w:r>
      <w:r>
        <w:t>PRACH</w:t>
      </w:r>
      <w:r>
        <w:rPr>
          <w:rFonts w:hint="eastAsia"/>
        </w:rPr>
        <w:t xml:space="preserve"> adaptation in time domain is specified in Rel-19 to reduce network energy consumption. In 6G, if SSB configuration dynamically changes, due to the mapping relationship between SSB and PRACH, the corresponding PRACH configuration may also need to be changed accordingly. </w:t>
      </w:r>
      <w:r>
        <w:rPr>
          <w:szCs w:val="21"/>
        </w:rPr>
        <w:t>Otherwise</w:t>
      </w:r>
      <w:r>
        <w:rPr>
          <w:rFonts w:hint="eastAsia"/>
          <w:szCs w:val="21"/>
        </w:rPr>
        <w:t xml:space="preserve">, the </w:t>
      </w:r>
      <w:r>
        <w:rPr>
          <w:szCs w:val="21"/>
        </w:rPr>
        <w:t>need</w:t>
      </w:r>
      <w:r>
        <w:rPr>
          <w:rFonts w:hint="eastAsia"/>
          <w:szCs w:val="21"/>
        </w:rPr>
        <w:t xml:space="preserve"> </w:t>
      </w:r>
      <w:proofErr w:type="gramStart"/>
      <w:r>
        <w:rPr>
          <w:rFonts w:hint="eastAsia"/>
          <w:szCs w:val="21"/>
        </w:rPr>
        <w:t>of</w:t>
      </w:r>
      <w:proofErr w:type="gramEnd"/>
      <w:r>
        <w:rPr>
          <w:rFonts w:hint="eastAsia"/>
          <w:szCs w:val="21"/>
        </w:rPr>
        <w:t xml:space="preserve"> dynamic PRACH configuration change </w:t>
      </w:r>
      <w:r>
        <w:rPr>
          <w:szCs w:val="21"/>
        </w:rPr>
        <w:t>is unclear</w:t>
      </w:r>
      <w:r>
        <w:rPr>
          <w:rFonts w:hint="eastAsia"/>
          <w:szCs w:val="21"/>
        </w:rPr>
        <w:t>.</w:t>
      </w:r>
    </w:p>
    <w:p w14:paraId="6E34E21C" w14:textId="77777777" w:rsidR="00B92CB5" w:rsidRDefault="00000000">
      <w:pPr>
        <w:pStyle w:val="YJ-Observation"/>
        <w:spacing w:before="120" w:after="120" w:line="240" w:lineRule="auto"/>
        <w:rPr>
          <w:szCs w:val="21"/>
        </w:rPr>
      </w:pPr>
      <w:r>
        <w:rPr>
          <w:rFonts w:hint="eastAsia"/>
        </w:rPr>
        <w:t xml:space="preserve">If dynamic SSB period </w:t>
      </w:r>
      <w:r>
        <w:t>adaptation</w:t>
      </w:r>
      <w:r>
        <w:rPr>
          <w:rFonts w:hint="eastAsia"/>
        </w:rPr>
        <w:t xml:space="preserve"> </w:t>
      </w:r>
      <w:r>
        <w:t>is</w:t>
      </w:r>
      <w:r>
        <w:rPr>
          <w:rFonts w:hint="eastAsia"/>
        </w:rPr>
        <w:t xml:space="preserve"> not supported, the </w:t>
      </w:r>
      <w:r>
        <w:t>need</w:t>
      </w:r>
      <w:r>
        <w:rPr>
          <w:rFonts w:hint="eastAsia"/>
        </w:rPr>
        <w:t xml:space="preserve"> of dynamic </w:t>
      </w:r>
      <w:r>
        <w:t>RO</w:t>
      </w:r>
      <w:r>
        <w:rPr>
          <w:rFonts w:hint="eastAsia"/>
        </w:rPr>
        <w:t xml:space="preserve"> chang</w:t>
      </w:r>
      <w:r>
        <w:t>e</w:t>
      </w:r>
      <w:r>
        <w:rPr>
          <w:rFonts w:hint="eastAsia"/>
        </w:rPr>
        <w:t xml:space="preserve"> </w:t>
      </w:r>
      <w:r>
        <w:t>is unclear</w:t>
      </w:r>
      <w:r>
        <w:rPr>
          <w:rFonts w:hint="eastAsia"/>
        </w:rPr>
        <w:t>.</w:t>
      </w:r>
    </w:p>
    <w:p w14:paraId="7DD33D29" w14:textId="77777777" w:rsidR="00B92CB5" w:rsidRDefault="00000000">
      <w:pPr>
        <w:pStyle w:val="YJ-Proposal"/>
        <w:spacing w:before="120" w:after="120" w:line="240" w:lineRule="auto"/>
        <w:rPr>
          <w:szCs w:val="21"/>
          <w:lang w:val="en-US" w:eastAsia="zh-CN"/>
        </w:rPr>
      </w:pPr>
      <w:bookmarkStart w:id="44" w:name="_Toc1809009784"/>
      <w:bookmarkStart w:id="45" w:name="_Toc7056"/>
      <w:bookmarkStart w:id="46" w:name="_Toc1700243777"/>
      <w:bookmarkStart w:id="47" w:name="_Toc1957286915"/>
      <w:bookmarkStart w:id="48" w:name="_Toc9453"/>
      <w:bookmarkStart w:id="49" w:name="_Toc1868588907"/>
      <w:bookmarkStart w:id="50" w:name="_Toc971058608"/>
      <w:r>
        <w:rPr>
          <w:rFonts w:hint="eastAsia"/>
          <w:szCs w:val="21"/>
          <w:lang w:val="en-US" w:eastAsia="zh-CN"/>
        </w:rPr>
        <w:t>Study the PO/RO</w:t>
      </w:r>
      <w:r>
        <w:rPr>
          <w:szCs w:val="21"/>
          <w:lang w:val="en-US" w:eastAsia="zh-CN"/>
        </w:rPr>
        <w:t xml:space="preserve"> </w:t>
      </w:r>
      <w:r>
        <w:t xml:space="preserve">adaptation mechanism </w:t>
      </w:r>
      <w:r>
        <w:rPr>
          <w:szCs w:val="21"/>
          <w:lang w:val="en-US" w:eastAsia="zh-CN"/>
        </w:rPr>
        <w:t>when</w:t>
      </w:r>
      <w:r>
        <w:rPr>
          <w:rFonts w:hint="eastAsia"/>
          <w:szCs w:val="21"/>
          <w:lang w:val="en-US" w:eastAsia="zh-CN"/>
        </w:rPr>
        <w:t xml:space="preserve"> dynamic SSB period change</w:t>
      </w:r>
      <w:r>
        <w:rPr>
          <w:szCs w:val="21"/>
          <w:lang w:val="en-US" w:eastAsia="zh-CN"/>
        </w:rPr>
        <w:t xml:space="preserve"> is considered</w:t>
      </w:r>
      <w:r>
        <w:rPr>
          <w:rFonts w:hint="eastAsia"/>
          <w:szCs w:val="21"/>
          <w:lang w:val="en-US" w:eastAsia="zh-CN"/>
        </w:rPr>
        <w:t>.</w:t>
      </w:r>
      <w:bookmarkEnd w:id="44"/>
      <w:bookmarkEnd w:id="45"/>
      <w:bookmarkEnd w:id="46"/>
      <w:bookmarkEnd w:id="47"/>
      <w:bookmarkEnd w:id="48"/>
      <w:bookmarkEnd w:id="49"/>
      <w:bookmarkEnd w:id="50"/>
    </w:p>
    <w:p w14:paraId="2BDE4ACD" w14:textId="3779C72F" w:rsidR="00B92CB5" w:rsidRDefault="00000000">
      <w:pPr>
        <w:spacing w:before="120" w:after="120" w:line="240" w:lineRule="auto"/>
        <w:rPr>
          <w:szCs w:val="21"/>
        </w:rPr>
      </w:pPr>
      <w:r>
        <w:rPr>
          <w:szCs w:val="21"/>
        </w:rPr>
        <w:t xml:space="preserve">In addition, before detecting PO or transmission PRACH, </w:t>
      </w:r>
      <w:r>
        <w:rPr>
          <w:rFonts w:hint="eastAsia"/>
          <w:szCs w:val="21"/>
        </w:rPr>
        <w:t>UE</w:t>
      </w:r>
      <w:r>
        <w:rPr>
          <w:szCs w:val="21"/>
        </w:rPr>
        <w:t xml:space="preserve"> needs to detect SSB</w:t>
      </w:r>
      <w:r>
        <w:rPr>
          <w:rFonts w:hint="eastAsia"/>
          <w:szCs w:val="21"/>
        </w:rPr>
        <w:t>s</w:t>
      </w:r>
      <w:r>
        <w:rPr>
          <w:szCs w:val="21"/>
        </w:rPr>
        <w:t xml:space="preserve"> to </w:t>
      </w:r>
      <w:r>
        <w:rPr>
          <w:rFonts w:hint="eastAsia"/>
          <w:szCs w:val="21"/>
        </w:rPr>
        <w:t>guarantee</w:t>
      </w:r>
      <w:r>
        <w:rPr>
          <w:szCs w:val="21"/>
        </w:rPr>
        <w:t xml:space="preserve"> synchronization and time-frequency offset calibration.</w:t>
      </w:r>
      <w:r>
        <w:rPr>
          <w:rFonts w:hint="eastAsia"/>
          <w:szCs w:val="21"/>
        </w:rPr>
        <w:t xml:space="preserve"> </w:t>
      </w:r>
      <w:r>
        <w:rPr>
          <w:szCs w:val="21"/>
        </w:rPr>
        <w:t xml:space="preserve">When a large-period SSB is used, for example, 160ms period, the evenly distributed PO/RO similar to the NR may </w:t>
      </w:r>
      <w:r>
        <w:rPr>
          <w:rFonts w:hint="eastAsia"/>
          <w:szCs w:val="21"/>
        </w:rPr>
        <w:t>lead</w:t>
      </w:r>
      <w:r>
        <w:rPr>
          <w:szCs w:val="21"/>
        </w:rPr>
        <w:t xml:space="preserve"> </w:t>
      </w:r>
      <w:r w:rsidR="00531CE6">
        <w:rPr>
          <w:rFonts w:hint="eastAsia"/>
          <w:szCs w:val="21"/>
        </w:rPr>
        <w:t xml:space="preserve">to </w:t>
      </w:r>
      <w:r>
        <w:rPr>
          <w:szCs w:val="21"/>
        </w:rPr>
        <w:t>no SSB located before PO/RO, affecting the paging/</w:t>
      </w:r>
      <w:r>
        <w:rPr>
          <w:rFonts w:hint="eastAsia"/>
          <w:szCs w:val="21"/>
        </w:rPr>
        <w:t>PRACH</w:t>
      </w:r>
      <w:r>
        <w:rPr>
          <w:szCs w:val="21"/>
        </w:rPr>
        <w:t xml:space="preserve"> detection/transmission performance.</w:t>
      </w:r>
      <w:r>
        <w:rPr>
          <w:rFonts w:hint="eastAsia"/>
          <w:szCs w:val="21"/>
        </w:rPr>
        <w:t xml:space="preserve"> </w:t>
      </w:r>
      <w:r>
        <w:rPr>
          <w:szCs w:val="21"/>
        </w:rPr>
        <w:t>Therefore, non-uniform PO and RO patterns need to be considered to match the SSB with a large period and avoid the problem that no SSB can be used for synchronization and time-frequency offset calibration in a short period.</w:t>
      </w:r>
    </w:p>
    <w:p w14:paraId="09E86C86" w14:textId="77777777" w:rsidR="00B92CB5" w:rsidRDefault="00000000">
      <w:pPr>
        <w:pStyle w:val="YJ-Proposal"/>
        <w:spacing w:before="120" w:after="120" w:line="240" w:lineRule="auto"/>
        <w:rPr>
          <w:szCs w:val="21"/>
          <w:lang w:val="en-US" w:eastAsia="zh-CN"/>
        </w:rPr>
      </w:pPr>
      <w:r>
        <w:rPr>
          <w:rFonts w:hint="eastAsia"/>
          <w:szCs w:val="21"/>
          <w:lang w:val="en-US" w:eastAsia="zh-CN"/>
        </w:rPr>
        <w:t>N</w:t>
      </w:r>
      <w:r>
        <w:rPr>
          <w:szCs w:val="21"/>
          <w:lang w:val="en-US" w:eastAsia="zh-CN"/>
        </w:rPr>
        <w:t xml:space="preserve">on-uniform PO and RO patterns need to be considered to match the </w:t>
      </w:r>
      <w:r>
        <w:rPr>
          <w:rFonts w:hint="eastAsia"/>
          <w:szCs w:val="21"/>
          <w:lang w:val="en-US" w:eastAsia="zh-CN"/>
        </w:rPr>
        <w:t xml:space="preserve">large period </w:t>
      </w:r>
      <w:r>
        <w:rPr>
          <w:szCs w:val="21"/>
          <w:lang w:val="en-US" w:eastAsia="zh-CN"/>
        </w:rPr>
        <w:t>SSB</w:t>
      </w:r>
      <w:r>
        <w:rPr>
          <w:rFonts w:hint="eastAsia"/>
          <w:szCs w:val="21"/>
          <w:lang w:val="en-US" w:eastAsia="zh-CN"/>
        </w:rPr>
        <w:t>.</w:t>
      </w:r>
    </w:p>
    <w:p w14:paraId="3498002F" w14:textId="77777777" w:rsidR="00B92CB5" w:rsidRDefault="00000000">
      <w:pPr>
        <w:spacing w:before="120" w:after="120" w:line="240" w:lineRule="auto"/>
      </w:pPr>
      <w:r>
        <w:rPr>
          <w:rFonts w:hint="eastAsia"/>
        </w:rPr>
        <w:t>A paging occasion consists of multiple PDCCH monitoring occasions (MOs) within one paging cycle</w:t>
      </w:r>
      <w:r>
        <w:t>.</w:t>
      </w:r>
      <w:r>
        <w:rPr>
          <w:rFonts w:hint="eastAsia"/>
        </w:rPr>
        <w:t xml:space="preserve"> </w:t>
      </w:r>
      <w:r>
        <w:t>E</w:t>
      </w:r>
      <w:r>
        <w:rPr>
          <w:rFonts w:hint="eastAsia"/>
        </w:rPr>
        <w:t xml:space="preserve">ach transmitted SSB is associated with one or more MOs, allowing UEs in different beam directions to detect the </w:t>
      </w:r>
      <w:r>
        <w:t xml:space="preserve">corresponding </w:t>
      </w:r>
      <w:r>
        <w:rPr>
          <w:rFonts w:hint="eastAsia"/>
        </w:rPr>
        <w:t xml:space="preserve">paging DCI. </w:t>
      </w:r>
      <w:r>
        <w:t>While l</w:t>
      </w:r>
      <w:r>
        <w:rPr>
          <w:rFonts w:hint="eastAsia"/>
        </w:rPr>
        <w:t xml:space="preserve">imiting the number of transmitted paging DCIs </w:t>
      </w:r>
      <w:r>
        <w:t xml:space="preserve">reduces BS </w:t>
      </w:r>
      <w:r>
        <w:rPr>
          <w:rFonts w:hint="eastAsia"/>
        </w:rPr>
        <w:t xml:space="preserve">energy consumption, the </w:t>
      </w:r>
      <w:r>
        <w:t>BS</w:t>
      </w:r>
      <w:r>
        <w:rPr>
          <w:rFonts w:hint="eastAsia"/>
        </w:rPr>
        <w:t xml:space="preserve"> can only</w:t>
      </w:r>
      <w:r>
        <w:t xml:space="preserve"> do this</w:t>
      </w:r>
      <w:r>
        <w:rPr>
          <w:rFonts w:hint="eastAsia"/>
        </w:rPr>
        <w:t xml:space="preserve"> if it already knows the UE</w:t>
      </w:r>
      <w:r>
        <w:t>’</w:t>
      </w:r>
      <w:r>
        <w:rPr>
          <w:rFonts w:hint="eastAsia"/>
        </w:rPr>
        <w:t xml:space="preserve">s beam direction. </w:t>
      </w:r>
    </w:p>
    <w:p w14:paraId="464BEB0F" w14:textId="77777777" w:rsidR="00B92CB5" w:rsidRDefault="00000000">
      <w:pPr>
        <w:spacing w:before="120" w:after="120" w:line="240" w:lineRule="auto"/>
      </w:pPr>
      <w:r>
        <w:t xml:space="preserve">By acquiring </w:t>
      </w:r>
      <w:r>
        <w:rPr>
          <w:rFonts w:hint="eastAsia"/>
        </w:rPr>
        <w:t>the UE</w:t>
      </w:r>
      <w:r>
        <w:t>’</w:t>
      </w:r>
      <w:r>
        <w:rPr>
          <w:rFonts w:hint="eastAsia"/>
        </w:rPr>
        <w:t xml:space="preserve">s beam direction, the BS can transmit the paging DCI on the MOs corresponding to </w:t>
      </w:r>
      <w:r>
        <w:t xml:space="preserve">UE's </w:t>
      </w:r>
      <w:r>
        <w:rPr>
          <w:rFonts w:hint="eastAsia"/>
        </w:rPr>
        <w:t xml:space="preserve">preferred beam direction, </w:t>
      </w:r>
      <w:r>
        <w:t>minimizing the power required for paging DCI transmission</w:t>
      </w:r>
      <w:r>
        <w:rPr>
          <w:rFonts w:hint="eastAsia"/>
        </w:rPr>
        <w:t xml:space="preserve">. </w:t>
      </w:r>
      <w:r>
        <w:t>To facilitate this</w:t>
      </w:r>
      <w:r>
        <w:rPr>
          <w:rFonts w:hint="eastAsia"/>
        </w:rPr>
        <w:t xml:space="preserve">, the UE can be configured to report its preferred beam direction. </w:t>
      </w:r>
      <w:r>
        <w:t xml:space="preserve">Moreover, this </w:t>
      </w:r>
      <w:r>
        <w:rPr>
          <w:rFonts w:hint="eastAsia"/>
        </w:rPr>
        <w:t xml:space="preserve">beam </w:t>
      </w:r>
      <w:r>
        <w:t>information</w:t>
      </w:r>
      <w:r>
        <w:rPr>
          <w:rFonts w:hint="eastAsia"/>
        </w:rPr>
        <w:t xml:space="preserve"> can also be used </w:t>
      </w:r>
      <w:r>
        <w:t>for DL WUS transmission</w:t>
      </w:r>
      <w:r>
        <w:rPr>
          <w:rFonts w:hint="eastAsia"/>
        </w:rPr>
        <w:t>. Correspondingly, the number of occasions UE</w:t>
      </w:r>
      <w:r>
        <w:t xml:space="preserve"> needs to</w:t>
      </w:r>
      <w:r>
        <w:rPr>
          <w:rFonts w:hint="eastAsia"/>
        </w:rPr>
        <w:t xml:space="preserve"> monitor PDCCH/WUS will also </w:t>
      </w:r>
      <w:r>
        <w:t>be reduced, further decreasing energy consumption</w:t>
      </w:r>
      <w:r>
        <w:rPr>
          <w:rFonts w:hint="eastAsia"/>
        </w:rPr>
        <w:t xml:space="preserve">. </w:t>
      </w:r>
      <w:r>
        <w:t>To prevent excessive power consumption caused by frequent reporting by the UE</w:t>
      </w:r>
      <w:r>
        <w:rPr>
          <w:rFonts w:hint="eastAsia"/>
        </w:rPr>
        <w:t xml:space="preserve">, </w:t>
      </w:r>
      <w:r>
        <w:t xml:space="preserve">the number of </w:t>
      </w:r>
      <w:r>
        <w:lastRenderedPageBreak/>
        <w:t>beam direction reports within a specific time period can be limited. This ensures a balance between efficient resource use and energy savings for both UE and network operations.</w:t>
      </w:r>
    </w:p>
    <w:p w14:paraId="69856C13" w14:textId="77777777" w:rsidR="00B92CB5" w:rsidRDefault="00000000" w:rsidP="004A3187">
      <w:pPr>
        <w:pStyle w:val="YJ-Proposal"/>
        <w:spacing w:before="120" w:afterLines="100" w:after="240" w:line="240" w:lineRule="auto"/>
        <w:jc w:val="both"/>
        <w:rPr>
          <w:rFonts w:eastAsiaTheme="minorEastAsia"/>
          <w:szCs w:val="21"/>
          <w:lang w:val="en-US" w:eastAsia="zh-CN"/>
        </w:rPr>
      </w:pPr>
      <w:bookmarkStart w:id="51" w:name="_Toc21350"/>
      <w:bookmarkStart w:id="52" w:name="_Toc732838352"/>
      <w:bookmarkStart w:id="53" w:name="_Toc717351668"/>
      <w:bookmarkStart w:id="54" w:name="_Toc958709884"/>
      <w:bookmarkStart w:id="55" w:name="_Toc1508750355"/>
      <w:bookmarkStart w:id="56" w:name="_Toc860687239"/>
      <w:r>
        <w:rPr>
          <w:rFonts w:eastAsiaTheme="minorEastAsia"/>
          <w:szCs w:val="21"/>
          <w:lang w:val="en-US" w:eastAsia="zh-CN"/>
        </w:rPr>
        <w:t>To minimize the number of transmitted</w:t>
      </w:r>
      <w:r>
        <w:rPr>
          <w:rFonts w:hint="eastAsia"/>
          <w:szCs w:val="21"/>
          <w:lang w:val="en-US" w:eastAsia="zh-CN"/>
        </w:rPr>
        <w:t>/monitoring</w:t>
      </w:r>
      <w:r>
        <w:rPr>
          <w:rFonts w:eastAsiaTheme="minorEastAsia"/>
          <w:szCs w:val="21"/>
          <w:lang w:val="en-US" w:eastAsia="zh-CN"/>
        </w:rPr>
        <w:t xml:space="preserve"> paging DCIs or Wake-Up Signals, the UE </w:t>
      </w:r>
      <w:r>
        <w:rPr>
          <w:rFonts w:hint="eastAsia"/>
          <w:szCs w:val="21"/>
          <w:lang w:val="en-US" w:eastAsia="zh-CN"/>
        </w:rPr>
        <w:t xml:space="preserve">can </w:t>
      </w:r>
      <w:r>
        <w:rPr>
          <w:rFonts w:eastAsiaTheme="minorEastAsia"/>
          <w:szCs w:val="21"/>
          <w:lang w:val="en-US" w:eastAsia="zh-CN"/>
        </w:rPr>
        <w:t>report its preferred beam direction to the</w:t>
      </w:r>
      <w:r>
        <w:rPr>
          <w:rFonts w:hint="eastAsia"/>
          <w:szCs w:val="21"/>
          <w:lang w:val="en-US" w:eastAsia="zh-CN"/>
        </w:rPr>
        <w:t xml:space="preserve"> BS in idle/inactive state</w:t>
      </w:r>
      <w:r>
        <w:rPr>
          <w:rFonts w:eastAsiaTheme="minorEastAsia"/>
          <w:szCs w:val="21"/>
          <w:lang w:val="en-US" w:eastAsia="zh-CN"/>
        </w:rPr>
        <w:t>.</w:t>
      </w:r>
      <w:bookmarkEnd w:id="51"/>
      <w:bookmarkEnd w:id="52"/>
      <w:bookmarkEnd w:id="53"/>
      <w:bookmarkEnd w:id="54"/>
      <w:bookmarkEnd w:id="55"/>
      <w:bookmarkEnd w:id="56"/>
    </w:p>
    <w:p w14:paraId="3E8FF5A3" w14:textId="77777777" w:rsidR="00B92CB5" w:rsidRDefault="00000000">
      <w:pPr>
        <w:pStyle w:val="2"/>
        <w:spacing w:before="120" w:after="120" w:line="240" w:lineRule="auto"/>
        <w:ind w:left="2561" w:hangingChars="1063" w:hanging="2561"/>
        <w:rPr>
          <w:rFonts w:ascii="Times New Roman" w:hAnsi="Times New Roman"/>
          <w:b/>
          <w:bCs/>
          <w:sz w:val="24"/>
          <w:szCs w:val="24"/>
        </w:rPr>
      </w:pPr>
      <w:r>
        <w:rPr>
          <w:rFonts w:ascii="Times New Roman" w:hAnsi="Times New Roman"/>
          <w:b/>
          <w:bCs/>
          <w:sz w:val="24"/>
          <w:szCs w:val="24"/>
        </w:rPr>
        <w:t>Cell DTX/DRX</w:t>
      </w:r>
    </w:p>
    <w:p w14:paraId="33CF34CC" w14:textId="77777777" w:rsidR="00B92CB5" w:rsidRDefault="00000000">
      <w:pPr>
        <w:spacing w:before="120" w:after="120" w:line="240" w:lineRule="auto"/>
        <w:rPr>
          <w:bCs/>
        </w:rPr>
      </w:pPr>
      <w:r>
        <w:rPr>
          <w:rFonts w:hint="eastAsia"/>
          <w:bCs/>
        </w:rPr>
        <w:t xml:space="preserve">In NR, cell DTX/DRX mechanism for connected mode UE is </w:t>
      </w:r>
      <w:r>
        <w:rPr>
          <w:bCs/>
        </w:rPr>
        <w:t>introduced</w:t>
      </w:r>
      <w:r>
        <w:rPr>
          <w:rFonts w:hint="eastAsia"/>
          <w:bCs/>
        </w:rPr>
        <w:t xml:space="preserve">. During the cell DTX/DRX non-active period, the </w:t>
      </w:r>
      <w:proofErr w:type="spellStart"/>
      <w:r>
        <w:rPr>
          <w:rFonts w:hint="eastAsia"/>
          <w:bCs/>
        </w:rPr>
        <w:t>gNB</w:t>
      </w:r>
      <w:proofErr w:type="spellEnd"/>
      <w:r>
        <w:rPr>
          <w:rFonts w:hint="eastAsia"/>
          <w:bCs/>
        </w:rPr>
        <w:t xml:space="preserve"> can </w:t>
      </w:r>
      <w:r>
        <w:rPr>
          <w:bCs/>
        </w:rPr>
        <w:t>terminate the</w:t>
      </w:r>
      <w:r>
        <w:rPr>
          <w:rFonts w:hint="eastAsia"/>
          <w:bCs/>
        </w:rPr>
        <w:t xml:space="preserve"> transmi</w:t>
      </w:r>
      <w:r>
        <w:rPr>
          <w:bCs/>
        </w:rPr>
        <w:t>ssion/</w:t>
      </w:r>
      <w:r>
        <w:rPr>
          <w:rFonts w:hint="eastAsia"/>
          <w:bCs/>
        </w:rPr>
        <w:t>rece</w:t>
      </w:r>
      <w:r>
        <w:rPr>
          <w:bCs/>
        </w:rPr>
        <w:t>ption of</w:t>
      </w:r>
      <w:r>
        <w:rPr>
          <w:rFonts w:hint="eastAsia"/>
          <w:bCs/>
        </w:rPr>
        <w:t xml:space="preserve"> some signals/channels to achieve energy saving gain. While in NR, </w:t>
      </w:r>
      <w:r>
        <w:rPr>
          <w:bCs/>
        </w:rPr>
        <w:t xml:space="preserve">only SPS, periodic/semi-persistent CSI-RS for channel measurement and PDCCH can be switched off during the </w:t>
      </w:r>
      <w:r>
        <w:rPr>
          <w:rFonts w:hint="eastAsia"/>
          <w:bCs/>
        </w:rPr>
        <w:t>cell DTX non-active</w:t>
      </w:r>
      <w:r>
        <w:rPr>
          <w:bCs/>
        </w:rPr>
        <w:t xml:space="preserve"> period. For other signals, such as </w:t>
      </w:r>
      <w:r>
        <w:rPr>
          <w:rFonts w:hint="eastAsia"/>
          <w:bCs/>
        </w:rPr>
        <w:t xml:space="preserve">SSB, </w:t>
      </w:r>
      <w:r>
        <w:rPr>
          <w:bCs/>
        </w:rPr>
        <w:t xml:space="preserve">TRS, CSI-RS for RRM/RLM measurement, are not impacted by cell DTX operation. Therefore, </w:t>
      </w:r>
      <w:r>
        <w:rPr>
          <w:rFonts w:hint="eastAsia"/>
          <w:bCs/>
        </w:rPr>
        <w:t xml:space="preserve">due to the transmission of </w:t>
      </w:r>
      <w:r>
        <w:rPr>
          <w:bCs/>
        </w:rPr>
        <w:t>these</w:t>
      </w:r>
      <w:r>
        <w:rPr>
          <w:rFonts w:hint="eastAsia"/>
          <w:bCs/>
        </w:rPr>
        <w:t xml:space="preserve"> periodic signals, the </w:t>
      </w:r>
      <w:proofErr w:type="spellStart"/>
      <w:r>
        <w:rPr>
          <w:rFonts w:hint="eastAsia"/>
          <w:bCs/>
        </w:rPr>
        <w:t>gNB</w:t>
      </w:r>
      <w:proofErr w:type="spellEnd"/>
      <w:r>
        <w:rPr>
          <w:rFonts w:hint="eastAsia"/>
          <w:bCs/>
        </w:rPr>
        <w:t xml:space="preserve"> cannot go to sleep, the opportunities for </w:t>
      </w:r>
      <w:proofErr w:type="spellStart"/>
      <w:r>
        <w:rPr>
          <w:rFonts w:hint="eastAsia"/>
          <w:bCs/>
        </w:rPr>
        <w:t>gNB</w:t>
      </w:r>
      <w:proofErr w:type="spellEnd"/>
      <w:r>
        <w:rPr>
          <w:rFonts w:hint="eastAsia"/>
          <w:bCs/>
        </w:rPr>
        <w:t xml:space="preserve"> energy saving</w:t>
      </w:r>
      <w:r>
        <w:rPr>
          <w:bCs/>
        </w:rPr>
        <w:t xml:space="preserve"> are reduced</w:t>
      </w:r>
      <w:r>
        <w:rPr>
          <w:rFonts w:hint="eastAsia"/>
          <w:bCs/>
        </w:rPr>
        <w:t xml:space="preserve">. </w:t>
      </w:r>
    </w:p>
    <w:p w14:paraId="2F2953FF" w14:textId="77777777" w:rsidR="00B92CB5" w:rsidRDefault="00000000">
      <w:pPr>
        <w:spacing w:before="120" w:after="120" w:line="240" w:lineRule="auto"/>
        <w:rPr>
          <w:bCs/>
        </w:rPr>
      </w:pPr>
      <w:r>
        <w:rPr>
          <w:rFonts w:hint="eastAsia"/>
          <w:bCs/>
        </w:rPr>
        <w:t xml:space="preserve">In 6GR, the cell DTX/DRX can also be used and to further obtain </w:t>
      </w:r>
      <w:r>
        <w:rPr>
          <w:bCs/>
        </w:rPr>
        <w:t>more</w:t>
      </w:r>
      <w:r>
        <w:rPr>
          <w:rFonts w:hint="eastAsia"/>
          <w:bCs/>
        </w:rPr>
        <w:t xml:space="preserve"> energy saving gain, more physical signals </w:t>
      </w:r>
      <w:r>
        <w:rPr>
          <w:bCs/>
        </w:rPr>
        <w:t>should</w:t>
      </w:r>
      <w:r>
        <w:rPr>
          <w:rFonts w:hint="eastAsia"/>
          <w:bCs/>
        </w:rPr>
        <w:t xml:space="preserve"> be </w:t>
      </w:r>
      <w:r>
        <w:rPr>
          <w:bCs/>
        </w:rPr>
        <w:t>muted during non-active periods of cell DTX</w:t>
      </w:r>
      <w:r>
        <w:rPr>
          <w:rFonts w:hint="eastAsia"/>
          <w:bCs/>
        </w:rPr>
        <w:t>, e.g</w:t>
      </w:r>
      <w:r>
        <w:rPr>
          <w:bCs/>
        </w:rPr>
        <w:t xml:space="preserve">., </w:t>
      </w:r>
      <w:r>
        <w:rPr>
          <w:rFonts w:hint="eastAsia"/>
          <w:bCs/>
        </w:rPr>
        <w:t>SSB, TRS and CSI-RS. What</w:t>
      </w:r>
      <w:r>
        <w:rPr>
          <w:bCs/>
        </w:rPr>
        <w:t>’</w:t>
      </w:r>
      <w:r>
        <w:rPr>
          <w:rFonts w:hint="eastAsia"/>
          <w:bCs/>
        </w:rPr>
        <w:t xml:space="preserve">s more, multiple cell DTX/DRX patterns can be configured and one cell DTX/DRX pattern </w:t>
      </w:r>
      <w:r>
        <w:rPr>
          <w:bCs/>
        </w:rPr>
        <w:t>can</w:t>
      </w:r>
      <w:r>
        <w:rPr>
          <w:rFonts w:hint="eastAsia"/>
          <w:bCs/>
        </w:rPr>
        <w:t xml:space="preserve"> be activated according to the traffic with different requirements</w:t>
      </w:r>
      <w:r>
        <w:rPr>
          <w:bCs/>
        </w:rPr>
        <w:t>, which</w:t>
      </w:r>
      <w:r>
        <w:rPr>
          <w:rFonts w:hint="eastAsia"/>
          <w:bCs/>
        </w:rPr>
        <w:t xml:space="preserve"> is beneficial to reduce the network energy consumption. </w:t>
      </w:r>
    </w:p>
    <w:p w14:paraId="5F8827F7" w14:textId="77777777" w:rsidR="00B92CB5" w:rsidRDefault="00000000">
      <w:pPr>
        <w:pStyle w:val="YJ-Proposal"/>
        <w:spacing w:before="120" w:after="120" w:line="240" w:lineRule="auto"/>
        <w:jc w:val="both"/>
        <w:rPr>
          <w:lang w:val="en-US" w:eastAsia="zh-CN"/>
        </w:rPr>
      </w:pPr>
      <w:bookmarkStart w:id="57" w:name="_Toc968240780"/>
      <w:bookmarkStart w:id="58" w:name="_Toc731353771"/>
      <w:bookmarkStart w:id="59" w:name="_Toc1540871505"/>
      <w:bookmarkStart w:id="60" w:name="_Toc152613160"/>
      <w:bookmarkStart w:id="61" w:name="_Toc283088243"/>
      <w:bookmarkStart w:id="62" w:name="_Toc911816446"/>
      <w:bookmarkStart w:id="63" w:name="_Toc4243"/>
      <w:r>
        <w:rPr>
          <w:rFonts w:hint="eastAsia"/>
          <w:lang w:val="en-US" w:eastAsia="zh-CN"/>
        </w:rPr>
        <w:t>Cell DTX/DRX can be considered in 6GR</w:t>
      </w:r>
      <w:r>
        <w:rPr>
          <w:lang w:val="en-US" w:eastAsia="zh-CN"/>
        </w:rPr>
        <w:t>, including terminating the transmission of</w:t>
      </w:r>
      <w:r>
        <w:rPr>
          <w:bCs w:val="0"/>
        </w:rPr>
        <w:t xml:space="preserve"> </w:t>
      </w:r>
      <w:r>
        <w:rPr>
          <w:rFonts w:hint="eastAsia"/>
          <w:bCs w:val="0"/>
          <w:lang w:eastAsia="zh-CN"/>
        </w:rPr>
        <w:t>per</w:t>
      </w:r>
      <w:r>
        <w:rPr>
          <w:bCs w:val="0"/>
          <w:lang w:eastAsia="zh-CN"/>
        </w:rPr>
        <w:t>iodic</w:t>
      </w:r>
      <w:r>
        <w:rPr>
          <w:rFonts w:hint="eastAsia"/>
          <w:bCs w:val="0"/>
          <w:lang w:val="en-US" w:eastAsia="zh-CN"/>
        </w:rPr>
        <w:t xml:space="preserve"> SSB,</w:t>
      </w:r>
      <w:r>
        <w:rPr>
          <w:bCs w:val="0"/>
          <w:lang w:eastAsia="zh-CN"/>
        </w:rPr>
        <w:t xml:space="preserve"> TRS and </w:t>
      </w:r>
      <w:r>
        <w:rPr>
          <w:bCs w:val="0"/>
        </w:rPr>
        <w:t>CSI-RS for RRM/RLM</w:t>
      </w:r>
      <w:r>
        <w:rPr>
          <w:rFonts w:hint="eastAsia"/>
          <w:lang w:val="en-US" w:eastAsia="zh-CN"/>
        </w:rPr>
        <w:t xml:space="preserve"> during non-active periods of cell DTX/DRX</w:t>
      </w:r>
      <w:bookmarkEnd w:id="57"/>
      <w:bookmarkEnd w:id="58"/>
      <w:bookmarkEnd w:id="59"/>
      <w:bookmarkEnd w:id="60"/>
      <w:bookmarkEnd w:id="61"/>
      <w:bookmarkEnd w:id="62"/>
      <w:bookmarkEnd w:id="63"/>
      <w:r>
        <w:rPr>
          <w:rFonts w:hint="eastAsia"/>
          <w:lang w:val="en-US" w:eastAsia="zh-CN"/>
        </w:rPr>
        <w:t>.</w:t>
      </w:r>
    </w:p>
    <w:p w14:paraId="05720FC4" w14:textId="77777777" w:rsidR="00B92CB5" w:rsidRDefault="00000000">
      <w:pPr>
        <w:pStyle w:val="2"/>
        <w:spacing w:before="120" w:after="120" w:line="240" w:lineRule="auto"/>
        <w:ind w:left="2561" w:hangingChars="1063" w:hanging="2561"/>
        <w:rPr>
          <w:rFonts w:ascii="Times New Roman" w:hAnsi="Times New Roman"/>
          <w:b/>
          <w:bCs/>
          <w:sz w:val="24"/>
          <w:szCs w:val="24"/>
        </w:rPr>
      </w:pPr>
      <w:r>
        <w:rPr>
          <w:rFonts w:ascii="Times New Roman" w:hAnsi="Times New Roman"/>
          <w:b/>
          <w:bCs/>
          <w:sz w:val="24"/>
          <w:szCs w:val="24"/>
        </w:rPr>
        <w:t>Sustainable assisting nodes</w:t>
      </w:r>
    </w:p>
    <w:p w14:paraId="03D38E4D" w14:textId="23AC456A" w:rsidR="00B92CB5" w:rsidRDefault="00000000">
      <w:pPr>
        <w:snapToGrid w:val="0"/>
        <w:spacing w:before="120" w:after="120"/>
        <w:textAlignment w:val="center"/>
      </w:pPr>
      <w:r>
        <w:t xml:space="preserve">With </w:t>
      </w:r>
      <w:r>
        <w:rPr>
          <w:rFonts w:hint="eastAsia"/>
        </w:rPr>
        <w:t>topology</w:t>
      </w:r>
      <w:r>
        <w:t xml:space="preserve"> </w:t>
      </w:r>
      <w:r>
        <w:rPr>
          <w:rFonts w:hint="eastAsia"/>
        </w:rPr>
        <w:t>improvement</w:t>
      </w:r>
      <w:r>
        <w:t xml:space="preserve"> by introducing additional nodes, e.g., deployment of </w:t>
      </w:r>
      <w:proofErr w:type="spellStart"/>
      <w:r>
        <w:t>mTRP</w:t>
      </w:r>
      <w:proofErr w:type="spellEnd"/>
      <w:r>
        <w:t xml:space="preserve">, RIS or NCR, the overall quality of transmission links can be effectively improved. </w:t>
      </w:r>
      <w:r>
        <w:rPr>
          <w:color w:val="000000"/>
        </w:rPr>
        <w:t>Among all the energy-efficient nodes, RIS and NCR are considered as potential types of nodes for the future trend of multi-layer heterogeneous network deployment. Especially, in the past years, RIS is considered as the promising enabler to construct the smart propagation with decent progress in R&amp;D, e.g., IMT-2030(6G)</w:t>
      </w:r>
      <w:r>
        <w:rPr>
          <w:rFonts w:hint="eastAsia"/>
          <w:color w:val="000000"/>
        </w:rPr>
        <w:t xml:space="preserve"> [7],</w:t>
      </w:r>
      <w:r>
        <w:rPr>
          <w:color w:val="000000"/>
        </w:rPr>
        <w:t xml:space="preserve"> RISTA </w:t>
      </w:r>
      <w:r>
        <w:rPr>
          <w:rFonts w:hint="eastAsia"/>
          <w:color w:val="000000"/>
        </w:rPr>
        <w:t>alliance [8] a</w:t>
      </w:r>
      <w:r>
        <w:rPr>
          <w:color w:val="000000"/>
        </w:rPr>
        <w:t>nd ETSI RIS ISG</w:t>
      </w:r>
      <w:r>
        <w:rPr>
          <w:rFonts w:hint="eastAsia"/>
          <w:color w:val="000000"/>
        </w:rPr>
        <w:t xml:space="preserve"> [9]</w:t>
      </w:r>
      <w:r>
        <w:rPr>
          <w:color w:val="000000"/>
        </w:rPr>
        <w:t>. As an assisting node, RIS is considered to tune the incident wireless signals through various mechanism</w:t>
      </w:r>
      <w:r w:rsidR="00531CE6">
        <w:rPr>
          <w:rFonts w:hint="eastAsia"/>
          <w:color w:val="000000"/>
        </w:rPr>
        <w:t>s</w:t>
      </w:r>
      <w:r>
        <w:rPr>
          <w:color w:val="000000"/>
        </w:rPr>
        <w:t xml:space="preserve">, e.g., reflection, refraction, absorption, with either controllable (i.e., the adjustable response of RIS on the incident wave based on the received </w:t>
      </w:r>
      <w:proofErr w:type="spellStart"/>
      <w:r>
        <w:rPr>
          <w:color w:val="000000"/>
        </w:rPr>
        <w:t>signalling</w:t>
      </w:r>
      <w:proofErr w:type="spellEnd"/>
      <w:r>
        <w:rPr>
          <w:color w:val="000000"/>
        </w:rPr>
        <w:t xml:space="preserve">) or fixed operation in the deployment. Additionally, the study and specification </w:t>
      </w:r>
      <w:proofErr w:type="gramStart"/>
      <w:r>
        <w:rPr>
          <w:color w:val="000000"/>
        </w:rPr>
        <w:t>works</w:t>
      </w:r>
      <w:proofErr w:type="gramEnd"/>
      <w:r>
        <w:rPr>
          <w:color w:val="000000"/>
        </w:rPr>
        <w:t xml:space="preserve"> in 5G-A Rel-18 for NCR can also be considered as the </w:t>
      </w:r>
      <w:proofErr w:type="gramStart"/>
      <w:r>
        <w:rPr>
          <w:color w:val="000000"/>
        </w:rPr>
        <w:t>stepping stone</w:t>
      </w:r>
      <w:proofErr w:type="gramEnd"/>
      <w:r>
        <w:rPr>
          <w:color w:val="000000"/>
        </w:rPr>
        <w:t xml:space="preserve"> to enable RIS deployment in 6G </w:t>
      </w:r>
      <w:r>
        <w:rPr>
          <w:rFonts w:hint="eastAsia"/>
          <w:color w:val="000000"/>
        </w:rPr>
        <w:t>[10]</w:t>
      </w:r>
      <w:r>
        <w:rPr>
          <w:color w:val="000000"/>
        </w:rPr>
        <w:t xml:space="preserve">. </w:t>
      </w:r>
    </w:p>
    <w:p w14:paraId="6606C702" w14:textId="22EFC15C" w:rsidR="00B92CB5" w:rsidRDefault="00000000">
      <w:pPr>
        <w:snapToGrid w:val="0"/>
        <w:spacing w:before="120" w:after="120"/>
        <w:textAlignment w:val="center"/>
        <w:rPr>
          <w:color w:val="000000"/>
          <w:highlight w:val="yellow"/>
        </w:rPr>
      </w:pPr>
      <w:r>
        <w:rPr>
          <w:color w:val="000000"/>
        </w:rPr>
        <w:t>Based on all the progress, a</w:t>
      </w:r>
      <w:r>
        <w:rPr>
          <w:rFonts w:hint="eastAsia"/>
          <w:color w:val="000000"/>
        </w:rPr>
        <w:t>s</w:t>
      </w:r>
      <w:r>
        <w:rPr>
          <w:color w:val="000000"/>
        </w:rPr>
        <w:t xml:space="preserve"> the typical </w:t>
      </w:r>
      <w:r>
        <w:rPr>
          <w:rFonts w:hint="eastAsia"/>
          <w:color w:val="000000"/>
        </w:rPr>
        <w:t>example</w:t>
      </w:r>
      <w:r>
        <w:rPr>
          <w:color w:val="000000"/>
        </w:rPr>
        <w:t xml:space="preserve"> shown in </w:t>
      </w:r>
      <w:r>
        <w:rPr>
          <w:rFonts w:hint="eastAsia"/>
          <w:color w:val="000000"/>
        </w:rPr>
        <w:t>Figure 8</w:t>
      </w:r>
      <w:r>
        <w:rPr>
          <w:color w:val="000000"/>
        </w:rPr>
        <w:t xml:space="preserve">, the deployment </w:t>
      </w:r>
      <w:r>
        <w:rPr>
          <w:rFonts w:hint="eastAsia"/>
          <w:color w:val="000000"/>
        </w:rPr>
        <w:t>with</w:t>
      </w:r>
      <w:r>
        <w:rPr>
          <w:color w:val="000000"/>
        </w:rPr>
        <w:t xml:space="preserve"> RIS can be </w:t>
      </w:r>
      <w:r>
        <w:rPr>
          <w:rFonts w:hint="eastAsia"/>
          <w:color w:val="000000"/>
        </w:rPr>
        <w:t>flexibl</w:t>
      </w:r>
      <w:r>
        <w:rPr>
          <w:color w:val="000000"/>
        </w:rPr>
        <w:t xml:space="preserve">y (e.g., on-demand) integrated </w:t>
      </w:r>
      <w:proofErr w:type="gramStart"/>
      <w:r>
        <w:rPr>
          <w:color w:val="000000"/>
        </w:rPr>
        <w:t>in</w:t>
      </w:r>
      <w:proofErr w:type="gramEnd"/>
      <w:r>
        <w:rPr>
          <w:color w:val="000000"/>
        </w:rPr>
        <w:t xml:space="preserve"> the traditional scenarios (e.g., </w:t>
      </w:r>
      <w:proofErr w:type="spellStart"/>
      <w:r>
        <w:rPr>
          <w:color w:val="000000"/>
        </w:rPr>
        <w:t>UMa</w:t>
      </w:r>
      <w:proofErr w:type="spellEnd"/>
      <w:r>
        <w:rPr>
          <w:color w:val="000000"/>
        </w:rPr>
        <w:t xml:space="preserve">, </w:t>
      </w:r>
      <w:proofErr w:type="spellStart"/>
      <w:r>
        <w:rPr>
          <w:color w:val="000000"/>
        </w:rPr>
        <w:t>UMi</w:t>
      </w:r>
      <w:proofErr w:type="spellEnd"/>
      <w:r>
        <w:rPr>
          <w:color w:val="000000"/>
        </w:rPr>
        <w:t>, InH, etc</w:t>
      </w:r>
      <w:r w:rsidR="00531CE6">
        <w:rPr>
          <w:rFonts w:hint="eastAsia"/>
          <w:color w:val="000000"/>
        </w:rPr>
        <w:t>.</w:t>
      </w:r>
      <w:r>
        <w:rPr>
          <w:color w:val="000000"/>
        </w:rPr>
        <w:t xml:space="preserve">) to improve the quality for all services. </w:t>
      </w:r>
    </w:p>
    <w:p w14:paraId="2D0D89EB" w14:textId="77777777" w:rsidR="00B92CB5" w:rsidRDefault="00B92CB5">
      <w:pPr>
        <w:snapToGrid w:val="0"/>
        <w:spacing w:before="120" w:after="120"/>
        <w:textAlignment w:val="center"/>
        <w:rPr>
          <w:color w:val="000000"/>
        </w:rPr>
      </w:pPr>
    </w:p>
    <w:p w14:paraId="7B70CF50" w14:textId="77777777" w:rsidR="00B92CB5" w:rsidRDefault="00000000">
      <w:pPr>
        <w:keepNext/>
        <w:snapToGrid w:val="0"/>
        <w:spacing w:before="120" w:after="120"/>
        <w:jc w:val="center"/>
        <w:textAlignment w:val="center"/>
      </w:pPr>
      <w:r>
        <w:rPr>
          <w:noProof/>
          <w:color w:val="000000"/>
        </w:rPr>
        <w:drawing>
          <wp:inline distT="0" distB="0" distL="0" distR="0" wp14:anchorId="378D104E" wp14:editId="39B74EB6">
            <wp:extent cx="3549015" cy="2292985"/>
            <wp:effectExtent l="0" t="0" r="0" b="0"/>
            <wp:docPr id="226"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5"/>
                    <pic:cNvPicPr>
                      <a:picLocks noChangeAspect="1"/>
                    </pic:cNvPicPr>
                  </pic:nvPicPr>
                  <pic:blipFill>
                    <a:blip r:embed="rId14"/>
                    <a:stretch>
                      <a:fillRect/>
                    </a:stretch>
                  </pic:blipFill>
                  <pic:spPr>
                    <a:xfrm>
                      <a:off x="0" y="0"/>
                      <a:ext cx="3549015" cy="2292985"/>
                    </a:xfrm>
                    <a:prstGeom prst="rect">
                      <a:avLst/>
                    </a:prstGeom>
                  </pic:spPr>
                </pic:pic>
              </a:graphicData>
            </a:graphic>
          </wp:inline>
        </w:drawing>
      </w:r>
    </w:p>
    <w:p w14:paraId="31CE3330" w14:textId="77777777" w:rsidR="00B92CB5" w:rsidRDefault="00000000">
      <w:pPr>
        <w:pStyle w:val="a4"/>
        <w:spacing w:before="120" w:after="120"/>
        <w:jc w:val="center"/>
        <w:rPr>
          <w:rFonts w:ascii="Times New Roman" w:hAnsi="Times New Roman"/>
        </w:rPr>
      </w:pPr>
      <w:r>
        <w:rPr>
          <w:rFonts w:ascii="Times New Roman" w:hAnsi="Times New Roman" w:hint="eastAsia"/>
        </w:rPr>
        <w:t>Figure 8</w:t>
      </w:r>
      <w:r>
        <w:rPr>
          <w:rFonts w:ascii="Times New Roman" w:hAnsi="Times New Roman"/>
        </w:rPr>
        <w:t xml:space="preserve"> </w:t>
      </w:r>
      <w:r>
        <w:rPr>
          <w:rFonts w:ascii="Times New Roman" w:hAnsi="Times New Roman" w:hint="eastAsia"/>
        </w:rPr>
        <w:t>I</w:t>
      </w:r>
      <w:r>
        <w:rPr>
          <w:rFonts w:ascii="Times New Roman" w:hAnsi="Times New Roman"/>
        </w:rPr>
        <w:t>llustration of the outdoor scenarios with RIS</w:t>
      </w:r>
    </w:p>
    <w:p w14:paraId="4E8E8D7B" w14:textId="77777777" w:rsidR="00B92CB5" w:rsidRDefault="00000000">
      <w:pPr>
        <w:spacing w:before="120" w:after="120"/>
      </w:pPr>
      <w:r>
        <w:t>Additionally, BS with energy harvesting capability can also be considered for study.</w:t>
      </w:r>
    </w:p>
    <w:p w14:paraId="4DD687BE" w14:textId="77777777" w:rsidR="00B92CB5" w:rsidRDefault="00000000">
      <w:pPr>
        <w:snapToGrid w:val="0"/>
        <w:spacing w:before="120" w:after="120"/>
        <w:textAlignment w:val="center"/>
        <w:rPr>
          <w:color w:val="000000"/>
        </w:rPr>
      </w:pPr>
      <w:r>
        <w:rPr>
          <w:color w:val="000000"/>
        </w:rPr>
        <w:lastRenderedPageBreak/>
        <w:t xml:space="preserve">In addition to the improvement of performance, comparing with other approaches, e.g., repeater, relay, due to negligible power consumption, </w:t>
      </w:r>
      <w:bookmarkStart w:id="64" w:name="_Ref32608518"/>
      <w:r>
        <w:rPr>
          <w:color w:val="000000"/>
        </w:rPr>
        <w:t xml:space="preserve">the deployment of RIS, especially multi-RISs, can be considered as the </w:t>
      </w:r>
      <w:r>
        <w:rPr>
          <w:rFonts w:hint="eastAsia"/>
          <w:color w:val="000000"/>
        </w:rPr>
        <w:t>efficient</w:t>
      </w:r>
      <w:r>
        <w:rPr>
          <w:color w:val="000000"/>
        </w:rPr>
        <w:t xml:space="preserve"> way to boost the benefits of MIMO. To assess the energy efficiency gains of the multi-layer deployment, the simulation is conducted with the results shown in </w:t>
      </w:r>
      <w:r>
        <w:rPr>
          <w:rFonts w:hint="eastAsia"/>
          <w:color w:val="000000"/>
        </w:rPr>
        <w:t>Figure 9</w:t>
      </w:r>
      <w:r>
        <w:rPr>
          <w:color w:val="000000"/>
        </w:rPr>
        <w:t>, i.e., performance of both systems in terms of power usage and energy efficiency with respect to achievable spectral efficiency. It can be found that with deployment of RIS, overall energy efficiency is improved.</w:t>
      </w:r>
    </w:p>
    <w:p w14:paraId="3A22589E" w14:textId="77777777" w:rsidR="00B92CB5" w:rsidRDefault="00000000">
      <w:pPr>
        <w:pStyle w:val="afc"/>
        <w:keepNext/>
        <w:snapToGrid w:val="0"/>
        <w:spacing w:beforeLines="50" w:before="120" w:afterLines="50" w:after="120"/>
        <w:jc w:val="center"/>
      </w:pPr>
      <w:r>
        <w:rPr>
          <w:noProof/>
          <w:lang w:val="en-US" w:eastAsia="en-US"/>
        </w:rPr>
        <w:drawing>
          <wp:inline distT="0" distB="0" distL="0" distR="0" wp14:anchorId="485375CE" wp14:editId="44DB49EF">
            <wp:extent cx="2806065" cy="2092960"/>
            <wp:effectExtent l="0" t="0" r="13335" b="10160"/>
            <wp:docPr id="5"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4" descr="Chart, bar chart&#10;&#10;Description automatically generated"/>
                    <pic:cNvPicPr>
                      <a:picLocks noChangeAspect="1"/>
                    </pic:cNvPicPr>
                  </pic:nvPicPr>
                  <pic:blipFill>
                    <a:blip r:embed="rId15"/>
                    <a:stretch>
                      <a:fillRect/>
                    </a:stretch>
                  </pic:blipFill>
                  <pic:spPr>
                    <a:xfrm>
                      <a:off x="0" y="0"/>
                      <a:ext cx="2806144" cy="2093266"/>
                    </a:xfrm>
                    <a:prstGeom prst="rect">
                      <a:avLst/>
                    </a:prstGeom>
                  </pic:spPr>
                </pic:pic>
              </a:graphicData>
            </a:graphic>
          </wp:inline>
        </w:drawing>
      </w:r>
      <w:r>
        <w:rPr>
          <w:noProof/>
          <w:lang w:val="en-US" w:eastAsia="en-US"/>
        </w:rPr>
        <w:drawing>
          <wp:inline distT="0" distB="0" distL="0" distR="0" wp14:anchorId="2BB03775" wp14:editId="224C50FB">
            <wp:extent cx="2807970" cy="2092960"/>
            <wp:effectExtent l="0" t="0" r="11430" b="10160"/>
            <wp:docPr id="4" name="Picture 7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5" descr="Chart, histogram&#10;&#10;Description automatically generated"/>
                    <pic:cNvPicPr>
                      <a:picLocks noChangeAspect="1"/>
                    </pic:cNvPicPr>
                  </pic:nvPicPr>
                  <pic:blipFill>
                    <a:blip r:embed="rId16"/>
                    <a:stretch>
                      <a:fillRect/>
                    </a:stretch>
                  </pic:blipFill>
                  <pic:spPr>
                    <a:xfrm>
                      <a:off x="0" y="0"/>
                      <a:ext cx="2808358" cy="2093266"/>
                    </a:xfrm>
                    <a:prstGeom prst="rect">
                      <a:avLst/>
                    </a:prstGeom>
                  </pic:spPr>
                </pic:pic>
              </a:graphicData>
            </a:graphic>
          </wp:inline>
        </w:drawing>
      </w:r>
    </w:p>
    <w:p w14:paraId="52AE8202" w14:textId="77777777" w:rsidR="00B92CB5" w:rsidRDefault="00000000">
      <w:pPr>
        <w:pStyle w:val="afc"/>
        <w:numPr>
          <w:ilvl w:val="0"/>
          <w:numId w:val="14"/>
        </w:numPr>
        <w:snapToGrid w:val="0"/>
        <w:spacing w:beforeLines="50" w:before="120" w:afterLines="50" w:after="120"/>
        <w:ind w:firstLine="1540"/>
        <w:rPr>
          <w:color w:val="000000"/>
          <w:kern w:val="2"/>
          <w:lang w:val="en-US" w:eastAsia="zh-CN"/>
        </w:rPr>
      </w:pPr>
      <w:r>
        <w:rPr>
          <w:color w:val="000000"/>
          <w:kern w:val="2"/>
          <w:lang w:val="en-US" w:eastAsia="zh-CN"/>
        </w:rPr>
        <w:t>Power consumption                       b) Energy efficiency</w:t>
      </w:r>
    </w:p>
    <w:p w14:paraId="0BBE740D" w14:textId="77777777" w:rsidR="00B92CB5" w:rsidRDefault="00000000">
      <w:pPr>
        <w:pStyle w:val="a4"/>
        <w:spacing w:before="120" w:after="120"/>
        <w:jc w:val="center"/>
        <w:rPr>
          <w:rFonts w:ascii="Times New Roman" w:hAnsi="Times New Roman"/>
          <w:b/>
          <w:color w:val="000000"/>
        </w:rPr>
      </w:pPr>
      <w:r>
        <w:rPr>
          <w:rFonts w:ascii="Times New Roman" w:hAnsi="Times New Roman" w:hint="eastAsia"/>
        </w:rPr>
        <w:t xml:space="preserve">Figure 9 </w:t>
      </w:r>
      <w:r>
        <w:rPr>
          <w:rFonts w:ascii="Times New Roman" w:hAnsi="Times New Roman"/>
          <w:color w:val="000000"/>
        </w:rPr>
        <w:t>Comparison of Power consumption and Energy efficiency for the cases with/without RIS</w:t>
      </w:r>
    </w:p>
    <w:p w14:paraId="2476CABA" w14:textId="77777777" w:rsidR="00B92CB5" w:rsidRDefault="00000000">
      <w:pPr>
        <w:snapToGrid w:val="0"/>
        <w:spacing w:before="120" w:after="120"/>
        <w:textAlignment w:val="center"/>
        <w:rPr>
          <w:bCs/>
        </w:rPr>
      </w:pPr>
      <w:r>
        <w:rPr>
          <w:bCs/>
        </w:rPr>
        <w:t xml:space="preserve">The simulations are repeated with different BS antenna configurations, different BS transmit power as well as different distribution of </w:t>
      </w:r>
      <w:r>
        <w:rPr>
          <w:color w:val="000000"/>
        </w:rPr>
        <w:t>RIS</w:t>
      </w:r>
      <w:r>
        <w:rPr>
          <w:bCs/>
        </w:rPr>
        <w:t xml:space="preserve">, to show that the increase in energy efficiency introduced by </w:t>
      </w:r>
      <w:r>
        <w:rPr>
          <w:color w:val="000000"/>
        </w:rPr>
        <w:t>passive nodes</w:t>
      </w:r>
      <w:r>
        <w:rPr>
          <w:bCs/>
        </w:rPr>
        <w:t xml:space="preserve"> can be achieved in a wide range of deployment scenarios.</w:t>
      </w:r>
    </w:p>
    <w:p w14:paraId="7C4BF74A" w14:textId="77777777" w:rsidR="00B92CB5" w:rsidRDefault="00000000" w:rsidP="00531CE6">
      <w:pPr>
        <w:pStyle w:val="YJ-Observation"/>
        <w:spacing w:before="120" w:after="120"/>
        <w:jc w:val="both"/>
        <w:rPr>
          <w:lang w:val="en-US" w:eastAsia="zh-CN"/>
        </w:rPr>
      </w:pPr>
      <w:r>
        <w:t>Network energy efficiency can be improved with deployment of passive nodes e.g., RIS</w:t>
      </w:r>
      <w:r>
        <w:rPr>
          <w:lang w:val="en-US" w:eastAsia="zh-CN"/>
        </w:rPr>
        <w:t xml:space="preserve"> </w:t>
      </w:r>
    </w:p>
    <w:bookmarkEnd w:id="64"/>
    <w:p w14:paraId="095ADB28" w14:textId="77777777" w:rsidR="00B92CB5" w:rsidRDefault="00000000" w:rsidP="004A3187">
      <w:pPr>
        <w:pStyle w:val="YJ-Proposal"/>
        <w:spacing w:before="120" w:afterLines="100" w:after="240" w:line="260" w:lineRule="auto"/>
        <w:jc w:val="both"/>
        <w:rPr>
          <w:lang w:val="en-US" w:eastAsia="zh-CN"/>
        </w:rPr>
      </w:pPr>
      <w:r>
        <w:t>The multi-layer deployment scenarios with passive nodes e.g., RIS, should be cons</w:t>
      </w:r>
      <w:proofErr w:type="spellStart"/>
      <w:r>
        <w:rPr>
          <w:rFonts w:eastAsia="宋体" w:hint="eastAsia"/>
          <w:lang w:val="en-US" w:eastAsia="zh-CN"/>
        </w:rPr>
        <w:t>i</w:t>
      </w:r>
      <w:r>
        <w:t>dered</w:t>
      </w:r>
      <w:proofErr w:type="spellEnd"/>
      <w:r>
        <w:t xml:space="preserve"> for network energy saving.  Energy saving schemes e.g. SSB on-off/allocation should be considered in such scenarios.</w:t>
      </w:r>
    </w:p>
    <w:p w14:paraId="7D963803" w14:textId="77777777" w:rsidR="00B92CB5" w:rsidRDefault="00000000">
      <w:pPr>
        <w:pStyle w:val="1"/>
        <w:spacing w:before="120" w:after="120" w:line="240" w:lineRule="auto"/>
        <w:ind w:left="0"/>
        <w:rPr>
          <w:rFonts w:ascii="Times New Roman" w:eastAsia="宋体" w:hAnsi="Times New Roman"/>
          <w:b/>
          <w:bCs/>
          <w:sz w:val="28"/>
          <w:szCs w:val="28"/>
        </w:rPr>
      </w:pPr>
      <w:r>
        <w:rPr>
          <w:rFonts w:ascii="Times New Roman" w:eastAsia="宋体" w:hAnsi="Times New Roman" w:hint="eastAsia"/>
          <w:b/>
          <w:bCs/>
          <w:sz w:val="28"/>
          <w:szCs w:val="28"/>
        </w:rPr>
        <w:t>Potential solutions part II</w:t>
      </w:r>
    </w:p>
    <w:p w14:paraId="06EFCAEC" w14:textId="77777777" w:rsidR="00B92CB5" w:rsidRDefault="00000000">
      <w:pPr>
        <w:pStyle w:val="2"/>
        <w:spacing w:before="120" w:after="120" w:line="240" w:lineRule="auto"/>
        <w:ind w:left="0"/>
        <w:rPr>
          <w:rFonts w:ascii="Times New Roman" w:hAnsi="Times New Roman"/>
          <w:b/>
          <w:bCs/>
          <w:sz w:val="24"/>
          <w:szCs w:val="24"/>
        </w:rPr>
      </w:pPr>
      <w:r>
        <w:rPr>
          <w:rFonts w:ascii="Times New Roman" w:hAnsi="Times New Roman"/>
          <w:b/>
          <w:bCs/>
          <w:sz w:val="24"/>
          <w:szCs w:val="24"/>
        </w:rPr>
        <w:t>MIMO aspects</w:t>
      </w:r>
    </w:p>
    <w:p w14:paraId="38486EB7" w14:textId="77777777" w:rsidR="00B92CB5" w:rsidRDefault="00000000">
      <w:pPr>
        <w:pStyle w:val="3"/>
        <w:keepNext/>
        <w:keepLines/>
        <w:numPr>
          <w:ilvl w:val="2"/>
          <w:numId w:val="1"/>
        </w:numPr>
        <w:spacing w:after="120" w:line="240" w:lineRule="auto"/>
        <w:ind w:right="200"/>
        <w:rPr>
          <w:b/>
          <w:bCs/>
          <w:sz w:val="21"/>
          <w:szCs w:val="21"/>
          <w:lang w:eastAsia="zh-TW"/>
        </w:rPr>
      </w:pPr>
      <w:r>
        <w:rPr>
          <w:rFonts w:hint="eastAsia"/>
          <w:b/>
          <w:bCs/>
          <w:sz w:val="21"/>
          <w:szCs w:val="21"/>
          <w:lang w:eastAsia="zh-TW"/>
        </w:rPr>
        <w:t>Network energy saving in spatial domain</w:t>
      </w:r>
    </w:p>
    <w:p w14:paraId="4DCC380C" w14:textId="77777777" w:rsidR="00B92CB5" w:rsidRDefault="00000000">
      <w:pPr>
        <w:spacing w:before="120" w:after="120" w:line="240" w:lineRule="auto"/>
      </w:pPr>
      <w:r>
        <w:t xml:space="preserve">In 6G networks, the increase in the number of </w:t>
      </w:r>
      <w:r>
        <w:rPr>
          <w:rFonts w:hint="eastAsia"/>
        </w:rPr>
        <w:t xml:space="preserve">BS </w:t>
      </w:r>
      <w:r>
        <w:t xml:space="preserve">antennas is expected to improve performance in terms of capacity, coverage, and </w:t>
      </w:r>
      <w:r>
        <w:rPr>
          <w:rFonts w:hint="eastAsia"/>
        </w:rPr>
        <w:t>spectrum efficiency, etc</w:t>
      </w:r>
      <w:r>
        <w:t xml:space="preserve">. </w:t>
      </w:r>
      <w:r>
        <w:rPr>
          <w:rFonts w:hint="eastAsia"/>
        </w:rPr>
        <w:t>However, this improvement comes at the cost of substantially higher power consumption, which presents a critical challenge for energy efficiency.</w:t>
      </w:r>
    </w:p>
    <w:p w14:paraId="2E8F0ED5" w14:textId="64FEC28C" w:rsidR="00B92CB5" w:rsidRDefault="00000000">
      <w:pPr>
        <w:spacing w:before="120" w:after="120" w:line="240" w:lineRule="auto"/>
      </w:pPr>
      <w:r>
        <w:rPr>
          <w:rFonts w:hint="eastAsia"/>
        </w:rPr>
        <w:t>Antenna switching is a key technique for addressing energy consumption challenges. In scenarios where traffic demand is low, not all BS antennas are required to</w:t>
      </w:r>
      <w:r>
        <w:t xml:space="preserve"> be activated to</w:t>
      </w:r>
      <w:r>
        <w:rPr>
          <w:rFonts w:hint="eastAsia"/>
        </w:rPr>
        <w:t xml:space="preserve"> maintain adequate coverage and service quality. In such cases, dynamically deactivating unused antennas can significantly reduce BS power consumption. Conversely, when handling traffic with large packets or stringent latency requirements, the BS can activate more antennas to provide better performance. Since antenna pattern impacts the CSI information, adaptive antenna switching can be based on the information such as real-time traffic load, QoS requirements, and CSI report, etc.</w:t>
      </w:r>
    </w:p>
    <w:p w14:paraId="4138DF7D" w14:textId="77777777" w:rsidR="00B92CB5" w:rsidRDefault="00000000">
      <w:pPr>
        <w:pStyle w:val="YJ-Proposal"/>
        <w:spacing w:before="120" w:after="120" w:line="240" w:lineRule="auto"/>
        <w:rPr>
          <w:szCs w:val="21"/>
        </w:rPr>
      </w:pPr>
      <w:r>
        <w:rPr>
          <w:rFonts w:hint="eastAsia"/>
          <w:lang w:val="en-US" w:eastAsia="zh-CN"/>
        </w:rPr>
        <w:t>Adaptive BS antenna switching</w:t>
      </w:r>
      <w:r>
        <w:rPr>
          <w:rFonts w:hint="eastAsia"/>
          <w:szCs w:val="21"/>
          <w:lang w:val="en-US" w:eastAsia="zh-CN"/>
        </w:rPr>
        <w:t xml:space="preserve"> should be supported in 6GR.</w:t>
      </w:r>
    </w:p>
    <w:p w14:paraId="3DE29DA5" w14:textId="124D39A6" w:rsidR="00B92CB5" w:rsidRDefault="00000000">
      <w:pPr>
        <w:spacing w:before="120" w:after="120" w:line="240" w:lineRule="auto"/>
      </w:pPr>
      <w:r>
        <w:rPr>
          <w:rFonts w:hint="eastAsia"/>
        </w:rPr>
        <w:t xml:space="preserve">In NR, spatial/power domain adaptation focuses on single TRP scenario. While in 6G, multi-TRP scenario is also an important use case, and enhancement on multi-TRP adaptation should also be considered. Therefore, to achieve NES in multi-TRP scenarios, the dynamic </w:t>
      </w:r>
      <w:r w:rsidR="005256C7">
        <w:rPr>
          <w:rFonts w:hint="eastAsia"/>
        </w:rPr>
        <w:t xml:space="preserve">TRP </w:t>
      </w:r>
      <w:r>
        <w:rPr>
          <w:rFonts w:hint="eastAsia"/>
        </w:rPr>
        <w:t xml:space="preserve">on/off - should be studied. </w:t>
      </w:r>
    </w:p>
    <w:p w14:paraId="39C6979C" w14:textId="025DBF92" w:rsidR="00B92CB5" w:rsidRDefault="00000000">
      <w:pPr>
        <w:pStyle w:val="YJ-Proposal"/>
        <w:spacing w:before="120" w:after="120" w:line="240" w:lineRule="auto"/>
      </w:pPr>
      <w:r>
        <w:rPr>
          <w:rFonts w:hint="eastAsia"/>
          <w:lang w:val="en-US" w:eastAsia="zh-CN"/>
        </w:rPr>
        <w:t xml:space="preserve">Dynamic </w:t>
      </w:r>
      <w:r w:rsidR="005256C7">
        <w:rPr>
          <w:rFonts w:hint="eastAsia"/>
          <w:lang w:val="en-US" w:eastAsia="zh-CN"/>
        </w:rPr>
        <w:t xml:space="preserve">TRP </w:t>
      </w:r>
      <w:r>
        <w:rPr>
          <w:rFonts w:hint="eastAsia"/>
          <w:lang w:val="en-US" w:eastAsia="zh-CN"/>
        </w:rPr>
        <w:t>on/off can be studied.</w:t>
      </w:r>
    </w:p>
    <w:p w14:paraId="12B31F41" w14:textId="77777777" w:rsidR="00B92CB5" w:rsidRDefault="00000000">
      <w:pPr>
        <w:spacing w:before="120" w:after="120" w:line="240" w:lineRule="auto"/>
        <w:ind w:right="210"/>
        <w:rPr>
          <w:szCs w:val="21"/>
        </w:rPr>
      </w:pPr>
      <w:r>
        <w:rPr>
          <w:rFonts w:hint="eastAsia"/>
        </w:rPr>
        <w:lastRenderedPageBreak/>
        <w:t>To better support dynamic antenna switching, multiple CSI reported in one CSI report can be considered, which each of the CSI corresponding to an antenna pattern.</w:t>
      </w:r>
      <w:r>
        <w:rPr>
          <w:szCs w:val="21"/>
        </w:rPr>
        <w:t xml:space="preserve"> </w:t>
      </w:r>
      <w:r>
        <w:rPr>
          <w:rFonts w:hint="eastAsia"/>
          <w:szCs w:val="21"/>
        </w:rPr>
        <w:t>By multi-CSI reporting, the BS can dynamically adjust the antenna configuration to implement spatial domain energy saving.</w:t>
      </w:r>
      <w:r>
        <w:rPr>
          <w:szCs w:val="21"/>
        </w:rPr>
        <w:t xml:space="preserve"> Similar mechanism can be applied to dynamic TRP on-off operation.</w:t>
      </w:r>
    </w:p>
    <w:p w14:paraId="7CC2C372" w14:textId="77777777" w:rsidR="00B92CB5" w:rsidRDefault="00000000" w:rsidP="004A3187">
      <w:pPr>
        <w:pStyle w:val="YJ-Proposal"/>
        <w:spacing w:before="120" w:after="120" w:line="240" w:lineRule="auto"/>
        <w:jc w:val="both"/>
        <w:rPr>
          <w:szCs w:val="21"/>
        </w:rPr>
      </w:pPr>
      <w:r>
        <w:rPr>
          <w:rFonts w:hint="eastAsia"/>
          <w:szCs w:val="21"/>
          <w:lang w:val="en-US" w:eastAsia="zh-CN"/>
        </w:rPr>
        <w:t>Multi-CSI report in spatial domain</w:t>
      </w:r>
      <w:r>
        <w:rPr>
          <w:szCs w:val="21"/>
          <w:lang w:val="en-US" w:eastAsia="zh-CN"/>
        </w:rPr>
        <w:t xml:space="preserve"> (including both dynamic antenna and TRP on/off)</w:t>
      </w:r>
      <w:r>
        <w:rPr>
          <w:rFonts w:hint="eastAsia"/>
          <w:szCs w:val="21"/>
          <w:lang w:val="en-US" w:eastAsia="zh-CN"/>
        </w:rPr>
        <w:t xml:space="preserve"> should be considered in 6GR.</w:t>
      </w:r>
    </w:p>
    <w:p w14:paraId="56D0ED84" w14:textId="77777777" w:rsidR="00B92CB5" w:rsidRDefault="00000000">
      <w:pPr>
        <w:spacing w:before="120" w:after="120" w:line="240" w:lineRule="auto"/>
      </w:pPr>
      <w:r>
        <w:rPr>
          <w:rFonts w:hint="eastAsia"/>
        </w:rPr>
        <w:t>According to the simulation results</w:t>
      </w:r>
      <w:r>
        <w:t xml:space="preserve"> </w:t>
      </w:r>
      <w:r>
        <w:rPr>
          <w:rFonts w:hint="eastAsia"/>
        </w:rPr>
        <w:t>in</w:t>
      </w:r>
      <w:r>
        <w:t xml:space="preserve"> </w:t>
      </w:r>
      <w:r>
        <w:rPr>
          <w:rFonts w:hint="eastAsia"/>
        </w:rPr>
        <w:t xml:space="preserve">Appendix, </w:t>
      </w:r>
      <w:r>
        <w:t xml:space="preserve">it can be seen </w:t>
      </w:r>
      <w:r>
        <w:rPr>
          <w:rFonts w:hint="eastAsia"/>
          <w:bCs/>
        </w:rPr>
        <w:t xml:space="preserve">that the correlation between precoding matrices with different numbers of CSI-RS ports is high. By </w:t>
      </w:r>
      <w:r>
        <w:rPr>
          <w:rFonts w:hint="eastAsia"/>
        </w:rPr>
        <w:t>using the</w:t>
      </w:r>
      <w:r>
        <w:t xml:space="preserve"> high </w:t>
      </w:r>
      <w:r>
        <w:rPr>
          <w:rFonts w:hint="eastAsia"/>
          <w:bCs/>
        </w:rPr>
        <w:t>correlation</w:t>
      </w:r>
      <w:r>
        <w:rPr>
          <w:rFonts w:hint="eastAsia"/>
        </w:rPr>
        <w:t xml:space="preserve">, the signaling overhead of PMI can be reduced. Furthermore, </w:t>
      </w:r>
      <w:r>
        <w:t>overhead reduction can be considered for RI and CQI reporting.</w:t>
      </w:r>
    </w:p>
    <w:p w14:paraId="2834B998" w14:textId="7E48717C" w:rsidR="00B92CB5" w:rsidRDefault="00000000">
      <w:pPr>
        <w:spacing w:before="120" w:after="120" w:line="240" w:lineRule="auto"/>
      </w:pPr>
      <w:r>
        <w:rPr>
          <w:rFonts w:hint="eastAsia"/>
        </w:rPr>
        <w:t xml:space="preserve">AI-based overhead reduction for multi-CSI </w:t>
      </w:r>
      <w:proofErr w:type="gramStart"/>
      <w:r>
        <w:rPr>
          <w:rFonts w:hint="eastAsia"/>
        </w:rPr>
        <w:t>report</w:t>
      </w:r>
      <w:proofErr w:type="gramEnd"/>
      <w:r>
        <w:rPr>
          <w:rFonts w:hint="eastAsia"/>
        </w:rPr>
        <w:t xml:space="preserve"> can also be considered. For example, UE reports CSI for a subset of sub-configurations, and the AI model at base station side can perform inference and derive the CSI reports for other sub-configurations. The base station can turn on/off the antennas based on the CSI reports for all sub-configurations.</w:t>
      </w:r>
    </w:p>
    <w:p w14:paraId="09C0D17E" w14:textId="77777777" w:rsidR="00B92CB5" w:rsidRDefault="00000000">
      <w:pPr>
        <w:pStyle w:val="YJ-Proposal"/>
        <w:spacing w:before="120" w:after="120" w:line="240" w:lineRule="auto"/>
        <w:rPr>
          <w:szCs w:val="21"/>
          <w:lang w:val="en-US" w:eastAsia="zh-CN"/>
        </w:rPr>
      </w:pPr>
      <w:r>
        <w:rPr>
          <w:szCs w:val="21"/>
          <w:lang w:val="en-US" w:eastAsia="zh-CN"/>
        </w:rPr>
        <w:t>O</w:t>
      </w:r>
      <w:r>
        <w:rPr>
          <w:rFonts w:hint="eastAsia"/>
          <w:szCs w:val="21"/>
          <w:lang w:val="en-US" w:eastAsia="zh-CN"/>
        </w:rPr>
        <w:t xml:space="preserve">verhead </w:t>
      </w:r>
      <w:r>
        <w:rPr>
          <w:szCs w:val="21"/>
          <w:lang w:val="en-US" w:eastAsia="zh-CN"/>
        </w:rPr>
        <w:t>reduction for multi-CSI report for NES can be considered.</w:t>
      </w:r>
    </w:p>
    <w:p w14:paraId="45317703" w14:textId="77777777" w:rsidR="00B92CB5" w:rsidRDefault="00000000">
      <w:pPr>
        <w:pStyle w:val="3"/>
        <w:keepNext/>
        <w:keepLines/>
        <w:numPr>
          <w:ilvl w:val="2"/>
          <w:numId w:val="1"/>
        </w:numPr>
        <w:spacing w:after="120" w:line="240" w:lineRule="auto"/>
        <w:ind w:right="200"/>
        <w:rPr>
          <w:b/>
          <w:bCs/>
          <w:sz w:val="21"/>
          <w:szCs w:val="21"/>
          <w:lang w:eastAsia="zh-TW"/>
        </w:rPr>
      </w:pPr>
      <w:r>
        <w:rPr>
          <w:rFonts w:hint="eastAsia"/>
          <w:b/>
          <w:bCs/>
          <w:sz w:val="21"/>
          <w:szCs w:val="21"/>
          <w:lang w:eastAsia="zh-TW"/>
        </w:rPr>
        <w:t>Network energy saving in power domain</w:t>
      </w:r>
    </w:p>
    <w:p w14:paraId="15AF7653" w14:textId="1679E8E5" w:rsidR="00B92CB5" w:rsidRDefault="00000000">
      <w:pPr>
        <w:spacing w:before="120" w:after="120" w:line="240" w:lineRule="auto"/>
        <w:rPr>
          <w:szCs w:val="21"/>
        </w:rPr>
      </w:pPr>
      <w:r>
        <w:rPr>
          <w:rFonts w:hint="eastAsia"/>
          <w:szCs w:val="21"/>
        </w:rPr>
        <w:t xml:space="preserve">Similar </w:t>
      </w:r>
      <w:r w:rsidR="005256C7">
        <w:rPr>
          <w:szCs w:val="21"/>
        </w:rPr>
        <w:t>to</w:t>
      </w:r>
      <w:r>
        <w:rPr>
          <w:rFonts w:hint="eastAsia"/>
          <w:szCs w:val="21"/>
        </w:rPr>
        <w:t xml:space="preserve"> spatial domain, the multi-CSI report and the overhead reduction for multi-CSI report can also be considered in power domain. </w:t>
      </w:r>
      <w:r>
        <w:rPr>
          <w:rFonts w:hint="eastAsia"/>
        </w:rPr>
        <w:t>W</w:t>
      </w:r>
      <w:r>
        <w:rPr>
          <w:rFonts w:hint="eastAsia"/>
          <w:szCs w:val="21"/>
        </w:rPr>
        <w:t>ith multi-CSI report, each CSI report can associate with a power control offset, enabling the base station to dynamically adjust the transmission power of data. This can reduce power waste and achieve network energy saving gain.</w:t>
      </w:r>
    </w:p>
    <w:p w14:paraId="075B0587" w14:textId="77777777" w:rsidR="00B92CB5" w:rsidRDefault="00000000">
      <w:pPr>
        <w:pStyle w:val="YJ-Proposal"/>
        <w:spacing w:before="120" w:after="120" w:line="240" w:lineRule="auto"/>
        <w:jc w:val="both"/>
        <w:rPr>
          <w:lang w:val="en-US" w:eastAsia="zh-CN"/>
        </w:rPr>
      </w:pPr>
      <w:r>
        <w:rPr>
          <w:rFonts w:hint="eastAsia"/>
          <w:lang w:val="en-US" w:eastAsia="zh-CN"/>
        </w:rPr>
        <w:t>M</w:t>
      </w:r>
      <w:r>
        <w:rPr>
          <w:lang w:val="en-US" w:eastAsia="zh-CN"/>
        </w:rPr>
        <w:t>ulti-CSI report and the overhead reduction for multi-CSI report</w:t>
      </w:r>
      <w:r>
        <w:rPr>
          <w:rFonts w:hint="eastAsia"/>
          <w:lang w:val="en-US" w:eastAsia="zh-CN"/>
        </w:rPr>
        <w:t xml:space="preserve"> in power domain should be considered.</w:t>
      </w:r>
    </w:p>
    <w:p w14:paraId="49EFC86F" w14:textId="77777777" w:rsidR="00B92CB5" w:rsidRDefault="00000000">
      <w:pPr>
        <w:pStyle w:val="3"/>
        <w:keepNext/>
        <w:keepLines/>
        <w:numPr>
          <w:ilvl w:val="2"/>
          <w:numId w:val="1"/>
        </w:numPr>
        <w:spacing w:after="120" w:line="240" w:lineRule="auto"/>
        <w:ind w:right="200"/>
        <w:rPr>
          <w:b/>
          <w:bCs/>
          <w:sz w:val="21"/>
          <w:szCs w:val="21"/>
          <w:lang w:eastAsia="zh-TW"/>
        </w:rPr>
      </w:pPr>
      <w:r>
        <w:rPr>
          <w:rFonts w:hint="eastAsia"/>
          <w:b/>
          <w:bCs/>
          <w:sz w:val="21"/>
          <w:szCs w:val="21"/>
          <w:lang w:eastAsia="zh-TW"/>
        </w:rPr>
        <w:t>UE energy saving in spatial domain</w:t>
      </w:r>
    </w:p>
    <w:p w14:paraId="0EE9339A" w14:textId="7C0CFF36" w:rsidR="00B92CB5" w:rsidRDefault="00000000">
      <w:pPr>
        <w:spacing w:before="120" w:after="120" w:line="240" w:lineRule="auto"/>
      </w:pPr>
      <w:r>
        <w:t xml:space="preserve">The number of active </w:t>
      </w:r>
      <w:proofErr w:type="gramStart"/>
      <w:r>
        <w:t>receive antennas</w:t>
      </w:r>
      <w:proofErr w:type="gramEnd"/>
      <w:r>
        <w:t xml:space="preserve"> in UE has a </w:t>
      </w:r>
      <w:r>
        <w:rPr>
          <w:rFonts w:hint="eastAsia"/>
        </w:rPr>
        <w:t xml:space="preserve">significant </w:t>
      </w:r>
      <w:r>
        <w:t xml:space="preserve">impact on its power consumption. To </w:t>
      </w:r>
      <w:r>
        <w:rPr>
          <w:rFonts w:hint="eastAsia"/>
        </w:rPr>
        <w:t xml:space="preserve">improve </w:t>
      </w:r>
      <w:r>
        <w:t xml:space="preserve">energy efficiency, an adaptive </w:t>
      </w:r>
      <w:r>
        <w:rPr>
          <w:szCs w:val="21"/>
        </w:rPr>
        <w:t>reception antennas mechanism can be considered</w:t>
      </w:r>
      <w:r>
        <w:t>.</w:t>
      </w:r>
      <w:r>
        <w:rPr>
          <w:szCs w:val="21"/>
        </w:rPr>
        <w:t xml:space="preserve"> The intention is to</w:t>
      </w:r>
      <w:r>
        <w:t xml:space="preserve"> allow the UE to dynamically adjust the number of active receive antennas based on real-time traffic requirements, channel conditions, and service </w:t>
      </w:r>
      <w:r>
        <w:rPr>
          <w:rFonts w:hint="eastAsia"/>
        </w:rPr>
        <w:t>requirements</w:t>
      </w:r>
      <w:r>
        <w:t xml:space="preserve">. </w:t>
      </w:r>
    </w:p>
    <w:p w14:paraId="236D564A" w14:textId="77777777" w:rsidR="00B92CB5" w:rsidRDefault="00000000">
      <w:pPr>
        <w:spacing w:before="120" w:after="120" w:line="240" w:lineRule="auto"/>
      </w:pPr>
      <w:r>
        <w:t>In 5G, this concept is partially supported through the maximum number of MIMO layers per BWP configuration. With this approach, the UE can switch antennas on or off by leveraging BWP switching, aligning the active antenna configuration with the selected BWP.</w:t>
      </w:r>
    </w:p>
    <w:p w14:paraId="34942954" w14:textId="77777777" w:rsidR="00B92CB5" w:rsidRDefault="00000000">
      <w:pPr>
        <w:spacing w:before="120" w:after="120" w:line="240" w:lineRule="auto"/>
      </w:pPr>
      <w:r>
        <w:t>In 6G, a more flexible and efficient solution can be explored. For instance, antenna on/off adjustments can be supported within a single BWP, enabling finer-grained control of antenna usage without relying on BWP switching. This approach would allow UE power saving while maintaining service quality.</w:t>
      </w:r>
    </w:p>
    <w:p w14:paraId="33024A31" w14:textId="77777777" w:rsidR="00B92CB5" w:rsidRDefault="00000000">
      <w:pPr>
        <w:pStyle w:val="YJ-Proposal"/>
        <w:spacing w:before="120" w:after="120" w:line="240" w:lineRule="auto"/>
        <w:rPr>
          <w:lang w:val="en-US" w:eastAsia="zh-CN"/>
        </w:rPr>
      </w:pPr>
      <w:bookmarkStart w:id="65" w:name="_Toc1817"/>
      <w:r>
        <w:rPr>
          <w:rFonts w:hint="eastAsia"/>
          <w:sz w:val="21"/>
          <w:szCs w:val="21"/>
          <w:lang w:val="en-US" w:eastAsia="zh-CN"/>
        </w:rPr>
        <w:t xml:space="preserve">Adaptive UE Rx antenna on/off for UE energy saving can be further </w:t>
      </w:r>
      <w:r>
        <w:rPr>
          <w:sz w:val="21"/>
          <w:szCs w:val="21"/>
          <w:lang w:val="en-US" w:eastAsia="zh-CN"/>
        </w:rPr>
        <w:t>studied</w:t>
      </w:r>
      <w:r>
        <w:rPr>
          <w:lang w:val="en-US" w:eastAsia="zh-CN"/>
        </w:rPr>
        <w:t>.</w:t>
      </w:r>
      <w:bookmarkEnd w:id="65"/>
    </w:p>
    <w:p w14:paraId="79E508FF" w14:textId="77777777" w:rsidR="00B92CB5" w:rsidRDefault="00000000">
      <w:pPr>
        <w:pStyle w:val="2"/>
        <w:spacing w:before="120" w:after="120" w:line="240" w:lineRule="auto"/>
        <w:ind w:left="0"/>
        <w:rPr>
          <w:rFonts w:ascii="Times New Roman" w:hAnsi="Times New Roman"/>
          <w:b/>
          <w:bCs/>
          <w:sz w:val="24"/>
          <w:szCs w:val="24"/>
        </w:rPr>
      </w:pPr>
      <w:r>
        <w:rPr>
          <w:rFonts w:ascii="Times New Roman" w:hAnsi="Times New Roman"/>
          <w:b/>
          <w:bCs/>
          <w:sz w:val="24"/>
          <w:szCs w:val="24"/>
        </w:rPr>
        <w:t>WUS aspects</w:t>
      </w:r>
    </w:p>
    <w:p w14:paraId="62971E9D" w14:textId="77777777" w:rsidR="00B92CB5" w:rsidRDefault="00000000">
      <w:pPr>
        <w:spacing w:before="120" w:after="120" w:line="240" w:lineRule="auto"/>
      </w:pPr>
      <w:r>
        <w:rPr>
          <w:rFonts w:hint="eastAsia"/>
        </w:rPr>
        <w:t xml:space="preserve">In RRC Idle/Inactive, </w:t>
      </w:r>
      <w:r>
        <w:t>UE needs to wake up to detect paging DCI and performance RRM measurement, which are the contributor of UE power consumption</w:t>
      </w:r>
      <w:r>
        <w:rPr>
          <w:rFonts w:hint="eastAsia"/>
        </w:rPr>
        <w:t xml:space="preserve">. </w:t>
      </w:r>
      <w:r>
        <w:t>In</w:t>
      </w:r>
      <w:r>
        <w:rPr>
          <w:rFonts w:hint="eastAsia"/>
        </w:rPr>
        <w:t xml:space="preserve"> this </w:t>
      </w:r>
      <w:r>
        <w:t>section, the solutions to reduce UE power consumption in idle/inactive mode are discussed.</w:t>
      </w:r>
    </w:p>
    <w:p w14:paraId="5A7E502A" w14:textId="61BC07F2" w:rsidR="00B92CB5" w:rsidRDefault="00000000">
      <w:pPr>
        <w:widowControl w:val="0"/>
        <w:spacing w:before="120" w:after="120" w:line="240" w:lineRule="auto"/>
      </w:pPr>
      <w:r>
        <w:t xml:space="preserve">In 5G NR, PEI and LP-WUS were introduced to reduce the power </w:t>
      </w:r>
      <w:r>
        <w:rPr>
          <w:rFonts w:hint="eastAsia"/>
        </w:rPr>
        <w:t xml:space="preserve">associated </w:t>
      </w:r>
      <w:r>
        <w:t>on blind</w:t>
      </w:r>
      <w:r>
        <w:rPr>
          <w:rFonts w:hint="eastAsia"/>
        </w:rPr>
        <w:t xml:space="preserve"> detection of</w:t>
      </w:r>
      <w:r>
        <w:t xml:space="preserve"> paging DCI. </w:t>
      </w:r>
      <w:r>
        <w:rPr>
          <w:rFonts w:hint="eastAsia"/>
        </w:rPr>
        <w:t>These mechanisms divide UEs into multiple groups</w:t>
      </w:r>
      <w:r>
        <w:t xml:space="preserve">, </w:t>
      </w:r>
      <w:r>
        <w:rPr>
          <w:rFonts w:hint="eastAsia"/>
        </w:rPr>
        <w:t xml:space="preserve">where </w:t>
      </w:r>
      <w:r>
        <w:t>the UE</w:t>
      </w:r>
      <w:r>
        <w:rPr>
          <w:rFonts w:hint="eastAsia"/>
        </w:rPr>
        <w:t xml:space="preserve"> group is a</w:t>
      </w:r>
      <w:r>
        <w:t>waken</w:t>
      </w:r>
      <w:r>
        <w:rPr>
          <w:rFonts w:hint="eastAsia"/>
        </w:rPr>
        <w:t>ed</w:t>
      </w:r>
      <w:r>
        <w:t xml:space="preserve"> when one or more UEs in </w:t>
      </w:r>
      <w:r>
        <w:rPr>
          <w:rFonts w:hint="eastAsia"/>
        </w:rPr>
        <w:t>the</w:t>
      </w:r>
      <w:r>
        <w:t xml:space="preserve"> group are pag</w:t>
      </w:r>
      <w:r>
        <w:rPr>
          <w:rFonts w:hint="eastAsia"/>
        </w:rPr>
        <w:t>ed</w:t>
      </w:r>
      <w:r>
        <w:t xml:space="preserve">. </w:t>
      </w:r>
      <w:r>
        <w:rPr>
          <w:rFonts w:hint="eastAsia"/>
        </w:rPr>
        <w:t>However, this group-based wake-up approach carries an inherent probability of false alarms.</w:t>
      </w:r>
      <w:r>
        <w:t xml:space="preserve"> </w:t>
      </w:r>
      <w:r>
        <w:rPr>
          <w:rFonts w:hint="eastAsia"/>
        </w:rPr>
        <w:t xml:space="preserve">It is possible </w:t>
      </w:r>
      <w:r>
        <w:t xml:space="preserve">that the UE </w:t>
      </w:r>
      <w:r>
        <w:rPr>
          <w:rFonts w:hint="eastAsia"/>
        </w:rPr>
        <w:t xml:space="preserve">may </w:t>
      </w:r>
      <w:r>
        <w:t>be mistakenly awakened</w:t>
      </w:r>
      <w:r>
        <w:rPr>
          <w:rFonts w:hint="eastAsia"/>
        </w:rPr>
        <w:t xml:space="preserve"> when it is not the intended recipient of a paging message. This</w:t>
      </w:r>
      <w:r>
        <w:t xml:space="preserve"> result</w:t>
      </w:r>
      <w:r>
        <w:rPr>
          <w:rFonts w:hint="eastAsia"/>
        </w:rPr>
        <w:t>s</w:t>
      </w:r>
      <w:r>
        <w:t xml:space="preserve"> in unnecessary paging DCI blind detection and </w:t>
      </w:r>
      <w:r>
        <w:rPr>
          <w:rFonts w:hint="eastAsia"/>
        </w:rPr>
        <w:t xml:space="preserve">increased </w:t>
      </w:r>
      <w:r>
        <w:t>UE power consumption.</w:t>
      </w:r>
      <w:r>
        <w:rPr>
          <w:rFonts w:hint="eastAsia"/>
        </w:rPr>
        <w:t xml:space="preserve"> Meanwhile, </w:t>
      </w:r>
      <w:proofErr w:type="gramStart"/>
      <w:r>
        <w:t>g</w:t>
      </w:r>
      <w:r>
        <w:rPr>
          <w:rFonts w:hint="eastAsia"/>
        </w:rPr>
        <w:t>roup</w:t>
      </w:r>
      <w:r>
        <w:t xml:space="preserve"> based</w:t>
      </w:r>
      <w:proofErr w:type="gramEnd"/>
      <w:r>
        <w:rPr>
          <w:rFonts w:hint="eastAsia"/>
        </w:rPr>
        <w:t xml:space="preserve"> PEI and LP-WUS have also increased network overhead</w:t>
      </w:r>
      <w:r>
        <w:t xml:space="preserve"> as they are</w:t>
      </w:r>
      <w:r>
        <w:rPr>
          <w:rFonts w:hint="eastAsia"/>
        </w:rPr>
        <w:t xml:space="preserve"> additional signal</w:t>
      </w:r>
      <w:r>
        <w:t>s</w:t>
      </w:r>
      <w:r>
        <w:rPr>
          <w:rFonts w:hint="eastAsia"/>
        </w:rPr>
        <w:t xml:space="preserve"> for NW.</w:t>
      </w:r>
    </w:p>
    <w:p w14:paraId="3AD64103" w14:textId="0589C65B" w:rsidR="00B92CB5" w:rsidRDefault="00000000">
      <w:pPr>
        <w:pStyle w:val="YJ-Observation"/>
        <w:spacing w:before="120" w:after="120" w:line="240" w:lineRule="auto"/>
        <w:jc w:val="both"/>
        <w:rPr>
          <w:lang w:val="en-US" w:eastAsia="zh-CN"/>
        </w:rPr>
      </w:pPr>
      <w:bookmarkStart w:id="66" w:name="_Toc10515"/>
      <w:r>
        <w:rPr>
          <w:lang w:val="en-US" w:eastAsia="zh-CN"/>
        </w:rPr>
        <w:t>Group wake</w:t>
      </w:r>
      <w:r>
        <w:rPr>
          <w:rFonts w:hint="eastAsia"/>
          <w:lang w:val="en-US" w:eastAsia="zh-CN"/>
        </w:rPr>
        <w:t>-</w:t>
      </w:r>
      <w:r>
        <w:rPr>
          <w:lang w:val="en-US" w:eastAsia="zh-CN"/>
        </w:rPr>
        <w:t xml:space="preserve">up </w:t>
      </w:r>
      <w:r>
        <w:rPr>
          <w:rFonts w:eastAsiaTheme="minorEastAsia"/>
          <w:szCs w:val="21"/>
          <w:lang w:val="en-US" w:eastAsia="zh-CN"/>
        </w:rPr>
        <w:t xml:space="preserve">introduces a </w:t>
      </w:r>
      <w:r>
        <w:rPr>
          <w:lang w:val="en-US" w:eastAsia="zh-CN"/>
        </w:rPr>
        <w:t xml:space="preserve">probability of false alarms, </w:t>
      </w:r>
      <w:r>
        <w:rPr>
          <w:rFonts w:hint="eastAsia"/>
          <w:lang w:val="en-US" w:eastAsia="zh-CN"/>
        </w:rPr>
        <w:t>leading to</w:t>
      </w:r>
      <w:r>
        <w:rPr>
          <w:lang w:val="en-US" w:eastAsia="zh-CN"/>
        </w:rPr>
        <w:t xml:space="preserve"> </w:t>
      </w:r>
      <w:r>
        <w:rPr>
          <w:rFonts w:hint="eastAsia"/>
          <w:lang w:val="en-US" w:eastAsia="zh-CN"/>
        </w:rPr>
        <w:t>unnecessary UE wake-up</w:t>
      </w:r>
      <w:r>
        <w:rPr>
          <w:lang w:val="en-US" w:eastAsia="zh-CN"/>
        </w:rPr>
        <w:t>,</w:t>
      </w:r>
      <w:r>
        <w:rPr>
          <w:rFonts w:hint="eastAsia"/>
          <w:lang w:val="en-US" w:eastAsia="zh-CN"/>
        </w:rPr>
        <w:t xml:space="preserve"> ineffective </w:t>
      </w:r>
      <w:r>
        <w:rPr>
          <w:lang w:val="en-US" w:eastAsia="zh-CN"/>
        </w:rPr>
        <w:t>blind d</w:t>
      </w:r>
      <w:r>
        <w:rPr>
          <w:rFonts w:hint="eastAsia"/>
          <w:lang w:val="en-US" w:eastAsia="zh-CN"/>
        </w:rPr>
        <w:t>etection</w:t>
      </w:r>
      <w:r>
        <w:rPr>
          <w:lang w:val="en-US" w:eastAsia="zh-CN"/>
        </w:rPr>
        <w:t>, energy</w:t>
      </w:r>
      <w:r>
        <w:rPr>
          <w:rFonts w:hint="eastAsia"/>
          <w:lang w:val="en-US" w:eastAsia="zh-CN"/>
        </w:rPr>
        <w:t xml:space="preserve"> </w:t>
      </w:r>
      <w:r w:rsidR="005256C7">
        <w:rPr>
          <w:lang w:val="en-US" w:eastAsia="zh-CN"/>
        </w:rPr>
        <w:t>waste</w:t>
      </w:r>
      <w:r>
        <w:rPr>
          <w:rFonts w:hint="eastAsia"/>
          <w:lang w:val="en-US" w:eastAsia="zh-CN"/>
        </w:rPr>
        <w:t xml:space="preserve"> and</w:t>
      </w:r>
      <w:r>
        <w:rPr>
          <w:rFonts w:hint="eastAsia"/>
        </w:rPr>
        <w:t xml:space="preserve"> increased network overhead</w:t>
      </w:r>
      <w:r>
        <w:rPr>
          <w:lang w:val="en-US" w:eastAsia="zh-CN"/>
        </w:rPr>
        <w:t>.</w:t>
      </w:r>
      <w:bookmarkEnd w:id="66"/>
    </w:p>
    <w:p w14:paraId="4888DD31" w14:textId="3CBAB293" w:rsidR="00B92CB5" w:rsidRDefault="00000000">
      <w:pPr>
        <w:widowControl w:val="0"/>
        <w:spacing w:before="120" w:after="120" w:line="240" w:lineRule="auto"/>
      </w:pPr>
      <w:r>
        <w:rPr>
          <w:rFonts w:hint="eastAsia"/>
        </w:rPr>
        <w:t xml:space="preserve">In 6GR, UE specific WUS can be considered. Unlike group-based WUS in 5G, a UE-specific WUS is transmitted specifically for an individual UE, </w:t>
      </w:r>
      <w:r>
        <w:rPr>
          <w:rFonts w:hint="eastAsia"/>
          <w:sz w:val="21"/>
        </w:rPr>
        <w:t xml:space="preserve">a UE-specific WUS </w:t>
      </w:r>
      <w:r>
        <w:rPr>
          <w:sz w:val="21"/>
        </w:rPr>
        <w:t>reduces</w:t>
      </w:r>
      <w:r>
        <w:rPr>
          <w:rFonts w:hint="eastAsia"/>
          <w:sz w:val="21"/>
        </w:rPr>
        <w:t xml:space="preserve"> the false-alarm </w:t>
      </w:r>
      <w:proofErr w:type="gramStart"/>
      <w:r>
        <w:rPr>
          <w:rFonts w:hint="eastAsia"/>
          <w:sz w:val="21"/>
        </w:rPr>
        <w:t>rate, and</w:t>
      </w:r>
      <w:proofErr w:type="gramEnd"/>
      <w:r>
        <w:rPr>
          <w:rFonts w:hint="eastAsia"/>
          <w:sz w:val="21"/>
        </w:rPr>
        <w:t xml:space="preserve"> </w:t>
      </w:r>
      <w:r w:rsidR="005256C7">
        <w:rPr>
          <w:sz w:val="21"/>
        </w:rPr>
        <w:t>helps eliminate</w:t>
      </w:r>
      <w:r>
        <w:rPr>
          <w:rFonts w:hint="eastAsia"/>
          <w:sz w:val="21"/>
        </w:rPr>
        <w:t xml:space="preserve"> the </w:t>
      </w:r>
      <w:r>
        <w:rPr>
          <w:sz w:val="21"/>
        </w:rPr>
        <w:t xml:space="preserve">needs </w:t>
      </w:r>
      <w:r>
        <w:rPr>
          <w:rFonts w:hint="eastAsia"/>
          <w:sz w:val="21"/>
        </w:rPr>
        <w:t xml:space="preserve">of monitoring paging DCIs triggered by wake-up transmitted for other UEs in </w:t>
      </w:r>
      <w:r>
        <w:rPr>
          <w:sz w:val="21"/>
        </w:rPr>
        <w:t>the</w:t>
      </w:r>
      <w:r>
        <w:rPr>
          <w:rFonts w:hint="eastAsia"/>
          <w:sz w:val="21"/>
        </w:rPr>
        <w:t xml:space="preserve"> group. </w:t>
      </w:r>
    </w:p>
    <w:p w14:paraId="459A771E" w14:textId="77777777" w:rsidR="00B92CB5" w:rsidRDefault="00000000">
      <w:pPr>
        <w:widowControl w:val="0"/>
        <w:spacing w:before="120" w:after="120" w:line="240" w:lineRule="auto"/>
      </w:pPr>
      <w:r>
        <w:rPr>
          <w:rFonts w:hint="eastAsia"/>
        </w:rPr>
        <w:lastRenderedPageBreak/>
        <w:t>This also allows the targeted UE to skip the reception</w:t>
      </w:r>
      <w:r>
        <w:t xml:space="preserve"> of paging DCI and paging PDSCH</w:t>
      </w:r>
      <w:r>
        <w:rPr>
          <w:rFonts w:hint="eastAsia"/>
        </w:rPr>
        <w:t xml:space="preserve">. Instead, the UE can directly initiate </w:t>
      </w:r>
      <w:r>
        <w:t>PRACH</w:t>
      </w:r>
      <w:r>
        <w:rPr>
          <w:rFonts w:hint="eastAsia"/>
        </w:rPr>
        <w:t xml:space="preserve"> procedure</w:t>
      </w:r>
      <w:r>
        <w:t xml:space="preserve"> when the UE specific WUS is received. As shown in Figure</w:t>
      </w:r>
      <w:r>
        <w:rPr>
          <w:rFonts w:hint="eastAsia"/>
        </w:rPr>
        <w:t xml:space="preserve"> 10</w:t>
      </w:r>
      <w:r>
        <w:t>, the power of receiving paging DCI and paging PDSCH can be reduced.</w:t>
      </w:r>
      <w:r>
        <w:rPr>
          <w:rFonts w:hint="eastAsia"/>
        </w:rPr>
        <w:t xml:space="preserve"> The resources allocated for paging DCI and paging PDSCH can also be reduced.</w:t>
      </w:r>
    </w:p>
    <w:p w14:paraId="51D89D54" w14:textId="77777777" w:rsidR="00B92CB5" w:rsidRDefault="00000000">
      <w:pPr>
        <w:widowControl w:val="0"/>
        <w:spacing w:before="120" w:after="120" w:line="240" w:lineRule="auto"/>
        <w:jc w:val="center"/>
      </w:pPr>
      <w:r>
        <w:rPr>
          <w:noProof/>
        </w:rPr>
        <w:drawing>
          <wp:inline distT="0" distB="0" distL="114300" distR="114300" wp14:anchorId="64CB7FFA" wp14:editId="6DF98F01">
            <wp:extent cx="4484370" cy="2034540"/>
            <wp:effectExtent l="0" t="0" r="11430" b="381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7"/>
                    <a:stretch>
                      <a:fillRect/>
                    </a:stretch>
                  </pic:blipFill>
                  <pic:spPr>
                    <a:xfrm>
                      <a:off x="0" y="0"/>
                      <a:ext cx="4484370" cy="2034540"/>
                    </a:xfrm>
                    <a:prstGeom prst="rect">
                      <a:avLst/>
                    </a:prstGeom>
                    <a:noFill/>
                    <a:ln>
                      <a:noFill/>
                    </a:ln>
                  </pic:spPr>
                </pic:pic>
              </a:graphicData>
            </a:graphic>
          </wp:inline>
        </w:drawing>
      </w:r>
    </w:p>
    <w:p w14:paraId="7E187AC6" w14:textId="77777777" w:rsidR="00B92CB5" w:rsidRDefault="00000000">
      <w:pPr>
        <w:widowControl w:val="0"/>
        <w:spacing w:before="120" w:after="120" w:line="240" w:lineRule="auto"/>
        <w:jc w:val="center"/>
      </w:pPr>
      <w:r>
        <w:rPr>
          <w:rFonts w:hint="eastAsia"/>
        </w:rPr>
        <w:t>Figure 10. UE specific WUS</w:t>
      </w:r>
    </w:p>
    <w:p w14:paraId="0C2B0747" w14:textId="0C6D84EB" w:rsidR="00B92CB5" w:rsidRDefault="00000000">
      <w:pPr>
        <w:pStyle w:val="YJ-Observation"/>
        <w:widowControl w:val="0"/>
        <w:spacing w:before="120" w:after="120" w:line="240" w:lineRule="auto"/>
        <w:jc w:val="both"/>
        <w:rPr>
          <w:rFonts w:eastAsiaTheme="minorEastAsia"/>
          <w:lang w:val="en-US" w:eastAsia="zh-CN"/>
        </w:rPr>
      </w:pPr>
      <w:bookmarkStart w:id="67" w:name="_Toc2718"/>
      <w:r>
        <w:rPr>
          <w:rFonts w:eastAsiaTheme="minorEastAsia"/>
          <w:lang w:val="en-US" w:eastAsia="zh-CN"/>
        </w:rPr>
        <w:t xml:space="preserve">UE-specific WUS can </w:t>
      </w:r>
      <w:r>
        <w:rPr>
          <w:rFonts w:eastAsiaTheme="minorEastAsia" w:hint="eastAsia"/>
          <w:lang w:val="en-US" w:eastAsia="zh-CN"/>
        </w:rPr>
        <w:t>r</w:t>
      </w:r>
      <w:r>
        <w:rPr>
          <w:rFonts w:eastAsiaTheme="minorEastAsia"/>
          <w:lang w:val="en-US" w:eastAsia="zh-CN"/>
        </w:rPr>
        <w:t>educe the false-alarm rate, eliminate the need of monitoring paging DCIs triggered by wake-up</w:t>
      </w:r>
      <w:r>
        <w:rPr>
          <w:lang w:val="en-US" w:eastAsia="zh-CN"/>
        </w:rPr>
        <w:t xml:space="preserve"> transmitted for other UEs in the group, and reduce the resources allocated for paging DCI and paging PDSCH.</w:t>
      </w:r>
      <w:bookmarkEnd w:id="67"/>
    </w:p>
    <w:p w14:paraId="69C2E051" w14:textId="0AB9B857" w:rsidR="00B92CB5" w:rsidRDefault="00000000">
      <w:pPr>
        <w:widowControl w:val="0"/>
        <w:spacing w:before="120" w:after="120" w:line="240" w:lineRule="auto"/>
      </w:pPr>
      <w:r>
        <w:rPr>
          <w:rFonts w:hint="eastAsia"/>
        </w:rPr>
        <w:t xml:space="preserve">However, if multiple UEs need to be </w:t>
      </w:r>
      <w:r w:rsidR="005256C7">
        <w:t>woken</w:t>
      </w:r>
      <w:r>
        <w:rPr>
          <w:rFonts w:hint="eastAsia"/>
        </w:rPr>
        <w:t xml:space="preserve"> up, the overhead of UE specific WUS may increase</w:t>
      </w:r>
      <w:r>
        <w:t>,</w:t>
      </w:r>
      <w:r>
        <w:rPr>
          <w:rFonts w:hint="eastAsia"/>
        </w:rPr>
        <w:t xml:space="preserve"> which may slightly increase the energy consumption of base station</w:t>
      </w:r>
      <w:r>
        <w:t>. But the configuration of UE specific WUS can be</w:t>
      </w:r>
      <w:r>
        <w:rPr>
          <w:rFonts w:hint="eastAsia"/>
        </w:rPr>
        <w:t xml:space="preserve"> under NW</w:t>
      </w:r>
      <w:r>
        <w:t>’s</w:t>
      </w:r>
      <w:r>
        <w:rPr>
          <w:rFonts w:hint="eastAsia"/>
        </w:rPr>
        <w:t xml:space="preserve"> control</w:t>
      </w:r>
      <w:r>
        <w:t>, allowing for flexible management to mitigate overhead.</w:t>
      </w:r>
      <w:r>
        <w:rPr>
          <w:rFonts w:hint="eastAsia"/>
        </w:rPr>
        <w:t xml:space="preserve"> Additionally, </w:t>
      </w:r>
      <w:r>
        <w:t>with</w:t>
      </w:r>
      <w:r>
        <w:rPr>
          <w:rFonts w:hint="eastAsia"/>
        </w:rPr>
        <w:t xml:space="preserve"> UE specific WUS, mobility issue may need to be studied since NW may not be </w:t>
      </w:r>
      <w:r w:rsidR="005256C7">
        <w:t>aware</w:t>
      </w:r>
      <w:r>
        <w:rPr>
          <w:rFonts w:hint="eastAsia"/>
        </w:rPr>
        <w:t xml:space="preserve"> that the UE has moved to another cell. In this case, the UE may fall back to </w:t>
      </w:r>
      <w:r>
        <w:t xml:space="preserve">monitor </w:t>
      </w:r>
      <w:r>
        <w:rPr>
          <w:rFonts w:hint="eastAsia"/>
        </w:rPr>
        <w:t xml:space="preserve">group specific WUS or paging </w:t>
      </w:r>
      <w:r>
        <w:t>DCI</w:t>
      </w:r>
      <w:r>
        <w:rPr>
          <w:rFonts w:hint="eastAsia"/>
        </w:rPr>
        <w:t xml:space="preserve">. </w:t>
      </w:r>
      <w:r w:rsidR="005256C7">
        <w:t>While</w:t>
      </w:r>
      <w:r>
        <w:rPr>
          <w:rFonts w:hint="eastAsia"/>
        </w:rPr>
        <w:t xml:space="preserve"> we can consider similar </w:t>
      </w:r>
      <w:proofErr w:type="gramStart"/>
      <w:r>
        <w:rPr>
          <w:rFonts w:hint="eastAsia"/>
        </w:rPr>
        <w:t>mechanism</w:t>
      </w:r>
      <w:proofErr w:type="gramEnd"/>
      <w:r>
        <w:t xml:space="preserve"> as PEI</w:t>
      </w:r>
      <w:r>
        <w:rPr>
          <w:rFonts w:hint="eastAsia"/>
        </w:rPr>
        <w:t xml:space="preserve"> </w:t>
      </w:r>
      <w:r>
        <w:t xml:space="preserve">introduced </w:t>
      </w:r>
      <w:r>
        <w:rPr>
          <w:rFonts w:hint="eastAsia"/>
        </w:rPr>
        <w:t xml:space="preserve">in </w:t>
      </w:r>
      <w:r>
        <w:t>Rel-17</w:t>
      </w:r>
      <w:r>
        <w:rPr>
          <w:rFonts w:hint="eastAsia"/>
        </w:rPr>
        <w:t xml:space="preserve">, i.e., last cell and current cell </w:t>
      </w:r>
      <w:r w:rsidR="005256C7">
        <w:t>are</w:t>
      </w:r>
      <w:r>
        <w:rPr>
          <w:rFonts w:hint="eastAsia"/>
        </w:rPr>
        <w:t xml:space="preserve"> the same, to guarantee that the UE can operate with UE specific WUS in this cell.</w:t>
      </w:r>
    </w:p>
    <w:p w14:paraId="74248619" w14:textId="77777777" w:rsidR="00B92CB5" w:rsidRDefault="00000000">
      <w:pPr>
        <w:pStyle w:val="YJ-Proposal"/>
        <w:spacing w:before="120" w:after="120" w:line="240" w:lineRule="auto"/>
        <w:rPr>
          <w:lang w:val="en-US" w:eastAsia="zh-CN"/>
        </w:rPr>
      </w:pPr>
      <w:bookmarkStart w:id="68" w:name="_Toc2452"/>
      <w:r>
        <w:rPr>
          <w:rFonts w:hint="eastAsia"/>
          <w:lang w:val="en-US" w:eastAsia="zh-CN"/>
        </w:rPr>
        <w:t xml:space="preserve">UE specific and group specific WUS in idle/ </w:t>
      </w:r>
      <w:r>
        <w:rPr>
          <w:lang w:val="en-US" w:eastAsia="zh-CN"/>
        </w:rPr>
        <w:t>inactive</w:t>
      </w:r>
      <w:r>
        <w:rPr>
          <w:rFonts w:hint="eastAsia"/>
          <w:lang w:val="en-US" w:eastAsia="zh-CN"/>
        </w:rPr>
        <w:t xml:space="preserve"> </w:t>
      </w:r>
      <w:r>
        <w:rPr>
          <w:lang w:val="en-US" w:eastAsia="zh-CN"/>
        </w:rPr>
        <w:t xml:space="preserve">mode can be </w:t>
      </w:r>
      <w:r>
        <w:rPr>
          <w:rFonts w:hint="eastAsia"/>
          <w:lang w:val="en-US" w:eastAsia="zh-CN"/>
        </w:rPr>
        <w:t>studied</w:t>
      </w:r>
      <w:r>
        <w:rPr>
          <w:lang w:val="en-US" w:eastAsia="zh-CN"/>
        </w:rPr>
        <w:t>.</w:t>
      </w:r>
      <w:bookmarkEnd w:id="68"/>
    </w:p>
    <w:p w14:paraId="383964E5" w14:textId="478F0C97" w:rsidR="00B92CB5" w:rsidRDefault="00000000">
      <w:pPr>
        <w:spacing w:before="120" w:after="120" w:line="240" w:lineRule="auto"/>
      </w:pPr>
      <w:r>
        <w:rPr>
          <w:rFonts w:hint="eastAsia"/>
        </w:rPr>
        <w:t>During 5G LP-WUS discussion, sequence WUS</w:t>
      </w:r>
      <w:r>
        <w:t xml:space="preserve"> </w:t>
      </w:r>
      <w:r>
        <w:rPr>
          <w:rFonts w:hint="eastAsia"/>
        </w:rPr>
        <w:t xml:space="preserve">(OFDM WUS) and OOK WUS are studied. Compared with PDCCH WUS, sequence WUS and OOK WUS consume less power since the detection is performed in time domain. </w:t>
      </w:r>
      <w:r>
        <w:t>To be more specific,</w:t>
      </w:r>
      <w:r>
        <w:rPr>
          <w:rFonts w:hint="eastAsia"/>
        </w:rPr>
        <w:t xml:space="preserve"> PDCCH </w:t>
      </w:r>
      <w:proofErr w:type="gramStart"/>
      <w:r>
        <w:rPr>
          <w:rFonts w:hint="eastAsia"/>
        </w:rPr>
        <w:t>WUS</w:t>
      </w:r>
      <w:proofErr w:type="gramEnd"/>
      <w:r>
        <w:rPr>
          <w:rFonts w:hint="eastAsia"/>
        </w:rPr>
        <w:t xml:space="preserve"> relative power is</w:t>
      </w:r>
      <w:r>
        <w:t xml:space="preserve"> modeled as</w:t>
      </w:r>
      <w:r>
        <w:rPr>
          <w:rFonts w:hint="eastAsia"/>
        </w:rPr>
        <w:t xml:space="preserve"> 100, the relative power </w:t>
      </w:r>
      <w:r>
        <w:t xml:space="preserve">of </w:t>
      </w:r>
      <w:r>
        <w:rPr>
          <w:rFonts w:hint="eastAsia"/>
        </w:rPr>
        <w:t>sequence WUS is around 10, which only cost</w:t>
      </w:r>
      <w:r w:rsidR="005256C7">
        <w:rPr>
          <w:rFonts w:hint="eastAsia"/>
        </w:rPr>
        <w:t>s</w:t>
      </w:r>
      <w:r>
        <w:rPr>
          <w:rFonts w:hint="eastAsia"/>
        </w:rPr>
        <w:t xml:space="preserve"> at most 1/10 power of PDCCH WUS. </w:t>
      </w:r>
      <w:r>
        <w:t>LP-WUS can achieve comparable MIL performance with that of NR PUSCH MSG3</w:t>
      </w:r>
      <w:r>
        <w:rPr>
          <w:rFonts w:hint="eastAsia"/>
        </w:rPr>
        <w:t xml:space="preserve"> [5]. However, </w:t>
      </w:r>
      <w:r>
        <w:t>to provide the</w:t>
      </w:r>
      <w:r>
        <w:rPr>
          <w:rFonts w:hint="eastAsia"/>
        </w:rPr>
        <w:t xml:space="preserve"> same coverage</w:t>
      </w:r>
      <w:r>
        <w:t>,</w:t>
      </w:r>
      <w:r>
        <w:rPr>
          <w:rFonts w:hint="eastAsia"/>
        </w:rPr>
        <w:t xml:space="preserve"> OOK WUS requires more resource</w:t>
      </w:r>
      <w:r w:rsidR="005256C7">
        <w:rPr>
          <w:rFonts w:hint="eastAsia"/>
        </w:rPr>
        <w:t>s</w:t>
      </w:r>
      <w:r>
        <w:rPr>
          <w:rFonts w:hint="eastAsia"/>
        </w:rPr>
        <w:t xml:space="preserve"> </w:t>
      </w:r>
      <w:r>
        <w:t>c</w:t>
      </w:r>
      <w:r>
        <w:rPr>
          <w:rFonts w:hint="eastAsia"/>
        </w:rPr>
        <w:t>ompared with sequence WUS</w:t>
      </w:r>
      <w:r>
        <w:t>.</w:t>
      </w:r>
      <w:r>
        <w:rPr>
          <w:rFonts w:hint="eastAsia"/>
        </w:rPr>
        <w:t xml:space="preserve"> </w:t>
      </w:r>
      <w:r>
        <w:t>In 6GR,</w:t>
      </w:r>
      <w:r>
        <w:rPr>
          <w:rFonts w:hint="eastAsia"/>
        </w:rPr>
        <w:t xml:space="preserve"> sequence WUS can be studied.</w:t>
      </w:r>
    </w:p>
    <w:p w14:paraId="0CE069C1" w14:textId="77777777" w:rsidR="00B92CB5" w:rsidRDefault="00000000">
      <w:pPr>
        <w:pStyle w:val="YJ-Observation"/>
        <w:widowControl w:val="0"/>
        <w:spacing w:before="120" w:after="120" w:line="240" w:lineRule="auto"/>
        <w:rPr>
          <w:lang w:val="en-US" w:eastAsia="zh-CN"/>
        </w:rPr>
      </w:pPr>
      <w:bookmarkStart w:id="69" w:name="_Toc2388"/>
      <w:r>
        <w:rPr>
          <w:rFonts w:hint="eastAsia"/>
          <w:lang w:val="en-US" w:eastAsia="zh-CN"/>
        </w:rPr>
        <w:t>Compared with PDCCH WUS, sequence WUS and OOK WUS consume less power.</w:t>
      </w:r>
      <w:bookmarkEnd w:id="69"/>
    </w:p>
    <w:p w14:paraId="1845CC4F" w14:textId="77777777" w:rsidR="00B92CB5" w:rsidRDefault="00000000">
      <w:pPr>
        <w:pStyle w:val="YJ-Observation"/>
        <w:widowControl w:val="0"/>
        <w:spacing w:before="120" w:after="120" w:line="240" w:lineRule="auto"/>
        <w:rPr>
          <w:lang w:val="en-US" w:eastAsia="zh-CN"/>
        </w:rPr>
      </w:pPr>
      <w:bookmarkStart w:id="70" w:name="_Toc24218"/>
      <w:r>
        <w:rPr>
          <w:rFonts w:hint="eastAsia"/>
          <w:lang w:val="en-US" w:eastAsia="zh-CN"/>
        </w:rPr>
        <w:t>With same coverage requirement, OOK WUS needs more resources.</w:t>
      </w:r>
      <w:bookmarkEnd w:id="70"/>
    </w:p>
    <w:p w14:paraId="48BBB935" w14:textId="77777777" w:rsidR="00B92CB5" w:rsidRDefault="00000000" w:rsidP="004A3187">
      <w:pPr>
        <w:pStyle w:val="YJ-Proposal"/>
        <w:numPr>
          <w:ilvl w:val="0"/>
          <w:numId w:val="0"/>
        </w:numPr>
        <w:spacing w:before="120" w:after="120" w:line="240" w:lineRule="auto"/>
        <w:jc w:val="both"/>
        <w:rPr>
          <w:rFonts w:eastAsia="宋体"/>
          <w:b w:val="0"/>
          <w:bCs w:val="0"/>
          <w:i w:val="0"/>
          <w:iCs w:val="0"/>
          <w:lang w:val="en-US" w:eastAsia="zh-CN"/>
        </w:rPr>
      </w:pPr>
      <w:r>
        <w:rPr>
          <w:rFonts w:eastAsia="宋体" w:hint="eastAsia"/>
          <w:b w:val="0"/>
          <w:bCs w:val="0"/>
          <w:i w:val="0"/>
          <w:iCs w:val="0"/>
          <w:lang w:val="en-US" w:eastAsia="zh-CN"/>
        </w:rPr>
        <w:t>Except for idle/inactive mode, WUS can also be used in connected mode. The details of WUS used in connected mode can be found in section 4.4.</w:t>
      </w:r>
    </w:p>
    <w:p w14:paraId="64BCFD2B" w14:textId="77777777" w:rsidR="00B92CB5" w:rsidRDefault="00000000">
      <w:pPr>
        <w:pStyle w:val="YJ-Proposal"/>
        <w:spacing w:before="120" w:afterLines="100" w:after="240" w:line="240" w:lineRule="auto"/>
        <w:rPr>
          <w:lang w:val="en-US" w:eastAsia="zh-CN"/>
        </w:rPr>
      </w:pPr>
      <w:bookmarkStart w:id="71" w:name="_Toc25802"/>
      <w:r>
        <w:t>S</w:t>
      </w:r>
      <w:r>
        <w:rPr>
          <w:rFonts w:hint="eastAsia"/>
        </w:rPr>
        <w:t>equence WUS can be studied</w:t>
      </w:r>
      <w:r>
        <w:rPr>
          <w:rFonts w:eastAsia="宋体" w:hint="eastAsia"/>
          <w:lang w:val="en-US" w:eastAsia="zh-CN"/>
        </w:rPr>
        <w:t xml:space="preserve"> in idle/inactive mode and connected mode</w:t>
      </w:r>
      <w:r>
        <w:rPr>
          <w:lang w:val="en-US" w:eastAsia="zh-CN"/>
        </w:rPr>
        <w:t>.</w:t>
      </w:r>
      <w:bookmarkEnd w:id="71"/>
    </w:p>
    <w:p w14:paraId="41494F6F" w14:textId="77777777" w:rsidR="00B92CB5" w:rsidRDefault="00000000">
      <w:pPr>
        <w:pStyle w:val="2"/>
        <w:spacing w:before="120" w:after="120" w:line="240" w:lineRule="auto"/>
        <w:ind w:left="0"/>
        <w:rPr>
          <w:rFonts w:ascii="Times New Roman" w:hAnsi="Times New Roman"/>
          <w:b/>
          <w:bCs/>
          <w:sz w:val="24"/>
          <w:szCs w:val="24"/>
        </w:rPr>
      </w:pPr>
      <w:r>
        <w:rPr>
          <w:rFonts w:ascii="Times New Roman" w:hAnsi="Times New Roman"/>
          <w:b/>
          <w:bCs/>
          <w:sz w:val="24"/>
          <w:szCs w:val="24"/>
        </w:rPr>
        <w:t>Scheduling and data transmission aspects</w:t>
      </w:r>
    </w:p>
    <w:p w14:paraId="347935FC" w14:textId="4474EF58" w:rsidR="00B92CB5" w:rsidRDefault="00000000">
      <w:pPr>
        <w:spacing w:before="120" w:after="120" w:line="240" w:lineRule="auto"/>
      </w:pPr>
      <w:r>
        <w:rPr>
          <w:rFonts w:hint="eastAsia"/>
        </w:rPr>
        <w:t>F</w:t>
      </w:r>
      <w:r>
        <w:t xml:space="preserve">rom </w:t>
      </w:r>
      <w:proofErr w:type="spellStart"/>
      <w:r>
        <w:t>gNB’s</w:t>
      </w:r>
      <w:proofErr w:type="spellEnd"/>
      <w:r>
        <w:t xml:space="preserve"> perspective, NES gain can be obtained by reducing the blind detection on unused uplink resources. In Rel-18, for XR enhancement, we studied and specified unused transmission occasion uplink control information (UTO-UCI) to release the unused CG PUSCH occasions for high resource efficiency and low power consumption. To this end, we think 6G scheduling enhancement related to UTO-UCI can be studied for NES.</w:t>
      </w:r>
    </w:p>
    <w:p w14:paraId="2918C42A" w14:textId="77777777" w:rsidR="00B92CB5" w:rsidRDefault="00000000">
      <w:pPr>
        <w:spacing w:before="120" w:after="120" w:line="240" w:lineRule="auto"/>
      </w:pPr>
      <w:r>
        <w:t xml:space="preserve">From UE perspective, UE power saving gain can also be obtained by reducing the blind detection on unused downlink resources. Accordingly, we think 6G scheduling enhancement related to DCI releasing </w:t>
      </w:r>
      <w:r>
        <w:rPr>
          <w:rFonts w:hint="eastAsia"/>
        </w:rPr>
        <w:t>SPS PDSCH</w:t>
      </w:r>
      <w:r>
        <w:t xml:space="preserve"> can be studied for UE power saving.</w:t>
      </w:r>
    </w:p>
    <w:p w14:paraId="362A3AE7" w14:textId="77777777" w:rsidR="00B92CB5" w:rsidRDefault="00000000">
      <w:pPr>
        <w:pStyle w:val="YJ-Proposal"/>
        <w:spacing w:before="120" w:afterLines="100" w:after="240" w:line="240" w:lineRule="auto"/>
        <w:rPr>
          <w:lang w:val="en-US" w:eastAsia="zh-CN"/>
        </w:rPr>
      </w:pPr>
      <w:r>
        <w:rPr>
          <w:lang w:val="en-US" w:eastAsia="zh-CN"/>
        </w:rPr>
        <w:lastRenderedPageBreak/>
        <w:t xml:space="preserve">6G scheduling enhancement related to control signaling for releasing unused </w:t>
      </w:r>
      <w:r>
        <w:rPr>
          <w:rFonts w:hint="eastAsia"/>
          <w:lang w:val="en-US" w:eastAsia="zh-CN"/>
        </w:rPr>
        <w:t>SPS</w:t>
      </w:r>
      <w:r>
        <w:rPr>
          <w:rFonts w:eastAsia="宋体" w:hint="eastAsia"/>
          <w:lang w:val="en-US" w:eastAsia="zh-CN"/>
        </w:rPr>
        <w:t xml:space="preserve">/CG </w:t>
      </w:r>
      <w:r>
        <w:rPr>
          <w:lang w:val="en-US" w:eastAsia="zh-CN"/>
        </w:rPr>
        <w:t>resources can be studied for energy efficiency.</w:t>
      </w:r>
    </w:p>
    <w:p w14:paraId="0D2279E0" w14:textId="77777777" w:rsidR="00B92CB5" w:rsidRDefault="00000000">
      <w:pPr>
        <w:pStyle w:val="2"/>
        <w:spacing w:before="120" w:after="120" w:line="240" w:lineRule="auto"/>
        <w:ind w:left="0"/>
        <w:rPr>
          <w:rFonts w:ascii="Times New Roman" w:hAnsi="Times New Roman"/>
          <w:b/>
          <w:bCs/>
          <w:sz w:val="24"/>
          <w:szCs w:val="24"/>
        </w:rPr>
      </w:pPr>
      <w:r>
        <w:rPr>
          <w:rFonts w:ascii="Times New Roman" w:hAnsi="Times New Roman"/>
          <w:b/>
          <w:bCs/>
          <w:sz w:val="24"/>
          <w:szCs w:val="24"/>
        </w:rPr>
        <w:t>PDCCH monitoring reduction</w:t>
      </w:r>
    </w:p>
    <w:p w14:paraId="7EAA4490" w14:textId="53E46426" w:rsidR="00B92CB5" w:rsidRDefault="00000000">
      <w:pPr>
        <w:widowControl w:val="0"/>
        <w:spacing w:before="120" w:after="120" w:line="240" w:lineRule="auto"/>
      </w:pPr>
      <w:r>
        <w:t xml:space="preserve">In 5G NR, </w:t>
      </w:r>
      <w:r>
        <w:rPr>
          <w:rFonts w:hint="eastAsia"/>
        </w:rPr>
        <w:t xml:space="preserve">as shown in </w:t>
      </w:r>
      <w:r>
        <w:t xml:space="preserve">Figure </w:t>
      </w:r>
      <w:r>
        <w:rPr>
          <w:rFonts w:hint="eastAsia"/>
        </w:rPr>
        <w:t>11, the dominant</w:t>
      </w:r>
      <w:r>
        <w:t xml:space="preserve"> component of UE</w:t>
      </w:r>
      <w:r>
        <w:rPr>
          <w:rFonts w:hint="eastAsia"/>
        </w:rPr>
        <w:t xml:space="preserve"> power consumption in connected mode is PDCCH monitoring (PDCCH-only state). Thus, </w:t>
      </w:r>
      <w:r>
        <w:t xml:space="preserve">most </w:t>
      </w:r>
      <w:r>
        <w:rPr>
          <w:rFonts w:hint="eastAsia"/>
        </w:rPr>
        <w:t xml:space="preserve">UE saving </w:t>
      </w:r>
      <w:r>
        <w:t>schemes in time domain aim to reduce the power of PDCCH monitoring.</w:t>
      </w:r>
    </w:p>
    <w:tbl>
      <w:tblPr>
        <w:tblW w:w="0" w:type="auto"/>
        <w:jc w:val="center"/>
        <w:tblLook w:val="04A0" w:firstRow="1" w:lastRow="0" w:firstColumn="1" w:lastColumn="0" w:noHBand="0" w:noVBand="1"/>
      </w:tblPr>
      <w:tblGrid>
        <w:gridCol w:w="4830"/>
      </w:tblGrid>
      <w:tr w:rsidR="00B92CB5" w14:paraId="7B2D1179" w14:textId="77777777">
        <w:trPr>
          <w:jc w:val="center"/>
        </w:trPr>
        <w:tc>
          <w:tcPr>
            <w:tcW w:w="4830" w:type="dxa"/>
            <w:vAlign w:val="center"/>
          </w:tcPr>
          <w:p w14:paraId="65153F5F" w14:textId="77777777" w:rsidR="00B92CB5" w:rsidRDefault="00000000">
            <w:pPr>
              <w:widowControl w:val="0"/>
              <w:spacing w:before="120" w:after="120" w:line="240" w:lineRule="auto"/>
              <w:jc w:val="center"/>
            </w:pPr>
            <w:r>
              <w:rPr>
                <w:noProof/>
              </w:rPr>
              <w:drawing>
                <wp:inline distT="0" distB="0" distL="114300" distR="114300" wp14:anchorId="19F01CDD" wp14:editId="2B901BBC">
                  <wp:extent cx="2207895" cy="1656080"/>
                  <wp:effectExtent l="0" t="0" r="0" b="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18"/>
                          <a:stretch>
                            <a:fillRect/>
                          </a:stretch>
                        </pic:blipFill>
                        <pic:spPr>
                          <a:xfrm>
                            <a:off x="0" y="0"/>
                            <a:ext cx="2207895" cy="1656080"/>
                          </a:xfrm>
                          <a:prstGeom prst="rect">
                            <a:avLst/>
                          </a:prstGeom>
                          <a:noFill/>
                          <a:ln w="9525">
                            <a:noFill/>
                          </a:ln>
                        </pic:spPr>
                      </pic:pic>
                    </a:graphicData>
                  </a:graphic>
                </wp:inline>
              </w:drawing>
            </w:r>
          </w:p>
        </w:tc>
      </w:tr>
    </w:tbl>
    <w:p w14:paraId="0B0459BA" w14:textId="77777777" w:rsidR="00B92CB5" w:rsidRDefault="00000000">
      <w:pPr>
        <w:widowControl w:val="0"/>
        <w:numPr>
          <w:ilvl w:val="255"/>
          <w:numId w:val="0"/>
        </w:numPr>
        <w:spacing w:before="120" w:after="120" w:line="240" w:lineRule="auto"/>
        <w:jc w:val="center"/>
      </w:pPr>
      <w:r>
        <w:rPr>
          <w:rFonts w:hint="eastAsia"/>
        </w:rPr>
        <w:t xml:space="preserve">Figure 11. </w:t>
      </w:r>
      <w:r>
        <w:t>UE power distribution</w:t>
      </w:r>
      <w:r>
        <w:rPr>
          <w:rFonts w:hint="eastAsia"/>
        </w:rPr>
        <w:t xml:space="preserve"> with C-DRX configuration</w:t>
      </w:r>
      <w:r>
        <w:t xml:space="preserve"> </w:t>
      </w:r>
      <w:r>
        <w:rPr>
          <w:rFonts w:hint="eastAsia"/>
        </w:rPr>
        <w:t>for VoIP</w:t>
      </w:r>
    </w:p>
    <w:p w14:paraId="40F2F755" w14:textId="671B1F7F" w:rsidR="00B92CB5" w:rsidRDefault="00000000">
      <w:pPr>
        <w:widowControl w:val="0"/>
        <w:numPr>
          <w:ilvl w:val="255"/>
          <w:numId w:val="0"/>
        </w:numPr>
        <w:spacing w:before="120" w:after="120" w:line="240" w:lineRule="auto"/>
      </w:pPr>
      <w:r>
        <w:rPr>
          <w:rFonts w:hint="eastAsia"/>
        </w:rPr>
        <w:t xml:space="preserve">These approaches can be categorized into two main directions: </w:t>
      </w:r>
      <w:r>
        <w:t>reduc</w:t>
      </w:r>
      <w:r>
        <w:rPr>
          <w:rFonts w:hint="eastAsia"/>
        </w:rPr>
        <w:t>ing</w:t>
      </w:r>
      <w:r>
        <w:t xml:space="preserve"> the PDCCH monitoring occasions and reduc</w:t>
      </w:r>
      <w:r>
        <w:rPr>
          <w:rFonts w:hint="eastAsia"/>
        </w:rPr>
        <w:t>ing</w:t>
      </w:r>
      <w:r>
        <w:t xml:space="preserve"> the power of PDCCH monitoring. The schemes o</w:t>
      </w:r>
      <w:r>
        <w:rPr>
          <w:rFonts w:hint="eastAsia"/>
        </w:rPr>
        <w:t>f</w:t>
      </w:r>
      <w:r>
        <w:t xml:space="preserve"> </w:t>
      </w:r>
      <w:proofErr w:type="gramStart"/>
      <w:r>
        <w:t xml:space="preserve">reducing </w:t>
      </w:r>
      <w:r>
        <w:rPr>
          <w:rFonts w:hint="eastAsia"/>
        </w:rPr>
        <w:t>of</w:t>
      </w:r>
      <w:proofErr w:type="gramEnd"/>
      <w:r>
        <w:rPr>
          <w:rFonts w:hint="eastAsia"/>
        </w:rPr>
        <w:t xml:space="preserve"> </w:t>
      </w:r>
      <w:r>
        <w:t>PDCCH monitoring</w:t>
      </w:r>
      <w:r>
        <w:rPr>
          <w:rFonts w:hint="eastAsia"/>
        </w:rPr>
        <w:t xml:space="preserve"> occasions</w:t>
      </w:r>
      <w:r>
        <w:t xml:space="preserve"> include DRX, WUS, PDCCH skipping and search space group switching. </w:t>
      </w:r>
      <w:r>
        <w:rPr>
          <w:rFonts w:hint="eastAsia"/>
        </w:rPr>
        <w:t>While cross-slot scheduling is used to</w:t>
      </w:r>
      <w:r>
        <w:t xml:space="preserve"> reduc</w:t>
      </w:r>
      <w:r>
        <w:rPr>
          <w:rFonts w:hint="eastAsia"/>
        </w:rPr>
        <w:t>e</w:t>
      </w:r>
      <w:r>
        <w:t xml:space="preserve"> the power of PDCCH</w:t>
      </w:r>
      <w:r>
        <w:rPr>
          <w:rFonts w:hint="eastAsia"/>
        </w:rPr>
        <w:t xml:space="preserve"> monitoring.</w:t>
      </w:r>
    </w:p>
    <w:p w14:paraId="44074BA6" w14:textId="77777777" w:rsidR="00B92CB5" w:rsidRDefault="00000000">
      <w:pPr>
        <w:widowControl w:val="0"/>
        <w:spacing w:before="120" w:after="120" w:line="240" w:lineRule="auto"/>
      </w:pPr>
      <w:r>
        <w:t xml:space="preserve">In 6G, the power consumption of PDCCH </w:t>
      </w:r>
      <w:r>
        <w:rPr>
          <w:rFonts w:hint="eastAsia"/>
        </w:rPr>
        <w:t xml:space="preserve">associated with PDCCH blind detection </w:t>
      </w:r>
      <w:r>
        <w:t xml:space="preserve">can </w:t>
      </w:r>
      <w:r>
        <w:rPr>
          <w:rFonts w:hint="eastAsia"/>
        </w:rPr>
        <w:t xml:space="preserve">further </w:t>
      </w:r>
      <w:r>
        <w:t xml:space="preserve">be reduced from the </w:t>
      </w:r>
      <w:r>
        <w:rPr>
          <w:rFonts w:hint="eastAsia"/>
        </w:rPr>
        <w:t xml:space="preserve">following </w:t>
      </w:r>
      <w:r>
        <w:t>directions.</w:t>
      </w:r>
    </w:p>
    <w:p w14:paraId="66EDFBFD" w14:textId="77777777" w:rsidR="00B92CB5" w:rsidRDefault="00000000">
      <w:pPr>
        <w:pStyle w:val="af9"/>
        <w:widowControl w:val="0"/>
        <w:numPr>
          <w:ilvl w:val="0"/>
          <w:numId w:val="15"/>
        </w:numPr>
        <w:spacing w:beforeLines="50" w:before="120" w:after="120" w:line="240" w:lineRule="auto"/>
        <w:rPr>
          <w:sz w:val="21"/>
          <w:szCs w:val="21"/>
        </w:rPr>
      </w:pPr>
      <w:r>
        <w:rPr>
          <w:rFonts w:eastAsia="宋体" w:hint="eastAsia"/>
          <w:sz w:val="21"/>
          <w:szCs w:val="21"/>
        </w:rPr>
        <w:t>Dynamic adaptation of DRX parameter</w:t>
      </w:r>
    </w:p>
    <w:p w14:paraId="52E90D33" w14:textId="169432B1" w:rsidR="00B92CB5" w:rsidRDefault="00000000">
      <w:pPr>
        <w:spacing w:before="120" w:after="120" w:line="240" w:lineRule="auto"/>
      </w:pPr>
      <w:r>
        <w:rPr>
          <w:rFonts w:hint="eastAsia"/>
        </w:rPr>
        <w:t xml:space="preserve">DRX </w:t>
      </w:r>
      <w:r>
        <w:t>is effective</w:t>
      </w:r>
      <w:r>
        <w:rPr>
          <w:rFonts w:hint="eastAsia"/>
        </w:rPr>
        <w:t xml:space="preserve"> </w:t>
      </w:r>
      <w:r>
        <w:t xml:space="preserve">for </w:t>
      </w:r>
      <w:r>
        <w:rPr>
          <w:rFonts w:hint="eastAsia"/>
        </w:rPr>
        <w:t>periodic traffic and time insensitive traffic</w:t>
      </w:r>
      <w:r>
        <w:t xml:space="preserve"> and operates as a long on-off cycle scheme</w:t>
      </w:r>
      <w:r>
        <w:rPr>
          <w:rFonts w:hint="eastAsia"/>
        </w:rPr>
        <w:t xml:space="preserve">. If the </w:t>
      </w:r>
      <w:r>
        <w:t>DRX on-off pattern can be aligned with the traffic arrival time</w:t>
      </w:r>
      <w:r>
        <w:rPr>
          <w:rFonts w:hint="eastAsia"/>
        </w:rPr>
        <w:t xml:space="preserve">, unnecessary power consumption will be </w:t>
      </w:r>
      <w:r>
        <w:t>reduced</w:t>
      </w:r>
      <w:r>
        <w:rPr>
          <w:rFonts w:hint="eastAsia"/>
        </w:rPr>
        <w:t xml:space="preserve">. </w:t>
      </w:r>
      <w:r>
        <w:t>However, d</w:t>
      </w:r>
      <w:r>
        <w:rPr>
          <w:rFonts w:hint="eastAsia"/>
        </w:rPr>
        <w:t xml:space="preserve">ifferent traffic </w:t>
      </w:r>
      <w:r>
        <w:t>may have varying periodicities or exhibit jitter, requiring adjustments to DRX parameters</w:t>
      </w:r>
      <w:r>
        <w:rPr>
          <w:rFonts w:hint="eastAsia"/>
        </w:rPr>
        <w:t xml:space="preserve">. </w:t>
      </w:r>
      <w:r>
        <w:t>I</w:t>
      </w:r>
      <w:r>
        <w:rPr>
          <w:rFonts w:hint="eastAsia"/>
        </w:rPr>
        <w:t xml:space="preserve">n 5G, the </w:t>
      </w:r>
      <w:r>
        <w:t>DRX parameters are configured by RRC signaling and applied in the MAC entity, which limits flexibility.</w:t>
      </w:r>
      <w:r>
        <w:rPr>
          <w:rFonts w:hint="eastAsia"/>
        </w:rPr>
        <w:t xml:space="preserve"> </w:t>
      </w:r>
    </w:p>
    <w:p w14:paraId="51AC33C5" w14:textId="77777777" w:rsidR="00B92CB5" w:rsidRDefault="00000000">
      <w:pPr>
        <w:spacing w:before="120" w:after="120" w:line="240" w:lineRule="auto"/>
      </w:pPr>
      <w:r>
        <w:rPr>
          <w:rFonts w:hint="eastAsia"/>
        </w:rPr>
        <w:t>Dynamic adaptation of DRX parameters</w:t>
      </w:r>
      <w:r>
        <w:t xml:space="preserve"> </w:t>
      </w:r>
      <w:r>
        <w:rPr>
          <w:rFonts w:hint="eastAsia"/>
        </w:rPr>
        <w:t xml:space="preserve">(e.g., cycle, </w:t>
      </w:r>
      <w:proofErr w:type="spellStart"/>
      <w:r>
        <w:rPr>
          <w:rFonts w:hint="eastAsia"/>
        </w:rPr>
        <w:t>drx</w:t>
      </w:r>
      <w:proofErr w:type="spellEnd"/>
      <w:r>
        <w:rPr>
          <w:rFonts w:hint="eastAsia"/>
        </w:rPr>
        <w:t xml:space="preserve">-start offset, value of </w:t>
      </w:r>
      <w:proofErr w:type="spellStart"/>
      <w:r>
        <w:rPr>
          <w:rFonts w:hint="eastAsia"/>
        </w:rPr>
        <w:t>drx-onDurationTimer</w:t>
      </w:r>
      <w:proofErr w:type="spellEnd"/>
      <w:r>
        <w:rPr>
          <w:rFonts w:hint="eastAsia"/>
        </w:rPr>
        <w:t xml:space="preserve">, etc.,) </w:t>
      </w:r>
      <w:r>
        <w:t>via indication</w:t>
      </w:r>
      <w:r>
        <w:rPr>
          <w:rFonts w:hint="eastAsia"/>
        </w:rPr>
        <w:t xml:space="preserve"> (e.g. by WUS) can be considered which c</w:t>
      </w:r>
      <w:r>
        <w:t xml:space="preserve">an be </w:t>
      </w:r>
      <w:r>
        <w:rPr>
          <w:rFonts w:hint="eastAsia"/>
        </w:rPr>
        <w:t xml:space="preserve">referred to case 2 in Rel-19 LP-WUS discussion in connected mode. This allows DRX parameters to be </w:t>
      </w:r>
      <w:r>
        <w:t>more effectively tailored to traffic characteristics</w:t>
      </w:r>
      <w:r>
        <w:rPr>
          <w:rFonts w:hint="eastAsia"/>
        </w:rPr>
        <w:t xml:space="preserve">, effectively reducing PDCCH monitoring time while improving scheduling flexibility. </w:t>
      </w:r>
    </w:p>
    <w:p w14:paraId="564AE907" w14:textId="77777777" w:rsidR="00B92CB5" w:rsidRDefault="00000000">
      <w:pPr>
        <w:pStyle w:val="YJ-Proposal"/>
        <w:spacing w:before="120" w:after="120" w:line="240" w:lineRule="auto"/>
        <w:rPr>
          <w:lang w:val="en-US" w:eastAsia="zh-CN"/>
        </w:rPr>
      </w:pPr>
      <w:bookmarkStart w:id="72" w:name="_Toc13076"/>
      <w:r>
        <w:rPr>
          <w:lang w:val="en-US" w:eastAsia="zh-CN"/>
        </w:rPr>
        <w:t>Dynamic adaptation of DRX parameters</w:t>
      </w:r>
      <w:r>
        <w:rPr>
          <w:rFonts w:hint="eastAsia"/>
          <w:lang w:val="en-US" w:eastAsia="zh-CN"/>
        </w:rPr>
        <w:t>, e.g., by WUS</w:t>
      </w:r>
      <w:r>
        <w:rPr>
          <w:lang w:val="en-US" w:eastAsia="zh-CN"/>
        </w:rPr>
        <w:t>, can be considered.</w:t>
      </w:r>
      <w:bookmarkEnd w:id="72"/>
    </w:p>
    <w:p w14:paraId="12DA90EE" w14:textId="77777777" w:rsidR="00B92CB5" w:rsidRDefault="00000000">
      <w:pPr>
        <w:pStyle w:val="af9"/>
        <w:widowControl w:val="0"/>
        <w:numPr>
          <w:ilvl w:val="0"/>
          <w:numId w:val="15"/>
        </w:numPr>
        <w:spacing w:beforeLines="50" w:before="120" w:after="120" w:line="240" w:lineRule="auto"/>
        <w:rPr>
          <w:rFonts w:eastAsia="宋体"/>
          <w:sz w:val="21"/>
          <w:szCs w:val="21"/>
        </w:rPr>
      </w:pPr>
      <w:r>
        <w:rPr>
          <w:rFonts w:eastAsia="宋体" w:hint="eastAsia"/>
          <w:sz w:val="21"/>
          <w:szCs w:val="21"/>
        </w:rPr>
        <w:t xml:space="preserve">Power saving </w:t>
      </w:r>
      <w:r>
        <w:rPr>
          <w:rFonts w:eastAsia="宋体"/>
          <w:sz w:val="21"/>
          <w:szCs w:val="21"/>
        </w:rPr>
        <w:t>indication</w:t>
      </w:r>
      <w:r>
        <w:rPr>
          <w:rFonts w:eastAsia="宋体" w:hint="eastAsia"/>
          <w:sz w:val="21"/>
          <w:szCs w:val="21"/>
        </w:rPr>
        <w:t xml:space="preserve"> in</w:t>
      </w:r>
      <w:r>
        <w:rPr>
          <w:rFonts w:eastAsia="宋体"/>
          <w:sz w:val="21"/>
          <w:szCs w:val="21"/>
        </w:rPr>
        <w:t xml:space="preserve"> DRX active</w:t>
      </w:r>
      <w:r>
        <w:rPr>
          <w:rFonts w:eastAsia="宋体" w:hint="eastAsia"/>
          <w:sz w:val="21"/>
          <w:szCs w:val="21"/>
        </w:rPr>
        <w:t xml:space="preserve"> </w:t>
      </w:r>
      <w:r>
        <w:rPr>
          <w:rFonts w:eastAsia="宋体"/>
          <w:sz w:val="21"/>
          <w:szCs w:val="21"/>
        </w:rPr>
        <w:t>time</w:t>
      </w:r>
    </w:p>
    <w:p w14:paraId="65F6B6B4" w14:textId="77777777" w:rsidR="00B92CB5" w:rsidRDefault="00000000">
      <w:pPr>
        <w:spacing w:before="120" w:after="120" w:line="240" w:lineRule="auto"/>
      </w:pPr>
      <w:r>
        <w:rPr>
          <w:rFonts w:hint="eastAsia"/>
        </w:rPr>
        <w:t xml:space="preserve">In addition to </w:t>
      </w:r>
      <w:r>
        <w:t xml:space="preserve">dynamic </w:t>
      </w:r>
      <w:r>
        <w:rPr>
          <w:rFonts w:hint="eastAsia"/>
        </w:rPr>
        <w:t xml:space="preserve">DRX, </w:t>
      </w:r>
      <w:r>
        <w:t xml:space="preserve">reducing </w:t>
      </w:r>
      <w:r>
        <w:rPr>
          <w:rFonts w:hint="eastAsia"/>
        </w:rPr>
        <w:t xml:space="preserve">the power </w:t>
      </w:r>
      <w:r>
        <w:t xml:space="preserve">consumption </w:t>
      </w:r>
      <w:r>
        <w:rPr>
          <w:rFonts w:hint="eastAsia"/>
        </w:rPr>
        <w:t xml:space="preserve">of PDCCH monitoring during the </w:t>
      </w:r>
      <w:r>
        <w:t>DRX active time</w:t>
      </w:r>
      <w:r>
        <w:rPr>
          <w:rFonts w:hint="eastAsia"/>
        </w:rPr>
        <w:t xml:space="preserve"> can also be considered.</w:t>
      </w:r>
    </w:p>
    <w:p w14:paraId="44CBF2BA" w14:textId="77777777" w:rsidR="00B92CB5" w:rsidRDefault="00000000">
      <w:pPr>
        <w:spacing w:before="120" w:after="120" w:line="240" w:lineRule="auto"/>
      </w:pPr>
      <w:r>
        <w:t xml:space="preserve">The PDCCH monitoring process for UE typically involves the following steps: Based on its configuration, the UE monitors the configured CORESETs and search spaces by blind decoding of PDCCH candidates across multiple aggregation levels, DCI formats, payload sizes. Therefore, if the PDCCH occasion (determined by CORESET and search space) or the total number of blind-decoding attempts is reduced, the energy consumption of PDCCH monitoring is reduced. Thus, techniques to reduce the number of PDCCH candidates or reduce the blind decoding times can be considered. </w:t>
      </w:r>
    </w:p>
    <w:p w14:paraId="5F2BB384" w14:textId="77777777" w:rsidR="00B92CB5" w:rsidRDefault="00000000">
      <w:pPr>
        <w:spacing w:before="120" w:after="120" w:line="240" w:lineRule="auto"/>
      </w:pPr>
      <w:r>
        <w:rPr>
          <w:rFonts w:hint="eastAsia"/>
        </w:rPr>
        <w:t>For example, signaling can be used to reduce the monitoring occasion number, e.g., early termination, indicat</w:t>
      </w:r>
      <w:r>
        <w:t>ing</w:t>
      </w:r>
      <w:r>
        <w:rPr>
          <w:rFonts w:hint="eastAsia"/>
        </w:rPr>
        <w:t xml:space="preserve"> blind decoding information of PDCCH (e.g., the search space set, CORESET, or DCI format) for a specific period of time according to the traffic requirement. If the search space set is indicated, it can implement functions similar to SSSG </w:t>
      </w:r>
      <w:r>
        <w:rPr>
          <w:rFonts w:hint="eastAsia"/>
        </w:rPr>
        <w:lastRenderedPageBreak/>
        <w:t xml:space="preserve">switching. With </w:t>
      </w:r>
      <w:r>
        <w:t>this information</w:t>
      </w:r>
      <w:r>
        <w:rPr>
          <w:rFonts w:hint="eastAsia"/>
        </w:rPr>
        <w:t>, the number of PDCCH monitoring candidates</w:t>
      </w:r>
      <w:r>
        <w:t xml:space="preserve"> and </w:t>
      </w:r>
      <w:r>
        <w:rPr>
          <w:rFonts w:hint="eastAsia"/>
        </w:rPr>
        <w:t>the power of PDCCH monitorin</w:t>
      </w:r>
      <w:r>
        <w:t>g</w:t>
      </w:r>
      <w:r>
        <w:rPr>
          <w:rFonts w:hint="eastAsia"/>
        </w:rPr>
        <w:t xml:space="preserve"> can be reduced. </w:t>
      </w:r>
      <w:r>
        <w:t>And t</w:t>
      </w:r>
      <w:r>
        <w:rPr>
          <w:rFonts w:hint="eastAsia"/>
        </w:rPr>
        <w:t xml:space="preserve">he signaling can be WUS or DCI. </w:t>
      </w:r>
    </w:p>
    <w:p w14:paraId="2A92C903" w14:textId="77777777" w:rsidR="00B92CB5" w:rsidRDefault="00000000">
      <w:pPr>
        <w:spacing w:before="120" w:after="120" w:line="240" w:lineRule="auto"/>
        <w:jc w:val="center"/>
      </w:pPr>
      <w:r>
        <w:rPr>
          <w:noProof/>
        </w:rPr>
        <w:drawing>
          <wp:inline distT="0" distB="0" distL="114300" distR="114300" wp14:anchorId="5284BFC8" wp14:editId="49BE363F">
            <wp:extent cx="3123565" cy="1080135"/>
            <wp:effectExtent l="0" t="0" r="635" b="571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9"/>
                    <a:stretch>
                      <a:fillRect/>
                    </a:stretch>
                  </pic:blipFill>
                  <pic:spPr>
                    <a:xfrm>
                      <a:off x="0" y="0"/>
                      <a:ext cx="3123565" cy="1080135"/>
                    </a:xfrm>
                    <a:prstGeom prst="rect">
                      <a:avLst/>
                    </a:prstGeom>
                    <a:noFill/>
                    <a:ln>
                      <a:noFill/>
                    </a:ln>
                  </pic:spPr>
                </pic:pic>
              </a:graphicData>
            </a:graphic>
          </wp:inline>
        </w:drawing>
      </w:r>
    </w:p>
    <w:p w14:paraId="5C364DCE" w14:textId="77777777" w:rsidR="00B92CB5" w:rsidRDefault="00000000">
      <w:pPr>
        <w:spacing w:before="120" w:after="120" w:line="240" w:lineRule="auto"/>
        <w:jc w:val="center"/>
      </w:pPr>
      <w:r>
        <w:rPr>
          <w:rFonts w:hint="eastAsia"/>
        </w:rPr>
        <w:t>Figure 12. Mecha</w:t>
      </w:r>
      <w:r>
        <w:t xml:space="preserve">nism </w:t>
      </w:r>
      <w:r>
        <w:rPr>
          <w:rFonts w:hint="eastAsia"/>
        </w:rPr>
        <w:t>to indicate decoding information</w:t>
      </w:r>
    </w:p>
    <w:p w14:paraId="2A53D03F" w14:textId="77777777" w:rsidR="00B92CB5" w:rsidRDefault="00000000">
      <w:pPr>
        <w:pStyle w:val="YJ-Proposal"/>
        <w:spacing w:before="120" w:after="120" w:line="240" w:lineRule="auto"/>
        <w:rPr>
          <w:lang w:val="en-US" w:eastAsia="zh-CN"/>
        </w:rPr>
      </w:pPr>
      <w:bookmarkStart w:id="73" w:name="_Toc2912"/>
      <w:r>
        <w:rPr>
          <w:lang w:val="en-US" w:eastAsia="zh-CN"/>
        </w:rPr>
        <w:t xml:space="preserve">Mechanism for dynamically indicating </w:t>
      </w:r>
      <w:r>
        <w:t xml:space="preserve">the number of PDCCH </w:t>
      </w:r>
      <w:r>
        <w:rPr>
          <w:rFonts w:hint="eastAsia"/>
          <w:lang w:val="en-US" w:eastAsia="zh-CN"/>
        </w:rPr>
        <w:t>monitoring occasion</w:t>
      </w:r>
      <w:r>
        <w:rPr>
          <w:lang w:val="en-US" w:eastAsia="zh-CN"/>
        </w:rPr>
        <w:t>s</w:t>
      </w:r>
      <w:r>
        <w:rPr>
          <w:rFonts w:hint="eastAsia"/>
          <w:lang w:val="en-US" w:eastAsia="zh-CN"/>
        </w:rPr>
        <w:t xml:space="preserve"> or the</w:t>
      </w:r>
      <w:r>
        <w:rPr>
          <w:lang w:val="en-US" w:eastAsia="zh-CN"/>
        </w:rPr>
        <w:t xml:space="preserve"> PDCCH</w:t>
      </w:r>
      <w:r>
        <w:rPr>
          <w:rFonts w:hint="eastAsia"/>
          <w:lang w:val="en-US" w:eastAsia="zh-CN"/>
        </w:rPr>
        <w:t xml:space="preserve"> </w:t>
      </w:r>
      <w:r>
        <w:t xml:space="preserve">blind decoding information (e.g., the search space set, CORESET, DCI format) </w:t>
      </w:r>
      <w:r>
        <w:rPr>
          <w:lang w:val="en-US" w:eastAsia="zh-CN"/>
        </w:rPr>
        <w:t>can be considered.</w:t>
      </w:r>
      <w:bookmarkEnd w:id="73"/>
    </w:p>
    <w:p w14:paraId="6C68D6C1" w14:textId="77777777" w:rsidR="00B92CB5" w:rsidRDefault="00000000">
      <w:pPr>
        <w:spacing w:before="120" w:after="120" w:line="240" w:lineRule="auto"/>
      </w:pPr>
      <w:r>
        <w:t xml:space="preserve">In 5G, cross-slot scheduling can reduce the PDCCH monitoring power by relaxing the PDCCH decoding process. Specifically, </w:t>
      </w:r>
      <w:r>
        <w:rPr>
          <w:rFonts w:hint="eastAsia"/>
        </w:rPr>
        <w:t xml:space="preserve">when k0min or k2min is greater than 0, the UE </w:t>
      </w:r>
      <w:r>
        <w:t xml:space="preserve">can </w:t>
      </w:r>
      <w:r>
        <w:rPr>
          <w:rFonts w:hint="eastAsia"/>
        </w:rPr>
        <w:t xml:space="preserve">enter into micro sleep after PDCCH monitoring </w:t>
      </w:r>
      <w:r>
        <w:t xml:space="preserve">to </w:t>
      </w:r>
      <w:r>
        <w:rPr>
          <w:rFonts w:hint="eastAsia"/>
        </w:rPr>
        <w:t>save power. The cross</w:t>
      </w:r>
      <w:r>
        <w:t>-</w:t>
      </w:r>
      <w:r>
        <w:rPr>
          <w:rFonts w:hint="eastAsia"/>
        </w:rPr>
        <w:t>slot scheduling does not introduce large scheduling latency and can be considered in 6G.</w:t>
      </w:r>
    </w:p>
    <w:p w14:paraId="0D038A1A" w14:textId="3B9DAAC6" w:rsidR="00B92CB5" w:rsidRDefault="00000000">
      <w:pPr>
        <w:spacing w:before="120" w:after="120" w:line="240" w:lineRule="auto"/>
      </w:pPr>
      <w:r>
        <w:t>In 5G</w:t>
      </w:r>
      <w:r>
        <w:rPr>
          <w:rFonts w:hint="eastAsia"/>
        </w:rPr>
        <w:t>,</w:t>
      </w:r>
      <w:r>
        <w:t xml:space="preserve"> PDCCH skipping only introduce</w:t>
      </w:r>
      <w:r w:rsidR="009B256A">
        <w:rPr>
          <w:rFonts w:hint="eastAsia"/>
        </w:rPr>
        <w:t>s</w:t>
      </w:r>
      <w:r>
        <w:t xml:space="preserve"> minimal additional latency and is more suitable for latency-sensitive traffic. Enhancement </w:t>
      </w:r>
      <w:proofErr w:type="gramStart"/>
      <w:r>
        <w:t>on</w:t>
      </w:r>
      <w:proofErr w:type="gramEnd"/>
      <w:r>
        <w:t xml:space="preserve"> </w:t>
      </w:r>
      <w:r>
        <w:rPr>
          <w:rFonts w:hint="eastAsia"/>
        </w:rPr>
        <w:t>PDCCH skipping</w:t>
      </w:r>
      <w:r>
        <w:t xml:space="preserve"> (e.g., timer based PDCCH skipping) can also be considered. </w:t>
      </w:r>
    </w:p>
    <w:p w14:paraId="5BD5AEC8" w14:textId="18271722" w:rsidR="00B92CB5" w:rsidRDefault="00000000">
      <w:pPr>
        <w:pStyle w:val="YJ-Proposal"/>
        <w:spacing w:before="120" w:afterLines="100" w:after="240" w:line="240" w:lineRule="auto"/>
        <w:jc w:val="both"/>
        <w:rPr>
          <w:lang w:val="en-US" w:eastAsia="zh-CN"/>
        </w:rPr>
      </w:pPr>
      <w:bookmarkStart w:id="74" w:name="_Toc28394"/>
      <w:r>
        <w:rPr>
          <w:lang w:val="en-US" w:eastAsia="zh-CN"/>
        </w:rPr>
        <w:t>Mechanisms, such as cross-slot scheduling</w:t>
      </w:r>
      <w:r w:rsidR="009B256A">
        <w:rPr>
          <w:rFonts w:eastAsiaTheme="minorEastAsia" w:hint="eastAsia"/>
          <w:lang w:val="en-US" w:eastAsia="zh-CN"/>
        </w:rPr>
        <w:t xml:space="preserve"> and</w:t>
      </w:r>
      <w:r>
        <w:rPr>
          <w:lang w:val="en-US" w:eastAsia="zh-CN"/>
        </w:rPr>
        <w:t xml:space="preserve"> PDCCH skipping, can be </w:t>
      </w:r>
      <w:r>
        <w:rPr>
          <w:rFonts w:hint="eastAsia"/>
          <w:lang w:val="en-US" w:eastAsia="zh-CN"/>
        </w:rPr>
        <w:t xml:space="preserve">further studied together with other </w:t>
      </w:r>
      <w:r>
        <w:rPr>
          <w:lang w:val="en-US" w:eastAsia="zh-CN"/>
        </w:rPr>
        <w:t xml:space="preserve">6GR </w:t>
      </w:r>
      <w:r>
        <w:rPr>
          <w:rFonts w:hint="eastAsia"/>
          <w:lang w:val="en-US" w:eastAsia="zh-CN"/>
        </w:rPr>
        <w:t>energy saving features</w:t>
      </w:r>
      <w:r>
        <w:rPr>
          <w:lang w:val="en-US" w:eastAsia="zh-CN"/>
        </w:rPr>
        <w:t>.</w:t>
      </w:r>
      <w:bookmarkEnd w:id="74"/>
    </w:p>
    <w:p w14:paraId="2F9F165C" w14:textId="77777777" w:rsidR="00B92CB5" w:rsidRDefault="00000000">
      <w:pPr>
        <w:pStyle w:val="2"/>
        <w:spacing w:before="120" w:after="120" w:line="240" w:lineRule="auto"/>
        <w:ind w:left="0"/>
        <w:rPr>
          <w:rFonts w:ascii="Times New Roman" w:hAnsi="Times New Roman"/>
          <w:b/>
          <w:bCs/>
          <w:sz w:val="24"/>
          <w:szCs w:val="24"/>
        </w:rPr>
      </w:pPr>
      <w:r>
        <w:rPr>
          <w:rFonts w:ascii="Times New Roman" w:hAnsi="Times New Roman"/>
          <w:b/>
          <w:bCs/>
          <w:sz w:val="24"/>
          <w:szCs w:val="24"/>
        </w:rPr>
        <w:t>BWP aspects</w:t>
      </w:r>
    </w:p>
    <w:p w14:paraId="052989E3" w14:textId="77777777" w:rsidR="00B92CB5" w:rsidRDefault="00000000">
      <w:pPr>
        <w:spacing w:before="120" w:after="120" w:line="240" w:lineRule="auto"/>
      </w:pPr>
      <w:r>
        <w:t xml:space="preserve">In </w:t>
      </w:r>
      <w:r>
        <w:rPr>
          <w:rFonts w:hint="eastAsia"/>
        </w:rPr>
        <w:t>5G NR</w:t>
      </w:r>
      <w:r>
        <w:t xml:space="preserve">, BWP switching and dormancy BWP are specified to reduce the UE power consumption. The design </w:t>
      </w:r>
      <w:r>
        <w:rPr>
          <w:rFonts w:hint="eastAsia"/>
        </w:rPr>
        <w:t xml:space="preserve">target </w:t>
      </w:r>
      <w:r>
        <w:t>is to</w:t>
      </w:r>
      <w:r>
        <w:rPr>
          <w:rFonts w:hint="eastAsia"/>
        </w:rPr>
        <w:t xml:space="preserve"> enable</w:t>
      </w:r>
      <w:r>
        <w:t xml:space="preserve"> </w:t>
      </w:r>
      <w:r>
        <w:rPr>
          <w:rFonts w:hint="eastAsia"/>
        </w:rPr>
        <w:t xml:space="preserve">rapid </w:t>
      </w:r>
      <w:r>
        <w:t>switch</w:t>
      </w:r>
      <w:r>
        <w:rPr>
          <w:rFonts w:hint="eastAsia"/>
        </w:rPr>
        <w:t>ing of</w:t>
      </w:r>
      <w:r>
        <w:t xml:space="preserve"> frequency domain resources (e.g., BWP or </w:t>
      </w:r>
      <w:proofErr w:type="spellStart"/>
      <w:r>
        <w:rPr>
          <w:rFonts w:hint="eastAsia"/>
        </w:rPr>
        <w:t>S</w:t>
      </w:r>
      <w:r>
        <w:t>Cell</w:t>
      </w:r>
      <w:proofErr w:type="spellEnd"/>
      <w:r>
        <w:t xml:space="preserve">) to ensure that the activated frequency domain resources match the data transmission requirements. </w:t>
      </w:r>
      <w:r>
        <w:rPr>
          <w:sz w:val="21"/>
          <w:szCs w:val="21"/>
        </w:rPr>
        <w:t>This approach minimizes the use of unnecessary frequency domain resources, thereby</w:t>
      </w:r>
      <w:r>
        <w:t xml:space="preserve"> reducing </w:t>
      </w:r>
      <w:r>
        <w:rPr>
          <w:rFonts w:hint="eastAsia"/>
        </w:rPr>
        <w:t>power consumption</w:t>
      </w:r>
      <w:r>
        <w:t>.</w:t>
      </w:r>
    </w:p>
    <w:p w14:paraId="259B815D" w14:textId="77777777" w:rsidR="00B92CB5" w:rsidRDefault="00000000">
      <w:pPr>
        <w:pStyle w:val="YJ-Observation"/>
        <w:spacing w:before="120" w:after="120" w:line="240" w:lineRule="auto"/>
        <w:jc w:val="both"/>
        <w:rPr>
          <w:lang w:val="en-US" w:eastAsia="zh-CN"/>
        </w:rPr>
      </w:pPr>
      <w:bookmarkStart w:id="75" w:name="_Toc30786"/>
      <w:r>
        <w:rPr>
          <w:rFonts w:hint="eastAsia"/>
          <w:lang w:val="en-US" w:eastAsia="zh-CN"/>
        </w:rPr>
        <w:t xml:space="preserve">The </w:t>
      </w:r>
      <w:r>
        <w:t>BWP switching and dormancy BWP</w:t>
      </w:r>
      <w:r>
        <w:rPr>
          <w:lang w:val="en-US" w:eastAsia="zh-CN"/>
        </w:rPr>
        <w:t xml:space="preserve"> </w:t>
      </w:r>
      <w:r>
        <w:rPr>
          <w:rFonts w:hint="eastAsia"/>
          <w:lang w:val="en-US" w:eastAsia="zh-CN"/>
        </w:rPr>
        <w:t>can</w:t>
      </w:r>
      <w:r>
        <w:rPr>
          <w:lang w:val="en-US" w:eastAsia="zh-CN"/>
        </w:rPr>
        <w:t xml:space="preserve"> reduce the unnecessary</w:t>
      </w:r>
      <w:r>
        <w:rPr>
          <w:rFonts w:hint="eastAsia"/>
          <w:lang w:val="en-US" w:eastAsia="zh-CN"/>
        </w:rPr>
        <w:t xml:space="preserve"> utilization of </w:t>
      </w:r>
      <w:r>
        <w:rPr>
          <w:lang w:val="en-US" w:eastAsia="zh-CN"/>
        </w:rPr>
        <w:t xml:space="preserve">frequency domain resources and </w:t>
      </w:r>
      <w:r>
        <w:rPr>
          <w:rFonts w:hint="eastAsia"/>
          <w:lang w:val="en-US" w:eastAsia="zh-CN"/>
        </w:rPr>
        <w:t>power consumption</w:t>
      </w:r>
      <w:r>
        <w:rPr>
          <w:lang w:val="en-US" w:eastAsia="zh-CN"/>
        </w:rPr>
        <w:t>.</w:t>
      </w:r>
      <w:bookmarkEnd w:id="75"/>
    </w:p>
    <w:p w14:paraId="59BE9397" w14:textId="77777777" w:rsidR="00B92CB5" w:rsidRDefault="00000000">
      <w:pPr>
        <w:spacing w:before="120" w:after="120" w:line="240" w:lineRule="auto"/>
      </w:pPr>
      <w:r>
        <w:t xml:space="preserve">In 5G, the switching delay of </w:t>
      </w:r>
      <w:r>
        <w:rPr>
          <w:rFonts w:hint="eastAsia"/>
        </w:rPr>
        <w:t>BWP switching</w:t>
      </w:r>
      <w:r>
        <w:t xml:space="preserve"> can be up to several millisecond</w:t>
      </w:r>
      <w:r>
        <w:rPr>
          <w:rFonts w:hint="eastAsia"/>
        </w:rPr>
        <w:t>s</w:t>
      </w:r>
      <w:r>
        <w:t xml:space="preserve">, </w:t>
      </w:r>
      <w:r>
        <w:rPr>
          <w:rFonts w:hint="eastAsia"/>
        </w:rPr>
        <w:t xml:space="preserve">which </w:t>
      </w:r>
      <w:r>
        <w:t xml:space="preserve">limits the </w:t>
      </w:r>
      <w:r>
        <w:rPr>
          <w:rFonts w:hint="eastAsia"/>
        </w:rPr>
        <w:t>practicality and efficiency in adapting to dynamic traffic demands</w:t>
      </w:r>
      <w:r>
        <w:t>. In 6G, faster BWP switching can be considered</w:t>
      </w:r>
      <w:r>
        <w:rPr>
          <w:rFonts w:hint="eastAsia"/>
        </w:rPr>
        <w:t xml:space="preserve"> to address this limitation</w:t>
      </w:r>
      <w:r>
        <w:t>.</w:t>
      </w:r>
    </w:p>
    <w:p w14:paraId="7F30FAA4" w14:textId="4EF17C29" w:rsidR="00B92CB5" w:rsidRDefault="00000000">
      <w:pPr>
        <w:spacing w:before="120" w:after="120" w:line="240" w:lineRule="auto"/>
      </w:pPr>
      <w:r>
        <w:t>The main reason for the prolonged BWP switching delay in 5G is that the large set of parameters can be configured per BWP</w:t>
      </w:r>
      <w:r>
        <w:rPr>
          <w:rFonts w:hint="eastAsia"/>
        </w:rPr>
        <w:t>.</w:t>
      </w:r>
      <w:r>
        <w:t xml:space="preserve"> Updating these parameters</w:t>
      </w:r>
      <w:r>
        <w:rPr>
          <w:rFonts w:hint="eastAsia"/>
        </w:rPr>
        <w:t xml:space="preserve"> </w:t>
      </w:r>
      <w:r>
        <w:t>requires time</w:t>
      </w:r>
      <w:r>
        <w:rPr>
          <w:rFonts w:hint="eastAsia"/>
        </w:rPr>
        <w:t xml:space="preserve"> </w:t>
      </w:r>
      <w:r>
        <w:t>for UE to read data from memory. On the other hand, update configuration in frequency location require</w:t>
      </w:r>
      <w:r>
        <w:rPr>
          <w:rFonts w:hint="eastAsia"/>
        </w:rPr>
        <w:t>s</w:t>
      </w:r>
      <w:r>
        <w:t xml:space="preserve"> RF </w:t>
      </w:r>
      <w:proofErr w:type="gramStart"/>
      <w:r>
        <w:t>retuning</w:t>
      </w:r>
      <w:proofErr w:type="gramEnd"/>
      <w:r>
        <w:t xml:space="preserve"> time. However,</w:t>
      </w:r>
      <w:r>
        <w:rPr>
          <w:rFonts w:hint="eastAsia"/>
        </w:rPr>
        <w:t xml:space="preserve"> </w:t>
      </w:r>
      <w:r>
        <w:t>i</w:t>
      </w:r>
      <w:r>
        <w:rPr>
          <w:rFonts w:hint="eastAsia"/>
        </w:rPr>
        <w:t xml:space="preserve">f only </w:t>
      </w:r>
      <w:r>
        <w:t xml:space="preserve">a </w:t>
      </w:r>
      <w:r>
        <w:rPr>
          <w:rFonts w:hint="eastAsia"/>
        </w:rPr>
        <w:t xml:space="preserve">limited </w:t>
      </w:r>
      <w:r>
        <w:t xml:space="preserve">set of </w:t>
      </w:r>
      <w:r>
        <w:rPr>
          <w:rFonts w:hint="eastAsia"/>
        </w:rPr>
        <w:t>parameters</w:t>
      </w:r>
      <w:r>
        <w:t xml:space="preserve"> can</w:t>
      </w:r>
      <w:r>
        <w:rPr>
          <w:rFonts w:hint="eastAsia"/>
        </w:rPr>
        <w:t xml:space="preserve"> change and the frequency center of BWP remains </w:t>
      </w:r>
      <w:r>
        <w:t>fixed</w:t>
      </w:r>
      <w:r>
        <w:rPr>
          <w:rFonts w:hint="eastAsia"/>
        </w:rPr>
        <w:t xml:space="preserve">, the switching delay </w:t>
      </w:r>
      <w:r>
        <w:t xml:space="preserve">and power consumption </w:t>
      </w:r>
      <w:r>
        <w:rPr>
          <w:rFonts w:hint="eastAsia"/>
        </w:rPr>
        <w:t>of</w:t>
      </w:r>
      <w:r>
        <w:t xml:space="preserve"> </w:t>
      </w:r>
      <w:r>
        <w:rPr>
          <w:rFonts w:hint="eastAsia"/>
        </w:rPr>
        <w:t xml:space="preserve">BWP switching can be reduced. </w:t>
      </w:r>
    </w:p>
    <w:p w14:paraId="150C7046" w14:textId="02C409CD" w:rsidR="00B92CB5" w:rsidRDefault="00000000">
      <w:pPr>
        <w:spacing w:before="120" w:after="120" w:line="240" w:lineRule="auto"/>
      </w:pPr>
      <w:r>
        <w:t xml:space="preserve">Therefore, faster BWP switching can be enabled by restricting the parameter set that </w:t>
      </w:r>
      <w:r>
        <w:rPr>
          <w:rFonts w:hint="eastAsia"/>
        </w:rPr>
        <w:t>varies</w:t>
      </w:r>
      <w:r>
        <w:t xml:space="preserve"> between BWPs</w:t>
      </w:r>
      <w:r>
        <w:rPr>
          <w:rFonts w:hint="eastAsia"/>
        </w:rPr>
        <w:t xml:space="preserve">, as shown in Figure 13. For example, limiting the </w:t>
      </w:r>
      <w:r>
        <w:t xml:space="preserve">set </w:t>
      </w:r>
      <w:r>
        <w:rPr>
          <w:rFonts w:hint="eastAsia"/>
        </w:rPr>
        <w:t>to</w:t>
      </w:r>
      <w:r>
        <w:t xml:space="preserve"> power-saving parameters such as K0min, K2min,</w:t>
      </w:r>
      <w:r>
        <w:rPr>
          <w:rFonts w:hint="eastAsia"/>
        </w:rPr>
        <w:t xml:space="preserve"> MIMO layer</w:t>
      </w:r>
      <w:r>
        <w:t xml:space="preserve"> and PDCCH skipping duration</w:t>
      </w:r>
      <w:r>
        <w:rPr>
          <w:rFonts w:hint="eastAsia"/>
        </w:rPr>
        <w:t>.</w:t>
      </w:r>
      <w:r>
        <w:t xml:space="preserve"> </w:t>
      </w:r>
      <w:r>
        <w:rPr>
          <w:rFonts w:hint="eastAsia"/>
        </w:rPr>
        <w:t>Thus,</w:t>
      </w:r>
      <w:r>
        <w:t xml:space="preserve"> </w:t>
      </w:r>
      <w:proofErr w:type="spellStart"/>
      <w:r>
        <w:t>gNB</w:t>
      </w:r>
      <w:proofErr w:type="spellEnd"/>
      <w:r>
        <w:t xml:space="preserve"> </w:t>
      </w:r>
      <w:r>
        <w:rPr>
          <w:rFonts w:hint="eastAsia"/>
        </w:rPr>
        <w:t xml:space="preserve">can dynamically </w:t>
      </w:r>
      <w:r>
        <w:t xml:space="preserve">select an appropriate BWP to match </w:t>
      </w:r>
      <w:r>
        <w:rPr>
          <w:rFonts w:hint="eastAsia"/>
        </w:rPr>
        <w:t xml:space="preserve">the real-time </w:t>
      </w:r>
      <w:r>
        <w:t xml:space="preserve">traffic </w:t>
      </w:r>
      <w:r>
        <w:rPr>
          <w:rFonts w:hint="eastAsia"/>
        </w:rPr>
        <w:t>requirements</w:t>
      </w:r>
      <w:r>
        <w:t xml:space="preserve">, and the UE can </w:t>
      </w:r>
      <w:r>
        <w:rPr>
          <w:rFonts w:hint="eastAsia"/>
        </w:rPr>
        <w:t xml:space="preserve">rapidly </w:t>
      </w:r>
      <w:r>
        <w:t xml:space="preserve">switch to </w:t>
      </w:r>
      <w:r>
        <w:rPr>
          <w:rFonts w:hint="eastAsia"/>
        </w:rPr>
        <w:t xml:space="preserve">the target </w:t>
      </w:r>
      <w:r>
        <w:t>BWP</w:t>
      </w:r>
      <w:r>
        <w:rPr>
          <w:rFonts w:hint="eastAsia"/>
        </w:rPr>
        <w:t>, potentially within</w:t>
      </w:r>
      <w:r>
        <w:t xml:space="preserve"> a fraction of a millisecond.</w:t>
      </w:r>
    </w:p>
    <w:p w14:paraId="193BE94D" w14:textId="77777777" w:rsidR="00B92CB5" w:rsidRDefault="00000000">
      <w:pPr>
        <w:spacing w:before="120" w:after="120" w:line="240" w:lineRule="auto"/>
        <w:jc w:val="center"/>
      </w:pPr>
      <w:r>
        <w:rPr>
          <w:noProof/>
        </w:rPr>
        <w:drawing>
          <wp:inline distT="0" distB="0" distL="114300" distR="114300" wp14:anchorId="2133D984" wp14:editId="5D2C737E">
            <wp:extent cx="1917065" cy="1174115"/>
            <wp:effectExtent l="0" t="0" r="6985" b="698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0"/>
                    <a:stretch>
                      <a:fillRect/>
                    </a:stretch>
                  </pic:blipFill>
                  <pic:spPr>
                    <a:xfrm>
                      <a:off x="0" y="0"/>
                      <a:ext cx="1917065" cy="1174115"/>
                    </a:xfrm>
                    <a:prstGeom prst="rect">
                      <a:avLst/>
                    </a:prstGeom>
                  </pic:spPr>
                </pic:pic>
              </a:graphicData>
            </a:graphic>
          </wp:inline>
        </w:drawing>
      </w:r>
    </w:p>
    <w:p w14:paraId="2A71E778" w14:textId="77777777" w:rsidR="00B92CB5" w:rsidRDefault="00000000">
      <w:pPr>
        <w:spacing w:before="120" w:after="120" w:line="240" w:lineRule="auto"/>
        <w:jc w:val="center"/>
      </w:pPr>
      <w:r>
        <w:rPr>
          <w:rFonts w:hint="eastAsia"/>
        </w:rPr>
        <w:t>Figure 13. BWPs configured with common configurations</w:t>
      </w:r>
    </w:p>
    <w:p w14:paraId="6EC9BEC8" w14:textId="77777777" w:rsidR="00B92CB5" w:rsidRDefault="00000000">
      <w:pPr>
        <w:spacing w:before="120" w:after="120" w:line="240" w:lineRule="auto"/>
      </w:pPr>
      <w:r>
        <w:t>F</w:t>
      </w:r>
      <w:r>
        <w:rPr>
          <w:rFonts w:hint="eastAsia"/>
        </w:rPr>
        <w:t>igure</w:t>
      </w:r>
      <w:r>
        <w:t xml:space="preserve"> 1</w:t>
      </w:r>
      <w:r>
        <w:rPr>
          <w:rFonts w:hint="eastAsia"/>
        </w:rPr>
        <w:t xml:space="preserve">4 illustrates an example of BWPs configured with either the same or different center frequencies. If the UE switches to a BWP with the same center frequency as the currently active BWP, the BWP switching delay(latency#1) is </w:t>
      </w:r>
      <w:r>
        <w:rPr>
          <w:rFonts w:hint="eastAsia"/>
        </w:rPr>
        <w:lastRenderedPageBreak/>
        <w:t>shorter</w:t>
      </w:r>
      <w:r>
        <w:t>.</w:t>
      </w:r>
      <w:r>
        <w:rPr>
          <w:rFonts w:hint="eastAsia"/>
        </w:rPr>
        <w:t xml:space="preserve"> </w:t>
      </w:r>
      <w:r>
        <w:t>W</w:t>
      </w:r>
      <w:r>
        <w:rPr>
          <w:rFonts w:hint="eastAsia"/>
        </w:rPr>
        <w:t>hen the UE transitions between two BWPs with different center frequencies</w:t>
      </w:r>
      <w:r>
        <w:t>,</w:t>
      </w:r>
      <w:r>
        <w:rPr>
          <w:rFonts w:hint="eastAsia"/>
        </w:rPr>
        <w:t xml:space="preserve"> </w:t>
      </w:r>
      <w:r>
        <w:t xml:space="preserve">the </w:t>
      </w:r>
      <w:r>
        <w:rPr>
          <w:rFonts w:hint="eastAsia"/>
        </w:rPr>
        <w:t>switching delay(latency#2)</w:t>
      </w:r>
      <w:r>
        <w:t xml:space="preserve"> is longer</w:t>
      </w:r>
      <w:r>
        <w:rPr>
          <w:rFonts w:hint="eastAsia"/>
        </w:rPr>
        <w:t>.</w:t>
      </w:r>
    </w:p>
    <w:p w14:paraId="4CA8F6D7" w14:textId="77777777" w:rsidR="00B92CB5" w:rsidRDefault="00000000">
      <w:pPr>
        <w:spacing w:before="120" w:after="120" w:line="240" w:lineRule="auto"/>
        <w:jc w:val="center"/>
      </w:pPr>
      <w:r>
        <w:rPr>
          <w:noProof/>
        </w:rPr>
        <w:drawing>
          <wp:inline distT="0" distB="0" distL="114300" distR="114300" wp14:anchorId="0D57A11D" wp14:editId="75CC7E12">
            <wp:extent cx="4369435" cy="1611630"/>
            <wp:effectExtent l="0" t="0" r="12065" b="762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1"/>
                    <a:stretch>
                      <a:fillRect/>
                    </a:stretch>
                  </pic:blipFill>
                  <pic:spPr>
                    <a:xfrm>
                      <a:off x="0" y="0"/>
                      <a:ext cx="4369435" cy="1611630"/>
                    </a:xfrm>
                    <a:prstGeom prst="rect">
                      <a:avLst/>
                    </a:prstGeom>
                  </pic:spPr>
                </pic:pic>
              </a:graphicData>
            </a:graphic>
          </wp:inline>
        </w:drawing>
      </w:r>
    </w:p>
    <w:p w14:paraId="09127D6F" w14:textId="77777777" w:rsidR="00B92CB5" w:rsidRDefault="00000000">
      <w:pPr>
        <w:spacing w:before="120" w:after="120" w:line="240" w:lineRule="auto"/>
        <w:jc w:val="center"/>
      </w:pPr>
      <w:r>
        <w:rPr>
          <w:rFonts w:hint="eastAsia"/>
        </w:rPr>
        <w:t>Figure 14. BWPs switching between same or different center frequencies</w:t>
      </w:r>
    </w:p>
    <w:p w14:paraId="2562D14F" w14:textId="77777777" w:rsidR="00B92CB5" w:rsidRDefault="00000000">
      <w:pPr>
        <w:pStyle w:val="YJ-Proposal"/>
        <w:spacing w:before="120" w:after="120" w:line="240" w:lineRule="auto"/>
        <w:rPr>
          <w:lang w:val="en-US" w:eastAsia="zh-CN"/>
        </w:rPr>
      </w:pPr>
      <w:bookmarkStart w:id="76" w:name="_Toc10737"/>
      <w:r>
        <w:rPr>
          <w:lang w:val="en-US" w:eastAsia="zh-CN"/>
        </w:rPr>
        <w:t xml:space="preserve">Faster BWP switching </w:t>
      </w:r>
      <w:r>
        <w:t>by restricting the parameter set</w:t>
      </w:r>
      <w:r>
        <w:rPr>
          <w:rFonts w:hint="eastAsia"/>
          <w:lang w:val="en-US" w:eastAsia="zh-CN"/>
        </w:rPr>
        <w:t xml:space="preserve"> </w:t>
      </w:r>
      <w:r>
        <w:t xml:space="preserve">that </w:t>
      </w:r>
      <w:r>
        <w:rPr>
          <w:rFonts w:hint="eastAsia"/>
        </w:rPr>
        <w:t>varies</w:t>
      </w:r>
      <w:r>
        <w:t xml:space="preserve"> between BWP </w:t>
      </w:r>
      <w:r>
        <w:rPr>
          <w:lang w:val="en-US" w:eastAsia="zh-CN"/>
        </w:rPr>
        <w:t>can be considered.</w:t>
      </w:r>
      <w:bookmarkEnd w:id="76"/>
    </w:p>
    <w:p w14:paraId="5B049033" w14:textId="4C5BCAFC" w:rsidR="00B92CB5" w:rsidRDefault="00000000">
      <w:pPr>
        <w:spacing w:before="120" w:after="120" w:line="240" w:lineRule="auto"/>
      </w:pPr>
      <w:r>
        <w:rPr>
          <w:rFonts w:hint="eastAsia"/>
        </w:rPr>
        <w:t xml:space="preserve">One limitation of DCI based BWP switching is the risk of incorrect BWP switching caused by false detection or misdetection of the DCI. This may lead to a misalignment between the </w:t>
      </w:r>
      <w:proofErr w:type="spellStart"/>
      <w:r>
        <w:rPr>
          <w:rFonts w:hint="eastAsia"/>
        </w:rPr>
        <w:t>gNB</w:t>
      </w:r>
      <w:proofErr w:type="spellEnd"/>
      <w:r>
        <w:rPr>
          <w:rFonts w:hint="eastAsia"/>
        </w:rPr>
        <w:t xml:space="preserve"> and UE </w:t>
      </w:r>
      <w:r>
        <w:t>regarding</w:t>
      </w:r>
      <w:r>
        <w:rPr>
          <w:rFonts w:hint="eastAsia"/>
        </w:rPr>
        <w:t xml:space="preserve"> the active BWP, thereby affecting data scheduling. To enhance the reliability of DCI based BWP switching, a verification field for BWP ID indication can be added to the DCI. This field allows the UE to verify whether the decoded BWP ID is accurate. For instance, each BWP ID is associated with check</w:t>
      </w:r>
      <w:r w:rsidR="00305A7F">
        <w:rPr>
          <w:rFonts w:hint="eastAsia"/>
        </w:rPr>
        <w:t xml:space="preserve"> </w:t>
      </w:r>
      <w:r>
        <w:rPr>
          <w:rFonts w:hint="eastAsia"/>
        </w:rPr>
        <w:t xml:space="preserve">bits, which </w:t>
      </w:r>
      <w:r w:rsidR="00305A7F">
        <w:rPr>
          <w:rFonts w:hint="eastAsia"/>
        </w:rPr>
        <w:t xml:space="preserve">are </w:t>
      </w:r>
      <w:r>
        <w:rPr>
          <w:rFonts w:hint="eastAsia"/>
        </w:rPr>
        <w:t>transmitted within the verification field. By checking whether the check</w:t>
      </w:r>
      <w:r w:rsidR="00305A7F">
        <w:rPr>
          <w:rFonts w:hint="eastAsia"/>
        </w:rPr>
        <w:t xml:space="preserve"> </w:t>
      </w:r>
      <w:r>
        <w:rPr>
          <w:rFonts w:hint="eastAsia"/>
        </w:rPr>
        <w:t xml:space="preserve">bits in the verification field </w:t>
      </w:r>
      <w:proofErr w:type="gramStart"/>
      <w:r>
        <w:rPr>
          <w:rFonts w:hint="eastAsia"/>
        </w:rPr>
        <w:t>matches</w:t>
      </w:r>
      <w:proofErr w:type="gramEnd"/>
      <w:r>
        <w:rPr>
          <w:rFonts w:hint="eastAsia"/>
        </w:rPr>
        <w:t xml:space="preserve"> the BWP ID indicated in the BWP ID field, the UE can determine the correctness of the decoded BWP ID indication. This approach significantly reduces the likelihood of false detection or misdetection </w:t>
      </w:r>
      <w:r>
        <w:t>of</w:t>
      </w:r>
      <w:r>
        <w:rPr>
          <w:rFonts w:hint="eastAsia"/>
        </w:rPr>
        <w:t xml:space="preserve"> BWP switching and improves the overall reliability of DCI-based BWP switching indications.</w:t>
      </w:r>
    </w:p>
    <w:p w14:paraId="591CDFD3" w14:textId="77777777" w:rsidR="00B92CB5" w:rsidRDefault="00000000" w:rsidP="004A3187">
      <w:pPr>
        <w:pStyle w:val="YJ-Proposal"/>
        <w:spacing w:before="120" w:after="120" w:line="240" w:lineRule="auto"/>
        <w:jc w:val="both"/>
        <w:rPr>
          <w:lang w:val="en-US" w:eastAsia="zh-CN"/>
        </w:rPr>
      </w:pPr>
      <w:r>
        <w:rPr>
          <w:lang w:val="en-US" w:eastAsia="zh-CN"/>
        </w:rPr>
        <w:t xml:space="preserve">Improving the reliability of BWP switching through verification indication in DCI should be considered. </w:t>
      </w:r>
    </w:p>
    <w:p w14:paraId="43C37FB0" w14:textId="77777777" w:rsidR="00B92CB5" w:rsidRDefault="00000000">
      <w:pPr>
        <w:pStyle w:val="1"/>
        <w:spacing w:before="120" w:after="120" w:line="240" w:lineRule="auto"/>
        <w:ind w:left="0"/>
        <w:rPr>
          <w:rFonts w:ascii="Times New Roman" w:eastAsia="宋体" w:hAnsi="Times New Roman"/>
          <w:b/>
          <w:bCs/>
          <w:sz w:val="28"/>
          <w:szCs w:val="28"/>
        </w:rPr>
      </w:pPr>
      <w:r>
        <w:rPr>
          <w:rFonts w:ascii="Times New Roman" w:eastAsia="宋体" w:hAnsi="Times New Roman"/>
          <w:b/>
          <w:bCs/>
          <w:sz w:val="28"/>
          <w:szCs w:val="28"/>
        </w:rPr>
        <w:t>Conclusion</w:t>
      </w:r>
    </w:p>
    <w:p w14:paraId="3E065B34" w14:textId="77777777" w:rsidR="00B92CB5" w:rsidRDefault="00000000">
      <w:pPr>
        <w:pStyle w:val="TOC1"/>
        <w:tabs>
          <w:tab w:val="clear" w:pos="0"/>
          <w:tab w:val="right" w:leader="dot" w:pos="9660"/>
        </w:tabs>
        <w:spacing w:before="120" w:after="120" w:line="240" w:lineRule="auto"/>
        <w:ind w:right="400"/>
        <w:rPr>
          <w:b w:val="0"/>
        </w:rPr>
      </w:pPr>
      <w:r>
        <w:rPr>
          <w:rFonts w:hint="eastAsia"/>
          <w:b w:val="0"/>
        </w:rPr>
        <w:t>In this contribution, we have the following observations and proposals:</w:t>
      </w:r>
    </w:p>
    <w:p w14:paraId="14E5B2AF" w14:textId="77777777" w:rsidR="00B92CB5" w:rsidRDefault="00000000">
      <w:pPr>
        <w:spacing w:before="120" w:after="120" w:line="240" w:lineRule="auto"/>
        <w:rPr>
          <w:b/>
          <w:bCs/>
          <w:highlight w:val="lightGray"/>
        </w:rPr>
      </w:pPr>
      <w:r>
        <w:rPr>
          <w:rFonts w:hint="eastAsia"/>
          <w:b/>
          <w:bCs/>
          <w:highlight w:val="lightGray"/>
        </w:rPr>
        <w:t>Evaluation assumption for BS side and UE side</w:t>
      </w:r>
    </w:p>
    <w:p w14:paraId="4B04A06A" w14:textId="77777777" w:rsidR="00B92CB5" w:rsidRDefault="00000000">
      <w:pPr>
        <w:pStyle w:val="YJ-Proposal"/>
        <w:numPr>
          <w:ilvl w:val="255"/>
          <w:numId w:val="0"/>
        </w:numPr>
        <w:tabs>
          <w:tab w:val="clear" w:pos="0"/>
        </w:tabs>
        <w:spacing w:before="120" w:after="120" w:line="240" w:lineRule="auto"/>
        <w:rPr>
          <w:b w:val="0"/>
        </w:rPr>
      </w:pPr>
      <w:r>
        <w:rPr>
          <w:rFonts w:eastAsia="宋体" w:hint="eastAsia"/>
          <w:bCs w:val="0"/>
          <w:lang w:val="en-US" w:eastAsia="zh-CN"/>
        </w:rPr>
        <w:t>Proposal 1:</w:t>
      </w:r>
      <w:r>
        <w:rPr>
          <w:rFonts w:eastAsia="宋体" w:hint="eastAsia"/>
          <w:b w:val="0"/>
          <w:lang w:val="en-US" w:eastAsia="zh-CN"/>
        </w:rPr>
        <w:t xml:space="preserve"> </w:t>
      </w:r>
      <w:r>
        <w:rPr>
          <w:b w:val="0"/>
        </w:rPr>
        <w:t>To derive a</w:t>
      </w:r>
      <w:r>
        <w:rPr>
          <w:rFonts w:hint="eastAsia"/>
          <w:b w:val="0"/>
          <w:lang w:val="en-US" w:eastAsia="zh-CN"/>
        </w:rPr>
        <w:t xml:space="preserve"> 6GR</w:t>
      </w:r>
      <w:r>
        <w:rPr>
          <w:b w:val="0"/>
        </w:rPr>
        <w:t xml:space="preserve"> relative </w:t>
      </w:r>
      <w:r>
        <w:rPr>
          <w:rFonts w:hint="eastAsia"/>
          <w:b w:val="0"/>
          <w:lang w:val="en-US" w:eastAsia="zh-CN"/>
        </w:rPr>
        <w:t xml:space="preserve">UE/BS </w:t>
      </w:r>
      <w:r>
        <w:rPr>
          <w:b w:val="0"/>
        </w:rPr>
        <w:t xml:space="preserve">energy consumption model, the following </w:t>
      </w:r>
      <w:r>
        <w:rPr>
          <w:rFonts w:hint="eastAsia"/>
          <w:b w:val="0"/>
          <w:lang w:val="en-US" w:eastAsia="zh-CN"/>
        </w:rPr>
        <w:t>aspect</w:t>
      </w:r>
      <w:r>
        <w:rPr>
          <w:b w:val="0"/>
        </w:rPr>
        <w:t xml:space="preserve">s </w:t>
      </w:r>
      <w:r>
        <w:rPr>
          <w:rFonts w:hint="eastAsia"/>
          <w:b w:val="0"/>
          <w:lang w:val="en-US" w:eastAsia="zh-CN"/>
        </w:rPr>
        <w:t>should</w:t>
      </w:r>
      <w:r>
        <w:rPr>
          <w:b w:val="0"/>
        </w:rPr>
        <w:t xml:space="preserve"> be considered:</w:t>
      </w:r>
    </w:p>
    <w:p w14:paraId="0B8AEF3B" w14:textId="77777777" w:rsidR="00B92CB5" w:rsidRDefault="00000000">
      <w:pPr>
        <w:pStyle w:val="YJ-Proposal"/>
        <w:numPr>
          <w:ilvl w:val="0"/>
          <w:numId w:val="6"/>
        </w:numPr>
        <w:spacing w:before="120" w:after="120" w:line="240" w:lineRule="auto"/>
        <w:ind w:leftChars="200" w:left="820"/>
        <w:rPr>
          <w:b w:val="0"/>
          <w:lang w:val="en-US" w:eastAsia="zh-CN"/>
        </w:rPr>
      </w:pPr>
      <w:r>
        <w:rPr>
          <w:b w:val="0"/>
        </w:rPr>
        <w:t>R</w:t>
      </w:r>
      <w:proofErr w:type="spellStart"/>
      <w:r>
        <w:rPr>
          <w:rFonts w:hint="eastAsia"/>
          <w:b w:val="0"/>
          <w:lang w:val="en-US" w:eastAsia="zh-CN"/>
        </w:rPr>
        <w:t>eference</w:t>
      </w:r>
      <w:proofErr w:type="spellEnd"/>
      <w:r>
        <w:rPr>
          <w:rFonts w:hint="eastAsia"/>
          <w:b w:val="0"/>
          <w:lang w:val="en-US" w:eastAsia="zh-CN"/>
        </w:rPr>
        <w:t xml:space="preserve"> </w:t>
      </w:r>
      <w:proofErr w:type="gramStart"/>
      <w:r>
        <w:rPr>
          <w:rFonts w:hint="eastAsia"/>
          <w:b w:val="0"/>
          <w:lang w:val="en-US" w:eastAsia="zh-CN"/>
        </w:rPr>
        <w:t>configurations;</w:t>
      </w:r>
      <w:proofErr w:type="gramEnd"/>
    </w:p>
    <w:p w14:paraId="6C087369" w14:textId="77777777" w:rsidR="00B92CB5" w:rsidRDefault="00000000">
      <w:pPr>
        <w:pStyle w:val="YJ-Proposal"/>
        <w:numPr>
          <w:ilvl w:val="0"/>
          <w:numId w:val="6"/>
        </w:numPr>
        <w:spacing w:before="120" w:after="120" w:line="240" w:lineRule="auto"/>
        <w:ind w:leftChars="200" w:left="820"/>
        <w:rPr>
          <w:b w:val="0"/>
          <w:lang w:val="en-US" w:eastAsia="zh-CN"/>
        </w:rPr>
      </w:pPr>
      <w:r>
        <w:rPr>
          <w:rFonts w:hint="eastAsia"/>
          <w:b w:val="0"/>
          <w:lang w:val="en-US" w:eastAsia="zh-CN"/>
        </w:rPr>
        <w:t xml:space="preserve">Different power states and relative </w:t>
      </w:r>
      <w:proofErr w:type="gramStart"/>
      <w:r>
        <w:rPr>
          <w:rFonts w:hint="eastAsia"/>
          <w:b w:val="0"/>
          <w:lang w:val="en-US" w:eastAsia="zh-CN"/>
        </w:rPr>
        <w:t>power;</w:t>
      </w:r>
      <w:proofErr w:type="gramEnd"/>
    </w:p>
    <w:p w14:paraId="1B408034" w14:textId="77777777" w:rsidR="00B92CB5" w:rsidRDefault="00000000">
      <w:pPr>
        <w:pStyle w:val="YJ-Proposal"/>
        <w:numPr>
          <w:ilvl w:val="0"/>
          <w:numId w:val="6"/>
        </w:numPr>
        <w:spacing w:before="120" w:afterLines="100" w:after="240" w:line="240" w:lineRule="auto"/>
        <w:ind w:leftChars="200" w:left="820"/>
        <w:rPr>
          <w:b w:val="0"/>
        </w:rPr>
      </w:pPr>
      <w:proofErr w:type="spellStart"/>
      <w:r>
        <w:rPr>
          <w:rFonts w:hint="eastAsia"/>
          <w:b w:val="0"/>
          <w:lang w:val="en-US" w:eastAsia="zh-CN"/>
        </w:rPr>
        <w:t>Scal</w:t>
      </w:r>
      <w:r>
        <w:rPr>
          <w:b w:val="0"/>
        </w:rPr>
        <w:t>ing</w:t>
      </w:r>
      <w:proofErr w:type="spellEnd"/>
      <w:r>
        <w:rPr>
          <w:b w:val="0"/>
        </w:rPr>
        <w:t xml:space="preserve"> methods for adaptation</w:t>
      </w:r>
      <w:r>
        <w:rPr>
          <w:rFonts w:asciiTheme="minorEastAsia" w:eastAsiaTheme="minorEastAsia" w:hAnsiTheme="minorEastAsia"/>
          <w:b w:val="0"/>
          <w:lang w:val="en-US"/>
        </w:rPr>
        <w:t>.</w:t>
      </w:r>
    </w:p>
    <w:p w14:paraId="14830483" w14:textId="77777777" w:rsidR="00B92CB5" w:rsidRDefault="00000000">
      <w:pPr>
        <w:pStyle w:val="YJ-Observation"/>
        <w:numPr>
          <w:ilvl w:val="0"/>
          <w:numId w:val="16"/>
        </w:numPr>
        <w:tabs>
          <w:tab w:val="clear" w:pos="0"/>
        </w:tabs>
        <w:spacing w:before="120" w:after="120" w:line="240" w:lineRule="auto"/>
        <w:rPr>
          <w:rFonts w:eastAsia="宋体"/>
          <w:i w:val="0"/>
          <w:iCs w:val="0"/>
          <w:u w:val="single"/>
          <w:lang w:val="en-US" w:eastAsia="zh-CN"/>
        </w:rPr>
      </w:pPr>
      <w:r>
        <w:rPr>
          <w:rFonts w:eastAsia="宋体" w:hint="eastAsia"/>
          <w:i w:val="0"/>
          <w:iCs w:val="0"/>
          <w:u w:val="single"/>
          <w:lang w:val="en-US" w:eastAsia="zh-CN"/>
        </w:rPr>
        <w:t>BS power consumption model</w:t>
      </w:r>
    </w:p>
    <w:p w14:paraId="0150E338" w14:textId="77777777" w:rsidR="00B92CB5" w:rsidRDefault="00000000">
      <w:pPr>
        <w:pStyle w:val="YJ-Observation"/>
        <w:numPr>
          <w:ilvl w:val="255"/>
          <w:numId w:val="0"/>
        </w:numPr>
        <w:tabs>
          <w:tab w:val="clear" w:pos="0"/>
        </w:tabs>
        <w:spacing w:before="120" w:after="120" w:line="240" w:lineRule="auto"/>
        <w:rPr>
          <w:b w:val="0"/>
          <w:bCs w:val="0"/>
        </w:rPr>
      </w:pPr>
      <w:r>
        <w:rPr>
          <w:rFonts w:eastAsia="宋体" w:hint="eastAsia"/>
          <w:lang w:val="en-US" w:eastAsia="zh-CN"/>
        </w:rPr>
        <w:t>Observation 1:</w:t>
      </w:r>
      <w:r>
        <w:rPr>
          <w:rFonts w:eastAsia="宋体" w:hint="eastAsia"/>
          <w:b w:val="0"/>
          <w:bCs w:val="0"/>
          <w:lang w:val="en-US" w:eastAsia="zh-CN"/>
        </w:rPr>
        <w:t xml:space="preserve"> The frequency range around 7GHz</w:t>
      </w:r>
      <w:r>
        <w:rPr>
          <w:rFonts w:hint="eastAsia"/>
          <w:b w:val="0"/>
          <w:bCs w:val="0"/>
        </w:rPr>
        <w:t xml:space="preserve"> is an indispensable part of 6GR air interface evaluation.</w:t>
      </w:r>
    </w:p>
    <w:p w14:paraId="172995B7" w14:textId="77777777" w:rsidR="00B92CB5" w:rsidRDefault="00000000">
      <w:pPr>
        <w:pStyle w:val="YJ-Proposal"/>
        <w:numPr>
          <w:ilvl w:val="0"/>
          <w:numId w:val="0"/>
        </w:numPr>
        <w:tabs>
          <w:tab w:val="clear" w:pos="0"/>
        </w:tabs>
        <w:spacing w:before="120" w:after="120"/>
        <w:rPr>
          <w:b w:val="0"/>
          <w:bCs w:val="0"/>
        </w:rPr>
      </w:pPr>
      <w:r>
        <w:rPr>
          <w:rFonts w:eastAsia="宋体" w:hint="eastAsia"/>
          <w:lang w:val="en-US" w:eastAsia="zh-CN"/>
        </w:rPr>
        <w:t xml:space="preserve">Proposal 2: </w:t>
      </w:r>
      <w:r>
        <w:rPr>
          <w:b w:val="0"/>
          <w:bCs w:val="0"/>
        </w:rPr>
        <w:t xml:space="preserve">Table </w:t>
      </w:r>
      <w:r>
        <w:rPr>
          <w:rFonts w:eastAsia="宋体" w:hint="eastAsia"/>
          <w:b w:val="0"/>
          <w:bCs w:val="0"/>
          <w:lang w:val="en-US" w:eastAsia="zh-CN"/>
        </w:rPr>
        <w:t>2</w:t>
      </w:r>
      <w:r>
        <w:rPr>
          <w:b w:val="0"/>
          <w:bCs w:val="0"/>
        </w:rPr>
        <w:t>-1 can be used as a starting point for reference configuration for BS power consumption model.</w:t>
      </w:r>
    </w:p>
    <w:p w14:paraId="31615411" w14:textId="77777777" w:rsidR="00B92CB5" w:rsidRDefault="00000000">
      <w:pPr>
        <w:pStyle w:val="YJ-Proposal"/>
        <w:numPr>
          <w:ilvl w:val="255"/>
          <w:numId w:val="0"/>
        </w:numPr>
        <w:tabs>
          <w:tab w:val="clear" w:pos="0"/>
        </w:tabs>
        <w:spacing w:before="120" w:after="120" w:line="240" w:lineRule="auto"/>
        <w:rPr>
          <w:b w:val="0"/>
          <w:bCs w:val="0"/>
        </w:rPr>
      </w:pPr>
      <w:r>
        <w:rPr>
          <w:rFonts w:eastAsia="宋体" w:hint="eastAsia"/>
          <w:lang w:val="en-US" w:eastAsia="zh-CN"/>
        </w:rPr>
        <w:t>Proposal 3:</w:t>
      </w:r>
      <w:r>
        <w:rPr>
          <w:rFonts w:eastAsia="宋体" w:hint="eastAsia"/>
          <w:b w:val="0"/>
          <w:bCs w:val="0"/>
          <w:lang w:val="en-US" w:eastAsia="zh-CN"/>
        </w:rPr>
        <w:t xml:space="preserve"> </w:t>
      </w:r>
      <w:r>
        <w:rPr>
          <w:b w:val="0"/>
          <w:bCs w:val="0"/>
        </w:rPr>
        <w:t xml:space="preserve">Table </w:t>
      </w:r>
      <w:r>
        <w:rPr>
          <w:rFonts w:eastAsia="宋体" w:hint="eastAsia"/>
          <w:b w:val="0"/>
          <w:bCs w:val="0"/>
          <w:lang w:val="en-US" w:eastAsia="zh-CN"/>
        </w:rPr>
        <w:t>2</w:t>
      </w:r>
      <w:r>
        <w:rPr>
          <w:b w:val="0"/>
          <w:bCs w:val="0"/>
        </w:rPr>
        <w:t>-2</w:t>
      </w:r>
      <w:r>
        <w:rPr>
          <w:rFonts w:eastAsia="宋体" w:hint="eastAsia"/>
          <w:b w:val="0"/>
          <w:bCs w:val="0"/>
          <w:lang w:val="en-US" w:eastAsia="zh-CN"/>
        </w:rPr>
        <w:t xml:space="preserve"> and Table 2-3</w:t>
      </w:r>
      <w:r>
        <w:rPr>
          <w:rFonts w:hint="eastAsia"/>
          <w:b w:val="0"/>
          <w:bCs w:val="0"/>
        </w:rPr>
        <w:t xml:space="preserve"> can be used for </w:t>
      </w:r>
      <w:r>
        <w:rPr>
          <w:rFonts w:eastAsia="宋体" w:hint="eastAsia"/>
          <w:b w:val="0"/>
          <w:bCs w:val="0"/>
          <w:lang w:val="en-US" w:eastAsia="zh-CN"/>
        </w:rPr>
        <w:t>6G BS power model</w:t>
      </w:r>
      <w:r>
        <w:rPr>
          <w:rFonts w:hint="eastAsia"/>
          <w:b w:val="0"/>
          <w:bCs w:val="0"/>
        </w:rPr>
        <w:t>.</w:t>
      </w:r>
    </w:p>
    <w:p w14:paraId="7DE2D332" w14:textId="77777777" w:rsidR="00B92CB5" w:rsidRDefault="00000000">
      <w:pPr>
        <w:pStyle w:val="YJ-Observation"/>
        <w:numPr>
          <w:ilvl w:val="255"/>
          <w:numId w:val="0"/>
        </w:numPr>
        <w:tabs>
          <w:tab w:val="clear" w:pos="0"/>
        </w:tabs>
        <w:spacing w:before="120" w:after="120" w:line="240" w:lineRule="auto"/>
        <w:jc w:val="both"/>
        <w:rPr>
          <w:b w:val="0"/>
          <w:bCs w:val="0"/>
        </w:rPr>
      </w:pPr>
      <w:r>
        <w:rPr>
          <w:rFonts w:eastAsia="宋体" w:hint="eastAsia"/>
          <w:lang w:val="en-US" w:eastAsia="zh-CN"/>
        </w:rPr>
        <w:t xml:space="preserve">Observation 2: </w:t>
      </w:r>
      <w:r>
        <w:rPr>
          <w:rFonts w:eastAsia="宋体" w:hint="eastAsia"/>
          <w:b w:val="0"/>
          <w:bCs w:val="0"/>
          <w:lang w:val="en-US" w:eastAsia="zh-CN"/>
        </w:rPr>
        <w:t>T</w:t>
      </w:r>
      <w:r>
        <w:rPr>
          <w:rFonts w:hint="eastAsia"/>
          <w:b w:val="0"/>
          <w:bCs w:val="0"/>
        </w:rPr>
        <w:t>he BS power consumption can be divided into static part and dynamic part, and only the dynamic part can be scaled.</w:t>
      </w:r>
    </w:p>
    <w:p w14:paraId="01CD2482" w14:textId="77777777" w:rsidR="00B92CB5" w:rsidRDefault="00000000">
      <w:pPr>
        <w:pStyle w:val="YJ-Proposal"/>
        <w:numPr>
          <w:ilvl w:val="255"/>
          <w:numId w:val="0"/>
        </w:numPr>
        <w:tabs>
          <w:tab w:val="clear" w:pos="0"/>
        </w:tabs>
        <w:spacing w:before="120" w:after="120" w:line="240" w:lineRule="auto"/>
        <w:rPr>
          <w:b w:val="0"/>
          <w:bCs w:val="0"/>
        </w:rPr>
      </w:pPr>
      <w:r>
        <w:rPr>
          <w:rFonts w:eastAsia="宋体" w:hint="eastAsia"/>
          <w:lang w:val="en-US" w:eastAsia="zh-CN"/>
        </w:rPr>
        <w:t xml:space="preserve">Proposal 4: </w:t>
      </w:r>
      <w:r>
        <w:rPr>
          <w:b w:val="0"/>
          <w:bCs w:val="0"/>
        </w:rPr>
        <w:t>For the non-sleep states, the scaling can be based on one or more of the following:</w:t>
      </w:r>
    </w:p>
    <w:p w14:paraId="35FE4A59" w14:textId="77777777" w:rsidR="00B92CB5" w:rsidRDefault="00000000">
      <w:pPr>
        <w:pStyle w:val="YJ-Proposal"/>
        <w:numPr>
          <w:ilvl w:val="0"/>
          <w:numId w:val="6"/>
        </w:numPr>
        <w:spacing w:before="120" w:after="120" w:line="240" w:lineRule="auto"/>
        <w:ind w:leftChars="200" w:left="820"/>
        <w:rPr>
          <w:b w:val="0"/>
          <w:bCs w:val="0"/>
          <w:lang w:val="en-US" w:eastAsia="zh-CN"/>
        </w:rPr>
      </w:pPr>
      <w:r>
        <w:rPr>
          <w:rFonts w:hint="eastAsia"/>
          <w:b w:val="0"/>
          <w:bCs w:val="0"/>
          <w:lang w:val="en-US" w:eastAsia="zh-CN"/>
        </w:rPr>
        <w:t>number of used physical antenna elements, or TX/RX RUs</w:t>
      </w:r>
    </w:p>
    <w:p w14:paraId="7776F7DF" w14:textId="77777777" w:rsidR="00B92CB5" w:rsidRDefault="00000000">
      <w:pPr>
        <w:pStyle w:val="YJ-Proposal"/>
        <w:numPr>
          <w:ilvl w:val="0"/>
          <w:numId w:val="6"/>
        </w:numPr>
        <w:spacing w:before="120" w:after="120" w:line="240" w:lineRule="auto"/>
        <w:ind w:leftChars="200" w:left="820"/>
        <w:rPr>
          <w:b w:val="0"/>
          <w:bCs w:val="0"/>
          <w:lang w:val="en-US" w:eastAsia="zh-CN"/>
        </w:rPr>
      </w:pPr>
      <w:r>
        <w:rPr>
          <w:rFonts w:hint="eastAsia"/>
          <w:b w:val="0"/>
          <w:bCs w:val="0"/>
          <w:lang w:val="en-US" w:eastAsia="zh-CN"/>
        </w:rPr>
        <w:t>occupied BW/RBs for DL</w:t>
      </w:r>
      <w:r>
        <w:rPr>
          <w:b w:val="0"/>
          <w:bCs w:val="0"/>
          <w:lang w:val="en-US" w:eastAsia="zh-CN"/>
        </w:rPr>
        <w:t>/</w:t>
      </w:r>
      <w:r>
        <w:rPr>
          <w:rFonts w:hint="eastAsia"/>
          <w:b w:val="0"/>
          <w:bCs w:val="0"/>
          <w:lang w:val="en-US" w:eastAsia="zh-CN"/>
        </w:rPr>
        <w:t>UL in a slot/symbol in one CC</w:t>
      </w:r>
    </w:p>
    <w:p w14:paraId="2A10180E" w14:textId="77777777" w:rsidR="00B92CB5" w:rsidRDefault="00000000">
      <w:pPr>
        <w:pStyle w:val="YJ-Proposal"/>
        <w:numPr>
          <w:ilvl w:val="0"/>
          <w:numId w:val="6"/>
        </w:numPr>
        <w:spacing w:before="120" w:after="120" w:line="240" w:lineRule="auto"/>
        <w:ind w:leftChars="200" w:left="820"/>
        <w:rPr>
          <w:b w:val="0"/>
          <w:bCs w:val="0"/>
          <w:lang w:val="en-US" w:eastAsia="zh-CN"/>
        </w:rPr>
      </w:pPr>
      <w:r>
        <w:rPr>
          <w:rFonts w:hint="eastAsia"/>
          <w:b w:val="0"/>
          <w:bCs w:val="0"/>
          <w:lang w:val="en-US" w:eastAsia="zh-CN"/>
        </w:rPr>
        <w:t>number of CCs in CA</w:t>
      </w:r>
    </w:p>
    <w:p w14:paraId="4677963F" w14:textId="77777777" w:rsidR="00B92CB5" w:rsidRDefault="00000000">
      <w:pPr>
        <w:pStyle w:val="YJ-Proposal"/>
        <w:numPr>
          <w:ilvl w:val="0"/>
          <w:numId w:val="6"/>
        </w:numPr>
        <w:spacing w:before="120" w:after="120" w:line="240" w:lineRule="auto"/>
        <w:ind w:leftChars="200" w:left="820"/>
        <w:rPr>
          <w:b w:val="0"/>
          <w:bCs w:val="0"/>
          <w:lang w:val="en-US" w:eastAsia="zh-CN"/>
        </w:rPr>
      </w:pPr>
      <w:r>
        <w:rPr>
          <w:rFonts w:hint="eastAsia"/>
          <w:b w:val="0"/>
          <w:bCs w:val="0"/>
          <w:lang w:val="en-US" w:eastAsia="zh-CN"/>
        </w:rPr>
        <w:t>number of TRPs</w:t>
      </w:r>
    </w:p>
    <w:p w14:paraId="74CBBB76" w14:textId="77777777" w:rsidR="00B92CB5" w:rsidRDefault="00000000">
      <w:pPr>
        <w:pStyle w:val="YJ-Proposal"/>
        <w:numPr>
          <w:ilvl w:val="0"/>
          <w:numId w:val="6"/>
        </w:numPr>
        <w:spacing w:before="120" w:after="120" w:line="240" w:lineRule="auto"/>
        <w:ind w:leftChars="200" w:left="820"/>
        <w:rPr>
          <w:b w:val="0"/>
          <w:bCs w:val="0"/>
          <w:lang w:val="en-US" w:eastAsia="zh-CN"/>
        </w:rPr>
      </w:pPr>
      <w:r>
        <w:rPr>
          <w:rFonts w:hint="eastAsia"/>
          <w:b w:val="0"/>
          <w:bCs w:val="0"/>
          <w:lang w:val="en-US" w:eastAsia="zh-CN"/>
        </w:rPr>
        <w:lastRenderedPageBreak/>
        <w:t xml:space="preserve">PSD or transmit power </w:t>
      </w:r>
    </w:p>
    <w:p w14:paraId="46E39022" w14:textId="77777777" w:rsidR="00B92CB5" w:rsidRDefault="00000000">
      <w:pPr>
        <w:pStyle w:val="YJ-Proposal"/>
        <w:numPr>
          <w:ilvl w:val="0"/>
          <w:numId w:val="6"/>
        </w:numPr>
        <w:spacing w:before="120" w:afterLines="100" w:after="240" w:line="240" w:lineRule="auto"/>
        <w:ind w:leftChars="200" w:left="820"/>
        <w:rPr>
          <w:b w:val="0"/>
          <w:bCs w:val="0"/>
          <w:lang w:val="en-US" w:eastAsia="zh-CN"/>
        </w:rPr>
      </w:pPr>
      <w:r>
        <w:rPr>
          <w:rFonts w:hint="eastAsia"/>
          <w:b w:val="0"/>
          <w:bCs w:val="0"/>
          <w:lang w:val="en-US" w:eastAsia="zh-CN"/>
        </w:rPr>
        <w:t>number of DL</w:t>
      </w:r>
      <w:r>
        <w:rPr>
          <w:b w:val="0"/>
          <w:bCs w:val="0"/>
          <w:lang w:val="en-US" w:eastAsia="zh-CN"/>
        </w:rPr>
        <w:t>/</w:t>
      </w:r>
      <w:r>
        <w:rPr>
          <w:rFonts w:hint="eastAsia"/>
          <w:b w:val="0"/>
          <w:bCs w:val="0"/>
          <w:lang w:val="en-US" w:eastAsia="zh-CN"/>
        </w:rPr>
        <w:t xml:space="preserve"> UL symbols occupied within a slot</w:t>
      </w:r>
      <w:r>
        <w:rPr>
          <w:b w:val="0"/>
          <w:bCs w:val="0"/>
          <w:lang w:val="en-US" w:eastAsia="zh-CN"/>
        </w:rPr>
        <w:t>.</w:t>
      </w:r>
    </w:p>
    <w:p w14:paraId="231D4258" w14:textId="77777777" w:rsidR="00B92CB5" w:rsidRDefault="00000000">
      <w:pPr>
        <w:pStyle w:val="YJ-Observation"/>
        <w:numPr>
          <w:ilvl w:val="0"/>
          <w:numId w:val="16"/>
        </w:numPr>
        <w:tabs>
          <w:tab w:val="clear" w:pos="0"/>
        </w:tabs>
        <w:spacing w:before="120" w:after="120" w:line="240" w:lineRule="auto"/>
        <w:rPr>
          <w:rFonts w:eastAsia="宋体"/>
          <w:i w:val="0"/>
          <w:iCs w:val="0"/>
          <w:u w:val="single"/>
          <w:lang w:val="en-US" w:eastAsia="zh-CN"/>
        </w:rPr>
      </w:pPr>
      <w:r>
        <w:rPr>
          <w:rFonts w:eastAsia="宋体" w:hint="eastAsia"/>
          <w:i w:val="0"/>
          <w:iCs w:val="0"/>
          <w:u w:val="single"/>
          <w:lang w:val="en-US" w:eastAsia="zh-CN"/>
        </w:rPr>
        <w:t>UE power consumption model</w:t>
      </w:r>
    </w:p>
    <w:p w14:paraId="3486E337" w14:textId="77777777" w:rsidR="00B92CB5" w:rsidRDefault="00000000">
      <w:pPr>
        <w:pStyle w:val="YJ-Proposal"/>
        <w:numPr>
          <w:ilvl w:val="0"/>
          <w:numId w:val="0"/>
        </w:numPr>
        <w:tabs>
          <w:tab w:val="clear" w:pos="0"/>
        </w:tabs>
        <w:spacing w:before="120" w:after="120" w:line="240" w:lineRule="auto"/>
        <w:rPr>
          <w:b w:val="0"/>
          <w:bCs w:val="0"/>
        </w:rPr>
      </w:pPr>
      <w:r>
        <w:rPr>
          <w:rFonts w:eastAsia="宋体" w:hint="eastAsia"/>
          <w:lang w:val="en-US" w:eastAsia="zh-CN"/>
        </w:rPr>
        <w:t xml:space="preserve">Proposal 5: </w:t>
      </w:r>
      <w:r>
        <w:rPr>
          <w:rFonts w:hint="eastAsia"/>
          <w:b w:val="0"/>
          <w:bCs w:val="0"/>
        </w:rPr>
        <w:t xml:space="preserve">Table </w:t>
      </w:r>
      <w:r>
        <w:rPr>
          <w:rFonts w:eastAsia="宋体" w:hint="eastAsia"/>
          <w:b w:val="0"/>
          <w:bCs w:val="0"/>
          <w:lang w:val="en-US" w:eastAsia="zh-CN"/>
        </w:rPr>
        <w:t>2-4</w:t>
      </w:r>
      <w:r>
        <w:rPr>
          <w:rFonts w:hint="eastAsia"/>
          <w:b w:val="0"/>
          <w:bCs w:val="0"/>
        </w:rPr>
        <w:t xml:space="preserve"> can be used as a starting point for reference configuration for UE power consumption model.</w:t>
      </w:r>
    </w:p>
    <w:p w14:paraId="35C78621" w14:textId="77777777" w:rsidR="00B92CB5" w:rsidRDefault="00000000">
      <w:pPr>
        <w:pStyle w:val="af9"/>
        <w:numPr>
          <w:ilvl w:val="255"/>
          <w:numId w:val="0"/>
        </w:numPr>
        <w:snapToGrid w:val="0"/>
        <w:spacing w:beforeLines="50" w:before="120" w:after="120" w:line="240" w:lineRule="auto"/>
        <w:ind w:firstLineChars="100" w:firstLine="200"/>
        <w:rPr>
          <w:sz w:val="20"/>
          <w:szCs w:val="20"/>
        </w:rPr>
      </w:pPr>
      <w:proofErr w:type="spellStart"/>
      <w:r>
        <w:rPr>
          <w:sz w:val="20"/>
          <w:szCs w:val="20"/>
        </w:rPr>
        <w:t>T_ref</w:t>
      </w:r>
      <w:proofErr w:type="spellEnd"/>
      <w:r>
        <w:rPr>
          <w:sz w:val="20"/>
          <w:szCs w:val="20"/>
        </w:rPr>
        <w:t xml:space="preserve"> is the occupied time domain resource in reference configuration.</w:t>
      </w:r>
    </w:p>
    <w:p w14:paraId="42716EF6" w14:textId="77777777" w:rsidR="00B92CB5" w:rsidRDefault="00000000">
      <w:pPr>
        <w:pStyle w:val="YJ-Proposal"/>
        <w:numPr>
          <w:ilvl w:val="0"/>
          <w:numId w:val="0"/>
        </w:numPr>
        <w:tabs>
          <w:tab w:val="clear" w:pos="0"/>
        </w:tabs>
        <w:spacing w:before="120" w:after="120" w:line="240" w:lineRule="auto"/>
        <w:rPr>
          <w:b w:val="0"/>
          <w:bCs w:val="0"/>
        </w:rPr>
      </w:pPr>
      <w:r>
        <w:rPr>
          <w:rFonts w:eastAsia="宋体" w:hint="eastAsia"/>
          <w:lang w:val="en-US" w:eastAsia="zh-CN"/>
        </w:rPr>
        <w:t>Proposal 6:</w:t>
      </w:r>
      <w:r>
        <w:rPr>
          <w:rFonts w:eastAsia="宋体" w:hint="eastAsia"/>
          <w:b w:val="0"/>
          <w:bCs w:val="0"/>
          <w:lang w:val="en-US" w:eastAsia="zh-CN"/>
        </w:rPr>
        <w:t xml:space="preserve"> </w:t>
      </w:r>
      <w:r>
        <w:rPr>
          <w:rFonts w:hint="eastAsia"/>
          <w:b w:val="0"/>
          <w:bCs w:val="0"/>
          <w:lang w:val="en-US"/>
        </w:rPr>
        <w:t>For downlink power states other than sleep state, the power is determined according to:</w:t>
      </w:r>
    </w:p>
    <w:p w14:paraId="14BABE71" w14:textId="77777777" w:rsidR="00B92CB5" w:rsidRDefault="00000000">
      <w:pPr>
        <w:pStyle w:val="YJ-Proposal"/>
        <w:numPr>
          <w:ilvl w:val="1"/>
          <w:numId w:val="4"/>
        </w:numPr>
        <w:tabs>
          <w:tab w:val="clear" w:pos="840"/>
        </w:tabs>
        <w:spacing w:before="120" w:after="120" w:line="240" w:lineRule="auto"/>
        <w:rPr>
          <w:b w:val="0"/>
          <w:bCs w:val="0"/>
          <w:lang w:val="en-US" w:eastAsia="zh-CN"/>
        </w:rPr>
      </w:pPr>
      <w:r>
        <w:rPr>
          <w:rFonts w:hint="eastAsia"/>
          <w:b w:val="0"/>
          <w:bCs w:val="0"/>
          <w:lang w:val="en-US" w:eastAsia="zh-CN"/>
        </w:rPr>
        <w:t>P(</w:t>
      </w:r>
      <w:proofErr w:type="spellStart"/>
      <w:r>
        <w:rPr>
          <w:rFonts w:hint="eastAsia"/>
          <w:b w:val="0"/>
          <w:bCs w:val="0"/>
          <w:lang w:val="en-US" w:eastAsia="zh-CN"/>
        </w:rPr>
        <w:t>a,b,c</w:t>
      </w:r>
      <w:proofErr w:type="spellEnd"/>
      <w:r>
        <w:rPr>
          <w:rFonts w:hint="eastAsia"/>
          <w:b w:val="0"/>
          <w:bCs w:val="0"/>
          <w:lang w:val="en-US" w:eastAsia="zh-CN"/>
        </w:rPr>
        <w:t xml:space="preserve">) = </w:t>
      </w:r>
      <w:proofErr w:type="spellStart"/>
      <w:r>
        <w:rPr>
          <w:rFonts w:hint="eastAsia"/>
          <w:b w:val="0"/>
          <w:bCs w:val="0"/>
          <w:lang w:val="en-US" w:eastAsia="zh-CN"/>
        </w:rPr>
        <w:t>P</w:t>
      </w:r>
      <w:r>
        <w:rPr>
          <w:rFonts w:hint="eastAsia"/>
          <w:b w:val="0"/>
          <w:bCs w:val="0"/>
          <w:vertAlign w:val="subscript"/>
          <w:lang w:val="en-US" w:eastAsia="zh-CN"/>
        </w:rPr>
        <w:t>micro</w:t>
      </w:r>
      <w:proofErr w:type="spellEnd"/>
      <w:r>
        <w:rPr>
          <w:rFonts w:hint="eastAsia"/>
          <w:b w:val="0"/>
          <w:bCs w:val="0"/>
          <w:vertAlign w:val="subscript"/>
          <w:lang w:val="en-US" w:eastAsia="zh-CN"/>
        </w:rPr>
        <w:t>-sleep</w:t>
      </w:r>
      <w:r>
        <w:rPr>
          <w:rFonts w:hint="eastAsia"/>
          <w:b w:val="0"/>
          <w:bCs w:val="0"/>
          <w:lang w:val="en-US" w:eastAsia="zh-CN"/>
        </w:rPr>
        <w:t xml:space="preserve"> + (P</w:t>
      </w:r>
      <w:r>
        <w:rPr>
          <w:rFonts w:hint="eastAsia"/>
          <w:b w:val="0"/>
          <w:bCs w:val="0"/>
          <w:vertAlign w:val="subscript"/>
          <w:lang w:val="en-US" w:eastAsia="zh-CN"/>
        </w:rPr>
        <w:t>t</w:t>
      </w:r>
      <w:r>
        <w:rPr>
          <w:rFonts w:hint="eastAsia"/>
          <w:b w:val="0"/>
          <w:bCs w:val="0"/>
          <w:lang w:val="en-US" w:eastAsia="zh-CN"/>
        </w:rPr>
        <w:t xml:space="preserve"> </w:t>
      </w:r>
      <w:r>
        <w:rPr>
          <w:rFonts w:hint="eastAsia"/>
          <w:b w:val="0"/>
          <w:bCs w:val="0"/>
          <w:lang w:val="en-US" w:eastAsia="zh-CN"/>
        </w:rPr>
        <w:t>–</w:t>
      </w:r>
      <w:r>
        <w:rPr>
          <w:rFonts w:hint="eastAsia"/>
          <w:b w:val="0"/>
          <w:bCs w:val="0"/>
          <w:lang w:val="en-US" w:eastAsia="zh-CN"/>
        </w:rPr>
        <w:t xml:space="preserve"> </w:t>
      </w:r>
      <w:proofErr w:type="spellStart"/>
      <w:r>
        <w:rPr>
          <w:rFonts w:hint="eastAsia"/>
          <w:b w:val="0"/>
          <w:bCs w:val="0"/>
          <w:lang w:val="en-US" w:eastAsia="zh-CN"/>
        </w:rPr>
        <w:t>P</w:t>
      </w:r>
      <w:r>
        <w:rPr>
          <w:rFonts w:hint="eastAsia"/>
          <w:b w:val="0"/>
          <w:bCs w:val="0"/>
          <w:vertAlign w:val="subscript"/>
          <w:lang w:val="en-US" w:eastAsia="zh-CN"/>
        </w:rPr>
        <w:t>micro</w:t>
      </w:r>
      <w:proofErr w:type="spellEnd"/>
      <w:r>
        <w:rPr>
          <w:rFonts w:hint="eastAsia"/>
          <w:b w:val="0"/>
          <w:bCs w:val="0"/>
          <w:vertAlign w:val="subscript"/>
          <w:lang w:val="en-US" w:eastAsia="zh-CN"/>
        </w:rPr>
        <w:t>-sleep</w:t>
      </w:r>
      <w:r>
        <w:rPr>
          <w:rFonts w:hint="eastAsia"/>
          <w:b w:val="0"/>
          <w:bCs w:val="0"/>
          <w:lang w:val="en-US" w:eastAsia="zh-CN"/>
        </w:rPr>
        <w:t>)*a*b*t</w:t>
      </w:r>
    </w:p>
    <w:p w14:paraId="5B28BE2E" w14:textId="77777777" w:rsidR="00B92CB5" w:rsidRDefault="00000000">
      <w:pPr>
        <w:pStyle w:val="YJ-Proposal"/>
        <w:numPr>
          <w:ilvl w:val="1"/>
          <w:numId w:val="4"/>
        </w:numPr>
        <w:tabs>
          <w:tab w:val="clear" w:pos="840"/>
        </w:tabs>
        <w:spacing w:before="120" w:after="120" w:line="240" w:lineRule="auto"/>
        <w:rPr>
          <w:b w:val="0"/>
          <w:bCs w:val="0"/>
          <w:lang w:val="en-US" w:eastAsia="zh-CN"/>
        </w:rPr>
      </w:pPr>
      <w:r>
        <w:rPr>
          <w:rFonts w:hint="eastAsia"/>
          <w:b w:val="0"/>
          <w:bCs w:val="0"/>
          <w:lang w:val="en-US" w:eastAsia="zh-CN"/>
        </w:rPr>
        <w:t xml:space="preserve">Wherein, </w:t>
      </w:r>
    </w:p>
    <w:p w14:paraId="4514CF57" w14:textId="77777777" w:rsidR="00B92CB5" w:rsidRDefault="00000000">
      <w:pPr>
        <w:pStyle w:val="YJ-Proposal"/>
        <w:numPr>
          <w:ilvl w:val="2"/>
          <w:numId w:val="4"/>
        </w:numPr>
        <w:tabs>
          <w:tab w:val="clear" w:pos="1260"/>
        </w:tabs>
        <w:spacing w:before="120" w:after="120" w:line="240" w:lineRule="auto"/>
        <w:rPr>
          <w:b w:val="0"/>
          <w:bCs w:val="0"/>
          <w:lang w:val="en-US" w:eastAsia="zh-CN"/>
        </w:rPr>
      </w:pPr>
      <w:r>
        <w:rPr>
          <w:rFonts w:hint="eastAsia"/>
          <w:b w:val="0"/>
          <w:bCs w:val="0"/>
          <w:lang w:val="en-US" w:eastAsia="zh-CN"/>
        </w:rPr>
        <w:t>P</w:t>
      </w:r>
      <w:r>
        <w:rPr>
          <w:rFonts w:hint="eastAsia"/>
          <w:b w:val="0"/>
          <w:bCs w:val="0"/>
          <w:vertAlign w:val="subscript"/>
          <w:lang w:val="en-US" w:eastAsia="zh-CN"/>
        </w:rPr>
        <w:t>t</w:t>
      </w:r>
      <w:r>
        <w:rPr>
          <w:rFonts w:hint="eastAsia"/>
          <w:b w:val="0"/>
          <w:bCs w:val="0"/>
          <w:lang w:val="en-US" w:eastAsia="zh-CN"/>
        </w:rPr>
        <w:t xml:space="preserve"> is relative power of PDSCH or reference signal reception under the reference configuration,</w:t>
      </w:r>
    </w:p>
    <w:p w14:paraId="4A631445" w14:textId="77777777" w:rsidR="00B92CB5" w:rsidRDefault="00000000">
      <w:pPr>
        <w:pStyle w:val="YJ-Proposal"/>
        <w:numPr>
          <w:ilvl w:val="2"/>
          <w:numId w:val="4"/>
        </w:numPr>
        <w:tabs>
          <w:tab w:val="clear" w:pos="1260"/>
        </w:tabs>
        <w:spacing w:before="120" w:after="120" w:line="240" w:lineRule="auto"/>
        <w:rPr>
          <w:b w:val="0"/>
          <w:bCs w:val="0"/>
          <w:lang w:val="en-US" w:eastAsia="zh-CN"/>
        </w:rPr>
      </w:pPr>
      <w:r>
        <w:rPr>
          <w:rFonts w:hint="eastAsia"/>
          <w:b w:val="0"/>
          <w:bCs w:val="0"/>
          <w:lang w:val="en-US" w:eastAsia="zh-CN"/>
        </w:rPr>
        <w:t xml:space="preserve">a is UE antenna scaling factor, calculated as a = </w:t>
      </w:r>
      <w:proofErr w:type="spellStart"/>
      <w:r>
        <w:rPr>
          <w:rFonts w:hint="eastAsia"/>
          <w:b w:val="0"/>
          <w:bCs w:val="0"/>
          <w:lang w:val="en-US" w:eastAsia="zh-CN"/>
        </w:rPr>
        <w:t>A_use</w:t>
      </w:r>
      <w:proofErr w:type="spellEnd"/>
      <w:r>
        <w:rPr>
          <w:rFonts w:hint="eastAsia"/>
          <w:b w:val="0"/>
          <w:bCs w:val="0"/>
          <w:lang w:val="en-US" w:eastAsia="zh-CN"/>
        </w:rPr>
        <w:t>/</w:t>
      </w:r>
      <w:proofErr w:type="spellStart"/>
      <w:r>
        <w:rPr>
          <w:rFonts w:hint="eastAsia"/>
          <w:b w:val="0"/>
          <w:bCs w:val="0"/>
          <w:lang w:val="en-US" w:eastAsia="zh-CN"/>
        </w:rPr>
        <w:t>A_ref</w:t>
      </w:r>
      <w:proofErr w:type="spellEnd"/>
      <w:r>
        <w:rPr>
          <w:rFonts w:hint="eastAsia"/>
          <w:b w:val="0"/>
          <w:bCs w:val="0"/>
          <w:lang w:val="en-US" w:eastAsia="zh-CN"/>
        </w:rPr>
        <w:t xml:space="preserve">, wherein, </w:t>
      </w:r>
      <w:proofErr w:type="spellStart"/>
      <w:r>
        <w:rPr>
          <w:rFonts w:hint="eastAsia"/>
          <w:b w:val="0"/>
          <w:bCs w:val="0"/>
          <w:lang w:val="en-US" w:eastAsia="zh-CN"/>
        </w:rPr>
        <w:t>A_use</w:t>
      </w:r>
      <w:proofErr w:type="spellEnd"/>
      <w:r>
        <w:rPr>
          <w:rFonts w:hint="eastAsia"/>
          <w:b w:val="0"/>
          <w:bCs w:val="0"/>
          <w:lang w:val="en-US" w:eastAsia="zh-CN"/>
        </w:rPr>
        <w:t xml:space="preserve"> is the number of UE antenna used in a slot, </w:t>
      </w:r>
      <w:proofErr w:type="spellStart"/>
      <w:r>
        <w:rPr>
          <w:rFonts w:hint="eastAsia"/>
          <w:b w:val="0"/>
          <w:bCs w:val="0"/>
          <w:lang w:val="en-US" w:eastAsia="zh-CN"/>
        </w:rPr>
        <w:t>A_ref</w:t>
      </w:r>
      <w:proofErr w:type="spellEnd"/>
      <w:r>
        <w:rPr>
          <w:rFonts w:hint="eastAsia"/>
          <w:b w:val="0"/>
          <w:bCs w:val="0"/>
          <w:lang w:val="en-US" w:eastAsia="zh-CN"/>
        </w:rPr>
        <w:t xml:space="preserve"> is the number of UE antenna in reference configuration</w:t>
      </w:r>
    </w:p>
    <w:p w14:paraId="560D88D6" w14:textId="77777777" w:rsidR="00B92CB5" w:rsidRDefault="00000000">
      <w:pPr>
        <w:pStyle w:val="YJ-Proposal"/>
        <w:numPr>
          <w:ilvl w:val="2"/>
          <w:numId w:val="4"/>
        </w:numPr>
        <w:tabs>
          <w:tab w:val="clear" w:pos="1260"/>
        </w:tabs>
        <w:spacing w:before="120" w:after="120" w:line="240" w:lineRule="auto"/>
        <w:rPr>
          <w:b w:val="0"/>
          <w:bCs w:val="0"/>
          <w:lang w:val="en-US" w:eastAsia="zh-CN"/>
        </w:rPr>
      </w:pPr>
      <w:proofErr w:type="gramStart"/>
      <w:r>
        <w:rPr>
          <w:rFonts w:hint="eastAsia"/>
          <w:b w:val="0"/>
          <w:bCs w:val="0"/>
          <w:lang w:val="en-US" w:eastAsia="zh-CN"/>
        </w:rPr>
        <w:t>b is</w:t>
      </w:r>
      <w:proofErr w:type="gramEnd"/>
      <w:r>
        <w:rPr>
          <w:rFonts w:hint="eastAsia"/>
          <w:b w:val="0"/>
          <w:bCs w:val="0"/>
          <w:lang w:val="en-US" w:eastAsia="zh-CN"/>
        </w:rPr>
        <w:t xml:space="preserve"> system bandwidth scaling factor, calculated as b = </w:t>
      </w:r>
      <w:proofErr w:type="spellStart"/>
      <w:r>
        <w:rPr>
          <w:rFonts w:hint="eastAsia"/>
          <w:b w:val="0"/>
          <w:bCs w:val="0"/>
          <w:lang w:val="en-US" w:eastAsia="zh-CN"/>
        </w:rPr>
        <w:t>B_use</w:t>
      </w:r>
      <w:proofErr w:type="spellEnd"/>
      <w:r>
        <w:rPr>
          <w:rFonts w:hint="eastAsia"/>
          <w:b w:val="0"/>
          <w:bCs w:val="0"/>
          <w:lang w:val="en-US" w:eastAsia="zh-CN"/>
        </w:rPr>
        <w:t>/</w:t>
      </w:r>
      <w:proofErr w:type="spellStart"/>
      <w:r>
        <w:rPr>
          <w:rFonts w:hint="eastAsia"/>
          <w:b w:val="0"/>
          <w:bCs w:val="0"/>
          <w:lang w:val="en-US" w:eastAsia="zh-CN"/>
        </w:rPr>
        <w:t>B_ref</w:t>
      </w:r>
      <w:proofErr w:type="spellEnd"/>
      <w:r>
        <w:rPr>
          <w:rFonts w:hint="eastAsia"/>
          <w:b w:val="0"/>
          <w:bCs w:val="0"/>
          <w:lang w:val="en-US" w:eastAsia="zh-CN"/>
        </w:rPr>
        <w:t xml:space="preserve">, wherein, </w:t>
      </w:r>
      <w:proofErr w:type="spellStart"/>
      <w:r>
        <w:rPr>
          <w:rFonts w:hint="eastAsia"/>
          <w:b w:val="0"/>
          <w:bCs w:val="0"/>
          <w:lang w:val="en-US" w:eastAsia="zh-CN"/>
        </w:rPr>
        <w:t>B_use</w:t>
      </w:r>
      <w:proofErr w:type="spellEnd"/>
      <w:r>
        <w:rPr>
          <w:rFonts w:hint="eastAsia"/>
          <w:b w:val="0"/>
          <w:bCs w:val="0"/>
          <w:lang w:val="en-US" w:eastAsia="zh-CN"/>
        </w:rPr>
        <w:t xml:space="preserve"> is the reception bandwidth in one slot, </w:t>
      </w:r>
      <w:proofErr w:type="spellStart"/>
      <w:r>
        <w:rPr>
          <w:rFonts w:hint="eastAsia"/>
          <w:b w:val="0"/>
          <w:bCs w:val="0"/>
          <w:lang w:val="en-US" w:eastAsia="zh-CN"/>
        </w:rPr>
        <w:t>B_ref</w:t>
      </w:r>
      <w:proofErr w:type="spellEnd"/>
      <w:r>
        <w:rPr>
          <w:rFonts w:hint="eastAsia"/>
          <w:b w:val="0"/>
          <w:bCs w:val="0"/>
          <w:lang w:val="en-US" w:eastAsia="zh-CN"/>
        </w:rPr>
        <w:t xml:space="preserve"> is the system bandwidth in reference configuration</w:t>
      </w:r>
    </w:p>
    <w:p w14:paraId="6047578D" w14:textId="77777777" w:rsidR="00B92CB5" w:rsidRDefault="00000000">
      <w:pPr>
        <w:pStyle w:val="YJ-Proposal"/>
        <w:numPr>
          <w:ilvl w:val="2"/>
          <w:numId w:val="4"/>
        </w:numPr>
        <w:tabs>
          <w:tab w:val="clear" w:pos="1260"/>
        </w:tabs>
        <w:spacing w:before="120" w:after="120" w:line="240" w:lineRule="auto"/>
        <w:rPr>
          <w:b w:val="0"/>
          <w:bCs w:val="0"/>
          <w:lang w:val="en-US" w:eastAsia="zh-CN"/>
        </w:rPr>
      </w:pPr>
      <w:proofErr w:type="spellStart"/>
      <w:r>
        <w:rPr>
          <w:rFonts w:hint="eastAsia"/>
          <w:b w:val="0"/>
          <w:bCs w:val="0"/>
          <w:lang w:val="en-US" w:eastAsia="zh-CN"/>
        </w:rPr>
        <w:t>t</w:t>
      </w:r>
      <w:proofErr w:type="spellEnd"/>
      <w:r>
        <w:rPr>
          <w:rFonts w:hint="eastAsia"/>
          <w:b w:val="0"/>
          <w:bCs w:val="0"/>
          <w:lang w:val="en-US" w:eastAsia="zh-CN"/>
        </w:rPr>
        <w:t xml:space="preserve"> is time domain scaling factor, calculated as t = </w:t>
      </w:r>
      <w:proofErr w:type="spellStart"/>
      <w:r>
        <w:rPr>
          <w:rFonts w:hint="eastAsia"/>
          <w:b w:val="0"/>
          <w:bCs w:val="0"/>
          <w:lang w:val="en-US" w:eastAsia="zh-CN"/>
        </w:rPr>
        <w:t>T_use</w:t>
      </w:r>
      <w:proofErr w:type="spellEnd"/>
      <w:r>
        <w:rPr>
          <w:rFonts w:hint="eastAsia"/>
          <w:b w:val="0"/>
          <w:bCs w:val="0"/>
          <w:lang w:val="en-US" w:eastAsia="zh-CN"/>
        </w:rPr>
        <w:t>/</w:t>
      </w:r>
      <w:proofErr w:type="spellStart"/>
      <w:r>
        <w:rPr>
          <w:rFonts w:hint="eastAsia"/>
          <w:b w:val="0"/>
          <w:bCs w:val="0"/>
          <w:lang w:val="en-US" w:eastAsia="zh-CN"/>
        </w:rPr>
        <w:t>T_ref</w:t>
      </w:r>
      <w:proofErr w:type="spellEnd"/>
      <w:r>
        <w:rPr>
          <w:rFonts w:hint="eastAsia"/>
          <w:b w:val="0"/>
          <w:bCs w:val="0"/>
          <w:lang w:val="en-US" w:eastAsia="zh-CN"/>
        </w:rPr>
        <w:t xml:space="preserve">, wherein, </w:t>
      </w:r>
      <w:proofErr w:type="spellStart"/>
      <w:r>
        <w:rPr>
          <w:rFonts w:hint="eastAsia"/>
          <w:b w:val="0"/>
          <w:bCs w:val="0"/>
          <w:lang w:val="en-US" w:eastAsia="zh-CN"/>
        </w:rPr>
        <w:t>T_use</w:t>
      </w:r>
      <w:proofErr w:type="spellEnd"/>
      <w:r>
        <w:rPr>
          <w:rFonts w:hint="eastAsia"/>
          <w:b w:val="0"/>
          <w:bCs w:val="0"/>
          <w:lang w:val="en-US" w:eastAsia="zh-CN"/>
        </w:rPr>
        <w:t xml:space="preserve"> is the occupied time domain resource of a power state in one slot, </w:t>
      </w:r>
      <w:proofErr w:type="spellStart"/>
      <w:r>
        <w:rPr>
          <w:rFonts w:hint="eastAsia"/>
          <w:b w:val="0"/>
          <w:bCs w:val="0"/>
          <w:lang w:val="en-US" w:eastAsia="zh-CN"/>
        </w:rPr>
        <w:t>T_ref</w:t>
      </w:r>
      <w:proofErr w:type="spellEnd"/>
      <w:r>
        <w:rPr>
          <w:rFonts w:hint="eastAsia"/>
          <w:b w:val="0"/>
          <w:bCs w:val="0"/>
          <w:lang w:val="en-US" w:eastAsia="zh-CN"/>
        </w:rPr>
        <w:t xml:space="preserve"> is the occupied time domain resource in reference configuration.</w:t>
      </w:r>
    </w:p>
    <w:p w14:paraId="2BF6A5F3" w14:textId="00DCA171" w:rsidR="00B92CB5" w:rsidRDefault="00000000">
      <w:pPr>
        <w:pStyle w:val="YJ-Proposal"/>
        <w:numPr>
          <w:ilvl w:val="0"/>
          <w:numId w:val="0"/>
        </w:numPr>
        <w:tabs>
          <w:tab w:val="clear" w:pos="0"/>
        </w:tabs>
        <w:spacing w:before="120" w:after="120" w:line="240" w:lineRule="auto"/>
        <w:rPr>
          <w:b w:val="0"/>
          <w:bCs w:val="0"/>
          <w:lang w:val="en-US"/>
        </w:rPr>
      </w:pPr>
      <w:r>
        <w:rPr>
          <w:rFonts w:eastAsia="宋体" w:hint="eastAsia"/>
          <w:lang w:val="en-US" w:eastAsia="zh-CN"/>
        </w:rPr>
        <w:t xml:space="preserve">Proposal 7: </w:t>
      </w:r>
      <w:r>
        <w:rPr>
          <w:rFonts w:hint="eastAsia"/>
          <w:b w:val="0"/>
          <w:bCs w:val="0"/>
          <w:lang w:val="en-US"/>
        </w:rPr>
        <w:t>The power of PDCCH with different number</w:t>
      </w:r>
      <w:r w:rsidR="008843F2">
        <w:rPr>
          <w:rFonts w:eastAsiaTheme="minorEastAsia" w:hint="eastAsia"/>
          <w:b w:val="0"/>
          <w:bCs w:val="0"/>
          <w:lang w:val="en-US" w:eastAsia="zh-CN"/>
        </w:rPr>
        <w:t>s</w:t>
      </w:r>
      <w:r>
        <w:rPr>
          <w:rFonts w:hint="eastAsia"/>
          <w:b w:val="0"/>
          <w:bCs w:val="0"/>
          <w:lang w:val="en-US"/>
        </w:rPr>
        <w:t xml:space="preserve"> of PDCCH candidate</w:t>
      </w:r>
      <w:r w:rsidR="008843F2">
        <w:rPr>
          <w:rFonts w:eastAsiaTheme="minorEastAsia" w:hint="eastAsia"/>
          <w:b w:val="0"/>
          <w:bCs w:val="0"/>
          <w:lang w:val="en-US" w:eastAsia="zh-CN"/>
        </w:rPr>
        <w:t>s</w:t>
      </w:r>
      <w:r>
        <w:rPr>
          <w:rFonts w:hint="eastAsia"/>
          <w:b w:val="0"/>
          <w:bCs w:val="0"/>
          <w:lang w:val="en-US"/>
        </w:rPr>
        <w:t xml:space="preserve"> is calculated according to:</w:t>
      </w:r>
    </w:p>
    <w:p w14:paraId="30491A12" w14:textId="77777777" w:rsidR="00B92CB5" w:rsidRDefault="00000000">
      <w:pPr>
        <w:pStyle w:val="YJ-Proposal"/>
        <w:numPr>
          <w:ilvl w:val="1"/>
          <w:numId w:val="4"/>
        </w:numPr>
        <w:tabs>
          <w:tab w:val="clear" w:pos="840"/>
        </w:tabs>
        <w:spacing w:before="120" w:after="120" w:line="240" w:lineRule="auto"/>
        <w:rPr>
          <w:b w:val="0"/>
          <w:bCs w:val="0"/>
          <w:lang w:val="en-US"/>
        </w:rPr>
      </w:pPr>
      <w:r>
        <w:rPr>
          <w:rFonts w:hint="eastAsia"/>
          <w:b w:val="0"/>
          <w:bCs w:val="0"/>
          <w:lang w:val="en-US"/>
        </w:rPr>
        <w:t>P(d) = max (</w:t>
      </w:r>
      <w:proofErr w:type="spellStart"/>
      <w:r>
        <w:rPr>
          <w:rFonts w:hint="eastAsia"/>
          <w:b w:val="0"/>
          <w:bCs w:val="0"/>
          <w:lang w:val="en-US"/>
        </w:rPr>
        <w:t>P</w:t>
      </w:r>
      <w:r>
        <w:rPr>
          <w:rFonts w:eastAsia="宋体" w:hint="eastAsia"/>
          <w:b w:val="0"/>
          <w:bCs w:val="0"/>
          <w:vertAlign w:val="subscript"/>
          <w:lang w:val="en-US" w:eastAsia="zh-CN"/>
        </w:rPr>
        <w:t>m</w:t>
      </w:r>
      <w:r>
        <w:rPr>
          <w:rFonts w:hint="eastAsia"/>
          <w:b w:val="0"/>
          <w:bCs w:val="0"/>
          <w:vertAlign w:val="subscript"/>
          <w:lang w:val="en-US"/>
        </w:rPr>
        <w:t>icro</w:t>
      </w:r>
      <w:proofErr w:type="spellEnd"/>
      <w:r>
        <w:rPr>
          <w:rFonts w:hint="eastAsia"/>
          <w:b w:val="0"/>
          <w:bCs w:val="0"/>
          <w:vertAlign w:val="subscript"/>
          <w:lang w:val="en-US"/>
        </w:rPr>
        <w:t>-sleep</w:t>
      </w:r>
      <w:r>
        <w:rPr>
          <w:rFonts w:hint="eastAsia"/>
          <w:b w:val="0"/>
          <w:bCs w:val="0"/>
          <w:lang w:val="en-US"/>
        </w:rPr>
        <w:t xml:space="preserve">, c </w:t>
      </w:r>
      <w:r>
        <w:rPr>
          <w:rFonts w:hint="eastAsia"/>
          <w:b w:val="0"/>
          <w:bCs w:val="0"/>
          <w:lang w:val="en-US"/>
        </w:rPr>
        <w:t>∙</w:t>
      </w:r>
      <w:r>
        <w:rPr>
          <w:rFonts w:hint="eastAsia"/>
          <w:b w:val="0"/>
          <w:bCs w:val="0"/>
          <w:lang w:val="en-US"/>
        </w:rPr>
        <w:t xml:space="preserve"> P</w:t>
      </w:r>
      <w:r>
        <w:rPr>
          <w:rFonts w:hint="eastAsia"/>
          <w:b w:val="0"/>
          <w:bCs w:val="0"/>
          <w:vertAlign w:val="subscript"/>
          <w:lang w:val="en-US"/>
        </w:rPr>
        <w:t>t</w:t>
      </w:r>
      <w:r>
        <w:rPr>
          <w:rFonts w:hint="eastAsia"/>
          <w:b w:val="0"/>
          <w:bCs w:val="0"/>
          <w:lang w:val="en-US"/>
        </w:rPr>
        <w:t xml:space="preserve"> + (1 </w:t>
      </w:r>
      <w:r>
        <w:rPr>
          <w:rFonts w:hint="eastAsia"/>
          <w:b w:val="0"/>
          <w:bCs w:val="0"/>
          <w:lang w:val="en-US"/>
        </w:rPr>
        <w:t>–</w:t>
      </w:r>
      <w:r>
        <w:rPr>
          <w:rFonts w:hint="eastAsia"/>
          <w:b w:val="0"/>
          <w:bCs w:val="0"/>
          <w:lang w:val="en-US"/>
        </w:rPr>
        <w:t xml:space="preserve"> c) </w:t>
      </w:r>
      <w:r>
        <w:rPr>
          <w:rFonts w:hint="eastAsia"/>
          <w:b w:val="0"/>
          <w:bCs w:val="0"/>
          <w:lang w:val="en-US"/>
        </w:rPr>
        <w:t>∙</w:t>
      </w:r>
      <w:r>
        <w:rPr>
          <w:rFonts w:hint="eastAsia"/>
          <w:b w:val="0"/>
          <w:bCs w:val="0"/>
          <w:lang w:val="en-US"/>
        </w:rPr>
        <w:t xml:space="preserve"> 0.7P</w:t>
      </w:r>
      <w:r>
        <w:rPr>
          <w:rFonts w:hint="eastAsia"/>
          <w:b w:val="0"/>
          <w:bCs w:val="0"/>
          <w:vertAlign w:val="subscript"/>
          <w:lang w:val="en-US"/>
        </w:rPr>
        <w:t>t</w:t>
      </w:r>
      <w:r>
        <w:rPr>
          <w:rFonts w:hint="eastAsia"/>
          <w:b w:val="0"/>
          <w:bCs w:val="0"/>
          <w:lang w:val="en-US"/>
        </w:rPr>
        <w:t>)),</w:t>
      </w:r>
    </w:p>
    <w:p w14:paraId="7F79E041" w14:textId="77777777" w:rsidR="00B92CB5" w:rsidRDefault="00000000">
      <w:pPr>
        <w:pStyle w:val="YJ-Proposal"/>
        <w:numPr>
          <w:ilvl w:val="1"/>
          <w:numId w:val="4"/>
        </w:numPr>
        <w:tabs>
          <w:tab w:val="clear" w:pos="840"/>
        </w:tabs>
        <w:spacing w:before="120" w:after="120" w:line="240" w:lineRule="auto"/>
        <w:rPr>
          <w:b w:val="0"/>
          <w:bCs w:val="0"/>
          <w:lang w:val="en-US"/>
        </w:rPr>
      </w:pPr>
      <w:r>
        <w:rPr>
          <w:rFonts w:hint="eastAsia"/>
          <w:b w:val="0"/>
          <w:bCs w:val="0"/>
          <w:lang w:val="en-US"/>
        </w:rPr>
        <w:t xml:space="preserve">Wherein, </w:t>
      </w:r>
    </w:p>
    <w:p w14:paraId="019D14E7" w14:textId="77777777" w:rsidR="00B92CB5" w:rsidRDefault="00000000">
      <w:pPr>
        <w:pStyle w:val="YJ-Proposal"/>
        <w:numPr>
          <w:ilvl w:val="2"/>
          <w:numId w:val="4"/>
        </w:numPr>
        <w:tabs>
          <w:tab w:val="clear" w:pos="1260"/>
        </w:tabs>
        <w:spacing w:before="120" w:after="120" w:line="240" w:lineRule="auto"/>
        <w:rPr>
          <w:b w:val="0"/>
          <w:bCs w:val="0"/>
          <w:lang w:val="en-US"/>
        </w:rPr>
      </w:pPr>
      <w:r>
        <w:rPr>
          <w:rFonts w:hint="eastAsia"/>
          <w:b w:val="0"/>
          <w:bCs w:val="0"/>
          <w:lang w:val="en-US"/>
        </w:rPr>
        <w:t>P</w:t>
      </w:r>
      <w:r>
        <w:rPr>
          <w:rFonts w:hint="eastAsia"/>
          <w:b w:val="0"/>
          <w:bCs w:val="0"/>
          <w:vertAlign w:val="subscript"/>
          <w:lang w:val="en-US"/>
        </w:rPr>
        <w:t>t</w:t>
      </w:r>
      <w:r>
        <w:rPr>
          <w:rFonts w:hint="eastAsia"/>
          <w:b w:val="0"/>
          <w:bCs w:val="0"/>
          <w:lang w:val="en-US"/>
        </w:rPr>
        <w:t xml:space="preserve"> is the power of PDCCH for reference configuration.</w:t>
      </w:r>
    </w:p>
    <w:p w14:paraId="02379BFE" w14:textId="77777777" w:rsidR="00B92CB5" w:rsidRDefault="00000000">
      <w:pPr>
        <w:pStyle w:val="YJ-Proposal"/>
        <w:numPr>
          <w:ilvl w:val="2"/>
          <w:numId w:val="4"/>
        </w:numPr>
        <w:tabs>
          <w:tab w:val="clear" w:pos="1260"/>
        </w:tabs>
        <w:spacing w:before="120" w:after="120" w:line="240" w:lineRule="auto"/>
        <w:rPr>
          <w:b w:val="0"/>
          <w:bCs w:val="0"/>
          <w:lang w:val="en-US"/>
        </w:rPr>
      </w:pPr>
      <w:r>
        <w:rPr>
          <w:rFonts w:hint="eastAsia"/>
          <w:b w:val="0"/>
          <w:bCs w:val="0"/>
          <w:lang w:val="en-US"/>
        </w:rPr>
        <w:t xml:space="preserve">c is PDCCH candidate scaling factor, calculated as c = </w:t>
      </w:r>
      <w:proofErr w:type="spellStart"/>
      <w:r>
        <w:rPr>
          <w:rFonts w:hint="eastAsia"/>
          <w:b w:val="0"/>
          <w:bCs w:val="0"/>
          <w:lang w:val="en-US"/>
        </w:rPr>
        <w:t>C_use</w:t>
      </w:r>
      <w:proofErr w:type="spellEnd"/>
      <w:r>
        <w:rPr>
          <w:rFonts w:hint="eastAsia"/>
          <w:b w:val="0"/>
          <w:bCs w:val="0"/>
          <w:lang w:val="en-US"/>
        </w:rPr>
        <w:t>/</w:t>
      </w:r>
      <w:proofErr w:type="spellStart"/>
      <w:r>
        <w:rPr>
          <w:rFonts w:hint="eastAsia"/>
          <w:b w:val="0"/>
          <w:bCs w:val="0"/>
          <w:lang w:val="en-US"/>
        </w:rPr>
        <w:t>C_ref</w:t>
      </w:r>
      <w:proofErr w:type="spellEnd"/>
      <w:r>
        <w:rPr>
          <w:rFonts w:hint="eastAsia"/>
          <w:b w:val="0"/>
          <w:bCs w:val="0"/>
          <w:lang w:val="en-US"/>
        </w:rPr>
        <w:t xml:space="preserve">, wherein, </w:t>
      </w:r>
      <w:proofErr w:type="spellStart"/>
      <w:r>
        <w:rPr>
          <w:rFonts w:hint="eastAsia"/>
          <w:b w:val="0"/>
          <w:bCs w:val="0"/>
          <w:lang w:val="en-US"/>
        </w:rPr>
        <w:t>C_use</w:t>
      </w:r>
      <w:proofErr w:type="spellEnd"/>
      <w:r>
        <w:rPr>
          <w:rFonts w:hint="eastAsia"/>
          <w:b w:val="0"/>
          <w:bCs w:val="0"/>
          <w:lang w:val="en-US"/>
        </w:rPr>
        <w:t xml:space="preserve"> is the number of PDCCH candidate, </w:t>
      </w:r>
      <w:proofErr w:type="spellStart"/>
      <w:r>
        <w:rPr>
          <w:rFonts w:hint="eastAsia"/>
          <w:b w:val="0"/>
          <w:bCs w:val="0"/>
          <w:lang w:val="en-US"/>
        </w:rPr>
        <w:t>C_ref</w:t>
      </w:r>
      <w:proofErr w:type="spellEnd"/>
      <w:r>
        <w:rPr>
          <w:rFonts w:hint="eastAsia"/>
          <w:b w:val="0"/>
          <w:bCs w:val="0"/>
          <w:lang w:val="en-US"/>
        </w:rPr>
        <w:t xml:space="preserve"> is the number of PDCCH candidate in reference configuration</w:t>
      </w:r>
    </w:p>
    <w:p w14:paraId="2A6809FC" w14:textId="77777777" w:rsidR="00B92CB5" w:rsidRDefault="00000000">
      <w:pPr>
        <w:pStyle w:val="YJ-Proposal"/>
        <w:numPr>
          <w:ilvl w:val="0"/>
          <w:numId w:val="0"/>
        </w:numPr>
        <w:tabs>
          <w:tab w:val="clear" w:pos="0"/>
        </w:tabs>
        <w:spacing w:before="120" w:after="120" w:line="240" w:lineRule="auto"/>
        <w:rPr>
          <w:b w:val="0"/>
          <w:bCs w:val="0"/>
          <w:lang w:val="en-US"/>
        </w:rPr>
      </w:pPr>
      <w:r>
        <w:rPr>
          <w:rFonts w:eastAsia="宋体" w:hint="eastAsia"/>
          <w:lang w:val="en-US" w:eastAsia="zh-CN"/>
        </w:rPr>
        <w:t xml:space="preserve">Proposal 8: </w:t>
      </w:r>
      <w:r>
        <w:rPr>
          <w:rFonts w:hint="eastAsia"/>
          <w:b w:val="0"/>
          <w:bCs w:val="0"/>
          <w:lang w:val="en-US"/>
        </w:rPr>
        <w:t>When multiple power states in one slot, the power of the slot can be calculated according to:</w:t>
      </w:r>
    </w:p>
    <w:p w14:paraId="7453DC0D" w14:textId="77777777" w:rsidR="00B92CB5" w:rsidRDefault="00000000">
      <w:pPr>
        <w:pStyle w:val="YJ-Proposal"/>
        <w:numPr>
          <w:ilvl w:val="1"/>
          <w:numId w:val="4"/>
        </w:numPr>
        <w:tabs>
          <w:tab w:val="clear" w:pos="840"/>
        </w:tabs>
        <w:spacing w:before="120" w:after="120" w:line="240" w:lineRule="auto"/>
        <w:rPr>
          <w:b w:val="0"/>
          <w:bCs w:val="0"/>
          <w:lang w:val="en-US"/>
        </w:rPr>
      </w:pPr>
      <m:oMath>
        <m:sSub>
          <m:sSubPr>
            <m:ctrlPr>
              <w:rPr>
                <w:rFonts w:ascii="Cambria Math" w:hAnsi="Cambria Math" w:hint="eastAsia"/>
                <w:b w:val="0"/>
                <w:bCs w:val="0"/>
                <w:lang w:val="en-US"/>
              </w:rPr>
            </m:ctrlPr>
          </m:sSubPr>
          <m:e>
            <m:r>
              <m:rPr>
                <m:sty m:val="bi"/>
              </m:rPr>
              <w:rPr>
                <w:rFonts w:ascii="Cambria Math" w:hAnsi="Cambria Math"/>
                <w:lang w:val="en-US"/>
              </w:rPr>
              <m:t>P</m:t>
            </m:r>
          </m:e>
          <m:sub>
            <m:r>
              <m:rPr>
                <m:sty m:val="bi"/>
              </m:rPr>
              <w:rPr>
                <w:rFonts w:ascii="Cambria Math" w:hAnsi="Cambria Math"/>
                <w:lang w:val="en-US"/>
              </w:rPr>
              <m:t>sum</m:t>
            </m:r>
          </m:sub>
        </m:sSub>
        <m:r>
          <m:rPr>
            <m:sty m:val="bi"/>
          </m:rPr>
          <w:rPr>
            <w:rFonts w:ascii="Cambria Math" w:hAnsi="Cambria Math" w:hint="eastAsia"/>
            <w:lang w:val="en-US"/>
          </w:rPr>
          <m:t>=</m:t>
        </m:r>
        <m:nary>
          <m:naryPr>
            <m:chr m:val="∑"/>
            <m:limLoc m:val="subSup"/>
            <m:ctrlPr>
              <w:rPr>
                <w:rFonts w:ascii="Cambria Math" w:hAnsi="Cambria Math" w:hint="eastAsia"/>
                <w:b w:val="0"/>
                <w:bCs w:val="0"/>
                <w:lang w:val="en-US"/>
              </w:rPr>
            </m:ctrlPr>
          </m:naryPr>
          <m:sub>
            <m:r>
              <m:rPr>
                <m:sty m:val="bi"/>
              </m:rPr>
              <w:rPr>
                <w:rFonts w:ascii="Cambria Math" w:hAnsi="Cambria Math"/>
                <w:lang w:val="en-US"/>
              </w:rPr>
              <m:t>i=1</m:t>
            </m:r>
          </m:sub>
          <m:sup>
            <m:r>
              <m:rPr>
                <m:sty m:val="bi"/>
              </m:rPr>
              <w:rPr>
                <w:rFonts w:ascii="Cambria Math" w:hAnsi="Cambria Math"/>
                <w:lang w:val="en-US"/>
              </w:rPr>
              <m:t>14</m:t>
            </m:r>
          </m:sup>
          <m:e>
            <m:r>
              <m:rPr>
                <m:sty m:val="bi"/>
              </m:rPr>
              <w:rPr>
                <w:rFonts w:ascii="Cambria Math" w:hAnsi="Cambria Math"/>
                <w:lang w:val="en-US"/>
              </w:rPr>
              <m:t>P(i)</m:t>
            </m:r>
          </m:e>
        </m:nary>
      </m:oMath>
    </w:p>
    <w:p w14:paraId="502DC590" w14:textId="77777777" w:rsidR="00B92CB5" w:rsidRDefault="00000000">
      <w:pPr>
        <w:pStyle w:val="YJ-Proposal"/>
        <w:numPr>
          <w:ilvl w:val="1"/>
          <w:numId w:val="4"/>
        </w:numPr>
        <w:tabs>
          <w:tab w:val="clear" w:pos="840"/>
        </w:tabs>
        <w:spacing w:before="120" w:after="120" w:line="240" w:lineRule="auto"/>
        <w:rPr>
          <w:b w:val="0"/>
          <w:bCs w:val="0"/>
          <w:lang w:val="en-US"/>
        </w:rPr>
      </w:pPr>
      <w:r>
        <w:rPr>
          <w:rFonts w:hint="eastAsia"/>
          <w:b w:val="0"/>
          <w:bCs w:val="0"/>
          <w:lang w:val="en-US"/>
        </w:rPr>
        <w:t>Wherein, P(</w:t>
      </w:r>
      <w:proofErr w:type="spellStart"/>
      <w:r>
        <w:rPr>
          <w:rFonts w:hint="eastAsia"/>
          <w:b w:val="0"/>
          <w:bCs w:val="0"/>
          <w:lang w:val="en-US"/>
        </w:rPr>
        <w:t>i</w:t>
      </w:r>
      <w:proofErr w:type="spellEnd"/>
      <w:r>
        <w:rPr>
          <w:rFonts w:hint="eastAsia"/>
          <w:b w:val="0"/>
          <w:bCs w:val="0"/>
          <w:lang w:val="en-US"/>
        </w:rPr>
        <w:t xml:space="preserve">) is the power of </w:t>
      </w:r>
      <w:proofErr w:type="spellStart"/>
      <w:r>
        <w:rPr>
          <w:rFonts w:hint="eastAsia"/>
          <w:b w:val="0"/>
          <w:bCs w:val="0"/>
          <w:lang w:val="en-US"/>
        </w:rPr>
        <w:t>ith</w:t>
      </w:r>
      <w:proofErr w:type="spellEnd"/>
      <w:r>
        <w:rPr>
          <w:rFonts w:hint="eastAsia"/>
          <w:b w:val="0"/>
          <w:bCs w:val="0"/>
          <w:lang w:val="en-US"/>
        </w:rPr>
        <w:t xml:space="preserve"> symbol.</w:t>
      </w:r>
    </w:p>
    <w:p w14:paraId="0700F7AA" w14:textId="77777777" w:rsidR="00B92CB5" w:rsidRPr="008843F2" w:rsidRDefault="00000000">
      <w:pPr>
        <w:pStyle w:val="YJ-Proposal"/>
        <w:numPr>
          <w:ilvl w:val="0"/>
          <w:numId w:val="0"/>
        </w:numPr>
        <w:tabs>
          <w:tab w:val="clear" w:pos="0"/>
        </w:tabs>
        <w:spacing w:before="120" w:after="120" w:line="240" w:lineRule="auto"/>
        <w:rPr>
          <w:b w:val="0"/>
          <w:bCs w:val="0"/>
          <w:lang w:val="en-US"/>
        </w:rPr>
      </w:pPr>
      <w:r w:rsidRPr="008843F2">
        <w:rPr>
          <w:rFonts w:eastAsia="宋体"/>
          <w:lang w:val="en-US" w:eastAsia="zh-CN"/>
        </w:rPr>
        <w:t xml:space="preserve">Proposal 9: </w:t>
      </w:r>
      <w:r w:rsidRPr="008843F2">
        <w:rPr>
          <w:b w:val="0"/>
          <w:bCs w:val="0"/>
          <w:lang w:val="en-US"/>
        </w:rPr>
        <w:t>For downlink power states, the power for intra-band CA scenario is determined according to:</w:t>
      </w:r>
    </w:p>
    <w:p w14:paraId="4B29D9C6" w14:textId="77777777" w:rsidR="00B92CB5" w:rsidRPr="008843F2" w:rsidRDefault="00000000">
      <w:pPr>
        <w:pStyle w:val="YJ-Proposal"/>
        <w:numPr>
          <w:ilvl w:val="1"/>
          <w:numId w:val="4"/>
        </w:numPr>
        <w:tabs>
          <w:tab w:val="clear" w:pos="840"/>
        </w:tabs>
        <w:spacing w:before="120" w:after="120" w:line="240" w:lineRule="auto"/>
        <w:rPr>
          <w:b w:val="0"/>
          <w:bCs w:val="0"/>
          <w:lang w:val="en-US" w:eastAsia="zh-CN"/>
        </w:rPr>
      </w:pPr>
      <m:oMath>
        <m:sSub>
          <m:sSubPr>
            <m:ctrlPr>
              <w:rPr>
                <w:rFonts w:ascii="Cambria Math" w:hAnsi="Cambria Math"/>
                <w:b w:val="0"/>
                <w:bCs w:val="0"/>
                <w:lang w:val="en-US" w:eastAsia="zh-CN"/>
              </w:rPr>
            </m:ctrlPr>
          </m:sSubPr>
          <m:e>
            <m:r>
              <m:rPr>
                <m:sty m:val="bi"/>
              </m:rPr>
              <w:rPr>
                <w:rFonts w:ascii="Cambria Math" w:hAnsi="Cambria Math"/>
                <w:lang w:val="en-US" w:eastAsia="zh-CN"/>
              </w:rPr>
              <m:t>P</m:t>
            </m:r>
          </m:e>
          <m:sub>
            <m:r>
              <m:rPr>
                <m:sty m:val="bi"/>
              </m:rPr>
              <w:rPr>
                <w:rFonts w:ascii="Cambria Math" w:hAnsi="Cambria Math"/>
                <w:lang w:val="en-US" w:eastAsia="zh-CN"/>
              </w:rPr>
              <m:t>sum</m:t>
            </m:r>
          </m:sub>
        </m:sSub>
        <m:r>
          <m:rPr>
            <m:sty m:val="bi"/>
          </m:rPr>
          <w:rPr>
            <w:rFonts w:ascii="Cambria Math" w:hAnsi="Cambria Math"/>
            <w:lang w:val="en-US" w:eastAsia="zh-CN"/>
          </w:rPr>
          <m:t>=Pmicrosleep+</m:t>
        </m:r>
        <m:nary>
          <m:naryPr>
            <m:chr m:val="∑"/>
            <m:limLoc m:val="subSup"/>
            <m:ctrlPr>
              <w:rPr>
                <w:rFonts w:ascii="Cambria Math" w:hAnsi="Cambria Math"/>
                <w:b w:val="0"/>
                <w:bCs w:val="0"/>
                <w:lang w:val="en-US" w:eastAsia="zh-CN"/>
              </w:rPr>
            </m:ctrlPr>
          </m:naryPr>
          <m:sub>
            <m:r>
              <m:rPr>
                <m:sty m:val="bi"/>
              </m:rPr>
              <w:rPr>
                <w:rFonts w:ascii="Cambria Math" w:hAnsi="Cambria Math"/>
                <w:lang w:val="en-US" w:eastAsia="zh-CN"/>
              </w:rPr>
              <m:t>i=1</m:t>
            </m:r>
          </m:sub>
          <m:sup>
            <m:r>
              <m:rPr>
                <m:sty m:val="bi"/>
              </m:rPr>
              <w:rPr>
                <w:rFonts w:ascii="Cambria Math" w:hAnsi="Cambria Math"/>
                <w:lang w:val="en-US" w:eastAsia="zh-CN"/>
              </w:rPr>
              <m:t>CA_num</m:t>
            </m:r>
          </m:sup>
          <m:e>
            <m:d>
              <m:dPr>
                <m:ctrlPr>
                  <w:rPr>
                    <w:rFonts w:ascii="Cambria Math" w:hAnsi="Cambria Math"/>
                    <w:b w:val="0"/>
                    <w:bCs w:val="0"/>
                    <w:lang w:val="en-US" w:eastAsia="zh-CN"/>
                  </w:rPr>
                </m:ctrlPr>
              </m:dPr>
              <m:e>
                <m:r>
                  <m:rPr>
                    <m:sty m:val="bi"/>
                  </m:rPr>
                  <w:rPr>
                    <w:rFonts w:ascii="Cambria Math" w:hAnsi="Cambria Math"/>
                    <w:lang w:val="en-US" w:eastAsia="zh-CN"/>
                  </w:rPr>
                  <m:t>P(i)-Pmicrosleep</m:t>
                </m:r>
              </m:e>
            </m:d>
          </m:e>
        </m:nary>
      </m:oMath>
      <w:r w:rsidRPr="008843F2">
        <w:rPr>
          <w:b w:val="0"/>
          <w:bCs w:val="0"/>
          <w:lang w:val="en-US" w:eastAsia="zh-CN"/>
        </w:rPr>
        <w:t xml:space="preserve"> for intra-band CA</w:t>
      </w:r>
    </w:p>
    <w:p w14:paraId="1F94506E" w14:textId="77777777" w:rsidR="00B92CB5" w:rsidRPr="008843F2" w:rsidRDefault="00000000">
      <w:pPr>
        <w:pStyle w:val="YJ-Proposal"/>
        <w:numPr>
          <w:ilvl w:val="1"/>
          <w:numId w:val="4"/>
        </w:numPr>
        <w:tabs>
          <w:tab w:val="clear" w:pos="840"/>
        </w:tabs>
        <w:spacing w:before="120" w:after="120" w:line="240" w:lineRule="auto"/>
        <w:rPr>
          <w:b w:val="0"/>
          <w:bCs w:val="0"/>
          <w:lang w:val="en-US" w:eastAsia="zh-CN"/>
        </w:rPr>
      </w:pPr>
      <m:oMath>
        <m:sSub>
          <m:sSubPr>
            <m:ctrlPr>
              <w:rPr>
                <w:rFonts w:ascii="Cambria Math" w:hAnsi="Cambria Math"/>
                <w:b w:val="0"/>
                <w:bCs w:val="0"/>
                <w:lang w:val="en-US" w:eastAsia="zh-CN"/>
              </w:rPr>
            </m:ctrlPr>
          </m:sSubPr>
          <m:e>
            <m:r>
              <m:rPr>
                <m:sty m:val="bi"/>
              </m:rPr>
              <w:rPr>
                <w:rFonts w:ascii="Cambria Math" w:hAnsi="Cambria Math"/>
                <w:lang w:val="en-US" w:eastAsia="zh-CN"/>
              </w:rPr>
              <m:t>P</m:t>
            </m:r>
          </m:e>
          <m:sub>
            <m:r>
              <m:rPr>
                <m:sty m:val="bi"/>
              </m:rPr>
              <w:rPr>
                <w:rFonts w:ascii="Cambria Math" w:hAnsi="Cambria Math"/>
                <w:lang w:val="en-US" w:eastAsia="zh-CN"/>
              </w:rPr>
              <m:t>sum</m:t>
            </m:r>
          </m:sub>
        </m:sSub>
        <m:r>
          <m:rPr>
            <m:sty m:val="bi"/>
          </m:rPr>
          <w:rPr>
            <w:rFonts w:ascii="Cambria Math" w:hAnsi="Cambria Math"/>
            <w:lang w:val="en-US" w:eastAsia="zh-CN"/>
          </w:rPr>
          <m:t>=</m:t>
        </m:r>
        <m:nary>
          <m:naryPr>
            <m:chr m:val="∑"/>
            <m:limLoc m:val="subSup"/>
            <m:ctrlPr>
              <w:rPr>
                <w:rFonts w:ascii="Cambria Math" w:hAnsi="Cambria Math"/>
                <w:b w:val="0"/>
                <w:bCs w:val="0"/>
                <w:lang w:val="en-US" w:eastAsia="zh-CN"/>
              </w:rPr>
            </m:ctrlPr>
          </m:naryPr>
          <m:sub>
            <m:r>
              <m:rPr>
                <m:sty m:val="bi"/>
              </m:rPr>
              <w:rPr>
                <w:rFonts w:ascii="Cambria Math" w:hAnsi="Cambria Math"/>
                <w:lang w:val="en-US" w:eastAsia="zh-CN"/>
              </w:rPr>
              <m:t>i=1</m:t>
            </m:r>
          </m:sub>
          <m:sup>
            <m:r>
              <m:rPr>
                <m:sty m:val="bi"/>
              </m:rPr>
              <w:rPr>
                <w:rFonts w:ascii="Cambria Math" w:hAnsi="Cambria Math"/>
                <w:lang w:val="en-US" w:eastAsia="zh-CN"/>
              </w:rPr>
              <m:t>CA_num</m:t>
            </m:r>
          </m:sup>
          <m:e>
            <m:r>
              <m:rPr>
                <m:sty m:val="bi"/>
              </m:rPr>
              <w:rPr>
                <w:rFonts w:ascii="Cambria Math" w:hAnsi="Cambria Math"/>
                <w:lang w:val="en-US" w:eastAsia="zh-CN"/>
              </w:rPr>
              <m:t>P(i)</m:t>
            </m:r>
          </m:e>
        </m:nary>
      </m:oMath>
      <w:r w:rsidRPr="008843F2">
        <w:rPr>
          <w:b w:val="0"/>
          <w:bCs w:val="0"/>
          <w:lang w:val="en-US" w:eastAsia="zh-CN"/>
        </w:rPr>
        <w:t xml:space="preserve"> for inter-band CA</w:t>
      </w:r>
    </w:p>
    <w:p w14:paraId="17DE5B17" w14:textId="77777777" w:rsidR="00B92CB5" w:rsidRPr="008843F2" w:rsidRDefault="00000000">
      <w:pPr>
        <w:pStyle w:val="YJ-Proposal"/>
        <w:numPr>
          <w:ilvl w:val="1"/>
          <w:numId w:val="4"/>
        </w:numPr>
        <w:tabs>
          <w:tab w:val="clear" w:pos="840"/>
        </w:tabs>
        <w:spacing w:before="120" w:after="120" w:line="240" w:lineRule="auto"/>
        <w:rPr>
          <w:b w:val="0"/>
          <w:bCs w:val="0"/>
          <w:lang w:val="en-US" w:eastAsia="zh-CN"/>
        </w:rPr>
      </w:pPr>
      <w:r w:rsidRPr="008843F2">
        <w:rPr>
          <w:b w:val="0"/>
          <w:bCs w:val="0"/>
          <w:lang w:val="en-US" w:eastAsia="zh-CN"/>
        </w:rPr>
        <w:t xml:space="preserve">Wherein, </w:t>
      </w:r>
      <w:proofErr w:type="spellStart"/>
      <w:r w:rsidRPr="008843F2">
        <w:rPr>
          <w:b w:val="0"/>
          <w:bCs w:val="0"/>
          <w:lang w:val="en-US" w:eastAsia="zh-CN"/>
        </w:rPr>
        <w:t>CA_num</w:t>
      </w:r>
      <w:proofErr w:type="spellEnd"/>
      <w:r w:rsidRPr="008843F2">
        <w:rPr>
          <w:b w:val="0"/>
          <w:bCs w:val="0"/>
          <w:lang w:val="en-US" w:eastAsia="zh-CN"/>
        </w:rPr>
        <w:t xml:space="preserve"> is the number of carriers in CA scenario, P(</w:t>
      </w:r>
      <w:proofErr w:type="spellStart"/>
      <w:r w:rsidRPr="008843F2">
        <w:rPr>
          <w:b w:val="0"/>
          <w:bCs w:val="0"/>
          <w:lang w:val="en-US" w:eastAsia="zh-CN"/>
        </w:rPr>
        <w:t>i</w:t>
      </w:r>
      <w:proofErr w:type="spellEnd"/>
      <w:r w:rsidRPr="008843F2">
        <w:rPr>
          <w:b w:val="0"/>
          <w:bCs w:val="0"/>
          <w:lang w:val="en-US" w:eastAsia="zh-CN"/>
        </w:rPr>
        <w:t xml:space="preserve">) is total power in a time interval of carrier </w:t>
      </w:r>
      <w:proofErr w:type="spellStart"/>
      <w:r w:rsidRPr="008843F2">
        <w:rPr>
          <w:b w:val="0"/>
          <w:bCs w:val="0"/>
          <w:lang w:val="en-US" w:eastAsia="zh-CN"/>
        </w:rPr>
        <w:t>i</w:t>
      </w:r>
      <w:proofErr w:type="spellEnd"/>
      <w:r w:rsidRPr="008843F2">
        <w:rPr>
          <w:b w:val="0"/>
          <w:bCs w:val="0"/>
          <w:lang w:val="en-US" w:eastAsia="zh-CN"/>
        </w:rPr>
        <w:t xml:space="preserve">. Time interval is one slot with </w:t>
      </w:r>
      <w:r w:rsidRPr="004A3187">
        <w:rPr>
          <w:rFonts w:eastAsiaTheme="minorEastAsia" w:hint="eastAsia"/>
          <w:b w:val="0"/>
          <w:bCs w:val="0"/>
          <w:lang w:val="en-US" w:eastAsia="zh-CN"/>
        </w:rPr>
        <w:t xml:space="preserve">the </w:t>
      </w:r>
      <w:r w:rsidRPr="008843F2">
        <w:rPr>
          <w:b w:val="0"/>
          <w:bCs w:val="0"/>
          <w:lang w:val="en-US" w:eastAsia="zh-CN"/>
        </w:rPr>
        <w:t>smallest SCS.</w:t>
      </w:r>
    </w:p>
    <w:p w14:paraId="48592DA3" w14:textId="77777777" w:rsidR="00B92CB5" w:rsidRDefault="00000000">
      <w:pPr>
        <w:pStyle w:val="YJ-Proposal"/>
        <w:numPr>
          <w:ilvl w:val="0"/>
          <w:numId w:val="0"/>
        </w:numPr>
        <w:tabs>
          <w:tab w:val="clear" w:pos="0"/>
        </w:tabs>
        <w:spacing w:before="120" w:after="120" w:line="240" w:lineRule="auto"/>
        <w:rPr>
          <w:b w:val="0"/>
          <w:bCs w:val="0"/>
          <w:lang w:val="en-US"/>
        </w:rPr>
      </w:pPr>
      <w:r>
        <w:rPr>
          <w:rFonts w:eastAsia="宋体" w:hint="eastAsia"/>
          <w:lang w:val="en-US" w:eastAsia="zh-CN"/>
        </w:rPr>
        <w:t xml:space="preserve">Proposal 10: </w:t>
      </w:r>
      <w:r>
        <w:rPr>
          <w:rFonts w:hint="eastAsia"/>
          <w:b w:val="0"/>
          <w:bCs w:val="0"/>
          <w:lang w:val="en-US"/>
        </w:rPr>
        <w:t>For the scaling of UE power model, further study the following aspects:</w:t>
      </w:r>
    </w:p>
    <w:p w14:paraId="2038AD78" w14:textId="77777777" w:rsidR="00B92CB5" w:rsidRDefault="00000000">
      <w:pPr>
        <w:pStyle w:val="YJ-Proposal"/>
        <w:numPr>
          <w:ilvl w:val="1"/>
          <w:numId w:val="4"/>
        </w:numPr>
        <w:tabs>
          <w:tab w:val="clear" w:pos="840"/>
        </w:tabs>
        <w:spacing w:before="120" w:after="120" w:line="240" w:lineRule="auto"/>
        <w:rPr>
          <w:b w:val="0"/>
          <w:bCs w:val="0"/>
          <w:lang w:val="en-US" w:eastAsia="zh-CN"/>
        </w:rPr>
      </w:pPr>
      <w:r>
        <w:rPr>
          <w:rFonts w:hint="eastAsia"/>
          <w:b w:val="0"/>
          <w:bCs w:val="0"/>
          <w:lang w:val="en-US" w:eastAsia="zh-CN"/>
        </w:rPr>
        <w:t>Whether or not to consider the impact of diverse device type</w:t>
      </w:r>
    </w:p>
    <w:p w14:paraId="3963939C" w14:textId="77777777" w:rsidR="00B92CB5" w:rsidRDefault="00000000">
      <w:pPr>
        <w:pStyle w:val="YJ-Proposal"/>
        <w:numPr>
          <w:ilvl w:val="1"/>
          <w:numId w:val="4"/>
        </w:numPr>
        <w:tabs>
          <w:tab w:val="clear" w:pos="840"/>
        </w:tabs>
        <w:spacing w:before="120" w:after="120" w:line="240" w:lineRule="auto"/>
        <w:rPr>
          <w:b w:val="0"/>
          <w:bCs w:val="0"/>
          <w:lang w:val="en-US"/>
        </w:rPr>
      </w:pPr>
      <w:r>
        <w:rPr>
          <w:rFonts w:hint="eastAsia"/>
          <w:b w:val="0"/>
          <w:bCs w:val="0"/>
          <w:lang w:val="en-US" w:eastAsia="zh-CN"/>
        </w:rPr>
        <w:t xml:space="preserve">Whether or not </w:t>
      </w:r>
      <w:r>
        <w:rPr>
          <w:b w:val="0"/>
          <w:bCs w:val="0"/>
          <w:lang w:val="en-US" w:eastAsia="zh-CN"/>
        </w:rPr>
        <w:t xml:space="preserve">to </w:t>
      </w:r>
      <w:r>
        <w:rPr>
          <w:rFonts w:hint="eastAsia"/>
          <w:b w:val="0"/>
          <w:bCs w:val="0"/>
          <w:lang w:val="en-US" w:eastAsia="zh-CN"/>
        </w:rPr>
        <w:t>apply scaling on processing timeline</w:t>
      </w:r>
    </w:p>
    <w:p w14:paraId="3C22984C" w14:textId="77777777" w:rsidR="00B92CB5" w:rsidRDefault="00000000">
      <w:pPr>
        <w:pStyle w:val="YJ-Observation"/>
        <w:numPr>
          <w:ilvl w:val="0"/>
          <w:numId w:val="16"/>
        </w:numPr>
        <w:tabs>
          <w:tab w:val="clear" w:pos="0"/>
        </w:tabs>
        <w:spacing w:before="120" w:after="120" w:line="240" w:lineRule="auto"/>
        <w:rPr>
          <w:rFonts w:eastAsia="宋体"/>
          <w:i w:val="0"/>
          <w:iCs w:val="0"/>
          <w:u w:val="single"/>
          <w:lang w:val="en-US" w:eastAsia="zh-CN"/>
        </w:rPr>
      </w:pPr>
      <w:r>
        <w:rPr>
          <w:rFonts w:eastAsia="宋体" w:hint="eastAsia"/>
          <w:i w:val="0"/>
          <w:iCs w:val="0"/>
          <w:u w:val="single"/>
          <w:lang w:val="en-US" w:eastAsia="zh-CN"/>
        </w:rPr>
        <w:t>AI power consumption model</w:t>
      </w:r>
    </w:p>
    <w:p w14:paraId="1639602C" w14:textId="77777777" w:rsidR="00B92CB5" w:rsidRDefault="00000000">
      <w:pPr>
        <w:pStyle w:val="YJ-Proposal"/>
        <w:numPr>
          <w:ilvl w:val="0"/>
          <w:numId w:val="0"/>
        </w:numPr>
        <w:tabs>
          <w:tab w:val="clear" w:pos="0"/>
        </w:tabs>
        <w:spacing w:before="120" w:afterLines="100" w:after="240" w:line="240" w:lineRule="auto"/>
        <w:rPr>
          <w:b w:val="0"/>
          <w:bCs w:val="0"/>
        </w:rPr>
      </w:pPr>
      <w:r>
        <w:rPr>
          <w:rFonts w:eastAsia="宋体" w:hint="eastAsia"/>
          <w:lang w:val="en-US" w:eastAsia="zh-CN"/>
        </w:rPr>
        <w:t xml:space="preserve">Proposal 11: </w:t>
      </w:r>
      <w:r>
        <w:rPr>
          <w:rFonts w:hint="eastAsia"/>
          <w:b w:val="0"/>
          <w:bCs w:val="0"/>
        </w:rPr>
        <w:t xml:space="preserve">The power consumption of AI </w:t>
      </w:r>
      <w:proofErr w:type="gramStart"/>
      <w:r>
        <w:rPr>
          <w:rFonts w:hint="eastAsia"/>
          <w:b w:val="0"/>
          <w:bCs w:val="0"/>
        </w:rPr>
        <w:t>model</w:t>
      </w:r>
      <w:proofErr w:type="gramEnd"/>
      <w:r>
        <w:rPr>
          <w:rFonts w:hint="eastAsia"/>
          <w:b w:val="0"/>
          <w:bCs w:val="0"/>
        </w:rPr>
        <w:t xml:space="preserve"> can be reflected by FLOPs approximately.</w:t>
      </w:r>
    </w:p>
    <w:p w14:paraId="322B332E" w14:textId="77777777" w:rsidR="00B92CB5" w:rsidRDefault="00000000">
      <w:pPr>
        <w:pStyle w:val="YJ-Observation"/>
        <w:numPr>
          <w:ilvl w:val="0"/>
          <w:numId w:val="16"/>
        </w:numPr>
        <w:tabs>
          <w:tab w:val="clear" w:pos="0"/>
        </w:tabs>
        <w:spacing w:before="120" w:after="120" w:line="240" w:lineRule="auto"/>
      </w:pPr>
      <w:r>
        <w:rPr>
          <w:rFonts w:eastAsia="宋体" w:hint="eastAsia"/>
          <w:i w:val="0"/>
          <w:iCs w:val="0"/>
          <w:u w:val="single"/>
          <w:lang w:val="en-US" w:eastAsia="zh-CN"/>
        </w:rPr>
        <w:t>Metrics/Criteria</w:t>
      </w:r>
    </w:p>
    <w:p w14:paraId="3E573238" w14:textId="77777777" w:rsidR="00B92CB5" w:rsidRDefault="00000000">
      <w:pPr>
        <w:pStyle w:val="YJ-Proposal"/>
        <w:numPr>
          <w:ilvl w:val="0"/>
          <w:numId w:val="0"/>
        </w:numPr>
        <w:tabs>
          <w:tab w:val="clear" w:pos="0"/>
        </w:tabs>
        <w:spacing w:before="120" w:after="120" w:line="240" w:lineRule="auto"/>
      </w:pPr>
      <w:r>
        <w:rPr>
          <w:rFonts w:eastAsia="宋体" w:hint="eastAsia"/>
          <w:lang w:val="en-US" w:eastAsia="zh-CN"/>
        </w:rPr>
        <w:t xml:space="preserve">Proposal 12: </w:t>
      </w:r>
      <w:r>
        <w:rPr>
          <w:rFonts w:hint="eastAsia"/>
          <w:b w:val="0"/>
          <w:bCs w:val="0"/>
        </w:rPr>
        <w:t xml:space="preserve">The load scenario defined in Table </w:t>
      </w:r>
      <w:r>
        <w:rPr>
          <w:rFonts w:eastAsia="宋体" w:hint="eastAsia"/>
          <w:b w:val="0"/>
          <w:bCs w:val="0"/>
          <w:lang w:val="en-US" w:eastAsia="zh-CN"/>
        </w:rPr>
        <w:t>2-8</w:t>
      </w:r>
      <w:r>
        <w:rPr>
          <w:rFonts w:hint="eastAsia"/>
          <w:b w:val="0"/>
          <w:bCs w:val="0"/>
        </w:rPr>
        <w:t xml:space="preserve"> can be considered.</w:t>
      </w:r>
    </w:p>
    <w:p w14:paraId="322E6543" w14:textId="77777777" w:rsidR="00B92CB5" w:rsidRDefault="00000000">
      <w:pPr>
        <w:pStyle w:val="YJ-Proposal"/>
        <w:numPr>
          <w:ilvl w:val="0"/>
          <w:numId w:val="0"/>
        </w:numPr>
        <w:tabs>
          <w:tab w:val="clear" w:pos="0"/>
        </w:tabs>
        <w:spacing w:before="120" w:after="120" w:line="240" w:lineRule="auto"/>
        <w:jc w:val="both"/>
        <w:rPr>
          <w:lang w:val="en-US" w:eastAsia="zh-CN"/>
        </w:rPr>
      </w:pPr>
      <w:r>
        <w:rPr>
          <w:rFonts w:eastAsia="宋体" w:hint="eastAsia"/>
          <w:lang w:val="en-US" w:eastAsia="zh-CN"/>
        </w:rPr>
        <w:t>Proposal 13:</w:t>
      </w:r>
      <w:r>
        <w:rPr>
          <w:rFonts w:eastAsia="宋体" w:hint="eastAsia"/>
          <w:b w:val="0"/>
          <w:bCs w:val="0"/>
          <w:lang w:val="en-US" w:eastAsia="zh-CN"/>
        </w:rPr>
        <w:t xml:space="preserve"> T</w:t>
      </w:r>
      <w:proofErr w:type="spellStart"/>
      <w:r>
        <w:rPr>
          <w:rFonts w:hint="eastAsia"/>
          <w:b w:val="0"/>
          <w:bCs w:val="0"/>
        </w:rPr>
        <w:t>raffic</w:t>
      </w:r>
      <w:proofErr w:type="spellEnd"/>
      <w:r>
        <w:rPr>
          <w:rFonts w:hint="eastAsia"/>
          <w:b w:val="0"/>
          <w:bCs w:val="0"/>
        </w:rPr>
        <w:t xml:space="preserve"> load is a statistical parameter measured on the cell side, </w:t>
      </w:r>
      <w:r>
        <w:rPr>
          <w:b w:val="0"/>
          <w:bCs w:val="0"/>
        </w:rPr>
        <w:t xml:space="preserve">instead of </w:t>
      </w:r>
      <w:r>
        <w:rPr>
          <w:rFonts w:hint="eastAsia"/>
          <w:b w:val="0"/>
          <w:bCs w:val="0"/>
        </w:rPr>
        <w:t>UE's perspective.</w:t>
      </w:r>
    </w:p>
    <w:p w14:paraId="38EF89CA" w14:textId="77777777" w:rsidR="00B92CB5" w:rsidRDefault="00000000">
      <w:pPr>
        <w:pStyle w:val="YJ-Proposal"/>
        <w:numPr>
          <w:ilvl w:val="0"/>
          <w:numId w:val="0"/>
        </w:numPr>
        <w:tabs>
          <w:tab w:val="clear" w:pos="0"/>
        </w:tabs>
        <w:spacing w:before="120" w:after="120" w:line="240" w:lineRule="auto"/>
      </w:pPr>
      <w:r>
        <w:rPr>
          <w:rFonts w:eastAsia="宋体" w:hint="eastAsia"/>
          <w:lang w:val="en-US" w:eastAsia="zh-CN"/>
        </w:rPr>
        <w:lastRenderedPageBreak/>
        <w:t xml:space="preserve">Proposal 14: </w:t>
      </w:r>
      <w:r>
        <w:rPr>
          <w:rFonts w:hint="eastAsia"/>
          <w:b w:val="0"/>
          <w:bCs w:val="0"/>
        </w:rPr>
        <w:t xml:space="preserve">FTP </w:t>
      </w:r>
      <w:r>
        <w:rPr>
          <w:b w:val="0"/>
          <w:bCs w:val="0"/>
        </w:rPr>
        <w:t xml:space="preserve">traffic </w:t>
      </w:r>
      <w:r>
        <w:rPr>
          <w:rFonts w:hint="eastAsia"/>
          <w:b w:val="0"/>
          <w:bCs w:val="0"/>
        </w:rPr>
        <w:t xml:space="preserve">can be used as the starting point for the evaluation of </w:t>
      </w:r>
      <w:proofErr w:type="gramStart"/>
      <w:r>
        <w:rPr>
          <w:rFonts w:hint="eastAsia"/>
          <w:b w:val="0"/>
          <w:bCs w:val="0"/>
        </w:rPr>
        <w:t>the 6</w:t>
      </w:r>
      <w:proofErr w:type="gramEnd"/>
      <w:r>
        <w:rPr>
          <w:rFonts w:hint="eastAsia"/>
          <w:b w:val="0"/>
          <w:bCs w:val="0"/>
        </w:rPr>
        <w:t>G energy efficiency.</w:t>
      </w:r>
    </w:p>
    <w:p w14:paraId="5885EB0A" w14:textId="77777777" w:rsidR="00B92CB5" w:rsidRDefault="00000000">
      <w:pPr>
        <w:pStyle w:val="YJ-Proposal"/>
        <w:numPr>
          <w:ilvl w:val="0"/>
          <w:numId w:val="0"/>
        </w:numPr>
        <w:tabs>
          <w:tab w:val="clear" w:pos="0"/>
        </w:tabs>
        <w:spacing w:before="120" w:after="120" w:line="240" w:lineRule="auto"/>
      </w:pPr>
      <w:r>
        <w:rPr>
          <w:rFonts w:eastAsia="宋体" w:hint="eastAsia"/>
          <w:lang w:val="en-US" w:eastAsia="zh-CN"/>
        </w:rPr>
        <w:t xml:space="preserve">Proposal 15: </w:t>
      </w:r>
      <w:r>
        <w:rPr>
          <w:rFonts w:hint="eastAsia"/>
          <w:b w:val="0"/>
          <w:bCs w:val="0"/>
        </w:rPr>
        <w:t>For the evaluation of the energy saving, NW</w:t>
      </w:r>
      <w:r>
        <w:rPr>
          <w:rFonts w:eastAsia="宋体" w:hint="eastAsia"/>
          <w:b w:val="0"/>
          <w:bCs w:val="0"/>
          <w:lang w:val="en-US" w:eastAsia="zh-CN"/>
        </w:rPr>
        <w:t>/UE</w:t>
      </w:r>
      <w:r>
        <w:rPr>
          <w:rFonts w:hint="eastAsia"/>
          <w:b w:val="0"/>
          <w:bCs w:val="0"/>
        </w:rPr>
        <w:t xml:space="preserve"> energy saving gain, UPT and latency should be considered as the main metrics</w:t>
      </w:r>
      <w:r>
        <w:rPr>
          <w:rFonts w:eastAsia="宋体" w:hint="eastAsia"/>
          <w:b w:val="0"/>
          <w:bCs w:val="0"/>
          <w:lang w:val="en-US" w:eastAsia="zh-CN"/>
        </w:rPr>
        <w:t>.</w:t>
      </w:r>
    </w:p>
    <w:p w14:paraId="2496C49D" w14:textId="77777777" w:rsidR="00B92CB5" w:rsidRDefault="00000000">
      <w:pPr>
        <w:pStyle w:val="YJ-Proposal"/>
        <w:numPr>
          <w:ilvl w:val="0"/>
          <w:numId w:val="0"/>
        </w:numPr>
        <w:tabs>
          <w:tab w:val="clear" w:pos="0"/>
        </w:tabs>
        <w:spacing w:before="120" w:after="120" w:line="240" w:lineRule="auto"/>
        <w:rPr>
          <w:bCs w:val="0"/>
          <w:i w:val="0"/>
          <w:iCs w:val="0"/>
          <w:lang w:val="en-US" w:eastAsia="zh-CN"/>
        </w:rPr>
      </w:pPr>
      <w:r>
        <w:rPr>
          <w:rFonts w:eastAsia="宋体" w:hint="eastAsia"/>
          <w:lang w:val="en-US" w:eastAsia="zh-CN"/>
        </w:rPr>
        <w:t xml:space="preserve">Proposal 16: </w:t>
      </w:r>
      <w:r>
        <w:rPr>
          <w:rFonts w:eastAsia="宋体"/>
          <w:b w:val="0"/>
          <w:iCs w:val="0"/>
          <w:kern w:val="0"/>
          <w:lang w:val="en-US" w:eastAsia="zh-CN"/>
        </w:rPr>
        <w:t xml:space="preserve">When </w:t>
      </w:r>
      <w:r>
        <w:rPr>
          <w:b w:val="0"/>
          <w:lang w:val="en-US" w:eastAsia="zh-CN"/>
        </w:rPr>
        <w:t xml:space="preserve">calculating the </w:t>
      </w:r>
      <w:r>
        <w:rPr>
          <w:rFonts w:hint="eastAsia"/>
          <w:b w:val="0"/>
          <w:lang w:val="en-US" w:eastAsia="zh-CN"/>
        </w:rPr>
        <w:t xml:space="preserve">network </w:t>
      </w:r>
      <w:r>
        <w:rPr>
          <w:b w:val="0"/>
          <w:lang w:val="en-US" w:eastAsia="zh-CN"/>
        </w:rPr>
        <w:t>energy saving gain, the case</w:t>
      </w:r>
      <w:r>
        <w:rPr>
          <w:rFonts w:hint="eastAsia"/>
          <w:b w:val="0"/>
          <w:lang w:val="en-US" w:eastAsia="zh-CN"/>
        </w:rPr>
        <w:t>s</w:t>
      </w:r>
      <w:r>
        <w:rPr>
          <w:b w:val="0"/>
          <w:lang w:val="en-US" w:eastAsia="zh-CN"/>
        </w:rPr>
        <w:t xml:space="preserve"> </w:t>
      </w:r>
      <w:r>
        <w:rPr>
          <w:rFonts w:hint="eastAsia"/>
          <w:b w:val="0"/>
          <w:lang w:val="en-US" w:eastAsia="zh-CN"/>
        </w:rPr>
        <w:t>with/</w:t>
      </w:r>
      <w:r>
        <w:rPr>
          <w:b w:val="0"/>
          <w:lang w:val="en-US" w:eastAsia="zh-CN"/>
        </w:rPr>
        <w:t>without</w:t>
      </w:r>
      <w:r>
        <w:rPr>
          <w:rFonts w:hint="eastAsia"/>
          <w:b w:val="0"/>
          <w:lang w:val="en-US" w:eastAsia="zh-CN"/>
        </w:rPr>
        <w:t xml:space="preserve"> energy saving</w:t>
      </w:r>
      <w:r>
        <w:rPr>
          <w:b w:val="0"/>
          <w:lang w:val="en-US" w:eastAsia="zh-CN"/>
        </w:rPr>
        <w:t xml:space="preserve"> solution </w:t>
      </w:r>
      <w:r>
        <w:rPr>
          <w:rFonts w:hint="eastAsia"/>
          <w:b w:val="0"/>
          <w:lang w:val="en-US" w:eastAsia="zh-CN"/>
        </w:rPr>
        <w:t xml:space="preserve">should be </w:t>
      </w:r>
      <w:r>
        <w:rPr>
          <w:b w:val="0"/>
          <w:lang w:val="en-US" w:eastAsia="zh-CN"/>
        </w:rPr>
        <w:t>evaluated</w:t>
      </w:r>
      <w:r>
        <w:rPr>
          <w:rFonts w:hint="eastAsia"/>
          <w:b w:val="0"/>
          <w:lang w:val="en-US" w:eastAsia="zh-CN"/>
        </w:rPr>
        <w:t xml:space="preserve"> </w:t>
      </w:r>
      <w:r>
        <w:rPr>
          <w:b w:val="0"/>
          <w:lang w:val="en-US" w:eastAsia="zh-CN"/>
        </w:rPr>
        <w:t xml:space="preserve">under the same load </w:t>
      </w:r>
      <w:r>
        <w:rPr>
          <w:rFonts w:hint="eastAsia"/>
          <w:b w:val="0"/>
          <w:lang w:val="en-US" w:eastAsia="zh-CN"/>
        </w:rPr>
        <w:t>scenario</w:t>
      </w:r>
      <w:r>
        <w:rPr>
          <w:b w:val="0"/>
          <w:lang w:val="en-US" w:eastAsia="zh-CN"/>
        </w:rPr>
        <w:t>.</w:t>
      </w:r>
      <w:r>
        <w:rPr>
          <w:rFonts w:hint="eastAsia"/>
          <w:b w:val="0"/>
        </w:rPr>
        <w:t xml:space="preserve"> </w:t>
      </w:r>
    </w:p>
    <w:p w14:paraId="470176AE" w14:textId="77777777" w:rsidR="00B92CB5" w:rsidRDefault="00000000">
      <w:pPr>
        <w:pStyle w:val="YJ-Observation"/>
        <w:numPr>
          <w:ilvl w:val="0"/>
          <w:numId w:val="0"/>
        </w:numPr>
        <w:tabs>
          <w:tab w:val="clear" w:pos="0"/>
        </w:tabs>
        <w:spacing w:before="120" w:afterLines="100" w:after="240" w:line="240" w:lineRule="auto"/>
        <w:rPr>
          <w:lang w:val="en-US" w:eastAsia="zh-CN"/>
        </w:rPr>
      </w:pPr>
      <w:r>
        <w:rPr>
          <w:rFonts w:eastAsia="宋体" w:hint="eastAsia"/>
          <w:lang w:val="en-US" w:eastAsia="zh-CN"/>
        </w:rPr>
        <w:t xml:space="preserve">Observation 3: </w:t>
      </w:r>
      <w:r>
        <w:rPr>
          <w:rFonts w:hint="eastAsia"/>
          <w:b w:val="0"/>
          <w:bCs w:val="0"/>
          <w:lang w:val="en-US" w:eastAsia="zh-CN"/>
        </w:rPr>
        <w:t xml:space="preserve">The energy efficiency metric based on average data rate may not be used for empty load </w:t>
      </w:r>
      <w:proofErr w:type="gramStart"/>
      <w:r>
        <w:rPr>
          <w:rFonts w:hint="eastAsia"/>
          <w:b w:val="0"/>
          <w:bCs w:val="0"/>
          <w:lang w:val="en-US" w:eastAsia="zh-CN"/>
        </w:rPr>
        <w:t>case</w:t>
      </w:r>
      <w:proofErr w:type="gramEnd"/>
      <w:r>
        <w:rPr>
          <w:rFonts w:hint="eastAsia"/>
          <w:b w:val="0"/>
          <w:bCs w:val="0"/>
          <w:lang w:val="en-US" w:eastAsia="zh-CN"/>
        </w:rPr>
        <w:t xml:space="preserve"> and</w:t>
      </w:r>
      <w:r>
        <w:rPr>
          <w:b w:val="0"/>
          <w:bCs w:val="0"/>
          <w:lang w:val="en-US" w:eastAsia="zh-CN"/>
        </w:rPr>
        <w:t xml:space="preserve"> no data </w:t>
      </w:r>
      <w:r>
        <w:rPr>
          <w:rFonts w:hint="eastAsia"/>
          <w:b w:val="0"/>
          <w:bCs w:val="0"/>
          <w:lang w:val="en-US" w:eastAsia="zh-CN"/>
        </w:rPr>
        <w:t xml:space="preserve">rate </w:t>
      </w:r>
      <w:r>
        <w:rPr>
          <w:b w:val="0"/>
          <w:bCs w:val="0"/>
          <w:lang w:val="en-US" w:eastAsia="zh-CN"/>
        </w:rPr>
        <w:t>optimization case</w:t>
      </w:r>
      <w:r>
        <w:rPr>
          <w:rFonts w:hint="eastAsia"/>
          <w:b w:val="0"/>
          <w:bCs w:val="0"/>
          <w:lang w:val="en-US" w:eastAsia="zh-CN"/>
        </w:rPr>
        <w:t>s.</w:t>
      </w:r>
    </w:p>
    <w:p w14:paraId="1E32BB2B" w14:textId="77777777" w:rsidR="00B92CB5" w:rsidRDefault="00000000">
      <w:pPr>
        <w:spacing w:before="120" w:after="120" w:line="240" w:lineRule="auto"/>
        <w:rPr>
          <w:b/>
          <w:bCs/>
          <w:highlight w:val="lightGray"/>
        </w:rPr>
      </w:pPr>
      <w:r>
        <w:rPr>
          <w:rFonts w:hint="eastAsia"/>
          <w:b/>
          <w:bCs/>
          <w:highlight w:val="lightGray"/>
        </w:rPr>
        <w:t>Potential solutions part I</w:t>
      </w:r>
    </w:p>
    <w:p w14:paraId="1B431ED0" w14:textId="77777777" w:rsidR="00B92CB5" w:rsidRDefault="00000000">
      <w:pPr>
        <w:pStyle w:val="YJ-Observation"/>
        <w:numPr>
          <w:ilvl w:val="0"/>
          <w:numId w:val="16"/>
        </w:numPr>
        <w:tabs>
          <w:tab w:val="clear" w:pos="0"/>
        </w:tabs>
        <w:spacing w:before="120" w:after="120" w:line="240" w:lineRule="auto"/>
        <w:rPr>
          <w:i w:val="0"/>
          <w:iCs w:val="0"/>
          <w:u w:val="single"/>
        </w:rPr>
      </w:pPr>
      <w:r>
        <w:rPr>
          <w:rFonts w:eastAsia="宋体" w:hint="eastAsia"/>
          <w:i w:val="0"/>
          <w:iCs w:val="0"/>
          <w:u w:val="single"/>
          <w:lang w:val="en-US" w:eastAsia="zh-CN"/>
        </w:rPr>
        <w:t>SSB</w:t>
      </w:r>
    </w:p>
    <w:p w14:paraId="7901E242" w14:textId="77777777" w:rsidR="00B92CB5" w:rsidRDefault="00000000">
      <w:pPr>
        <w:pStyle w:val="YJ-Observation"/>
        <w:numPr>
          <w:ilvl w:val="0"/>
          <w:numId w:val="0"/>
        </w:numPr>
        <w:tabs>
          <w:tab w:val="clear" w:pos="0"/>
        </w:tabs>
        <w:spacing w:before="120" w:after="120" w:line="240" w:lineRule="auto"/>
        <w:rPr>
          <w:szCs w:val="21"/>
          <w:lang w:val="en-US" w:eastAsia="zh-CN"/>
        </w:rPr>
      </w:pPr>
      <w:r>
        <w:rPr>
          <w:rFonts w:eastAsia="宋体" w:hint="eastAsia"/>
          <w:lang w:val="en-US" w:eastAsia="zh-CN"/>
        </w:rPr>
        <w:t xml:space="preserve">Observation 4: </w:t>
      </w:r>
      <w:r>
        <w:rPr>
          <w:rFonts w:hint="eastAsia"/>
          <w:b w:val="0"/>
          <w:bCs w:val="0"/>
          <w:szCs w:val="21"/>
          <w:lang w:val="en-US" w:eastAsia="zh-CN"/>
        </w:rPr>
        <w:t xml:space="preserve">With the network power model defined in section 2.1, the SSB, SIB1 and PRACH with a period of 160 </w:t>
      </w:r>
      <w:proofErr w:type="spellStart"/>
      <w:r>
        <w:rPr>
          <w:rFonts w:hint="eastAsia"/>
          <w:b w:val="0"/>
          <w:bCs w:val="0"/>
          <w:szCs w:val="21"/>
          <w:lang w:val="en-US" w:eastAsia="zh-CN"/>
        </w:rPr>
        <w:t>ms</w:t>
      </w:r>
      <w:proofErr w:type="spellEnd"/>
      <w:r>
        <w:rPr>
          <w:rFonts w:hint="eastAsia"/>
          <w:b w:val="0"/>
          <w:bCs w:val="0"/>
          <w:szCs w:val="21"/>
          <w:lang w:val="en-US" w:eastAsia="zh-CN"/>
        </w:rPr>
        <w:t xml:space="preserve"> can achieve an energy-saving gain of approximately 56% in empty load scenarios. </w:t>
      </w:r>
      <w:r>
        <w:rPr>
          <w:rFonts w:hint="eastAsia"/>
          <w:szCs w:val="21"/>
          <w:lang w:val="en-US" w:eastAsia="zh-CN"/>
        </w:rPr>
        <w:t xml:space="preserve"> </w:t>
      </w:r>
    </w:p>
    <w:p w14:paraId="5851EFDE" w14:textId="77777777" w:rsidR="00B92CB5" w:rsidRDefault="00000000">
      <w:pPr>
        <w:pStyle w:val="YJ-Proposal"/>
        <w:numPr>
          <w:ilvl w:val="0"/>
          <w:numId w:val="0"/>
        </w:numPr>
        <w:tabs>
          <w:tab w:val="clear" w:pos="0"/>
        </w:tabs>
        <w:spacing w:before="120" w:after="120" w:line="240" w:lineRule="auto"/>
        <w:rPr>
          <w:b w:val="0"/>
          <w:bCs w:val="0"/>
          <w:szCs w:val="21"/>
          <w:lang w:val="en-US" w:eastAsia="zh-CN"/>
        </w:rPr>
      </w:pPr>
      <w:r>
        <w:rPr>
          <w:rFonts w:eastAsia="宋体" w:hint="eastAsia"/>
          <w:lang w:val="en-US" w:eastAsia="zh-CN"/>
        </w:rPr>
        <w:t xml:space="preserve">Proposal 17: </w:t>
      </w:r>
      <w:r>
        <w:rPr>
          <w:b w:val="0"/>
          <w:bCs w:val="0"/>
          <w:szCs w:val="21"/>
          <w:lang w:val="en-US" w:eastAsia="zh-CN"/>
        </w:rPr>
        <w:t xml:space="preserve">The SSB with larger period should be considered in 6GR, such as 160ms for idle/inactive mode, up to 640ms </w:t>
      </w:r>
      <w:r>
        <w:rPr>
          <w:rFonts w:hint="eastAsia"/>
          <w:b w:val="0"/>
          <w:bCs w:val="0"/>
          <w:szCs w:val="21"/>
          <w:lang w:val="en-US" w:eastAsia="zh-CN"/>
        </w:rPr>
        <w:t>for connected mode.</w:t>
      </w:r>
    </w:p>
    <w:p w14:paraId="5A6BF515" w14:textId="77777777" w:rsidR="00B92CB5" w:rsidRDefault="00000000">
      <w:pPr>
        <w:pStyle w:val="YJ-Observation"/>
        <w:numPr>
          <w:ilvl w:val="0"/>
          <w:numId w:val="0"/>
        </w:numPr>
        <w:tabs>
          <w:tab w:val="clear" w:pos="0"/>
        </w:tabs>
        <w:spacing w:before="120" w:after="120" w:line="240" w:lineRule="auto"/>
        <w:rPr>
          <w:b w:val="0"/>
          <w:bCs w:val="0"/>
        </w:rPr>
      </w:pPr>
      <w:r>
        <w:rPr>
          <w:rFonts w:eastAsia="宋体" w:hint="eastAsia"/>
          <w:lang w:val="en-US" w:eastAsia="zh-CN"/>
        </w:rPr>
        <w:t xml:space="preserve">Observation 5: </w:t>
      </w:r>
      <w:r>
        <w:rPr>
          <w:rFonts w:eastAsia="宋体" w:hint="eastAsia"/>
          <w:b w:val="0"/>
          <w:bCs w:val="0"/>
          <w:szCs w:val="21"/>
          <w:lang w:val="en-US" w:eastAsia="zh-CN"/>
        </w:rPr>
        <w:t>A</w:t>
      </w:r>
      <w:r>
        <w:rPr>
          <w:rFonts w:eastAsia="宋体"/>
          <w:b w:val="0"/>
          <w:bCs w:val="0"/>
          <w:szCs w:val="21"/>
          <w:lang w:val="en-US" w:eastAsia="zh-CN"/>
        </w:rPr>
        <w:t>n</w:t>
      </w:r>
      <w:r>
        <w:rPr>
          <w:rFonts w:eastAsia="宋体" w:hint="eastAsia"/>
          <w:b w:val="0"/>
          <w:bCs w:val="0"/>
          <w:szCs w:val="21"/>
          <w:lang w:val="en-US" w:eastAsia="zh-CN"/>
        </w:rPr>
        <w:t xml:space="preserve"> </w:t>
      </w:r>
      <w:r>
        <w:rPr>
          <w:rFonts w:hint="eastAsia"/>
          <w:b w:val="0"/>
          <w:bCs w:val="0"/>
          <w:szCs w:val="21"/>
          <w:lang w:val="en-US" w:eastAsia="zh-CN"/>
        </w:rPr>
        <w:t>SSB muting</w:t>
      </w:r>
      <w:r>
        <w:rPr>
          <w:rFonts w:eastAsia="宋体" w:hint="eastAsia"/>
          <w:b w:val="0"/>
          <w:bCs w:val="0"/>
          <w:szCs w:val="21"/>
          <w:lang w:val="en-US" w:eastAsia="zh-CN"/>
        </w:rPr>
        <w:t xml:space="preserve"> </w:t>
      </w:r>
      <w:r>
        <w:rPr>
          <w:rFonts w:eastAsia="宋体"/>
          <w:b w:val="0"/>
          <w:bCs w:val="0"/>
          <w:szCs w:val="21"/>
          <w:lang w:val="en-US" w:eastAsia="zh-CN"/>
        </w:rPr>
        <w:t>pattern</w:t>
      </w:r>
      <w:r>
        <w:rPr>
          <w:rFonts w:eastAsia="宋体" w:hint="eastAsia"/>
          <w:b w:val="0"/>
          <w:bCs w:val="0"/>
          <w:szCs w:val="21"/>
          <w:lang w:val="en-US" w:eastAsia="zh-CN"/>
        </w:rPr>
        <w:t xml:space="preserve"> is beneficial to UE power saving when large period SSB is used.</w:t>
      </w:r>
    </w:p>
    <w:p w14:paraId="7AA613DF" w14:textId="77777777" w:rsidR="00B92CB5" w:rsidRDefault="00000000">
      <w:pPr>
        <w:pStyle w:val="YJ-Observation"/>
        <w:numPr>
          <w:ilvl w:val="0"/>
          <w:numId w:val="0"/>
        </w:numPr>
        <w:tabs>
          <w:tab w:val="clear" w:pos="0"/>
        </w:tabs>
        <w:spacing w:before="120" w:after="120" w:line="240" w:lineRule="auto"/>
        <w:rPr>
          <w:rFonts w:eastAsia="宋体"/>
          <w:b w:val="0"/>
          <w:bCs w:val="0"/>
          <w:szCs w:val="21"/>
          <w:lang w:val="en-US" w:eastAsia="zh-CN"/>
        </w:rPr>
      </w:pPr>
      <w:r>
        <w:rPr>
          <w:rFonts w:eastAsia="宋体" w:hint="eastAsia"/>
          <w:lang w:val="en-US" w:eastAsia="zh-CN"/>
        </w:rPr>
        <w:t xml:space="preserve">Observation 6: </w:t>
      </w:r>
      <w:r>
        <w:rPr>
          <w:rFonts w:eastAsia="宋体" w:hint="eastAsia"/>
          <w:b w:val="0"/>
          <w:bCs w:val="0"/>
          <w:szCs w:val="21"/>
          <w:lang w:val="en-US" w:eastAsia="zh-CN"/>
        </w:rPr>
        <w:t>Two step detection is beneficial to UE power saving when large period SSB is used.</w:t>
      </w:r>
    </w:p>
    <w:p w14:paraId="50554BC5" w14:textId="77777777" w:rsidR="00B92CB5" w:rsidRDefault="00000000">
      <w:pPr>
        <w:pStyle w:val="YJ-Observation"/>
        <w:numPr>
          <w:ilvl w:val="0"/>
          <w:numId w:val="0"/>
        </w:numPr>
        <w:tabs>
          <w:tab w:val="clear" w:pos="0"/>
        </w:tabs>
        <w:spacing w:before="120" w:after="120" w:line="240" w:lineRule="auto"/>
        <w:rPr>
          <w:rFonts w:eastAsia="宋体"/>
          <w:b w:val="0"/>
          <w:bCs w:val="0"/>
          <w:szCs w:val="21"/>
          <w:lang w:val="en-US" w:eastAsia="zh-CN"/>
        </w:rPr>
      </w:pPr>
      <w:r>
        <w:rPr>
          <w:rFonts w:eastAsia="宋体" w:hint="eastAsia"/>
          <w:lang w:val="en-US" w:eastAsia="zh-CN"/>
        </w:rPr>
        <w:t xml:space="preserve">Observation 7: </w:t>
      </w:r>
      <w:r>
        <w:rPr>
          <w:rFonts w:eastAsia="宋体" w:hint="eastAsia"/>
          <w:b w:val="0"/>
          <w:bCs w:val="0"/>
          <w:szCs w:val="21"/>
          <w:lang w:val="en-US" w:eastAsia="zh-CN"/>
        </w:rPr>
        <w:t xml:space="preserve">Centralized SSB transmission is benefit for SSB </w:t>
      </w:r>
      <w:r>
        <w:rPr>
          <w:b w:val="0"/>
          <w:bCs w:val="0"/>
          <w:szCs w:val="21"/>
        </w:rPr>
        <w:t>detection</w:t>
      </w:r>
      <w:r>
        <w:rPr>
          <w:rFonts w:hint="eastAsia"/>
          <w:b w:val="0"/>
          <w:bCs w:val="0"/>
          <w:szCs w:val="21"/>
        </w:rPr>
        <w:t xml:space="preserve"> probability and </w:t>
      </w:r>
      <w:r>
        <w:rPr>
          <w:rFonts w:eastAsia="宋体" w:hint="eastAsia"/>
          <w:b w:val="0"/>
          <w:bCs w:val="0"/>
          <w:szCs w:val="21"/>
          <w:lang w:val="en-US" w:eastAsia="zh-CN"/>
        </w:rPr>
        <w:t>detection</w:t>
      </w:r>
      <w:r>
        <w:rPr>
          <w:rFonts w:hint="eastAsia"/>
          <w:b w:val="0"/>
          <w:bCs w:val="0"/>
          <w:szCs w:val="21"/>
        </w:rPr>
        <w:t xml:space="preserve"> delay</w:t>
      </w:r>
      <w:r>
        <w:rPr>
          <w:rFonts w:eastAsia="宋体" w:hint="eastAsia"/>
          <w:b w:val="0"/>
          <w:bCs w:val="0"/>
          <w:szCs w:val="21"/>
          <w:lang w:val="en-US" w:eastAsia="zh-CN"/>
        </w:rPr>
        <w:t>.</w:t>
      </w:r>
    </w:p>
    <w:p w14:paraId="7348A4D9" w14:textId="39257A43" w:rsidR="00B92CB5" w:rsidRDefault="00000000">
      <w:pPr>
        <w:pStyle w:val="YJ-Proposal"/>
        <w:numPr>
          <w:ilvl w:val="0"/>
          <w:numId w:val="0"/>
        </w:numPr>
        <w:tabs>
          <w:tab w:val="clear" w:pos="0"/>
        </w:tabs>
        <w:spacing w:before="120" w:after="120" w:line="240" w:lineRule="auto"/>
        <w:rPr>
          <w:szCs w:val="21"/>
          <w:lang w:val="en-US" w:eastAsia="zh-CN"/>
        </w:rPr>
      </w:pPr>
      <w:r>
        <w:rPr>
          <w:rFonts w:eastAsia="宋体" w:hint="eastAsia"/>
          <w:lang w:val="en-US" w:eastAsia="zh-CN"/>
        </w:rPr>
        <w:t xml:space="preserve">Proposal 18: </w:t>
      </w:r>
      <w:r>
        <w:rPr>
          <w:rFonts w:hint="eastAsia"/>
          <w:b w:val="0"/>
          <w:bCs w:val="0"/>
          <w:szCs w:val="21"/>
          <w:lang w:val="en-US" w:eastAsia="zh-CN"/>
        </w:rPr>
        <w:t xml:space="preserve">The methods to reduce the UE impact by </w:t>
      </w:r>
      <w:r w:rsidR="008843F2">
        <w:rPr>
          <w:rFonts w:eastAsiaTheme="minorEastAsia" w:hint="eastAsia"/>
          <w:b w:val="0"/>
          <w:bCs w:val="0"/>
          <w:szCs w:val="21"/>
          <w:lang w:val="en-US" w:eastAsia="zh-CN"/>
        </w:rPr>
        <w:t>larger</w:t>
      </w:r>
      <w:r w:rsidR="008843F2">
        <w:rPr>
          <w:rFonts w:hint="eastAsia"/>
          <w:b w:val="0"/>
          <w:bCs w:val="0"/>
          <w:szCs w:val="21"/>
          <w:lang w:val="en-US" w:eastAsia="zh-CN"/>
        </w:rPr>
        <w:t xml:space="preserve"> </w:t>
      </w:r>
      <w:r>
        <w:rPr>
          <w:rFonts w:hint="eastAsia"/>
          <w:b w:val="0"/>
          <w:bCs w:val="0"/>
          <w:szCs w:val="21"/>
          <w:lang w:val="en-US" w:eastAsia="zh-CN"/>
        </w:rPr>
        <w:t>SSB period can be studied.</w:t>
      </w:r>
    </w:p>
    <w:p w14:paraId="44E90255" w14:textId="77777777" w:rsidR="00B92CB5" w:rsidRDefault="00000000">
      <w:pPr>
        <w:pStyle w:val="YJ-Observation"/>
        <w:numPr>
          <w:ilvl w:val="0"/>
          <w:numId w:val="0"/>
        </w:numPr>
        <w:tabs>
          <w:tab w:val="clear" w:pos="0"/>
        </w:tabs>
        <w:spacing w:before="120" w:after="120" w:line="240" w:lineRule="auto"/>
        <w:rPr>
          <w:szCs w:val="21"/>
        </w:rPr>
      </w:pPr>
      <w:r>
        <w:rPr>
          <w:rFonts w:eastAsia="宋体" w:hint="eastAsia"/>
          <w:lang w:val="en-US" w:eastAsia="zh-CN"/>
        </w:rPr>
        <w:t xml:space="preserve">Observation 8: </w:t>
      </w:r>
      <w:r>
        <w:rPr>
          <w:rFonts w:hint="eastAsia"/>
          <w:b w:val="0"/>
          <w:bCs w:val="0"/>
          <w:szCs w:val="21"/>
        </w:rPr>
        <w:t>PSS, SSS, and PBCH have different requirements</w:t>
      </w:r>
      <w:r>
        <w:rPr>
          <w:rFonts w:eastAsia="宋体" w:hint="eastAsia"/>
          <w:b w:val="0"/>
          <w:bCs w:val="0"/>
          <w:szCs w:val="21"/>
          <w:lang w:val="en-US" w:eastAsia="zh-CN"/>
        </w:rPr>
        <w:t xml:space="preserve"> on periodicity</w:t>
      </w:r>
      <w:r>
        <w:rPr>
          <w:rFonts w:hint="eastAsia"/>
          <w:b w:val="0"/>
          <w:bCs w:val="0"/>
          <w:szCs w:val="21"/>
        </w:rPr>
        <w:t>.</w:t>
      </w:r>
    </w:p>
    <w:p w14:paraId="3A0B4721" w14:textId="77777777" w:rsidR="00B92CB5" w:rsidRDefault="00000000">
      <w:pPr>
        <w:pStyle w:val="YJ-Proposal"/>
        <w:numPr>
          <w:ilvl w:val="0"/>
          <w:numId w:val="0"/>
        </w:numPr>
        <w:tabs>
          <w:tab w:val="clear" w:pos="0"/>
        </w:tabs>
        <w:spacing w:before="120" w:after="120" w:line="240" w:lineRule="auto"/>
        <w:rPr>
          <w:b w:val="0"/>
          <w:bCs w:val="0"/>
        </w:rPr>
      </w:pPr>
      <w:r>
        <w:rPr>
          <w:rFonts w:eastAsia="宋体" w:hint="eastAsia"/>
          <w:lang w:val="en-US" w:eastAsia="zh-CN"/>
        </w:rPr>
        <w:t xml:space="preserve">Proposal 19: </w:t>
      </w:r>
      <w:r>
        <w:rPr>
          <w:rFonts w:eastAsia="宋体" w:hint="eastAsia"/>
          <w:b w:val="0"/>
          <w:bCs w:val="0"/>
          <w:lang w:val="en-US" w:eastAsia="zh-CN"/>
        </w:rPr>
        <w:t>SSB decoupling can be considered in 6GR.</w:t>
      </w:r>
    </w:p>
    <w:p w14:paraId="5DB48511" w14:textId="77777777" w:rsidR="00B92CB5" w:rsidRDefault="00000000">
      <w:pPr>
        <w:pStyle w:val="YJ-Proposal"/>
        <w:numPr>
          <w:ilvl w:val="0"/>
          <w:numId w:val="0"/>
        </w:numPr>
        <w:tabs>
          <w:tab w:val="clear" w:pos="0"/>
        </w:tabs>
        <w:spacing w:before="120" w:after="120" w:line="240" w:lineRule="auto"/>
        <w:rPr>
          <w:b w:val="0"/>
          <w:bCs w:val="0"/>
          <w:szCs w:val="21"/>
          <w:lang w:val="en-US" w:eastAsia="zh-CN"/>
        </w:rPr>
      </w:pPr>
      <w:r>
        <w:rPr>
          <w:rFonts w:eastAsia="宋体" w:hint="eastAsia"/>
          <w:lang w:val="en-US" w:eastAsia="zh-CN"/>
        </w:rPr>
        <w:t xml:space="preserve">Proposal 20: </w:t>
      </w:r>
      <w:r>
        <w:rPr>
          <w:rFonts w:hint="eastAsia"/>
          <w:b w:val="0"/>
          <w:bCs w:val="0"/>
          <w:szCs w:val="21"/>
          <w:lang w:val="en-US" w:eastAsia="zh-CN"/>
        </w:rPr>
        <w:t xml:space="preserve">SSB adaptation among different SSB configurations in </w:t>
      </w:r>
      <w:proofErr w:type="spellStart"/>
      <w:r>
        <w:rPr>
          <w:rFonts w:hint="eastAsia"/>
          <w:b w:val="0"/>
          <w:bCs w:val="0"/>
          <w:szCs w:val="21"/>
          <w:lang w:val="en-US" w:eastAsia="zh-CN"/>
        </w:rPr>
        <w:t>PCell</w:t>
      </w:r>
      <w:proofErr w:type="spellEnd"/>
      <w:r>
        <w:rPr>
          <w:rFonts w:hint="eastAsia"/>
          <w:b w:val="0"/>
          <w:bCs w:val="0"/>
          <w:szCs w:val="21"/>
          <w:lang w:val="en-US" w:eastAsia="zh-CN"/>
        </w:rPr>
        <w:t xml:space="preserve"> and </w:t>
      </w:r>
      <w:proofErr w:type="spellStart"/>
      <w:r>
        <w:rPr>
          <w:rFonts w:hint="eastAsia"/>
          <w:b w:val="0"/>
          <w:bCs w:val="0"/>
          <w:szCs w:val="21"/>
          <w:lang w:val="en-US" w:eastAsia="zh-CN"/>
        </w:rPr>
        <w:t>SCell</w:t>
      </w:r>
      <w:proofErr w:type="spellEnd"/>
      <w:r>
        <w:rPr>
          <w:rFonts w:hint="eastAsia"/>
          <w:b w:val="0"/>
          <w:bCs w:val="0"/>
          <w:szCs w:val="21"/>
          <w:lang w:val="en-US" w:eastAsia="zh-CN"/>
        </w:rPr>
        <w:t xml:space="preserve"> should be considered.</w:t>
      </w:r>
    </w:p>
    <w:p w14:paraId="7161D356" w14:textId="77777777" w:rsidR="00B92CB5" w:rsidRDefault="00000000">
      <w:pPr>
        <w:pStyle w:val="YJ-Proposal"/>
        <w:numPr>
          <w:ilvl w:val="0"/>
          <w:numId w:val="0"/>
        </w:numPr>
        <w:tabs>
          <w:tab w:val="clear" w:pos="0"/>
        </w:tabs>
        <w:spacing w:before="120" w:after="120" w:line="240" w:lineRule="auto"/>
        <w:rPr>
          <w:b w:val="0"/>
          <w:bCs w:val="0"/>
          <w:szCs w:val="21"/>
          <w:lang w:val="en-US" w:eastAsia="zh-CN"/>
        </w:rPr>
      </w:pPr>
      <w:r>
        <w:rPr>
          <w:rFonts w:eastAsia="宋体" w:hint="eastAsia"/>
          <w:lang w:val="en-US" w:eastAsia="zh-CN"/>
        </w:rPr>
        <w:t xml:space="preserve">Proposal 21: </w:t>
      </w:r>
      <w:r>
        <w:rPr>
          <w:b w:val="0"/>
          <w:bCs w:val="0"/>
          <w:szCs w:val="21"/>
          <w:lang w:val="en-US" w:eastAsia="zh-CN"/>
        </w:rPr>
        <w:t>AI-based SSB prediction for random access can be considered in 6GR</w:t>
      </w:r>
      <w:r>
        <w:rPr>
          <w:rFonts w:hint="eastAsia"/>
          <w:b w:val="0"/>
          <w:bCs w:val="0"/>
          <w:szCs w:val="21"/>
          <w:lang w:val="en-US" w:eastAsia="zh-CN"/>
        </w:rPr>
        <w:t>.</w:t>
      </w:r>
    </w:p>
    <w:p w14:paraId="50F5753D" w14:textId="193785CF" w:rsidR="00B92CB5" w:rsidRDefault="00000000">
      <w:pPr>
        <w:pStyle w:val="YJ-Proposal"/>
        <w:numPr>
          <w:ilvl w:val="0"/>
          <w:numId w:val="0"/>
        </w:numPr>
        <w:tabs>
          <w:tab w:val="clear" w:pos="0"/>
        </w:tabs>
        <w:spacing w:before="120" w:after="120" w:line="240" w:lineRule="auto"/>
        <w:rPr>
          <w:b w:val="0"/>
          <w:bCs w:val="0"/>
          <w:szCs w:val="21"/>
          <w:lang w:val="en-US" w:eastAsia="zh-CN"/>
        </w:rPr>
      </w:pPr>
      <w:r>
        <w:rPr>
          <w:rFonts w:eastAsia="宋体" w:hint="eastAsia"/>
          <w:lang w:val="en-US" w:eastAsia="zh-CN"/>
        </w:rPr>
        <w:t xml:space="preserve">Proposal 22: </w:t>
      </w:r>
      <w:r>
        <w:rPr>
          <w:rFonts w:hint="eastAsia"/>
          <w:b w:val="0"/>
          <w:bCs w:val="0"/>
          <w:szCs w:val="21"/>
          <w:lang w:val="en-US" w:eastAsia="zh-CN"/>
        </w:rPr>
        <w:t>The non-uniform power allocation for multi-beam SSB should be supported in 6GR.</w:t>
      </w:r>
    </w:p>
    <w:p w14:paraId="739F8DAF" w14:textId="77777777" w:rsidR="00B92CB5" w:rsidRDefault="00000000">
      <w:pPr>
        <w:pStyle w:val="YJ-Proposal"/>
        <w:numPr>
          <w:ilvl w:val="0"/>
          <w:numId w:val="0"/>
        </w:numPr>
        <w:tabs>
          <w:tab w:val="clear" w:pos="0"/>
        </w:tabs>
        <w:spacing w:before="120" w:after="120" w:line="240" w:lineRule="auto"/>
        <w:rPr>
          <w:rFonts w:eastAsia="宋体"/>
          <w:b w:val="0"/>
          <w:bCs w:val="0"/>
          <w:lang w:val="en-US" w:eastAsia="zh-CN"/>
        </w:rPr>
      </w:pPr>
      <w:r>
        <w:rPr>
          <w:rFonts w:eastAsia="宋体" w:hint="eastAsia"/>
          <w:lang w:val="en-US" w:eastAsia="zh-CN"/>
        </w:rPr>
        <w:t xml:space="preserve">Proposal 23: </w:t>
      </w:r>
      <w:r>
        <w:rPr>
          <w:rFonts w:hint="eastAsia"/>
          <w:b w:val="0"/>
          <w:bCs w:val="0"/>
          <w:lang w:val="en-US" w:eastAsia="zh-CN"/>
        </w:rPr>
        <w:t>Two stage SSB can be considered for UE and N</w:t>
      </w:r>
      <w:r>
        <w:rPr>
          <w:b w:val="0"/>
          <w:bCs w:val="0"/>
          <w:lang w:val="en-US" w:eastAsia="zh-CN"/>
        </w:rPr>
        <w:t>W energy saving</w:t>
      </w:r>
      <w:r>
        <w:rPr>
          <w:rFonts w:hint="eastAsia"/>
          <w:b w:val="0"/>
          <w:bCs w:val="0"/>
          <w:lang w:val="en-US" w:eastAsia="zh-CN"/>
        </w:rPr>
        <w:t>.</w:t>
      </w:r>
    </w:p>
    <w:p w14:paraId="4B0B5B53" w14:textId="77777777" w:rsidR="00B92CB5" w:rsidRDefault="00000000">
      <w:pPr>
        <w:pStyle w:val="YJ-Observation"/>
        <w:numPr>
          <w:ilvl w:val="0"/>
          <w:numId w:val="16"/>
        </w:numPr>
        <w:tabs>
          <w:tab w:val="clear" w:pos="0"/>
        </w:tabs>
        <w:spacing w:before="120" w:after="120" w:line="240" w:lineRule="auto"/>
        <w:rPr>
          <w:i w:val="0"/>
          <w:iCs w:val="0"/>
          <w:u w:val="single"/>
        </w:rPr>
      </w:pPr>
      <w:r>
        <w:rPr>
          <w:rFonts w:eastAsia="宋体" w:hint="eastAsia"/>
          <w:i w:val="0"/>
          <w:iCs w:val="0"/>
          <w:u w:val="single"/>
          <w:lang w:val="en-US" w:eastAsia="zh-CN"/>
        </w:rPr>
        <w:t>CA framework</w:t>
      </w:r>
    </w:p>
    <w:p w14:paraId="0DBB5699" w14:textId="77777777" w:rsidR="00B92CB5" w:rsidRDefault="00000000">
      <w:pPr>
        <w:pStyle w:val="YJ-Observation"/>
        <w:numPr>
          <w:ilvl w:val="0"/>
          <w:numId w:val="0"/>
        </w:numPr>
        <w:tabs>
          <w:tab w:val="clear" w:pos="0"/>
        </w:tabs>
        <w:spacing w:before="120" w:after="120"/>
        <w:rPr>
          <w:rFonts w:eastAsia="宋体"/>
          <w:lang w:val="en-US" w:eastAsia="zh-CN"/>
        </w:rPr>
      </w:pPr>
      <w:r>
        <w:rPr>
          <w:rFonts w:eastAsia="宋体" w:hint="eastAsia"/>
          <w:lang w:val="en-US" w:eastAsia="zh-CN"/>
        </w:rPr>
        <w:t xml:space="preserve">Observation 9: </w:t>
      </w:r>
      <w:r>
        <w:rPr>
          <w:rFonts w:eastAsia="宋体" w:hint="eastAsia"/>
          <w:b w:val="0"/>
          <w:bCs w:val="0"/>
          <w:lang w:val="en-US" w:eastAsia="zh-CN"/>
        </w:rPr>
        <w:t xml:space="preserve">With CA framework in idle/inactive mode, support SSB/SIB1-less cell, and on-demand SSB/SIB1 cell can bring </w:t>
      </w:r>
      <w:r>
        <w:rPr>
          <w:rFonts w:eastAsia="宋体"/>
          <w:b w:val="0"/>
          <w:bCs w:val="0"/>
          <w:lang w:val="en-US" w:eastAsia="zh-CN"/>
        </w:rPr>
        <w:t xml:space="preserve">significant </w:t>
      </w:r>
      <w:r>
        <w:rPr>
          <w:rFonts w:eastAsia="宋体" w:hint="eastAsia"/>
          <w:b w:val="0"/>
          <w:bCs w:val="0"/>
          <w:lang w:val="en-US" w:eastAsia="zh-CN"/>
        </w:rPr>
        <w:t>energy saving gains.</w:t>
      </w:r>
    </w:p>
    <w:p w14:paraId="66F5DE15" w14:textId="77777777" w:rsidR="00B92CB5" w:rsidRDefault="00000000">
      <w:pPr>
        <w:pStyle w:val="YJ-Proposal"/>
        <w:numPr>
          <w:ilvl w:val="0"/>
          <w:numId w:val="0"/>
        </w:numPr>
        <w:tabs>
          <w:tab w:val="clear" w:pos="0"/>
        </w:tabs>
        <w:spacing w:before="120" w:after="120"/>
        <w:rPr>
          <w:b w:val="0"/>
          <w:bCs w:val="0"/>
          <w:lang w:val="en-US" w:eastAsia="zh-CN"/>
        </w:rPr>
      </w:pPr>
      <w:r>
        <w:rPr>
          <w:rFonts w:eastAsia="宋体" w:hint="eastAsia"/>
          <w:lang w:val="en-US" w:eastAsia="zh-CN"/>
        </w:rPr>
        <w:t xml:space="preserve">Proposal 24: </w:t>
      </w:r>
      <w:r>
        <w:rPr>
          <w:rFonts w:hint="eastAsia"/>
          <w:b w:val="0"/>
          <w:bCs w:val="0"/>
          <w:lang w:val="en-US" w:eastAsia="zh-CN"/>
        </w:rPr>
        <w:t xml:space="preserve">CA framework with SSB/SIB1 less in NES Cell or </w:t>
      </w:r>
      <w:proofErr w:type="spellStart"/>
      <w:r>
        <w:rPr>
          <w:rFonts w:hint="eastAsia"/>
          <w:b w:val="0"/>
          <w:bCs w:val="0"/>
          <w:lang w:val="en-US" w:eastAsia="zh-CN"/>
        </w:rPr>
        <w:t>SCell</w:t>
      </w:r>
      <w:proofErr w:type="spellEnd"/>
      <w:r>
        <w:rPr>
          <w:rFonts w:hint="eastAsia"/>
          <w:b w:val="0"/>
          <w:bCs w:val="0"/>
          <w:lang w:val="en-US" w:eastAsia="zh-CN"/>
        </w:rPr>
        <w:t xml:space="preserve"> for idle/inactive UE can be considered in 6GR.</w:t>
      </w:r>
    </w:p>
    <w:p w14:paraId="0155B5CE" w14:textId="798E234B" w:rsidR="00B92CB5" w:rsidRDefault="00000000">
      <w:pPr>
        <w:pStyle w:val="YJ-Proposal"/>
        <w:numPr>
          <w:ilvl w:val="0"/>
          <w:numId w:val="0"/>
        </w:numPr>
        <w:tabs>
          <w:tab w:val="clear" w:pos="0"/>
        </w:tabs>
        <w:spacing w:before="120" w:afterLines="100" w:after="240" w:line="260" w:lineRule="auto"/>
        <w:jc w:val="both"/>
        <w:rPr>
          <w:b w:val="0"/>
          <w:bCs w:val="0"/>
          <w:lang w:val="en-US" w:eastAsia="zh-CN"/>
        </w:rPr>
      </w:pPr>
      <w:r>
        <w:rPr>
          <w:rFonts w:eastAsia="宋体" w:hint="eastAsia"/>
          <w:lang w:val="en-US" w:eastAsia="zh-CN"/>
        </w:rPr>
        <w:t xml:space="preserve">Proposal 25: </w:t>
      </w:r>
      <w:r>
        <w:rPr>
          <w:rFonts w:hint="eastAsia"/>
          <w:b w:val="0"/>
          <w:bCs w:val="0"/>
          <w:lang w:val="en-US" w:eastAsia="zh-CN"/>
        </w:rPr>
        <w:t xml:space="preserve">For 6G CA architecture, SSB-less </w:t>
      </w:r>
      <w:proofErr w:type="spellStart"/>
      <w:r>
        <w:rPr>
          <w:rFonts w:hint="eastAsia"/>
          <w:b w:val="0"/>
          <w:bCs w:val="0"/>
          <w:lang w:val="en-US" w:eastAsia="zh-CN"/>
        </w:rPr>
        <w:t>SCell</w:t>
      </w:r>
      <w:proofErr w:type="spellEnd"/>
      <w:r>
        <w:rPr>
          <w:rFonts w:hint="eastAsia"/>
          <w:b w:val="0"/>
          <w:bCs w:val="0"/>
          <w:lang w:val="en-US" w:eastAsia="zh-CN"/>
        </w:rPr>
        <w:t xml:space="preserve"> for connected mode and the </w:t>
      </w:r>
      <w:r>
        <w:rPr>
          <w:rFonts w:hint="eastAsia"/>
          <w:b w:val="0"/>
          <w:bCs w:val="0"/>
        </w:rPr>
        <w:t>uplink and downlink decoupling should be considered</w:t>
      </w:r>
      <w:r>
        <w:rPr>
          <w:rFonts w:hint="eastAsia"/>
          <w:b w:val="0"/>
          <w:bCs w:val="0"/>
          <w:lang w:val="en-US" w:eastAsia="zh-CN"/>
        </w:rPr>
        <w:t>, for example, UL only cell and DL only cell.</w:t>
      </w:r>
    </w:p>
    <w:p w14:paraId="502C6212" w14:textId="77777777" w:rsidR="00B92CB5" w:rsidRDefault="00000000">
      <w:pPr>
        <w:pStyle w:val="YJ-Observation"/>
        <w:numPr>
          <w:ilvl w:val="0"/>
          <w:numId w:val="16"/>
        </w:numPr>
        <w:tabs>
          <w:tab w:val="clear" w:pos="0"/>
        </w:tabs>
        <w:spacing w:before="120" w:after="120" w:line="240" w:lineRule="auto"/>
        <w:rPr>
          <w:i w:val="0"/>
          <w:iCs w:val="0"/>
          <w:u w:val="single"/>
        </w:rPr>
      </w:pPr>
      <w:r>
        <w:rPr>
          <w:rFonts w:eastAsia="宋体" w:hint="eastAsia"/>
          <w:i w:val="0"/>
          <w:iCs w:val="0"/>
          <w:u w:val="single"/>
          <w:lang w:val="en-US" w:eastAsia="zh-CN"/>
        </w:rPr>
        <w:t>NES cell</w:t>
      </w:r>
    </w:p>
    <w:p w14:paraId="51BB3C42" w14:textId="77777777" w:rsidR="00B92CB5" w:rsidRDefault="00000000">
      <w:pPr>
        <w:pStyle w:val="YJ-Proposal"/>
        <w:numPr>
          <w:ilvl w:val="0"/>
          <w:numId w:val="0"/>
        </w:numPr>
        <w:tabs>
          <w:tab w:val="clear" w:pos="0"/>
        </w:tabs>
        <w:spacing w:before="120" w:afterLines="100" w:after="240" w:line="260" w:lineRule="auto"/>
        <w:jc w:val="both"/>
        <w:rPr>
          <w:b w:val="0"/>
          <w:bCs w:val="0"/>
          <w:lang w:val="en-US" w:eastAsia="zh-CN"/>
        </w:rPr>
      </w:pPr>
      <w:r>
        <w:rPr>
          <w:rFonts w:hint="eastAsia"/>
          <w:lang w:val="en-US" w:eastAsia="zh-CN"/>
        </w:rPr>
        <w:t xml:space="preserve">Proposal 26: </w:t>
      </w:r>
      <w:r>
        <w:rPr>
          <w:rFonts w:hint="eastAsia"/>
          <w:b w:val="0"/>
          <w:bCs w:val="0"/>
          <w:lang w:val="en-US" w:eastAsia="zh-CN"/>
        </w:rPr>
        <w:t>The standalone NES cell supporting cell on/off operation and on-demand SSB/SIB1 should be considered in 6GR.</w:t>
      </w:r>
    </w:p>
    <w:p w14:paraId="17038E9D" w14:textId="77777777" w:rsidR="00B92CB5" w:rsidRDefault="00000000">
      <w:pPr>
        <w:pStyle w:val="YJ-Observation"/>
        <w:numPr>
          <w:ilvl w:val="0"/>
          <w:numId w:val="16"/>
        </w:numPr>
        <w:tabs>
          <w:tab w:val="clear" w:pos="0"/>
        </w:tabs>
        <w:spacing w:before="120" w:after="120" w:line="240" w:lineRule="auto"/>
        <w:rPr>
          <w:i w:val="0"/>
          <w:iCs w:val="0"/>
          <w:u w:val="single"/>
        </w:rPr>
      </w:pPr>
      <w:r>
        <w:rPr>
          <w:rFonts w:hint="eastAsia"/>
          <w:i w:val="0"/>
          <w:iCs w:val="0"/>
          <w:u w:val="single"/>
        </w:rPr>
        <w:t>Paging/PRACH</w:t>
      </w:r>
    </w:p>
    <w:p w14:paraId="7E82E051" w14:textId="77777777" w:rsidR="00B92CB5" w:rsidRDefault="00000000">
      <w:pPr>
        <w:spacing w:before="120" w:after="120" w:line="240" w:lineRule="auto"/>
        <w:rPr>
          <w:i/>
          <w:iCs/>
        </w:rPr>
      </w:pPr>
      <w:r>
        <w:rPr>
          <w:rFonts w:hint="eastAsia"/>
          <w:b/>
          <w:bCs/>
          <w:i/>
          <w:iCs/>
        </w:rPr>
        <w:t xml:space="preserve">Observation 10: </w:t>
      </w:r>
      <w:r>
        <w:rPr>
          <w:rFonts w:hint="eastAsia"/>
          <w:i/>
          <w:iCs/>
        </w:rPr>
        <w:t xml:space="preserve">If dynamic SSB period adaptation is not supported, the need </w:t>
      </w:r>
      <w:proofErr w:type="gramStart"/>
      <w:r>
        <w:rPr>
          <w:rFonts w:hint="eastAsia"/>
          <w:i/>
          <w:iCs/>
        </w:rPr>
        <w:t>of</w:t>
      </w:r>
      <w:proofErr w:type="gramEnd"/>
      <w:r>
        <w:rPr>
          <w:rFonts w:hint="eastAsia"/>
          <w:i/>
          <w:iCs/>
        </w:rPr>
        <w:t xml:space="preserve"> dynamic PO change is unclear.</w:t>
      </w:r>
    </w:p>
    <w:p w14:paraId="7DE487F8" w14:textId="77777777" w:rsidR="00B92CB5" w:rsidRDefault="00000000">
      <w:pPr>
        <w:spacing w:before="120" w:after="120" w:line="240" w:lineRule="auto"/>
        <w:rPr>
          <w:i/>
          <w:iCs/>
        </w:rPr>
      </w:pPr>
      <w:r>
        <w:rPr>
          <w:rFonts w:hint="eastAsia"/>
          <w:b/>
          <w:bCs/>
          <w:i/>
          <w:iCs/>
        </w:rPr>
        <w:t xml:space="preserve">Observation 11: </w:t>
      </w:r>
      <w:r>
        <w:rPr>
          <w:rFonts w:hint="eastAsia"/>
          <w:i/>
          <w:iCs/>
        </w:rPr>
        <w:t xml:space="preserve">If dynamic SSB period adaptation is not supported, the need </w:t>
      </w:r>
      <w:proofErr w:type="gramStart"/>
      <w:r>
        <w:rPr>
          <w:rFonts w:hint="eastAsia"/>
          <w:i/>
          <w:iCs/>
        </w:rPr>
        <w:t>of</w:t>
      </w:r>
      <w:proofErr w:type="gramEnd"/>
      <w:r>
        <w:rPr>
          <w:rFonts w:hint="eastAsia"/>
          <w:i/>
          <w:iCs/>
        </w:rPr>
        <w:t xml:space="preserve"> dynamic RO change is unclear.</w:t>
      </w:r>
    </w:p>
    <w:p w14:paraId="434141BC" w14:textId="77777777" w:rsidR="00B92CB5" w:rsidRDefault="00000000">
      <w:pPr>
        <w:spacing w:before="120" w:after="120" w:line="240" w:lineRule="auto"/>
        <w:rPr>
          <w:i/>
          <w:iCs/>
        </w:rPr>
      </w:pPr>
      <w:r>
        <w:rPr>
          <w:rFonts w:hint="eastAsia"/>
          <w:b/>
          <w:bCs/>
          <w:i/>
          <w:iCs/>
        </w:rPr>
        <w:t>Proposal 27:</w:t>
      </w:r>
      <w:r>
        <w:rPr>
          <w:rFonts w:hint="eastAsia"/>
          <w:i/>
          <w:iCs/>
        </w:rPr>
        <w:t xml:space="preserve"> Study the PO/RO adaptation mechanism when dynamic SSB period change is considered.</w:t>
      </w:r>
    </w:p>
    <w:p w14:paraId="3983A0E4" w14:textId="77777777" w:rsidR="00B92CB5" w:rsidRDefault="00000000">
      <w:pPr>
        <w:spacing w:before="120" w:after="120" w:line="240" w:lineRule="auto"/>
        <w:rPr>
          <w:i/>
          <w:iCs/>
        </w:rPr>
      </w:pPr>
      <w:r>
        <w:rPr>
          <w:rFonts w:hint="eastAsia"/>
          <w:b/>
          <w:bCs/>
          <w:i/>
          <w:iCs/>
        </w:rPr>
        <w:t xml:space="preserve">Proposal 28: </w:t>
      </w:r>
      <w:r>
        <w:rPr>
          <w:rFonts w:hint="eastAsia"/>
          <w:i/>
          <w:iCs/>
        </w:rPr>
        <w:t>Non-uniform PO and RO patterns need to be considered to match the large period SSB.</w:t>
      </w:r>
    </w:p>
    <w:p w14:paraId="09C00B45" w14:textId="77777777" w:rsidR="00B92CB5" w:rsidRDefault="00000000">
      <w:pPr>
        <w:spacing w:before="120" w:after="120" w:line="240" w:lineRule="auto"/>
        <w:rPr>
          <w:i/>
          <w:iCs/>
        </w:rPr>
      </w:pPr>
      <w:r>
        <w:rPr>
          <w:rFonts w:hint="eastAsia"/>
          <w:b/>
          <w:bCs/>
          <w:i/>
          <w:iCs/>
        </w:rPr>
        <w:t>Proposal 29:</w:t>
      </w:r>
      <w:r>
        <w:rPr>
          <w:rFonts w:hint="eastAsia"/>
          <w:i/>
          <w:iCs/>
        </w:rPr>
        <w:t xml:space="preserve"> To minimize the number of transmitted/monitoring paging DCIs or Wake-Up Signals, the UE can report its preferred beam direction to the BS in idle/inactive state.</w:t>
      </w:r>
    </w:p>
    <w:p w14:paraId="277D11A3" w14:textId="77777777" w:rsidR="00B92CB5" w:rsidRDefault="00000000">
      <w:pPr>
        <w:pStyle w:val="YJ-Observation"/>
        <w:numPr>
          <w:ilvl w:val="0"/>
          <w:numId w:val="16"/>
        </w:numPr>
        <w:tabs>
          <w:tab w:val="clear" w:pos="0"/>
        </w:tabs>
        <w:spacing w:before="120" w:after="120" w:line="240" w:lineRule="auto"/>
        <w:rPr>
          <w:i w:val="0"/>
          <w:iCs w:val="0"/>
          <w:u w:val="single"/>
        </w:rPr>
      </w:pPr>
      <w:r>
        <w:rPr>
          <w:rFonts w:hint="eastAsia"/>
          <w:i w:val="0"/>
          <w:iCs w:val="0"/>
          <w:u w:val="single"/>
        </w:rPr>
        <w:lastRenderedPageBreak/>
        <w:t>Cell DTX/DRX</w:t>
      </w:r>
    </w:p>
    <w:p w14:paraId="041A5D34" w14:textId="77777777" w:rsidR="00B92CB5" w:rsidRDefault="00000000">
      <w:pPr>
        <w:spacing w:before="120" w:after="120" w:line="240" w:lineRule="auto"/>
        <w:rPr>
          <w:i/>
          <w:iCs/>
        </w:rPr>
      </w:pPr>
      <w:r>
        <w:rPr>
          <w:rFonts w:hint="eastAsia"/>
          <w:b/>
          <w:bCs/>
          <w:i/>
          <w:iCs/>
        </w:rPr>
        <w:t>Proposal 30:</w:t>
      </w:r>
      <w:r>
        <w:rPr>
          <w:rFonts w:hint="eastAsia"/>
          <w:i/>
          <w:iCs/>
        </w:rPr>
        <w:t xml:space="preserve"> Cell DTX/DRX can be considered in 6GR, including terminating the transmission of periodic SSB, TRS and CSI-RS for RRM/RLM during non-active periods of cell DTX/DRX.</w:t>
      </w:r>
    </w:p>
    <w:p w14:paraId="02765635" w14:textId="77777777" w:rsidR="00B92CB5" w:rsidRDefault="00000000">
      <w:pPr>
        <w:pStyle w:val="YJ-Observation"/>
        <w:numPr>
          <w:ilvl w:val="0"/>
          <w:numId w:val="16"/>
        </w:numPr>
        <w:tabs>
          <w:tab w:val="clear" w:pos="0"/>
        </w:tabs>
        <w:spacing w:before="120" w:after="120" w:line="240" w:lineRule="auto"/>
        <w:rPr>
          <w:i w:val="0"/>
          <w:iCs w:val="0"/>
          <w:u w:val="single"/>
        </w:rPr>
      </w:pPr>
      <w:r>
        <w:rPr>
          <w:rFonts w:hint="eastAsia"/>
          <w:i w:val="0"/>
          <w:iCs w:val="0"/>
          <w:u w:val="single"/>
        </w:rPr>
        <w:t>Sustainable assisting nodes</w:t>
      </w:r>
    </w:p>
    <w:p w14:paraId="10D5D938" w14:textId="77777777" w:rsidR="00B92CB5" w:rsidRDefault="00000000">
      <w:pPr>
        <w:spacing w:before="120" w:after="120" w:line="240" w:lineRule="auto"/>
        <w:rPr>
          <w:i/>
          <w:iCs/>
        </w:rPr>
      </w:pPr>
      <w:r>
        <w:rPr>
          <w:rFonts w:hint="eastAsia"/>
          <w:b/>
          <w:bCs/>
          <w:i/>
          <w:iCs/>
        </w:rPr>
        <w:t>Observation 12:</w:t>
      </w:r>
      <w:r>
        <w:rPr>
          <w:rFonts w:hint="eastAsia"/>
          <w:i/>
          <w:iCs/>
        </w:rPr>
        <w:t xml:space="preserve"> Network energy efficiency can be improved with deployment of passive nodes e.g., RIS </w:t>
      </w:r>
    </w:p>
    <w:p w14:paraId="76FAE207" w14:textId="77777777" w:rsidR="00B92CB5" w:rsidRDefault="00000000">
      <w:pPr>
        <w:spacing w:before="120" w:after="120" w:line="240" w:lineRule="auto"/>
        <w:rPr>
          <w:i/>
          <w:iCs/>
        </w:rPr>
      </w:pPr>
      <w:r>
        <w:rPr>
          <w:rFonts w:hint="eastAsia"/>
          <w:b/>
          <w:bCs/>
          <w:i/>
          <w:iCs/>
        </w:rPr>
        <w:t>Proposal 31:</w:t>
      </w:r>
      <w:r>
        <w:rPr>
          <w:rFonts w:hint="eastAsia"/>
          <w:i/>
          <w:iCs/>
        </w:rPr>
        <w:t xml:space="preserve"> The multi-layer deployment scenarios with passive nodes e.g., RIS, should be considered for network energy saving.  Energy saving schemes e.g. SSB on-off/allocation should be considered in such scenarios.</w:t>
      </w:r>
    </w:p>
    <w:p w14:paraId="11BE2F97" w14:textId="77777777" w:rsidR="00B92CB5" w:rsidRDefault="00000000">
      <w:pPr>
        <w:spacing w:before="120" w:after="120" w:line="240" w:lineRule="auto"/>
        <w:rPr>
          <w:b/>
          <w:bCs/>
          <w:highlight w:val="lightGray"/>
        </w:rPr>
      </w:pPr>
      <w:r>
        <w:rPr>
          <w:rFonts w:hint="eastAsia"/>
          <w:b/>
          <w:bCs/>
          <w:highlight w:val="lightGray"/>
        </w:rPr>
        <w:t>Potential solutions part II</w:t>
      </w:r>
    </w:p>
    <w:p w14:paraId="48346FDF" w14:textId="77777777" w:rsidR="00B92CB5" w:rsidRDefault="00000000">
      <w:pPr>
        <w:pStyle w:val="YJ-Observation"/>
        <w:numPr>
          <w:ilvl w:val="0"/>
          <w:numId w:val="16"/>
        </w:numPr>
        <w:tabs>
          <w:tab w:val="clear" w:pos="0"/>
        </w:tabs>
        <w:spacing w:before="120" w:after="120" w:line="240" w:lineRule="auto"/>
        <w:rPr>
          <w:i w:val="0"/>
          <w:iCs w:val="0"/>
          <w:u w:val="single"/>
        </w:rPr>
      </w:pPr>
      <w:r>
        <w:rPr>
          <w:rFonts w:eastAsia="宋体" w:hint="eastAsia"/>
          <w:i w:val="0"/>
          <w:iCs w:val="0"/>
          <w:u w:val="single"/>
          <w:lang w:val="en-US" w:eastAsia="zh-CN"/>
        </w:rPr>
        <w:t>MIMO</w:t>
      </w:r>
    </w:p>
    <w:p w14:paraId="1EB4AACF" w14:textId="77777777" w:rsidR="00B92CB5" w:rsidRDefault="00000000">
      <w:pPr>
        <w:spacing w:before="120" w:after="120" w:line="240" w:lineRule="auto"/>
        <w:rPr>
          <w:i/>
          <w:iCs/>
        </w:rPr>
      </w:pPr>
      <w:r>
        <w:rPr>
          <w:rFonts w:hint="eastAsia"/>
          <w:b/>
          <w:bCs/>
          <w:i/>
          <w:iCs/>
        </w:rPr>
        <w:t>Proposal 32:</w:t>
      </w:r>
      <w:r>
        <w:rPr>
          <w:rFonts w:hint="eastAsia"/>
          <w:i/>
          <w:iCs/>
        </w:rPr>
        <w:t xml:space="preserve"> Adaptive BS antenna switching should be supported in 6GR.</w:t>
      </w:r>
    </w:p>
    <w:p w14:paraId="14099727" w14:textId="7EB8D81B" w:rsidR="00B92CB5" w:rsidRDefault="00000000">
      <w:pPr>
        <w:spacing w:before="120" w:after="120" w:line="240" w:lineRule="auto"/>
        <w:rPr>
          <w:i/>
          <w:iCs/>
        </w:rPr>
      </w:pPr>
      <w:r>
        <w:rPr>
          <w:rFonts w:hint="eastAsia"/>
          <w:b/>
          <w:bCs/>
          <w:i/>
          <w:iCs/>
        </w:rPr>
        <w:t>Proposal 33:</w:t>
      </w:r>
      <w:r>
        <w:rPr>
          <w:rFonts w:hint="eastAsia"/>
          <w:i/>
          <w:iCs/>
        </w:rPr>
        <w:t xml:space="preserve"> Dynamic </w:t>
      </w:r>
      <w:r w:rsidR="008843F2">
        <w:rPr>
          <w:rFonts w:hint="eastAsia"/>
          <w:i/>
          <w:iCs/>
        </w:rPr>
        <w:t xml:space="preserve">TRP </w:t>
      </w:r>
      <w:r>
        <w:rPr>
          <w:rFonts w:hint="eastAsia"/>
          <w:i/>
          <w:iCs/>
        </w:rPr>
        <w:t>on/off can be studied.</w:t>
      </w:r>
    </w:p>
    <w:p w14:paraId="4EF85F60" w14:textId="77777777" w:rsidR="00B92CB5" w:rsidRDefault="00000000">
      <w:pPr>
        <w:spacing w:before="120" w:after="120" w:line="240" w:lineRule="auto"/>
        <w:rPr>
          <w:i/>
          <w:iCs/>
        </w:rPr>
      </w:pPr>
      <w:r>
        <w:rPr>
          <w:rFonts w:hint="eastAsia"/>
          <w:b/>
          <w:bCs/>
          <w:i/>
          <w:iCs/>
        </w:rPr>
        <w:t>Proposal 34:</w:t>
      </w:r>
      <w:r>
        <w:rPr>
          <w:rFonts w:hint="eastAsia"/>
          <w:i/>
          <w:iCs/>
        </w:rPr>
        <w:t xml:space="preserve"> Multi-CSI report in spatial domain (including both dynamic antenna and TRP on/off) should be considered in 6GR.</w:t>
      </w:r>
    </w:p>
    <w:p w14:paraId="296FC629" w14:textId="77777777" w:rsidR="00B92CB5" w:rsidRDefault="00000000">
      <w:pPr>
        <w:spacing w:before="120" w:after="120" w:line="240" w:lineRule="auto"/>
        <w:rPr>
          <w:i/>
          <w:iCs/>
        </w:rPr>
      </w:pPr>
      <w:r>
        <w:rPr>
          <w:rFonts w:hint="eastAsia"/>
          <w:b/>
          <w:bCs/>
          <w:i/>
          <w:iCs/>
        </w:rPr>
        <w:t>Proposal 35:</w:t>
      </w:r>
      <w:r>
        <w:rPr>
          <w:rFonts w:hint="eastAsia"/>
          <w:i/>
          <w:iCs/>
        </w:rPr>
        <w:t xml:space="preserve"> Overhead reduction for multi-CSI report for NES can be considered.</w:t>
      </w:r>
    </w:p>
    <w:p w14:paraId="4011D608" w14:textId="77777777" w:rsidR="00B92CB5" w:rsidRDefault="00000000">
      <w:pPr>
        <w:spacing w:before="120" w:after="120" w:line="240" w:lineRule="auto"/>
        <w:rPr>
          <w:i/>
          <w:iCs/>
        </w:rPr>
      </w:pPr>
      <w:r>
        <w:rPr>
          <w:rFonts w:hint="eastAsia"/>
          <w:b/>
          <w:bCs/>
          <w:i/>
          <w:iCs/>
        </w:rPr>
        <w:t>Proposal 36:</w:t>
      </w:r>
      <w:r>
        <w:rPr>
          <w:rFonts w:hint="eastAsia"/>
          <w:i/>
          <w:iCs/>
        </w:rPr>
        <w:t xml:space="preserve"> Multi-CSI report and the overhead reduction for multi-CSI report in power domain should be considered.</w:t>
      </w:r>
    </w:p>
    <w:p w14:paraId="074CC129" w14:textId="77777777" w:rsidR="00B92CB5" w:rsidRDefault="00000000">
      <w:pPr>
        <w:spacing w:before="120" w:after="120" w:line="240" w:lineRule="auto"/>
        <w:rPr>
          <w:i/>
          <w:iCs/>
        </w:rPr>
      </w:pPr>
      <w:r>
        <w:rPr>
          <w:rFonts w:hint="eastAsia"/>
          <w:b/>
          <w:bCs/>
          <w:i/>
          <w:iCs/>
        </w:rPr>
        <w:t>Proposal 37:</w:t>
      </w:r>
      <w:r>
        <w:rPr>
          <w:rFonts w:hint="eastAsia"/>
          <w:i/>
          <w:iCs/>
        </w:rPr>
        <w:t xml:space="preserve"> Adaptive UE Rx antenna on/off for UE energy saving can be further studied.</w:t>
      </w:r>
    </w:p>
    <w:p w14:paraId="269AE39D" w14:textId="77777777" w:rsidR="00B92CB5" w:rsidRDefault="00000000">
      <w:pPr>
        <w:pStyle w:val="YJ-Observation"/>
        <w:numPr>
          <w:ilvl w:val="0"/>
          <w:numId w:val="16"/>
        </w:numPr>
        <w:tabs>
          <w:tab w:val="clear" w:pos="0"/>
        </w:tabs>
        <w:spacing w:before="120" w:after="120" w:line="240" w:lineRule="auto"/>
        <w:rPr>
          <w:i w:val="0"/>
          <w:iCs w:val="0"/>
          <w:u w:val="single"/>
        </w:rPr>
      </w:pPr>
      <w:r>
        <w:rPr>
          <w:rFonts w:hint="eastAsia"/>
          <w:i w:val="0"/>
          <w:iCs w:val="0"/>
          <w:u w:val="single"/>
        </w:rPr>
        <w:t>WUS aspects</w:t>
      </w:r>
    </w:p>
    <w:p w14:paraId="1F1ACDD6" w14:textId="1762DCDD" w:rsidR="00B92CB5" w:rsidRDefault="00000000">
      <w:pPr>
        <w:spacing w:before="120" w:after="120" w:line="240" w:lineRule="auto"/>
        <w:rPr>
          <w:i/>
          <w:iCs/>
        </w:rPr>
      </w:pPr>
      <w:r>
        <w:rPr>
          <w:rFonts w:hint="eastAsia"/>
          <w:b/>
          <w:bCs/>
          <w:i/>
          <w:iCs/>
        </w:rPr>
        <w:t xml:space="preserve">Observation 13: </w:t>
      </w:r>
      <w:r>
        <w:rPr>
          <w:rFonts w:hint="eastAsia"/>
          <w:i/>
          <w:iCs/>
        </w:rPr>
        <w:t xml:space="preserve">Group wake-up introduces a probability of false alarms, leading to unnecessary UE wake-up, ineffective blind detection, energy </w:t>
      </w:r>
      <w:r w:rsidR="008843F2">
        <w:rPr>
          <w:rFonts w:hint="eastAsia"/>
          <w:i/>
          <w:iCs/>
        </w:rPr>
        <w:t xml:space="preserve">waste </w:t>
      </w:r>
      <w:r>
        <w:rPr>
          <w:rFonts w:hint="eastAsia"/>
          <w:i/>
          <w:iCs/>
        </w:rPr>
        <w:t>and increased network overhead.</w:t>
      </w:r>
    </w:p>
    <w:p w14:paraId="62574F60" w14:textId="46BFC481" w:rsidR="00B92CB5" w:rsidRDefault="00000000">
      <w:pPr>
        <w:spacing w:before="120" w:after="120" w:line="240" w:lineRule="auto"/>
        <w:rPr>
          <w:i/>
          <w:iCs/>
        </w:rPr>
      </w:pPr>
      <w:r>
        <w:rPr>
          <w:rFonts w:hint="eastAsia"/>
          <w:b/>
          <w:bCs/>
          <w:i/>
          <w:iCs/>
        </w:rPr>
        <w:t xml:space="preserve">Observation 14: </w:t>
      </w:r>
      <w:r>
        <w:rPr>
          <w:rFonts w:hint="eastAsia"/>
          <w:i/>
          <w:iCs/>
        </w:rPr>
        <w:t xml:space="preserve">UE-specific WUS can reduce the false-alarm rate, eliminate the need </w:t>
      </w:r>
      <w:proofErr w:type="gramStart"/>
      <w:r>
        <w:rPr>
          <w:rFonts w:hint="eastAsia"/>
          <w:i/>
          <w:iCs/>
        </w:rPr>
        <w:t>of monitoring</w:t>
      </w:r>
      <w:proofErr w:type="gramEnd"/>
      <w:r>
        <w:rPr>
          <w:rFonts w:hint="eastAsia"/>
          <w:i/>
          <w:iCs/>
        </w:rPr>
        <w:t xml:space="preserve"> paging DCIs triggered by wake-up transmitted for other UEs in the group, and reduce the resources allocated for paging DCI and paging PDSCH.</w:t>
      </w:r>
    </w:p>
    <w:p w14:paraId="4A8CFE66" w14:textId="77777777" w:rsidR="00B92CB5" w:rsidRDefault="00000000">
      <w:pPr>
        <w:spacing w:before="120" w:after="120" w:line="240" w:lineRule="auto"/>
        <w:rPr>
          <w:i/>
          <w:iCs/>
        </w:rPr>
      </w:pPr>
      <w:r>
        <w:rPr>
          <w:rFonts w:hint="eastAsia"/>
          <w:b/>
          <w:bCs/>
          <w:i/>
          <w:iCs/>
        </w:rPr>
        <w:t xml:space="preserve">Proposal 38: </w:t>
      </w:r>
      <w:r>
        <w:rPr>
          <w:rFonts w:hint="eastAsia"/>
          <w:i/>
          <w:iCs/>
        </w:rPr>
        <w:t>UE specific and group specific WUS in idle/ inactive mode can be studied.</w:t>
      </w:r>
    </w:p>
    <w:p w14:paraId="1E0877CF" w14:textId="77777777" w:rsidR="00B92CB5" w:rsidRDefault="00000000">
      <w:pPr>
        <w:spacing w:before="120" w:after="120" w:line="240" w:lineRule="auto"/>
        <w:rPr>
          <w:i/>
          <w:iCs/>
        </w:rPr>
      </w:pPr>
      <w:r>
        <w:rPr>
          <w:rFonts w:hint="eastAsia"/>
          <w:b/>
          <w:bCs/>
          <w:i/>
          <w:iCs/>
        </w:rPr>
        <w:t xml:space="preserve">Observation 15: </w:t>
      </w:r>
      <w:r>
        <w:rPr>
          <w:rFonts w:hint="eastAsia"/>
          <w:i/>
          <w:iCs/>
        </w:rPr>
        <w:t>Compared with PDCCH WUS, sequence WUS and OOK WUS consume less power.</w:t>
      </w:r>
    </w:p>
    <w:p w14:paraId="45E8F121" w14:textId="77777777" w:rsidR="00B92CB5" w:rsidRDefault="00000000">
      <w:pPr>
        <w:spacing w:before="120" w:after="120" w:line="240" w:lineRule="auto"/>
        <w:rPr>
          <w:i/>
          <w:iCs/>
        </w:rPr>
      </w:pPr>
      <w:r>
        <w:rPr>
          <w:rFonts w:hint="eastAsia"/>
          <w:b/>
          <w:bCs/>
          <w:i/>
          <w:iCs/>
        </w:rPr>
        <w:t xml:space="preserve">Observation 16: </w:t>
      </w:r>
      <w:r>
        <w:rPr>
          <w:rFonts w:hint="eastAsia"/>
          <w:i/>
          <w:iCs/>
        </w:rPr>
        <w:t>With same coverage requirement, OOK WUS needs more resources.</w:t>
      </w:r>
    </w:p>
    <w:p w14:paraId="147749EB" w14:textId="77777777" w:rsidR="00B92CB5" w:rsidRDefault="00000000">
      <w:pPr>
        <w:spacing w:before="120" w:after="120" w:line="240" w:lineRule="auto"/>
        <w:rPr>
          <w:i/>
          <w:iCs/>
        </w:rPr>
      </w:pPr>
      <w:r>
        <w:rPr>
          <w:rFonts w:hint="eastAsia"/>
          <w:b/>
          <w:bCs/>
          <w:i/>
          <w:iCs/>
        </w:rPr>
        <w:t xml:space="preserve">Proposal 39: </w:t>
      </w:r>
      <w:r>
        <w:rPr>
          <w:rFonts w:hint="eastAsia"/>
          <w:i/>
          <w:iCs/>
        </w:rPr>
        <w:t>Sequence WUS can be studied in idle/inactive mode and connected mode.</w:t>
      </w:r>
    </w:p>
    <w:p w14:paraId="3F5B886C" w14:textId="77777777" w:rsidR="00B92CB5" w:rsidRDefault="00000000">
      <w:pPr>
        <w:pStyle w:val="YJ-Observation"/>
        <w:numPr>
          <w:ilvl w:val="0"/>
          <w:numId w:val="16"/>
        </w:numPr>
        <w:tabs>
          <w:tab w:val="clear" w:pos="0"/>
        </w:tabs>
        <w:spacing w:before="120" w:after="120" w:line="240" w:lineRule="auto"/>
        <w:rPr>
          <w:i w:val="0"/>
          <w:iCs w:val="0"/>
          <w:u w:val="single"/>
        </w:rPr>
      </w:pPr>
      <w:r>
        <w:rPr>
          <w:rFonts w:hint="eastAsia"/>
          <w:i w:val="0"/>
          <w:iCs w:val="0"/>
          <w:u w:val="single"/>
        </w:rPr>
        <w:t>Scheduling and data transmission aspects</w:t>
      </w:r>
    </w:p>
    <w:p w14:paraId="358D7F16" w14:textId="77777777" w:rsidR="00B92CB5" w:rsidRDefault="00000000">
      <w:pPr>
        <w:spacing w:before="120" w:after="120" w:line="240" w:lineRule="auto"/>
        <w:rPr>
          <w:i/>
          <w:iCs/>
        </w:rPr>
      </w:pPr>
      <w:r>
        <w:rPr>
          <w:rFonts w:hint="eastAsia"/>
          <w:b/>
          <w:bCs/>
          <w:i/>
          <w:iCs/>
        </w:rPr>
        <w:t xml:space="preserve">Proposal 40: </w:t>
      </w:r>
      <w:r>
        <w:rPr>
          <w:rFonts w:hint="eastAsia"/>
          <w:i/>
          <w:iCs/>
        </w:rPr>
        <w:t>6G scheduling enhancement related to control signaling for releasing unused SPS/CG resources can be studied for energy efficiency.</w:t>
      </w:r>
    </w:p>
    <w:p w14:paraId="10513F65" w14:textId="77777777" w:rsidR="00B92CB5" w:rsidRDefault="00000000">
      <w:pPr>
        <w:pStyle w:val="YJ-Observation"/>
        <w:numPr>
          <w:ilvl w:val="0"/>
          <w:numId w:val="16"/>
        </w:numPr>
        <w:tabs>
          <w:tab w:val="clear" w:pos="0"/>
        </w:tabs>
        <w:spacing w:before="120" w:after="120" w:line="240" w:lineRule="auto"/>
        <w:rPr>
          <w:i w:val="0"/>
          <w:iCs w:val="0"/>
          <w:u w:val="single"/>
        </w:rPr>
      </w:pPr>
      <w:r>
        <w:rPr>
          <w:rFonts w:hint="eastAsia"/>
          <w:i w:val="0"/>
          <w:iCs w:val="0"/>
          <w:u w:val="single"/>
        </w:rPr>
        <w:t>PDCCH monitoring reduction</w:t>
      </w:r>
    </w:p>
    <w:p w14:paraId="17F9B559" w14:textId="77777777" w:rsidR="00B92CB5" w:rsidRDefault="00000000">
      <w:pPr>
        <w:spacing w:before="120" w:after="120" w:line="240" w:lineRule="auto"/>
        <w:rPr>
          <w:i/>
          <w:iCs/>
        </w:rPr>
      </w:pPr>
      <w:r>
        <w:rPr>
          <w:rFonts w:hint="eastAsia"/>
          <w:b/>
          <w:bCs/>
          <w:i/>
          <w:iCs/>
        </w:rPr>
        <w:t xml:space="preserve">Proposal 41: </w:t>
      </w:r>
      <w:r>
        <w:rPr>
          <w:rFonts w:hint="eastAsia"/>
          <w:i/>
          <w:iCs/>
        </w:rPr>
        <w:t>Dynamic adaptation of DRX parameters, e.g., by WUS, can be considered.</w:t>
      </w:r>
    </w:p>
    <w:p w14:paraId="61AEDEE3" w14:textId="77777777" w:rsidR="00B92CB5" w:rsidRDefault="00000000">
      <w:pPr>
        <w:spacing w:before="120" w:after="120" w:line="240" w:lineRule="auto"/>
        <w:rPr>
          <w:i/>
          <w:iCs/>
        </w:rPr>
      </w:pPr>
      <w:r>
        <w:rPr>
          <w:rFonts w:hint="eastAsia"/>
          <w:b/>
          <w:bCs/>
          <w:i/>
          <w:iCs/>
        </w:rPr>
        <w:t>Proposal 42:</w:t>
      </w:r>
      <w:r>
        <w:rPr>
          <w:rFonts w:hint="eastAsia"/>
          <w:i/>
          <w:iCs/>
        </w:rPr>
        <w:t xml:space="preserve"> Mechanism for dynamically indicating the number of PDCCH monitoring occasions or the PDCCH blind decoding information (e.g., the search space set, CORESET, DCI format) can be considered.</w:t>
      </w:r>
    </w:p>
    <w:p w14:paraId="0CA99637" w14:textId="38B97AA9" w:rsidR="00B92CB5" w:rsidRDefault="00000000">
      <w:pPr>
        <w:spacing w:before="120" w:after="120" w:line="240" w:lineRule="auto"/>
        <w:rPr>
          <w:i/>
          <w:iCs/>
        </w:rPr>
      </w:pPr>
      <w:r>
        <w:rPr>
          <w:rFonts w:hint="eastAsia"/>
          <w:b/>
          <w:bCs/>
          <w:i/>
          <w:iCs/>
        </w:rPr>
        <w:t>Proposal 43:</w:t>
      </w:r>
      <w:r>
        <w:rPr>
          <w:rFonts w:hint="eastAsia"/>
          <w:i/>
          <w:iCs/>
        </w:rPr>
        <w:t xml:space="preserve"> Mechanisms, such as cross-slot scheduling</w:t>
      </w:r>
      <w:r w:rsidR="008843F2">
        <w:rPr>
          <w:rFonts w:hint="eastAsia"/>
          <w:i/>
          <w:iCs/>
        </w:rPr>
        <w:t xml:space="preserve"> and</w:t>
      </w:r>
      <w:r>
        <w:rPr>
          <w:rFonts w:hint="eastAsia"/>
          <w:i/>
          <w:iCs/>
        </w:rPr>
        <w:t xml:space="preserve"> PDCCH skipping, can be further studied together with other 6GR energy saving features.</w:t>
      </w:r>
    </w:p>
    <w:p w14:paraId="60F47719" w14:textId="77777777" w:rsidR="00B92CB5" w:rsidRDefault="00000000">
      <w:pPr>
        <w:pStyle w:val="YJ-Observation"/>
        <w:numPr>
          <w:ilvl w:val="0"/>
          <w:numId w:val="16"/>
        </w:numPr>
        <w:tabs>
          <w:tab w:val="clear" w:pos="0"/>
        </w:tabs>
        <w:spacing w:before="120" w:after="120" w:line="240" w:lineRule="auto"/>
        <w:rPr>
          <w:i w:val="0"/>
          <w:iCs w:val="0"/>
          <w:u w:val="single"/>
        </w:rPr>
      </w:pPr>
      <w:r>
        <w:rPr>
          <w:rFonts w:hint="eastAsia"/>
          <w:i w:val="0"/>
          <w:iCs w:val="0"/>
          <w:u w:val="single"/>
        </w:rPr>
        <w:t>BWP aspects</w:t>
      </w:r>
    </w:p>
    <w:p w14:paraId="1D89DFFD" w14:textId="77777777" w:rsidR="00B92CB5" w:rsidRDefault="00000000">
      <w:pPr>
        <w:spacing w:before="120" w:after="120" w:line="240" w:lineRule="auto"/>
        <w:rPr>
          <w:i/>
          <w:iCs/>
        </w:rPr>
      </w:pPr>
      <w:r>
        <w:rPr>
          <w:rFonts w:hint="eastAsia"/>
          <w:b/>
          <w:bCs/>
          <w:i/>
          <w:iCs/>
        </w:rPr>
        <w:t xml:space="preserve">Observation 17: </w:t>
      </w:r>
      <w:r>
        <w:rPr>
          <w:rFonts w:hint="eastAsia"/>
          <w:i/>
          <w:iCs/>
        </w:rPr>
        <w:t>The BWP switching and dormancy BWP can reduce the unnecessary utilization of frequency domain resources and power consumption.</w:t>
      </w:r>
    </w:p>
    <w:p w14:paraId="4D62A196" w14:textId="77777777" w:rsidR="00B92CB5" w:rsidRDefault="00000000">
      <w:pPr>
        <w:spacing w:before="120" w:after="120" w:line="240" w:lineRule="auto"/>
        <w:rPr>
          <w:i/>
          <w:iCs/>
        </w:rPr>
      </w:pPr>
      <w:r>
        <w:rPr>
          <w:rFonts w:hint="eastAsia"/>
          <w:b/>
          <w:bCs/>
          <w:i/>
          <w:iCs/>
        </w:rPr>
        <w:t>Proposal 44:</w:t>
      </w:r>
      <w:r>
        <w:rPr>
          <w:rFonts w:hint="eastAsia"/>
          <w:i/>
          <w:iCs/>
        </w:rPr>
        <w:t xml:space="preserve"> Faster BWP switching by restricting the parameter set that varies between BWP can be considered.</w:t>
      </w:r>
    </w:p>
    <w:p w14:paraId="5BDDC591" w14:textId="77777777" w:rsidR="00B92CB5" w:rsidRDefault="00000000">
      <w:pPr>
        <w:spacing w:before="120" w:after="120" w:line="240" w:lineRule="auto"/>
        <w:rPr>
          <w:i/>
          <w:iCs/>
        </w:rPr>
      </w:pPr>
      <w:r>
        <w:rPr>
          <w:rFonts w:hint="eastAsia"/>
          <w:b/>
          <w:bCs/>
          <w:i/>
          <w:iCs/>
        </w:rPr>
        <w:t xml:space="preserve">Proposal 45: </w:t>
      </w:r>
      <w:r>
        <w:rPr>
          <w:rFonts w:hint="eastAsia"/>
          <w:i/>
          <w:iCs/>
        </w:rPr>
        <w:t>Improving the reliability of BWP switching through verification indication in DCI should be considered.</w:t>
      </w:r>
    </w:p>
    <w:p w14:paraId="65F12FDA" w14:textId="77777777" w:rsidR="00B92CB5" w:rsidRDefault="00B92CB5">
      <w:pPr>
        <w:spacing w:before="120" w:after="120" w:line="240" w:lineRule="auto"/>
      </w:pPr>
    </w:p>
    <w:p w14:paraId="70C5B8C6" w14:textId="77777777" w:rsidR="00B92CB5" w:rsidRDefault="00000000">
      <w:pPr>
        <w:pStyle w:val="1"/>
        <w:spacing w:before="120" w:after="120" w:line="240" w:lineRule="auto"/>
        <w:ind w:left="0"/>
        <w:rPr>
          <w:rFonts w:ascii="Times New Roman" w:eastAsia="宋体" w:hAnsi="Times New Roman"/>
          <w:b/>
          <w:bCs/>
          <w:sz w:val="28"/>
          <w:szCs w:val="28"/>
        </w:rPr>
      </w:pPr>
      <w:r>
        <w:rPr>
          <w:rFonts w:ascii="Times New Roman" w:eastAsia="宋体" w:hAnsi="Times New Roman"/>
          <w:b/>
          <w:bCs/>
          <w:sz w:val="28"/>
          <w:szCs w:val="28"/>
        </w:rPr>
        <w:t>References</w:t>
      </w:r>
    </w:p>
    <w:p w14:paraId="6C4E8A6C" w14:textId="77777777" w:rsidR="00B92CB5" w:rsidRDefault="00000000">
      <w:pPr>
        <w:pStyle w:val="References"/>
        <w:spacing w:before="120" w:after="120" w:line="240" w:lineRule="auto"/>
        <w:ind w:left="363" w:hanging="363"/>
      </w:pPr>
      <w:r>
        <w:rPr>
          <w:rFonts w:hint="eastAsia"/>
        </w:rPr>
        <w:t>Chair notes RAN1#122 v14, 2025-08.</w:t>
      </w:r>
    </w:p>
    <w:p w14:paraId="1C21533D" w14:textId="77777777" w:rsidR="00B92CB5" w:rsidRDefault="00000000">
      <w:pPr>
        <w:pStyle w:val="References"/>
        <w:spacing w:before="120" w:after="120" w:line="240" w:lineRule="auto"/>
        <w:ind w:left="363" w:hanging="363"/>
      </w:pPr>
      <w:bookmarkStart w:id="77" w:name="_Ref209943514"/>
      <w:r>
        <w:rPr>
          <w:rFonts w:hint="eastAsia"/>
          <w:bCs/>
          <w:szCs w:val="20"/>
        </w:rPr>
        <w:t>3GPP TR 38.864, Study on network energy savings for NR, V18.1.0.</w:t>
      </w:r>
      <w:bookmarkEnd w:id="77"/>
    </w:p>
    <w:p w14:paraId="45830455" w14:textId="77777777" w:rsidR="00B92CB5" w:rsidRDefault="00000000">
      <w:pPr>
        <w:pStyle w:val="References"/>
        <w:spacing w:before="120" w:after="120" w:line="240" w:lineRule="auto"/>
        <w:ind w:left="363" w:hanging="363"/>
      </w:pPr>
      <w:r>
        <w:rPr>
          <w:rFonts w:hint="eastAsia"/>
        </w:rPr>
        <w:t>RP-251881, New SID: Study on 6G Radio, 2025-06.</w:t>
      </w:r>
    </w:p>
    <w:p w14:paraId="4E49FB0F" w14:textId="77777777" w:rsidR="00B92CB5" w:rsidRDefault="00000000">
      <w:pPr>
        <w:pStyle w:val="References"/>
        <w:spacing w:before="120" w:after="120" w:line="240" w:lineRule="auto"/>
        <w:ind w:left="363" w:hanging="363"/>
        <w:rPr>
          <w:bCs/>
          <w:szCs w:val="20"/>
        </w:rPr>
      </w:pPr>
      <w:r>
        <w:rPr>
          <w:rFonts w:hint="eastAsia"/>
          <w:bCs/>
          <w:szCs w:val="20"/>
        </w:rPr>
        <w:t>RP-252883, Moderator's summary for RAN led 6G SI: Key performance indicators, 2025-09.</w:t>
      </w:r>
    </w:p>
    <w:p w14:paraId="0731418C" w14:textId="77777777" w:rsidR="00B92CB5" w:rsidRDefault="00000000">
      <w:pPr>
        <w:pStyle w:val="References"/>
        <w:spacing w:before="120" w:after="120" w:line="240" w:lineRule="auto"/>
        <w:ind w:left="363" w:hanging="363"/>
        <w:rPr>
          <w:bCs/>
          <w:szCs w:val="20"/>
        </w:rPr>
      </w:pPr>
      <w:r>
        <w:rPr>
          <w:rFonts w:hint="eastAsia"/>
          <w:bCs/>
          <w:szCs w:val="20"/>
        </w:rPr>
        <w:t xml:space="preserve">3GPP TR 38.869, Study on </w:t>
      </w:r>
      <w:proofErr w:type="gramStart"/>
      <w:r>
        <w:rPr>
          <w:rFonts w:hint="eastAsia"/>
          <w:bCs/>
          <w:szCs w:val="20"/>
        </w:rPr>
        <w:t>low-power</w:t>
      </w:r>
      <w:proofErr w:type="gramEnd"/>
      <w:r>
        <w:rPr>
          <w:rFonts w:hint="eastAsia"/>
          <w:bCs/>
          <w:szCs w:val="20"/>
        </w:rPr>
        <w:t xml:space="preserve"> wake up signal and receiver for NR.</w:t>
      </w:r>
    </w:p>
    <w:p w14:paraId="07AC5C33" w14:textId="77777777" w:rsidR="00B92CB5" w:rsidRDefault="00000000">
      <w:pPr>
        <w:pStyle w:val="References"/>
        <w:spacing w:before="120" w:after="120" w:line="240" w:lineRule="auto"/>
        <w:ind w:left="363" w:hanging="363"/>
        <w:rPr>
          <w:bCs/>
          <w:szCs w:val="20"/>
        </w:rPr>
      </w:pPr>
      <w:bookmarkStart w:id="78" w:name="_Ref209944071"/>
      <w:r>
        <w:rPr>
          <w:bCs/>
          <w:szCs w:val="20"/>
        </w:rPr>
        <w:t>RP-252021</w:t>
      </w:r>
      <w:r>
        <w:rPr>
          <w:rFonts w:hint="eastAsia"/>
          <w:bCs/>
          <w:szCs w:val="20"/>
        </w:rPr>
        <w:t>,</w:t>
      </w:r>
      <w:r>
        <w:rPr>
          <w:bCs/>
          <w:szCs w:val="20"/>
        </w:rPr>
        <w:t xml:space="preserve"> General views on 6G deployment scenarios</w:t>
      </w:r>
      <w:bookmarkEnd w:id="78"/>
      <w:r>
        <w:rPr>
          <w:bCs/>
          <w:szCs w:val="20"/>
        </w:rPr>
        <w:t>,</w:t>
      </w:r>
      <w:r>
        <w:t xml:space="preserve"> </w:t>
      </w:r>
      <w:r>
        <w:rPr>
          <w:bCs/>
          <w:szCs w:val="20"/>
        </w:rPr>
        <w:t>ZTE Corporation, Sanechips</w:t>
      </w:r>
      <w:r>
        <w:rPr>
          <w:rFonts w:hint="eastAsia"/>
          <w:bCs/>
          <w:szCs w:val="20"/>
        </w:rPr>
        <w:t>.</w:t>
      </w:r>
    </w:p>
    <w:p w14:paraId="7A59B6D0" w14:textId="77777777" w:rsidR="00B92CB5" w:rsidRDefault="00000000">
      <w:pPr>
        <w:pStyle w:val="References"/>
        <w:spacing w:before="120" w:after="120" w:line="240" w:lineRule="auto"/>
        <w:ind w:left="363" w:hanging="363"/>
        <w:rPr>
          <w:bCs/>
          <w:szCs w:val="20"/>
        </w:rPr>
      </w:pPr>
      <w:r>
        <w:rPr>
          <w:rFonts w:hint="eastAsia"/>
          <w:bCs/>
          <w:szCs w:val="20"/>
        </w:rPr>
        <w:t>Technology report of IMT 2030(6G) promotion group on RIS, URL: https://www.imt2030.org.cn/html/default/en/Publications/Report/index.html?index=2.</w:t>
      </w:r>
    </w:p>
    <w:p w14:paraId="5EC742CC" w14:textId="77777777" w:rsidR="00B92CB5" w:rsidRDefault="00000000">
      <w:pPr>
        <w:pStyle w:val="References"/>
        <w:spacing w:before="120" w:after="120" w:line="240" w:lineRule="auto"/>
        <w:ind w:left="363" w:hanging="363"/>
        <w:rPr>
          <w:bCs/>
          <w:szCs w:val="20"/>
        </w:rPr>
      </w:pPr>
      <w:r>
        <w:rPr>
          <w:rFonts w:hint="eastAsia"/>
          <w:bCs/>
          <w:szCs w:val="20"/>
        </w:rPr>
        <w:t>White paper for RIS, URL: https://www.risalliance.com/en/white-paper/.</w:t>
      </w:r>
    </w:p>
    <w:p w14:paraId="1D5A620E" w14:textId="77777777" w:rsidR="00B92CB5" w:rsidRDefault="00000000">
      <w:pPr>
        <w:pStyle w:val="References"/>
        <w:spacing w:before="120" w:after="120" w:line="240" w:lineRule="auto"/>
        <w:ind w:left="363" w:hanging="363"/>
        <w:rPr>
          <w:bCs/>
          <w:szCs w:val="20"/>
        </w:rPr>
      </w:pPr>
      <w:r>
        <w:rPr>
          <w:rFonts w:hint="eastAsia"/>
          <w:bCs/>
          <w:szCs w:val="20"/>
        </w:rPr>
        <w:t>RP-250033 LS on ETSI ISG RIS GRs, ETSI ISG RIS.</w:t>
      </w:r>
    </w:p>
    <w:p w14:paraId="2F7073AD" w14:textId="77777777" w:rsidR="00B92CB5" w:rsidRDefault="00000000">
      <w:pPr>
        <w:pStyle w:val="References"/>
        <w:spacing w:before="120" w:after="120" w:line="240" w:lineRule="auto"/>
        <w:ind w:left="363" w:hanging="363"/>
        <w:rPr>
          <w:bCs/>
          <w:szCs w:val="20"/>
        </w:rPr>
      </w:pPr>
      <w:r>
        <w:rPr>
          <w:rFonts w:hint="eastAsia"/>
          <w:bCs/>
          <w:szCs w:val="20"/>
        </w:rPr>
        <w:t>RP-232884 WI summary for NR network-controlled repeaters.</w:t>
      </w:r>
    </w:p>
    <w:p w14:paraId="08127D5B" w14:textId="77777777" w:rsidR="00B92CB5" w:rsidRDefault="00B92CB5">
      <w:pPr>
        <w:pStyle w:val="References"/>
        <w:numPr>
          <w:ilvl w:val="0"/>
          <w:numId w:val="0"/>
        </w:numPr>
        <w:spacing w:before="120" w:after="120" w:line="240" w:lineRule="auto"/>
      </w:pPr>
    </w:p>
    <w:p w14:paraId="485FC6CD" w14:textId="77777777" w:rsidR="00B92CB5" w:rsidRDefault="00000000">
      <w:pPr>
        <w:pStyle w:val="1"/>
        <w:spacing w:before="120" w:after="120" w:line="240" w:lineRule="auto"/>
        <w:ind w:left="0"/>
        <w:rPr>
          <w:rFonts w:ascii="Times New Roman" w:eastAsia="宋体" w:hAnsi="Times New Roman"/>
          <w:b/>
          <w:bCs/>
          <w:sz w:val="28"/>
          <w:szCs w:val="28"/>
        </w:rPr>
      </w:pPr>
      <w:r>
        <w:rPr>
          <w:rFonts w:ascii="Times New Roman" w:eastAsia="宋体" w:hAnsi="Times New Roman" w:hint="eastAsia"/>
          <w:b/>
          <w:bCs/>
          <w:sz w:val="28"/>
          <w:szCs w:val="28"/>
        </w:rPr>
        <w:t>Appendix</w:t>
      </w:r>
      <w:r>
        <w:rPr>
          <w:rFonts w:ascii="Times New Roman" w:eastAsia="宋体" w:hAnsi="Times New Roman"/>
          <w:b/>
          <w:bCs/>
          <w:sz w:val="28"/>
          <w:szCs w:val="28"/>
        </w:rPr>
        <w:t xml:space="preserve"> </w:t>
      </w:r>
    </w:p>
    <w:p w14:paraId="1D5A8FE6" w14:textId="77777777" w:rsidR="00B92CB5" w:rsidRDefault="00000000">
      <w:pPr>
        <w:pStyle w:val="2"/>
        <w:spacing w:before="120" w:after="120" w:line="240" w:lineRule="auto"/>
        <w:ind w:left="0" w:right="200"/>
        <w:rPr>
          <w:rFonts w:ascii="Times New Roman" w:eastAsia="宋体" w:hAnsi="Times New Roman"/>
          <w:b/>
          <w:bCs/>
          <w:sz w:val="21"/>
          <w:szCs w:val="21"/>
        </w:rPr>
      </w:pPr>
      <w:proofErr w:type="gramStart"/>
      <w:r>
        <w:rPr>
          <w:rFonts w:ascii="Times New Roman" w:eastAsia="宋体" w:hAnsi="Times New Roman"/>
          <w:b/>
          <w:bCs/>
          <w:sz w:val="21"/>
          <w:szCs w:val="21"/>
        </w:rPr>
        <w:t>A</w:t>
      </w:r>
      <w:proofErr w:type="gramEnd"/>
      <w:r>
        <w:rPr>
          <w:rFonts w:ascii="Times New Roman" w:eastAsia="宋体" w:hAnsi="Times New Roman"/>
          <w:b/>
          <w:bCs/>
          <w:sz w:val="21"/>
          <w:szCs w:val="21"/>
        </w:rPr>
        <w:t xml:space="preserve"> Evaluation results of the correlation coefficient between different number of ports</w:t>
      </w:r>
    </w:p>
    <w:p w14:paraId="364F33D6" w14:textId="77777777" w:rsidR="00B92CB5" w:rsidRDefault="00000000">
      <w:pPr>
        <w:spacing w:before="120" w:after="120" w:line="240" w:lineRule="auto"/>
      </w:pPr>
      <w:r>
        <w:t xml:space="preserve">In the evaluation, it assumed that the </w:t>
      </w:r>
      <w:proofErr w:type="spellStart"/>
      <w:r>
        <w:t>gNB</w:t>
      </w:r>
      <w:proofErr w:type="spellEnd"/>
      <w:r>
        <w:t xml:space="preserve"> antenna configuration is adapted from </w:t>
      </w:r>
      <w:r>
        <w:rPr>
          <w:rFonts w:hint="eastAsia"/>
        </w:rPr>
        <w:t>32 ports</w:t>
      </w:r>
      <w:r>
        <w:t xml:space="preserve"> to 24 </w:t>
      </w:r>
      <w:r>
        <w:rPr>
          <w:rFonts w:hint="eastAsia"/>
        </w:rPr>
        <w:t>ports</w:t>
      </w:r>
      <w:r>
        <w:t xml:space="preserve">, where the muting pattern is shown in Figure </w:t>
      </w:r>
      <w:r>
        <w:rPr>
          <w:rFonts w:hint="eastAsia"/>
        </w:rPr>
        <w:t>A1</w:t>
      </w:r>
      <w:r>
        <w:t xml:space="preserve">. </w:t>
      </w:r>
    </w:p>
    <w:p w14:paraId="178464F2" w14:textId="77777777" w:rsidR="00B92CB5" w:rsidRDefault="00000000">
      <w:pPr>
        <w:spacing w:before="120" w:after="120" w:line="240" w:lineRule="auto"/>
        <w:jc w:val="center"/>
      </w:pPr>
      <w:r>
        <w:rPr>
          <w:noProof/>
        </w:rPr>
        <w:drawing>
          <wp:inline distT="0" distB="0" distL="0" distR="0" wp14:anchorId="410D5CA5" wp14:editId="38A7F331">
            <wp:extent cx="3399790" cy="972185"/>
            <wp:effectExtent l="0" t="0" r="0" b="0"/>
            <wp:docPr id="15" name="图片 15" descr="C:\Users\002458~1.WIN\AppData\Local\Temp\ksohtml9884\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002458~1.WIN\AppData\Local\Temp\ksohtml9884\wps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399790" cy="972185"/>
                    </a:xfrm>
                    <a:prstGeom prst="rect">
                      <a:avLst/>
                    </a:prstGeom>
                    <a:noFill/>
                    <a:ln>
                      <a:noFill/>
                    </a:ln>
                  </pic:spPr>
                </pic:pic>
              </a:graphicData>
            </a:graphic>
          </wp:inline>
        </w:drawing>
      </w:r>
      <w:r>
        <w:t xml:space="preserve"> </w:t>
      </w:r>
    </w:p>
    <w:p w14:paraId="4D216756" w14:textId="77777777" w:rsidR="00B92CB5" w:rsidRDefault="00000000">
      <w:pPr>
        <w:spacing w:before="120" w:after="120" w:line="240" w:lineRule="auto"/>
        <w:jc w:val="center"/>
      </w:pPr>
      <w:r>
        <w:rPr>
          <w:rFonts w:hint="eastAsia"/>
        </w:rPr>
        <w:t xml:space="preserve">Figure </w:t>
      </w:r>
      <w:r>
        <w:t>A</w:t>
      </w:r>
      <w:r>
        <w:rPr>
          <w:rFonts w:hint="eastAsia"/>
        </w:rPr>
        <w:t>1</w:t>
      </w:r>
      <w:r>
        <w:t xml:space="preserve"> </w:t>
      </w:r>
      <w:r>
        <w:rPr>
          <w:rFonts w:hint="eastAsia"/>
          <w:color w:val="000000"/>
        </w:rPr>
        <w:t xml:space="preserve">Antenna </w:t>
      </w:r>
      <w:r>
        <w:t>muting</w:t>
      </w:r>
      <w:r>
        <w:rPr>
          <w:rFonts w:hint="eastAsia"/>
          <w:color w:val="000000"/>
        </w:rPr>
        <w:t xml:space="preserve"> pattern</w:t>
      </w:r>
      <w:r>
        <w:rPr>
          <w:color w:val="000000"/>
        </w:rPr>
        <w:t xml:space="preserve">: adaptation from </w:t>
      </w:r>
      <w:r>
        <w:rPr>
          <w:rFonts w:hint="eastAsia"/>
        </w:rPr>
        <w:t>32 ports</w:t>
      </w:r>
      <w:r>
        <w:t xml:space="preserve"> to 24 </w:t>
      </w:r>
      <w:r>
        <w:rPr>
          <w:rFonts w:hint="eastAsia"/>
        </w:rPr>
        <w:t>ports</w:t>
      </w:r>
    </w:p>
    <w:p w14:paraId="15863CC4" w14:textId="77777777" w:rsidR="00B92CB5" w:rsidRDefault="00000000">
      <w:pPr>
        <w:spacing w:before="120" w:after="120" w:line="240" w:lineRule="auto"/>
      </w:pPr>
      <w:r>
        <w:rPr>
          <w:rFonts w:hint="eastAsia"/>
        </w:rPr>
        <w:t xml:space="preserve">The </w:t>
      </w:r>
      <w:r>
        <w:t xml:space="preserve">evaluated correlation coefficient between </w:t>
      </w:r>
      <w:r>
        <w:rPr>
          <w:rFonts w:hint="eastAsia"/>
        </w:rPr>
        <w:t>matrix Pa</w:t>
      </w:r>
      <w:r>
        <w:t xml:space="preserve"> and </w:t>
      </w:r>
      <w:r>
        <w:rPr>
          <w:rFonts w:hint="eastAsia"/>
        </w:rPr>
        <w:t xml:space="preserve">matrix </w:t>
      </w:r>
      <w:r>
        <w:t xml:space="preserve">Pb for </w:t>
      </w:r>
      <w:proofErr w:type="spellStart"/>
      <w:r>
        <w:t>gNB</w:t>
      </w:r>
      <w:proofErr w:type="spellEnd"/>
      <w:r>
        <w:t xml:space="preserve"> antenna configuration </w:t>
      </w:r>
      <w:proofErr w:type="gramStart"/>
      <w:r>
        <w:t>adaption</w:t>
      </w:r>
      <w:proofErr w:type="gramEnd"/>
      <w:r>
        <w:t xml:space="preserve"> from </w:t>
      </w:r>
      <w:r>
        <w:rPr>
          <w:rFonts w:hint="eastAsia"/>
        </w:rPr>
        <w:t>32 ports</w:t>
      </w:r>
      <w:r>
        <w:t xml:space="preserve"> to 24 </w:t>
      </w:r>
      <w:r>
        <w:rPr>
          <w:rFonts w:hint="eastAsia"/>
        </w:rPr>
        <w:t>ports</w:t>
      </w:r>
      <w:r>
        <w:t xml:space="preserve"> are shown in Figure A</w:t>
      </w:r>
      <w:r>
        <w:rPr>
          <w:rFonts w:hint="eastAsia"/>
        </w:rPr>
        <w:t>2</w:t>
      </w:r>
      <w:r>
        <w:t xml:space="preserve">. </w:t>
      </w:r>
      <w:r>
        <w:rPr>
          <w:rFonts w:hint="eastAsia"/>
        </w:rPr>
        <w:t xml:space="preserve">The rank is fixed in </w:t>
      </w:r>
      <w:r>
        <w:t>the</w:t>
      </w:r>
      <w:r>
        <w:rPr>
          <w:rFonts w:hint="eastAsia"/>
        </w:rPr>
        <w:t xml:space="preserve"> simulation</w:t>
      </w:r>
      <w:r>
        <w:t xml:space="preserve"> in this section.</w:t>
      </w:r>
    </w:p>
    <w:p w14:paraId="59D5DB9B" w14:textId="77777777" w:rsidR="00B92CB5" w:rsidRDefault="00B92CB5">
      <w:pPr>
        <w:spacing w:before="120" w:after="120" w:line="240" w:lineRule="auto"/>
        <w:jc w:val="center"/>
        <w:rPr>
          <w:sz w:val="18"/>
          <w:szCs w:val="18"/>
        </w:rPr>
      </w:pPr>
    </w:p>
    <w:tbl>
      <w:tblPr>
        <w:tblStyle w:val="af3"/>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830"/>
        <w:gridCol w:w="4830"/>
      </w:tblGrid>
      <w:tr w:rsidR="00B92CB5" w14:paraId="5783ACAF" w14:textId="77777777">
        <w:tc>
          <w:tcPr>
            <w:tcW w:w="4938" w:type="dxa"/>
            <w:tcBorders>
              <w:top w:val="nil"/>
              <w:left w:val="nil"/>
              <w:bottom w:val="nil"/>
              <w:right w:val="nil"/>
            </w:tcBorders>
            <w:vAlign w:val="center"/>
          </w:tcPr>
          <w:p w14:paraId="7C56B02F" w14:textId="77777777" w:rsidR="00B92CB5" w:rsidRDefault="00000000">
            <w:pPr>
              <w:spacing w:before="120" w:after="120" w:line="240" w:lineRule="auto"/>
              <w:jc w:val="center"/>
              <w:rPr>
                <w:szCs w:val="21"/>
              </w:rPr>
            </w:pPr>
            <w:r>
              <w:rPr>
                <w:noProof/>
              </w:rPr>
              <w:lastRenderedPageBreak/>
              <w:drawing>
                <wp:inline distT="0" distB="0" distL="0" distR="0" wp14:anchorId="1E29830F" wp14:editId="39958B46">
                  <wp:extent cx="2884805" cy="2163445"/>
                  <wp:effectExtent l="0" t="0" r="0" b="8255"/>
                  <wp:docPr id="10" name="图片 10" descr="C:\Users\002458~1.WIN\AppData\Local\Temp\ksohtml9884\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002458~1.WIN\AppData\Local\Temp\ksohtml9884\wps7.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84805" cy="2163445"/>
                          </a:xfrm>
                          <a:prstGeom prst="rect">
                            <a:avLst/>
                          </a:prstGeom>
                          <a:noFill/>
                          <a:ln>
                            <a:noFill/>
                          </a:ln>
                        </pic:spPr>
                      </pic:pic>
                    </a:graphicData>
                  </a:graphic>
                </wp:inline>
              </w:drawing>
            </w:r>
          </w:p>
        </w:tc>
        <w:tc>
          <w:tcPr>
            <w:tcW w:w="4938" w:type="dxa"/>
            <w:tcBorders>
              <w:top w:val="nil"/>
              <w:left w:val="nil"/>
              <w:bottom w:val="nil"/>
              <w:right w:val="nil"/>
            </w:tcBorders>
            <w:vAlign w:val="center"/>
          </w:tcPr>
          <w:p w14:paraId="24B1E3FA" w14:textId="77777777" w:rsidR="00B92CB5" w:rsidRDefault="00000000">
            <w:pPr>
              <w:spacing w:before="120" w:after="120" w:line="240" w:lineRule="auto"/>
              <w:jc w:val="center"/>
            </w:pPr>
            <w:r>
              <w:rPr>
                <w:noProof/>
              </w:rPr>
              <w:drawing>
                <wp:inline distT="0" distB="0" distL="0" distR="0" wp14:anchorId="390CD871" wp14:editId="3CD842FD">
                  <wp:extent cx="2884805" cy="2163445"/>
                  <wp:effectExtent l="0" t="0" r="0" b="8255"/>
                  <wp:docPr id="9" name="图片 9" descr="C:\Users\002458~1.WIN\AppData\Local\Temp\ksohtml9884\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002458~1.WIN\AppData\Local\Temp\ksohtml9884\wps8.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84805" cy="2163445"/>
                          </a:xfrm>
                          <a:prstGeom prst="rect">
                            <a:avLst/>
                          </a:prstGeom>
                          <a:noFill/>
                          <a:ln>
                            <a:noFill/>
                          </a:ln>
                        </pic:spPr>
                      </pic:pic>
                    </a:graphicData>
                  </a:graphic>
                </wp:inline>
              </w:drawing>
            </w:r>
          </w:p>
        </w:tc>
      </w:tr>
      <w:tr w:rsidR="00B92CB5" w14:paraId="58B660FB" w14:textId="77777777">
        <w:tc>
          <w:tcPr>
            <w:tcW w:w="4938" w:type="dxa"/>
            <w:tcBorders>
              <w:top w:val="nil"/>
              <w:left w:val="nil"/>
              <w:bottom w:val="nil"/>
              <w:right w:val="nil"/>
            </w:tcBorders>
            <w:vAlign w:val="center"/>
          </w:tcPr>
          <w:p w14:paraId="71849E9F" w14:textId="77777777" w:rsidR="00B92CB5" w:rsidRDefault="00000000">
            <w:pPr>
              <w:pStyle w:val="af0"/>
              <w:spacing w:before="120" w:beforeAutospacing="0" w:after="120" w:afterAutospacing="0" w:line="240" w:lineRule="auto"/>
              <w:jc w:val="center"/>
              <w:rPr>
                <w:kern w:val="2"/>
              </w:rPr>
            </w:pPr>
            <w:r>
              <w:rPr>
                <w:rFonts w:hint="eastAsia"/>
                <w:kern w:val="2"/>
                <w:sz w:val="18"/>
                <w:szCs w:val="18"/>
              </w:rPr>
              <w:t>(a) Rank = 1</w:t>
            </w:r>
          </w:p>
        </w:tc>
        <w:tc>
          <w:tcPr>
            <w:tcW w:w="4938" w:type="dxa"/>
            <w:tcBorders>
              <w:top w:val="nil"/>
              <w:left w:val="nil"/>
              <w:bottom w:val="nil"/>
              <w:right w:val="nil"/>
            </w:tcBorders>
            <w:vAlign w:val="center"/>
          </w:tcPr>
          <w:p w14:paraId="07C62CEE" w14:textId="77777777" w:rsidR="00B92CB5" w:rsidRDefault="00000000">
            <w:pPr>
              <w:spacing w:before="120" w:after="120" w:line="240" w:lineRule="auto"/>
              <w:jc w:val="center"/>
            </w:pPr>
            <w:r>
              <w:rPr>
                <w:rFonts w:hint="eastAsia"/>
                <w:sz w:val="18"/>
                <w:szCs w:val="18"/>
              </w:rPr>
              <w:t>(b) Rank = 2</w:t>
            </w:r>
          </w:p>
        </w:tc>
      </w:tr>
      <w:tr w:rsidR="00B92CB5" w14:paraId="1ED5F05A" w14:textId="77777777">
        <w:tc>
          <w:tcPr>
            <w:tcW w:w="4938" w:type="dxa"/>
            <w:tcBorders>
              <w:top w:val="nil"/>
              <w:left w:val="nil"/>
              <w:bottom w:val="nil"/>
              <w:right w:val="nil"/>
            </w:tcBorders>
            <w:vAlign w:val="center"/>
          </w:tcPr>
          <w:p w14:paraId="67B351B3" w14:textId="77777777" w:rsidR="00B92CB5" w:rsidRDefault="00000000">
            <w:pPr>
              <w:pStyle w:val="af0"/>
              <w:spacing w:before="120" w:beforeAutospacing="0" w:after="120" w:afterAutospacing="0" w:line="240" w:lineRule="auto"/>
              <w:jc w:val="center"/>
            </w:pPr>
            <w:r>
              <w:rPr>
                <w:noProof/>
              </w:rPr>
              <w:drawing>
                <wp:inline distT="0" distB="0" distL="0" distR="0" wp14:anchorId="4F8EB8E1" wp14:editId="315768D4">
                  <wp:extent cx="2884805" cy="2163445"/>
                  <wp:effectExtent l="0" t="0" r="0" b="8255"/>
                  <wp:docPr id="7" name="图片 7" descr="C:\Users\002458~1.WIN\AppData\Local\Temp\ksohtml9884\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002458~1.WIN\AppData\Local\Temp\ksohtml9884\wps9.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84805" cy="2163445"/>
                          </a:xfrm>
                          <a:prstGeom prst="rect">
                            <a:avLst/>
                          </a:prstGeom>
                          <a:noFill/>
                          <a:ln>
                            <a:noFill/>
                          </a:ln>
                        </pic:spPr>
                      </pic:pic>
                    </a:graphicData>
                  </a:graphic>
                </wp:inline>
              </w:drawing>
            </w:r>
          </w:p>
        </w:tc>
        <w:tc>
          <w:tcPr>
            <w:tcW w:w="4938" w:type="dxa"/>
            <w:tcBorders>
              <w:top w:val="nil"/>
              <w:left w:val="nil"/>
              <w:bottom w:val="nil"/>
              <w:right w:val="nil"/>
            </w:tcBorders>
            <w:vAlign w:val="center"/>
          </w:tcPr>
          <w:p w14:paraId="65523C08" w14:textId="77777777" w:rsidR="00B92CB5" w:rsidRDefault="00000000">
            <w:pPr>
              <w:spacing w:before="120" w:after="120" w:line="240" w:lineRule="auto"/>
              <w:jc w:val="center"/>
            </w:pPr>
            <w:r>
              <w:rPr>
                <w:noProof/>
              </w:rPr>
              <w:drawing>
                <wp:inline distT="0" distB="0" distL="0" distR="0" wp14:anchorId="015D65BC" wp14:editId="7714932B">
                  <wp:extent cx="2884805" cy="2163445"/>
                  <wp:effectExtent l="0" t="0" r="0" b="8255"/>
                  <wp:docPr id="6" name="图片 6" descr="C:\Users\002458~1.WIN\AppData\Local\Temp\ksohtml9884\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002458~1.WIN\AppData\Local\Temp\ksohtml9884\wps10.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84805" cy="2163445"/>
                          </a:xfrm>
                          <a:prstGeom prst="rect">
                            <a:avLst/>
                          </a:prstGeom>
                          <a:noFill/>
                          <a:ln>
                            <a:noFill/>
                          </a:ln>
                        </pic:spPr>
                      </pic:pic>
                    </a:graphicData>
                  </a:graphic>
                </wp:inline>
              </w:drawing>
            </w:r>
          </w:p>
        </w:tc>
      </w:tr>
      <w:tr w:rsidR="00B92CB5" w14:paraId="2A035F34" w14:textId="77777777">
        <w:tc>
          <w:tcPr>
            <w:tcW w:w="4938" w:type="dxa"/>
            <w:tcBorders>
              <w:top w:val="nil"/>
              <w:left w:val="nil"/>
              <w:bottom w:val="nil"/>
              <w:right w:val="nil"/>
            </w:tcBorders>
            <w:vAlign w:val="center"/>
          </w:tcPr>
          <w:p w14:paraId="10726053" w14:textId="77777777" w:rsidR="00B92CB5" w:rsidRDefault="00000000">
            <w:pPr>
              <w:pStyle w:val="af0"/>
              <w:spacing w:before="120" w:beforeAutospacing="0" w:after="120" w:afterAutospacing="0" w:line="240" w:lineRule="auto"/>
              <w:jc w:val="center"/>
            </w:pPr>
            <w:r>
              <w:rPr>
                <w:rFonts w:hint="eastAsia"/>
                <w:kern w:val="2"/>
                <w:sz w:val="18"/>
                <w:szCs w:val="18"/>
              </w:rPr>
              <w:t>(c) Rank = 3</w:t>
            </w:r>
          </w:p>
        </w:tc>
        <w:tc>
          <w:tcPr>
            <w:tcW w:w="4938" w:type="dxa"/>
            <w:tcBorders>
              <w:top w:val="nil"/>
              <w:left w:val="nil"/>
              <w:bottom w:val="nil"/>
              <w:right w:val="nil"/>
            </w:tcBorders>
            <w:vAlign w:val="center"/>
          </w:tcPr>
          <w:p w14:paraId="0EE60967" w14:textId="77777777" w:rsidR="00B92CB5" w:rsidRDefault="00000000">
            <w:pPr>
              <w:spacing w:before="120" w:after="120" w:line="240" w:lineRule="auto"/>
              <w:jc w:val="center"/>
            </w:pPr>
            <w:r>
              <w:rPr>
                <w:rFonts w:hint="eastAsia"/>
                <w:sz w:val="18"/>
                <w:szCs w:val="18"/>
              </w:rPr>
              <w:t>(d) Rank = 4</w:t>
            </w:r>
          </w:p>
        </w:tc>
      </w:tr>
    </w:tbl>
    <w:p w14:paraId="5E681CDD" w14:textId="77777777" w:rsidR="00B92CB5" w:rsidRDefault="00000000">
      <w:pPr>
        <w:spacing w:before="120" w:after="120" w:line="240" w:lineRule="auto"/>
        <w:jc w:val="center"/>
        <w:rPr>
          <w:b/>
          <w:bCs/>
          <w:sz w:val="18"/>
          <w:szCs w:val="18"/>
        </w:rPr>
      </w:pPr>
      <w:r>
        <w:rPr>
          <w:rFonts w:hint="eastAsia"/>
          <w:sz w:val="18"/>
          <w:szCs w:val="18"/>
        </w:rPr>
        <w:t xml:space="preserve">Figure </w:t>
      </w:r>
      <w:r>
        <w:rPr>
          <w:sz w:val="18"/>
          <w:szCs w:val="18"/>
        </w:rPr>
        <w:t>A</w:t>
      </w:r>
      <w:r>
        <w:rPr>
          <w:rFonts w:hint="eastAsia"/>
          <w:sz w:val="18"/>
          <w:szCs w:val="18"/>
        </w:rPr>
        <w:t>2 Correlation</w:t>
      </w:r>
      <w:r>
        <w:rPr>
          <w:sz w:val="18"/>
          <w:szCs w:val="18"/>
        </w:rPr>
        <w:t xml:space="preserve"> coefficient</w:t>
      </w:r>
      <w:r>
        <w:rPr>
          <w:rFonts w:hint="eastAsia"/>
          <w:sz w:val="18"/>
          <w:szCs w:val="18"/>
        </w:rPr>
        <w:t xml:space="preserve"> between 32 </w:t>
      </w:r>
      <w:r>
        <w:rPr>
          <w:sz w:val="18"/>
          <w:szCs w:val="18"/>
        </w:rPr>
        <w:t>port-precoding matrixes</w:t>
      </w:r>
      <w:r>
        <w:rPr>
          <w:rFonts w:hint="eastAsia"/>
          <w:sz w:val="18"/>
          <w:szCs w:val="18"/>
        </w:rPr>
        <w:t xml:space="preserve"> and 24 </w:t>
      </w:r>
      <w:r>
        <w:rPr>
          <w:sz w:val="18"/>
          <w:szCs w:val="18"/>
        </w:rPr>
        <w:t xml:space="preserve">port-precoding matrixes </w:t>
      </w:r>
      <w:r>
        <w:rPr>
          <w:rFonts w:hint="eastAsia"/>
          <w:sz w:val="18"/>
          <w:szCs w:val="18"/>
        </w:rPr>
        <w:t xml:space="preserve">with </w:t>
      </w:r>
      <w:r>
        <w:rPr>
          <w:sz w:val="18"/>
          <w:szCs w:val="18"/>
        </w:rPr>
        <w:t>different</w:t>
      </w:r>
      <w:r>
        <w:rPr>
          <w:rFonts w:hint="eastAsia"/>
          <w:sz w:val="18"/>
          <w:szCs w:val="18"/>
        </w:rPr>
        <w:t xml:space="preserve"> Rank</w:t>
      </w:r>
      <w:r>
        <w:rPr>
          <w:sz w:val="18"/>
          <w:szCs w:val="18"/>
        </w:rPr>
        <w:t>s</w:t>
      </w:r>
    </w:p>
    <w:p w14:paraId="5B28355B" w14:textId="77777777" w:rsidR="00B92CB5" w:rsidRDefault="00000000">
      <w:pPr>
        <w:pStyle w:val="2"/>
        <w:spacing w:before="120" w:after="120" w:line="240" w:lineRule="auto"/>
        <w:ind w:left="0" w:right="200"/>
        <w:rPr>
          <w:rFonts w:ascii="Times New Roman" w:eastAsia="宋体" w:hAnsi="Times New Roman"/>
          <w:b/>
          <w:bCs/>
          <w:sz w:val="21"/>
          <w:szCs w:val="21"/>
        </w:rPr>
      </w:pPr>
      <w:r>
        <w:rPr>
          <w:rFonts w:ascii="Times New Roman" w:eastAsia="宋体" w:hAnsi="Times New Roman"/>
          <w:b/>
          <w:bCs/>
          <w:sz w:val="21"/>
          <w:szCs w:val="21"/>
        </w:rPr>
        <w:t>B. Evaluation of distribution of RI change with number of ports adaptation</w:t>
      </w:r>
    </w:p>
    <w:p w14:paraId="3093D38E" w14:textId="77777777" w:rsidR="00B92CB5" w:rsidRDefault="00000000">
      <w:pPr>
        <w:spacing w:before="120" w:after="120" w:line="240" w:lineRule="auto"/>
      </w:pPr>
      <w:r>
        <w:rPr>
          <w:rFonts w:hint="eastAsia"/>
        </w:rPr>
        <w:t>T</w:t>
      </w:r>
      <w:r>
        <w:t xml:space="preserve">he distribution of RI change is provided in Figure B1. It can be seen that in most cases (about 80%), the RI will not update due to </w:t>
      </w:r>
      <w:proofErr w:type="spellStart"/>
      <w:r>
        <w:t>gNB</w:t>
      </w:r>
      <w:proofErr w:type="spellEnd"/>
      <w:r>
        <w:t xml:space="preserve"> antenna adaptation, while in 20% cases, the RI will be impacted when </w:t>
      </w:r>
      <w:proofErr w:type="spellStart"/>
      <w:r>
        <w:t>gNB</w:t>
      </w:r>
      <w:proofErr w:type="spellEnd"/>
      <w:r>
        <w:t xml:space="preserve"> antenna number is dynamically adapted from 32 ports to 24 or 16 ports</w:t>
      </w:r>
    </w:p>
    <w:p w14:paraId="3227ACDA" w14:textId="77777777" w:rsidR="00B92CB5" w:rsidRDefault="00000000">
      <w:pPr>
        <w:spacing w:before="120" w:after="120" w:line="240" w:lineRule="auto"/>
        <w:jc w:val="center"/>
      </w:pPr>
      <w:r>
        <w:rPr>
          <w:noProof/>
        </w:rPr>
        <w:lastRenderedPageBreak/>
        <w:drawing>
          <wp:inline distT="0" distB="0" distL="0" distR="0" wp14:anchorId="6B5EC976" wp14:editId="2E63AE60">
            <wp:extent cx="4095750" cy="2169795"/>
            <wp:effectExtent l="0" t="0" r="0" b="1905"/>
            <wp:docPr id="18" name="图片 18" descr="C:\Users\002458~1.WIN\AppData\Local\Temp\ksohtml9884\wp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002458~1.WIN\AppData\Local\Temp\ksohtml9884\wps1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095750" cy="2169795"/>
                    </a:xfrm>
                    <a:prstGeom prst="rect">
                      <a:avLst/>
                    </a:prstGeom>
                    <a:noFill/>
                    <a:ln>
                      <a:noFill/>
                    </a:ln>
                  </pic:spPr>
                </pic:pic>
              </a:graphicData>
            </a:graphic>
          </wp:inline>
        </w:drawing>
      </w:r>
    </w:p>
    <w:p w14:paraId="75AD031C" w14:textId="3A4CA3B2" w:rsidR="00B92CB5" w:rsidRDefault="00000000" w:rsidP="00CA2A1C">
      <w:pPr>
        <w:spacing w:before="120" w:after="120" w:line="240" w:lineRule="auto"/>
        <w:jc w:val="center"/>
        <w:rPr>
          <w:rFonts w:hint="eastAsia"/>
        </w:rPr>
      </w:pPr>
      <w:r>
        <w:rPr>
          <w:rFonts w:hint="eastAsia"/>
        </w:rPr>
        <w:t xml:space="preserve">Figure </w:t>
      </w:r>
      <w:r>
        <w:t>B1</w:t>
      </w:r>
      <w:r>
        <w:rPr>
          <w:rFonts w:hint="eastAsia"/>
        </w:rPr>
        <w:t xml:space="preserve"> RI </w:t>
      </w:r>
      <w:r>
        <w:t>change</w:t>
      </w:r>
      <w:r>
        <w:rPr>
          <w:rFonts w:hint="eastAsia"/>
        </w:rPr>
        <w:t xml:space="preserve"> distribution</w:t>
      </w:r>
    </w:p>
    <w:sectPr w:rsidR="00B92CB5">
      <w:headerReference w:type="even" r:id="rId28"/>
      <w:headerReference w:type="default" r:id="rId29"/>
      <w:footerReference w:type="even" r:id="rId30"/>
      <w:footerReference w:type="default" r:id="rId31"/>
      <w:headerReference w:type="first" r:id="rId32"/>
      <w:footerReference w:type="first" r:id="rId33"/>
      <w:pgSz w:w="12240" w:h="15840"/>
      <w:pgMar w:top="1440" w:right="1200" w:bottom="1440" w:left="13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EACCAF" w14:textId="77777777" w:rsidR="002E4467" w:rsidRDefault="002E4467">
      <w:pPr>
        <w:spacing w:before="120" w:after="120" w:line="240" w:lineRule="auto"/>
      </w:pPr>
      <w:r>
        <w:separator/>
      </w:r>
    </w:p>
  </w:endnote>
  <w:endnote w:type="continuationSeparator" w:id="0">
    <w:p w14:paraId="70066181" w14:textId="77777777" w:rsidR="002E4467" w:rsidRDefault="002E4467">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IN Next LT Pro Bold">
    <w:altName w:val="宋体"/>
    <w:charset w:val="86"/>
    <w:family w:val="swiss"/>
    <w:pitch w:val="default"/>
    <w:sig w:usb0="00000000" w:usb1="00000000" w:usb2="0000000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55C8F" w14:textId="77777777" w:rsidR="00B92CB5" w:rsidRDefault="00B92CB5">
    <w:pPr>
      <w:pStyle w:val="ac"/>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8CA06" w14:textId="77777777" w:rsidR="00B92CB5" w:rsidRDefault="00B92CB5">
    <w:pPr>
      <w:pStyle w:val="ac"/>
      <w:tabs>
        <w:tab w:val="clear" w:pos="4153"/>
        <w:tab w:val="clear" w:pos="8306"/>
        <w:tab w:val="center" w:pos="4830"/>
      </w:tabs>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30430C" w14:textId="77777777" w:rsidR="00B92CB5" w:rsidRDefault="00B92CB5">
    <w:pPr>
      <w:pStyle w:val="ac"/>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18200D" w14:textId="77777777" w:rsidR="002E4467" w:rsidRDefault="002E4467">
      <w:pPr>
        <w:spacing w:before="120" w:after="120"/>
      </w:pPr>
      <w:r>
        <w:separator/>
      </w:r>
    </w:p>
  </w:footnote>
  <w:footnote w:type="continuationSeparator" w:id="0">
    <w:p w14:paraId="0C416C22" w14:textId="77777777" w:rsidR="002E4467" w:rsidRDefault="002E4467">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044D8" w14:textId="77777777" w:rsidR="00B92CB5" w:rsidRDefault="00B92CB5">
    <w:pPr>
      <w:pStyle w:val="ae"/>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99E7C" w14:textId="77777777" w:rsidR="00B92CB5" w:rsidRDefault="00B92CB5">
    <w:pPr>
      <w:pStyle w:val="ae"/>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BC958" w14:textId="77777777" w:rsidR="00B92CB5" w:rsidRDefault="00B92CB5">
    <w:pPr>
      <w:pStyle w:val="ae"/>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F7F723B"/>
    <w:multiLevelType w:val="singleLevel"/>
    <w:tmpl w:val="8F7F723B"/>
    <w:lvl w:ilvl="0">
      <w:start w:val="1"/>
      <w:numFmt w:val="bullet"/>
      <w:lvlText w:val=""/>
      <w:lvlJc w:val="left"/>
      <w:pPr>
        <w:ind w:left="420" w:hanging="420"/>
      </w:pPr>
      <w:rPr>
        <w:rFonts w:ascii="Wingdings" w:hAnsi="Wingdings" w:hint="default"/>
        <w:sz w:val="16"/>
        <w:szCs w:val="16"/>
      </w:rPr>
    </w:lvl>
  </w:abstractNum>
  <w:abstractNum w:abstractNumId="1" w15:restartNumberingAfterBreak="0">
    <w:nsid w:val="96F56076"/>
    <w:multiLevelType w:val="singleLevel"/>
    <w:tmpl w:val="96F56076"/>
    <w:lvl w:ilvl="0">
      <w:start w:val="1"/>
      <w:numFmt w:val="bullet"/>
      <w:lvlText w:val=""/>
      <w:lvlJc w:val="left"/>
      <w:pPr>
        <w:ind w:left="420" w:hanging="420"/>
      </w:pPr>
      <w:rPr>
        <w:rFonts w:ascii="Wingdings" w:hAnsi="Wingdings" w:hint="default"/>
      </w:rPr>
    </w:lvl>
  </w:abstractNum>
  <w:abstractNum w:abstractNumId="2" w15:restartNumberingAfterBreak="0">
    <w:nsid w:val="9EC141C4"/>
    <w:multiLevelType w:val="singleLevel"/>
    <w:tmpl w:val="9EC141C4"/>
    <w:lvl w:ilvl="0">
      <w:start w:val="1"/>
      <w:numFmt w:val="bullet"/>
      <w:lvlText w:val=""/>
      <w:lvlJc w:val="left"/>
      <w:pPr>
        <w:ind w:left="420" w:hanging="420"/>
      </w:pPr>
      <w:rPr>
        <w:rFonts w:ascii="Wingdings" w:hAnsi="Wingdings" w:hint="default"/>
        <w:sz w:val="18"/>
        <w:szCs w:val="18"/>
      </w:rPr>
    </w:lvl>
  </w:abstractNum>
  <w:abstractNum w:abstractNumId="3" w15:restartNumberingAfterBreak="0">
    <w:nsid w:val="A5430156"/>
    <w:multiLevelType w:val="singleLevel"/>
    <w:tmpl w:val="A5430156"/>
    <w:lvl w:ilvl="0">
      <w:start w:val="1"/>
      <w:numFmt w:val="bullet"/>
      <w:lvlText w:val=""/>
      <w:lvlJc w:val="left"/>
      <w:pPr>
        <w:ind w:left="420" w:hanging="420"/>
      </w:pPr>
      <w:rPr>
        <w:rFonts w:ascii="Wingdings" w:hAnsi="Wingdings" w:hint="default"/>
      </w:rPr>
    </w:lvl>
  </w:abstractNum>
  <w:abstractNum w:abstractNumId="4"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5"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 w15:restartNumberingAfterBreak="0">
    <w:nsid w:val="D77E637D"/>
    <w:multiLevelType w:val="singleLevel"/>
    <w:tmpl w:val="D77E637D"/>
    <w:lvl w:ilvl="0">
      <w:start w:val="1"/>
      <w:numFmt w:val="bullet"/>
      <w:lvlText w:val=""/>
      <w:lvlJc w:val="left"/>
      <w:pPr>
        <w:ind w:left="420" w:hanging="420"/>
      </w:pPr>
      <w:rPr>
        <w:rFonts w:ascii="Wingdings" w:hAnsi="Wingdings" w:hint="default"/>
        <w:sz w:val="16"/>
        <w:szCs w:val="16"/>
      </w:rPr>
    </w:lvl>
  </w:abstractNum>
  <w:abstractNum w:abstractNumId="7" w15:restartNumberingAfterBreak="0">
    <w:nsid w:val="0595590A"/>
    <w:multiLevelType w:val="multilevel"/>
    <w:tmpl w:val="05955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DD5F2B"/>
    <w:multiLevelType w:val="multilevel"/>
    <w:tmpl w:val="0BDD5F2B"/>
    <w:lvl w:ilvl="0">
      <w:start w:val="1"/>
      <w:numFmt w:val="decimal"/>
      <w:pStyle w:val="1"/>
      <w:suff w:val="nothing"/>
      <w:lvlText w:val="%1  "/>
      <w:lvlJc w:val="left"/>
      <w:pPr>
        <w:ind w:left="4962" w:firstLine="0"/>
      </w:pPr>
      <w:rPr>
        <w:rFonts w:ascii="Times New Roman" w:eastAsia="黑体" w:hAnsi="Times New Roman" w:cs="Times New Roman" w:hint="default"/>
        <w:b/>
        <w:bCs/>
        <w:i w:val="0"/>
        <w:sz w:val="28"/>
        <w:szCs w:val="28"/>
        <w:lang w:val="en-US"/>
      </w:rPr>
    </w:lvl>
    <w:lvl w:ilvl="1">
      <w:start w:val="1"/>
      <w:numFmt w:val="decimal"/>
      <w:pStyle w:val="2"/>
      <w:suff w:val="nothing"/>
      <w:lvlText w:val="%1.%2  "/>
      <w:lvlJc w:val="left"/>
      <w:pPr>
        <w:ind w:left="2977"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suff w:val="nothing"/>
      <w:lvlText w:val="%1.%2.%3  "/>
      <w:lvlJc w:val="left"/>
      <w:pPr>
        <w:ind w:left="0" w:firstLine="0"/>
      </w:pPr>
      <w:rPr>
        <w:rFonts w:ascii="Times New Roman" w:hAnsi="Times New Roman" w:cs="Times New Roman" w:hint="default"/>
        <w:b/>
        <w:bCs/>
        <w:i w:val="0"/>
        <w:iCs w:val="0"/>
        <w:caps w:val="0"/>
        <w:smallCaps w:val="0"/>
        <w:strike w:val="0"/>
        <w:dstrike w:val="0"/>
        <w:snapToGrid w:val="0"/>
        <w:vanish w:val="0"/>
        <w:color w:val="000000"/>
        <w:spacing w:val="0"/>
        <w:w w:val="0"/>
        <w:kern w:val="0"/>
        <w:position w:val="0"/>
        <w:sz w:val="21"/>
        <w:szCs w:val="21"/>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9" w15:restartNumberingAfterBreak="0">
    <w:nsid w:val="18C6229B"/>
    <w:multiLevelType w:val="singleLevel"/>
    <w:tmpl w:val="18C6229B"/>
    <w:lvl w:ilvl="0">
      <w:start w:val="1"/>
      <w:numFmt w:val="lowerLetter"/>
      <w:suff w:val="space"/>
      <w:lvlText w:val="%1)"/>
      <w:lvlJc w:val="left"/>
    </w:lvl>
  </w:abstractNum>
  <w:abstractNum w:abstractNumId="10" w15:restartNumberingAfterBreak="0">
    <w:nsid w:val="35E71825"/>
    <w:multiLevelType w:val="multilevel"/>
    <w:tmpl w:val="35E718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15:restartNumberingAfterBreak="0">
    <w:nsid w:val="3B13066C"/>
    <w:multiLevelType w:val="multilevel"/>
    <w:tmpl w:val="3B13066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4FA66ADA"/>
    <w:multiLevelType w:val="multilevel"/>
    <w:tmpl w:val="4FA66A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131693E"/>
    <w:multiLevelType w:val="singleLevel"/>
    <w:tmpl w:val="5131693E"/>
    <w:lvl w:ilvl="0">
      <w:start w:val="1"/>
      <w:numFmt w:val="bullet"/>
      <w:lvlText w:val=""/>
      <w:lvlJc w:val="left"/>
      <w:pPr>
        <w:ind w:left="420" w:hanging="420"/>
      </w:pPr>
      <w:rPr>
        <w:rFonts w:ascii="Wingdings" w:hAnsi="Wingdings" w:hint="default"/>
      </w:rPr>
    </w:lvl>
  </w:abstractNum>
  <w:abstractNum w:abstractNumId="15" w15:restartNumberingAfterBreak="0">
    <w:nsid w:val="577091DC"/>
    <w:multiLevelType w:val="singleLevel"/>
    <w:tmpl w:val="577091DC"/>
    <w:lvl w:ilvl="0">
      <w:start w:val="1"/>
      <w:numFmt w:val="bullet"/>
      <w:lvlText w:val=""/>
      <w:lvlJc w:val="left"/>
      <w:pPr>
        <w:ind w:left="420" w:hanging="420"/>
      </w:pPr>
      <w:rPr>
        <w:rFonts w:ascii="Wingdings" w:hAnsi="Wingdings" w:hint="default"/>
      </w:rPr>
    </w:lvl>
  </w:abstractNum>
  <w:num w:numId="1" w16cid:durableId="1084497914">
    <w:abstractNumId w:val="8"/>
  </w:num>
  <w:num w:numId="2" w16cid:durableId="236480974">
    <w:abstractNumId w:val="11"/>
  </w:num>
  <w:num w:numId="3" w16cid:durableId="1532647505">
    <w:abstractNumId w:val="4"/>
  </w:num>
  <w:num w:numId="4" w16cid:durableId="1995064686">
    <w:abstractNumId w:val="5"/>
  </w:num>
  <w:num w:numId="5" w16cid:durableId="1548567581">
    <w:abstractNumId w:val="12"/>
  </w:num>
  <w:num w:numId="6" w16cid:durableId="375011195">
    <w:abstractNumId w:val="0"/>
  </w:num>
  <w:num w:numId="7" w16cid:durableId="406269083">
    <w:abstractNumId w:val="3"/>
  </w:num>
  <w:num w:numId="8" w16cid:durableId="1493183713">
    <w:abstractNumId w:val="2"/>
  </w:num>
  <w:num w:numId="9" w16cid:durableId="1328904037">
    <w:abstractNumId w:val="10"/>
  </w:num>
  <w:num w:numId="10" w16cid:durableId="69277869">
    <w:abstractNumId w:val="6"/>
  </w:num>
  <w:num w:numId="11" w16cid:durableId="1156873607">
    <w:abstractNumId w:val="7"/>
  </w:num>
  <w:num w:numId="12" w16cid:durableId="1733507829">
    <w:abstractNumId w:val="15"/>
  </w:num>
  <w:num w:numId="13" w16cid:durableId="579097480">
    <w:abstractNumId w:val="1"/>
  </w:num>
  <w:num w:numId="14" w16cid:durableId="328481036">
    <w:abstractNumId w:val="9"/>
  </w:num>
  <w:num w:numId="15" w16cid:durableId="608397109">
    <w:abstractNumId w:val="13"/>
  </w:num>
  <w:num w:numId="16" w16cid:durableId="111517205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ACEF6A48"/>
    <w:rsid w:val="AFDB5FA2"/>
    <w:rsid w:val="AFEF1BFC"/>
    <w:rsid w:val="B7DF7EC0"/>
    <w:rsid w:val="B8DE0DE9"/>
    <w:rsid w:val="B9F5A720"/>
    <w:rsid w:val="CD9A0050"/>
    <w:rsid w:val="CE97B37C"/>
    <w:rsid w:val="CFCF8EDA"/>
    <w:rsid w:val="CFDE730D"/>
    <w:rsid w:val="CFEF254B"/>
    <w:rsid w:val="D7CDCCF1"/>
    <w:rsid w:val="D99E5006"/>
    <w:rsid w:val="D9BD488E"/>
    <w:rsid w:val="DBD751C2"/>
    <w:rsid w:val="DBF3971E"/>
    <w:rsid w:val="DE7D0785"/>
    <w:rsid w:val="DF7FEDDC"/>
    <w:rsid w:val="DFE396A0"/>
    <w:rsid w:val="DFF7A978"/>
    <w:rsid w:val="DFFFDFC0"/>
    <w:rsid w:val="E2EF27D0"/>
    <w:rsid w:val="E6DB0970"/>
    <w:rsid w:val="E76F51CD"/>
    <w:rsid w:val="E7722AC4"/>
    <w:rsid w:val="E9D62E5E"/>
    <w:rsid w:val="EBA73D27"/>
    <w:rsid w:val="EBFB59AB"/>
    <w:rsid w:val="ECBF4B76"/>
    <w:rsid w:val="ECFC5D2C"/>
    <w:rsid w:val="EEBF732C"/>
    <w:rsid w:val="EEDF1C4A"/>
    <w:rsid w:val="EF57B1F9"/>
    <w:rsid w:val="F3F6D04C"/>
    <w:rsid w:val="F52B352A"/>
    <w:rsid w:val="F5F2443E"/>
    <w:rsid w:val="F7BF0D41"/>
    <w:rsid w:val="FA7F546E"/>
    <w:rsid w:val="FB7CA46C"/>
    <w:rsid w:val="FCBD15C5"/>
    <w:rsid w:val="FDDF0C81"/>
    <w:rsid w:val="FDF6B767"/>
    <w:rsid w:val="FE5FB3A2"/>
    <w:rsid w:val="FE7ECD2B"/>
    <w:rsid w:val="FF7FAD9C"/>
    <w:rsid w:val="FF97CC41"/>
    <w:rsid w:val="FFA9856A"/>
    <w:rsid w:val="FFBEB387"/>
    <w:rsid w:val="FFD74806"/>
    <w:rsid w:val="FFE2D8CA"/>
    <w:rsid w:val="FFEEA960"/>
    <w:rsid w:val="FFF5D2BA"/>
    <w:rsid w:val="FFFD7C75"/>
    <w:rsid w:val="000061AB"/>
    <w:rsid w:val="00006998"/>
    <w:rsid w:val="00011C97"/>
    <w:rsid w:val="00015B30"/>
    <w:rsid w:val="00021079"/>
    <w:rsid w:val="00023C86"/>
    <w:rsid w:val="00027A56"/>
    <w:rsid w:val="00033EE4"/>
    <w:rsid w:val="00050423"/>
    <w:rsid w:val="0005132A"/>
    <w:rsid w:val="00051F4E"/>
    <w:rsid w:val="0005233A"/>
    <w:rsid w:val="00052862"/>
    <w:rsid w:val="000529AC"/>
    <w:rsid w:val="0005513D"/>
    <w:rsid w:val="0005774F"/>
    <w:rsid w:val="00072960"/>
    <w:rsid w:val="00072FB0"/>
    <w:rsid w:val="00074A92"/>
    <w:rsid w:val="00076C1E"/>
    <w:rsid w:val="00082362"/>
    <w:rsid w:val="00085CCE"/>
    <w:rsid w:val="0009212C"/>
    <w:rsid w:val="00092329"/>
    <w:rsid w:val="00092598"/>
    <w:rsid w:val="00093DF3"/>
    <w:rsid w:val="000A15BE"/>
    <w:rsid w:val="000B786D"/>
    <w:rsid w:val="000C1A96"/>
    <w:rsid w:val="000C3B29"/>
    <w:rsid w:val="000C6A9D"/>
    <w:rsid w:val="000D0462"/>
    <w:rsid w:val="000D23EF"/>
    <w:rsid w:val="000D7DA8"/>
    <w:rsid w:val="000E03C0"/>
    <w:rsid w:val="000E2433"/>
    <w:rsid w:val="000E4FBF"/>
    <w:rsid w:val="000E5CD3"/>
    <w:rsid w:val="000F28CA"/>
    <w:rsid w:val="000F2AF9"/>
    <w:rsid w:val="000F3B1B"/>
    <w:rsid w:val="000F3FC5"/>
    <w:rsid w:val="0010084A"/>
    <w:rsid w:val="00101A32"/>
    <w:rsid w:val="00103906"/>
    <w:rsid w:val="001074A2"/>
    <w:rsid w:val="00115ECB"/>
    <w:rsid w:val="00124C84"/>
    <w:rsid w:val="00131384"/>
    <w:rsid w:val="0014130E"/>
    <w:rsid w:val="00142961"/>
    <w:rsid w:val="00142DC0"/>
    <w:rsid w:val="00146991"/>
    <w:rsid w:val="001470AA"/>
    <w:rsid w:val="001537A5"/>
    <w:rsid w:val="00153BF7"/>
    <w:rsid w:val="00154FB5"/>
    <w:rsid w:val="0015556A"/>
    <w:rsid w:val="001566C8"/>
    <w:rsid w:val="0016113B"/>
    <w:rsid w:val="001632AB"/>
    <w:rsid w:val="00172A27"/>
    <w:rsid w:val="00173878"/>
    <w:rsid w:val="001754AE"/>
    <w:rsid w:val="00180FBE"/>
    <w:rsid w:val="00185206"/>
    <w:rsid w:val="00185A60"/>
    <w:rsid w:val="0018732E"/>
    <w:rsid w:val="00191912"/>
    <w:rsid w:val="00194A14"/>
    <w:rsid w:val="00195F46"/>
    <w:rsid w:val="001969D1"/>
    <w:rsid w:val="001A7508"/>
    <w:rsid w:val="001B0847"/>
    <w:rsid w:val="001B2696"/>
    <w:rsid w:val="001B3634"/>
    <w:rsid w:val="001B4E55"/>
    <w:rsid w:val="001B63B3"/>
    <w:rsid w:val="001C1894"/>
    <w:rsid w:val="001C196F"/>
    <w:rsid w:val="001C3E47"/>
    <w:rsid w:val="001C5582"/>
    <w:rsid w:val="001C6EF1"/>
    <w:rsid w:val="001D10FB"/>
    <w:rsid w:val="001D1287"/>
    <w:rsid w:val="001D718A"/>
    <w:rsid w:val="001E0E05"/>
    <w:rsid w:val="001E125B"/>
    <w:rsid w:val="001E262F"/>
    <w:rsid w:val="001E27B5"/>
    <w:rsid w:val="001E3D59"/>
    <w:rsid w:val="001E43E8"/>
    <w:rsid w:val="001E491A"/>
    <w:rsid w:val="001E5FA6"/>
    <w:rsid w:val="001F01C3"/>
    <w:rsid w:val="001F1BB1"/>
    <w:rsid w:val="001F415E"/>
    <w:rsid w:val="001F4EF2"/>
    <w:rsid w:val="001F6E58"/>
    <w:rsid w:val="00201584"/>
    <w:rsid w:val="002021D8"/>
    <w:rsid w:val="0020406B"/>
    <w:rsid w:val="00210240"/>
    <w:rsid w:val="002105FE"/>
    <w:rsid w:val="00212872"/>
    <w:rsid w:val="00216169"/>
    <w:rsid w:val="00220F37"/>
    <w:rsid w:val="00221554"/>
    <w:rsid w:val="002240E1"/>
    <w:rsid w:val="00224A1A"/>
    <w:rsid w:val="002265BF"/>
    <w:rsid w:val="00227DF5"/>
    <w:rsid w:val="002320CA"/>
    <w:rsid w:val="002367C9"/>
    <w:rsid w:val="002401EC"/>
    <w:rsid w:val="00243B44"/>
    <w:rsid w:val="002441F5"/>
    <w:rsid w:val="0024436C"/>
    <w:rsid w:val="002444F4"/>
    <w:rsid w:val="00244ABB"/>
    <w:rsid w:val="0024698E"/>
    <w:rsid w:val="00247A67"/>
    <w:rsid w:val="00251814"/>
    <w:rsid w:val="0025227D"/>
    <w:rsid w:val="002560F5"/>
    <w:rsid w:val="00256697"/>
    <w:rsid w:val="00256B05"/>
    <w:rsid w:val="00261A7E"/>
    <w:rsid w:val="00261C72"/>
    <w:rsid w:val="0026766E"/>
    <w:rsid w:val="002748A9"/>
    <w:rsid w:val="00280A70"/>
    <w:rsid w:val="00282069"/>
    <w:rsid w:val="00290ABB"/>
    <w:rsid w:val="00295CC0"/>
    <w:rsid w:val="002A5228"/>
    <w:rsid w:val="002A60F0"/>
    <w:rsid w:val="002A7B8B"/>
    <w:rsid w:val="002B0B2D"/>
    <w:rsid w:val="002B4661"/>
    <w:rsid w:val="002C1ACA"/>
    <w:rsid w:val="002C2E47"/>
    <w:rsid w:val="002C4351"/>
    <w:rsid w:val="002C4448"/>
    <w:rsid w:val="002C5986"/>
    <w:rsid w:val="002C68AC"/>
    <w:rsid w:val="002C7054"/>
    <w:rsid w:val="002C7536"/>
    <w:rsid w:val="002C7CCD"/>
    <w:rsid w:val="002D02A0"/>
    <w:rsid w:val="002D37E6"/>
    <w:rsid w:val="002D41E1"/>
    <w:rsid w:val="002D52DC"/>
    <w:rsid w:val="002E12DA"/>
    <w:rsid w:val="002E4467"/>
    <w:rsid w:val="002E50D2"/>
    <w:rsid w:val="002F037D"/>
    <w:rsid w:val="002F0702"/>
    <w:rsid w:val="002F0E7A"/>
    <w:rsid w:val="002F2535"/>
    <w:rsid w:val="002F5687"/>
    <w:rsid w:val="002F5A8D"/>
    <w:rsid w:val="002F7871"/>
    <w:rsid w:val="00302F20"/>
    <w:rsid w:val="00303936"/>
    <w:rsid w:val="00305A7F"/>
    <w:rsid w:val="00311910"/>
    <w:rsid w:val="00313253"/>
    <w:rsid w:val="00314748"/>
    <w:rsid w:val="00316046"/>
    <w:rsid w:val="00317501"/>
    <w:rsid w:val="00322EE2"/>
    <w:rsid w:val="00325902"/>
    <w:rsid w:val="003275A3"/>
    <w:rsid w:val="00332B24"/>
    <w:rsid w:val="00332D30"/>
    <w:rsid w:val="0033573E"/>
    <w:rsid w:val="00335FF9"/>
    <w:rsid w:val="00336457"/>
    <w:rsid w:val="0034009F"/>
    <w:rsid w:val="00340631"/>
    <w:rsid w:val="00341A68"/>
    <w:rsid w:val="00343792"/>
    <w:rsid w:val="00343CE4"/>
    <w:rsid w:val="00344230"/>
    <w:rsid w:val="00344E48"/>
    <w:rsid w:val="003466BB"/>
    <w:rsid w:val="0035253F"/>
    <w:rsid w:val="003531BA"/>
    <w:rsid w:val="00361ADA"/>
    <w:rsid w:val="00361D52"/>
    <w:rsid w:val="00361F68"/>
    <w:rsid w:val="00364B01"/>
    <w:rsid w:val="00364DC9"/>
    <w:rsid w:val="0036584D"/>
    <w:rsid w:val="00366355"/>
    <w:rsid w:val="003704FF"/>
    <w:rsid w:val="00370D7F"/>
    <w:rsid w:val="00372A00"/>
    <w:rsid w:val="00372B06"/>
    <w:rsid w:val="00373667"/>
    <w:rsid w:val="00375D62"/>
    <w:rsid w:val="00376E4B"/>
    <w:rsid w:val="00376EEB"/>
    <w:rsid w:val="00384E7E"/>
    <w:rsid w:val="003872BB"/>
    <w:rsid w:val="00390FD7"/>
    <w:rsid w:val="00393F48"/>
    <w:rsid w:val="003951DE"/>
    <w:rsid w:val="00396F31"/>
    <w:rsid w:val="00397BA3"/>
    <w:rsid w:val="003A1BB1"/>
    <w:rsid w:val="003A1DCE"/>
    <w:rsid w:val="003A4365"/>
    <w:rsid w:val="003A6BBE"/>
    <w:rsid w:val="003A7EAD"/>
    <w:rsid w:val="003B4AE8"/>
    <w:rsid w:val="003B51C5"/>
    <w:rsid w:val="003B53DF"/>
    <w:rsid w:val="003B7E6D"/>
    <w:rsid w:val="003C2660"/>
    <w:rsid w:val="003D0305"/>
    <w:rsid w:val="003D1C19"/>
    <w:rsid w:val="003D44C6"/>
    <w:rsid w:val="003E3F4B"/>
    <w:rsid w:val="003E46CF"/>
    <w:rsid w:val="003F469A"/>
    <w:rsid w:val="003F4ABA"/>
    <w:rsid w:val="003F7415"/>
    <w:rsid w:val="004003D2"/>
    <w:rsid w:val="0040449A"/>
    <w:rsid w:val="004074D3"/>
    <w:rsid w:val="004148FF"/>
    <w:rsid w:val="00415C76"/>
    <w:rsid w:val="00417C55"/>
    <w:rsid w:val="004209E1"/>
    <w:rsid w:val="0042238B"/>
    <w:rsid w:val="00424C58"/>
    <w:rsid w:val="0042781A"/>
    <w:rsid w:val="004403B3"/>
    <w:rsid w:val="00443000"/>
    <w:rsid w:val="00444C3A"/>
    <w:rsid w:val="0044698B"/>
    <w:rsid w:val="00450C17"/>
    <w:rsid w:val="004527B1"/>
    <w:rsid w:val="00452995"/>
    <w:rsid w:val="004545A5"/>
    <w:rsid w:val="004608F6"/>
    <w:rsid w:val="00461E61"/>
    <w:rsid w:val="00462D9E"/>
    <w:rsid w:val="00465569"/>
    <w:rsid w:val="00470A32"/>
    <w:rsid w:val="004710EF"/>
    <w:rsid w:val="0047219E"/>
    <w:rsid w:val="004724B4"/>
    <w:rsid w:val="00472B06"/>
    <w:rsid w:val="00476768"/>
    <w:rsid w:val="00477655"/>
    <w:rsid w:val="0048120F"/>
    <w:rsid w:val="00482706"/>
    <w:rsid w:val="00485592"/>
    <w:rsid w:val="00490434"/>
    <w:rsid w:val="004917CA"/>
    <w:rsid w:val="00493948"/>
    <w:rsid w:val="004940DB"/>
    <w:rsid w:val="00495794"/>
    <w:rsid w:val="004A142B"/>
    <w:rsid w:val="004A3187"/>
    <w:rsid w:val="004A55C1"/>
    <w:rsid w:val="004A5D1D"/>
    <w:rsid w:val="004A699E"/>
    <w:rsid w:val="004B1FEE"/>
    <w:rsid w:val="004B44A9"/>
    <w:rsid w:val="004C1A54"/>
    <w:rsid w:val="004C3192"/>
    <w:rsid w:val="004C323F"/>
    <w:rsid w:val="004C63FF"/>
    <w:rsid w:val="004C67D1"/>
    <w:rsid w:val="004D1BBA"/>
    <w:rsid w:val="004D7C5F"/>
    <w:rsid w:val="004F0C94"/>
    <w:rsid w:val="004F5941"/>
    <w:rsid w:val="004F5994"/>
    <w:rsid w:val="00500F45"/>
    <w:rsid w:val="00503921"/>
    <w:rsid w:val="00507A00"/>
    <w:rsid w:val="00510087"/>
    <w:rsid w:val="005176E7"/>
    <w:rsid w:val="00523589"/>
    <w:rsid w:val="00523668"/>
    <w:rsid w:val="00523AD9"/>
    <w:rsid w:val="00523CA1"/>
    <w:rsid w:val="00523D5E"/>
    <w:rsid w:val="005256C7"/>
    <w:rsid w:val="00527033"/>
    <w:rsid w:val="00527B19"/>
    <w:rsid w:val="00531B5B"/>
    <w:rsid w:val="00531CE6"/>
    <w:rsid w:val="00532500"/>
    <w:rsid w:val="00533A10"/>
    <w:rsid w:val="005349A5"/>
    <w:rsid w:val="005368D6"/>
    <w:rsid w:val="00541B22"/>
    <w:rsid w:val="0054584C"/>
    <w:rsid w:val="00546436"/>
    <w:rsid w:val="00547723"/>
    <w:rsid w:val="0055245C"/>
    <w:rsid w:val="00553A3C"/>
    <w:rsid w:val="005547A2"/>
    <w:rsid w:val="00564BCB"/>
    <w:rsid w:val="00564BE5"/>
    <w:rsid w:val="0057162E"/>
    <w:rsid w:val="00572F6E"/>
    <w:rsid w:val="00574776"/>
    <w:rsid w:val="00582B23"/>
    <w:rsid w:val="00582DA3"/>
    <w:rsid w:val="00584B58"/>
    <w:rsid w:val="0058526A"/>
    <w:rsid w:val="00587017"/>
    <w:rsid w:val="00591F4E"/>
    <w:rsid w:val="0059321F"/>
    <w:rsid w:val="00593818"/>
    <w:rsid w:val="00596BE1"/>
    <w:rsid w:val="005A05C6"/>
    <w:rsid w:val="005A0FE9"/>
    <w:rsid w:val="005A4493"/>
    <w:rsid w:val="005B03E1"/>
    <w:rsid w:val="005B22CA"/>
    <w:rsid w:val="005B492F"/>
    <w:rsid w:val="005B77A5"/>
    <w:rsid w:val="005C6B42"/>
    <w:rsid w:val="005D2863"/>
    <w:rsid w:val="005D6A1C"/>
    <w:rsid w:val="005D6C1B"/>
    <w:rsid w:val="005E1B35"/>
    <w:rsid w:val="005E235E"/>
    <w:rsid w:val="005E2C89"/>
    <w:rsid w:val="005E76F2"/>
    <w:rsid w:val="005E7EC4"/>
    <w:rsid w:val="005F23AD"/>
    <w:rsid w:val="005F26E5"/>
    <w:rsid w:val="00600074"/>
    <w:rsid w:val="006007DF"/>
    <w:rsid w:val="00606143"/>
    <w:rsid w:val="0060717F"/>
    <w:rsid w:val="00611232"/>
    <w:rsid w:val="00612345"/>
    <w:rsid w:val="00614E28"/>
    <w:rsid w:val="00616E2F"/>
    <w:rsid w:val="0061703D"/>
    <w:rsid w:val="00617327"/>
    <w:rsid w:val="0061786A"/>
    <w:rsid w:val="00617EE7"/>
    <w:rsid w:val="00620288"/>
    <w:rsid w:val="00620D7C"/>
    <w:rsid w:val="006231ED"/>
    <w:rsid w:val="00624C23"/>
    <w:rsid w:val="00624CF5"/>
    <w:rsid w:val="00626741"/>
    <w:rsid w:val="00630E3D"/>
    <w:rsid w:val="00633E43"/>
    <w:rsid w:val="006340C2"/>
    <w:rsid w:val="00637D11"/>
    <w:rsid w:val="00640B94"/>
    <w:rsid w:val="00642298"/>
    <w:rsid w:val="006424BB"/>
    <w:rsid w:val="00646EAA"/>
    <w:rsid w:val="006501AA"/>
    <w:rsid w:val="00652084"/>
    <w:rsid w:val="006536B8"/>
    <w:rsid w:val="00654F58"/>
    <w:rsid w:val="00664912"/>
    <w:rsid w:val="00664956"/>
    <w:rsid w:val="00674EDA"/>
    <w:rsid w:val="00676C72"/>
    <w:rsid w:val="00680FFF"/>
    <w:rsid w:val="00691376"/>
    <w:rsid w:val="00692262"/>
    <w:rsid w:val="006922EF"/>
    <w:rsid w:val="00694EF8"/>
    <w:rsid w:val="00694FB9"/>
    <w:rsid w:val="006A14F3"/>
    <w:rsid w:val="006A6628"/>
    <w:rsid w:val="006A7FFB"/>
    <w:rsid w:val="006B158A"/>
    <w:rsid w:val="006B49C5"/>
    <w:rsid w:val="006B51E9"/>
    <w:rsid w:val="006C10AC"/>
    <w:rsid w:val="006C2229"/>
    <w:rsid w:val="006C55B1"/>
    <w:rsid w:val="006C69C1"/>
    <w:rsid w:val="006D11DE"/>
    <w:rsid w:val="006D3D89"/>
    <w:rsid w:val="006D51EF"/>
    <w:rsid w:val="006D7626"/>
    <w:rsid w:val="006E01C3"/>
    <w:rsid w:val="006E0387"/>
    <w:rsid w:val="006E04F7"/>
    <w:rsid w:val="006E3EAA"/>
    <w:rsid w:val="006E4A8D"/>
    <w:rsid w:val="006F4852"/>
    <w:rsid w:val="006F771F"/>
    <w:rsid w:val="00700269"/>
    <w:rsid w:val="00700636"/>
    <w:rsid w:val="00701BF9"/>
    <w:rsid w:val="00702644"/>
    <w:rsid w:val="007036F7"/>
    <w:rsid w:val="0070691A"/>
    <w:rsid w:val="0070693A"/>
    <w:rsid w:val="00707252"/>
    <w:rsid w:val="00712C90"/>
    <w:rsid w:val="00717A38"/>
    <w:rsid w:val="00730154"/>
    <w:rsid w:val="00730188"/>
    <w:rsid w:val="0073053B"/>
    <w:rsid w:val="00735DC1"/>
    <w:rsid w:val="00736EB8"/>
    <w:rsid w:val="00741606"/>
    <w:rsid w:val="007427BB"/>
    <w:rsid w:val="007440A2"/>
    <w:rsid w:val="00745143"/>
    <w:rsid w:val="00747C56"/>
    <w:rsid w:val="007501AC"/>
    <w:rsid w:val="007515D3"/>
    <w:rsid w:val="00751C1B"/>
    <w:rsid w:val="007527D2"/>
    <w:rsid w:val="00762F1B"/>
    <w:rsid w:val="0076348A"/>
    <w:rsid w:val="0076682E"/>
    <w:rsid w:val="00772DCA"/>
    <w:rsid w:val="00775132"/>
    <w:rsid w:val="0077581A"/>
    <w:rsid w:val="00776147"/>
    <w:rsid w:val="00776882"/>
    <w:rsid w:val="0077761A"/>
    <w:rsid w:val="00777AD7"/>
    <w:rsid w:val="00784828"/>
    <w:rsid w:val="007850B8"/>
    <w:rsid w:val="00785A2A"/>
    <w:rsid w:val="00786A2C"/>
    <w:rsid w:val="00787FA9"/>
    <w:rsid w:val="00791D8B"/>
    <w:rsid w:val="007945B5"/>
    <w:rsid w:val="007953F9"/>
    <w:rsid w:val="007A0CD8"/>
    <w:rsid w:val="007A2EF0"/>
    <w:rsid w:val="007B0887"/>
    <w:rsid w:val="007B0FD9"/>
    <w:rsid w:val="007B13E3"/>
    <w:rsid w:val="007B1CAF"/>
    <w:rsid w:val="007B2B65"/>
    <w:rsid w:val="007B2DAE"/>
    <w:rsid w:val="007B458B"/>
    <w:rsid w:val="007C1564"/>
    <w:rsid w:val="007C4328"/>
    <w:rsid w:val="007C440F"/>
    <w:rsid w:val="007D56BC"/>
    <w:rsid w:val="007D5A69"/>
    <w:rsid w:val="007E4A23"/>
    <w:rsid w:val="007F08BB"/>
    <w:rsid w:val="007F1536"/>
    <w:rsid w:val="007F225A"/>
    <w:rsid w:val="007F39F4"/>
    <w:rsid w:val="007F3E2A"/>
    <w:rsid w:val="007F3FBA"/>
    <w:rsid w:val="007F43DB"/>
    <w:rsid w:val="0080043D"/>
    <w:rsid w:val="00802A15"/>
    <w:rsid w:val="00810C42"/>
    <w:rsid w:val="00813A16"/>
    <w:rsid w:val="00816EF3"/>
    <w:rsid w:val="008202D1"/>
    <w:rsid w:val="00823161"/>
    <w:rsid w:val="00825264"/>
    <w:rsid w:val="008266C4"/>
    <w:rsid w:val="00832296"/>
    <w:rsid w:val="008329A2"/>
    <w:rsid w:val="008412CD"/>
    <w:rsid w:val="0084332A"/>
    <w:rsid w:val="0084352A"/>
    <w:rsid w:val="00843618"/>
    <w:rsid w:val="00843B44"/>
    <w:rsid w:val="0084676E"/>
    <w:rsid w:val="00847621"/>
    <w:rsid w:val="008479C0"/>
    <w:rsid w:val="00852635"/>
    <w:rsid w:val="0085443B"/>
    <w:rsid w:val="00857E93"/>
    <w:rsid w:val="008632C1"/>
    <w:rsid w:val="008652E8"/>
    <w:rsid w:val="00870679"/>
    <w:rsid w:val="00870E40"/>
    <w:rsid w:val="008836E6"/>
    <w:rsid w:val="008843F2"/>
    <w:rsid w:val="00886E49"/>
    <w:rsid w:val="00886EA7"/>
    <w:rsid w:val="00892B4C"/>
    <w:rsid w:val="00893268"/>
    <w:rsid w:val="0089344F"/>
    <w:rsid w:val="00894520"/>
    <w:rsid w:val="008A119F"/>
    <w:rsid w:val="008A43C9"/>
    <w:rsid w:val="008A4D60"/>
    <w:rsid w:val="008A72B5"/>
    <w:rsid w:val="008B21EF"/>
    <w:rsid w:val="008B3130"/>
    <w:rsid w:val="008B547D"/>
    <w:rsid w:val="008B5C48"/>
    <w:rsid w:val="008B7F10"/>
    <w:rsid w:val="008C0445"/>
    <w:rsid w:val="008D0085"/>
    <w:rsid w:val="008D7AB2"/>
    <w:rsid w:val="008E2D60"/>
    <w:rsid w:val="008E6A5C"/>
    <w:rsid w:val="008F255E"/>
    <w:rsid w:val="008F3DC8"/>
    <w:rsid w:val="008F5D6A"/>
    <w:rsid w:val="008F6D7B"/>
    <w:rsid w:val="009030C6"/>
    <w:rsid w:val="00903A35"/>
    <w:rsid w:val="0091027C"/>
    <w:rsid w:val="00910FA4"/>
    <w:rsid w:val="00914FFA"/>
    <w:rsid w:val="00922624"/>
    <w:rsid w:val="00922F07"/>
    <w:rsid w:val="00923BDA"/>
    <w:rsid w:val="00923DCA"/>
    <w:rsid w:val="00926381"/>
    <w:rsid w:val="00930388"/>
    <w:rsid w:val="00930AEA"/>
    <w:rsid w:val="00932286"/>
    <w:rsid w:val="0093617A"/>
    <w:rsid w:val="009374E3"/>
    <w:rsid w:val="009411A5"/>
    <w:rsid w:val="00941B5E"/>
    <w:rsid w:val="00946A7C"/>
    <w:rsid w:val="00950DB1"/>
    <w:rsid w:val="00952C83"/>
    <w:rsid w:val="009531FA"/>
    <w:rsid w:val="00957418"/>
    <w:rsid w:val="009610C6"/>
    <w:rsid w:val="0096194F"/>
    <w:rsid w:val="009661EA"/>
    <w:rsid w:val="00966E7D"/>
    <w:rsid w:val="00970630"/>
    <w:rsid w:val="00971A1F"/>
    <w:rsid w:val="00971B9B"/>
    <w:rsid w:val="00972AD3"/>
    <w:rsid w:val="009731A6"/>
    <w:rsid w:val="009734B7"/>
    <w:rsid w:val="00981C58"/>
    <w:rsid w:val="00983FE2"/>
    <w:rsid w:val="00986B97"/>
    <w:rsid w:val="009870CF"/>
    <w:rsid w:val="00994A41"/>
    <w:rsid w:val="00997928"/>
    <w:rsid w:val="009A380A"/>
    <w:rsid w:val="009A3A36"/>
    <w:rsid w:val="009A4F31"/>
    <w:rsid w:val="009A5049"/>
    <w:rsid w:val="009A6B36"/>
    <w:rsid w:val="009A712B"/>
    <w:rsid w:val="009B05AD"/>
    <w:rsid w:val="009B18A3"/>
    <w:rsid w:val="009B1E66"/>
    <w:rsid w:val="009B21DF"/>
    <w:rsid w:val="009B256A"/>
    <w:rsid w:val="009B5557"/>
    <w:rsid w:val="009B7B0A"/>
    <w:rsid w:val="009C0136"/>
    <w:rsid w:val="009C7043"/>
    <w:rsid w:val="009D381E"/>
    <w:rsid w:val="009D6400"/>
    <w:rsid w:val="009D7770"/>
    <w:rsid w:val="009D7C12"/>
    <w:rsid w:val="009E0EFB"/>
    <w:rsid w:val="009E7536"/>
    <w:rsid w:val="009F0213"/>
    <w:rsid w:val="009F347B"/>
    <w:rsid w:val="009F630C"/>
    <w:rsid w:val="009F65A8"/>
    <w:rsid w:val="009F73FD"/>
    <w:rsid w:val="009F7747"/>
    <w:rsid w:val="00A012D4"/>
    <w:rsid w:val="00A01663"/>
    <w:rsid w:val="00A04E19"/>
    <w:rsid w:val="00A05A33"/>
    <w:rsid w:val="00A14F22"/>
    <w:rsid w:val="00A16F82"/>
    <w:rsid w:val="00A171E5"/>
    <w:rsid w:val="00A17810"/>
    <w:rsid w:val="00A205E8"/>
    <w:rsid w:val="00A21037"/>
    <w:rsid w:val="00A21523"/>
    <w:rsid w:val="00A261CF"/>
    <w:rsid w:val="00A26720"/>
    <w:rsid w:val="00A3288C"/>
    <w:rsid w:val="00A33BD9"/>
    <w:rsid w:val="00A346BB"/>
    <w:rsid w:val="00A40C3F"/>
    <w:rsid w:val="00A4182C"/>
    <w:rsid w:val="00A44A2A"/>
    <w:rsid w:val="00A46D3C"/>
    <w:rsid w:val="00A4718D"/>
    <w:rsid w:val="00A473D5"/>
    <w:rsid w:val="00A50B2A"/>
    <w:rsid w:val="00A515C8"/>
    <w:rsid w:val="00A51CDD"/>
    <w:rsid w:val="00A54605"/>
    <w:rsid w:val="00A54A48"/>
    <w:rsid w:val="00A551E2"/>
    <w:rsid w:val="00A56849"/>
    <w:rsid w:val="00A619AF"/>
    <w:rsid w:val="00A656E5"/>
    <w:rsid w:val="00A67DD5"/>
    <w:rsid w:val="00A809DB"/>
    <w:rsid w:val="00A86EB5"/>
    <w:rsid w:val="00A87178"/>
    <w:rsid w:val="00A908DE"/>
    <w:rsid w:val="00A91773"/>
    <w:rsid w:val="00A92588"/>
    <w:rsid w:val="00A92854"/>
    <w:rsid w:val="00A92CA8"/>
    <w:rsid w:val="00AA1889"/>
    <w:rsid w:val="00AA1FA5"/>
    <w:rsid w:val="00AA39B1"/>
    <w:rsid w:val="00AB0AAF"/>
    <w:rsid w:val="00AB251B"/>
    <w:rsid w:val="00AB5108"/>
    <w:rsid w:val="00AB6D34"/>
    <w:rsid w:val="00AC16CA"/>
    <w:rsid w:val="00AC23CE"/>
    <w:rsid w:val="00AC24BF"/>
    <w:rsid w:val="00AD4E33"/>
    <w:rsid w:val="00AD56C4"/>
    <w:rsid w:val="00AD7FE5"/>
    <w:rsid w:val="00AE5530"/>
    <w:rsid w:val="00AE59FB"/>
    <w:rsid w:val="00AF1274"/>
    <w:rsid w:val="00AF21DE"/>
    <w:rsid w:val="00AF2405"/>
    <w:rsid w:val="00B031EF"/>
    <w:rsid w:val="00B04CDD"/>
    <w:rsid w:val="00B11405"/>
    <w:rsid w:val="00B125F3"/>
    <w:rsid w:val="00B138E9"/>
    <w:rsid w:val="00B179E3"/>
    <w:rsid w:val="00B227A8"/>
    <w:rsid w:val="00B245AA"/>
    <w:rsid w:val="00B301E9"/>
    <w:rsid w:val="00B34BC1"/>
    <w:rsid w:val="00B34FF8"/>
    <w:rsid w:val="00B355CE"/>
    <w:rsid w:val="00B40B98"/>
    <w:rsid w:val="00B42C20"/>
    <w:rsid w:val="00B43645"/>
    <w:rsid w:val="00B51DA1"/>
    <w:rsid w:val="00B54730"/>
    <w:rsid w:val="00B56091"/>
    <w:rsid w:val="00B60F6C"/>
    <w:rsid w:val="00B663FA"/>
    <w:rsid w:val="00B67616"/>
    <w:rsid w:val="00B6765B"/>
    <w:rsid w:val="00B71EEA"/>
    <w:rsid w:val="00B76824"/>
    <w:rsid w:val="00B81C3C"/>
    <w:rsid w:val="00B87AB7"/>
    <w:rsid w:val="00B9082A"/>
    <w:rsid w:val="00B92CB5"/>
    <w:rsid w:val="00B96833"/>
    <w:rsid w:val="00BA5D4F"/>
    <w:rsid w:val="00BA6DAB"/>
    <w:rsid w:val="00BA72B7"/>
    <w:rsid w:val="00BA7674"/>
    <w:rsid w:val="00BB0837"/>
    <w:rsid w:val="00BB08C4"/>
    <w:rsid w:val="00BB2502"/>
    <w:rsid w:val="00BC0B62"/>
    <w:rsid w:val="00BD3F82"/>
    <w:rsid w:val="00BD72A5"/>
    <w:rsid w:val="00BE101D"/>
    <w:rsid w:val="00BE22EC"/>
    <w:rsid w:val="00BE3B01"/>
    <w:rsid w:val="00BE5D22"/>
    <w:rsid w:val="00BE60D3"/>
    <w:rsid w:val="00BF1670"/>
    <w:rsid w:val="00BF526E"/>
    <w:rsid w:val="00BF743C"/>
    <w:rsid w:val="00C07C74"/>
    <w:rsid w:val="00C12784"/>
    <w:rsid w:val="00C145BC"/>
    <w:rsid w:val="00C1485F"/>
    <w:rsid w:val="00C16276"/>
    <w:rsid w:val="00C16AD6"/>
    <w:rsid w:val="00C2142E"/>
    <w:rsid w:val="00C22FCF"/>
    <w:rsid w:val="00C2334E"/>
    <w:rsid w:val="00C23D39"/>
    <w:rsid w:val="00C2713A"/>
    <w:rsid w:val="00C30578"/>
    <w:rsid w:val="00C33A75"/>
    <w:rsid w:val="00C3414C"/>
    <w:rsid w:val="00C34FD0"/>
    <w:rsid w:val="00C35189"/>
    <w:rsid w:val="00C35EB6"/>
    <w:rsid w:val="00C37955"/>
    <w:rsid w:val="00C4105A"/>
    <w:rsid w:val="00C4782F"/>
    <w:rsid w:val="00C573A9"/>
    <w:rsid w:val="00C6176C"/>
    <w:rsid w:val="00C625E3"/>
    <w:rsid w:val="00C67AE3"/>
    <w:rsid w:val="00C76271"/>
    <w:rsid w:val="00C829B3"/>
    <w:rsid w:val="00C855D2"/>
    <w:rsid w:val="00C922BC"/>
    <w:rsid w:val="00C925E7"/>
    <w:rsid w:val="00C935B7"/>
    <w:rsid w:val="00C974A6"/>
    <w:rsid w:val="00CA09F5"/>
    <w:rsid w:val="00CA152B"/>
    <w:rsid w:val="00CA155B"/>
    <w:rsid w:val="00CA2A1C"/>
    <w:rsid w:val="00CA6988"/>
    <w:rsid w:val="00CA7AA2"/>
    <w:rsid w:val="00CB03D7"/>
    <w:rsid w:val="00CB046A"/>
    <w:rsid w:val="00CB27B7"/>
    <w:rsid w:val="00CB63ED"/>
    <w:rsid w:val="00CB7FB3"/>
    <w:rsid w:val="00CC01B0"/>
    <w:rsid w:val="00CC0AC4"/>
    <w:rsid w:val="00CC11A8"/>
    <w:rsid w:val="00CC4509"/>
    <w:rsid w:val="00CD0A66"/>
    <w:rsid w:val="00CD2544"/>
    <w:rsid w:val="00CD3A0A"/>
    <w:rsid w:val="00CD5E4A"/>
    <w:rsid w:val="00CD62C4"/>
    <w:rsid w:val="00CE32ED"/>
    <w:rsid w:val="00CE4043"/>
    <w:rsid w:val="00CF0062"/>
    <w:rsid w:val="00CF25E8"/>
    <w:rsid w:val="00CF4293"/>
    <w:rsid w:val="00CF78D0"/>
    <w:rsid w:val="00D02F41"/>
    <w:rsid w:val="00D043FC"/>
    <w:rsid w:val="00D06F00"/>
    <w:rsid w:val="00D14578"/>
    <w:rsid w:val="00D16ABF"/>
    <w:rsid w:val="00D17DF3"/>
    <w:rsid w:val="00D24465"/>
    <w:rsid w:val="00D27BF8"/>
    <w:rsid w:val="00D30D70"/>
    <w:rsid w:val="00D30FF6"/>
    <w:rsid w:val="00D319C1"/>
    <w:rsid w:val="00D344F3"/>
    <w:rsid w:val="00D43619"/>
    <w:rsid w:val="00D47961"/>
    <w:rsid w:val="00D50927"/>
    <w:rsid w:val="00D54F1B"/>
    <w:rsid w:val="00D57D7B"/>
    <w:rsid w:val="00D60DA9"/>
    <w:rsid w:val="00D62E54"/>
    <w:rsid w:val="00D701BB"/>
    <w:rsid w:val="00D714E2"/>
    <w:rsid w:val="00D7258A"/>
    <w:rsid w:val="00D7289E"/>
    <w:rsid w:val="00D729FE"/>
    <w:rsid w:val="00D80921"/>
    <w:rsid w:val="00D82051"/>
    <w:rsid w:val="00D82CF5"/>
    <w:rsid w:val="00D838A0"/>
    <w:rsid w:val="00D871C4"/>
    <w:rsid w:val="00D8785A"/>
    <w:rsid w:val="00D87A18"/>
    <w:rsid w:val="00D91349"/>
    <w:rsid w:val="00D91D19"/>
    <w:rsid w:val="00D92C31"/>
    <w:rsid w:val="00D92E3B"/>
    <w:rsid w:val="00D93B48"/>
    <w:rsid w:val="00D960C1"/>
    <w:rsid w:val="00D96B75"/>
    <w:rsid w:val="00D97FE6"/>
    <w:rsid w:val="00DA0325"/>
    <w:rsid w:val="00DA19D7"/>
    <w:rsid w:val="00DA1B8E"/>
    <w:rsid w:val="00DA4CA6"/>
    <w:rsid w:val="00DA72EA"/>
    <w:rsid w:val="00DB0E95"/>
    <w:rsid w:val="00DB12AD"/>
    <w:rsid w:val="00DB200E"/>
    <w:rsid w:val="00DB29CD"/>
    <w:rsid w:val="00DB654E"/>
    <w:rsid w:val="00DC0C4F"/>
    <w:rsid w:val="00DC1213"/>
    <w:rsid w:val="00DC6E1E"/>
    <w:rsid w:val="00DC70F6"/>
    <w:rsid w:val="00DC7154"/>
    <w:rsid w:val="00DC724A"/>
    <w:rsid w:val="00DD2068"/>
    <w:rsid w:val="00DD5F49"/>
    <w:rsid w:val="00DF1CD0"/>
    <w:rsid w:val="00DF4482"/>
    <w:rsid w:val="00E05651"/>
    <w:rsid w:val="00E068AA"/>
    <w:rsid w:val="00E106CC"/>
    <w:rsid w:val="00E10C4F"/>
    <w:rsid w:val="00E10EAE"/>
    <w:rsid w:val="00E24558"/>
    <w:rsid w:val="00E258FC"/>
    <w:rsid w:val="00E30348"/>
    <w:rsid w:val="00E30AD0"/>
    <w:rsid w:val="00E33321"/>
    <w:rsid w:val="00E339EA"/>
    <w:rsid w:val="00E37252"/>
    <w:rsid w:val="00E376E8"/>
    <w:rsid w:val="00E41210"/>
    <w:rsid w:val="00E4732A"/>
    <w:rsid w:val="00E52879"/>
    <w:rsid w:val="00E55791"/>
    <w:rsid w:val="00E56340"/>
    <w:rsid w:val="00E62482"/>
    <w:rsid w:val="00E67009"/>
    <w:rsid w:val="00E704FD"/>
    <w:rsid w:val="00E71F91"/>
    <w:rsid w:val="00E74935"/>
    <w:rsid w:val="00E75D6F"/>
    <w:rsid w:val="00E81361"/>
    <w:rsid w:val="00E8609B"/>
    <w:rsid w:val="00E92BF0"/>
    <w:rsid w:val="00E94718"/>
    <w:rsid w:val="00E958BB"/>
    <w:rsid w:val="00E95FFE"/>
    <w:rsid w:val="00EA0820"/>
    <w:rsid w:val="00EA5AD0"/>
    <w:rsid w:val="00EB6175"/>
    <w:rsid w:val="00EB70EA"/>
    <w:rsid w:val="00EC0DE2"/>
    <w:rsid w:val="00EC2EE6"/>
    <w:rsid w:val="00EC4F91"/>
    <w:rsid w:val="00ED0DCA"/>
    <w:rsid w:val="00ED47A7"/>
    <w:rsid w:val="00ED4F29"/>
    <w:rsid w:val="00EE1EE7"/>
    <w:rsid w:val="00EF5EA5"/>
    <w:rsid w:val="00F019E9"/>
    <w:rsid w:val="00F05DFC"/>
    <w:rsid w:val="00F071BE"/>
    <w:rsid w:val="00F072E8"/>
    <w:rsid w:val="00F07E82"/>
    <w:rsid w:val="00F131A3"/>
    <w:rsid w:val="00F143A1"/>
    <w:rsid w:val="00F1480F"/>
    <w:rsid w:val="00F16777"/>
    <w:rsid w:val="00F179F3"/>
    <w:rsid w:val="00F17AAD"/>
    <w:rsid w:val="00F2072B"/>
    <w:rsid w:val="00F20C58"/>
    <w:rsid w:val="00F34277"/>
    <w:rsid w:val="00F4372E"/>
    <w:rsid w:val="00F44D56"/>
    <w:rsid w:val="00F4511B"/>
    <w:rsid w:val="00F453FE"/>
    <w:rsid w:val="00F47C84"/>
    <w:rsid w:val="00F50A28"/>
    <w:rsid w:val="00F54E9F"/>
    <w:rsid w:val="00F609AD"/>
    <w:rsid w:val="00F7011F"/>
    <w:rsid w:val="00F70940"/>
    <w:rsid w:val="00F71196"/>
    <w:rsid w:val="00F71825"/>
    <w:rsid w:val="00F73AA6"/>
    <w:rsid w:val="00F80169"/>
    <w:rsid w:val="00F81514"/>
    <w:rsid w:val="00F82200"/>
    <w:rsid w:val="00F84E72"/>
    <w:rsid w:val="00F86352"/>
    <w:rsid w:val="00F87040"/>
    <w:rsid w:val="00F92143"/>
    <w:rsid w:val="00F95098"/>
    <w:rsid w:val="00F95A32"/>
    <w:rsid w:val="00FA36EE"/>
    <w:rsid w:val="00FA3FD9"/>
    <w:rsid w:val="00FA6AF6"/>
    <w:rsid w:val="00FA75BF"/>
    <w:rsid w:val="00FA7D65"/>
    <w:rsid w:val="00FB2441"/>
    <w:rsid w:val="00FB593A"/>
    <w:rsid w:val="00FC0337"/>
    <w:rsid w:val="00FC1CF2"/>
    <w:rsid w:val="00FC20D8"/>
    <w:rsid w:val="00FC72FB"/>
    <w:rsid w:val="00FD5349"/>
    <w:rsid w:val="00FE0900"/>
    <w:rsid w:val="00FE1B37"/>
    <w:rsid w:val="00FE3B4C"/>
    <w:rsid w:val="010D0267"/>
    <w:rsid w:val="010D6400"/>
    <w:rsid w:val="01116D56"/>
    <w:rsid w:val="011C7F2E"/>
    <w:rsid w:val="012567F9"/>
    <w:rsid w:val="01400443"/>
    <w:rsid w:val="01466B34"/>
    <w:rsid w:val="014D6DB0"/>
    <w:rsid w:val="015462A2"/>
    <w:rsid w:val="016E4282"/>
    <w:rsid w:val="01793F44"/>
    <w:rsid w:val="018044D7"/>
    <w:rsid w:val="01804EE8"/>
    <w:rsid w:val="0181418C"/>
    <w:rsid w:val="01864AED"/>
    <w:rsid w:val="01881F56"/>
    <w:rsid w:val="01885910"/>
    <w:rsid w:val="01987E73"/>
    <w:rsid w:val="01A1415C"/>
    <w:rsid w:val="01AA5559"/>
    <w:rsid w:val="01B554DA"/>
    <w:rsid w:val="01B74129"/>
    <w:rsid w:val="01BD616A"/>
    <w:rsid w:val="01BE6C84"/>
    <w:rsid w:val="01C652D7"/>
    <w:rsid w:val="01D5398A"/>
    <w:rsid w:val="01DE50DA"/>
    <w:rsid w:val="01E24E7A"/>
    <w:rsid w:val="01E669A9"/>
    <w:rsid w:val="01E86629"/>
    <w:rsid w:val="01E96EEF"/>
    <w:rsid w:val="02022305"/>
    <w:rsid w:val="02031560"/>
    <w:rsid w:val="0206750A"/>
    <w:rsid w:val="02070CCA"/>
    <w:rsid w:val="02081A95"/>
    <w:rsid w:val="020C3735"/>
    <w:rsid w:val="020E303C"/>
    <w:rsid w:val="0213167F"/>
    <w:rsid w:val="021919F7"/>
    <w:rsid w:val="021F5697"/>
    <w:rsid w:val="022428A8"/>
    <w:rsid w:val="0235154E"/>
    <w:rsid w:val="023C44BA"/>
    <w:rsid w:val="023E4DC6"/>
    <w:rsid w:val="02443513"/>
    <w:rsid w:val="024C16A6"/>
    <w:rsid w:val="02607B71"/>
    <w:rsid w:val="02746F16"/>
    <w:rsid w:val="027B6543"/>
    <w:rsid w:val="027C2452"/>
    <w:rsid w:val="02831E4C"/>
    <w:rsid w:val="0294765E"/>
    <w:rsid w:val="02A23A7B"/>
    <w:rsid w:val="02BE42E8"/>
    <w:rsid w:val="02CB4A49"/>
    <w:rsid w:val="02CF1561"/>
    <w:rsid w:val="02DC2417"/>
    <w:rsid w:val="02EA438E"/>
    <w:rsid w:val="02EB1055"/>
    <w:rsid w:val="02F00126"/>
    <w:rsid w:val="02F578EA"/>
    <w:rsid w:val="031A6DDF"/>
    <w:rsid w:val="032219B3"/>
    <w:rsid w:val="032D36E3"/>
    <w:rsid w:val="03382F3E"/>
    <w:rsid w:val="03493DEB"/>
    <w:rsid w:val="035F7137"/>
    <w:rsid w:val="0368661B"/>
    <w:rsid w:val="036A2270"/>
    <w:rsid w:val="0375772E"/>
    <w:rsid w:val="03817C6C"/>
    <w:rsid w:val="03A923B9"/>
    <w:rsid w:val="03F50BF8"/>
    <w:rsid w:val="03F757EE"/>
    <w:rsid w:val="040D5006"/>
    <w:rsid w:val="04176B15"/>
    <w:rsid w:val="04250069"/>
    <w:rsid w:val="042622D3"/>
    <w:rsid w:val="04273E60"/>
    <w:rsid w:val="04332B60"/>
    <w:rsid w:val="044A55A4"/>
    <w:rsid w:val="044D1A33"/>
    <w:rsid w:val="0497343A"/>
    <w:rsid w:val="04A037F0"/>
    <w:rsid w:val="04B147BC"/>
    <w:rsid w:val="04BB6B80"/>
    <w:rsid w:val="04BC44D9"/>
    <w:rsid w:val="04BC60C1"/>
    <w:rsid w:val="04C30E81"/>
    <w:rsid w:val="04D2235B"/>
    <w:rsid w:val="04D232D0"/>
    <w:rsid w:val="04D92E2A"/>
    <w:rsid w:val="04DF1E74"/>
    <w:rsid w:val="04E942AF"/>
    <w:rsid w:val="05072F43"/>
    <w:rsid w:val="051A21ED"/>
    <w:rsid w:val="0526776A"/>
    <w:rsid w:val="052E7C86"/>
    <w:rsid w:val="05396067"/>
    <w:rsid w:val="053962A9"/>
    <w:rsid w:val="05421686"/>
    <w:rsid w:val="0543590B"/>
    <w:rsid w:val="054B7C66"/>
    <w:rsid w:val="054E3F97"/>
    <w:rsid w:val="054F7EC4"/>
    <w:rsid w:val="055F3E8F"/>
    <w:rsid w:val="05631304"/>
    <w:rsid w:val="05684F59"/>
    <w:rsid w:val="05770CD5"/>
    <w:rsid w:val="05965B13"/>
    <w:rsid w:val="059F0521"/>
    <w:rsid w:val="05A154E4"/>
    <w:rsid w:val="05AA751F"/>
    <w:rsid w:val="05AB3E4C"/>
    <w:rsid w:val="05BF4586"/>
    <w:rsid w:val="05C40254"/>
    <w:rsid w:val="05CA399D"/>
    <w:rsid w:val="05D01949"/>
    <w:rsid w:val="05D45DE8"/>
    <w:rsid w:val="05DC5A73"/>
    <w:rsid w:val="05DD3B0E"/>
    <w:rsid w:val="0609077D"/>
    <w:rsid w:val="061811AC"/>
    <w:rsid w:val="061E71D7"/>
    <w:rsid w:val="062A6A09"/>
    <w:rsid w:val="064D537E"/>
    <w:rsid w:val="06541F59"/>
    <w:rsid w:val="06551195"/>
    <w:rsid w:val="06553C7E"/>
    <w:rsid w:val="06583B6A"/>
    <w:rsid w:val="067056D9"/>
    <w:rsid w:val="067A5C39"/>
    <w:rsid w:val="067C55C0"/>
    <w:rsid w:val="067F5C8B"/>
    <w:rsid w:val="06883795"/>
    <w:rsid w:val="06906A53"/>
    <w:rsid w:val="069258CC"/>
    <w:rsid w:val="06A12B72"/>
    <w:rsid w:val="06BF3BCA"/>
    <w:rsid w:val="06CF0C91"/>
    <w:rsid w:val="06D94F62"/>
    <w:rsid w:val="06E930D6"/>
    <w:rsid w:val="06F22777"/>
    <w:rsid w:val="06F93FA8"/>
    <w:rsid w:val="06F9688C"/>
    <w:rsid w:val="06FA3145"/>
    <w:rsid w:val="071A44DF"/>
    <w:rsid w:val="071D2135"/>
    <w:rsid w:val="07243CD4"/>
    <w:rsid w:val="073570E2"/>
    <w:rsid w:val="073C0F1E"/>
    <w:rsid w:val="07493540"/>
    <w:rsid w:val="074A5BB5"/>
    <w:rsid w:val="07573824"/>
    <w:rsid w:val="075A5568"/>
    <w:rsid w:val="077046F9"/>
    <w:rsid w:val="07816512"/>
    <w:rsid w:val="078A2181"/>
    <w:rsid w:val="07945B41"/>
    <w:rsid w:val="0797540B"/>
    <w:rsid w:val="07C50AB5"/>
    <w:rsid w:val="07C51163"/>
    <w:rsid w:val="07EC0192"/>
    <w:rsid w:val="07F30821"/>
    <w:rsid w:val="07F63B68"/>
    <w:rsid w:val="07FE43B3"/>
    <w:rsid w:val="07FF469C"/>
    <w:rsid w:val="08067A83"/>
    <w:rsid w:val="080C2DB1"/>
    <w:rsid w:val="081159CD"/>
    <w:rsid w:val="08191AAC"/>
    <w:rsid w:val="08337D4F"/>
    <w:rsid w:val="083900EE"/>
    <w:rsid w:val="084339E2"/>
    <w:rsid w:val="08471A8B"/>
    <w:rsid w:val="084F55D9"/>
    <w:rsid w:val="086F5C08"/>
    <w:rsid w:val="08725F28"/>
    <w:rsid w:val="08773088"/>
    <w:rsid w:val="087807B5"/>
    <w:rsid w:val="08786BD6"/>
    <w:rsid w:val="087C203D"/>
    <w:rsid w:val="087C2BF1"/>
    <w:rsid w:val="08814691"/>
    <w:rsid w:val="08872A27"/>
    <w:rsid w:val="088C6B6E"/>
    <w:rsid w:val="088D322F"/>
    <w:rsid w:val="089D4BC3"/>
    <w:rsid w:val="08A367A0"/>
    <w:rsid w:val="08A76C18"/>
    <w:rsid w:val="08AD693C"/>
    <w:rsid w:val="08B20F41"/>
    <w:rsid w:val="08CA4673"/>
    <w:rsid w:val="08D24C49"/>
    <w:rsid w:val="08D545C6"/>
    <w:rsid w:val="08D92F9A"/>
    <w:rsid w:val="08DF57BA"/>
    <w:rsid w:val="08E152BA"/>
    <w:rsid w:val="08E3236B"/>
    <w:rsid w:val="08E41C3F"/>
    <w:rsid w:val="08F362FF"/>
    <w:rsid w:val="08F76659"/>
    <w:rsid w:val="090A7826"/>
    <w:rsid w:val="090D7A5F"/>
    <w:rsid w:val="090F27DA"/>
    <w:rsid w:val="092A35DC"/>
    <w:rsid w:val="093E1F42"/>
    <w:rsid w:val="09495D07"/>
    <w:rsid w:val="09565EE1"/>
    <w:rsid w:val="09733A93"/>
    <w:rsid w:val="09773AD2"/>
    <w:rsid w:val="09806797"/>
    <w:rsid w:val="09912D87"/>
    <w:rsid w:val="099217C1"/>
    <w:rsid w:val="09981E9F"/>
    <w:rsid w:val="099D1F0E"/>
    <w:rsid w:val="09A13012"/>
    <w:rsid w:val="09A663BB"/>
    <w:rsid w:val="09B67337"/>
    <w:rsid w:val="09B8038E"/>
    <w:rsid w:val="09B807DC"/>
    <w:rsid w:val="09B96487"/>
    <w:rsid w:val="09BB1324"/>
    <w:rsid w:val="09DD36C3"/>
    <w:rsid w:val="09DD5F33"/>
    <w:rsid w:val="09E2510B"/>
    <w:rsid w:val="09E2618B"/>
    <w:rsid w:val="09E41A32"/>
    <w:rsid w:val="09FFB62D"/>
    <w:rsid w:val="0A0D0A5C"/>
    <w:rsid w:val="0A1332A7"/>
    <w:rsid w:val="0A1434BD"/>
    <w:rsid w:val="0A177598"/>
    <w:rsid w:val="0A2A0A4E"/>
    <w:rsid w:val="0A2A668D"/>
    <w:rsid w:val="0A2F0B03"/>
    <w:rsid w:val="0A317606"/>
    <w:rsid w:val="0A33259C"/>
    <w:rsid w:val="0A670FF2"/>
    <w:rsid w:val="0A793F3B"/>
    <w:rsid w:val="0A7A6ADA"/>
    <w:rsid w:val="0A895DFE"/>
    <w:rsid w:val="0A8E1D22"/>
    <w:rsid w:val="0A902401"/>
    <w:rsid w:val="0AA04A08"/>
    <w:rsid w:val="0AA55524"/>
    <w:rsid w:val="0AC857E6"/>
    <w:rsid w:val="0AC97464"/>
    <w:rsid w:val="0ADB2CF4"/>
    <w:rsid w:val="0AF011AC"/>
    <w:rsid w:val="0AF323F9"/>
    <w:rsid w:val="0AF57236"/>
    <w:rsid w:val="0AF83003"/>
    <w:rsid w:val="0AFE6CA0"/>
    <w:rsid w:val="0B076A7F"/>
    <w:rsid w:val="0B133891"/>
    <w:rsid w:val="0B17278B"/>
    <w:rsid w:val="0B19257F"/>
    <w:rsid w:val="0B2161DE"/>
    <w:rsid w:val="0B2315A2"/>
    <w:rsid w:val="0B24227A"/>
    <w:rsid w:val="0B2C066D"/>
    <w:rsid w:val="0B2E5523"/>
    <w:rsid w:val="0B31583E"/>
    <w:rsid w:val="0B372F62"/>
    <w:rsid w:val="0B471FDB"/>
    <w:rsid w:val="0B527D96"/>
    <w:rsid w:val="0B695CCE"/>
    <w:rsid w:val="0B72281E"/>
    <w:rsid w:val="0B733BDC"/>
    <w:rsid w:val="0B735396"/>
    <w:rsid w:val="0B7C0359"/>
    <w:rsid w:val="0B820628"/>
    <w:rsid w:val="0B867DD4"/>
    <w:rsid w:val="0B881AE9"/>
    <w:rsid w:val="0B8906D5"/>
    <w:rsid w:val="0B903F5F"/>
    <w:rsid w:val="0B990F05"/>
    <w:rsid w:val="0BA163C4"/>
    <w:rsid w:val="0BAF51B8"/>
    <w:rsid w:val="0BBA4C3E"/>
    <w:rsid w:val="0BBC40D1"/>
    <w:rsid w:val="0BC527E7"/>
    <w:rsid w:val="0BDE30C9"/>
    <w:rsid w:val="0BE9216B"/>
    <w:rsid w:val="0C04199B"/>
    <w:rsid w:val="0C0B0A79"/>
    <w:rsid w:val="0C182984"/>
    <w:rsid w:val="0C1D2658"/>
    <w:rsid w:val="0C233DDB"/>
    <w:rsid w:val="0C243614"/>
    <w:rsid w:val="0C383342"/>
    <w:rsid w:val="0C3C6180"/>
    <w:rsid w:val="0C575295"/>
    <w:rsid w:val="0C641CE4"/>
    <w:rsid w:val="0C8E4C85"/>
    <w:rsid w:val="0C984B7E"/>
    <w:rsid w:val="0C9A21C7"/>
    <w:rsid w:val="0CAD7BB7"/>
    <w:rsid w:val="0CBA3E26"/>
    <w:rsid w:val="0CC86926"/>
    <w:rsid w:val="0CCA2E65"/>
    <w:rsid w:val="0CD87B6A"/>
    <w:rsid w:val="0CE70F5A"/>
    <w:rsid w:val="0CED23BB"/>
    <w:rsid w:val="0CED70FB"/>
    <w:rsid w:val="0CF04B26"/>
    <w:rsid w:val="0D0C063A"/>
    <w:rsid w:val="0D0C2ED2"/>
    <w:rsid w:val="0D0E59A2"/>
    <w:rsid w:val="0D1C2F07"/>
    <w:rsid w:val="0D26792D"/>
    <w:rsid w:val="0D274B82"/>
    <w:rsid w:val="0D39575A"/>
    <w:rsid w:val="0D6718A8"/>
    <w:rsid w:val="0D851596"/>
    <w:rsid w:val="0D8A5C4C"/>
    <w:rsid w:val="0D9D3B84"/>
    <w:rsid w:val="0DA826B2"/>
    <w:rsid w:val="0DB34DB2"/>
    <w:rsid w:val="0DB44B8E"/>
    <w:rsid w:val="0DC46801"/>
    <w:rsid w:val="0DD03A03"/>
    <w:rsid w:val="0DDA5E66"/>
    <w:rsid w:val="0DE0668B"/>
    <w:rsid w:val="0DE80CCD"/>
    <w:rsid w:val="0DE92A73"/>
    <w:rsid w:val="0DE95178"/>
    <w:rsid w:val="0DED57A7"/>
    <w:rsid w:val="0DFC6FB1"/>
    <w:rsid w:val="0E0411D0"/>
    <w:rsid w:val="0E0C0CC8"/>
    <w:rsid w:val="0E134E55"/>
    <w:rsid w:val="0E1A4448"/>
    <w:rsid w:val="0E1B6666"/>
    <w:rsid w:val="0E2E6EA3"/>
    <w:rsid w:val="0E342F61"/>
    <w:rsid w:val="0E43290B"/>
    <w:rsid w:val="0E546450"/>
    <w:rsid w:val="0E6350D6"/>
    <w:rsid w:val="0E6A657A"/>
    <w:rsid w:val="0E8756CE"/>
    <w:rsid w:val="0E875907"/>
    <w:rsid w:val="0E9570E6"/>
    <w:rsid w:val="0E986AED"/>
    <w:rsid w:val="0E9E306F"/>
    <w:rsid w:val="0EAF6954"/>
    <w:rsid w:val="0EB51964"/>
    <w:rsid w:val="0EBE485B"/>
    <w:rsid w:val="0ECE319D"/>
    <w:rsid w:val="0ED1692A"/>
    <w:rsid w:val="0EDA342B"/>
    <w:rsid w:val="0EDA6E70"/>
    <w:rsid w:val="0EE11FA9"/>
    <w:rsid w:val="0EEE11BD"/>
    <w:rsid w:val="0EF36676"/>
    <w:rsid w:val="0EFF2521"/>
    <w:rsid w:val="0F0E45C0"/>
    <w:rsid w:val="0F121040"/>
    <w:rsid w:val="0F1C6E40"/>
    <w:rsid w:val="0F1F380F"/>
    <w:rsid w:val="0F244800"/>
    <w:rsid w:val="0F2B03FD"/>
    <w:rsid w:val="0F343655"/>
    <w:rsid w:val="0F3904D7"/>
    <w:rsid w:val="0F3A7314"/>
    <w:rsid w:val="0F631888"/>
    <w:rsid w:val="0F644218"/>
    <w:rsid w:val="0F6770D5"/>
    <w:rsid w:val="0F78411D"/>
    <w:rsid w:val="0F7D1FFA"/>
    <w:rsid w:val="0F8826C7"/>
    <w:rsid w:val="0F8E4908"/>
    <w:rsid w:val="0F913335"/>
    <w:rsid w:val="0F942FD8"/>
    <w:rsid w:val="0F96680B"/>
    <w:rsid w:val="0FA834D3"/>
    <w:rsid w:val="0FB60B75"/>
    <w:rsid w:val="0FB97767"/>
    <w:rsid w:val="0FD96CA9"/>
    <w:rsid w:val="0FDB12EB"/>
    <w:rsid w:val="0FDD68DC"/>
    <w:rsid w:val="0FF15BB9"/>
    <w:rsid w:val="0FF906E7"/>
    <w:rsid w:val="0FFD586A"/>
    <w:rsid w:val="10020B62"/>
    <w:rsid w:val="10087FF8"/>
    <w:rsid w:val="10135C77"/>
    <w:rsid w:val="101B1CAB"/>
    <w:rsid w:val="101C596C"/>
    <w:rsid w:val="102004A1"/>
    <w:rsid w:val="1035011A"/>
    <w:rsid w:val="103607AE"/>
    <w:rsid w:val="10384280"/>
    <w:rsid w:val="104834A6"/>
    <w:rsid w:val="105D7F23"/>
    <w:rsid w:val="1069283C"/>
    <w:rsid w:val="106C2985"/>
    <w:rsid w:val="108E0879"/>
    <w:rsid w:val="10B2070B"/>
    <w:rsid w:val="10C359D9"/>
    <w:rsid w:val="10C61D50"/>
    <w:rsid w:val="10C742E4"/>
    <w:rsid w:val="11011524"/>
    <w:rsid w:val="11076109"/>
    <w:rsid w:val="110877A1"/>
    <w:rsid w:val="110D72EA"/>
    <w:rsid w:val="110E7959"/>
    <w:rsid w:val="11162474"/>
    <w:rsid w:val="1119722C"/>
    <w:rsid w:val="1127264D"/>
    <w:rsid w:val="11434434"/>
    <w:rsid w:val="114A05F1"/>
    <w:rsid w:val="11517E5A"/>
    <w:rsid w:val="115217E0"/>
    <w:rsid w:val="115C58D6"/>
    <w:rsid w:val="11604BE2"/>
    <w:rsid w:val="116F0665"/>
    <w:rsid w:val="118F4329"/>
    <w:rsid w:val="119D4A1A"/>
    <w:rsid w:val="119F6D5C"/>
    <w:rsid w:val="11A0225A"/>
    <w:rsid w:val="11A922D8"/>
    <w:rsid w:val="11BB62F4"/>
    <w:rsid w:val="11C4384D"/>
    <w:rsid w:val="11D45AE1"/>
    <w:rsid w:val="11DA1099"/>
    <w:rsid w:val="11DB11FD"/>
    <w:rsid w:val="11E71E1C"/>
    <w:rsid w:val="11EA2125"/>
    <w:rsid w:val="11FA34C3"/>
    <w:rsid w:val="12023099"/>
    <w:rsid w:val="120555CA"/>
    <w:rsid w:val="12286880"/>
    <w:rsid w:val="12373AAE"/>
    <w:rsid w:val="123D7233"/>
    <w:rsid w:val="124C5099"/>
    <w:rsid w:val="124D011C"/>
    <w:rsid w:val="124D7D92"/>
    <w:rsid w:val="125B107A"/>
    <w:rsid w:val="12623F3F"/>
    <w:rsid w:val="12753E07"/>
    <w:rsid w:val="12780412"/>
    <w:rsid w:val="127B28B7"/>
    <w:rsid w:val="129245E5"/>
    <w:rsid w:val="12941849"/>
    <w:rsid w:val="12977520"/>
    <w:rsid w:val="12AB6FC1"/>
    <w:rsid w:val="12B5625B"/>
    <w:rsid w:val="12C10D7D"/>
    <w:rsid w:val="12CE1204"/>
    <w:rsid w:val="12E15088"/>
    <w:rsid w:val="12F0637C"/>
    <w:rsid w:val="12F06EE1"/>
    <w:rsid w:val="12F32533"/>
    <w:rsid w:val="12F34854"/>
    <w:rsid w:val="12F41692"/>
    <w:rsid w:val="12F76F04"/>
    <w:rsid w:val="130D65C6"/>
    <w:rsid w:val="130F7B0F"/>
    <w:rsid w:val="13153AEF"/>
    <w:rsid w:val="13277055"/>
    <w:rsid w:val="13437C03"/>
    <w:rsid w:val="13440BEC"/>
    <w:rsid w:val="134F7B0B"/>
    <w:rsid w:val="135D127D"/>
    <w:rsid w:val="13683A5C"/>
    <w:rsid w:val="136A63BF"/>
    <w:rsid w:val="137359B4"/>
    <w:rsid w:val="137C5217"/>
    <w:rsid w:val="13917553"/>
    <w:rsid w:val="13B07F3E"/>
    <w:rsid w:val="13B26405"/>
    <w:rsid w:val="13BF5ED3"/>
    <w:rsid w:val="13ED109E"/>
    <w:rsid w:val="13F70214"/>
    <w:rsid w:val="13F86FAE"/>
    <w:rsid w:val="13FA4132"/>
    <w:rsid w:val="13FD1C15"/>
    <w:rsid w:val="14013F61"/>
    <w:rsid w:val="14083C98"/>
    <w:rsid w:val="140876D8"/>
    <w:rsid w:val="141845E0"/>
    <w:rsid w:val="141C18EA"/>
    <w:rsid w:val="141F1808"/>
    <w:rsid w:val="142E08FB"/>
    <w:rsid w:val="142F47CB"/>
    <w:rsid w:val="142F7B6B"/>
    <w:rsid w:val="1441758D"/>
    <w:rsid w:val="14571FFE"/>
    <w:rsid w:val="145B1FDF"/>
    <w:rsid w:val="145D1CC5"/>
    <w:rsid w:val="145E7A95"/>
    <w:rsid w:val="146575A3"/>
    <w:rsid w:val="148B15E0"/>
    <w:rsid w:val="14990109"/>
    <w:rsid w:val="14A55771"/>
    <w:rsid w:val="14BE0868"/>
    <w:rsid w:val="14C429D5"/>
    <w:rsid w:val="14D20D9B"/>
    <w:rsid w:val="14D972FF"/>
    <w:rsid w:val="14F5226F"/>
    <w:rsid w:val="15006FBE"/>
    <w:rsid w:val="15010D9B"/>
    <w:rsid w:val="151F6B5A"/>
    <w:rsid w:val="15212130"/>
    <w:rsid w:val="15221E3A"/>
    <w:rsid w:val="15327311"/>
    <w:rsid w:val="153C1684"/>
    <w:rsid w:val="155E1C9F"/>
    <w:rsid w:val="156542CB"/>
    <w:rsid w:val="15745C79"/>
    <w:rsid w:val="158014E9"/>
    <w:rsid w:val="15831A4C"/>
    <w:rsid w:val="158A5B50"/>
    <w:rsid w:val="158A77F5"/>
    <w:rsid w:val="159B71B2"/>
    <w:rsid w:val="159F23B3"/>
    <w:rsid w:val="15A2498C"/>
    <w:rsid w:val="15A431CB"/>
    <w:rsid w:val="15B66B91"/>
    <w:rsid w:val="15C3420A"/>
    <w:rsid w:val="15CA4090"/>
    <w:rsid w:val="15E47F68"/>
    <w:rsid w:val="15F10ABA"/>
    <w:rsid w:val="15FF6EEC"/>
    <w:rsid w:val="16041E01"/>
    <w:rsid w:val="160A738C"/>
    <w:rsid w:val="161D1929"/>
    <w:rsid w:val="16232CF9"/>
    <w:rsid w:val="16262029"/>
    <w:rsid w:val="163351DE"/>
    <w:rsid w:val="16397749"/>
    <w:rsid w:val="163D4862"/>
    <w:rsid w:val="163D5A89"/>
    <w:rsid w:val="16406CEA"/>
    <w:rsid w:val="164D02A2"/>
    <w:rsid w:val="16562259"/>
    <w:rsid w:val="165B3324"/>
    <w:rsid w:val="166A5E71"/>
    <w:rsid w:val="166C1A38"/>
    <w:rsid w:val="16764951"/>
    <w:rsid w:val="167A273E"/>
    <w:rsid w:val="16880636"/>
    <w:rsid w:val="16997203"/>
    <w:rsid w:val="16A61F0D"/>
    <w:rsid w:val="16AB1473"/>
    <w:rsid w:val="16AC5F02"/>
    <w:rsid w:val="16B27F4D"/>
    <w:rsid w:val="16BD691F"/>
    <w:rsid w:val="16C232C5"/>
    <w:rsid w:val="16C77FE5"/>
    <w:rsid w:val="16CE015F"/>
    <w:rsid w:val="16E52D93"/>
    <w:rsid w:val="16EC6F3A"/>
    <w:rsid w:val="16F47E57"/>
    <w:rsid w:val="16F53AB0"/>
    <w:rsid w:val="17091CDA"/>
    <w:rsid w:val="17220FF1"/>
    <w:rsid w:val="17320F2E"/>
    <w:rsid w:val="17445E0C"/>
    <w:rsid w:val="17613E3F"/>
    <w:rsid w:val="17664D13"/>
    <w:rsid w:val="1766777C"/>
    <w:rsid w:val="17676E2A"/>
    <w:rsid w:val="176D41EE"/>
    <w:rsid w:val="17747BE2"/>
    <w:rsid w:val="1780422F"/>
    <w:rsid w:val="17957F09"/>
    <w:rsid w:val="179F401B"/>
    <w:rsid w:val="17A75F25"/>
    <w:rsid w:val="17AA5C9C"/>
    <w:rsid w:val="17BD6AB4"/>
    <w:rsid w:val="17C023C9"/>
    <w:rsid w:val="17CC6271"/>
    <w:rsid w:val="17E845AA"/>
    <w:rsid w:val="17EF5DD9"/>
    <w:rsid w:val="17FC4172"/>
    <w:rsid w:val="18094E96"/>
    <w:rsid w:val="1818083E"/>
    <w:rsid w:val="184253B9"/>
    <w:rsid w:val="18434C37"/>
    <w:rsid w:val="184E511A"/>
    <w:rsid w:val="186202E0"/>
    <w:rsid w:val="18655B8E"/>
    <w:rsid w:val="186E43F1"/>
    <w:rsid w:val="18751594"/>
    <w:rsid w:val="187976BF"/>
    <w:rsid w:val="18875C71"/>
    <w:rsid w:val="18953D76"/>
    <w:rsid w:val="18AE7FAE"/>
    <w:rsid w:val="18B80BCE"/>
    <w:rsid w:val="18C06461"/>
    <w:rsid w:val="18C66922"/>
    <w:rsid w:val="18CE51E4"/>
    <w:rsid w:val="18D15598"/>
    <w:rsid w:val="18DC5CEB"/>
    <w:rsid w:val="18E62FBE"/>
    <w:rsid w:val="18EB2C9C"/>
    <w:rsid w:val="18EE7258"/>
    <w:rsid w:val="19000F5A"/>
    <w:rsid w:val="190C7DED"/>
    <w:rsid w:val="19260C13"/>
    <w:rsid w:val="19270D53"/>
    <w:rsid w:val="193337BA"/>
    <w:rsid w:val="19402796"/>
    <w:rsid w:val="19407B9F"/>
    <w:rsid w:val="195254FA"/>
    <w:rsid w:val="195919BF"/>
    <w:rsid w:val="195E53AB"/>
    <w:rsid w:val="19651C17"/>
    <w:rsid w:val="19677C6A"/>
    <w:rsid w:val="19733859"/>
    <w:rsid w:val="1980327D"/>
    <w:rsid w:val="198A4DC2"/>
    <w:rsid w:val="19917733"/>
    <w:rsid w:val="199750ED"/>
    <w:rsid w:val="19A57045"/>
    <w:rsid w:val="19AC0EF2"/>
    <w:rsid w:val="19B57275"/>
    <w:rsid w:val="19BE3E90"/>
    <w:rsid w:val="19C11AC9"/>
    <w:rsid w:val="19C37E45"/>
    <w:rsid w:val="19CF40F7"/>
    <w:rsid w:val="19D44DB3"/>
    <w:rsid w:val="19E40C05"/>
    <w:rsid w:val="19ED0EB9"/>
    <w:rsid w:val="19F21F24"/>
    <w:rsid w:val="1A00617E"/>
    <w:rsid w:val="1A171A29"/>
    <w:rsid w:val="1A196A88"/>
    <w:rsid w:val="1A1C2BAB"/>
    <w:rsid w:val="1A1F124B"/>
    <w:rsid w:val="1A210F06"/>
    <w:rsid w:val="1A217B8F"/>
    <w:rsid w:val="1A251079"/>
    <w:rsid w:val="1A28484F"/>
    <w:rsid w:val="1A3573C0"/>
    <w:rsid w:val="1A3D6466"/>
    <w:rsid w:val="1A3E68E2"/>
    <w:rsid w:val="1A58762F"/>
    <w:rsid w:val="1A5B2789"/>
    <w:rsid w:val="1A6D533B"/>
    <w:rsid w:val="1A712F48"/>
    <w:rsid w:val="1A937054"/>
    <w:rsid w:val="1A96593E"/>
    <w:rsid w:val="1A9D156F"/>
    <w:rsid w:val="1A9F1180"/>
    <w:rsid w:val="1AA53562"/>
    <w:rsid w:val="1AA80D9B"/>
    <w:rsid w:val="1AA847EC"/>
    <w:rsid w:val="1AAD0BB3"/>
    <w:rsid w:val="1AD01EB8"/>
    <w:rsid w:val="1AD03E52"/>
    <w:rsid w:val="1AD3686C"/>
    <w:rsid w:val="1AD875EC"/>
    <w:rsid w:val="1AE26A3D"/>
    <w:rsid w:val="1AF077FE"/>
    <w:rsid w:val="1AF475AD"/>
    <w:rsid w:val="1AF763CE"/>
    <w:rsid w:val="1AF92EDF"/>
    <w:rsid w:val="1AFD70F0"/>
    <w:rsid w:val="1B0270FF"/>
    <w:rsid w:val="1B0E479F"/>
    <w:rsid w:val="1B181DD9"/>
    <w:rsid w:val="1B2225ED"/>
    <w:rsid w:val="1B251F4D"/>
    <w:rsid w:val="1B2F477F"/>
    <w:rsid w:val="1B404AE7"/>
    <w:rsid w:val="1B4604AB"/>
    <w:rsid w:val="1B5B21D0"/>
    <w:rsid w:val="1B68276D"/>
    <w:rsid w:val="1B6C3B7D"/>
    <w:rsid w:val="1B7F0ABE"/>
    <w:rsid w:val="1B834589"/>
    <w:rsid w:val="1B87484A"/>
    <w:rsid w:val="1B9E6C14"/>
    <w:rsid w:val="1BA75872"/>
    <w:rsid w:val="1BAB396E"/>
    <w:rsid w:val="1BB07C7C"/>
    <w:rsid w:val="1BB25DB2"/>
    <w:rsid w:val="1BBB692B"/>
    <w:rsid w:val="1BBF0E19"/>
    <w:rsid w:val="1BC413FD"/>
    <w:rsid w:val="1BCD692F"/>
    <w:rsid w:val="1BE23EBD"/>
    <w:rsid w:val="1BFB1528"/>
    <w:rsid w:val="1C1C5EDB"/>
    <w:rsid w:val="1C2E6201"/>
    <w:rsid w:val="1C302928"/>
    <w:rsid w:val="1C52178E"/>
    <w:rsid w:val="1C68632B"/>
    <w:rsid w:val="1C687352"/>
    <w:rsid w:val="1C6C64F5"/>
    <w:rsid w:val="1C75778C"/>
    <w:rsid w:val="1C976CDD"/>
    <w:rsid w:val="1C9F1651"/>
    <w:rsid w:val="1CA63793"/>
    <w:rsid w:val="1CEA1419"/>
    <w:rsid w:val="1CEA19AE"/>
    <w:rsid w:val="1CEB46F7"/>
    <w:rsid w:val="1CED06F3"/>
    <w:rsid w:val="1D23735C"/>
    <w:rsid w:val="1D361E6E"/>
    <w:rsid w:val="1D3A5EF9"/>
    <w:rsid w:val="1D54071F"/>
    <w:rsid w:val="1D6451C6"/>
    <w:rsid w:val="1D654C9F"/>
    <w:rsid w:val="1D670D36"/>
    <w:rsid w:val="1D69417C"/>
    <w:rsid w:val="1D807289"/>
    <w:rsid w:val="1D8E233B"/>
    <w:rsid w:val="1D9143EC"/>
    <w:rsid w:val="1D975DF7"/>
    <w:rsid w:val="1D9B123D"/>
    <w:rsid w:val="1D9E12E8"/>
    <w:rsid w:val="1DCB4927"/>
    <w:rsid w:val="1DD32B6B"/>
    <w:rsid w:val="1DD42282"/>
    <w:rsid w:val="1DD60823"/>
    <w:rsid w:val="1DD6405C"/>
    <w:rsid w:val="1DDD3571"/>
    <w:rsid w:val="1DFD4416"/>
    <w:rsid w:val="1DFFEF6C"/>
    <w:rsid w:val="1E0F37BC"/>
    <w:rsid w:val="1E190463"/>
    <w:rsid w:val="1E240C32"/>
    <w:rsid w:val="1E24668A"/>
    <w:rsid w:val="1E2A27A6"/>
    <w:rsid w:val="1E2E273A"/>
    <w:rsid w:val="1E4422DE"/>
    <w:rsid w:val="1E4B2FD7"/>
    <w:rsid w:val="1E595F3F"/>
    <w:rsid w:val="1E645EBF"/>
    <w:rsid w:val="1E7911C9"/>
    <w:rsid w:val="1E7B335B"/>
    <w:rsid w:val="1E8D194D"/>
    <w:rsid w:val="1EA46A9C"/>
    <w:rsid w:val="1EA50F33"/>
    <w:rsid w:val="1EC715B9"/>
    <w:rsid w:val="1ECA4A39"/>
    <w:rsid w:val="1ED03CE6"/>
    <w:rsid w:val="1ED503FA"/>
    <w:rsid w:val="1EE724BA"/>
    <w:rsid w:val="1EFD065C"/>
    <w:rsid w:val="1EFF6434"/>
    <w:rsid w:val="1F1C7545"/>
    <w:rsid w:val="1F221FF4"/>
    <w:rsid w:val="1F311F17"/>
    <w:rsid w:val="1F35E580"/>
    <w:rsid w:val="1F3A0011"/>
    <w:rsid w:val="1F3A5F92"/>
    <w:rsid w:val="1F492CCC"/>
    <w:rsid w:val="1F701095"/>
    <w:rsid w:val="1F775289"/>
    <w:rsid w:val="1F7D6E36"/>
    <w:rsid w:val="1F923DE6"/>
    <w:rsid w:val="1F9E2ADD"/>
    <w:rsid w:val="1FA42D75"/>
    <w:rsid w:val="1FA610B9"/>
    <w:rsid w:val="1FB211FD"/>
    <w:rsid w:val="1FB47B1D"/>
    <w:rsid w:val="1FC12BC2"/>
    <w:rsid w:val="1FCD64DD"/>
    <w:rsid w:val="1FD024AA"/>
    <w:rsid w:val="1FDC54C4"/>
    <w:rsid w:val="1FE2075E"/>
    <w:rsid w:val="1FED10DE"/>
    <w:rsid w:val="1FEE4C5C"/>
    <w:rsid w:val="1FF012A4"/>
    <w:rsid w:val="1FF23EC9"/>
    <w:rsid w:val="20040834"/>
    <w:rsid w:val="201425E2"/>
    <w:rsid w:val="2018086E"/>
    <w:rsid w:val="20190666"/>
    <w:rsid w:val="201C0111"/>
    <w:rsid w:val="202C1885"/>
    <w:rsid w:val="203B574B"/>
    <w:rsid w:val="204A7C68"/>
    <w:rsid w:val="2053493C"/>
    <w:rsid w:val="2057586C"/>
    <w:rsid w:val="205B311C"/>
    <w:rsid w:val="205C31BC"/>
    <w:rsid w:val="205E4038"/>
    <w:rsid w:val="206B51F6"/>
    <w:rsid w:val="2075093F"/>
    <w:rsid w:val="20786BA2"/>
    <w:rsid w:val="207F447D"/>
    <w:rsid w:val="20884263"/>
    <w:rsid w:val="209931BD"/>
    <w:rsid w:val="209D6390"/>
    <w:rsid w:val="20A160B2"/>
    <w:rsid w:val="20B758B9"/>
    <w:rsid w:val="20C63AC9"/>
    <w:rsid w:val="20CB4738"/>
    <w:rsid w:val="20D105CB"/>
    <w:rsid w:val="20D16460"/>
    <w:rsid w:val="20DD7F39"/>
    <w:rsid w:val="20E24774"/>
    <w:rsid w:val="20F25221"/>
    <w:rsid w:val="21145BE0"/>
    <w:rsid w:val="21323B34"/>
    <w:rsid w:val="213C0321"/>
    <w:rsid w:val="21440678"/>
    <w:rsid w:val="216365D8"/>
    <w:rsid w:val="2165140C"/>
    <w:rsid w:val="21662EEF"/>
    <w:rsid w:val="21691F88"/>
    <w:rsid w:val="2187182E"/>
    <w:rsid w:val="218A070F"/>
    <w:rsid w:val="218B380F"/>
    <w:rsid w:val="21957939"/>
    <w:rsid w:val="21A0702D"/>
    <w:rsid w:val="21B41691"/>
    <w:rsid w:val="21C1624C"/>
    <w:rsid w:val="21DB7E41"/>
    <w:rsid w:val="21E26EA0"/>
    <w:rsid w:val="21F34D45"/>
    <w:rsid w:val="21F950CF"/>
    <w:rsid w:val="21FA5CFD"/>
    <w:rsid w:val="22045432"/>
    <w:rsid w:val="221C55B2"/>
    <w:rsid w:val="222571B2"/>
    <w:rsid w:val="222A3C9E"/>
    <w:rsid w:val="22327AE5"/>
    <w:rsid w:val="22396FF8"/>
    <w:rsid w:val="22431035"/>
    <w:rsid w:val="225C0846"/>
    <w:rsid w:val="2269784B"/>
    <w:rsid w:val="2297219B"/>
    <w:rsid w:val="22A10FCE"/>
    <w:rsid w:val="22A244DE"/>
    <w:rsid w:val="22AC2EE9"/>
    <w:rsid w:val="22B0252A"/>
    <w:rsid w:val="22BC6286"/>
    <w:rsid w:val="22D75BB2"/>
    <w:rsid w:val="22E819D8"/>
    <w:rsid w:val="22EC662B"/>
    <w:rsid w:val="22F57E73"/>
    <w:rsid w:val="230905D9"/>
    <w:rsid w:val="231523F7"/>
    <w:rsid w:val="23180D6F"/>
    <w:rsid w:val="234433ED"/>
    <w:rsid w:val="234B605E"/>
    <w:rsid w:val="235133E3"/>
    <w:rsid w:val="23560A29"/>
    <w:rsid w:val="235F59AB"/>
    <w:rsid w:val="236B0C27"/>
    <w:rsid w:val="237544B8"/>
    <w:rsid w:val="237951FC"/>
    <w:rsid w:val="237C4261"/>
    <w:rsid w:val="238A4219"/>
    <w:rsid w:val="239051E5"/>
    <w:rsid w:val="23924A0F"/>
    <w:rsid w:val="23987B60"/>
    <w:rsid w:val="239D13E8"/>
    <w:rsid w:val="239F6D5D"/>
    <w:rsid w:val="239F7F68"/>
    <w:rsid w:val="23A038E9"/>
    <w:rsid w:val="23C2499A"/>
    <w:rsid w:val="23CD7AD1"/>
    <w:rsid w:val="23D65253"/>
    <w:rsid w:val="23ED0F94"/>
    <w:rsid w:val="23F20B68"/>
    <w:rsid w:val="23FC3011"/>
    <w:rsid w:val="240D18BD"/>
    <w:rsid w:val="24117B72"/>
    <w:rsid w:val="24181880"/>
    <w:rsid w:val="243112E9"/>
    <w:rsid w:val="246E404E"/>
    <w:rsid w:val="24710ED7"/>
    <w:rsid w:val="247F538E"/>
    <w:rsid w:val="248114CC"/>
    <w:rsid w:val="24830E8F"/>
    <w:rsid w:val="24850CA7"/>
    <w:rsid w:val="249467FE"/>
    <w:rsid w:val="24A3249E"/>
    <w:rsid w:val="24A62D02"/>
    <w:rsid w:val="24A830D6"/>
    <w:rsid w:val="24AF069B"/>
    <w:rsid w:val="24AF1929"/>
    <w:rsid w:val="24B63D40"/>
    <w:rsid w:val="24BF356C"/>
    <w:rsid w:val="24C674E1"/>
    <w:rsid w:val="24C77C3C"/>
    <w:rsid w:val="24C8317D"/>
    <w:rsid w:val="24DA3852"/>
    <w:rsid w:val="24EA05B7"/>
    <w:rsid w:val="24F8086A"/>
    <w:rsid w:val="24FA0B67"/>
    <w:rsid w:val="25082A0B"/>
    <w:rsid w:val="252A182D"/>
    <w:rsid w:val="25417958"/>
    <w:rsid w:val="25436323"/>
    <w:rsid w:val="254369E7"/>
    <w:rsid w:val="25494E1D"/>
    <w:rsid w:val="257A74F9"/>
    <w:rsid w:val="25895A3D"/>
    <w:rsid w:val="258D735D"/>
    <w:rsid w:val="25972247"/>
    <w:rsid w:val="259A68BC"/>
    <w:rsid w:val="25D1716B"/>
    <w:rsid w:val="25DF6A97"/>
    <w:rsid w:val="25E6024A"/>
    <w:rsid w:val="25EA0F86"/>
    <w:rsid w:val="26212585"/>
    <w:rsid w:val="26282ED7"/>
    <w:rsid w:val="264F5CB2"/>
    <w:rsid w:val="265B6DE8"/>
    <w:rsid w:val="265F04C1"/>
    <w:rsid w:val="26616B11"/>
    <w:rsid w:val="266A6A94"/>
    <w:rsid w:val="267440C5"/>
    <w:rsid w:val="268804A7"/>
    <w:rsid w:val="268B161B"/>
    <w:rsid w:val="268C256C"/>
    <w:rsid w:val="268F35A6"/>
    <w:rsid w:val="26991CDA"/>
    <w:rsid w:val="269F48BD"/>
    <w:rsid w:val="26A7223A"/>
    <w:rsid w:val="26D4251C"/>
    <w:rsid w:val="26DD7344"/>
    <w:rsid w:val="26E01351"/>
    <w:rsid w:val="26ED7BDF"/>
    <w:rsid w:val="26F23979"/>
    <w:rsid w:val="271A0651"/>
    <w:rsid w:val="272A1178"/>
    <w:rsid w:val="272D26C8"/>
    <w:rsid w:val="274604BA"/>
    <w:rsid w:val="27530B85"/>
    <w:rsid w:val="27537ACC"/>
    <w:rsid w:val="27622EC6"/>
    <w:rsid w:val="27634177"/>
    <w:rsid w:val="276C2A3C"/>
    <w:rsid w:val="27743788"/>
    <w:rsid w:val="277B261F"/>
    <w:rsid w:val="278F6738"/>
    <w:rsid w:val="27962ACA"/>
    <w:rsid w:val="279B5A93"/>
    <w:rsid w:val="27A00C3E"/>
    <w:rsid w:val="27A3144C"/>
    <w:rsid w:val="27A35CC1"/>
    <w:rsid w:val="27A74409"/>
    <w:rsid w:val="27A977CB"/>
    <w:rsid w:val="27B61CCA"/>
    <w:rsid w:val="27D130A3"/>
    <w:rsid w:val="27D34FAC"/>
    <w:rsid w:val="27D81BC4"/>
    <w:rsid w:val="27DF3535"/>
    <w:rsid w:val="27E916BA"/>
    <w:rsid w:val="27EE6C68"/>
    <w:rsid w:val="27F10483"/>
    <w:rsid w:val="27FD55EF"/>
    <w:rsid w:val="28022D32"/>
    <w:rsid w:val="28153567"/>
    <w:rsid w:val="28396258"/>
    <w:rsid w:val="28594A6E"/>
    <w:rsid w:val="285A66A5"/>
    <w:rsid w:val="286B5520"/>
    <w:rsid w:val="28724C6B"/>
    <w:rsid w:val="287B0C11"/>
    <w:rsid w:val="287D3F8A"/>
    <w:rsid w:val="28870747"/>
    <w:rsid w:val="288D4712"/>
    <w:rsid w:val="288E5631"/>
    <w:rsid w:val="288F2FC2"/>
    <w:rsid w:val="288F719F"/>
    <w:rsid w:val="28903FB3"/>
    <w:rsid w:val="289F3521"/>
    <w:rsid w:val="28C32DF1"/>
    <w:rsid w:val="28C534E8"/>
    <w:rsid w:val="28D02103"/>
    <w:rsid w:val="28D43CED"/>
    <w:rsid w:val="29095837"/>
    <w:rsid w:val="29101F6D"/>
    <w:rsid w:val="29200EC3"/>
    <w:rsid w:val="292E78E3"/>
    <w:rsid w:val="293734A8"/>
    <w:rsid w:val="293B5D03"/>
    <w:rsid w:val="294A50E3"/>
    <w:rsid w:val="294E0AA4"/>
    <w:rsid w:val="29605B2A"/>
    <w:rsid w:val="296735A6"/>
    <w:rsid w:val="296D7E15"/>
    <w:rsid w:val="29842A7C"/>
    <w:rsid w:val="298E1E40"/>
    <w:rsid w:val="29962D19"/>
    <w:rsid w:val="29970E9E"/>
    <w:rsid w:val="29A72163"/>
    <w:rsid w:val="29AD3BB2"/>
    <w:rsid w:val="29B4309C"/>
    <w:rsid w:val="29BF58B6"/>
    <w:rsid w:val="29C30BAC"/>
    <w:rsid w:val="29CD7458"/>
    <w:rsid w:val="29D9048F"/>
    <w:rsid w:val="29E51BC2"/>
    <w:rsid w:val="29E973EB"/>
    <w:rsid w:val="29EB243E"/>
    <w:rsid w:val="29EF70CC"/>
    <w:rsid w:val="29F21016"/>
    <w:rsid w:val="29F4762E"/>
    <w:rsid w:val="29FB3C4B"/>
    <w:rsid w:val="2A0A0002"/>
    <w:rsid w:val="2A1C62F4"/>
    <w:rsid w:val="2A21114E"/>
    <w:rsid w:val="2A476C74"/>
    <w:rsid w:val="2A5F0A9A"/>
    <w:rsid w:val="2A6C666C"/>
    <w:rsid w:val="2A7775B4"/>
    <w:rsid w:val="2A802A87"/>
    <w:rsid w:val="2A931BB9"/>
    <w:rsid w:val="2A9D346A"/>
    <w:rsid w:val="2A9F6321"/>
    <w:rsid w:val="2AB51A38"/>
    <w:rsid w:val="2AB903D8"/>
    <w:rsid w:val="2ACA60C4"/>
    <w:rsid w:val="2ACD6CCC"/>
    <w:rsid w:val="2ADF720A"/>
    <w:rsid w:val="2AE3153D"/>
    <w:rsid w:val="2AEAAD1F"/>
    <w:rsid w:val="2AEE4512"/>
    <w:rsid w:val="2AFC30F1"/>
    <w:rsid w:val="2AFE4547"/>
    <w:rsid w:val="2B080347"/>
    <w:rsid w:val="2B0B1EA1"/>
    <w:rsid w:val="2B107904"/>
    <w:rsid w:val="2B13327A"/>
    <w:rsid w:val="2B341240"/>
    <w:rsid w:val="2B34584A"/>
    <w:rsid w:val="2B3D07D1"/>
    <w:rsid w:val="2B4563D1"/>
    <w:rsid w:val="2B593A95"/>
    <w:rsid w:val="2B64015F"/>
    <w:rsid w:val="2B644948"/>
    <w:rsid w:val="2B7C6921"/>
    <w:rsid w:val="2B9C4F86"/>
    <w:rsid w:val="2BC76D7C"/>
    <w:rsid w:val="2BCD1E3E"/>
    <w:rsid w:val="2BFE1EDB"/>
    <w:rsid w:val="2C127758"/>
    <w:rsid w:val="2C1A4265"/>
    <w:rsid w:val="2C1F32E8"/>
    <w:rsid w:val="2C2326B1"/>
    <w:rsid w:val="2C26626A"/>
    <w:rsid w:val="2C275841"/>
    <w:rsid w:val="2C3E2651"/>
    <w:rsid w:val="2C461E6D"/>
    <w:rsid w:val="2C4630F8"/>
    <w:rsid w:val="2C636708"/>
    <w:rsid w:val="2C645230"/>
    <w:rsid w:val="2C68059F"/>
    <w:rsid w:val="2C6917E7"/>
    <w:rsid w:val="2C6B3A9A"/>
    <w:rsid w:val="2C756800"/>
    <w:rsid w:val="2C99004D"/>
    <w:rsid w:val="2CA3554E"/>
    <w:rsid w:val="2CB0401B"/>
    <w:rsid w:val="2CB65C0A"/>
    <w:rsid w:val="2CBC0FFA"/>
    <w:rsid w:val="2CC23437"/>
    <w:rsid w:val="2CC27AB8"/>
    <w:rsid w:val="2CC379B0"/>
    <w:rsid w:val="2CEE3FAA"/>
    <w:rsid w:val="2CEF3C54"/>
    <w:rsid w:val="2CF04337"/>
    <w:rsid w:val="2CF12235"/>
    <w:rsid w:val="2CF23870"/>
    <w:rsid w:val="2D006219"/>
    <w:rsid w:val="2D0175B1"/>
    <w:rsid w:val="2D05566F"/>
    <w:rsid w:val="2D11170D"/>
    <w:rsid w:val="2D13298D"/>
    <w:rsid w:val="2D15219B"/>
    <w:rsid w:val="2D1574B3"/>
    <w:rsid w:val="2D1C1D90"/>
    <w:rsid w:val="2D221D5D"/>
    <w:rsid w:val="2D232F0F"/>
    <w:rsid w:val="2D276715"/>
    <w:rsid w:val="2D2A0414"/>
    <w:rsid w:val="2D341C5B"/>
    <w:rsid w:val="2D383726"/>
    <w:rsid w:val="2D386439"/>
    <w:rsid w:val="2D3E7F90"/>
    <w:rsid w:val="2D590A0A"/>
    <w:rsid w:val="2D77622E"/>
    <w:rsid w:val="2D796490"/>
    <w:rsid w:val="2D7B766B"/>
    <w:rsid w:val="2D7E265B"/>
    <w:rsid w:val="2D9379FB"/>
    <w:rsid w:val="2D947A76"/>
    <w:rsid w:val="2D96530A"/>
    <w:rsid w:val="2D9E7CAE"/>
    <w:rsid w:val="2DBA7FBA"/>
    <w:rsid w:val="2DBE1024"/>
    <w:rsid w:val="2DC6390A"/>
    <w:rsid w:val="2DE16ECB"/>
    <w:rsid w:val="2DE2223D"/>
    <w:rsid w:val="2DE40DD4"/>
    <w:rsid w:val="2E0F2EDB"/>
    <w:rsid w:val="2E145E1D"/>
    <w:rsid w:val="2E18318C"/>
    <w:rsid w:val="2E223E47"/>
    <w:rsid w:val="2E270A97"/>
    <w:rsid w:val="2E3A6A83"/>
    <w:rsid w:val="2E3F4045"/>
    <w:rsid w:val="2E406C0B"/>
    <w:rsid w:val="2E4430FB"/>
    <w:rsid w:val="2E4A213E"/>
    <w:rsid w:val="2E6A7B7E"/>
    <w:rsid w:val="2E744638"/>
    <w:rsid w:val="2E852BFA"/>
    <w:rsid w:val="2EB72D84"/>
    <w:rsid w:val="2ED81477"/>
    <w:rsid w:val="2EE359E2"/>
    <w:rsid w:val="2EEC1574"/>
    <w:rsid w:val="2F1B43C7"/>
    <w:rsid w:val="2F33519D"/>
    <w:rsid w:val="2F45680A"/>
    <w:rsid w:val="2F5604CA"/>
    <w:rsid w:val="2F592F8F"/>
    <w:rsid w:val="2F712680"/>
    <w:rsid w:val="2F736666"/>
    <w:rsid w:val="2F7580EC"/>
    <w:rsid w:val="2F915B15"/>
    <w:rsid w:val="2F996139"/>
    <w:rsid w:val="2F9B53A7"/>
    <w:rsid w:val="2F9C20B6"/>
    <w:rsid w:val="2FA36E63"/>
    <w:rsid w:val="2FC33170"/>
    <w:rsid w:val="2FD352CF"/>
    <w:rsid w:val="2FD66838"/>
    <w:rsid w:val="2FDB72F7"/>
    <w:rsid w:val="2FF0529A"/>
    <w:rsid w:val="30021B53"/>
    <w:rsid w:val="30045DA6"/>
    <w:rsid w:val="300E7DD2"/>
    <w:rsid w:val="30130536"/>
    <w:rsid w:val="30151A67"/>
    <w:rsid w:val="30167D4E"/>
    <w:rsid w:val="301C704F"/>
    <w:rsid w:val="3038011D"/>
    <w:rsid w:val="303C0D37"/>
    <w:rsid w:val="303C3120"/>
    <w:rsid w:val="30600C42"/>
    <w:rsid w:val="30647F44"/>
    <w:rsid w:val="30652485"/>
    <w:rsid w:val="30705633"/>
    <w:rsid w:val="30714035"/>
    <w:rsid w:val="307C0336"/>
    <w:rsid w:val="30814B77"/>
    <w:rsid w:val="308645E8"/>
    <w:rsid w:val="30A474FE"/>
    <w:rsid w:val="30AE0AAC"/>
    <w:rsid w:val="30AF3ABD"/>
    <w:rsid w:val="30B0476E"/>
    <w:rsid w:val="30B36B23"/>
    <w:rsid w:val="30CC5260"/>
    <w:rsid w:val="30CD10F6"/>
    <w:rsid w:val="30D14AFA"/>
    <w:rsid w:val="30E14993"/>
    <w:rsid w:val="30E206FC"/>
    <w:rsid w:val="30EF21BA"/>
    <w:rsid w:val="30EF472A"/>
    <w:rsid w:val="30FA5F5C"/>
    <w:rsid w:val="30FB65D1"/>
    <w:rsid w:val="30FC5A3F"/>
    <w:rsid w:val="30FF6C1F"/>
    <w:rsid w:val="31052214"/>
    <w:rsid w:val="310773C1"/>
    <w:rsid w:val="312D28D8"/>
    <w:rsid w:val="31306D9F"/>
    <w:rsid w:val="3136571E"/>
    <w:rsid w:val="313969FB"/>
    <w:rsid w:val="313B2EDA"/>
    <w:rsid w:val="31476662"/>
    <w:rsid w:val="31511475"/>
    <w:rsid w:val="31644472"/>
    <w:rsid w:val="31645690"/>
    <w:rsid w:val="316D5BBF"/>
    <w:rsid w:val="3170139F"/>
    <w:rsid w:val="317213BC"/>
    <w:rsid w:val="317D02F3"/>
    <w:rsid w:val="319567AC"/>
    <w:rsid w:val="319F3C93"/>
    <w:rsid w:val="31AC3F23"/>
    <w:rsid w:val="31D94323"/>
    <w:rsid w:val="31F43EF2"/>
    <w:rsid w:val="32086425"/>
    <w:rsid w:val="320B04E2"/>
    <w:rsid w:val="320F656E"/>
    <w:rsid w:val="32107E29"/>
    <w:rsid w:val="32156AF6"/>
    <w:rsid w:val="32240F36"/>
    <w:rsid w:val="3229313A"/>
    <w:rsid w:val="322A09EC"/>
    <w:rsid w:val="322E6D47"/>
    <w:rsid w:val="32343227"/>
    <w:rsid w:val="323F21DE"/>
    <w:rsid w:val="324748F5"/>
    <w:rsid w:val="326C0ABD"/>
    <w:rsid w:val="327945B0"/>
    <w:rsid w:val="32AD5AEA"/>
    <w:rsid w:val="32C3640C"/>
    <w:rsid w:val="32C47E69"/>
    <w:rsid w:val="32CA7FC0"/>
    <w:rsid w:val="32DF4B9C"/>
    <w:rsid w:val="32EE5E66"/>
    <w:rsid w:val="32F707FF"/>
    <w:rsid w:val="32FE7982"/>
    <w:rsid w:val="330353AD"/>
    <w:rsid w:val="330D52B8"/>
    <w:rsid w:val="3319520B"/>
    <w:rsid w:val="331E1C54"/>
    <w:rsid w:val="334A7471"/>
    <w:rsid w:val="334F6D3D"/>
    <w:rsid w:val="335A2666"/>
    <w:rsid w:val="33656C1D"/>
    <w:rsid w:val="33666803"/>
    <w:rsid w:val="33784B53"/>
    <w:rsid w:val="33871402"/>
    <w:rsid w:val="338A0060"/>
    <w:rsid w:val="338C018A"/>
    <w:rsid w:val="338C598B"/>
    <w:rsid w:val="33901C94"/>
    <w:rsid w:val="33A045C6"/>
    <w:rsid w:val="33A655BD"/>
    <w:rsid w:val="33AF50D7"/>
    <w:rsid w:val="33C2279E"/>
    <w:rsid w:val="33CD559D"/>
    <w:rsid w:val="33E6404A"/>
    <w:rsid w:val="33EC2638"/>
    <w:rsid w:val="34052E84"/>
    <w:rsid w:val="340B4A2F"/>
    <w:rsid w:val="34195765"/>
    <w:rsid w:val="341C641C"/>
    <w:rsid w:val="3435099A"/>
    <w:rsid w:val="343B5578"/>
    <w:rsid w:val="34510B5E"/>
    <w:rsid w:val="346223CD"/>
    <w:rsid w:val="3465056A"/>
    <w:rsid w:val="346866A1"/>
    <w:rsid w:val="34700522"/>
    <w:rsid w:val="348167F0"/>
    <w:rsid w:val="34921598"/>
    <w:rsid w:val="349A1C0D"/>
    <w:rsid w:val="34A75868"/>
    <w:rsid w:val="34A83FD4"/>
    <w:rsid w:val="34BF56CF"/>
    <w:rsid w:val="34C804C4"/>
    <w:rsid w:val="34D91E9D"/>
    <w:rsid w:val="34E261D0"/>
    <w:rsid w:val="34E3740B"/>
    <w:rsid w:val="350729A6"/>
    <w:rsid w:val="350D2053"/>
    <w:rsid w:val="350D51A0"/>
    <w:rsid w:val="351864DC"/>
    <w:rsid w:val="35286BF7"/>
    <w:rsid w:val="35522321"/>
    <w:rsid w:val="355A6DAB"/>
    <w:rsid w:val="355D53D4"/>
    <w:rsid w:val="35602A7D"/>
    <w:rsid w:val="35704B1F"/>
    <w:rsid w:val="357353BD"/>
    <w:rsid w:val="35753453"/>
    <w:rsid w:val="358A0196"/>
    <w:rsid w:val="358B53A3"/>
    <w:rsid w:val="359876A2"/>
    <w:rsid w:val="3599429E"/>
    <w:rsid w:val="35A73257"/>
    <w:rsid w:val="35B12F84"/>
    <w:rsid w:val="35B57875"/>
    <w:rsid w:val="35C64756"/>
    <w:rsid w:val="35E57F90"/>
    <w:rsid w:val="35E83CB6"/>
    <w:rsid w:val="36033A12"/>
    <w:rsid w:val="3613170B"/>
    <w:rsid w:val="362964B6"/>
    <w:rsid w:val="362B777F"/>
    <w:rsid w:val="362F0086"/>
    <w:rsid w:val="363D403E"/>
    <w:rsid w:val="366D3CBC"/>
    <w:rsid w:val="36750E50"/>
    <w:rsid w:val="36776EAA"/>
    <w:rsid w:val="367C01BA"/>
    <w:rsid w:val="36B77EB7"/>
    <w:rsid w:val="36C95F72"/>
    <w:rsid w:val="36D92D4D"/>
    <w:rsid w:val="36DD79DE"/>
    <w:rsid w:val="36DE7BD3"/>
    <w:rsid w:val="36F61C9E"/>
    <w:rsid w:val="36F9234D"/>
    <w:rsid w:val="371B75E8"/>
    <w:rsid w:val="372B7AE0"/>
    <w:rsid w:val="373B442C"/>
    <w:rsid w:val="37592FE4"/>
    <w:rsid w:val="375B13FD"/>
    <w:rsid w:val="375E20CF"/>
    <w:rsid w:val="376A21A7"/>
    <w:rsid w:val="377336AC"/>
    <w:rsid w:val="377F502A"/>
    <w:rsid w:val="37804449"/>
    <w:rsid w:val="378046F1"/>
    <w:rsid w:val="378A028C"/>
    <w:rsid w:val="37AD735A"/>
    <w:rsid w:val="37BC42C1"/>
    <w:rsid w:val="37C51AE9"/>
    <w:rsid w:val="37CA1388"/>
    <w:rsid w:val="37CB6729"/>
    <w:rsid w:val="37CC6ED3"/>
    <w:rsid w:val="37D6640B"/>
    <w:rsid w:val="37E24F28"/>
    <w:rsid w:val="37F63FA8"/>
    <w:rsid w:val="37F94643"/>
    <w:rsid w:val="37FB24F6"/>
    <w:rsid w:val="3806724C"/>
    <w:rsid w:val="38292EF5"/>
    <w:rsid w:val="38305180"/>
    <w:rsid w:val="38386D39"/>
    <w:rsid w:val="383B2625"/>
    <w:rsid w:val="3850158A"/>
    <w:rsid w:val="385C1B7F"/>
    <w:rsid w:val="38610D05"/>
    <w:rsid w:val="3875059D"/>
    <w:rsid w:val="387A6E02"/>
    <w:rsid w:val="387F0895"/>
    <w:rsid w:val="388F49F5"/>
    <w:rsid w:val="389239F0"/>
    <w:rsid w:val="389C55D9"/>
    <w:rsid w:val="38A82CB5"/>
    <w:rsid w:val="38AB3C78"/>
    <w:rsid w:val="38AD23FD"/>
    <w:rsid w:val="38AE7874"/>
    <w:rsid w:val="38BD6057"/>
    <w:rsid w:val="38CF1B18"/>
    <w:rsid w:val="38FA192C"/>
    <w:rsid w:val="38FB4BD9"/>
    <w:rsid w:val="39016CF8"/>
    <w:rsid w:val="39076C11"/>
    <w:rsid w:val="39146BD9"/>
    <w:rsid w:val="391F2580"/>
    <w:rsid w:val="39217F26"/>
    <w:rsid w:val="39221703"/>
    <w:rsid w:val="39283EEC"/>
    <w:rsid w:val="392C6103"/>
    <w:rsid w:val="392D67AC"/>
    <w:rsid w:val="3930488C"/>
    <w:rsid w:val="39401394"/>
    <w:rsid w:val="394D0F3D"/>
    <w:rsid w:val="39523735"/>
    <w:rsid w:val="39604D1C"/>
    <w:rsid w:val="3968060E"/>
    <w:rsid w:val="396F1445"/>
    <w:rsid w:val="3984641B"/>
    <w:rsid w:val="398473E8"/>
    <w:rsid w:val="39A644DA"/>
    <w:rsid w:val="39B261A8"/>
    <w:rsid w:val="39B800E7"/>
    <w:rsid w:val="39C531C8"/>
    <w:rsid w:val="39E23259"/>
    <w:rsid w:val="39EA289E"/>
    <w:rsid w:val="39FC64CB"/>
    <w:rsid w:val="3A0B2C87"/>
    <w:rsid w:val="3A0E4E62"/>
    <w:rsid w:val="3A0F0F43"/>
    <w:rsid w:val="3A2140D2"/>
    <w:rsid w:val="3A380799"/>
    <w:rsid w:val="3A476B5E"/>
    <w:rsid w:val="3A4B0E8F"/>
    <w:rsid w:val="3A555FAD"/>
    <w:rsid w:val="3A711825"/>
    <w:rsid w:val="3A7B1CBC"/>
    <w:rsid w:val="3A931991"/>
    <w:rsid w:val="3AA07642"/>
    <w:rsid w:val="3AA82CF8"/>
    <w:rsid w:val="3AAC5B36"/>
    <w:rsid w:val="3AD06974"/>
    <w:rsid w:val="3AD80338"/>
    <w:rsid w:val="3ADA42A0"/>
    <w:rsid w:val="3AED2DDA"/>
    <w:rsid w:val="3AF1226A"/>
    <w:rsid w:val="3AF21E9B"/>
    <w:rsid w:val="3AF675B4"/>
    <w:rsid w:val="3B084B8F"/>
    <w:rsid w:val="3B0A7A50"/>
    <w:rsid w:val="3B105BA8"/>
    <w:rsid w:val="3B151E44"/>
    <w:rsid w:val="3B2414E4"/>
    <w:rsid w:val="3B277374"/>
    <w:rsid w:val="3B344321"/>
    <w:rsid w:val="3B3500CB"/>
    <w:rsid w:val="3B4F35F9"/>
    <w:rsid w:val="3B50783E"/>
    <w:rsid w:val="3B5905F5"/>
    <w:rsid w:val="3B6A281B"/>
    <w:rsid w:val="3B706D15"/>
    <w:rsid w:val="3B752953"/>
    <w:rsid w:val="3B896874"/>
    <w:rsid w:val="3B8E2A8B"/>
    <w:rsid w:val="3B8E7D3F"/>
    <w:rsid w:val="3B9D4373"/>
    <w:rsid w:val="3BA00460"/>
    <w:rsid w:val="3BA92EC6"/>
    <w:rsid w:val="3BB663C6"/>
    <w:rsid w:val="3BB94D10"/>
    <w:rsid w:val="3BCC320F"/>
    <w:rsid w:val="3BDE416C"/>
    <w:rsid w:val="3BE11708"/>
    <w:rsid w:val="3BE70BEC"/>
    <w:rsid w:val="3BEF2D1E"/>
    <w:rsid w:val="3C030505"/>
    <w:rsid w:val="3C0435A9"/>
    <w:rsid w:val="3C2471E9"/>
    <w:rsid w:val="3C3158BF"/>
    <w:rsid w:val="3C512C6A"/>
    <w:rsid w:val="3C5C1695"/>
    <w:rsid w:val="3C5E6096"/>
    <w:rsid w:val="3C6B63F3"/>
    <w:rsid w:val="3C6D0AA3"/>
    <w:rsid w:val="3C7D446D"/>
    <w:rsid w:val="3C8805E4"/>
    <w:rsid w:val="3C8E7AF0"/>
    <w:rsid w:val="3C903856"/>
    <w:rsid w:val="3CA74FD4"/>
    <w:rsid w:val="3CA96C3C"/>
    <w:rsid w:val="3CAC07B2"/>
    <w:rsid w:val="3CB05E10"/>
    <w:rsid w:val="3CBD45C9"/>
    <w:rsid w:val="3CBF3D07"/>
    <w:rsid w:val="3CE90D4D"/>
    <w:rsid w:val="3CEC5BD9"/>
    <w:rsid w:val="3D0A2A8A"/>
    <w:rsid w:val="3D0D553D"/>
    <w:rsid w:val="3D12272E"/>
    <w:rsid w:val="3D321FA1"/>
    <w:rsid w:val="3D5C306C"/>
    <w:rsid w:val="3D6A3EE4"/>
    <w:rsid w:val="3D6E15B5"/>
    <w:rsid w:val="3D8762BD"/>
    <w:rsid w:val="3D896257"/>
    <w:rsid w:val="3D941FD0"/>
    <w:rsid w:val="3DA75BB4"/>
    <w:rsid w:val="3DB73788"/>
    <w:rsid w:val="3DBE7888"/>
    <w:rsid w:val="3DBF796B"/>
    <w:rsid w:val="3DC72FAC"/>
    <w:rsid w:val="3DD4640D"/>
    <w:rsid w:val="3DE22934"/>
    <w:rsid w:val="3DF15BE8"/>
    <w:rsid w:val="3E00648E"/>
    <w:rsid w:val="3E097ED6"/>
    <w:rsid w:val="3E0A1A92"/>
    <w:rsid w:val="3E0F619F"/>
    <w:rsid w:val="3E190507"/>
    <w:rsid w:val="3E2C07D2"/>
    <w:rsid w:val="3E36774F"/>
    <w:rsid w:val="3E485474"/>
    <w:rsid w:val="3E4B1963"/>
    <w:rsid w:val="3E4B1EC4"/>
    <w:rsid w:val="3E4C5C7B"/>
    <w:rsid w:val="3E4D22D0"/>
    <w:rsid w:val="3E4F06BE"/>
    <w:rsid w:val="3E60232E"/>
    <w:rsid w:val="3E675DBF"/>
    <w:rsid w:val="3E6966CC"/>
    <w:rsid w:val="3E6F6349"/>
    <w:rsid w:val="3E7001DF"/>
    <w:rsid w:val="3E815E9D"/>
    <w:rsid w:val="3E8F04CD"/>
    <w:rsid w:val="3EA37326"/>
    <w:rsid w:val="3EA4334C"/>
    <w:rsid w:val="3EC033B0"/>
    <w:rsid w:val="3EC21710"/>
    <w:rsid w:val="3ED07B39"/>
    <w:rsid w:val="3EEE4BA8"/>
    <w:rsid w:val="3EF223A8"/>
    <w:rsid w:val="3EF55A72"/>
    <w:rsid w:val="3F174095"/>
    <w:rsid w:val="3F1E600A"/>
    <w:rsid w:val="3F227ECC"/>
    <w:rsid w:val="3F2A1510"/>
    <w:rsid w:val="3F323523"/>
    <w:rsid w:val="3F59407A"/>
    <w:rsid w:val="3F7601A5"/>
    <w:rsid w:val="3F963935"/>
    <w:rsid w:val="3FBD7ADB"/>
    <w:rsid w:val="3FC3794B"/>
    <w:rsid w:val="3FDA0C84"/>
    <w:rsid w:val="3FDE080D"/>
    <w:rsid w:val="3FED10C4"/>
    <w:rsid w:val="3FEF73F1"/>
    <w:rsid w:val="3FFD69BE"/>
    <w:rsid w:val="40115E5D"/>
    <w:rsid w:val="40142B28"/>
    <w:rsid w:val="402551CC"/>
    <w:rsid w:val="402961CD"/>
    <w:rsid w:val="40413FC6"/>
    <w:rsid w:val="404C0EDB"/>
    <w:rsid w:val="404C3E13"/>
    <w:rsid w:val="405411BB"/>
    <w:rsid w:val="405A7340"/>
    <w:rsid w:val="405B10A3"/>
    <w:rsid w:val="406563D6"/>
    <w:rsid w:val="40682A9B"/>
    <w:rsid w:val="406A3E83"/>
    <w:rsid w:val="406B7B27"/>
    <w:rsid w:val="40A1164F"/>
    <w:rsid w:val="40A4352B"/>
    <w:rsid w:val="40AD7C5B"/>
    <w:rsid w:val="40CD5F0B"/>
    <w:rsid w:val="40D76165"/>
    <w:rsid w:val="40DD4729"/>
    <w:rsid w:val="40E14DB7"/>
    <w:rsid w:val="40E33804"/>
    <w:rsid w:val="40EB7E0B"/>
    <w:rsid w:val="40F1349D"/>
    <w:rsid w:val="40F31392"/>
    <w:rsid w:val="411E2BE4"/>
    <w:rsid w:val="413A144A"/>
    <w:rsid w:val="413B55F6"/>
    <w:rsid w:val="4164458F"/>
    <w:rsid w:val="41694287"/>
    <w:rsid w:val="416948A9"/>
    <w:rsid w:val="416B194D"/>
    <w:rsid w:val="41815EC7"/>
    <w:rsid w:val="41831BB8"/>
    <w:rsid w:val="41BA7921"/>
    <w:rsid w:val="41BE3E52"/>
    <w:rsid w:val="41C30F18"/>
    <w:rsid w:val="41C36A02"/>
    <w:rsid w:val="41CD640E"/>
    <w:rsid w:val="41D3379E"/>
    <w:rsid w:val="41D8445C"/>
    <w:rsid w:val="41EA4E6C"/>
    <w:rsid w:val="41EE5968"/>
    <w:rsid w:val="41F45402"/>
    <w:rsid w:val="41F85D27"/>
    <w:rsid w:val="420A5570"/>
    <w:rsid w:val="420E2A1A"/>
    <w:rsid w:val="421E5E19"/>
    <w:rsid w:val="4223749D"/>
    <w:rsid w:val="4237497C"/>
    <w:rsid w:val="424D68DB"/>
    <w:rsid w:val="42565FD0"/>
    <w:rsid w:val="42596CCD"/>
    <w:rsid w:val="425E5FDE"/>
    <w:rsid w:val="427A361C"/>
    <w:rsid w:val="427F350F"/>
    <w:rsid w:val="42914340"/>
    <w:rsid w:val="42AF1A12"/>
    <w:rsid w:val="42B008AC"/>
    <w:rsid w:val="42CB6D7A"/>
    <w:rsid w:val="42E53FAF"/>
    <w:rsid w:val="42EA1A5F"/>
    <w:rsid w:val="42F46793"/>
    <w:rsid w:val="42F75898"/>
    <w:rsid w:val="43127FA0"/>
    <w:rsid w:val="431B4901"/>
    <w:rsid w:val="431D66E9"/>
    <w:rsid w:val="43291149"/>
    <w:rsid w:val="43462BCA"/>
    <w:rsid w:val="434E46D6"/>
    <w:rsid w:val="4357457D"/>
    <w:rsid w:val="43587C29"/>
    <w:rsid w:val="435C6176"/>
    <w:rsid w:val="43616901"/>
    <w:rsid w:val="43667A8A"/>
    <w:rsid w:val="436A6992"/>
    <w:rsid w:val="436D4ECF"/>
    <w:rsid w:val="43791B5A"/>
    <w:rsid w:val="437A73AE"/>
    <w:rsid w:val="43806B74"/>
    <w:rsid w:val="43922D90"/>
    <w:rsid w:val="439E00F9"/>
    <w:rsid w:val="43B24CCF"/>
    <w:rsid w:val="43B43752"/>
    <w:rsid w:val="43C33C42"/>
    <w:rsid w:val="43D14618"/>
    <w:rsid w:val="43E63027"/>
    <w:rsid w:val="43EA5835"/>
    <w:rsid w:val="43EA5DFC"/>
    <w:rsid w:val="43EB0A10"/>
    <w:rsid w:val="43EC1A78"/>
    <w:rsid w:val="43F669C3"/>
    <w:rsid w:val="43F85637"/>
    <w:rsid w:val="44116CE8"/>
    <w:rsid w:val="44205D19"/>
    <w:rsid w:val="442C10DA"/>
    <w:rsid w:val="44314B0E"/>
    <w:rsid w:val="44414F56"/>
    <w:rsid w:val="446151B8"/>
    <w:rsid w:val="44690E3E"/>
    <w:rsid w:val="446B48FC"/>
    <w:rsid w:val="44785AEE"/>
    <w:rsid w:val="447D2D74"/>
    <w:rsid w:val="44812D61"/>
    <w:rsid w:val="44843CC9"/>
    <w:rsid w:val="44880967"/>
    <w:rsid w:val="44964FAD"/>
    <w:rsid w:val="44B673AA"/>
    <w:rsid w:val="44BC28D1"/>
    <w:rsid w:val="44BE5B35"/>
    <w:rsid w:val="44C07F9F"/>
    <w:rsid w:val="44D26E80"/>
    <w:rsid w:val="44DB773A"/>
    <w:rsid w:val="44E23B78"/>
    <w:rsid w:val="44F14784"/>
    <w:rsid w:val="44F55F2E"/>
    <w:rsid w:val="450039C1"/>
    <w:rsid w:val="450F71D2"/>
    <w:rsid w:val="451A32B1"/>
    <w:rsid w:val="451E341B"/>
    <w:rsid w:val="452074A3"/>
    <w:rsid w:val="452D6C34"/>
    <w:rsid w:val="452F6E29"/>
    <w:rsid w:val="453300CE"/>
    <w:rsid w:val="453E1F38"/>
    <w:rsid w:val="454D00BA"/>
    <w:rsid w:val="455D61D9"/>
    <w:rsid w:val="456951DA"/>
    <w:rsid w:val="457277D5"/>
    <w:rsid w:val="457C1659"/>
    <w:rsid w:val="45973AD6"/>
    <w:rsid w:val="45A03175"/>
    <w:rsid w:val="45A52B1C"/>
    <w:rsid w:val="45AC4CF4"/>
    <w:rsid w:val="45AD524F"/>
    <w:rsid w:val="45AE36B8"/>
    <w:rsid w:val="45CF7FBC"/>
    <w:rsid w:val="45D77317"/>
    <w:rsid w:val="45DE64F1"/>
    <w:rsid w:val="45DF5B74"/>
    <w:rsid w:val="45F35C5E"/>
    <w:rsid w:val="46073377"/>
    <w:rsid w:val="460D0F7A"/>
    <w:rsid w:val="4618362D"/>
    <w:rsid w:val="462E7F56"/>
    <w:rsid w:val="46400CA9"/>
    <w:rsid w:val="46406C53"/>
    <w:rsid w:val="46427553"/>
    <w:rsid w:val="465A4FCD"/>
    <w:rsid w:val="465B230D"/>
    <w:rsid w:val="4662285A"/>
    <w:rsid w:val="46694C42"/>
    <w:rsid w:val="467208A3"/>
    <w:rsid w:val="467C0D02"/>
    <w:rsid w:val="46810023"/>
    <w:rsid w:val="468354F8"/>
    <w:rsid w:val="46836109"/>
    <w:rsid w:val="46880032"/>
    <w:rsid w:val="468B0189"/>
    <w:rsid w:val="46907C5C"/>
    <w:rsid w:val="46995FD1"/>
    <w:rsid w:val="46AB3E78"/>
    <w:rsid w:val="46B06667"/>
    <w:rsid w:val="46B44E3D"/>
    <w:rsid w:val="46B47405"/>
    <w:rsid w:val="46BA4BDC"/>
    <w:rsid w:val="46C35907"/>
    <w:rsid w:val="46D90ED8"/>
    <w:rsid w:val="46F97533"/>
    <w:rsid w:val="47032B85"/>
    <w:rsid w:val="470F0768"/>
    <w:rsid w:val="47111705"/>
    <w:rsid w:val="4719625B"/>
    <w:rsid w:val="471E706D"/>
    <w:rsid w:val="472C0755"/>
    <w:rsid w:val="474422FB"/>
    <w:rsid w:val="4745188E"/>
    <w:rsid w:val="4757535A"/>
    <w:rsid w:val="476D2EF2"/>
    <w:rsid w:val="476E7A2B"/>
    <w:rsid w:val="477A07F4"/>
    <w:rsid w:val="477E77FE"/>
    <w:rsid w:val="47B54AA8"/>
    <w:rsid w:val="47BD13B2"/>
    <w:rsid w:val="47BF5406"/>
    <w:rsid w:val="47C073E7"/>
    <w:rsid w:val="47C621A4"/>
    <w:rsid w:val="47CA1937"/>
    <w:rsid w:val="47CF412C"/>
    <w:rsid w:val="47D31130"/>
    <w:rsid w:val="47DE197A"/>
    <w:rsid w:val="47F04CF4"/>
    <w:rsid w:val="47F04F1C"/>
    <w:rsid w:val="47F221D2"/>
    <w:rsid w:val="47F261EE"/>
    <w:rsid w:val="4801327C"/>
    <w:rsid w:val="480274E2"/>
    <w:rsid w:val="481017B4"/>
    <w:rsid w:val="481F1C5E"/>
    <w:rsid w:val="484B7795"/>
    <w:rsid w:val="48513732"/>
    <w:rsid w:val="486523D3"/>
    <w:rsid w:val="486919DF"/>
    <w:rsid w:val="48713429"/>
    <w:rsid w:val="48752628"/>
    <w:rsid w:val="487B3B0A"/>
    <w:rsid w:val="487F3479"/>
    <w:rsid w:val="487F761D"/>
    <w:rsid w:val="4891605D"/>
    <w:rsid w:val="48CB49E7"/>
    <w:rsid w:val="48D173C6"/>
    <w:rsid w:val="48D63EE7"/>
    <w:rsid w:val="48E02F78"/>
    <w:rsid w:val="48E76F84"/>
    <w:rsid w:val="48F00546"/>
    <w:rsid w:val="48F15D97"/>
    <w:rsid w:val="4906501C"/>
    <w:rsid w:val="4906610F"/>
    <w:rsid w:val="49132398"/>
    <w:rsid w:val="491A5C09"/>
    <w:rsid w:val="491B5B23"/>
    <w:rsid w:val="491D675F"/>
    <w:rsid w:val="493252B0"/>
    <w:rsid w:val="49391300"/>
    <w:rsid w:val="493B491E"/>
    <w:rsid w:val="494305AE"/>
    <w:rsid w:val="49550F29"/>
    <w:rsid w:val="4957708A"/>
    <w:rsid w:val="498E5DDA"/>
    <w:rsid w:val="499A319C"/>
    <w:rsid w:val="49A75100"/>
    <w:rsid w:val="49B6483C"/>
    <w:rsid w:val="49B66680"/>
    <w:rsid w:val="49BE5762"/>
    <w:rsid w:val="49C75CA3"/>
    <w:rsid w:val="49D145CB"/>
    <w:rsid w:val="49E56673"/>
    <w:rsid w:val="49EE6928"/>
    <w:rsid w:val="49FC1D63"/>
    <w:rsid w:val="4A0F6E1A"/>
    <w:rsid w:val="4A125A83"/>
    <w:rsid w:val="4A171DB0"/>
    <w:rsid w:val="4A2057D8"/>
    <w:rsid w:val="4A284B3F"/>
    <w:rsid w:val="4A295EBB"/>
    <w:rsid w:val="4A5A35C4"/>
    <w:rsid w:val="4A6A27E4"/>
    <w:rsid w:val="4A6F2547"/>
    <w:rsid w:val="4A737F34"/>
    <w:rsid w:val="4A776529"/>
    <w:rsid w:val="4A7E7CAA"/>
    <w:rsid w:val="4A8017B0"/>
    <w:rsid w:val="4A861680"/>
    <w:rsid w:val="4A8764D3"/>
    <w:rsid w:val="4A980B3E"/>
    <w:rsid w:val="4AA14A65"/>
    <w:rsid w:val="4AA45078"/>
    <w:rsid w:val="4AA478AA"/>
    <w:rsid w:val="4AB90D4A"/>
    <w:rsid w:val="4AC77F8B"/>
    <w:rsid w:val="4ACB7010"/>
    <w:rsid w:val="4AD74EF4"/>
    <w:rsid w:val="4AED5C11"/>
    <w:rsid w:val="4AEE7ABD"/>
    <w:rsid w:val="4AFF253A"/>
    <w:rsid w:val="4B0362DF"/>
    <w:rsid w:val="4B096721"/>
    <w:rsid w:val="4B151DD8"/>
    <w:rsid w:val="4B2E7BEC"/>
    <w:rsid w:val="4B2F5A69"/>
    <w:rsid w:val="4B321CE9"/>
    <w:rsid w:val="4B403006"/>
    <w:rsid w:val="4B430139"/>
    <w:rsid w:val="4B600DBB"/>
    <w:rsid w:val="4B740186"/>
    <w:rsid w:val="4B7467CA"/>
    <w:rsid w:val="4B7A2CD7"/>
    <w:rsid w:val="4B8464B3"/>
    <w:rsid w:val="4B96469A"/>
    <w:rsid w:val="4BB96A99"/>
    <w:rsid w:val="4BB97B85"/>
    <w:rsid w:val="4BD47B3A"/>
    <w:rsid w:val="4BD83C67"/>
    <w:rsid w:val="4BDD75D0"/>
    <w:rsid w:val="4BDF585E"/>
    <w:rsid w:val="4BE13182"/>
    <w:rsid w:val="4BE60345"/>
    <w:rsid w:val="4BF61A49"/>
    <w:rsid w:val="4BF65B48"/>
    <w:rsid w:val="4BF76660"/>
    <w:rsid w:val="4BFD254C"/>
    <w:rsid w:val="4BFD2BB9"/>
    <w:rsid w:val="4C007D9B"/>
    <w:rsid w:val="4C097E52"/>
    <w:rsid w:val="4C1D7243"/>
    <w:rsid w:val="4C251632"/>
    <w:rsid w:val="4C266DAF"/>
    <w:rsid w:val="4C3C38EA"/>
    <w:rsid w:val="4C3C7997"/>
    <w:rsid w:val="4C423D11"/>
    <w:rsid w:val="4C4277B1"/>
    <w:rsid w:val="4C4A7111"/>
    <w:rsid w:val="4C507941"/>
    <w:rsid w:val="4C525265"/>
    <w:rsid w:val="4C6D4BD3"/>
    <w:rsid w:val="4C712818"/>
    <w:rsid w:val="4C7B5118"/>
    <w:rsid w:val="4C9A635E"/>
    <w:rsid w:val="4CA860AF"/>
    <w:rsid w:val="4CB66E36"/>
    <w:rsid w:val="4CD04687"/>
    <w:rsid w:val="4CDD2CE0"/>
    <w:rsid w:val="4D0638AB"/>
    <w:rsid w:val="4D09681B"/>
    <w:rsid w:val="4D1A6222"/>
    <w:rsid w:val="4D2B1C5F"/>
    <w:rsid w:val="4D2E64BA"/>
    <w:rsid w:val="4D30066A"/>
    <w:rsid w:val="4D316971"/>
    <w:rsid w:val="4D3B1D0F"/>
    <w:rsid w:val="4D423028"/>
    <w:rsid w:val="4D581632"/>
    <w:rsid w:val="4D692C32"/>
    <w:rsid w:val="4D6E3CCE"/>
    <w:rsid w:val="4D756253"/>
    <w:rsid w:val="4D7901E4"/>
    <w:rsid w:val="4D805757"/>
    <w:rsid w:val="4D8F9C1A"/>
    <w:rsid w:val="4DCB0227"/>
    <w:rsid w:val="4DCD70FC"/>
    <w:rsid w:val="4DCF155E"/>
    <w:rsid w:val="4DD11AEE"/>
    <w:rsid w:val="4DE22B61"/>
    <w:rsid w:val="4DFF326B"/>
    <w:rsid w:val="4E071018"/>
    <w:rsid w:val="4E1B3CC0"/>
    <w:rsid w:val="4E1E35A8"/>
    <w:rsid w:val="4E4A36DE"/>
    <w:rsid w:val="4E4B1237"/>
    <w:rsid w:val="4E521937"/>
    <w:rsid w:val="4E5B2918"/>
    <w:rsid w:val="4E5C5805"/>
    <w:rsid w:val="4E685D9D"/>
    <w:rsid w:val="4E6F59C6"/>
    <w:rsid w:val="4E7543E2"/>
    <w:rsid w:val="4E8753E7"/>
    <w:rsid w:val="4E886725"/>
    <w:rsid w:val="4E997F39"/>
    <w:rsid w:val="4EA45038"/>
    <w:rsid w:val="4EA535EA"/>
    <w:rsid w:val="4EAA452F"/>
    <w:rsid w:val="4EAB7555"/>
    <w:rsid w:val="4EB16F4D"/>
    <w:rsid w:val="4EBA5082"/>
    <w:rsid w:val="4EC85307"/>
    <w:rsid w:val="4ECA642F"/>
    <w:rsid w:val="4ED37A9C"/>
    <w:rsid w:val="4EDE0A69"/>
    <w:rsid w:val="4EE51C26"/>
    <w:rsid w:val="4EF438A7"/>
    <w:rsid w:val="4EF74679"/>
    <w:rsid w:val="4F053AD4"/>
    <w:rsid w:val="4F335967"/>
    <w:rsid w:val="4F4635E4"/>
    <w:rsid w:val="4F4A3B9D"/>
    <w:rsid w:val="4F4B0195"/>
    <w:rsid w:val="4F4B7584"/>
    <w:rsid w:val="4F4F7C97"/>
    <w:rsid w:val="4F586DFE"/>
    <w:rsid w:val="4F5A1629"/>
    <w:rsid w:val="4F5C2A54"/>
    <w:rsid w:val="4F680A80"/>
    <w:rsid w:val="4F7F3425"/>
    <w:rsid w:val="4F864DB1"/>
    <w:rsid w:val="4F890EBD"/>
    <w:rsid w:val="4F951D60"/>
    <w:rsid w:val="4FA220A0"/>
    <w:rsid w:val="4FAB27E4"/>
    <w:rsid w:val="4FAD4336"/>
    <w:rsid w:val="4FE56106"/>
    <w:rsid w:val="4FEA66FB"/>
    <w:rsid w:val="4FFD291D"/>
    <w:rsid w:val="50000326"/>
    <w:rsid w:val="5012456C"/>
    <w:rsid w:val="501B0160"/>
    <w:rsid w:val="501C6095"/>
    <w:rsid w:val="5028413A"/>
    <w:rsid w:val="502E0E02"/>
    <w:rsid w:val="5034185C"/>
    <w:rsid w:val="503A201D"/>
    <w:rsid w:val="50662285"/>
    <w:rsid w:val="50935D58"/>
    <w:rsid w:val="509473B7"/>
    <w:rsid w:val="50953AE4"/>
    <w:rsid w:val="50C85002"/>
    <w:rsid w:val="50D25B2F"/>
    <w:rsid w:val="50D3250E"/>
    <w:rsid w:val="50D33AD4"/>
    <w:rsid w:val="50D5115D"/>
    <w:rsid w:val="50D565E3"/>
    <w:rsid w:val="50E60A07"/>
    <w:rsid w:val="50E63B90"/>
    <w:rsid w:val="51102586"/>
    <w:rsid w:val="51197219"/>
    <w:rsid w:val="51251091"/>
    <w:rsid w:val="512B4D4B"/>
    <w:rsid w:val="51351C9B"/>
    <w:rsid w:val="513D3709"/>
    <w:rsid w:val="514750EF"/>
    <w:rsid w:val="5153233A"/>
    <w:rsid w:val="515323AC"/>
    <w:rsid w:val="51551AE1"/>
    <w:rsid w:val="515911D2"/>
    <w:rsid w:val="5159308A"/>
    <w:rsid w:val="515A78BC"/>
    <w:rsid w:val="51636223"/>
    <w:rsid w:val="51665649"/>
    <w:rsid w:val="517462FF"/>
    <w:rsid w:val="518D2F61"/>
    <w:rsid w:val="51996C1B"/>
    <w:rsid w:val="51A56DF6"/>
    <w:rsid w:val="51A806D5"/>
    <w:rsid w:val="51AB46BA"/>
    <w:rsid w:val="51C04F90"/>
    <w:rsid w:val="51C06A54"/>
    <w:rsid w:val="51C07AFD"/>
    <w:rsid w:val="51D254DA"/>
    <w:rsid w:val="51D67559"/>
    <w:rsid w:val="51DF2711"/>
    <w:rsid w:val="51EB7348"/>
    <w:rsid w:val="51F20232"/>
    <w:rsid w:val="52014309"/>
    <w:rsid w:val="520C36C1"/>
    <w:rsid w:val="520E771E"/>
    <w:rsid w:val="52165C7F"/>
    <w:rsid w:val="52171AFB"/>
    <w:rsid w:val="521D2D48"/>
    <w:rsid w:val="522D4979"/>
    <w:rsid w:val="523456B6"/>
    <w:rsid w:val="5235465D"/>
    <w:rsid w:val="52367473"/>
    <w:rsid w:val="523E15D7"/>
    <w:rsid w:val="5249313E"/>
    <w:rsid w:val="524E795E"/>
    <w:rsid w:val="52527419"/>
    <w:rsid w:val="5256794A"/>
    <w:rsid w:val="525A4669"/>
    <w:rsid w:val="525B22C4"/>
    <w:rsid w:val="526018C0"/>
    <w:rsid w:val="52841F28"/>
    <w:rsid w:val="52877DD4"/>
    <w:rsid w:val="52AD06F5"/>
    <w:rsid w:val="52B11EE5"/>
    <w:rsid w:val="52BE0F28"/>
    <w:rsid w:val="52C448B5"/>
    <w:rsid w:val="52D32108"/>
    <w:rsid w:val="52D63022"/>
    <w:rsid w:val="52D6356D"/>
    <w:rsid w:val="52F537F4"/>
    <w:rsid w:val="52F77D67"/>
    <w:rsid w:val="52F836E3"/>
    <w:rsid w:val="5329427D"/>
    <w:rsid w:val="532F7394"/>
    <w:rsid w:val="53385FAE"/>
    <w:rsid w:val="53482D1D"/>
    <w:rsid w:val="53493C0A"/>
    <w:rsid w:val="534E489F"/>
    <w:rsid w:val="535F4EB7"/>
    <w:rsid w:val="53667317"/>
    <w:rsid w:val="536E730E"/>
    <w:rsid w:val="537C2BD7"/>
    <w:rsid w:val="537C75FA"/>
    <w:rsid w:val="5382777D"/>
    <w:rsid w:val="53971E29"/>
    <w:rsid w:val="539D713D"/>
    <w:rsid w:val="53A17F4B"/>
    <w:rsid w:val="53A35F99"/>
    <w:rsid w:val="53A84B73"/>
    <w:rsid w:val="53D0673A"/>
    <w:rsid w:val="53E46B03"/>
    <w:rsid w:val="53E6334F"/>
    <w:rsid w:val="53FB17FA"/>
    <w:rsid w:val="54016E61"/>
    <w:rsid w:val="54183297"/>
    <w:rsid w:val="541862F0"/>
    <w:rsid w:val="543D59C1"/>
    <w:rsid w:val="545D58DB"/>
    <w:rsid w:val="54691449"/>
    <w:rsid w:val="546A6559"/>
    <w:rsid w:val="546ED35A"/>
    <w:rsid w:val="546F0B91"/>
    <w:rsid w:val="549C0574"/>
    <w:rsid w:val="54B70A61"/>
    <w:rsid w:val="54B779B5"/>
    <w:rsid w:val="54D25371"/>
    <w:rsid w:val="54E03081"/>
    <w:rsid w:val="54EA3421"/>
    <w:rsid w:val="54EC1FC6"/>
    <w:rsid w:val="54EC416F"/>
    <w:rsid w:val="550939D7"/>
    <w:rsid w:val="5516733A"/>
    <w:rsid w:val="552C68B9"/>
    <w:rsid w:val="55335647"/>
    <w:rsid w:val="5538682D"/>
    <w:rsid w:val="55476094"/>
    <w:rsid w:val="554A06ED"/>
    <w:rsid w:val="5552614F"/>
    <w:rsid w:val="55530973"/>
    <w:rsid w:val="55560E04"/>
    <w:rsid w:val="55666B45"/>
    <w:rsid w:val="55674034"/>
    <w:rsid w:val="55722092"/>
    <w:rsid w:val="5583167D"/>
    <w:rsid w:val="55995FB7"/>
    <w:rsid w:val="55A156DD"/>
    <w:rsid w:val="55A307DF"/>
    <w:rsid w:val="55AC3C1C"/>
    <w:rsid w:val="55B13035"/>
    <w:rsid w:val="55BD15CA"/>
    <w:rsid w:val="55C10548"/>
    <w:rsid w:val="55C244BC"/>
    <w:rsid w:val="55C708F6"/>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534D2A"/>
    <w:rsid w:val="5659691E"/>
    <w:rsid w:val="56635FA9"/>
    <w:rsid w:val="56737273"/>
    <w:rsid w:val="56773C48"/>
    <w:rsid w:val="567B15C6"/>
    <w:rsid w:val="56B53213"/>
    <w:rsid w:val="56BB5794"/>
    <w:rsid w:val="56C16A07"/>
    <w:rsid w:val="56C27E54"/>
    <w:rsid w:val="56C56026"/>
    <w:rsid w:val="56C721C1"/>
    <w:rsid w:val="56C75E65"/>
    <w:rsid w:val="56D27224"/>
    <w:rsid w:val="56ED49AC"/>
    <w:rsid w:val="57037964"/>
    <w:rsid w:val="570D1D86"/>
    <w:rsid w:val="570E1422"/>
    <w:rsid w:val="5710769A"/>
    <w:rsid w:val="571C5DFA"/>
    <w:rsid w:val="57297F4F"/>
    <w:rsid w:val="573E2C43"/>
    <w:rsid w:val="573F549A"/>
    <w:rsid w:val="57553D3F"/>
    <w:rsid w:val="57685489"/>
    <w:rsid w:val="57703672"/>
    <w:rsid w:val="5773534B"/>
    <w:rsid w:val="57780B7F"/>
    <w:rsid w:val="57856672"/>
    <w:rsid w:val="578C265D"/>
    <w:rsid w:val="578D09C0"/>
    <w:rsid w:val="579D25BA"/>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B7C81"/>
    <w:rsid w:val="581D6018"/>
    <w:rsid w:val="581E561D"/>
    <w:rsid w:val="58260A64"/>
    <w:rsid w:val="583E1D4A"/>
    <w:rsid w:val="583F1055"/>
    <w:rsid w:val="58441188"/>
    <w:rsid w:val="58477459"/>
    <w:rsid w:val="58494A10"/>
    <w:rsid w:val="584B2FF5"/>
    <w:rsid w:val="585A018E"/>
    <w:rsid w:val="585B0937"/>
    <w:rsid w:val="585E0241"/>
    <w:rsid w:val="586861FE"/>
    <w:rsid w:val="58744829"/>
    <w:rsid w:val="587673AC"/>
    <w:rsid w:val="588562E3"/>
    <w:rsid w:val="5898522B"/>
    <w:rsid w:val="58A045EF"/>
    <w:rsid w:val="58A9756E"/>
    <w:rsid w:val="58AE0C9D"/>
    <w:rsid w:val="58BD3A38"/>
    <w:rsid w:val="58C75252"/>
    <w:rsid w:val="58CF2717"/>
    <w:rsid w:val="58DA3851"/>
    <w:rsid w:val="58DC744B"/>
    <w:rsid w:val="58E56AC6"/>
    <w:rsid w:val="58F609E4"/>
    <w:rsid w:val="58FB67BC"/>
    <w:rsid w:val="590C30E2"/>
    <w:rsid w:val="591539B6"/>
    <w:rsid w:val="592452D1"/>
    <w:rsid w:val="5930657D"/>
    <w:rsid w:val="59327DEB"/>
    <w:rsid w:val="59392E42"/>
    <w:rsid w:val="593B5B55"/>
    <w:rsid w:val="593D19BE"/>
    <w:rsid w:val="595B7E54"/>
    <w:rsid w:val="5979125D"/>
    <w:rsid w:val="597D137C"/>
    <w:rsid w:val="599D01FE"/>
    <w:rsid w:val="59AF4353"/>
    <w:rsid w:val="59CB134C"/>
    <w:rsid w:val="59D13042"/>
    <w:rsid w:val="59D601F1"/>
    <w:rsid w:val="59EA652F"/>
    <w:rsid w:val="5A0532DC"/>
    <w:rsid w:val="5A3F6176"/>
    <w:rsid w:val="5A5419CE"/>
    <w:rsid w:val="5A563E1A"/>
    <w:rsid w:val="5A587AE0"/>
    <w:rsid w:val="5A5A38F1"/>
    <w:rsid w:val="5A612353"/>
    <w:rsid w:val="5A617BFA"/>
    <w:rsid w:val="5A737E20"/>
    <w:rsid w:val="5A7629B7"/>
    <w:rsid w:val="5A83298E"/>
    <w:rsid w:val="5A84337E"/>
    <w:rsid w:val="5A891BB6"/>
    <w:rsid w:val="5A8D03AD"/>
    <w:rsid w:val="5AA34E07"/>
    <w:rsid w:val="5AC30C90"/>
    <w:rsid w:val="5AD937F3"/>
    <w:rsid w:val="5ADB5FCA"/>
    <w:rsid w:val="5ADD40A9"/>
    <w:rsid w:val="5ADF3244"/>
    <w:rsid w:val="5AE30663"/>
    <w:rsid w:val="5AE36AFC"/>
    <w:rsid w:val="5AE47198"/>
    <w:rsid w:val="5AEF2828"/>
    <w:rsid w:val="5AEF3CA7"/>
    <w:rsid w:val="5AFB0199"/>
    <w:rsid w:val="5B0001EA"/>
    <w:rsid w:val="5B0A5B2F"/>
    <w:rsid w:val="5B2A2098"/>
    <w:rsid w:val="5B2B23CC"/>
    <w:rsid w:val="5B2D4307"/>
    <w:rsid w:val="5B5041D6"/>
    <w:rsid w:val="5B554FD4"/>
    <w:rsid w:val="5B5925DC"/>
    <w:rsid w:val="5B665085"/>
    <w:rsid w:val="5B6B25D0"/>
    <w:rsid w:val="5B6B35C7"/>
    <w:rsid w:val="5B6B4549"/>
    <w:rsid w:val="5B7FCD07"/>
    <w:rsid w:val="5B800107"/>
    <w:rsid w:val="5B974B3D"/>
    <w:rsid w:val="5BAD031C"/>
    <w:rsid w:val="5BB108D5"/>
    <w:rsid w:val="5BB36D0A"/>
    <w:rsid w:val="5BBF2E53"/>
    <w:rsid w:val="5BD03C5A"/>
    <w:rsid w:val="5BD33975"/>
    <w:rsid w:val="5BDA775F"/>
    <w:rsid w:val="5BEA7806"/>
    <w:rsid w:val="5BED1355"/>
    <w:rsid w:val="5BFF7753"/>
    <w:rsid w:val="5C03117C"/>
    <w:rsid w:val="5C035D5C"/>
    <w:rsid w:val="5C054372"/>
    <w:rsid w:val="5C0B1081"/>
    <w:rsid w:val="5C0E4E7A"/>
    <w:rsid w:val="5C2B72F6"/>
    <w:rsid w:val="5C2E76F3"/>
    <w:rsid w:val="5C531DAC"/>
    <w:rsid w:val="5C5F19A2"/>
    <w:rsid w:val="5C61685C"/>
    <w:rsid w:val="5C6742FC"/>
    <w:rsid w:val="5C727278"/>
    <w:rsid w:val="5C7870C9"/>
    <w:rsid w:val="5C793AF2"/>
    <w:rsid w:val="5C885120"/>
    <w:rsid w:val="5C8D094F"/>
    <w:rsid w:val="5C926A3F"/>
    <w:rsid w:val="5CAA3CDC"/>
    <w:rsid w:val="5CBC29DE"/>
    <w:rsid w:val="5CC14996"/>
    <w:rsid w:val="5CC5395D"/>
    <w:rsid w:val="5CCB521B"/>
    <w:rsid w:val="5CD10037"/>
    <w:rsid w:val="5CDB13F1"/>
    <w:rsid w:val="5CE42BFC"/>
    <w:rsid w:val="5CF06FCA"/>
    <w:rsid w:val="5D067562"/>
    <w:rsid w:val="5D08718A"/>
    <w:rsid w:val="5D0D6ED7"/>
    <w:rsid w:val="5D33075C"/>
    <w:rsid w:val="5D38401E"/>
    <w:rsid w:val="5D42131E"/>
    <w:rsid w:val="5D4B0C7E"/>
    <w:rsid w:val="5D570F8E"/>
    <w:rsid w:val="5D5853A3"/>
    <w:rsid w:val="5D65772A"/>
    <w:rsid w:val="5D787E7B"/>
    <w:rsid w:val="5D7FCCD2"/>
    <w:rsid w:val="5DA30012"/>
    <w:rsid w:val="5DAB65A4"/>
    <w:rsid w:val="5DC100DE"/>
    <w:rsid w:val="5DC93120"/>
    <w:rsid w:val="5DCA066E"/>
    <w:rsid w:val="5DCD0BA7"/>
    <w:rsid w:val="5DDA6F3B"/>
    <w:rsid w:val="5DDB5F91"/>
    <w:rsid w:val="5DE924F9"/>
    <w:rsid w:val="5E2725A4"/>
    <w:rsid w:val="5E282729"/>
    <w:rsid w:val="5E2C3252"/>
    <w:rsid w:val="5E39000D"/>
    <w:rsid w:val="5E4F6694"/>
    <w:rsid w:val="5E5007AD"/>
    <w:rsid w:val="5E5126D4"/>
    <w:rsid w:val="5E575A00"/>
    <w:rsid w:val="5E5B33A6"/>
    <w:rsid w:val="5E691073"/>
    <w:rsid w:val="5E9C33A1"/>
    <w:rsid w:val="5EAA0A21"/>
    <w:rsid w:val="5EB822A5"/>
    <w:rsid w:val="5EB838A8"/>
    <w:rsid w:val="5EBD179A"/>
    <w:rsid w:val="5ECC0323"/>
    <w:rsid w:val="5EEC29C3"/>
    <w:rsid w:val="5EF17B2A"/>
    <w:rsid w:val="5EF527AD"/>
    <w:rsid w:val="5F0241A8"/>
    <w:rsid w:val="5F031737"/>
    <w:rsid w:val="5F0A4FB7"/>
    <w:rsid w:val="5F154310"/>
    <w:rsid w:val="5F1A1471"/>
    <w:rsid w:val="5F1B570F"/>
    <w:rsid w:val="5F30296C"/>
    <w:rsid w:val="5F4013BA"/>
    <w:rsid w:val="5F515252"/>
    <w:rsid w:val="5F5421DD"/>
    <w:rsid w:val="5F5B2A1E"/>
    <w:rsid w:val="5F7FFBC6"/>
    <w:rsid w:val="5F8536C8"/>
    <w:rsid w:val="5F882D2B"/>
    <w:rsid w:val="5FC91000"/>
    <w:rsid w:val="5FD025CB"/>
    <w:rsid w:val="5FD41E39"/>
    <w:rsid w:val="5FD57769"/>
    <w:rsid w:val="5FDC496F"/>
    <w:rsid w:val="5FDE38C7"/>
    <w:rsid w:val="5FE74089"/>
    <w:rsid w:val="5FEA0E05"/>
    <w:rsid w:val="5FEA1BFF"/>
    <w:rsid w:val="5FFA2F3B"/>
    <w:rsid w:val="5FFA9750"/>
    <w:rsid w:val="5FFD1846"/>
    <w:rsid w:val="5FFF8F77"/>
    <w:rsid w:val="60053545"/>
    <w:rsid w:val="60070501"/>
    <w:rsid w:val="600D47EB"/>
    <w:rsid w:val="601C0973"/>
    <w:rsid w:val="60240F4A"/>
    <w:rsid w:val="602A2F0C"/>
    <w:rsid w:val="602F3018"/>
    <w:rsid w:val="60303E0D"/>
    <w:rsid w:val="604F3526"/>
    <w:rsid w:val="605E48C7"/>
    <w:rsid w:val="606942EB"/>
    <w:rsid w:val="606A7181"/>
    <w:rsid w:val="60766C8E"/>
    <w:rsid w:val="60826B55"/>
    <w:rsid w:val="6084197F"/>
    <w:rsid w:val="608D0DC2"/>
    <w:rsid w:val="60953ED5"/>
    <w:rsid w:val="60973C3F"/>
    <w:rsid w:val="609D37EA"/>
    <w:rsid w:val="60AD0D45"/>
    <w:rsid w:val="60CF4513"/>
    <w:rsid w:val="60D87E5D"/>
    <w:rsid w:val="60F668B8"/>
    <w:rsid w:val="60FC46B7"/>
    <w:rsid w:val="61002168"/>
    <w:rsid w:val="611324D3"/>
    <w:rsid w:val="611565D4"/>
    <w:rsid w:val="61172DD5"/>
    <w:rsid w:val="6138206E"/>
    <w:rsid w:val="616270EF"/>
    <w:rsid w:val="61645F34"/>
    <w:rsid w:val="61706EDF"/>
    <w:rsid w:val="61770AB3"/>
    <w:rsid w:val="61825C14"/>
    <w:rsid w:val="619B1498"/>
    <w:rsid w:val="619B3BCB"/>
    <w:rsid w:val="61C15D1E"/>
    <w:rsid w:val="61C5760F"/>
    <w:rsid w:val="61CB09F2"/>
    <w:rsid w:val="61CF6016"/>
    <w:rsid w:val="61EF027C"/>
    <w:rsid w:val="61F34165"/>
    <w:rsid w:val="62053AEE"/>
    <w:rsid w:val="62225000"/>
    <w:rsid w:val="62426D4A"/>
    <w:rsid w:val="62620910"/>
    <w:rsid w:val="62842199"/>
    <w:rsid w:val="62904A5E"/>
    <w:rsid w:val="62B6346C"/>
    <w:rsid w:val="62C4291E"/>
    <w:rsid w:val="62C65CEC"/>
    <w:rsid w:val="62EF18ED"/>
    <w:rsid w:val="62F27D6D"/>
    <w:rsid w:val="62FA271D"/>
    <w:rsid w:val="631814C9"/>
    <w:rsid w:val="632F7DE7"/>
    <w:rsid w:val="633A048A"/>
    <w:rsid w:val="6347606A"/>
    <w:rsid w:val="635B012E"/>
    <w:rsid w:val="635E620F"/>
    <w:rsid w:val="6368049F"/>
    <w:rsid w:val="636A3EC3"/>
    <w:rsid w:val="636A6F4B"/>
    <w:rsid w:val="63793000"/>
    <w:rsid w:val="637949DA"/>
    <w:rsid w:val="637D0359"/>
    <w:rsid w:val="639C1307"/>
    <w:rsid w:val="63A94A31"/>
    <w:rsid w:val="63AC1EAC"/>
    <w:rsid w:val="63B438A9"/>
    <w:rsid w:val="63C90B49"/>
    <w:rsid w:val="63C910E5"/>
    <w:rsid w:val="63CA7446"/>
    <w:rsid w:val="63CC75B9"/>
    <w:rsid w:val="63D53651"/>
    <w:rsid w:val="63DA20B4"/>
    <w:rsid w:val="63E30C41"/>
    <w:rsid w:val="63E7550D"/>
    <w:rsid w:val="63EC6787"/>
    <w:rsid w:val="63F801D3"/>
    <w:rsid w:val="63FE1629"/>
    <w:rsid w:val="640673D9"/>
    <w:rsid w:val="641E6EE2"/>
    <w:rsid w:val="64275148"/>
    <w:rsid w:val="64326B19"/>
    <w:rsid w:val="644E527B"/>
    <w:rsid w:val="645214CF"/>
    <w:rsid w:val="6474518A"/>
    <w:rsid w:val="6487530B"/>
    <w:rsid w:val="64981383"/>
    <w:rsid w:val="649A7D9E"/>
    <w:rsid w:val="64AD71B7"/>
    <w:rsid w:val="64BA39D7"/>
    <w:rsid w:val="64CF3CAA"/>
    <w:rsid w:val="64D96235"/>
    <w:rsid w:val="64DA01CC"/>
    <w:rsid w:val="64E35718"/>
    <w:rsid w:val="64F52D15"/>
    <w:rsid w:val="650F5FAC"/>
    <w:rsid w:val="65173C9C"/>
    <w:rsid w:val="65185303"/>
    <w:rsid w:val="652D2807"/>
    <w:rsid w:val="65316185"/>
    <w:rsid w:val="6534392E"/>
    <w:rsid w:val="654A7E8E"/>
    <w:rsid w:val="654F6FF9"/>
    <w:rsid w:val="65510CB7"/>
    <w:rsid w:val="656033A2"/>
    <w:rsid w:val="656A5B61"/>
    <w:rsid w:val="6570041E"/>
    <w:rsid w:val="657C3E63"/>
    <w:rsid w:val="65815AA0"/>
    <w:rsid w:val="65867025"/>
    <w:rsid w:val="6588067C"/>
    <w:rsid w:val="658855D4"/>
    <w:rsid w:val="658867B3"/>
    <w:rsid w:val="658E4758"/>
    <w:rsid w:val="659B42A0"/>
    <w:rsid w:val="65A8095A"/>
    <w:rsid w:val="65CF32C6"/>
    <w:rsid w:val="65F1238A"/>
    <w:rsid w:val="65F35604"/>
    <w:rsid w:val="65F84BEE"/>
    <w:rsid w:val="65FF3198"/>
    <w:rsid w:val="661469FA"/>
    <w:rsid w:val="662A76E1"/>
    <w:rsid w:val="663B062F"/>
    <w:rsid w:val="663D14D0"/>
    <w:rsid w:val="663E4EF3"/>
    <w:rsid w:val="6641355B"/>
    <w:rsid w:val="66471F83"/>
    <w:rsid w:val="665A01D2"/>
    <w:rsid w:val="6662199C"/>
    <w:rsid w:val="66666A8A"/>
    <w:rsid w:val="6671203D"/>
    <w:rsid w:val="66811BF5"/>
    <w:rsid w:val="6688533A"/>
    <w:rsid w:val="669C65CD"/>
    <w:rsid w:val="66A6354E"/>
    <w:rsid w:val="66BB442F"/>
    <w:rsid w:val="66D02521"/>
    <w:rsid w:val="67097AAB"/>
    <w:rsid w:val="670C3488"/>
    <w:rsid w:val="67114103"/>
    <w:rsid w:val="671D3E89"/>
    <w:rsid w:val="672E09CF"/>
    <w:rsid w:val="67365DB5"/>
    <w:rsid w:val="67740A9E"/>
    <w:rsid w:val="677507BF"/>
    <w:rsid w:val="677862CF"/>
    <w:rsid w:val="6792126C"/>
    <w:rsid w:val="679B4364"/>
    <w:rsid w:val="67A97CFB"/>
    <w:rsid w:val="67B25068"/>
    <w:rsid w:val="67CF5A1D"/>
    <w:rsid w:val="67D96FA6"/>
    <w:rsid w:val="67DA135C"/>
    <w:rsid w:val="67E341E0"/>
    <w:rsid w:val="67EB7F24"/>
    <w:rsid w:val="67EC006A"/>
    <w:rsid w:val="67EE5AD5"/>
    <w:rsid w:val="680328B7"/>
    <w:rsid w:val="6808392D"/>
    <w:rsid w:val="680D5EE5"/>
    <w:rsid w:val="68107593"/>
    <w:rsid w:val="683D62C8"/>
    <w:rsid w:val="684D1BE5"/>
    <w:rsid w:val="685527BF"/>
    <w:rsid w:val="685844FA"/>
    <w:rsid w:val="68651677"/>
    <w:rsid w:val="686F261C"/>
    <w:rsid w:val="687E3602"/>
    <w:rsid w:val="688D5BC0"/>
    <w:rsid w:val="688F77C3"/>
    <w:rsid w:val="689959E8"/>
    <w:rsid w:val="68A26FEB"/>
    <w:rsid w:val="68A60086"/>
    <w:rsid w:val="68A9751A"/>
    <w:rsid w:val="68AC366C"/>
    <w:rsid w:val="68B329E9"/>
    <w:rsid w:val="68DF17C5"/>
    <w:rsid w:val="68E37939"/>
    <w:rsid w:val="68F176DF"/>
    <w:rsid w:val="69030906"/>
    <w:rsid w:val="692C4F44"/>
    <w:rsid w:val="69326C25"/>
    <w:rsid w:val="6969253C"/>
    <w:rsid w:val="69726A94"/>
    <w:rsid w:val="697D4944"/>
    <w:rsid w:val="697E2DEE"/>
    <w:rsid w:val="69937C14"/>
    <w:rsid w:val="699B3DF9"/>
    <w:rsid w:val="69C503F0"/>
    <w:rsid w:val="69CD45A5"/>
    <w:rsid w:val="69D53E55"/>
    <w:rsid w:val="69E1523E"/>
    <w:rsid w:val="69ED1840"/>
    <w:rsid w:val="6A015401"/>
    <w:rsid w:val="6A1B3F2D"/>
    <w:rsid w:val="6A2364A7"/>
    <w:rsid w:val="6A342C96"/>
    <w:rsid w:val="6A377133"/>
    <w:rsid w:val="6A3802AF"/>
    <w:rsid w:val="6A382142"/>
    <w:rsid w:val="6A470507"/>
    <w:rsid w:val="6A4E7EC9"/>
    <w:rsid w:val="6A4F60C8"/>
    <w:rsid w:val="6A650E8F"/>
    <w:rsid w:val="6A735CFE"/>
    <w:rsid w:val="6A7F0672"/>
    <w:rsid w:val="6A8243F3"/>
    <w:rsid w:val="6A8608F4"/>
    <w:rsid w:val="6A953349"/>
    <w:rsid w:val="6A983A80"/>
    <w:rsid w:val="6AA25847"/>
    <w:rsid w:val="6AAC038F"/>
    <w:rsid w:val="6AAE50B7"/>
    <w:rsid w:val="6AB32F8A"/>
    <w:rsid w:val="6AB465DD"/>
    <w:rsid w:val="6AC84CD8"/>
    <w:rsid w:val="6ADE4B51"/>
    <w:rsid w:val="6ADF4656"/>
    <w:rsid w:val="6AEB550E"/>
    <w:rsid w:val="6AF227FD"/>
    <w:rsid w:val="6AF47AD0"/>
    <w:rsid w:val="6B0B7792"/>
    <w:rsid w:val="6B18387B"/>
    <w:rsid w:val="6B1D25FC"/>
    <w:rsid w:val="6B213C7A"/>
    <w:rsid w:val="6B2726B5"/>
    <w:rsid w:val="6B2D19C3"/>
    <w:rsid w:val="6B364E24"/>
    <w:rsid w:val="6B3D4519"/>
    <w:rsid w:val="6B4943C4"/>
    <w:rsid w:val="6B5760AD"/>
    <w:rsid w:val="6B5C6E5B"/>
    <w:rsid w:val="6B6356A7"/>
    <w:rsid w:val="6B6712DB"/>
    <w:rsid w:val="6B6F75D9"/>
    <w:rsid w:val="6B7753BB"/>
    <w:rsid w:val="6B7A6C48"/>
    <w:rsid w:val="6B8223B8"/>
    <w:rsid w:val="6BA303EE"/>
    <w:rsid w:val="6BC752AE"/>
    <w:rsid w:val="6BCA3451"/>
    <w:rsid w:val="6BD57A1A"/>
    <w:rsid w:val="6BD8646F"/>
    <w:rsid w:val="6BE52340"/>
    <w:rsid w:val="6BEA317F"/>
    <w:rsid w:val="6BEF09E6"/>
    <w:rsid w:val="6C077B7C"/>
    <w:rsid w:val="6C126E2A"/>
    <w:rsid w:val="6C1C5513"/>
    <w:rsid w:val="6C1E6B14"/>
    <w:rsid w:val="6C315359"/>
    <w:rsid w:val="6C511D45"/>
    <w:rsid w:val="6C703958"/>
    <w:rsid w:val="6C89469E"/>
    <w:rsid w:val="6C93673A"/>
    <w:rsid w:val="6C9559EA"/>
    <w:rsid w:val="6C991B9A"/>
    <w:rsid w:val="6CA9616E"/>
    <w:rsid w:val="6CB32A52"/>
    <w:rsid w:val="6CBB305B"/>
    <w:rsid w:val="6CC206BF"/>
    <w:rsid w:val="6CC30C66"/>
    <w:rsid w:val="6CDD0CB1"/>
    <w:rsid w:val="6CE419F3"/>
    <w:rsid w:val="6CE93DEC"/>
    <w:rsid w:val="6D182349"/>
    <w:rsid w:val="6D225A73"/>
    <w:rsid w:val="6D2303A1"/>
    <w:rsid w:val="6D256926"/>
    <w:rsid w:val="6D371F41"/>
    <w:rsid w:val="6D4B705D"/>
    <w:rsid w:val="6D711A3E"/>
    <w:rsid w:val="6D8D0D90"/>
    <w:rsid w:val="6D96046C"/>
    <w:rsid w:val="6DBD34B8"/>
    <w:rsid w:val="6DC91D5B"/>
    <w:rsid w:val="6DD50561"/>
    <w:rsid w:val="6DD95830"/>
    <w:rsid w:val="6DF021A3"/>
    <w:rsid w:val="6DFF219E"/>
    <w:rsid w:val="6E124286"/>
    <w:rsid w:val="6E134309"/>
    <w:rsid w:val="6E1A1F69"/>
    <w:rsid w:val="6E212E5F"/>
    <w:rsid w:val="6E22773B"/>
    <w:rsid w:val="6E3B5323"/>
    <w:rsid w:val="6E4753F3"/>
    <w:rsid w:val="6E4F38F8"/>
    <w:rsid w:val="6E5074F7"/>
    <w:rsid w:val="6E657BB2"/>
    <w:rsid w:val="6E6D6A35"/>
    <w:rsid w:val="6E6E43B8"/>
    <w:rsid w:val="6E790AB7"/>
    <w:rsid w:val="6E793023"/>
    <w:rsid w:val="6E7F7AFB"/>
    <w:rsid w:val="6E927F74"/>
    <w:rsid w:val="6EB770BA"/>
    <w:rsid w:val="6EB96505"/>
    <w:rsid w:val="6EBF3855"/>
    <w:rsid w:val="6EBF736D"/>
    <w:rsid w:val="6EC42333"/>
    <w:rsid w:val="6EC61E12"/>
    <w:rsid w:val="6ED43ACF"/>
    <w:rsid w:val="6EDF1CCE"/>
    <w:rsid w:val="6EE176C3"/>
    <w:rsid w:val="6EE571FE"/>
    <w:rsid w:val="6EE87CC2"/>
    <w:rsid w:val="6EEA71F0"/>
    <w:rsid w:val="6EEFCD1E"/>
    <w:rsid w:val="6F0503CC"/>
    <w:rsid w:val="6F2331A4"/>
    <w:rsid w:val="6F2B434D"/>
    <w:rsid w:val="6F2C5B46"/>
    <w:rsid w:val="6F2D78EE"/>
    <w:rsid w:val="6F4947DA"/>
    <w:rsid w:val="6F4E71A8"/>
    <w:rsid w:val="6F4F03F9"/>
    <w:rsid w:val="6F5621C4"/>
    <w:rsid w:val="6F636B7C"/>
    <w:rsid w:val="6F70301C"/>
    <w:rsid w:val="6F781F55"/>
    <w:rsid w:val="6F7C562E"/>
    <w:rsid w:val="6F8224F9"/>
    <w:rsid w:val="6F864ACB"/>
    <w:rsid w:val="6F9C0EF2"/>
    <w:rsid w:val="6FB93CAC"/>
    <w:rsid w:val="6FB95193"/>
    <w:rsid w:val="6FDC743E"/>
    <w:rsid w:val="6FDF9FA3"/>
    <w:rsid w:val="6FE60D34"/>
    <w:rsid w:val="6FEB01FA"/>
    <w:rsid w:val="6FEB6C08"/>
    <w:rsid w:val="6FEE7F40"/>
    <w:rsid w:val="70002C17"/>
    <w:rsid w:val="70015EAC"/>
    <w:rsid w:val="70081662"/>
    <w:rsid w:val="70093C44"/>
    <w:rsid w:val="7013025E"/>
    <w:rsid w:val="70150176"/>
    <w:rsid w:val="70557FA5"/>
    <w:rsid w:val="70640863"/>
    <w:rsid w:val="706A4129"/>
    <w:rsid w:val="70747A02"/>
    <w:rsid w:val="7076111A"/>
    <w:rsid w:val="709D008C"/>
    <w:rsid w:val="70B73E00"/>
    <w:rsid w:val="70B774D1"/>
    <w:rsid w:val="70BD4A7F"/>
    <w:rsid w:val="70BE1584"/>
    <w:rsid w:val="70D57399"/>
    <w:rsid w:val="70D9AFB5"/>
    <w:rsid w:val="70F03026"/>
    <w:rsid w:val="70F2796B"/>
    <w:rsid w:val="70FF5B11"/>
    <w:rsid w:val="710F1765"/>
    <w:rsid w:val="71102404"/>
    <w:rsid w:val="711A1C30"/>
    <w:rsid w:val="711D088F"/>
    <w:rsid w:val="711E6ABB"/>
    <w:rsid w:val="71400456"/>
    <w:rsid w:val="714C2EBE"/>
    <w:rsid w:val="715776FB"/>
    <w:rsid w:val="715F503F"/>
    <w:rsid w:val="71611C06"/>
    <w:rsid w:val="71636191"/>
    <w:rsid w:val="716518A2"/>
    <w:rsid w:val="71686453"/>
    <w:rsid w:val="716F74C0"/>
    <w:rsid w:val="7172428F"/>
    <w:rsid w:val="717C5031"/>
    <w:rsid w:val="71A90A31"/>
    <w:rsid w:val="71A976A3"/>
    <w:rsid w:val="71B83D73"/>
    <w:rsid w:val="71C94377"/>
    <w:rsid w:val="71D0430D"/>
    <w:rsid w:val="71D6274F"/>
    <w:rsid w:val="71DB0956"/>
    <w:rsid w:val="71EE39DC"/>
    <w:rsid w:val="72033A39"/>
    <w:rsid w:val="722E04E1"/>
    <w:rsid w:val="72404041"/>
    <w:rsid w:val="7244417E"/>
    <w:rsid w:val="725D34F6"/>
    <w:rsid w:val="726E4C9E"/>
    <w:rsid w:val="7289516B"/>
    <w:rsid w:val="728978F6"/>
    <w:rsid w:val="729310B6"/>
    <w:rsid w:val="72A00B85"/>
    <w:rsid w:val="72A2006A"/>
    <w:rsid w:val="72A71A1A"/>
    <w:rsid w:val="72B64F42"/>
    <w:rsid w:val="72BE4047"/>
    <w:rsid w:val="72C80096"/>
    <w:rsid w:val="72CD0489"/>
    <w:rsid w:val="72D37E89"/>
    <w:rsid w:val="72DB349B"/>
    <w:rsid w:val="72DC1B9B"/>
    <w:rsid w:val="72E10CF1"/>
    <w:rsid w:val="72E16E78"/>
    <w:rsid w:val="72EA15F7"/>
    <w:rsid w:val="72F347A8"/>
    <w:rsid w:val="72F34D99"/>
    <w:rsid w:val="73062CBE"/>
    <w:rsid w:val="730D5EFB"/>
    <w:rsid w:val="73164A60"/>
    <w:rsid w:val="73297EB2"/>
    <w:rsid w:val="732B2071"/>
    <w:rsid w:val="732E26DE"/>
    <w:rsid w:val="733A0B3F"/>
    <w:rsid w:val="733A319F"/>
    <w:rsid w:val="73435B72"/>
    <w:rsid w:val="73497FD2"/>
    <w:rsid w:val="734F49CA"/>
    <w:rsid w:val="735765E8"/>
    <w:rsid w:val="736058D2"/>
    <w:rsid w:val="73611BAF"/>
    <w:rsid w:val="73654583"/>
    <w:rsid w:val="7368643D"/>
    <w:rsid w:val="736A0AB8"/>
    <w:rsid w:val="73745BD7"/>
    <w:rsid w:val="73794A20"/>
    <w:rsid w:val="737A04C3"/>
    <w:rsid w:val="738A6877"/>
    <w:rsid w:val="739C4779"/>
    <w:rsid w:val="73A2442B"/>
    <w:rsid w:val="73AA6208"/>
    <w:rsid w:val="73B606EF"/>
    <w:rsid w:val="73C832AF"/>
    <w:rsid w:val="73E52982"/>
    <w:rsid w:val="73FA0625"/>
    <w:rsid w:val="74024A09"/>
    <w:rsid w:val="74212069"/>
    <w:rsid w:val="7422148A"/>
    <w:rsid w:val="744311FB"/>
    <w:rsid w:val="74472CC7"/>
    <w:rsid w:val="74484539"/>
    <w:rsid w:val="745E3843"/>
    <w:rsid w:val="748330DD"/>
    <w:rsid w:val="7485747A"/>
    <w:rsid w:val="748D3B91"/>
    <w:rsid w:val="74963991"/>
    <w:rsid w:val="74B71854"/>
    <w:rsid w:val="74CF1CD2"/>
    <w:rsid w:val="74ED0A54"/>
    <w:rsid w:val="74FD176E"/>
    <w:rsid w:val="750038DA"/>
    <w:rsid w:val="75132281"/>
    <w:rsid w:val="753D0D28"/>
    <w:rsid w:val="754564C8"/>
    <w:rsid w:val="754C1C51"/>
    <w:rsid w:val="755F4608"/>
    <w:rsid w:val="7560118D"/>
    <w:rsid w:val="7564660F"/>
    <w:rsid w:val="7571106C"/>
    <w:rsid w:val="757918F4"/>
    <w:rsid w:val="757F1965"/>
    <w:rsid w:val="7585185D"/>
    <w:rsid w:val="75877406"/>
    <w:rsid w:val="75886342"/>
    <w:rsid w:val="758A779D"/>
    <w:rsid w:val="758E7458"/>
    <w:rsid w:val="75952827"/>
    <w:rsid w:val="75B9274E"/>
    <w:rsid w:val="75BF78C4"/>
    <w:rsid w:val="75C92E89"/>
    <w:rsid w:val="75F83FB4"/>
    <w:rsid w:val="75F9318E"/>
    <w:rsid w:val="75FC2E47"/>
    <w:rsid w:val="760E47B2"/>
    <w:rsid w:val="76112877"/>
    <w:rsid w:val="7631245D"/>
    <w:rsid w:val="76332C59"/>
    <w:rsid w:val="764D4D66"/>
    <w:rsid w:val="76595CC4"/>
    <w:rsid w:val="76631090"/>
    <w:rsid w:val="76703988"/>
    <w:rsid w:val="7672217C"/>
    <w:rsid w:val="767C2E9F"/>
    <w:rsid w:val="768749C5"/>
    <w:rsid w:val="76A12DC3"/>
    <w:rsid w:val="76A85022"/>
    <w:rsid w:val="76C64E50"/>
    <w:rsid w:val="76CE1124"/>
    <w:rsid w:val="76D15B17"/>
    <w:rsid w:val="76FF021A"/>
    <w:rsid w:val="77031533"/>
    <w:rsid w:val="77186B1E"/>
    <w:rsid w:val="774F3A20"/>
    <w:rsid w:val="77645C7D"/>
    <w:rsid w:val="77655D90"/>
    <w:rsid w:val="777439C1"/>
    <w:rsid w:val="777F7099"/>
    <w:rsid w:val="778B1158"/>
    <w:rsid w:val="77961505"/>
    <w:rsid w:val="779B1EE1"/>
    <w:rsid w:val="77B15DF4"/>
    <w:rsid w:val="77B856B5"/>
    <w:rsid w:val="77BF359C"/>
    <w:rsid w:val="77C24F73"/>
    <w:rsid w:val="77E36DBE"/>
    <w:rsid w:val="77F7E119"/>
    <w:rsid w:val="780459E4"/>
    <w:rsid w:val="78076895"/>
    <w:rsid w:val="78091695"/>
    <w:rsid w:val="78151AE7"/>
    <w:rsid w:val="781D0ABF"/>
    <w:rsid w:val="7821247D"/>
    <w:rsid w:val="782B5948"/>
    <w:rsid w:val="785061EE"/>
    <w:rsid w:val="78602ABF"/>
    <w:rsid w:val="78630A94"/>
    <w:rsid w:val="786357CB"/>
    <w:rsid w:val="78645746"/>
    <w:rsid w:val="78665FE4"/>
    <w:rsid w:val="786E0FFE"/>
    <w:rsid w:val="78923B49"/>
    <w:rsid w:val="78964DE4"/>
    <w:rsid w:val="78A1379D"/>
    <w:rsid w:val="78A93133"/>
    <w:rsid w:val="78B32107"/>
    <w:rsid w:val="78B4011E"/>
    <w:rsid w:val="78C4780A"/>
    <w:rsid w:val="78D02FB6"/>
    <w:rsid w:val="78D31105"/>
    <w:rsid w:val="78E43768"/>
    <w:rsid w:val="78F1518D"/>
    <w:rsid w:val="78F75B24"/>
    <w:rsid w:val="78FD3867"/>
    <w:rsid w:val="79146212"/>
    <w:rsid w:val="791F4E49"/>
    <w:rsid w:val="79214FA6"/>
    <w:rsid w:val="79367FB8"/>
    <w:rsid w:val="79392A29"/>
    <w:rsid w:val="794A2140"/>
    <w:rsid w:val="795516CD"/>
    <w:rsid w:val="79583AEC"/>
    <w:rsid w:val="795C7162"/>
    <w:rsid w:val="79740A63"/>
    <w:rsid w:val="797812D7"/>
    <w:rsid w:val="79830878"/>
    <w:rsid w:val="799D7539"/>
    <w:rsid w:val="799F72C4"/>
    <w:rsid w:val="79A20557"/>
    <w:rsid w:val="79A55EEE"/>
    <w:rsid w:val="79AB7A8E"/>
    <w:rsid w:val="79AC0207"/>
    <w:rsid w:val="79AD091A"/>
    <w:rsid w:val="79BE7842"/>
    <w:rsid w:val="79CB5BC6"/>
    <w:rsid w:val="79D0709A"/>
    <w:rsid w:val="79E554A8"/>
    <w:rsid w:val="79FD1C9F"/>
    <w:rsid w:val="79FD492D"/>
    <w:rsid w:val="7A040784"/>
    <w:rsid w:val="7A047EAF"/>
    <w:rsid w:val="7A087CF7"/>
    <w:rsid w:val="7A13564A"/>
    <w:rsid w:val="7A27182B"/>
    <w:rsid w:val="7A302626"/>
    <w:rsid w:val="7A303322"/>
    <w:rsid w:val="7A3A14DD"/>
    <w:rsid w:val="7A4C2F0F"/>
    <w:rsid w:val="7A62380B"/>
    <w:rsid w:val="7A690008"/>
    <w:rsid w:val="7A6B7DC7"/>
    <w:rsid w:val="7A6E3AE7"/>
    <w:rsid w:val="7A7F6A39"/>
    <w:rsid w:val="7A820227"/>
    <w:rsid w:val="7A9A2995"/>
    <w:rsid w:val="7A9E37B9"/>
    <w:rsid w:val="7AA85A57"/>
    <w:rsid w:val="7AA97571"/>
    <w:rsid w:val="7ABB1198"/>
    <w:rsid w:val="7AD1328F"/>
    <w:rsid w:val="7ADC3AA4"/>
    <w:rsid w:val="7AF26D81"/>
    <w:rsid w:val="7AF26E1B"/>
    <w:rsid w:val="7AF464E6"/>
    <w:rsid w:val="7AF6549D"/>
    <w:rsid w:val="7B014170"/>
    <w:rsid w:val="7B086F9C"/>
    <w:rsid w:val="7B134611"/>
    <w:rsid w:val="7B187563"/>
    <w:rsid w:val="7B1A61F8"/>
    <w:rsid w:val="7B1F3EC7"/>
    <w:rsid w:val="7B2F16D6"/>
    <w:rsid w:val="7B4913F1"/>
    <w:rsid w:val="7B4B007D"/>
    <w:rsid w:val="7B5C346C"/>
    <w:rsid w:val="7B5E5C27"/>
    <w:rsid w:val="7B652196"/>
    <w:rsid w:val="7B762D9E"/>
    <w:rsid w:val="7B784952"/>
    <w:rsid w:val="7B7974C6"/>
    <w:rsid w:val="7B7C479D"/>
    <w:rsid w:val="7B7C4B25"/>
    <w:rsid w:val="7B7E15E7"/>
    <w:rsid w:val="7B920A5D"/>
    <w:rsid w:val="7B9A2E42"/>
    <w:rsid w:val="7B9D78BD"/>
    <w:rsid w:val="7BA1455F"/>
    <w:rsid w:val="7BAA20ED"/>
    <w:rsid w:val="7BB65DCF"/>
    <w:rsid w:val="7BCC7A90"/>
    <w:rsid w:val="7BDC1294"/>
    <w:rsid w:val="7BDF5BAA"/>
    <w:rsid w:val="7BE975D0"/>
    <w:rsid w:val="7BEA7526"/>
    <w:rsid w:val="7BED54C4"/>
    <w:rsid w:val="7BF2190A"/>
    <w:rsid w:val="7BF2682E"/>
    <w:rsid w:val="7C010589"/>
    <w:rsid w:val="7C02003C"/>
    <w:rsid w:val="7C160D02"/>
    <w:rsid w:val="7C1637C1"/>
    <w:rsid w:val="7C1E537F"/>
    <w:rsid w:val="7C3A7CDC"/>
    <w:rsid w:val="7C457811"/>
    <w:rsid w:val="7C4706AF"/>
    <w:rsid w:val="7C473009"/>
    <w:rsid w:val="7C501E80"/>
    <w:rsid w:val="7C504243"/>
    <w:rsid w:val="7C526D30"/>
    <w:rsid w:val="7C574088"/>
    <w:rsid w:val="7C5D6386"/>
    <w:rsid w:val="7C78158B"/>
    <w:rsid w:val="7C813B39"/>
    <w:rsid w:val="7C910149"/>
    <w:rsid w:val="7C921F5C"/>
    <w:rsid w:val="7C9D2374"/>
    <w:rsid w:val="7CAC42FA"/>
    <w:rsid w:val="7CD97C96"/>
    <w:rsid w:val="7CEA2FFC"/>
    <w:rsid w:val="7CEBBD10"/>
    <w:rsid w:val="7CF36D0A"/>
    <w:rsid w:val="7CFD68A1"/>
    <w:rsid w:val="7D004B90"/>
    <w:rsid w:val="7D060B62"/>
    <w:rsid w:val="7D09176A"/>
    <w:rsid w:val="7D15262A"/>
    <w:rsid w:val="7D1B284D"/>
    <w:rsid w:val="7D21528B"/>
    <w:rsid w:val="7D295788"/>
    <w:rsid w:val="7D2D6988"/>
    <w:rsid w:val="7D3B3F11"/>
    <w:rsid w:val="7D431D8D"/>
    <w:rsid w:val="7D5A66A9"/>
    <w:rsid w:val="7D6051FA"/>
    <w:rsid w:val="7D781F59"/>
    <w:rsid w:val="7D7C22F2"/>
    <w:rsid w:val="7D7D4F75"/>
    <w:rsid w:val="7D88654A"/>
    <w:rsid w:val="7D937F07"/>
    <w:rsid w:val="7D980813"/>
    <w:rsid w:val="7DA008E1"/>
    <w:rsid w:val="7DA60146"/>
    <w:rsid w:val="7DAA286B"/>
    <w:rsid w:val="7DB954F6"/>
    <w:rsid w:val="7DC07247"/>
    <w:rsid w:val="7DC62F24"/>
    <w:rsid w:val="7DC877EC"/>
    <w:rsid w:val="7DCA4DE2"/>
    <w:rsid w:val="7DCD592C"/>
    <w:rsid w:val="7DDE5DE0"/>
    <w:rsid w:val="7DDF573A"/>
    <w:rsid w:val="7DE93C91"/>
    <w:rsid w:val="7DEFF622"/>
    <w:rsid w:val="7DFC10B6"/>
    <w:rsid w:val="7E0B2B81"/>
    <w:rsid w:val="7E0E7FD0"/>
    <w:rsid w:val="7E104D6C"/>
    <w:rsid w:val="7E1B6002"/>
    <w:rsid w:val="7E1F4180"/>
    <w:rsid w:val="7E400D18"/>
    <w:rsid w:val="7E433210"/>
    <w:rsid w:val="7E55163F"/>
    <w:rsid w:val="7E575AC2"/>
    <w:rsid w:val="7E580C80"/>
    <w:rsid w:val="7E68207B"/>
    <w:rsid w:val="7E8B6473"/>
    <w:rsid w:val="7E8C1386"/>
    <w:rsid w:val="7E8C6E11"/>
    <w:rsid w:val="7E950FE9"/>
    <w:rsid w:val="7EA337EC"/>
    <w:rsid w:val="7EA454D3"/>
    <w:rsid w:val="7EB4385B"/>
    <w:rsid w:val="7EBDF523"/>
    <w:rsid w:val="7EC009E8"/>
    <w:rsid w:val="7EC84B27"/>
    <w:rsid w:val="7EC9C7B0"/>
    <w:rsid w:val="7ECA42C7"/>
    <w:rsid w:val="7ED16523"/>
    <w:rsid w:val="7ED64F5E"/>
    <w:rsid w:val="7EE39E9E"/>
    <w:rsid w:val="7EE44904"/>
    <w:rsid w:val="7EE83A26"/>
    <w:rsid w:val="7EF96B1E"/>
    <w:rsid w:val="7EFA65C6"/>
    <w:rsid w:val="7F296712"/>
    <w:rsid w:val="7F3443EA"/>
    <w:rsid w:val="7F353C06"/>
    <w:rsid w:val="7F410352"/>
    <w:rsid w:val="7F440F7A"/>
    <w:rsid w:val="7F510226"/>
    <w:rsid w:val="7F5E5DAF"/>
    <w:rsid w:val="7F633EFB"/>
    <w:rsid w:val="7F634386"/>
    <w:rsid w:val="7F6379B6"/>
    <w:rsid w:val="7F6E5620"/>
    <w:rsid w:val="7F6F71C2"/>
    <w:rsid w:val="7F7FAC42"/>
    <w:rsid w:val="7F805E76"/>
    <w:rsid w:val="7F8A074A"/>
    <w:rsid w:val="7FA02E1C"/>
    <w:rsid w:val="7FB67C44"/>
    <w:rsid w:val="7FBF3E86"/>
    <w:rsid w:val="7FCA7309"/>
    <w:rsid w:val="7FCD8A59"/>
    <w:rsid w:val="7FD7DC2E"/>
    <w:rsid w:val="7FDC725C"/>
    <w:rsid w:val="7FDF9656"/>
    <w:rsid w:val="7FE32DBF"/>
    <w:rsid w:val="7FF506FF"/>
    <w:rsid w:val="7FF66E27"/>
    <w:rsid w:val="7FF77B04"/>
    <w:rsid w:val="7FFFA0B0"/>
    <w:rsid w:val="8BD20F31"/>
    <w:rsid w:val="916B7755"/>
    <w:rsid w:val="9DF9B4A9"/>
    <w:rsid w:val="9EFF4D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F6E0A0"/>
  <w15:docId w15:val="{77B62117-949B-40F5-92C6-A70C59BBC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nhideWhenUsed="1" w:qFormat="1"/>
    <w:lsdException w:name="toc 3"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semiHidden="1"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Lines="50" w:before="50" w:afterLines="50" w:after="50" w:line="259" w:lineRule="auto"/>
      <w:jc w:val="both"/>
    </w:pPr>
    <w:rPr>
      <w:kern w:val="2"/>
    </w:rPr>
  </w:style>
  <w:style w:type="paragraph" w:styleId="1">
    <w:name w:val="heading 1"/>
    <w:basedOn w:val="a"/>
    <w:next w:val="a"/>
    <w:link w:val="10"/>
    <w:qFormat/>
    <w:pPr>
      <w:keepNext/>
      <w:keepLines/>
      <w:numPr>
        <w:numId w:val="1"/>
      </w:numPr>
      <w:pBdr>
        <w:top w:val="single" w:sz="12" w:space="3" w:color="auto"/>
      </w:pBdr>
      <w:outlineLvl w:val="0"/>
    </w:pPr>
    <w:rPr>
      <w:rFonts w:ascii="Arial" w:eastAsia="MS Mincho" w:hAnsi="Arial"/>
      <w:sz w:val="32"/>
    </w:rPr>
  </w:style>
  <w:style w:type="paragraph" w:styleId="2">
    <w:name w:val="heading 2"/>
    <w:basedOn w:val="a"/>
    <w:next w:val="a"/>
    <w:link w:val="20"/>
    <w:qFormat/>
    <w:pPr>
      <w:numPr>
        <w:ilvl w:val="1"/>
        <w:numId w:val="1"/>
      </w:numPr>
      <w:spacing w:before="180" w:line="260" w:lineRule="auto"/>
      <w:outlineLvl w:val="1"/>
    </w:pPr>
    <w:rPr>
      <w:rFonts w:ascii="Arial" w:eastAsia="MS Mincho" w:hAnsi="Arial"/>
      <w:sz w:val="28"/>
    </w:rPr>
  </w:style>
  <w:style w:type="paragraph" w:styleId="3">
    <w:name w:val="heading 3"/>
    <w:basedOn w:val="a"/>
    <w:next w:val="a"/>
    <w:link w:val="30"/>
    <w:qFormat/>
    <w:pPr>
      <w:spacing w:before="120"/>
      <w:outlineLvl w:val="2"/>
    </w:pPr>
    <w:rPr>
      <w:sz w:val="24"/>
    </w:rPr>
  </w:style>
  <w:style w:type="paragraph" w:styleId="4">
    <w:name w:val="heading 4"/>
    <w:basedOn w:val="a"/>
    <w:next w:val="a"/>
    <w:uiPriority w:val="9"/>
    <w:unhideWhenUsed/>
    <w:qFormat/>
    <w:pPr>
      <w:spacing w:beforeLines="0" w:afterLines="0" w:line="372" w:lineRule="auto"/>
      <w:outlineLvl w:val="3"/>
    </w:pPr>
    <w:rPr>
      <w:rFonts w:eastAsia="黑体"/>
      <w:b/>
      <w:sz w:val="28"/>
    </w:rPr>
  </w:style>
  <w:style w:type="paragraph" w:styleId="5">
    <w:name w:val="heading 5"/>
    <w:basedOn w:val="4"/>
    <w:next w:val="a"/>
    <w:uiPriority w:val="9"/>
    <w:unhideWhenUsed/>
    <w:qFormat/>
    <w:pPr>
      <w:spacing w:before="10" w:after="10" w:line="240" w:lineRule="auto"/>
      <w:outlineLvl w:val="4"/>
    </w:pPr>
    <w:rPr>
      <w:rFonts w:eastAsia="宋体"/>
      <w:sz w:val="21"/>
      <w:u w:val="single"/>
    </w:rPr>
  </w:style>
  <w:style w:type="paragraph" w:styleId="6">
    <w:name w:val="heading 6"/>
    <w:basedOn w:val="H6"/>
    <w:next w:val="a"/>
    <w:qFormat/>
    <w:pP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a4">
    <w:name w:val="caption"/>
    <w:basedOn w:val="a"/>
    <w:next w:val="a"/>
    <w:uiPriority w:val="99"/>
    <w:unhideWhenUsed/>
    <w:qFormat/>
    <w:rPr>
      <w:rFonts w:ascii="Arial" w:eastAsia="黑体" w:hAnsi="Arial"/>
    </w:rPr>
  </w:style>
  <w:style w:type="paragraph" w:styleId="a5">
    <w:name w:val="Document Map"/>
    <w:basedOn w:val="a"/>
    <w:link w:val="a6"/>
    <w:uiPriority w:val="99"/>
    <w:semiHidden/>
    <w:unhideWhenUsed/>
    <w:qFormat/>
    <w:rPr>
      <w:rFonts w:ascii="宋体"/>
      <w:sz w:val="18"/>
      <w:szCs w:val="18"/>
    </w:rPr>
  </w:style>
  <w:style w:type="paragraph" w:styleId="a7">
    <w:name w:val="annotation text"/>
    <w:basedOn w:val="a"/>
    <w:link w:val="a8"/>
    <w:qFormat/>
  </w:style>
  <w:style w:type="paragraph" w:styleId="a9">
    <w:name w:val="Body Text"/>
    <w:basedOn w:val="a"/>
    <w:qFormat/>
    <w:pPr>
      <w:spacing w:after="120"/>
    </w:pPr>
    <w:rPr>
      <w:rFonts w:ascii="Times" w:hAnsi="Times"/>
      <w:szCs w:val="24"/>
    </w:rPr>
  </w:style>
  <w:style w:type="paragraph" w:styleId="TOC3">
    <w:name w:val="toc 3"/>
    <w:basedOn w:val="a"/>
    <w:next w:val="a"/>
    <w:uiPriority w:val="99"/>
    <w:unhideWhenUsed/>
    <w:qFormat/>
    <w:pPr>
      <w:adjustRightInd w:val="0"/>
      <w:ind w:leftChars="400" w:left="1282" w:hangingChars="200" w:hanging="442"/>
    </w:pPr>
    <w:rPr>
      <w:b/>
      <w:i/>
    </w:rPr>
  </w:style>
  <w:style w:type="paragraph" w:styleId="aa">
    <w:name w:val="Balloon Text"/>
    <w:basedOn w:val="a"/>
    <w:link w:val="ab"/>
    <w:uiPriority w:val="99"/>
    <w:semiHidden/>
    <w:unhideWhenUsed/>
    <w:qFormat/>
    <w:rPr>
      <w:sz w:val="18"/>
      <w:szCs w:val="18"/>
    </w:rPr>
  </w:style>
  <w:style w:type="paragraph" w:styleId="ac">
    <w:name w:val="footer"/>
    <w:basedOn w:val="a"/>
    <w:link w:val="ad"/>
    <w:uiPriority w:val="99"/>
    <w:semiHidden/>
    <w:unhideWhenUsed/>
    <w:qFormat/>
    <w:pPr>
      <w:tabs>
        <w:tab w:val="center" w:pos="4153"/>
        <w:tab w:val="right" w:pos="8306"/>
      </w:tabs>
      <w:snapToGrid w:val="0"/>
      <w:jc w:val="left"/>
    </w:pPr>
    <w:rPr>
      <w:sz w:val="18"/>
      <w:szCs w:val="18"/>
    </w:rPr>
  </w:style>
  <w:style w:type="paragraph" w:styleId="ae">
    <w:name w:val="header"/>
    <w:basedOn w:val="a"/>
    <w:link w:val="af"/>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rPr>
  </w:style>
  <w:style w:type="paragraph" w:styleId="TOC2">
    <w:name w:val="toc 2"/>
    <w:basedOn w:val="a"/>
    <w:next w:val="a"/>
    <w:uiPriority w:val="99"/>
    <w:semiHidden/>
    <w:unhideWhenUsed/>
    <w:qFormat/>
    <w:pPr>
      <w:tabs>
        <w:tab w:val="right" w:pos="420"/>
      </w:tabs>
      <w:ind w:leftChars="200" w:left="862" w:hangingChars="200" w:hanging="442"/>
      <w:jc w:val="left"/>
    </w:pPr>
    <w:rPr>
      <w:b/>
      <w:i/>
    </w:rPr>
  </w:style>
  <w:style w:type="paragraph" w:styleId="40">
    <w:name w:val="List 4"/>
    <w:basedOn w:val="31"/>
    <w:qFormat/>
    <w:pPr>
      <w:ind w:left="1418"/>
    </w:pPr>
  </w:style>
  <w:style w:type="paragraph" w:styleId="af0">
    <w:name w:val="Normal (Web)"/>
    <w:basedOn w:val="a"/>
    <w:uiPriority w:val="99"/>
    <w:unhideWhenUsed/>
    <w:qFormat/>
    <w:pPr>
      <w:spacing w:beforeAutospacing="1" w:afterAutospacing="1"/>
      <w:jc w:val="left"/>
    </w:pPr>
    <w:rPr>
      <w:kern w:val="0"/>
      <w:sz w:val="24"/>
    </w:rPr>
  </w:style>
  <w:style w:type="paragraph" w:styleId="af1">
    <w:name w:val="annotation subject"/>
    <w:basedOn w:val="a7"/>
    <w:next w:val="a7"/>
    <w:link w:val="af2"/>
    <w:uiPriority w:val="99"/>
    <w:semiHidden/>
    <w:unhideWhenUsed/>
    <w:qFormat/>
    <w:pPr>
      <w:jc w:val="left"/>
    </w:pPr>
    <w:rPr>
      <w:b/>
      <w:bCs/>
    </w:rPr>
  </w:style>
  <w:style w:type="table" w:styleId="af3">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rPr>
  </w:style>
  <w:style w:type="character" w:styleId="af5">
    <w:name w:val="page number"/>
    <w:basedOn w:val="a0"/>
    <w:semiHidden/>
    <w:qFormat/>
  </w:style>
  <w:style w:type="character" w:styleId="af6">
    <w:name w:val="Emphasis"/>
    <w:basedOn w:val="a0"/>
    <w:uiPriority w:val="20"/>
    <w:qFormat/>
    <w:rPr>
      <w:i/>
    </w:rPr>
  </w:style>
  <w:style w:type="character" w:styleId="af7">
    <w:name w:val="Hyperlink"/>
    <w:basedOn w:val="a0"/>
    <w:uiPriority w:val="99"/>
    <w:qFormat/>
    <w:rPr>
      <w:color w:val="0000FF"/>
      <w:u w:val="single"/>
    </w:rPr>
  </w:style>
  <w:style w:type="character" w:styleId="af8">
    <w:name w:val="annotation reference"/>
    <w:basedOn w:val="a0"/>
    <w:qFormat/>
    <w:rPr>
      <w:sz w:val="16"/>
    </w:rPr>
  </w:style>
  <w:style w:type="character" w:customStyle="1" w:styleId="ab">
    <w:name w:val="批注框文本 字符"/>
    <w:basedOn w:val="a0"/>
    <w:link w:val="aa"/>
    <w:uiPriority w:val="99"/>
    <w:semiHidden/>
    <w:qFormat/>
    <w:rPr>
      <w:rFonts w:ascii="Times New Roman" w:eastAsia="宋体" w:hAnsi="Times New Roman" w:cs="Times New Roman"/>
      <w:sz w:val="18"/>
      <w:szCs w:val="18"/>
    </w:rPr>
  </w:style>
  <w:style w:type="character" w:customStyle="1" w:styleId="10">
    <w:name w:val="标题 1 字符"/>
    <w:basedOn w:val="a0"/>
    <w:link w:val="1"/>
    <w:qFormat/>
    <w:rPr>
      <w:rFonts w:ascii="Arial" w:eastAsia="MS Mincho" w:hAnsi="Arial" w:cs="Times New Roman"/>
      <w:sz w:val="32"/>
      <w:szCs w:val="20"/>
    </w:rPr>
  </w:style>
  <w:style w:type="character" w:customStyle="1" w:styleId="20">
    <w:name w:val="标题 2 字符"/>
    <w:basedOn w:val="a0"/>
    <w:link w:val="2"/>
    <w:qFormat/>
    <w:rPr>
      <w:rFonts w:ascii="Arial" w:eastAsia="MS Mincho" w:hAnsi="Arial" w:cs="Times New Roman"/>
      <w:sz w:val="28"/>
      <w:szCs w:val="20"/>
    </w:rPr>
  </w:style>
  <w:style w:type="character" w:customStyle="1" w:styleId="30">
    <w:name w:val="标题 3 字符"/>
    <w:basedOn w:val="a0"/>
    <w:link w:val="3"/>
    <w:qFormat/>
    <w:rPr>
      <w:rFonts w:ascii="Arial" w:eastAsia="MS Mincho" w:hAnsi="Arial" w:cs="Times New Roman"/>
      <w:sz w:val="24"/>
      <w:szCs w:val="20"/>
    </w:rPr>
  </w:style>
  <w:style w:type="character" w:customStyle="1" w:styleId="a8">
    <w:name w:val="批注文字 字符"/>
    <w:basedOn w:val="a0"/>
    <w:link w:val="a7"/>
    <w:qFormat/>
    <w:rPr>
      <w:rFonts w:ascii="Times New Roman" w:eastAsia="宋体" w:hAnsi="Times New Roman" w:cs="Times New Roman"/>
      <w:szCs w:val="20"/>
    </w:rPr>
  </w:style>
  <w:style w:type="character" w:customStyle="1" w:styleId="ad">
    <w:name w:val="页脚 字符"/>
    <w:basedOn w:val="a0"/>
    <w:link w:val="ac"/>
    <w:uiPriority w:val="99"/>
    <w:semiHidden/>
    <w:qFormat/>
    <w:rPr>
      <w:rFonts w:ascii="Times New Roman" w:eastAsia="宋体" w:hAnsi="Times New Roman" w:cs="Times New Roman"/>
      <w:sz w:val="18"/>
      <w:szCs w:val="18"/>
    </w:rPr>
  </w:style>
  <w:style w:type="character" w:customStyle="1" w:styleId="af">
    <w:name w:val="页眉 字符"/>
    <w:basedOn w:val="a0"/>
    <w:link w:val="ae"/>
    <w:semiHidden/>
    <w:qFormat/>
    <w:rPr>
      <w:rFonts w:ascii="Times New Roman" w:eastAsia="宋体" w:hAnsi="Times New Roman" w:cs="Times New Roman"/>
      <w:sz w:val="18"/>
      <w:szCs w:val="18"/>
    </w:rPr>
  </w:style>
  <w:style w:type="paragraph" w:customStyle="1" w:styleId="References">
    <w:name w:val="References"/>
    <w:basedOn w:val="a"/>
    <w:qFormat/>
    <w:pPr>
      <w:numPr>
        <w:numId w:val="2"/>
      </w:numPr>
      <w:spacing w:after="60"/>
    </w:pPr>
    <w:rPr>
      <w:szCs w:val="16"/>
    </w:rPr>
  </w:style>
  <w:style w:type="paragraph" w:styleId="af9">
    <w:name w:val="List Paragraph"/>
    <w:basedOn w:val="a"/>
    <w:link w:val="afa"/>
    <w:uiPriority w:val="34"/>
    <w:qFormat/>
    <w:pPr>
      <w:spacing w:beforeLines="0"/>
      <w:ind w:left="720"/>
      <w:contextualSpacing/>
    </w:pPr>
    <w:rPr>
      <w:rFonts w:eastAsia="Times New Roman"/>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character" w:customStyle="1" w:styleId="af2">
    <w:name w:val="批注主题 字符"/>
    <w:basedOn w:val="a8"/>
    <w:link w:val="af1"/>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a">
    <w:name w:val="列表段落 字符"/>
    <w:link w:val="af9"/>
    <w:uiPriority w:val="34"/>
    <w:qFormat/>
    <w:rPr>
      <w:rFonts w:ascii="Times New Roman" w:eastAsia="Times New Roman" w:hAnsi="Times New Roman" w:cs="Times New Roman"/>
      <w:kern w:val="2"/>
      <w:sz w:val="24"/>
      <w:szCs w:val="24"/>
    </w:rPr>
  </w:style>
  <w:style w:type="character" w:styleId="afb">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character" w:customStyle="1" w:styleId="a6">
    <w:name w:val="文档结构图 字符"/>
    <w:basedOn w:val="a0"/>
    <w:link w:val="a5"/>
    <w:uiPriority w:val="99"/>
    <w:semiHidden/>
    <w:qFormat/>
    <w:rPr>
      <w:rFonts w:ascii="宋体"/>
      <w:kern w:val="2"/>
      <w:sz w:val="18"/>
      <w:szCs w:val="18"/>
    </w:rPr>
  </w:style>
  <w:style w:type="paragraph" w:customStyle="1" w:styleId="22">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YJ-Proposal"/>
    <w:qFormat/>
    <w:pPr>
      <w:numPr>
        <w:numId w:val="3"/>
      </w:numPr>
      <w:tabs>
        <w:tab w:val="left" w:pos="420"/>
      </w:tabs>
    </w:pPr>
  </w:style>
  <w:style w:type="paragraph" w:customStyle="1" w:styleId="YJ-Proposal">
    <w:name w:val="YJ-Proposal"/>
    <w:basedOn w:val="a"/>
    <w:qFormat/>
    <w:pPr>
      <w:numPr>
        <w:numId w:val="4"/>
      </w:numPr>
      <w:jc w:val="left"/>
    </w:pPr>
    <w:rPr>
      <w:rFonts w:eastAsia="Times"/>
      <w:b/>
      <w:bCs/>
      <w:i/>
      <w:iCs/>
      <w:lang w:val="en-GB" w:eastAsia="en-US"/>
    </w:rPr>
  </w:style>
  <w:style w:type="paragraph" w:customStyle="1" w:styleId="3GPPNormalText">
    <w:name w:val="3GPP Normal Text"/>
    <w:basedOn w:val="a9"/>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character" w:customStyle="1" w:styleId="contentpasted2">
    <w:name w:val="contentpasted2"/>
    <w:basedOn w:val="a0"/>
    <w:qFormat/>
  </w:style>
  <w:style w:type="paragraph" w:customStyle="1" w:styleId="TH">
    <w:name w:val="TH"/>
    <w:basedOn w:val="a"/>
    <w:link w:val="THChar"/>
    <w:qFormat/>
    <w:pPr>
      <w:keepNext/>
      <w:keepLines/>
      <w:spacing w:before="60" w:after="180"/>
      <w:jc w:val="center"/>
    </w:pPr>
    <w:rPr>
      <w:rFonts w:ascii="Arial" w:eastAsia="Times New Roman" w:hAnsi="Arial"/>
      <w:b/>
      <w:lang w:val="en-GB"/>
    </w:rPr>
  </w:style>
  <w:style w:type="paragraph" w:customStyle="1" w:styleId="B1">
    <w:name w:val="B1"/>
    <w:basedOn w:val="a3"/>
    <w:qFormat/>
  </w:style>
  <w:style w:type="paragraph" w:customStyle="1" w:styleId="B2">
    <w:name w:val="B2"/>
    <w:basedOn w:val="21"/>
    <w:qFormat/>
  </w:style>
  <w:style w:type="paragraph" w:customStyle="1" w:styleId="B3">
    <w:name w:val="B3"/>
    <w:basedOn w:val="31"/>
    <w:qFormat/>
  </w:style>
  <w:style w:type="paragraph" w:customStyle="1" w:styleId="B4">
    <w:name w:val="B4"/>
    <w:basedOn w:val="40"/>
    <w:qFormat/>
  </w:style>
  <w:style w:type="paragraph" w:customStyle="1" w:styleId="EQ">
    <w:name w:val="EQ"/>
    <w:basedOn w:val="a"/>
    <w:next w:val="a"/>
    <w:qFormat/>
    <w:pPr>
      <w:keepLines/>
      <w:tabs>
        <w:tab w:val="center" w:pos="4536"/>
        <w:tab w:val="right" w:pos="9072"/>
      </w:tabs>
    </w:pPr>
  </w:style>
  <w:style w:type="paragraph" w:customStyle="1" w:styleId="listparagraph">
    <w:name w:val="listparagraph"/>
    <w:basedOn w:val="a"/>
    <w:uiPriority w:val="99"/>
    <w:qFormat/>
    <w:pPr>
      <w:spacing w:line="252" w:lineRule="auto"/>
      <w:ind w:left="720"/>
    </w:pPr>
    <w:rPr>
      <w:rFonts w:ascii="Calibri" w:eastAsia="Calibri" w:hAnsi="Calibri" w:cs="Calibri"/>
      <w:sz w:val="22"/>
      <w:szCs w:val="22"/>
    </w:rPr>
  </w:style>
  <w:style w:type="paragraph" w:customStyle="1" w:styleId="Guidance">
    <w:name w:val="Guidance"/>
    <w:basedOn w:val="a"/>
    <w:qFormat/>
    <w:rPr>
      <w:rFonts w:eastAsia="Times New Roman"/>
      <w:i/>
      <w:color w:val="000000"/>
      <w:lang w:eastAsia="ja-JP"/>
    </w:rPr>
  </w:style>
  <w:style w:type="paragraph" w:customStyle="1" w:styleId="12">
    <w:name w:val="清單段落1"/>
    <w:basedOn w:val="a"/>
    <w:uiPriority w:val="34"/>
    <w:qFormat/>
    <w:pPr>
      <w:ind w:leftChars="400" w:left="840"/>
    </w:pPr>
  </w:style>
  <w:style w:type="paragraph" w:customStyle="1" w:styleId="ListParagraph9">
    <w:name w:val="List Paragraph9"/>
    <w:basedOn w:val="a"/>
    <w:uiPriority w:val="34"/>
    <w:qFormat/>
    <w:pPr>
      <w:ind w:leftChars="400" w:left="840"/>
    </w:pPr>
  </w:style>
  <w:style w:type="paragraph" w:customStyle="1" w:styleId="13">
    <w:name w:val="목록 단락1"/>
    <w:basedOn w:val="a"/>
    <w:uiPriority w:val="34"/>
    <w:unhideWhenUsed/>
    <w:qFormat/>
    <w:pPr>
      <w:ind w:leftChars="200" w:left="480"/>
    </w:pPr>
  </w:style>
  <w:style w:type="paragraph" w:customStyle="1" w:styleId="ListParagraph10">
    <w:name w:val="List Paragraph10"/>
    <w:basedOn w:val="a"/>
    <w:uiPriority w:val="34"/>
    <w:unhideWhenUsed/>
    <w:qFormat/>
    <w:pPr>
      <w:spacing w:line="278" w:lineRule="auto"/>
      <w:ind w:leftChars="200" w:left="480"/>
    </w:pPr>
  </w:style>
  <w:style w:type="paragraph" w:customStyle="1" w:styleId="TAN">
    <w:name w:val="TAN"/>
    <w:basedOn w:val="TAL"/>
    <w:qFormat/>
    <w:pPr>
      <w:ind w:left="851" w:hanging="851"/>
    </w:pPr>
  </w:style>
  <w:style w:type="paragraph" w:customStyle="1" w:styleId="Default">
    <w:name w:val="Default"/>
    <w:uiPriority w:val="99"/>
    <w:unhideWhenUsed/>
    <w:qFormat/>
    <w:pPr>
      <w:widowControl w:val="0"/>
      <w:autoSpaceDE w:val="0"/>
      <w:autoSpaceDN w:val="0"/>
      <w:adjustRightInd w:val="0"/>
    </w:pPr>
    <w:rPr>
      <w:rFonts w:ascii="DIN Next LT Pro Bold" w:eastAsia="DIN Next LT Pro Bold" w:hAnsi="DIN Next LT Pro Bold" w:hint="eastAsia"/>
      <w:color w:val="000000"/>
      <w:sz w:val="24"/>
      <w:szCs w:val="24"/>
    </w:rPr>
  </w:style>
  <w:style w:type="paragraph" w:customStyle="1" w:styleId="Pa0">
    <w:name w:val="Pa0"/>
    <w:basedOn w:val="Default"/>
    <w:next w:val="Default"/>
    <w:uiPriority w:val="99"/>
    <w:unhideWhenUsed/>
    <w:qFormat/>
    <w:pPr>
      <w:spacing w:line="241" w:lineRule="atLeast"/>
    </w:pPr>
    <w:rPr>
      <w:rFonts w:hint="default"/>
    </w:rPr>
  </w:style>
  <w:style w:type="character" w:customStyle="1" w:styleId="TAHCar">
    <w:name w:val="TAH Car"/>
    <w:link w:val="TAH"/>
    <w:qFormat/>
    <w:locked/>
    <w:rPr>
      <w:rFonts w:ascii="Arial" w:hAnsi="Arial"/>
      <w:b/>
      <w:kern w:val="2"/>
      <w:sz w:val="18"/>
    </w:rPr>
  </w:style>
  <w:style w:type="character" w:customStyle="1" w:styleId="THChar">
    <w:name w:val="TH Char"/>
    <w:link w:val="TH"/>
    <w:qFormat/>
    <w:rPr>
      <w:rFonts w:ascii="Arial" w:eastAsia="Times New Roman" w:hAnsi="Arial"/>
      <w:b/>
      <w:kern w:val="2"/>
      <w:lang w:val="en-GB"/>
    </w:rPr>
  </w:style>
  <w:style w:type="character" w:customStyle="1" w:styleId="TACChar">
    <w:name w:val="TAC Char"/>
    <w:link w:val="TAC"/>
    <w:qFormat/>
    <w:rPr>
      <w:rFonts w:ascii="Arial" w:hAnsi="Arial"/>
      <w:kern w:val="2"/>
      <w:sz w:val="18"/>
    </w:rPr>
  </w:style>
  <w:style w:type="character" w:customStyle="1" w:styleId="TALChar">
    <w:name w:val="TAL Char"/>
    <w:link w:val="TAL"/>
    <w:qFormat/>
    <w:rPr>
      <w:rFonts w:ascii="Arial" w:hAnsi="Arial"/>
      <w:kern w:val="2"/>
      <w:sz w:val="18"/>
    </w:rPr>
  </w:style>
  <w:style w:type="paragraph" w:styleId="afc">
    <w:name w:val="No Spacing"/>
    <w:uiPriority w:val="1"/>
    <w:qFormat/>
    <w:rPr>
      <w:rFonts w:eastAsiaTheme="minorEastAsia"/>
      <w:lang w:val="en-GB" w:eastAsia="en-GB"/>
    </w:rPr>
  </w:style>
  <w:style w:type="paragraph" w:styleId="afd">
    <w:name w:val="Revision"/>
    <w:hidden/>
    <w:uiPriority w:val="99"/>
    <w:unhideWhenUsed/>
    <w:rsid w:val="00A01663"/>
    <w:rPr>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79</TotalTime>
  <Pages>31</Pages>
  <Words>12001</Words>
  <Characters>68407</Characters>
  <Application>Microsoft Office Word</Application>
  <DocSecurity>0</DocSecurity>
  <Lines>570</Lines>
  <Paragraphs>160</Paragraphs>
  <ScaleCrop>false</ScaleCrop>
  <Company/>
  <LinksUpToDate>false</LinksUpToDate>
  <CharactersWithSpaces>80248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YuzhouHu</dc:creator>
  <cp:lastModifiedBy>ZTE- Mengzhu</cp:lastModifiedBy>
  <cp:revision>88</cp:revision>
  <cp:lastPrinted>2025-03-25T17:23:00Z</cp:lastPrinted>
  <dcterms:created xsi:type="dcterms:W3CDTF">2025-07-26T16:39:00Z</dcterms:created>
  <dcterms:modified xsi:type="dcterms:W3CDTF">2025-10-03T15:22:00Z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56CD8F0E85964136B8F3E68D87D159E2</vt:lpwstr>
  </property>
</Properties>
</file>