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6F147" w14:textId="1CBB2A99"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bookmarkStart w:id="1" w:name="_Ref133120545"/>
      <w:r w:rsidRPr="007279F4">
        <w:rPr>
          <w:rFonts w:ascii="Arial" w:eastAsia="ＭＳ 明朝" w:hAnsi="Arial" w:cs="Arial"/>
          <w:b/>
          <w:bCs/>
          <w:color w:val="000000"/>
          <w:sz w:val="28"/>
          <w:szCs w:val="24"/>
          <w:lang w:eastAsia="en-US"/>
        </w:rPr>
        <w:t>3GPP TSG RAN WG</w:t>
      </w:r>
      <w:r w:rsidRPr="007279F4">
        <w:rPr>
          <w:rFonts w:ascii="Arial" w:eastAsia="ＭＳ 明朝" w:hAnsi="Arial" w:cs="Arial" w:hint="eastAsia"/>
          <w:b/>
          <w:bCs/>
          <w:color w:val="000000"/>
          <w:sz w:val="28"/>
          <w:szCs w:val="24"/>
        </w:rPr>
        <w:t>1</w:t>
      </w:r>
      <w:r w:rsidR="002F350D" w:rsidRPr="007279F4">
        <w:rPr>
          <w:rFonts w:ascii="Arial" w:eastAsia="ＭＳ 明朝" w:hAnsi="Arial" w:cs="Arial"/>
          <w:b/>
          <w:bCs/>
          <w:color w:val="000000"/>
          <w:sz w:val="28"/>
          <w:szCs w:val="24"/>
          <w:lang w:eastAsia="en-US"/>
        </w:rPr>
        <w:t xml:space="preserve"> </w:t>
      </w:r>
      <w:r w:rsidR="005D2FC8" w:rsidRPr="007279F4">
        <w:rPr>
          <w:rFonts w:ascii="Arial" w:eastAsia="ＭＳ 明朝" w:hAnsi="Arial" w:cs="Arial"/>
          <w:b/>
          <w:bCs/>
          <w:color w:val="000000"/>
          <w:sz w:val="28"/>
          <w:szCs w:val="24"/>
          <w:lang w:eastAsia="en-US"/>
        </w:rPr>
        <w:t>#</w:t>
      </w:r>
      <w:r w:rsidR="00FA1D9B" w:rsidRPr="007279F4">
        <w:rPr>
          <w:rFonts w:ascii="Arial" w:eastAsia="ＭＳ 明朝" w:hAnsi="Arial" w:cs="Arial"/>
          <w:b/>
          <w:bCs/>
          <w:color w:val="000000"/>
          <w:sz w:val="28"/>
          <w:szCs w:val="24"/>
          <w:lang w:eastAsia="en-US"/>
        </w:rPr>
        <w:t>1</w:t>
      </w:r>
      <w:r w:rsidR="0036542B">
        <w:rPr>
          <w:rFonts w:ascii="Arial" w:eastAsia="ＭＳ 明朝" w:hAnsi="Arial" w:cs="Arial" w:hint="eastAsia"/>
          <w:b/>
          <w:bCs/>
          <w:color w:val="000000"/>
          <w:sz w:val="28"/>
          <w:szCs w:val="24"/>
        </w:rPr>
        <w:t>2</w:t>
      </w:r>
      <w:r w:rsidR="00316D40">
        <w:rPr>
          <w:rFonts w:ascii="Arial" w:eastAsia="ＭＳ 明朝" w:hAnsi="Arial" w:cs="Arial" w:hint="eastAsia"/>
          <w:b/>
          <w:bCs/>
          <w:color w:val="000000"/>
          <w:sz w:val="28"/>
          <w:szCs w:val="24"/>
        </w:rPr>
        <w:t>2</w:t>
      </w:r>
      <w:r w:rsidR="00F32440" w:rsidRPr="007279F4">
        <w:rPr>
          <w:rFonts w:ascii="Arial" w:eastAsia="ＭＳ 明朝" w:hAnsi="Arial" w:cs="Arial"/>
          <w:b/>
          <w:bCs/>
          <w:color w:val="000000"/>
          <w:sz w:val="28"/>
          <w:szCs w:val="24"/>
          <w:lang w:eastAsia="en-US"/>
        </w:rPr>
        <w:tab/>
      </w:r>
      <w:r w:rsidR="00D379DE" w:rsidRPr="00D379DE">
        <w:rPr>
          <w:rFonts w:ascii="Arial" w:eastAsia="ＭＳ 明朝" w:hAnsi="Arial" w:cs="Arial"/>
          <w:b/>
          <w:bCs/>
          <w:color w:val="000000"/>
          <w:sz w:val="28"/>
          <w:szCs w:val="24"/>
          <w:lang w:eastAsia="en-US"/>
        </w:rPr>
        <w:t>R1-2506365</w:t>
      </w:r>
    </w:p>
    <w:p w14:paraId="56E30FBA" w14:textId="1C467AF7" w:rsidR="008477F6" w:rsidRPr="00B15D09" w:rsidRDefault="00316D40" w:rsidP="0085293B">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Pr>
          <w:rFonts w:ascii="Arial" w:eastAsia="ＭＳ 明朝" w:hAnsi="Arial" w:cs="Arial" w:hint="eastAsia"/>
          <w:b/>
          <w:bCs/>
          <w:sz w:val="28"/>
        </w:rPr>
        <w:t>Bengaluru</w:t>
      </w:r>
      <w:r w:rsidR="000C17F7">
        <w:rPr>
          <w:rFonts w:ascii="Arial" w:eastAsia="ＭＳ 明朝" w:hAnsi="Arial" w:cs="Arial" w:hint="eastAsia"/>
          <w:b/>
          <w:bCs/>
          <w:sz w:val="28"/>
        </w:rPr>
        <w:t xml:space="preserve">, </w:t>
      </w:r>
      <w:r>
        <w:rPr>
          <w:rFonts w:ascii="Arial" w:eastAsia="ＭＳ 明朝" w:hAnsi="Arial" w:cs="Arial" w:hint="eastAsia"/>
          <w:b/>
          <w:bCs/>
          <w:sz w:val="28"/>
        </w:rPr>
        <w:t>India</w:t>
      </w:r>
      <w:r w:rsidR="000C17F7">
        <w:rPr>
          <w:rFonts w:ascii="Arial" w:eastAsia="ＭＳ 明朝" w:hAnsi="Arial" w:cs="Arial" w:hint="eastAsia"/>
          <w:b/>
          <w:bCs/>
          <w:sz w:val="28"/>
        </w:rPr>
        <w:t xml:space="preserve">, </w:t>
      </w:r>
      <w:r>
        <w:rPr>
          <w:rFonts w:ascii="Arial" w:eastAsia="ＭＳ 明朝" w:hAnsi="Arial" w:cs="Arial" w:hint="eastAsia"/>
          <w:b/>
          <w:bCs/>
          <w:sz w:val="28"/>
        </w:rPr>
        <w:t>Aug</w:t>
      </w:r>
      <w:r w:rsidR="008C0E15" w:rsidRPr="008C0E15">
        <w:rPr>
          <w:rFonts w:ascii="Arial" w:eastAsia="ＭＳ 明朝" w:hAnsi="Arial" w:cs="Arial"/>
          <w:b/>
          <w:bCs/>
          <w:sz w:val="28"/>
        </w:rPr>
        <w:t xml:space="preserve"> </w:t>
      </w:r>
      <w:r>
        <w:rPr>
          <w:rFonts w:ascii="Arial" w:eastAsia="ＭＳ 明朝" w:hAnsi="Arial" w:cs="Arial" w:hint="eastAsia"/>
          <w:b/>
          <w:bCs/>
          <w:sz w:val="28"/>
        </w:rPr>
        <w:t>25</w:t>
      </w:r>
      <w:r w:rsidR="00AD792A" w:rsidRPr="00AD792A">
        <w:rPr>
          <w:rFonts w:ascii="Arial" w:eastAsia="ＭＳ 明朝" w:hAnsi="Arial" w:cs="Arial"/>
          <w:b/>
          <w:bCs/>
          <w:sz w:val="28"/>
          <w:vertAlign w:val="superscript"/>
        </w:rPr>
        <w:t>th</w:t>
      </w:r>
      <w:r w:rsidR="008C0E15">
        <w:rPr>
          <w:rFonts w:ascii="Arial" w:eastAsia="ＭＳ 明朝" w:hAnsi="Arial" w:cs="Arial"/>
          <w:b/>
          <w:bCs/>
          <w:sz w:val="28"/>
        </w:rPr>
        <w:t xml:space="preserve"> </w:t>
      </w:r>
      <w:r w:rsidR="008C0E15" w:rsidRPr="008C0E15">
        <w:rPr>
          <w:rFonts w:ascii="Arial" w:eastAsia="ＭＳ 明朝" w:hAnsi="Arial" w:cs="Arial"/>
          <w:b/>
          <w:bCs/>
          <w:sz w:val="28"/>
        </w:rPr>
        <w:t xml:space="preserve">– </w:t>
      </w:r>
      <w:r w:rsidR="00B831D3">
        <w:rPr>
          <w:rFonts w:ascii="Arial" w:eastAsia="ＭＳ 明朝" w:hAnsi="Arial" w:cs="Arial" w:hint="eastAsia"/>
          <w:b/>
          <w:bCs/>
          <w:sz w:val="28"/>
        </w:rPr>
        <w:t>2</w:t>
      </w:r>
      <w:r>
        <w:rPr>
          <w:rFonts w:ascii="Arial" w:eastAsia="ＭＳ 明朝" w:hAnsi="Arial" w:cs="Arial" w:hint="eastAsia"/>
          <w:b/>
          <w:bCs/>
          <w:sz w:val="28"/>
        </w:rPr>
        <w:t>9</w:t>
      </w:r>
      <w:r>
        <w:rPr>
          <w:rFonts w:ascii="Arial" w:eastAsia="ＭＳ 明朝" w:hAnsi="Arial" w:cs="Arial" w:hint="eastAsia"/>
          <w:b/>
          <w:bCs/>
          <w:sz w:val="28"/>
          <w:vertAlign w:val="superscript"/>
        </w:rPr>
        <w:t>th</w:t>
      </w:r>
      <w:r w:rsidR="008C0E15" w:rsidRPr="008C0E15">
        <w:rPr>
          <w:rFonts w:ascii="Arial" w:eastAsia="ＭＳ 明朝" w:hAnsi="Arial" w:cs="Arial"/>
          <w:b/>
          <w:bCs/>
          <w:sz w:val="28"/>
        </w:rPr>
        <w:t>, 202</w:t>
      </w:r>
      <w:r w:rsidR="0036542B">
        <w:rPr>
          <w:rFonts w:ascii="Arial" w:eastAsia="ＭＳ 明朝" w:hAnsi="Arial" w:cs="Arial" w:hint="eastAsia"/>
          <w:b/>
          <w:bCs/>
          <w:sz w:val="28"/>
        </w:rPr>
        <w:t>5</w:t>
      </w:r>
    </w:p>
    <w:p w14:paraId="5FDF31BA" w14:textId="77777777" w:rsidR="00C92E0F" w:rsidRPr="00B15D09" w:rsidRDefault="00C92E0F" w:rsidP="0085293B">
      <w:pPr>
        <w:pStyle w:val="a3"/>
        <w:tabs>
          <w:tab w:val="right" w:pos="10206"/>
        </w:tabs>
        <w:spacing w:beforeLines="0" w:before="0" w:afterLines="0" w:after="0"/>
        <w:rPr>
          <w:rFonts w:cs="Arial"/>
          <w:noProof w:val="0"/>
          <w:color w:val="000000"/>
          <w:sz w:val="28"/>
          <w:szCs w:val="28"/>
        </w:rPr>
      </w:pPr>
    </w:p>
    <w:bookmarkEnd w:id="0"/>
    <w:p w14:paraId="1083A0A3" w14:textId="7F92EC4B"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sidR="00316D40">
        <w:rPr>
          <w:rFonts w:ascii="Arial" w:eastAsia="ＭＳ 明朝" w:hAnsi="Arial" w:cs="Arial" w:hint="eastAsia"/>
          <w:b/>
          <w:color w:val="000000"/>
          <w:sz w:val="28"/>
          <w:szCs w:val="28"/>
        </w:rPr>
        <w:t>11</w:t>
      </w:r>
      <w:r w:rsidR="0093435E">
        <w:rPr>
          <w:rFonts w:ascii="Arial" w:eastAsia="ＭＳ 明朝" w:hAnsi="Arial" w:cs="Arial"/>
          <w:b/>
          <w:color w:val="000000"/>
          <w:sz w:val="28"/>
          <w:szCs w:val="28"/>
        </w:rPr>
        <w:t>.</w:t>
      </w:r>
      <w:r w:rsidR="00316D40">
        <w:rPr>
          <w:rFonts w:ascii="Arial" w:eastAsia="ＭＳ 明朝" w:hAnsi="Arial" w:cs="Arial" w:hint="eastAsia"/>
          <w:b/>
          <w:color w:val="000000"/>
          <w:sz w:val="28"/>
          <w:szCs w:val="28"/>
        </w:rPr>
        <w:t>1</w:t>
      </w:r>
    </w:p>
    <w:p w14:paraId="24B64E8E" w14:textId="77777777"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t>KDDI</w:t>
      </w:r>
    </w:p>
    <w:p w14:paraId="00F0600D" w14:textId="6556CA05" w:rsidR="00C92E0F" w:rsidRPr="00B15D09" w:rsidRDefault="00C92E0F"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sidR="00316D40">
        <w:rPr>
          <w:rFonts w:ascii="Arial" w:eastAsia="ＭＳ 明朝" w:hAnsi="Arial" w:cs="Arial" w:hint="eastAsia"/>
          <w:b/>
          <w:color w:val="000000"/>
          <w:sz w:val="28"/>
          <w:szCs w:val="28"/>
        </w:rPr>
        <w:t>Overview of 6GR air interface</w:t>
      </w:r>
    </w:p>
    <w:p w14:paraId="20A18A9F"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sidR="002B4EBA">
        <w:rPr>
          <w:rFonts w:ascii="Arial" w:eastAsia="ＭＳ 明朝" w:hAnsi="Arial" w:cs="Arial"/>
          <w:b/>
          <w:color w:val="000000"/>
          <w:sz w:val="28"/>
          <w:szCs w:val="28"/>
        </w:rPr>
        <w:t xml:space="preserve"> and decision</w:t>
      </w:r>
    </w:p>
    <w:p w14:paraId="704FBC91" w14:textId="77777777" w:rsidR="003301CE" w:rsidRPr="00B15D09" w:rsidRDefault="003301CE">
      <w:pPr>
        <w:pStyle w:val="10"/>
        <w:spacing w:before="120" w:after="120"/>
        <w:rPr>
          <w:color w:val="000000"/>
          <w:lang w:eastAsia="ja-JP"/>
        </w:rPr>
      </w:pPr>
      <w:bookmarkStart w:id="2" w:name="_Ref473815230"/>
      <w:r w:rsidRPr="00B15D09">
        <w:rPr>
          <w:color w:val="000000"/>
        </w:rPr>
        <w:t>Introduction</w:t>
      </w:r>
      <w:bookmarkEnd w:id="1"/>
      <w:bookmarkEnd w:id="2"/>
    </w:p>
    <w:p w14:paraId="64917B96" w14:textId="270E6C73" w:rsidR="005064AE" w:rsidRDefault="005064AE" w:rsidP="005064AE">
      <w:pPr>
        <w:spacing w:before="120" w:after="120"/>
      </w:pPr>
      <w:bookmarkStart w:id="3" w:name="_Ref893707"/>
      <w:r>
        <w:t xml:space="preserve">At the RAN Plenary </w:t>
      </w:r>
      <w:r>
        <w:rPr>
          <w:rFonts w:hint="eastAsia"/>
        </w:rPr>
        <w:t xml:space="preserve">Meeting </w:t>
      </w:r>
      <w:r>
        <w:t xml:space="preserve">#108 held in June 2025, a new </w:t>
      </w:r>
      <w:r w:rsidR="00677A83">
        <w:rPr>
          <w:rFonts w:hint="eastAsia"/>
        </w:rPr>
        <w:t>s</w:t>
      </w:r>
      <w:r>
        <w:t xml:space="preserve">tudy </w:t>
      </w:r>
      <w:r w:rsidR="00677A83">
        <w:rPr>
          <w:rFonts w:hint="eastAsia"/>
        </w:rPr>
        <w:t>i</w:t>
      </w:r>
      <w:r>
        <w:t>tem entitled "New SID: Study on 6G Radio" was formally approved, marking a significant milestone in the evolution toward 6G mobile communications</w:t>
      </w:r>
      <w:r>
        <w:rPr>
          <w:rFonts w:hint="eastAsia"/>
        </w:rPr>
        <w:t xml:space="preserve"> </w:t>
      </w:r>
      <w:r>
        <w:fldChar w:fldCharType="begin"/>
      </w:r>
      <w:r>
        <w:instrText xml:space="preserve"> </w:instrText>
      </w:r>
      <w:r>
        <w:rPr>
          <w:rFonts w:hint="eastAsia"/>
        </w:rPr>
        <w:instrText>REF _Ref7015676 \n \h</w:instrText>
      </w:r>
      <w:r>
        <w:instrText xml:space="preserve"> </w:instrText>
      </w:r>
      <w:r>
        <w:fldChar w:fldCharType="separate"/>
      </w:r>
      <w:r w:rsidR="00ED6CDB">
        <w:t>[1]</w:t>
      </w:r>
      <w:r>
        <w:fldChar w:fldCharType="end"/>
      </w:r>
      <w:r>
        <w:t>. In parallel, ongoing discussions within the RAN Plenary are focusing on the definition of scenarios and requirements for 6G, laying the groundwork for technical studies that will shape the next generation of wireless networks</w:t>
      </w:r>
      <w:r>
        <w:rPr>
          <w:rFonts w:hint="eastAsia"/>
        </w:rPr>
        <w:t xml:space="preserve"> </w:t>
      </w:r>
      <w:r>
        <w:fldChar w:fldCharType="begin"/>
      </w:r>
      <w:r>
        <w:instrText xml:space="preserve"> </w:instrText>
      </w:r>
      <w:r>
        <w:rPr>
          <w:rFonts w:hint="eastAsia"/>
        </w:rPr>
        <w:instrText>REF _Ref205717086 \n \h</w:instrText>
      </w:r>
      <w:r>
        <w:instrText xml:space="preserve"> </w:instrText>
      </w:r>
      <w:r>
        <w:fldChar w:fldCharType="separate"/>
      </w:r>
      <w:r w:rsidR="00ED6CDB">
        <w:t>[2]</w:t>
      </w:r>
      <w:r>
        <w:fldChar w:fldCharType="end"/>
      </w:r>
      <w:r>
        <w:t>.</w:t>
      </w:r>
      <w:r>
        <w:rPr>
          <w:rFonts w:hint="eastAsia"/>
        </w:rPr>
        <w:t xml:space="preserve">Based on the </w:t>
      </w:r>
      <w:r w:rsidR="008827DC">
        <w:rPr>
          <w:rFonts w:hint="eastAsia"/>
        </w:rPr>
        <w:t>discussion on the scenarios and requirements,</w:t>
      </w:r>
      <w:r w:rsidR="008827DC" w:rsidRPr="008827DC">
        <w:t xml:space="preserve"> </w:t>
      </w:r>
      <w:r w:rsidR="008827DC">
        <w:t xml:space="preserve">the 6G air interface should be designed to accommodate diverse and evolving use cases, ensure robust performance, and enable new levels of efficiency and intelligence through, for example, </w:t>
      </w:r>
      <w:r w:rsidR="008827DC">
        <w:rPr>
          <w:rFonts w:hint="eastAsia"/>
        </w:rPr>
        <w:t xml:space="preserve">the further advanced MIMO technology, further widening of channel </w:t>
      </w:r>
      <w:r w:rsidR="008827DC">
        <w:t>bandwidth</w:t>
      </w:r>
      <w:r w:rsidR="008827DC">
        <w:rPr>
          <w:rFonts w:hint="eastAsia"/>
        </w:rPr>
        <w:t>, flexible beamforming and so on.</w:t>
      </w:r>
      <w:r w:rsidR="008827DC">
        <w:t xml:space="preserve"> </w:t>
      </w:r>
      <w:r w:rsidR="00933168">
        <w:rPr>
          <w:rFonts w:hint="eastAsia"/>
        </w:rPr>
        <w:t>In t</w:t>
      </w:r>
      <w:r w:rsidR="008827DC">
        <w:t>his contribution</w:t>
      </w:r>
      <w:r w:rsidR="00933168">
        <w:rPr>
          <w:rFonts w:hint="eastAsia"/>
        </w:rPr>
        <w:t>, we</w:t>
      </w:r>
      <w:r w:rsidR="008827DC">
        <w:t xml:space="preserve"> present </w:t>
      </w:r>
      <w:r w:rsidR="00933168">
        <w:rPr>
          <w:rFonts w:hint="eastAsia"/>
        </w:rPr>
        <w:t xml:space="preserve">our initial </w:t>
      </w:r>
      <w:r w:rsidR="008827DC">
        <w:t>high-level design proposals</w:t>
      </w:r>
      <w:r w:rsidR="008827DC">
        <w:rPr>
          <w:rFonts w:hint="eastAsia"/>
        </w:rPr>
        <w:t xml:space="preserve"> that should be </w:t>
      </w:r>
      <w:r w:rsidR="008827DC">
        <w:t>considered</w:t>
      </w:r>
      <w:r w:rsidR="008827DC">
        <w:rPr>
          <w:rFonts w:hint="eastAsia"/>
        </w:rPr>
        <w:t xml:space="preserve"> in future studies conducted by the 3GPP RAN working groups.</w:t>
      </w:r>
    </w:p>
    <w:p w14:paraId="2C25138D" w14:textId="581308FB" w:rsidR="008D29F8" w:rsidRDefault="008D29F8" w:rsidP="005064AE">
      <w:pPr>
        <w:spacing w:before="120" w:after="120"/>
      </w:pPr>
    </w:p>
    <w:p w14:paraId="6860A805" w14:textId="3E4F4735" w:rsidR="00576B29" w:rsidRDefault="00F8509F" w:rsidP="00F8509F">
      <w:pPr>
        <w:pStyle w:val="10"/>
        <w:spacing w:before="120" w:after="120"/>
        <w:rPr>
          <w:lang w:eastAsia="ja-JP"/>
        </w:rPr>
      </w:pPr>
      <w:r>
        <w:rPr>
          <w:rFonts w:hint="eastAsia"/>
          <w:lang w:eastAsia="ja-JP"/>
        </w:rPr>
        <w:t>Potential high-level design</w:t>
      </w:r>
      <w:r w:rsidR="00C2407B">
        <w:rPr>
          <w:rFonts w:hint="eastAsia"/>
          <w:lang w:eastAsia="ja-JP"/>
        </w:rPr>
        <w:t xml:space="preserve"> of 6G Radio</w:t>
      </w:r>
    </w:p>
    <w:p w14:paraId="5A987DF8" w14:textId="49A3D042" w:rsidR="00F8509F" w:rsidRDefault="00C2407B" w:rsidP="00F8509F">
      <w:pPr>
        <w:pStyle w:val="20"/>
        <w:spacing w:before="120" w:after="120"/>
        <w:rPr>
          <w:lang w:eastAsia="ja-JP"/>
        </w:rPr>
      </w:pPr>
      <w:r>
        <w:rPr>
          <w:rFonts w:hint="eastAsia"/>
          <w:lang w:eastAsia="ja-JP"/>
        </w:rPr>
        <w:t>Enhanced multi-antenna technology based on the multi-TRP operation</w:t>
      </w:r>
    </w:p>
    <w:p w14:paraId="56D3ACC5" w14:textId="72D7368F" w:rsidR="00E84B1B" w:rsidRPr="00E84B1B" w:rsidRDefault="00E84B1B" w:rsidP="00E84B1B">
      <w:pPr>
        <w:spacing w:before="120" w:after="120"/>
        <w:rPr>
          <w:lang w:val="x-none"/>
        </w:rPr>
      </w:pPr>
      <w:r w:rsidRPr="00E84B1B">
        <w:rPr>
          <w:lang w:val="x-none"/>
        </w:rPr>
        <w:t xml:space="preserve">With the continuous </w:t>
      </w:r>
      <w:r w:rsidR="005B187D">
        <w:rPr>
          <w:rFonts w:hint="eastAsia"/>
          <w:lang w:val="x-none"/>
        </w:rPr>
        <w:t>increase in</w:t>
      </w:r>
      <w:r w:rsidRPr="00E84B1B">
        <w:rPr>
          <w:lang w:val="x-none"/>
        </w:rPr>
        <w:t xml:space="preserve"> user traffic, the ne</w:t>
      </w:r>
      <w:r w:rsidR="005B187D">
        <w:rPr>
          <w:rFonts w:hint="eastAsia"/>
          <w:lang w:val="x-none"/>
        </w:rPr>
        <w:t xml:space="preserve">ed to increase cell capacity is becoming increasingly recognized not only in </w:t>
      </w:r>
      <w:r w:rsidRPr="00E84B1B">
        <w:rPr>
          <w:lang w:val="x-none"/>
        </w:rPr>
        <w:t xml:space="preserve">FR2 </w:t>
      </w:r>
      <w:r w:rsidR="005B187D">
        <w:rPr>
          <w:rFonts w:hint="eastAsia"/>
          <w:lang w:val="x-none"/>
        </w:rPr>
        <w:t>bands but also in FR1 band</w:t>
      </w:r>
      <w:r w:rsidRPr="00E84B1B">
        <w:rPr>
          <w:lang w:val="x-none"/>
        </w:rPr>
        <w:t xml:space="preserve">. </w:t>
      </w:r>
      <w:r w:rsidR="005B187D">
        <w:rPr>
          <w:rFonts w:hint="eastAsia"/>
          <w:lang w:val="x-none"/>
        </w:rPr>
        <w:t xml:space="preserve">Additionally, </w:t>
      </w:r>
      <w:r w:rsidRPr="00E84B1B">
        <w:rPr>
          <w:lang w:val="x-none"/>
        </w:rPr>
        <w:t>further improv</w:t>
      </w:r>
      <w:r w:rsidR="005B187D">
        <w:rPr>
          <w:rFonts w:hint="eastAsia"/>
          <w:lang w:val="x-none"/>
        </w:rPr>
        <w:t>ing</w:t>
      </w:r>
      <w:r w:rsidRPr="00E84B1B">
        <w:rPr>
          <w:lang w:val="x-none"/>
        </w:rPr>
        <w:t xml:space="preserve"> user experience</w:t>
      </w:r>
      <w:r w:rsidR="005B187D">
        <w:rPr>
          <w:rFonts w:hint="eastAsia"/>
          <w:lang w:val="x-none"/>
        </w:rPr>
        <w:t>d</w:t>
      </w:r>
      <w:r w:rsidRPr="00E84B1B">
        <w:rPr>
          <w:lang w:val="x-none"/>
        </w:rPr>
        <w:t xml:space="preserve"> data rate</w:t>
      </w:r>
      <w:r w:rsidR="005B187D">
        <w:rPr>
          <w:rFonts w:hint="eastAsia"/>
          <w:lang w:val="x-none"/>
        </w:rPr>
        <w:t>s within the FR1 bands</w:t>
      </w:r>
      <w:r w:rsidRPr="00E84B1B">
        <w:rPr>
          <w:lang w:val="x-none"/>
        </w:rPr>
        <w:t xml:space="preserve"> </w:t>
      </w:r>
      <w:r w:rsidR="005B187D">
        <w:rPr>
          <w:rFonts w:hint="eastAsia"/>
          <w:lang w:val="x-none"/>
        </w:rPr>
        <w:t>is equally important.</w:t>
      </w:r>
      <w:r w:rsidRPr="00E84B1B">
        <w:rPr>
          <w:lang w:val="x-none"/>
        </w:rPr>
        <w:t xml:space="preserve"> </w:t>
      </w:r>
      <w:r w:rsidR="005B187D">
        <w:rPr>
          <w:rFonts w:hint="eastAsia"/>
          <w:lang w:val="x-none"/>
        </w:rPr>
        <w:t>Especially</w:t>
      </w:r>
      <w:r w:rsidRPr="00E84B1B">
        <w:rPr>
          <w:lang w:val="x-none"/>
        </w:rPr>
        <w:t xml:space="preserve"> in areas </w:t>
      </w:r>
      <w:r w:rsidR="005B187D">
        <w:rPr>
          <w:rFonts w:hint="eastAsia"/>
          <w:lang w:val="x-none"/>
        </w:rPr>
        <w:t xml:space="preserve">such as </w:t>
      </w:r>
      <w:r w:rsidRPr="00E84B1B">
        <w:rPr>
          <w:lang w:val="x-none"/>
        </w:rPr>
        <w:t xml:space="preserve">urban </w:t>
      </w:r>
      <w:r w:rsidR="005B187D">
        <w:rPr>
          <w:rFonts w:hint="eastAsia"/>
          <w:lang w:val="x-none"/>
        </w:rPr>
        <w:t>centers</w:t>
      </w:r>
      <w:r w:rsidRPr="00E84B1B">
        <w:rPr>
          <w:lang w:val="x-none"/>
        </w:rPr>
        <w:t>, transportation hubs, and stadiums</w:t>
      </w:r>
      <w:r w:rsidR="005B187D">
        <w:rPr>
          <w:rFonts w:hint="eastAsia"/>
          <w:lang w:val="x-none"/>
        </w:rPr>
        <w:t xml:space="preserve"> where high data traffic volumes occur in the FR1 bands, enhancing cell capacity and</w:t>
      </w:r>
      <w:r w:rsidR="00786311">
        <w:rPr>
          <w:rFonts w:hint="eastAsia"/>
          <w:lang w:val="x-none"/>
        </w:rPr>
        <w:t xml:space="preserve"> </w:t>
      </w:r>
      <w:r w:rsidRPr="00E84B1B">
        <w:rPr>
          <w:lang w:val="x-none"/>
        </w:rPr>
        <w:t>improving user experienced data rate</w:t>
      </w:r>
      <w:r w:rsidR="005B187D">
        <w:rPr>
          <w:rFonts w:hint="eastAsia"/>
          <w:lang w:val="x-none"/>
        </w:rPr>
        <w:t>s</w:t>
      </w:r>
      <w:r w:rsidRPr="00E84B1B">
        <w:rPr>
          <w:lang w:val="x-none"/>
        </w:rPr>
        <w:t xml:space="preserve"> </w:t>
      </w:r>
      <w:r w:rsidR="005B187D">
        <w:rPr>
          <w:rFonts w:hint="eastAsia"/>
          <w:lang w:val="x-none"/>
        </w:rPr>
        <w:t>remain critical</w:t>
      </w:r>
      <w:r w:rsidRPr="00E84B1B">
        <w:rPr>
          <w:lang w:val="x-none"/>
        </w:rPr>
        <w:t xml:space="preserve"> challenge</w:t>
      </w:r>
      <w:r w:rsidR="005B187D">
        <w:rPr>
          <w:rFonts w:hint="eastAsia"/>
          <w:lang w:val="x-none"/>
        </w:rPr>
        <w:t>s to address even in the 6G era</w:t>
      </w:r>
      <w:r w:rsidRPr="00E84B1B">
        <w:rPr>
          <w:lang w:val="x-none"/>
        </w:rPr>
        <w:t>.</w:t>
      </w:r>
    </w:p>
    <w:p w14:paraId="1197E2FA" w14:textId="2754368D" w:rsidR="00E84B1B" w:rsidRPr="00E84B1B" w:rsidRDefault="00E84B1B" w:rsidP="00E84B1B">
      <w:pPr>
        <w:spacing w:before="120" w:after="120"/>
        <w:rPr>
          <w:lang w:val="x-none"/>
        </w:rPr>
      </w:pPr>
      <w:r w:rsidRPr="00E84B1B">
        <w:rPr>
          <w:lang w:val="x-none"/>
        </w:rPr>
        <w:t xml:space="preserve">One </w:t>
      </w:r>
      <w:r w:rsidR="005B187D">
        <w:rPr>
          <w:rFonts w:hint="eastAsia"/>
          <w:lang w:val="x-none"/>
        </w:rPr>
        <w:t>method for achieving increased cell capacity in such high-traffic FR1 environments is to introduce antennas</w:t>
      </w:r>
      <w:r w:rsidR="00A2254F">
        <w:rPr>
          <w:rFonts w:hint="eastAsia"/>
          <w:lang w:val="x-none"/>
        </w:rPr>
        <w:t xml:space="preserve"> with even more elements</w:t>
      </w:r>
      <w:r w:rsidR="005B187D">
        <w:rPr>
          <w:rFonts w:hint="eastAsia"/>
          <w:lang w:val="x-none"/>
        </w:rPr>
        <w:t xml:space="preserve">. However, such antennas </w:t>
      </w:r>
      <w:r w:rsidR="00A2254F">
        <w:rPr>
          <w:rFonts w:hint="eastAsia"/>
          <w:lang w:val="x-none"/>
        </w:rPr>
        <w:t xml:space="preserve">with more elements </w:t>
      </w:r>
      <w:r w:rsidR="005B187D">
        <w:rPr>
          <w:rFonts w:hint="eastAsia"/>
          <w:lang w:val="x-none"/>
        </w:rPr>
        <w:t>increase</w:t>
      </w:r>
      <w:r w:rsidR="00A2254F">
        <w:rPr>
          <w:rFonts w:hint="eastAsia"/>
          <w:lang w:val="x-none"/>
        </w:rPr>
        <w:t xml:space="preserve"> in size, making installation more difficult.</w:t>
      </w:r>
      <w:r w:rsidR="005B187D">
        <w:rPr>
          <w:rFonts w:hint="eastAsia"/>
          <w:lang w:val="x-none"/>
        </w:rPr>
        <w:t xml:space="preserve"> </w:t>
      </w:r>
      <w:r w:rsidR="00A2254F">
        <w:rPr>
          <w:rFonts w:hint="eastAsia"/>
          <w:lang w:val="x-none"/>
        </w:rPr>
        <w:t>On the other hand, one of the most important</w:t>
      </w:r>
      <w:r w:rsidRPr="00E84B1B">
        <w:rPr>
          <w:lang w:val="x-none"/>
        </w:rPr>
        <w:t xml:space="preserve"> factors limiting the </w:t>
      </w:r>
      <w:r w:rsidR="00A2254F">
        <w:rPr>
          <w:rFonts w:hint="eastAsia"/>
          <w:lang w:val="x-none"/>
        </w:rPr>
        <w:t xml:space="preserve">data rates </w:t>
      </w:r>
      <w:r w:rsidR="00A2254F">
        <w:rPr>
          <w:lang w:val="x-none"/>
        </w:rPr>
        <w:t>experienced</w:t>
      </w:r>
      <w:r w:rsidR="00A2254F">
        <w:rPr>
          <w:rFonts w:hint="eastAsia"/>
          <w:lang w:val="x-none"/>
        </w:rPr>
        <w:t xml:space="preserve"> by </w:t>
      </w:r>
      <w:r w:rsidRPr="00E84B1B">
        <w:rPr>
          <w:lang w:val="x-none"/>
        </w:rPr>
        <w:t>user</w:t>
      </w:r>
      <w:r w:rsidR="00A2254F">
        <w:rPr>
          <w:rFonts w:hint="eastAsia"/>
          <w:lang w:val="x-none"/>
        </w:rPr>
        <w:t>s</w:t>
      </w:r>
      <w:r w:rsidRPr="00E84B1B">
        <w:rPr>
          <w:lang w:val="x-none"/>
        </w:rPr>
        <w:t xml:space="preserve"> in high-traffic FR1 environments is inter-cell interference. </w:t>
      </w:r>
      <w:r w:rsidR="00A2254F">
        <w:rPr>
          <w:rFonts w:hint="eastAsia"/>
          <w:lang w:val="x-none"/>
        </w:rPr>
        <w:t>Traditional methods for</w:t>
      </w:r>
      <w:r w:rsidRPr="00E84B1B">
        <w:rPr>
          <w:lang w:val="x-none"/>
        </w:rPr>
        <w:t xml:space="preserve"> mitigating inter-cell interference have relied on careful and detailed adjustments </w:t>
      </w:r>
      <w:r w:rsidR="00A2254F">
        <w:rPr>
          <w:rFonts w:hint="eastAsia"/>
          <w:lang w:val="x-none"/>
        </w:rPr>
        <w:t>to</w:t>
      </w:r>
      <w:r w:rsidRPr="00E84B1B">
        <w:rPr>
          <w:lang w:val="x-none"/>
        </w:rPr>
        <w:t xml:space="preserve"> cell configuration, </w:t>
      </w:r>
      <w:r w:rsidR="00A2254F">
        <w:rPr>
          <w:rFonts w:hint="eastAsia"/>
          <w:lang w:val="x-none"/>
        </w:rPr>
        <w:t xml:space="preserve">such as </w:t>
      </w:r>
      <w:r w:rsidRPr="00E84B1B">
        <w:rPr>
          <w:lang w:val="x-none"/>
        </w:rPr>
        <w:t xml:space="preserve">precise placement of </w:t>
      </w:r>
      <w:proofErr w:type="spellStart"/>
      <w:r w:rsidRPr="00E84B1B">
        <w:rPr>
          <w:lang w:val="x-none"/>
        </w:rPr>
        <w:t>gNBs</w:t>
      </w:r>
      <w:proofErr w:type="spellEnd"/>
      <w:r w:rsidR="00786311">
        <w:rPr>
          <w:rFonts w:hint="eastAsia"/>
          <w:lang w:val="x-none"/>
        </w:rPr>
        <w:t xml:space="preserve">, </w:t>
      </w:r>
      <w:r w:rsidRPr="00E84B1B">
        <w:rPr>
          <w:lang w:val="x-none"/>
        </w:rPr>
        <w:t>optimization of antenna tilt angles</w:t>
      </w:r>
      <w:r w:rsidR="00786311">
        <w:rPr>
          <w:rFonts w:hint="eastAsia"/>
          <w:lang w:val="x-none"/>
        </w:rPr>
        <w:t xml:space="preserve"> and optimization of </w:t>
      </w:r>
      <w:r w:rsidR="00786311" w:rsidRPr="00786311">
        <w:rPr>
          <w:lang w:val="x-none"/>
        </w:rPr>
        <w:t xml:space="preserve">other </w:t>
      </w:r>
      <w:r w:rsidR="00786311">
        <w:rPr>
          <w:rFonts w:hint="eastAsia"/>
          <w:lang w:val="x-none"/>
        </w:rPr>
        <w:t>system parameters</w:t>
      </w:r>
      <w:r w:rsidRPr="00E84B1B">
        <w:rPr>
          <w:lang w:val="x-none"/>
        </w:rPr>
        <w:t xml:space="preserve">. While </w:t>
      </w:r>
      <w:r w:rsidR="00A2254F">
        <w:rPr>
          <w:rFonts w:hint="eastAsia"/>
          <w:lang w:val="x-none"/>
        </w:rPr>
        <w:t xml:space="preserve">these methods are </w:t>
      </w:r>
      <w:r w:rsidRPr="00E84B1B">
        <w:rPr>
          <w:lang w:val="x-none"/>
        </w:rPr>
        <w:t>effective, the</w:t>
      </w:r>
      <w:r w:rsidR="00A2254F">
        <w:rPr>
          <w:rFonts w:hint="eastAsia"/>
          <w:lang w:val="x-none"/>
        </w:rPr>
        <w:t>y</w:t>
      </w:r>
      <w:r w:rsidRPr="00E84B1B">
        <w:rPr>
          <w:lang w:val="x-none"/>
        </w:rPr>
        <w:t xml:space="preserve"> require </w:t>
      </w:r>
      <w:r w:rsidR="00A2254F">
        <w:rPr>
          <w:rFonts w:hint="eastAsia"/>
          <w:lang w:val="x-none"/>
        </w:rPr>
        <w:t>significant</w:t>
      </w:r>
      <w:r w:rsidRPr="00E84B1B">
        <w:rPr>
          <w:lang w:val="x-none"/>
        </w:rPr>
        <w:t xml:space="preserve"> operational effort and complexity in both initial deployment and ongoing optimization.</w:t>
      </w:r>
    </w:p>
    <w:p w14:paraId="0AEB4965" w14:textId="77777777" w:rsidR="00E84B1B" w:rsidRPr="00E84B1B" w:rsidRDefault="00E84B1B" w:rsidP="00E84B1B">
      <w:pPr>
        <w:spacing w:before="120" w:after="120"/>
        <w:rPr>
          <w:lang w:val="x-none"/>
        </w:rPr>
      </w:pPr>
      <w:r w:rsidRPr="00E84B1B">
        <w:rPr>
          <w:lang w:val="x-none"/>
        </w:rPr>
        <w:t>To address these challenges with minimal adjustment workload, coherent joint transmission between multiple transmission and reception points (multi-TRPs) emerges as an essential technique. In coherent joint transmission, multiple TRPs collaborate closely, leveraging advanced signal processing to jointly serve user equipment (UE) and dynamically mitigate inter-cell interference. Notably, this approach remains effective even when the cell configurations are not optimized in detail, thereby reducing the burden of manual network tuning.</w:t>
      </w:r>
    </w:p>
    <w:p w14:paraId="451DB9B5" w14:textId="07F3F1BE" w:rsidR="00E84B1B" w:rsidRDefault="00E84B1B" w:rsidP="00E84B1B">
      <w:pPr>
        <w:spacing w:before="120" w:after="120"/>
        <w:rPr>
          <w:lang w:val="x-none"/>
        </w:rPr>
      </w:pPr>
      <w:r w:rsidRPr="00E84B1B">
        <w:rPr>
          <w:lang w:val="x-none"/>
        </w:rPr>
        <w:t xml:space="preserve">Furthermore, when considering the practical deployment of multi-TRP operations, it is </w:t>
      </w:r>
      <w:r w:rsidR="009F5ED5">
        <w:rPr>
          <w:rFonts w:hint="eastAsia"/>
          <w:lang w:val="x-none"/>
        </w:rPr>
        <w:t>important</w:t>
      </w:r>
      <w:r w:rsidRPr="00E84B1B">
        <w:rPr>
          <w:lang w:val="x-none"/>
        </w:rPr>
        <w:t xml:space="preserve"> to </w:t>
      </w:r>
      <w:r w:rsidR="009F5ED5">
        <w:rPr>
          <w:rFonts w:hint="eastAsia"/>
          <w:lang w:val="x-none"/>
        </w:rPr>
        <w:t xml:space="preserve">take into </w:t>
      </w:r>
      <w:r w:rsidRPr="00E84B1B">
        <w:rPr>
          <w:lang w:val="x-none"/>
        </w:rPr>
        <w:t xml:space="preserve">account realistic commercial environments. In such scenarios, a variety of antenna types and configurations are deployed, </w:t>
      </w:r>
      <w:r w:rsidR="009F5ED5">
        <w:rPr>
          <w:rFonts w:hint="eastAsia"/>
          <w:lang w:val="x-none"/>
        </w:rPr>
        <w:t>and it is not uncommon for</w:t>
      </w:r>
      <w:r w:rsidRPr="00E84B1B">
        <w:rPr>
          <w:lang w:val="x-none"/>
        </w:rPr>
        <w:t xml:space="preserve"> antenna heights and placements</w:t>
      </w:r>
      <w:r w:rsidR="00BD1600">
        <w:rPr>
          <w:rFonts w:hint="eastAsia"/>
          <w:lang w:val="x-none"/>
        </w:rPr>
        <w:t xml:space="preserve"> to be non-uniform</w:t>
      </w:r>
      <w:r w:rsidRPr="00E84B1B">
        <w:rPr>
          <w:lang w:val="x-none"/>
        </w:rPr>
        <w:t>.</w:t>
      </w:r>
      <w:r>
        <w:rPr>
          <w:rFonts w:hint="eastAsia"/>
          <w:lang w:val="x-none"/>
        </w:rPr>
        <w:t xml:space="preserve"> Considering such practical deployment, RAN1 should </w:t>
      </w:r>
      <w:r w:rsidRPr="00E84B1B">
        <w:rPr>
          <w:lang w:val="x-none"/>
        </w:rPr>
        <w:t>study and develop enhance</w:t>
      </w:r>
      <w:r w:rsidR="00BD1600">
        <w:rPr>
          <w:rFonts w:hint="eastAsia"/>
          <w:lang w:val="x-none"/>
        </w:rPr>
        <w:t xml:space="preserve">d </w:t>
      </w:r>
      <w:r w:rsidRPr="00E84B1B">
        <w:rPr>
          <w:lang w:val="x-none"/>
        </w:rPr>
        <w:t xml:space="preserve">multi-TRP operation </w:t>
      </w:r>
      <w:r w:rsidR="00BD1600">
        <w:rPr>
          <w:rFonts w:hint="eastAsia"/>
          <w:lang w:val="x-none"/>
        </w:rPr>
        <w:t xml:space="preserve">functionality </w:t>
      </w:r>
      <w:r w:rsidRPr="00E84B1B">
        <w:rPr>
          <w:lang w:val="x-none"/>
        </w:rPr>
        <w:t>that explicitly a</w:t>
      </w:r>
      <w:r w:rsidR="00BD1600">
        <w:rPr>
          <w:rFonts w:hint="eastAsia"/>
          <w:lang w:val="x-none"/>
        </w:rPr>
        <w:t>nticipates</w:t>
      </w:r>
      <w:r w:rsidRPr="00E84B1B">
        <w:rPr>
          <w:lang w:val="x-none"/>
        </w:rPr>
        <w:t xml:space="preserve"> and support</w:t>
      </w:r>
      <w:r w:rsidR="00BD1600">
        <w:rPr>
          <w:rFonts w:hint="eastAsia"/>
          <w:lang w:val="x-none"/>
        </w:rPr>
        <w:t>s</w:t>
      </w:r>
      <w:r w:rsidRPr="00E84B1B">
        <w:rPr>
          <w:lang w:val="x-none"/>
        </w:rPr>
        <w:t xml:space="preserve"> realistic TRP deployments (e.g., </w:t>
      </w:r>
      <w:r w:rsidR="00BD1600">
        <w:rPr>
          <w:rFonts w:hint="eastAsia"/>
          <w:lang w:val="x-none"/>
        </w:rPr>
        <w:t xml:space="preserve">non-uniform antenna </w:t>
      </w:r>
      <w:r w:rsidR="00BD1600">
        <w:rPr>
          <w:lang w:val="x-none"/>
        </w:rPr>
        <w:t>configurations</w:t>
      </w:r>
      <w:r w:rsidR="00BD1600">
        <w:rPr>
          <w:rFonts w:hint="eastAsia"/>
          <w:lang w:val="x-none"/>
        </w:rPr>
        <w:t xml:space="preserve"> including </w:t>
      </w:r>
      <w:r w:rsidRPr="00E84B1B">
        <w:rPr>
          <w:lang w:val="x-none"/>
        </w:rPr>
        <w:t xml:space="preserve">different </w:t>
      </w:r>
      <w:r w:rsidR="00BD1600">
        <w:rPr>
          <w:rFonts w:hint="eastAsia"/>
          <w:lang w:val="x-none"/>
        </w:rPr>
        <w:t xml:space="preserve">numbers of </w:t>
      </w:r>
      <w:r w:rsidRPr="00E84B1B">
        <w:rPr>
          <w:lang w:val="x-none"/>
        </w:rPr>
        <w:t xml:space="preserve">antenna </w:t>
      </w:r>
      <w:r w:rsidR="00BD1600">
        <w:rPr>
          <w:rFonts w:hint="eastAsia"/>
          <w:lang w:val="x-none"/>
        </w:rPr>
        <w:t>elements</w:t>
      </w:r>
      <w:r w:rsidRPr="00E84B1B">
        <w:rPr>
          <w:lang w:val="x-none"/>
        </w:rPr>
        <w:t xml:space="preserve">, </w:t>
      </w:r>
      <w:r w:rsidR="007F46E9">
        <w:rPr>
          <w:rFonts w:hint="eastAsia"/>
          <w:lang w:val="x-none"/>
        </w:rPr>
        <w:t xml:space="preserve">different </w:t>
      </w:r>
      <w:r w:rsidR="00BD1600">
        <w:rPr>
          <w:rFonts w:hint="eastAsia"/>
          <w:lang w:val="x-none"/>
        </w:rPr>
        <w:t xml:space="preserve">transmission power, </w:t>
      </w:r>
      <w:r w:rsidR="007F46E9">
        <w:rPr>
          <w:rFonts w:hint="eastAsia"/>
          <w:lang w:val="x-none"/>
        </w:rPr>
        <w:t xml:space="preserve">different </w:t>
      </w:r>
      <w:r w:rsidR="00BD1600">
        <w:rPr>
          <w:rFonts w:hint="eastAsia"/>
          <w:lang w:val="x-none"/>
        </w:rPr>
        <w:t xml:space="preserve">installation </w:t>
      </w:r>
      <w:r w:rsidRPr="00E84B1B">
        <w:rPr>
          <w:lang w:val="x-none"/>
        </w:rPr>
        <w:t xml:space="preserve">heights and </w:t>
      </w:r>
      <w:r w:rsidR="00BD1600">
        <w:rPr>
          <w:rFonts w:hint="eastAsia"/>
          <w:lang w:val="x-none"/>
        </w:rPr>
        <w:t>locations</w:t>
      </w:r>
      <w:r w:rsidRPr="00E84B1B">
        <w:rPr>
          <w:lang w:val="x-none"/>
        </w:rPr>
        <w:t xml:space="preserve">). This will </w:t>
      </w:r>
      <w:r w:rsidR="00BD1600">
        <w:rPr>
          <w:rFonts w:hint="eastAsia"/>
          <w:lang w:val="x-none"/>
        </w:rPr>
        <w:t>enable</w:t>
      </w:r>
      <w:r w:rsidRPr="00E84B1B">
        <w:rPr>
          <w:lang w:val="x-none"/>
        </w:rPr>
        <w:t xml:space="preserve"> the system to </w:t>
      </w:r>
      <w:r w:rsidR="00BD1600">
        <w:rPr>
          <w:rFonts w:hint="eastAsia"/>
          <w:lang w:val="x-none"/>
        </w:rPr>
        <w:t>maximize</w:t>
      </w:r>
      <w:r w:rsidRPr="00E84B1B">
        <w:rPr>
          <w:lang w:val="x-none"/>
        </w:rPr>
        <w:t xml:space="preserve"> the benefits of multi-TRP collaboration in practical commercial environments.</w:t>
      </w:r>
    </w:p>
    <w:p w14:paraId="43608B78" w14:textId="3D5383D4" w:rsidR="00C2407B" w:rsidRDefault="00E84B1B" w:rsidP="00E84B1B">
      <w:pPr>
        <w:spacing w:before="120" w:after="120"/>
        <w:rPr>
          <w:lang w:val="x-none"/>
        </w:rPr>
      </w:pPr>
      <w:r w:rsidRPr="00E84B1B">
        <w:rPr>
          <w:lang w:val="x-none"/>
        </w:rPr>
        <w:t>Additionally, in high-density areas, a large number of TRPs may be simultaneously deployed and are expected to operate in coordination to serve UEs efficiently.</w:t>
      </w:r>
      <w:r w:rsidRPr="00E84B1B">
        <w:t xml:space="preserve"> </w:t>
      </w:r>
      <w:r w:rsidRPr="00E84B1B">
        <w:rPr>
          <w:lang w:val="x-none"/>
        </w:rPr>
        <w:t xml:space="preserve">To enable effective collaboration among a large number of TRPs, </w:t>
      </w:r>
      <w:r w:rsidRPr="00E84B1B">
        <w:rPr>
          <w:lang w:val="x-none"/>
        </w:rPr>
        <w:lastRenderedPageBreak/>
        <w:t xml:space="preserve">enhancements </w:t>
      </w:r>
      <w:r w:rsidR="00014899">
        <w:rPr>
          <w:rFonts w:hint="eastAsia"/>
          <w:lang w:val="x-none"/>
        </w:rPr>
        <w:t>of the number of antenna ports supported by</w:t>
      </w:r>
      <w:r w:rsidRPr="00E84B1B">
        <w:rPr>
          <w:lang w:val="x-none"/>
        </w:rPr>
        <w:t xml:space="preserve"> channel state information reference signals (CSI-RS), sounding reference signals (SRS), and demodulation reference signals (DMRS)</w:t>
      </w:r>
      <w:r w:rsidR="00014899">
        <w:rPr>
          <w:rFonts w:hint="eastAsia"/>
          <w:lang w:val="x-none"/>
        </w:rPr>
        <w:t>, and to implement a mechanism that efficiently supports such large number of antenna ports</w:t>
      </w:r>
      <w:r w:rsidRPr="00E84B1B">
        <w:rPr>
          <w:lang w:val="x-none"/>
        </w:rPr>
        <w:t xml:space="preserve"> are necessary. These enhancements should support efficient channel state acquisition and signal demodulation in multi-TRP scenarios, especially in environments with a high density of non-uniformly deployed TRPs.</w:t>
      </w:r>
    </w:p>
    <w:p w14:paraId="6D52015D" w14:textId="1D17BDB3" w:rsidR="00C2407B" w:rsidRDefault="00E84B1B" w:rsidP="00E84B1B">
      <w:pPr>
        <w:pStyle w:val="a5"/>
        <w:rPr>
          <w:lang w:eastAsia="ja-JP"/>
        </w:rPr>
      </w:pPr>
      <w:bookmarkStart w:id="4" w:name="_Ref205810609"/>
      <w:r>
        <w:t xml:space="preserve">Proposal </w:t>
      </w:r>
      <w:fldSimple w:instr=" SEQ Proposal \* ARABIC ">
        <w:r w:rsidR="00ED6CDB">
          <w:rPr>
            <w:noProof/>
          </w:rPr>
          <w:t>1</w:t>
        </w:r>
      </w:fldSimple>
      <w:r>
        <w:rPr>
          <w:rFonts w:hint="eastAsia"/>
          <w:lang w:eastAsia="ja-JP"/>
        </w:rPr>
        <w:t xml:space="preserve">: </w:t>
      </w:r>
      <w:r w:rsidR="00942C47">
        <w:rPr>
          <w:rFonts w:hint="eastAsia"/>
          <w:lang w:eastAsia="ja-JP"/>
        </w:rPr>
        <w:t>Study e</w:t>
      </w:r>
      <w:r w:rsidR="00942C47" w:rsidRPr="00942C47">
        <w:rPr>
          <w:lang w:eastAsia="ja-JP"/>
        </w:rPr>
        <w:t xml:space="preserve">nhancement of </w:t>
      </w:r>
      <w:r w:rsidR="00630523">
        <w:rPr>
          <w:rFonts w:hint="eastAsia"/>
          <w:lang w:eastAsia="ja-JP"/>
        </w:rPr>
        <w:t>multi-antenna technology based on the mu</w:t>
      </w:r>
      <w:r w:rsidR="00942C47" w:rsidRPr="00942C47">
        <w:rPr>
          <w:lang w:eastAsia="ja-JP"/>
        </w:rPr>
        <w:t>lti-TRP</w:t>
      </w:r>
      <w:r w:rsidR="00630523">
        <w:rPr>
          <w:rFonts w:hint="eastAsia"/>
          <w:lang w:eastAsia="ja-JP"/>
        </w:rPr>
        <w:t xml:space="preserve"> operation</w:t>
      </w:r>
      <w:r w:rsidR="00942C47" w:rsidRPr="00942C47">
        <w:rPr>
          <w:lang w:eastAsia="ja-JP"/>
        </w:rPr>
        <w:t xml:space="preserve"> assuming realistic TRP deployments support including non-uniform antenna configurations</w:t>
      </w:r>
      <w:r w:rsidR="00942C47">
        <w:rPr>
          <w:rFonts w:hint="eastAsia"/>
          <w:lang w:eastAsia="ja-JP"/>
        </w:rPr>
        <w:t>.</w:t>
      </w:r>
      <w:bookmarkEnd w:id="4"/>
    </w:p>
    <w:p w14:paraId="31BD5D9C" w14:textId="3A0B674A" w:rsidR="00942C47" w:rsidRPr="00942C47" w:rsidRDefault="00942C47" w:rsidP="00942C47">
      <w:pPr>
        <w:pStyle w:val="a5"/>
        <w:rPr>
          <w:lang w:val="x-none" w:eastAsia="ja-JP"/>
        </w:rPr>
      </w:pPr>
      <w:bookmarkStart w:id="5" w:name="_Ref205810625"/>
      <w:r>
        <w:t xml:space="preserve">Proposal </w:t>
      </w:r>
      <w:fldSimple w:instr=" SEQ Proposal \* ARABIC ">
        <w:r w:rsidR="00ED6CDB">
          <w:rPr>
            <w:noProof/>
          </w:rPr>
          <w:t>2</w:t>
        </w:r>
      </w:fldSimple>
      <w:r>
        <w:rPr>
          <w:rFonts w:hint="eastAsia"/>
          <w:lang w:eastAsia="ja-JP"/>
        </w:rPr>
        <w:t>: Study e</w:t>
      </w:r>
      <w:r w:rsidRPr="00942C47">
        <w:rPr>
          <w:lang w:eastAsia="ja-JP"/>
        </w:rPr>
        <w:t xml:space="preserve">nhancements for CSI-RS/SRS/DRMS to enable </w:t>
      </w:r>
      <w:r w:rsidR="00630523">
        <w:rPr>
          <w:rFonts w:hint="eastAsia"/>
          <w:lang w:eastAsia="ja-JP"/>
        </w:rPr>
        <w:t xml:space="preserve">effective use of </w:t>
      </w:r>
      <w:r w:rsidRPr="00942C47">
        <w:rPr>
          <w:lang w:eastAsia="ja-JP"/>
        </w:rPr>
        <w:t>many TRPs.</w:t>
      </w:r>
      <w:bookmarkEnd w:id="5"/>
    </w:p>
    <w:p w14:paraId="0DEC6D41" w14:textId="77777777" w:rsidR="00C2407B" w:rsidRPr="00C2407B" w:rsidRDefault="00C2407B" w:rsidP="00C2407B">
      <w:pPr>
        <w:spacing w:before="120" w:after="120"/>
        <w:rPr>
          <w:lang w:val="x-none"/>
        </w:rPr>
      </w:pPr>
    </w:p>
    <w:p w14:paraId="0822994F" w14:textId="5E402B5A" w:rsidR="00F8509F" w:rsidRDefault="00A549F7" w:rsidP="00F8509F">
      <w:pPr>
        <w:pStyle w:val="20"/>
        <w:spacing w:before="120" w:after="120"/>
        <w:rPr>
          <w:lang w:eastAsia="ja-JP"/>
        </w:rPr>
      </w:pPr>
      <w:r w:rsidRPr="00A549F7">
        <w:rPr>
          <w:lang w:eastAsia="ja-JP"/>
        </w:rPr>
        <w:t xml:space="preserve">Channel bandwidth to be </w:t>
      </w:r>
      <w:r w:rsidR="001D4C7F">
        <w:rPr>
          <w:rFonts w:hint="eastAsia"/>
          <w:lang w:eastAsia="ja-JP"/>
        </w:rPr>
        <w:t>supported</w:t>
      </w:r>
      <w:r w:rsidRPr="00A549F7">
        <w:rPr>
          <w:lang w:eastAsia="ja-JP"/>
        </w:rPr>
        <w:t xml:space="preserve"> for 6G Radio</w:t>
      </w:r>
      <w:r w:rsidR="00A00C66">
        <w:rPr>
          <w:rFonts w:hint="eastAsia"/>
          <w:lang w:eastAsia="ja-JP"/>
        </w:rPr>
        <w:t xml:space="preserve"> around the 7</w:t>
      </w:r>
      <w:r w:rsidR="002D2127">
        <w:rPr>
          <w:rFonts w:hint="eastAsia"/>
          <w:lang w:eastAsia="ja-JP"/>
        </w:rPr>
        <w:t xml:space="preserve"> </w:t>
      </w:r>
      <w:r w:rsidR="00A00C66">
        <w:rPr>
          <w:rFonts w:hint="eastAsia"/>
          <w:lang w:eastAsia="ja-JP"/>
        </w:rPr>
        <w:t>GHz band</w:t>
      </w:r>
    </w:p>
    <w:p w14:paraId="38374B58" w14:textId="23E4131E" w:rsidR="00276605" w:rsidRPr="00276605" w:rsidRDefault="00276605" w:rsidP="00B64B77">
      <w:pPr>
        <w:spacing w:before="120" w:after="120"/>
        <w:rPr>
          <w:lang w:val="x-none"/>
        </w:rPr>
      </w:pPr>
      <w:r w:rsidRPr="00276605">
        <w:rPr>
          <w:lang w:val="x-none"/>
        </w:rPr>
        <w:t>In light of the recent regulatory developments and spectrum allocations across several key markets, there is a clear and urgent need to ensure that IMT systems, particularly those based on 3GPP standards, can fully utilize wider channel bandwidths</w:t>
      </w:r>
      <w:r w:rsidR="00B64B77">
        <w:rPr>
          <w:rFonts w:hint="eastAsia"/>
          <w:lang w:val="x-none"/>
        </w:rPr>
        <w:t xml:space="preserve">, </w:t>
      </w:r>
      <w:r w:rsidRPr="00276605">
        <w:rPr>
          <w:lang w:val="x-none"/>
        </w:rPr>
        <w:t>specifically more than 100 MHz</w:t>
      </w:r>
      <w:r w:rsidR="00B64B77">
        <w:rPr>
          <w:rFonts w:hint="eastAsia"/>
          <w:lang w:val="x-none"/>
        </w:rPr>
        <w:t xml:space="preserve">, </w:t>
      </w:r>
      <w:r w:rsidRPr="00276605">
        <w:rPr>
          <w:lang w:val="x-none"/>
        </w:rPr>
        <w:t xml:space="preserve">around the 7 GHz band. This band has become a focus of international harmonization efforts and is recognized as a critical resource for the evolution of 5G and the development of future 6G networks. For instance, China officially designated this band for IMT as of July 2023, providing regulatory certainty for both 5G and 6G development in the country </w:t>
      </w:r>
      <w:r w:rsidR="004C12C0">
        <w:rPr>
          <w:lang w:val="x-none"/>
        </w:rPr>
        <w:fldChar w:fldCharType="begin"/>
      </w:r>
      <w:r w:rsidR="004C12C0">
        <w:rPr>
          <w:lang w:val="x-none"/>
        </w:rPr>
        <w:instrText xml:space="preserve"> REF _Ref205809543 \n \h </w:instrText>
      </w:r>
      <w:r w:rsidR="004C12C0">
        <w:rPr>
          <w:lang w:val="x-none"/>
        </w:rPr>
      </w:r>
      <w:r w:rsidR="004C12C0">
        <w:rPr>
          <w:lang w:val="x-none"/>
        </w:rPr>
        <w:fldChar w:fldCharType="separate"/>
      </w:r>
      <w:r w:rsidR="00ED6CDB">
        <w:rPr>
          <w:lang w:val="x-none"/>
        </w:rPr>
        <w:t>[3]</w:t>
      </w:r>
      <w:r w:rsidR="004C12C0">
        <w:rPr>
          <w:lang w:val="x-none"/>
        </w:rPr>
        <w:fldChar w:fldCharType="end"/>
      </w:r>
      <w:r w:rsidR="004C12C0">
        <w:rPr>
          <w:lang w:val="x-none"/>
        </w:rPr>
        <w:fldChar w:fldCharType="begin"/>
      </w:r>
      <w:r w:rsidR="004C12C0">
        <w:rPr>
          <w:lang w:val="x-none"/>
        </w:rPr>
        <w:instrText xml:space="preserve"> REF _Ref205809544 \n \h </w:instrText>
      </w:r>
      <w:r w:rsidR="004C12C0">
        <w:rPr>
          <w:lang w:val="x-none"/>
        </w:rPr>
      </w:r>
      <w:r w:rsidR="004C12C0">
        <w:rPr>
          <w:lang w:val="x-none"/>
        </w:rPr>
        <w:fldChar w:fldCharType="separate"/>
      </w:r>
      <w:r w:rsidR="00ED6CDB">
        <w:rPr>
          <w:lang w:val="x-none"/>
        </w:rPr>
        <w:t>[4]</w:t>
      </w:r>
      <w:r w:rsidR="004C12C0">
        <w:rPr>
          <w:lang w:val="x-none"/>
        </w:rPr>
        <w:fldChar w:fldCharType="end"/>
      </w:r>
      <w:r w:rsidRPr="00276605">
        <w:rPr>
          <w:lang w:val="x-none"/>
        </w:rPr>
        <w:t xml:space="preserve">. Similarly, the UAE has added this band to its IMT portfolio and anticipates the start of commercial operations by 2025 or 2026 </w:t>
      </w:r>
      <w:r w:rsidR="004C12C0">
        <w:rPr>
          <w:lang w:val="x-none"/>
        </w:rPr>
        <w:fldChar w:fldCharType="begin"/>
      </w:r>
      <w:r w:rsidR="004C12C0">
        <w:rPr>
          <w:lang w:val="x-none"/>
        </w:rPr>
        <w:instrText xml:space="preserve"> REF _Ref205809568 \n \h </w:instrText>
      </w:r>
      <w:r w:rsidR="004C12C0">
        <w:rPr>
          <w:lang w:val="x-none"/>
        </w:rPr>
      </w:r>
      <w:r w:rsidR="004C12C0">
        <w:rPr>
          <w:lang w:val="x-none"/>
        </w:rPr>
        <w:fldChar w:fldCharType="separate"/>
      </w:r>
      <w:r w:rsidR="00ED6CDB">
        <w:rPr>
          <w:lang w:val="x-none"/>
        </w:rPr>
        <w:t>[5]</w:t>
      </w:r>
      <w:r w:rsidR="004C12C0">
        <w:rPr>
          <w:lang w:val="x-none"/>
        </w:rPr>
        <w:fldChar w:fldCharType="end"/>
      </w:r>
      <w:r w:rsidRPr="00276605">
        <w:rPr>
          <w:lang w:val="x-none"/>
        </w:rPr>
        <w:t xml:space="preserve">. The RCC Recommendation 1/21 further supports harmonized technical conditions for this band, allowing for channelization up to 400 MHz, and the Indian government has also decided to allocate the entire upper 6 GHz band for IMT, with phased availability through to 2030 </w:t>
      </w:r>
      <w:r w:rsidR="004C12C0">
        <w:rPr>
          <w:lang w:val="x-none"/>
        </w:rPr>
        <w:fldChar w:fldCharType="begin"/>
      </w:r>
      <w:r w:rsidR="004C12C0">
        <w:rPr>
          <w:lang w:val="x-none"/>
        </w:rPr>
        <w:instrText xml:space="preserve"> REF _Ref205809598 \n \h </w:instrText>
      </w:r>
      <w:r w:rsidR="004C12C0">
        <w:rPr>
          <w:lang w:val="x-none"/>
        </w:rPr>
      </w:r>
      <w:r w:rsidR="004C12C0">
        <w:rPr>
          <w:lang w:val="x-none"/>
        </w:rPr>
        <w:fldChar w:fldCharType="separate"/>
      </w:r>
      <w:r w:rsidR="00ED6CDB">
        <w:rPr>
          <w:lang w:val="x-none"/>
        </w:rPr>
        <w:t>[6]</w:t>
      </w:r>
      <w:r w:rsidR="004C12C0">
        <w:rPr>
          <w:lang w:val="x-none"/>
        </w:rPr>
        <w:fldChar w:fldCharType="end"/>
      </w:r>
      <w:r w:rsidR="004C12C0">
        <w:rPr>
          <w:lang w:val="x-none"/>
        </w:rPr>
        <w:fldChar w:fldCharType="begin"/>
      </w:r>
      <w:r w:rsidR="004C12C0">
        <w:rPr>
          <w:lang w:val="x-none"/>
        </w:rPr>
        <w:instrText xml:space="preserve"> REF _Ref205809600 \n \h </w:instrText>
      </w:r>
      <w:r w:rsidR="004C12C0">
        <w:rPr>
          <w:lang w:val="x-none"/>
        </w:rPr>
      </w:r>
      <w:r w:rsidR="004C12C0">
        <w:rPr>
          <w:lang w:val="x-none"/>
        </w:rPr>
        <w:fldChar w:fldCharType="separate"/>
      </w:r>
      <w:r w:rsidR="00ED6CDB">
        <w:rPr>
          <w:lang w:val="x-none"/>
        </w:rPr>
        <w:t>[7]</w:t>
      </w:r>
      <w:r w:rsidR="004C12C0">
        <w:rPr>
          <w:lang w:val="x-none"/>
        </w:rPr>
        <w:fldChar w:fldCharType="end"/>
      </w:r>
      <w:r w:rsidRPr="00276605">
        <w:rPr>
          <w:lang w:val="x-none"/>
        </w:rPr>
        <w:t xml:space="preserve">. Brazil’s </w:t>
      </w:r>
      <w:proofErr w:type="spellStart"/>
      <w:r w:rsidRPr="00276605">
        <w:rPr>
          <w:lang w:val="x-none"/>
        </w:rPr>
        <w:t>Anatel</w:t>
      </w:r>
      <w:proofErr w:type="spellEnd"/>
      <w:r w:rsidRPr="00276605">
        <w:rPr>
          <w:lang w:val="x-none"/>
        </w:rPr>
        <w:t xml:space="preserve"> has set forth an auction schedule that includes upper 6 GHz for IMT starting in 2026 </w:t>
      </w:r>
      <w:r w:rsidR="004C12C0">
        <w:rPr>
          <w:lang w:val="x-none"/>
        </w:rPr>
        <w:fldChar w:fldCharType="begin"/>
      </w:r>
      <w:r w:rsidR="004C12C0">
        <w:rPr>
          <w:lang w:val="x-none"/>
        </w:rPr>
        <w:instrText xml:space="preserve"> REF _Ref205809618 \n \h </w:instrText>
      </w:r>
      <w:r w:rsidR="004C12C0">
        <w:rPr>
          <w:lang w:val="x-none"/>
        </w:rPr>
      </w:r>
      <w:r w:rsidR="004C12C0">
        <w:rPr>
          <w:lang w:val="x-none"/>
        </w:rPr>
        <w:fldChar w:fldCharType="separate"/>
      </w:r>
      <w:r w:rsidR="00ED6CDB">
        <w:rPr>
          <w:lang w:val="x-none"/>
        </w:rPr>
        <w:t>[8]</w:t>
      </w:r>
      <w:r w:rsidR="004C12C0">
        <w:rPr>
          <w:lang w:val="x-none"/>
        </w:rPr>
        <w:fldChar w:fldCharType="end"/>
      </w:r>
      <w:r w:rsidRPr="00276605">
        <w:rPr>
          <w:lang w:val="x-none"/>
        </w:rPr>
        <w:t>.</w:t>
      </w:r>
    </w:p>
    <w:p w14:paraId="617461AE" w14:textId="1AEF914B" w:rsidR="008D20CC" w:rsidRDefault="00276605" w:rsidP="00276605">
      <w:pPr>
        <w:spacing w:before="120" w:after="120"/>
        <w:rPr>
          <w:lang w:val="x-none"/>
        </w:rPr>
      </w:pPr>
      <w:r w:rsidRPr="00276605">
        <w:rPr>
          <w:lang w:val="x-none"/>
        </w:rPr>
        <w:t>In these markets, it is expected that each operator will require</w:t>
      </w:r>
      <w:r w:rsidR="002D2127">
        <w:rPr>
          <w:rFonts w:hint="eastAsia"/>
          <w:lang w:val="x-none"/>
        </w:rPr>
        <w:t xml:space="preserve"> a wide channel bandwidth exceeding 100 MHz around the 7 GHz band, specifically</w:t>
      </w:r>
      <w:r w:rsidRPr="00276605">
        <w:rPr>
          <w:lang w:val="x-none"/>
        </w:rPr>
        <w:t xml:space="preserve"> at least 200 MHz of contiguous </w:t>
      </w:r>
      <w:r w:rsidR="00CC625B">
        <w:rPr>
          <w:rFonts w:hint="eastAsia"/>
          <w:lang w:val="x-none"/>
        </w:rPr>
        <w:t>channel</w:t>
      </w:r>
      <w:r w:rsidR="002D2127">
        <w:rPr>
          <w:rFonts w:hint="eastAsia"/>
          <w:lang w:val="x-none"/>
        </w:rPr>
        <w:t xml:space="preserve"> bandwidth, to meet</w:t>
      </w:r>
      <w:r w:rsidRPr="00276605">
        <w:rPr>
          <w:lang w:val="x-none"/>
        </w:rPr>
        <w:t xml:space="preserve"> the performance and capacity </w:t>
      </w:r>
      <w:r w:rsidR="002D2127">
        <w:rPr>
          <w:rFonts w:hint="eastAsia"/>
          <w:lang w:val="x-none"/>
        </w:rPr>
        <w:t>requirement</w:t>
      </w:r>
      <w:r w:rsidRPr="00276605">
        <w:rPr>
          <w:lang w:val="x-none"/>
        </w:rPr>
        <w:t xml:space="preserve">s of advanced IMT systems. </w:t>
      </w:r>
      <w:r w:rsidR="00617363">
        <w:rPr>
          <w:rFonts w:hint="eastAsia"/>
          <w:lang w:val="x-none"/>
        </w:rPr>
        <w:t>Considering</w:t>
      </w:r>
      <w:r w:rsidRPr="00276605">
        <w:rPr>
          <w:lang w:val="x-none"/>
        </w:rPr>
        <w:t xml:space="preserve"> international </w:t>
      </w:r>
      <w:r w:rsidR="00617363">
        <w:rPr>
          <w:rFonts w:hint="eastAsia"/>
          <w:lang w:val="x-none"/>
        </w:rPr>
        <w:t>trends</w:t>
      </w:r>
      <w:r w:rsidRPr="00276605">
        <w:rPr>
          <w:lang w:val="x-none"/>
        </w:rPr>
        <w:t xml:space="preserve">, it is reasonable to </w:t>
      </w:r>
      <w:r w:rsidR="00617363">
        <w:rPr>
          <w:rFonts w:hint="eastAsia"/>
          <w:lang w:val="x-none"/>
        </w:rPr>
        <w:t>predict</w:t>
      </w:r>
      <w:r w:rsidRPr="00276605">
        <w:rPr>
          <w:lang w:val="x-none"/>
        </w:rPr>
        <w:t xml:space="preserve"> that a 200 MHz channel bandwidth will be </w:t>
      </w:r>
      <w:r w:rsidR="00617363">
        <w:rPr>
          <w:rFonts w:hint="eastAsia"/>
          <w:lang w:val="x-none"/>
        </w:rPr>
        <w:t>essential for</w:t>
      </w:r>
      <w:r w:rsidRPr="00276605">
        <w:rPr>
          <w:lang w:val="x-none"/>
        </w:rPr>
        <w:t xml:space="preserve"> maximiz</w:t>
      </w:r>
      <w:r w:rsidR="00617363">
        <w:rPr>
          <w:rFonts w:hint="eastAsia"/>
          <w:lang w:val="x-none"/>
        </w:rPr>
        <w:t>ing</w:t>
      </w:r>
      <w:r w:rsidRPr="00276605">
        <w:rPr>
          <w:lang w:val="x-none"/>
        </w:rPr>
        <w:t xml:space="preserve"> spectrum efficiency and </w:t>
      </w:r>
      <w:r w:rsidR="00617363">
        <w:rPr>
          <w:rFonts w:hint="eastAsia"/>
          <w:lang w:val="x-none"/>
        </w:rPr>
        <w:t>enabling</w:t>
      </w:r>
      <w:r w:rsidRPr="00276605">
        <w:rPr>
          <w:lang w:val="x-none"/>
        </w:rPr>
        <w:t xml:space="preserve"> high-speed, low-latency mobile broadband</w:t>
      </w:r>
      <w:r w:rsidR="00617363">
        <w:rPr>
          <w:rFonts w:hint="eastAsia"/>
          <w:lang w:val="x-none"/>
        </w:rPr>
        <w:t xml:space="preserve"> in other markets as well</w:t>
      </w:r>
      <w:r w:rsidRPr="00276605">
        <w:rPr>
          <w:lang w:val="x-none"/>
        </w:rPr>
        <w:t>.</w:t>
      </w:r>
    </w:p>
    <w:p w14:paraId="56EFDD47" w14:textId="07753305" w:rsidR="00A00C66" w:rsidRDefault="00A00C66" w:rsidP="00A00C66">
      <w:pPr>
        <w:spacing w:before="120" w:after="120"/>
      </w:pPr>
      <w:r>
        <w:t>In order to support the continuous evolution of IMT and maximize its potential in the 7 GHz band, it is considered necessary to discuss the support of channel bandwidths exceeding 100 MHz around 7 GHz in the 3GPP standard. Specifically, it is necessary to consider a configuration that supports at least 200 MHz of bandwidth around 7 GHz, which reflects both regulatory trends and market requirements.</w:t>
      </w:r>
      <w:r w:rsidR="00AD0E95" w:rsidRPr="00AD0E95">
        <w:t xml:space="preserve"> Furthermore, considering the fact that the 3GPP standards for 5G specified channel bandwidths of up to 100 MHz for FR1 and over 100 MHz for FR2, supporting at least 200 MHz of bandwidth around the 7 GHz band can be considered an important evolution for 6G.</w:t>
      </w:r>
    </w:p>
    <w:p w14:paraId="3F09732A" w14:textId="0017E5B9" w:rsidR="00276605" w:rsidRDefault="005E3191" w:rsidP="005E3191">
      <w:pPr>
        <w:pStyle w:val="a5"/>
      </w:pPr>
      <w:bookmarkStart w:id="6" w:name="_Ref205810631"/>
      <w:r>
        <w:t xml:space="preserve">Proposal </w:t>
      </w:r>
      <w:fldSimple w:instr=" SEQ Proposal \* ARABIC ">
        <w:r w:rsidR="00ED6CDB">
          <w:rPr>
            <w:noProof/>
          </w:rPr>
          <w:t>3</w:t>
        </w:r>
      </w:fldSimple>
      <w:r w:rsidR="00425E00">
        <w:rPr>
          <w:rFonts w:hint="eastAsia"/>
          <w:lang w:eastAsia="ja-JP"/>
        </w:rPr>
        <w:t>:</w:t>
      </w:r>
      <w:r w:rsidR="00A00C66" w:rsidRPr="00A00C66">
        <w:t xml:space="preserve"> </w:t>
      </w:r>
      <w:r w:rsidR="00A00C66">
        <w:rPr>
          <w:rFonts w:hint="eastAsia"/>
          <w:lang w:eastAsia="ja-JP"/>
        </w:rPr>
        <w:t xml:space="preserve">Study </w:t>
      </w:r>
      <w:r w:rsidR="00A00C66" w:rsidRPr="00A00C66">
        <w:t xml:space="preserve">6G </w:t>
      </w:r>
      <w:r w:rsidR="00425E00">
        <w:rPr>
          <w:rFonts w:hint="eastAsia"/>
          <w:lang w:eastAsia="ja-JP"/>
        </w:rPr>
        <w:t>R</w:t>
      </w:r>
      <w:r w:rsidR="00A00C66" w:rsidRPr="00A00C66">
        <w:t>adio around 7 GHz assum</w:t>
      </w:r>
      <w:r w:rsidR="00425E00">
        <w:rPr>
          <w:rFonts w:hint="eastAsia"/>
          <w:lang w:eastAsia="ja-JP"/>
        </w:rPr>
        <w:t xml:space="preserve">ing support for </w:t>
      </w:r>
      <w:r w:rsidR="00A00C66" w:rsidRPr="00A00C66">
        <w:t>channel bandwidth</w:t>
      </w:r>
      <w:r w:rsidR="00425E00">
        <w:rPr>
          <w:rFonts w:hint="eastAsia"/>
          <w:lang w:eastAsia="ja-JP"/>
        </w:rPr>
        <w:t>s</w:t>
      </w:r>
      <w:r w:rsidR="00A00C66" w:rsidRPr="00A00C66">
        <w:t xml:space="preserve"> exceeding 100 </w:t>
      </w:r>
      <w:proofErr w:type="spellStart"/>
      <w:r w:rsidR="00A00C66" w:rsidRPr="00A00C66">
        <w:t>MHz.</w:t>
      </w:r>
      <w:bookmarkEnd w:id="6"/>
      <w:proofErr w:type="spellEnd"/>
    </w:p>
    <w:p w14:paraId="7B78BCDE" w14:textId="77777777" w:rsidR="005E3191" w:rsidRPr="005E3191" w:rsidRDefault="005E3191" w:rsidP="005E3191">
      <w:pPr>
        <w:spacing w:before="120" w:after="120"/>
        <w:rPr>
          <w:lang w:val="x-none" w:eastAsia="x-none"/>
        </w:rPr>
      </w:pPr>
    </w:p>
    <w:p w14:paraId="368F709B" w14:textId="0269ED83" w:rsidR="00F8509F" w:rsidRDefault="0012689E" w:rsidP="00F8509F">
      <w:pPr>
        <w:pStyle w:val="20"/>
        <w:spacing w:before="120" w:after="120"/>
        <w:rPr>
          <w:lang w:eastAsia="ja-JP"/>
        </w:rPr>
      </w:pPr>
      <w:r>
        <w:rPr>
          <w:rFonts w:hint="eastAsia"/>
          <w:lang w:eastAsia="ja-JP"/>
        </w:rPr>
        <w:t>Flexible</w:t>
      </w:r>
      <w:r w:rsidR="00265548">
        <w:rPr>
          <w:rFonts w:hint="eastAsia"/>
          <w:lang w:eastAsia="ja-JP"/>
        </w:rPr>
        <w:t xml:space="preserve"> beam management framework</w:t>
      </w:r>
    </w:p>
    <w:p w14:paraId="6E7754BF" w14:textId="5112EBB6" w:rsidR="007F14AC" w:rsidRDefault="00FA30B0" w:rsidP="007F14AC">
      <w:pPr>
        <w:spacing w:before="120" w:after="120"/>
        <w:rPr>
          <w:lang w:val="x-none"/>
        </w:rPr>
      </w:pPr>
      <w:r w:rsidRPr="00FA30B0">
        <w:rPr>
          <w:lang w:val="x-none"/>
        </w:rPr>
        <w:t>Beam management is a cornerstone technology in 5G and 5G-Advanced, particularly for high-frequency bands such as FR2 (24.25</w:t>
      </w:r>
      <w:r w:rsidR="009D49D9">
        <w:rPr>
          <w:rFonts w:hint="eastAsia"/>
          <w:lang w:val="x-none"/>
        </w:rPr>
        <w:t xml:space="preserve"> - </w:t>
      </w:r>
      <w:r w:rsidRPr="00FA30B0">
        <w:rPr>
          <w:lang w:val="x-none"/>
        </w:rPr>
        <w:t>52.6 GHz</w:t>
      </w:r>
      <w:r w:rsidR="009D49D9">
        <w:rPr>
          <w:rFonts w:hint="eastAsia"/>
          <w:lang w:val="x-none"/>
        </w:rPr>
        <w:t xml:space="preserve"> in FR2-1</w:t>
      </w:r>
      <w:r w:rsidRPr="00FA30B0">
        <w:rPr>
          <w:lang w:val="x-none"/>
        </w:rPr>
        <w:t>). In 5G-Advanced, several enhancements have already been introduced over early 5G to make beam management more practical, including improvements in beam selection, reporting mechanisms, and measurement accuracy. However, there remain significant challenges in fully realizing the potential of FR2. One of the foremost issues is the need for rapid and continuous beam switching to maintain robust communication links, especially in dynamic environments where sudden changes in the channel</w:t>
      </w:r>
      <w:r>
        <w:rPr>
          <w:rFonts w:hint="eastAsia"/>
          <w:lang w:val="x-none"/>
        </w:rPr>
        <w:t xml:space="preserve"> </w:t>
      </w:r>
      <w:r w:rsidRPr="00FA30B0">
        <w:rPr>
          <w:lang w:val="x-none"/>
        </w:rPr>
        <w:t>such as beam blockage</w:t>
      </w:r>
      <w:r>
        <w:rPr>
          <w:rFonts w:hint="eastAsia"/>
          <w:lang w:val="x-none"/>
        </w:rPr>
        <w:t xml:space="preserve"> </w:t>
      </w:r>
      <w:r w:rsidRPr="00FA30B0">
        <w:rPr>
          <w:lang w:val="x-none"/>
        </w:rPr>
        <w:t>can cause abrupt SINR fluctuations. Effective and low-latency beam switching control will be even more crucial in 6G, where the system must reliably track instantaneous SINR changes and maintain seamless connectivity.</w:t>
      </w:r>
    </w:p>
    <w:p w14:paraId="4FE98236" w14:textId="2ED993D7" w:rsidR="00FA30B0" w:rsidRPr="00FA30B0" w:rsidRDefault="00FA30B0" w:rsidP="00FA30B0">
      <w:pPr>
        <w:spacing w:before="120" w:after="120"/>
        <w:rPr>
          <w:lang w:val="x-none"/>
        </w:rPr>
      </w:pPr>
      <w:r w:rsidRPr="00FA30B0">
        <w:rPr>
          <w:lang w:val="x-none"/>
        </w:rPr>
        <w:t>The importance of FR2 will further increase with the expected traffic surge due to widespread AI applications and data-driven services in the 6G era. However, 5G-Advanced systems have not been able to sufficiently expand FR2 coverage, which has limited the effective use of its ultra-wideband spectrum. To address this limitation, the introduction of relay nodes</w:t>
      </w:r>
      <w:r>
        <w:rPr>
          <w:rFonts w:hint="eastAsia"/>
          <w:lang w:val="x-none"/>
        </w:rPr>
        <w:t xml:space="preserve"> </w:t>
      </w:r>
      <w:r w:rsidRPr="00FA30B0">
        <w:rPr>
          <w:lang w:val="x-none"/>
        </w:rPr>
        <w:t xml:space="preserve">including RF repeaters and Reconfigurable Intelligent Surfaces (RIS) controlled by either </w:t>
      </w:r>
      <w:proofErr w:type="spellStart"/>
      <w:r w:rsidRPr="00FA30B0">
        <w:rPr>
          <w:lang w:val="x-none"/>
        </w:rPr>
        <w:t>gNB</w:t>
      </w:r>
      <w:r w:rsidR="00B909CD">
        <w:rPr>
          <w:rFonts w:hint="eastAsia"/>
          <w:lang w:val="x-none"/>
        </w:rPr>
        <w:t>s</w:t>
      </w:r>
      <w:proofErr w:type="spellEnd"/>
      <w:r w:rsidRPr="00FA30B0">
        <w:rPr>
          <w:lang w:val="x-none"/>
        </w:rPr>
        <w:t xml:space="preserve"> or UE</w:t>
      </w:r>
      <w:r w:rsidR="00B909CD">
        <w:rPr>
          <w:rFonts w:hint="eastAsia"/>
          <w:lang w:val="x-none"/>
        </w:rPr>
        <w:t>s</w:t>
      </w:r>
      <w:r>
        <w:rPr>
          <w:rFonts w:hint="eastAsia"/>
          <w:lang w:val="x-none"/>
        </w:rPr>
        <w:t xml:space="preserve"> </w:t>
      </w:r>
      <w:r w:rsidRPr="00FA30B0">
        <w:rPr>
          <w:lang w:val="x-none"/>
        </w:rPr>
        <w:t>becomes essential for reliable coverage expansion. By leveraging these relay nodes, the system can overcome propagation challenges and improve utilization of FR2 bands.</w:t>
      </w:r>
    </w:p>
    <w:p w14:paraId="4C352610" w14:textId="032F7056" w:rsidR="00FA30B0" w:rsidRPr="00FA30B0" w:rsidRDefault="00FA30B0" w:rsidP="00FA30B0">
      <w:pPr>
        <w:spacing w:before="120" w:after="120"/>
        <w:rPr>
          <w:lang w:val="x-none"/>
        </w:rPr>
      </w:pPr>
      <w:r w:rsidRPr="00FA30B0">
        <w:rPr>
          <w:lang w:val="x-none"/>
        </w:rPr>
        <w:lastRenderedPageBreak/>
        <w:t>When considering beam management in networks deploying relay nodes such as RIS or other intelligent relay</w:t>
      </w:r>
      <w:r w:rsidR="009D49D9">
        <w:rPr>
          <w:rFonts w:hint="eastAsia"/>
          <w:lang w:val="x-none"/>
        </w:rPr>
        <w:t xml:space="preserve"> nodes</w:t>
      </w:r>
      <w:r w:rsidRPr="00FA30B0">
        <w:rPr>
          <w:lang w:val="x-none"/>
        </w:rPr>
        <w:t>, it is necessary to revisit the design assumptions regarding the maximum number of supported beams</w:t>
      </w:r>
      <w:r w:rsidR="00B909CD">
        <w:rPr>
          <w:rFonts w:hint="eastAsia"/>
          <w:lang w:val="x-none"/>
        </w:rPr>
        <w:t xml:space="preserve"> within the </w:t>
      </w:r>
      <w:r w:rsidR="0047027B">
        <w:rPr>
          <w:rFonts w:hint="eastAsia"/>
          <w:lang w:val="x-none"/>
        </w:rPr>
        <w:t>network area</w:t>
      </w:r>
      <w:r w:rsidRPr="00FA30B0">
        <w:rPr>
          <w:lang w:val="x-none"/>
        </w:rPr>
        <w:t>. The introduction of such nodes could significantly increase the number of possible beam paths, making it imperative to study and optimize the maximum number of beams the system can efficiently manage.</w:t>
      </w:r>
    </w:p>
    <w:p w14:paraId="6AF5CF45" w14:textId="6CE59E40" w:rsidR="00FA30B0" w:rsidRDefault="00FA30B0" w:rsidP="00FA30B0">
      <w:pPr>
        <w:spacing w:before="120" w:after="120"/>
        <w:rPr>
          <w:lang w:val="x-none"/>
        </w:rPr>
      </w:pPr>
      <w:r>
        <w:rPr>
          <w:rFonts w:hint="eastAsia"/>
          <w:lang w:val="x-none"/>
        </w:rPr>
        <w:t>Also, l</w:t>
      </w:r>
      <w:r w:rsidRPr="00FA30B0">
        <w:rPr>
          <w:lang w:val="x-none"/>
        </w:rPr>
        <w:t>ooking ahead to 6G, the use of FR3 (7</w:t>
      </w:r>
      <w:r w:rsidR="009D49D9">
        <w:rPr>
          <w:rFonts w:hint="eastAsia"/>
          <w:lang w:val="x-none"/>
        </w:rPr>
        <w:t xml:space="preserve">.125 - </w:t>
      </w:r>
      <w:r w:rsidRPr="00FA30B0">
        <w:rPr>
          <w:lang w:val="x-none"/>
        </w:rPr>
        <w:t>24.25 GHz) is expected. Massive MIMO with planar antenna arrays in FR3 will enable more flexible and fine-grained beamforming than what is currently achievable in FR1. Hybrid beamforming using planar antennas will allow the formation of a greater number of beam patterns, further emphasizing the need to design the system based on the anticipated maximum number of beams. This will ensure the network can adapt to a diverse range of deployment scenarios and user requirements.</w:t>
      </w:r>
    </w:p>
    <w:p w14:paraId="3FA88014" w14:textId="2181E53A" w:rsidR="00FA30B0" w:rsidRPr="00FA30B0" w:rsidRDefault="00FA30B0" w:rsidP="00FA30B0">
      <w:pPr>
        <w:spacing w:before="120" w:after="120"/>
        <w:rPr>
          <w:lang w:val="x-none"/>
        </w:rPr>
      </w:pPr>
      <w:r w:rsidRPr="00FA30B0">
        <w:rPr>
          <w:lang w:val="x-none"/>
        </w:rPr>
        <w:t xml:space="preserve">Based on the above considerations, </w:t>
      </w:r>
      <w:r>
        <w:rPr>
          <w:rFonts w:hint="eastAsia"/>
          <w:lang w:val="x-none"/>
        </w:rPr>
        <w:t>it is necessary to study</w:t>
      </w:r>
      <w:r w:rsidRPr="00FA30B0">
        <w:rPr>
          <w:lang w:val="x-none"/>
        </w:rPr>
        <w:t xml:space="preserve"> even lower latency for beam switching to ensure robust and seamless communication, particularly for FR2 and FR3</w:t>
      </w:r>
      <w:r>
        <w:rPr>
          <w:rFonts w:hint="eastAsia"/>
          <w:lang w:val="x-none"/>
        </w:rPr>
        <w:t xml:space="preserve">, and also </w:t>
      </w:r>
      <w:r w:rsidRPr="00FA30B0">
        <w:rPr>
          <w:lang w:val="x-none"/>
        </w:rPr>
        <w:t>a flexible framework that can efficiently accommodate the dynamic addition of new relay nodes (including RF repeaters and RIS) within the network area, ensuring optimized beam management as network topology evolves.</w:t>
      </w:r>
    </w:p>
    <w:p w14:paraId="60F124F5" w14:textId="317C52D4" w:rsidR="00FA30B0" w:rsidRPr="00FA30B0" w:rsidRDefault="00FA30B0" w:rsidP="00FA30B0">
      <w:pPr>
        <w:pStyle w:val="a5"/>
        <w:rPr>
          <w:lang w:eastAsia="ja-JP"/>
        </w:rPr>
      </w:pPr>
      <w:bookmarkStart w:id="7" w:name="_Ref205817775"/>
      <w:r>
        <w:t xml:space="preserve">Proposal </w:t>
      </w:r>
      <w:fldSimple w:instr=" SEQ Proposal \* ARABIC ">
        <w:r w:rsidR="00ED6CDB">
          <w:rPr>
            <w:noProof/>
          </w:rPr>
          <w:t>4</w:t>
        </w:r>
      </w:fldSimple>
      <w:r w:rsidR="002F19C0">
        <w:rPr>
          <w:rFonts w:hint="eastAsia"/>
          <w:lang w:eastAsia="ja-JP"/>
        </w:rPr>
        <w:t xml:space="preserve">: Study more flexible beam management framework to achieve beam switching with further low latency and to </w:t>
      </w:r>
      <w:r w:rsidR="002F19C0" w:rsidRPr="002F19C0">
        <w:rPr>
          <w:lang w:eastAsia="ja-JP"/>
        </w:rPr>
        <w:t>efficiently accommodate the dynamic addition of new relay nodes within the network area</w:t>
      </w:r>
      <w:r w:rsidR="002F19C0">
        <w:rPr>
          <w:rFonts w:hint="eastAsia"/>
          <w:lang w:eastAsia="ja-JP"/>
        </w:rPr>
        <w:t>.</w:t>
      </w:r>
      <w:bookmarkEnd w:id="7"/>
    </w:p>
    <w:p w14:paraId="311FF2C3" w14:textId="77777777" w:rsidR="00FA30B0" w:rsidRPr="007F14AC" w:rsidRDefault="00FA30B0" w:rsidP="007F14AC">
      <w:pPr>
        <w:spacing w:before="120" w:after="120"/>
        <w:rPr>
          <w:lang w:val="x-none"/>
        </w:rPr>
      </w:pPr>
    </w:p>
    <w:p w14:paraId="46C15460" w14:textId="01ABEC8D" w:rsidR="00F8509F" w:rsidRDefault="009D07B5" w:rsidP="00F8509F">
      <w:pPr>
        <w:pStyle w:val="20"/>
        <w:spacing w:before="120" w:after="120"/>
        <w:rPr>
          <w:lang w:eastAsia="ja-JP"/>
        </w:rPr>
      </w:pPr>
      <w:r>
        <w:rPr>
          <w:rFonts w:hint="eastAsia"/>
          <w:lang w:eastAsia="ja-JP"/>
        </w:rPr>
        <w:t>Smooth migration from NR to 6G Radio</w:t>
      </w:r>
    </w:p>
    <w:p w14:paraId="30244F7D" w14:textId="77777777" w:rsidR="00193E37" w:rsidRPr="00193E37" w:rsidRDefault="00193E37" w:rsidP="00193E37">
      <w:pPr>
        <w:spacing w:before="120" w:after="120"/>
        <w:rPr>
          <w:lang w:val="x-none"/>
        </w:rPr>
      </w:pPr>
      <w:r w:rsidRPr="00193E37">
        <w:rPr>
          <w:lang w:val="x-none"/>
        </w:rPr>
        <w:t>The migration from LTE to NR has relied heavily on dynamic spectrum sharing (DSS) to enable concurrent operation and smooth transition between technologies. However, real-world DSS deployments have exposed critical inefficiencies that impact NR performance and spectrum utilization. A fundamental issue arises from the LTE Cell-specific Reference Signal (CRS), which is always transmitted regardless of NR activity. This mandates rate matching in all NR channels to avoid collision with CRS, resulting in increased complexity and inevitable loss of available resources for NR transmission, thus degrading overall performance.</w:t>
      </w:r>
    </w:p>
    <w:p w14:paraId="7C0A3CDB" w14:textId="77777777" w:rsidR="00193E37" w:rsidRPr="00193E37" w:rsidRDefault="00193E37" w:rsidP="00193E37">
      <w:pPr>
        <w:spacing w:before="120" w:after="120"/>
        <w:rPr>
          <w:lang w:val="x-none"/>
        </w:rPr>
      </w:pPr>
      <w:r w:rsidRPr="00193E37">
        <w:rPr>
          <w:lang w:val="x-none"/>
        </w:rPr>
        <w:t>Moreover, signals and channels for LTE and NR are independently designed and scheduled. For example, LTE’s Physical Downlink Control Channel (PDCCH) is mapped over several OFDM symbols at the beginning of each slot and spans the entire system bandwidth. In a DSS scenario, these OFDM symbols and frequency resources cannot be fully utilized by NR, leading to underutilization of valuable spectrum and restricting the scheduling flexibility of NR. Such independent and static allocation of signals and channels between LTE and NR results in persistent inefficiency, especially as spectrum becomes an increasingly scarce and valuable resource.</w:t>
      </w:r>
    </w:p>
    <w:p w14:paraId="541D0FE6" w14:textId="2D2BB52B" w:rsidR="00F8509F" w:rsidRPr="00F8509F" w:rsidRDefault="00193E37" w:rsidP="00193E37">
      <w:pPr>
        <w:spacing w:before="120" w:after="120"/>
        <w:rPr>
          <w:lang w:val="x-none"/>
        </w:rPr>
      </w:pPr>
      <w:r w:rsidRPr="00193E37">
        <w:rPr>
          <w:lang w:val="x-none"/>
        </w:rPr>
        <w:t xml:space="preserve">These challenges </w:t>
      </w:r>
      <w:r w:rsidR="00ED6CDB">
        <w:rPr>
          <w:rFonts w:hint="eastAsia"/>
          <w:lang w:val="x-none"/>
        </w:rPr>
        <w:t>highlight</w:t>
      </w:r>
      <w:r w:rsidRPr="00193E37">
        <w:rPr>
          <w:lang w:val="x-none"/>
        </w:rPr>
        <w:t xml:space="preserve"> the limitations of static sharing and conventional DSS approaches. As the industry looks </w:t>
      </w:r>
      <w:r w:rsidR="00ED6CDB">
        <w:rPr>
          <w:rFonts w:hint="eastAsia"/>
          <w:lang w:val="x-none"/>
        </w:rPr>
        <w:t>ahead to</w:t>
      </w:r>
      <w:r w:rsidRPr="00193E37">
        <w:rPr>
          <w:lang w:val="x-none"/>
        </w:rPr>
        <w:t xml:space="preserve"> 6G and future migration scenarios, there is a growing need for more integrated and flexible mechanisms that </w:t>
      </w:r>
      <w:r w:rsidR="00ED6CDB">
        <w:rPr>
          <w:rFonts w:hint="eastAsia"/>
          <w:lang w:val="x-none"/>
        </w:rPr>
        <w:t>enable truly</w:t>
      </w:r>
      <w:r w:rsidRPr="00193E37">
        <w:rPr>
          <w:lang w:val="x-none"/>
        </w:rPr>
        <w:t xml:space="preserve"> efficient spectrum sharing across multiple generations of radio access technologies.</w:t>
      </w:r>
    </w:p>
    <w:p w14:paraId="1BE48509" w14:textId="76FA1684" w:rsidR="00A66B71" w:rsidRDefault="00193E37" w:rsidP="00A71B06">
      <w:pPr>
        <w:spacing w:before="120" w:after="120"/>
      </w:pPr>
      <w:r w:rsidRPr="00193E37">
        <w:t>Based on the above discussion, a more spectrum-efficient approach than static sharing and 5G DSS mechanisms</w:t>
      </w:r>
      <w:r>
        <w:rPr>
          <w:rFonts w:hint="eastAsia"/>
        </w:rPr>
        <w:t xml:space="preserve"> should be studied including:</w:t>
      </w:r>
    </w:p>
    <w:p w14:paraId="516EAB6F" w14:textId="77777777" w:rsidR="00193E37" w:rsidRDefault="00193E37" w:rsidP="00193E37">
      <w:pPr>
        <w:pStyle w:val="afc"/>
        <w:numPr>
          <w:ilvl w:val="0"/>
          <w:numId w:val="49"/>
        </w:numPr>
        <w:spacing w:before="120" w:after="120"/>
        <w:ind w:leftChars="0"/>
      </w:pPr>
      <w:r>
        <w:t>Signals and channels should be shared between 5G and 6G, if needed, to minimize resource reservation and improve overall spectrum utilization.</w:t>
      </w:r>
    </w:p>
    <w:p w14:paraId="1D50A016" w14:textId="1DB3A0EF" w:rsidR="00193E37" w:rsidRDefault="00193E37" w:rsidP="00193E37">
      <w:pPr>
        <w:pStyle w:val="afc"/>
        <w:numPr>
          <w:ilvl w:val="0"/>
          <w:numId w:val="49"/>
        </w:numPr>
        <w:spacing w:before="120" w:after="120"/>
        <w:ind w:leftChars="0"/>
      </w:pPr>
      <w:r>
        <w:t>To enable such sharing, the system should support more flexible configuration and scheduling of signals and channels, allowing dynamic adaptation to coexistence requirements and maximizing the performance of new radio technologies.</w:t>
      </w:r>
    </w:p>
    <w:p w14:paraId="6248C5C5" w14:textId="0797649D" w:rsidR="00193E37" w:rsidRDefault="00193E37" w:rsidP="00193E37">
      <w:pPr>
        <w:pStyle w:val="a5"/>
        <w:rPr>
          <w:lang w:eastAsia="ja-JP"/>
        </w:rPr>
      </w:pPr>
      <w:bookmarkStart w:id="8" w:name="_Ref205818493"/>
      <w:r>
        <w:t xml:space="preserve">Proposal </w:t>
      </w:r>
      <w:fldSimple w:instr=" SEQ Proposal \* ARABIC ">
        <w:r w:rsidR="00ED6CDB">
          <w:rPr>
            <w:noProof/>
          </w:rPr>
          <w:t>5</w:t>
        </w:r>
      </w:fldSimple>
      <w:r>
        <w:rPr>
          <w:rFonts w:hint="eastAsia"/>
          <w:lang w:eastAsia="ja-JP"/>
        </w:rPr>
        <w:t xml:space="preserve">: Study a migration from NR to 6G Radio with </w:t>
      </w:r>
      <w:r w:rsidRPr="00193E37">
        <w:rPr>
          <w:lang w:eastAsia="ja-JP"/>
        </w:rPr>
        <w:t>a more spectrum-efficient approach than static sharing and 5G DSS mechanisms</w:t>
      </w:r>
      <w:r w:rsidR="00A33755">
        <w:rPr>
          <w:rFonts w:hint="eastAsia"/>
          <w:lang w:eastAsia="ja-JP"/>
        </w:rPr>
        <w:t>, including, for example,</w:t>
      </w:r>
      <w:r w:rsidR="00A33755" w:rsidRPr="00A33755">
        <w:rPr>
          <w:rFonts w:hint="eastAsia"/>
        </w:rPr>
        <w:t xml:space="preserve"> </w:t>
      </w:r>
      <w:r w:rsidR="00A33755">
        <w:rPr>
          <w:rFonts w:hint="eastAsia"/>
          <w:lang w:eastAsia="ja-JP"/>
        </w:rPr>
        <w:t>s</w:t>
      </w:r>
      <w:r w:rsidR="00A33755" w:rsidRPr="00A33755">
        <w:rPr>
          <w:lang w:eastAsia="ja-JP"/>
        </w:rPr>
        <w:t xml:space="preserve">ignals and channels </w:t>
      </w:r>
      <w:r w:rsidR="00A33755">
        <w:rPr>
          <w:rFonts w:hint="eastAsia"/>
          <w:lang w:eastAsia="ja-JP"/>
        </w:rPr>
        <w:t>are</w:t>
      </w:r>
      <w:r w:rsidR="00A33755" w:rsidRPr="00A33755">
        <w:rPr>
          <w:lang w:eastAsia="ja-JP"/>
        </w:rPr>
        <w:t xml:space="preserve"> shared between 5G and 6G, if needed</w:t>
      </w:r>
      <w:r w:rsidR="00A33755">
        <w:rPr>
          <w:rFonts w:hint="eastAsia"/>
          <w:lang w:eastAsia="ja-JP"/>
        </w:rPr>
        <w:t xml:space="preserve">, and </w:t>
      </w:r>
      <w:r w:rsidR="00A33755" w:rsidRPr="00A33755">
        <w:rPr>
          <w:lang w:eastAsia="ja-JP"/>
        </w:rPr>
        <w:t>more flexible configuration and scheduling of signals and channels</w:t>
      </w:r>
      <w:r w:rsidR="00A33755">
        <w:rPr>
          <w:rFonts w:hint="eastAsia"/>
          <w:lang w:eastAsia="ja-JP"/>
        </w:rPr>
        <w:t>.</w:t>
      </w:r>
      <w:bookmarkEnd w:id="8"/>
    </w:p>
    <w:p w14:paraId="4B9ACEF6" w14:textId="77777777" w:rsidR="00193E37" w:rsidRPr="00D70657" w:rsidRDefault="00193E37" w:rsidP="00A71B06">
      <w:pPr>
        <w:spacing w:before="120" w:after="120"/>
      </w:pPr>
    </w:p>
    <w:bookmarkEnd w:id="3"/>
    <w:p w14:paraId="36E798FC" w14:textId="77777777" w:rsidR="003301CE" w:rsidRDefault="008D75B6" w:rsidP="008D75B6">
      <w:pPr>
        <w:pStyle w:val="10"/>
        <w:spacing w:before="120" w:after="120"/>
        <w:rPr>
          <w:lang w:eastAsia="ja-JP"/>
        </w:rPr>
      </w:pPr>
      <w:r>
        <w:rPr>
          <w:rFonts w:hint="eastAsia"/>
          <w:lang w:eastAsia="ja-JP"/>
        </w:rPr>
        <w:t>C</w:t>
      </w:r>
      <w:r>
        <w:rPr>
          <w:lang w:eastAsia="ja-JP"/>
        </w:rPr>
        <w:t>onclusion</w:t>
      </w:r>
    </w:p>
    <w:p w14:paraId="683B6321" w14:textId="0F8CA4CC" w:rsidR="00933168" w:rsidRDefault="00933168" w:rsidP="00106E56">
      <w:pPr>
        <w:spacing w:before="120" w:after="120"/>
      </w:pPr>
      <w:r w:rsidRPr="00933168">
        <w:t>In this contribution, we present</w:t>
      </w:r>
      <w:r>
        <w:rPr>
          <w:rFonts w:hint="eastAsia"/>
        </w:rPr>
        <w:t>ed</w:t>
      </w:r>
      <w:r w:rsidRPr="00933168">
        <w:t xml:space="preserve"> our initial high-level design proposals that should be considered in future studies conducted by the 3GPP RAN working groups</w:t>
      </w:r>
      <w:r>
        <w:rPr>
          <w:rFonts w:hint="eastAsia"/>
        </w:rPr>
        <w:t xml:space="preserve"> as follows.</w:t>
      </w:r>
    </w:p>
    <w:p w14:paraId="79810C20" w14:textId="6A5268D7" w:rsidR="00265548" w:rsidRPr="00F34103" w:rsidRDefault="00265548" w:rsidP="00106E56">
      <w:pPr>
        <w:spacing w:before="120" w:after="120"/>
        <w:rPr>
          <w:b/>
          <w:bCs/>
        </w:rPr>
      </w:pPr>
      <w:r w:rsidRPr="00F34103">
        <w:rPr>
          <w:b/>
          <w:bCs/>
        </w:rPr>
        <w:lastRenderedPageBreak/>
        <w:fldChar w:fldCharType="begin"/>
      </w:r>
      <w:r w:rsidRPr="00F34103">
        <w:rPr>
          <w:b/>
          <w:bCs/>
        </w:rPr>
        <w:instrText xml:space="preserve"> </w:instrText>
      </w:r>
      <w:r w:rsidRPr="00F34103">
        <w:rPr>
          <w:rFonts w:hint="eastAsia"/>
          <w:b/>
          <w:bCs/>
        </w:rPr>
        <w:instrText>REF _Ref205810609 \h</w:instrText>
      </w:r>
      <w:r w:rsidRPr="00F34103">
        <w:rPr>
          <w:b/>
          <w:bCs/>
        </w:rPr>
        <w:instrText xml:space="preserve">  \* MERGEFORMAT </w:instrText>
      </w:r>
      <w:r w:rsidRPr="00F34103">
        <w:rPr>
          <w:b/>
          <w:bCs/>
        </w:rPr>
      </w:r>
      <w:r w:rsidRPr="00F34103">
        <w:rPr>
          <w:b/>
          <w:bCs/>
        </w:rPr>
        <w:fldChar w:fldCharType="separate"/>
      </w:r>
      <w:r w:rsidR="00ED6CDB" w:rsidRPr="00ED6CDB">
        <w:rPr>
          <w:b/>
          <w:bCs/>
        </w:rPr>
        <w:t xml:space="preserve">Proposal </w:t>
      </w:r>
      <w:r w:rsidR="00ED6CDB" w:rsidRPr="00ED6CDB">
        <w:rPr>
          <w:b/>
          <w:bCs/>
          <w:noProof/>
        </w:rPr>
        <w:t>1</w:t>
      </w:r>
      <w:r w:rsidR="00ED6CDB" w:rsidRPr="00ED6CDB">
        <w:rPr>
          <w:rFonts w:hint="eastAsia"/>
          <w:b/>
          <w:bCs/>
        </w:rPr>
        <w:t>: Study e</w:t>
      </w:r>
      <w:r w:rsidR="00ED6CDB" w:rsidRPr="00ED6CDB">
        <w:rPr>
          <w:b/>
          <w:bCs/>
        </w:rPr>
        <w:t xml:space="preserve">nhancement of </w:t>
      </w:r>
      <w:r w:rsidR="00ED6CDB" w:rsidRPr="00ED6CDB">
        <w:rPr>
          <w:rFonts w:hint="eastAsia"/>
          <w:b/>
          <w:bCs/>
        </w:rPr>
        <w:t>multi-antenna technology based on the mu</w:t>
      </w:r>
      <w:r w:rsidR="00ED6CDB" w:rsidRPr="00ED6CDB">
        <w:rPr>
          <w:b/>
          <w:bCs/>
        </w:rPr>
        <w:t>lti-TRP</w:t>
      </w:r>
      <w:r w:rsidR="00ED6CDB" w:rsidRPr="00ED6CDB">
        <w:rPr>
          <w:rFonts w:hint="eastAsia"/>
          <w:b/>
          <w:bCs/>
        </w:rPr>
        <w:t xml:space="preserve"> operation</w:t>
      </w:r>
      <w:r w:rsidR="00ED6CDB" w:rsidRPr="00ED6CDB">
        <w:rPr>
          <w:b/>
          <w:bCs/>
        </w:rPr>
        <w:t xml:space="preserve"> assuming realistic TRP deployments support including non-uniform antenna configurations</w:t>
      </w:r>
      <w:r w:rsidR="00ED6CDB" w:rsidRPr="00ED6CDB">
        <w:rPr>
          <w:rFonts w:hint="eastAsia"/>
          <w:b/>
          <w:bCs/>
        </w:rPr>
        <w:t>.</w:t>
      </w:r>
      <w:r w:rsidRPr="00F34103">
        <w:rPr>
          <w:b/>
          <w:bCs/>
        </w:rPr>
        <w:fldChar w:fldCharType="end"/>
      </w:r>
    </w:p>
    <w:p w14:paraId="4AFFA355" w14:textId="4D99065B" w:rsidR="00265548" w:rsidRPr="00F34103" w:rsidRDefault="00265548" w:rsidP="00106E56">
      <w:pPr>
        <w:spacing w:before="120" w:after="120"/>
        <w:rPr>
          <w:b/>
          <w:bCs/>
        </w:rPr>
      </w:pPr>
      <w:r w:rsidRPr="00F34103">
        <w:rPr>
          <w:b/>
          <w:bCs/>
        </w:rPr>
        <w:fldChar w:fldCharType="begin"/>
      </w:r>
      <w:r w:rsidRPr="00F34103">
        <w:rPr>
          <w:b/>
          <w:bCs/>
        </w:rPr>
        <w:instrText xml:space="preserve"> REF _Ref205810625 \h  \* MERGEFORMAT </w:instrText>
      </w:r>
      <w:r w:rsidRPr="00F34103">
        <w:rPr>
          <w:b/>
          <w:bCs/>
        </w:rPr>
      </w:r>
      <w:r w:rsidRPr="00F34103">
        <w:rPr>
          <w:b/>
          <w:bCs/>
        </w:rPr>
        <w:fldChar w:fldCharType="separate"/>
      </w:r>
      <w:r w:rsidR="00ED6CDB" w:rsidRPr="00ED6CDB">
        <w:rPr>
          <w:b/>
          <w:bCs/>
        </w:rPr>
        <w:t xml:space="preserve">Proposal </w:t>
      </w:r>
      <w:r w:rsidR="00ED6CDB" w:rsidRPr="00ED6CDB">
        <w:rPr>
          <w:b/>
          <w:bCs/>
          <w:noProof/>
        </w:rPr>
        <w:t>2</w:t>
      </w:r>
      <w:r w:rsidR="00ED6CDB" w:rsidRPr="00ED6CDB">
        <w:rPr>
          <w:rFonts w:hint="eastAsia"/>
          <w:b/>
          <w:bCs/>
        </w:rPr>
        <w:t>: Study e</w:t>
      </w:r>
      <w:r w:rsidR="00ED6CDB" w:rsidRPr="00ED6CDB">
        <w:rPr>
          <w:b/>
          <w:bCs/>
        </w:rPr>
        <w:t xml:space="preserve">nhancements for CSI-RS/SRS/DRMS to enable </w:t>
      </w:r>
      <w:r w:rsidR="00ED6CDB" w:rsidRPr="00ED6CDB">
        <w:rPr>
          <w:rFonts w:hint="eastAsia"/>
          <w:b/>
          <w:bCs/>
        </w:rPr>
        <w:t xml:space="preserve">effective use of </w:t>
      </w:r>
      <w:r w:rsidR="00ED6CDB" w:rsidRPr="00ED6CDB">
        <w:rPr>
          <w:b/>
          <w:bCs/>
        </w:rPr>
        <w:t>many TRPs.</w:t>
      </w:r>
      <w:r w:rsidRPr="00F34103">
        <w:rPr>
          <w:b/>
          <w:bCs/>
        </w:rPr>
        <w:fldChar w:fldCharType="end"/>
      </w:r>
    </w:p>
    <w:p w14:paraId="3A3EB5F1" w14:textId="29AE6149" w:rsidR="00265548" w:rsidRPr="00193E37" w:rsidRDefault="00265548" w:rsidP="00106E56">
      <w:pPr>
        <w:spacing w:before="120" w:after="120"/>
        <w:rPr>
          <w:b/>
          <w:bCs/>
        </w:rPr>
      </w:pPr>
      <w:r w:rsidRPr="00193E37">
        <w:rPr>
          <w:b/>
          <w:bCs/>
        </w:rPr>
        <w:fldChar w:fldCharType="begin"/>
      </w:r>
      <w:r w:rsidRPr="00193E37">
        <w:rPr>
          <w:b/>
          <w:bCs/>
        </w:rPr>
        <w:instrText xml:space="preserve"> REF _Ref205810631 \h  \* MERGEFORMAT </w:instrText>
      </w:r>
      <w:r w:rsidRPr="00193E37">
        <w:rPr>
          <w:b/>
          <w:bCs/>
        </w:rPr>
      </w:r>
      <w:r w:rsidRPr="00193E37">
        <w:rPr>
          <w:b/>
          <w:bCs/>
        </w:rPr>
        <w:fldChar w:fldCharType="separate"/>
      </w:r>
      <w:r w:rsidR="00ED6CDB" w:rsidRPr="00ED6CDB">
        <w:rPr>
          <w:b/>
          <w:bCs/>
        </w:rPr>
        <w:t xml:space="preserve">Proposal </w:t>
      </w:r>
      <w:r w:rsidR="00ED6CDB" w:rsidRPr="00ED6CDB">
        <w:rPr>
          <w:b/>
          <w:bCs/>
          <w:noProof/>
        </w:rPr>
        <w:t>3</w:t>
      </w:r>
      <w:r w:rsidR="00ED6CDB" w:rsidRPr="00ED6CDB">
        <w:rPr>
          <w:rFonts w:hint="eastAsia"/>
          <w:b/>
          <w:bCs/>
        </w:rPr>
        <w:t>:</w:t>
      </w:r>
      <w:r w:rsidR="00ED6CDB" w:rsidRPr="00ED6CDB">
        <w:rPr>
          <w:b/>
          <w:bCs/>
        </w:rPr>
        <w:t xml:space="preserve"> </w:t>
      </w:r>
      <w:r w:rsidR="00ED6CDB" w:rsidRPr="00ED6CDB">
        <w:rPr>
          <w:rFonts w:hint="eastAsia"/>
          <w:b/>
          <w:bCs/>
        </w:rPr>
        <w:t xml:space="preserve">Study </w:t>
      </w:r>
      <w:r w:rsidR="00ED6CDB" w:rsidRPr="00ED6CDB">
        <w:rPr>
          <w:b/>
          <w:bCs/>
        </w:rPr>
        <w:t xml:space="preserve">6G </w:t>
      </w:r>
      <w:r w:rsidR="00ED6CDB" w:rsidRPr="00ED6CDB">
        <w:rPr>
          <w:rFonts w:hint="eastAsia"/>
          <w:b/>
          <w:bCs/>
        </w:rPr>
        <w:t>R</w:t>
      </w:r>
      <w:r w:rsidR="00ED6CDB" w:rsidRPr="00ED6CDB">
        <w:rPr>
          <w:b/>
          <w:bCs/>
        </w:rPr>
        <w:t>adio around 7 GHz assum</w:t>
      </w:r>
      <w:r w:rsidR="00ED6CDB" w:rsidRPr="00ED6CDB">
        <w:rPr>
          <w:rFonts w:hint="eastAsia"/>
          <w:b/>
          <w:bCs/>
        </w:rPr>
        <w:t xml:space="preserve">ing support for </w:t>
      </w:r>
      <w:r w:rsidR="00ED6CDB" w:rsidRPr="00ED6CDB">
        <w:rPr>
          <w:b/>
          <w:bCs/>
        </w:rPr>
        <w:t>channel bandwidth</w:t>
      </w:r>
      <w:r w:rsidR="00ED6CDB" w:rsidRPr="00ED6CDB">
        <w:rPr>
          <w:rFonts w:hint="eastAsia"/>
          <w:b/>
          <w:bCs/>
        </w:rPr>
        <w:t>s</w:t>
      </w:r>
      <w:r w:rsidR="00ED6CDB" w:rsidRPr="00ED6CDB">
        <w:rPr>
          <w:b/>
          <w:bCs/>
        </w:rPr>
        <w:t xml:space="preserve"> exceeding 100 </w:t>
      </w:r>
      <w:proofErr w:type="spellStart"/>
      <w:r w:rsidR="00ED6CDB" w:rsidRPr="00ED6CDB">
        <w:rPr>
          <w:b/>
          <w:bCs/>
        </w:rPr>
        <w:t>MHz.</w:t>
      </w:r>
      <w:proofErr w:type="spellEnd"/>
      <w:r w:rsidRPr="00193E37">
        <w:rPr>
          <w:b/>
          <w:bCs/>
        </w:rPr>
        <w:fldChar w:fldCharType="end"/>
      </w:r>
    </w:p>
    <w:p w14:paraId="53529BA7" w14:textId="50009940" w:rsidR="00265548" w:rsidRPr="000B4716" w:rsidRDefault="00193E37" w:rsidP="00106E56">
      <w:pPr>
        <w:spacing w:before="120" w:after="120"/>
        <w:rPr>
          <w:b/>
          <w:bCs/>
        </w:rPr>
      </w:pPr>
      <w:r w:rsidRPr="000B4716">
        <w:rPr>
          <w:b/>
          <w:bCs/>
        </w:rPr>
        <w:fldChar w:fldCharType="begin"/>
      </w:r>
      <w:r w:rsidRPr="000B4716">
        <w:rPr>
          <w:b/>
          <w:bCs/>
        </w:rPr>
        <w:instrText xml:space="preserve"> REF _Ref205817775 \h  \* MERGEFORMAT </w:instrText>
      </w:r>
      <w:r w:rsidRPr="000B4716">
        <w:rPr>
          <w:b/>
          <w:bCs/>
        </w:rPr>
      </w:r>
      <w:r w:rsidRPr="000B4716">
        <w:rPr>
          <w:b/>
          <w:bCs/>
        </w:rPr>
        <w:fldChar w:fldCharType="separate"/>
      </w:r>
      <w:r w:rsidR="00ED6CDB" w:rsidRPr="00ED6CDB">
        <w:rPr>
          <w:b/>
          <w:bCs/>
        </w:rPr>
        <w:t xml:space="preserve">Proposal </w:t>
      </w:r>
      <w:r w:rsidR="00ED6CDB" w:rsidRPr="00ED6CDB">
        <w:rPr>
          <w:b/>
          <w:bCs/>
          <w:noProof/>
        </w:rPr>
        <w:t>4</w:t>
      </w:r>
      <w:r w:rsidR="00ED6CDB" w:rsidRPr="00ED6CDB">
        <w:rPr>
          <w:rFonts w:hint="eastAsia"/>
          <w:b/>
          <w:bCs/>
        </w:rPr>
        <w:t xml:space="preserve">: Study more flexible beam management framework to achieve beam switching with further low latency and to </w:t>
      </w:r>
      <w:r w:rsidR="00ED6CDB" w:rsidRPr="00ED6CDB">
        <w:rPr>
          <w:b/>
          <w:bCs/>
        </w:rPr>
        <w:t>efficiently accommodate the dynamic addition of new relay nodes within the network area</w:t>
      </w:r>
      <w:r w:rsidR="00ED6CDB" w:rsidRPr="00ED6CDB">
        <w:rPr>
          <w:rFonts w:hint="eastAsia"/>
          <w:b/>
          <w:bCs/>
        </w:rPr>
        <w:t>.</w:t>
      </w:r>
      <w:r w:rsidRPr="000B4716">
        <w:rPr>
          <w:b/>
          <w:bCs/>
        </w:rPr>
        <w:fldChar w:fldCharType="end"/>
      </w:r>
    </w:p>
    <w:p w14:paraId="41342A53" w14:textId="6EA8C55D" w:rsidR="00193E37" w:rsidRPr="000B4716" w:rsidRDefault="000B4716" w:rsidP="00106E56">
      <w:pPr>
        <w:spacing w:before="120" w:after="120"/>
        <w:rPr>
          <w:b/>
          <w:bCs/>
        </w:rPr>
      </w:pPr>
      <w:r w:rsidRPr="000B4716">
        <w:rPr>
          <w:b/>
          <w:bCs/>
        </w:rPr>
        <w:fldChar w:fldCharType="begin"/>
      </w:r>
      <w:r w:rsidRPr="000B4716">
        <w:rPr>
          <w:b/>
          <w:bCs/>
        </w:rPr>
        <w:instrText xml:space="preserve"> REF _Ref205818493 \h  \* MERGEFORMAT </w:instrText>
      </w:r>
      <w:r w:rsidRPr="000B4716">
        <w:rPr>
          <w:b/>
          <w:bCs/>
        </w:rPr>
      </w:r>
      <w:r w:rsidRPr="000B4716">
        <w:rPr>
          <w:b/>
          <w:bCs/>
        </w:rPr>
        <w:fldChar w:fldCharType="separate"/>
      </w:r>
      <w:r w:rsidR="00ED6CDB" w:rsidRPr="00ED6CDB">
        <w:rPr>
          <w:b/>
          <w:bCs/>
        </w:rPr>
        <w:t xml:space="preserve">Proposal </w:t>
      </w:r>
      <w:r w:rsidR="00ED6CDB" w:rsidRPr="00ED6CDB">
        <w:rPr>
          <w:b/>
          <w:bCs/>
          <w:noProof/>
        </w:rPr>
        <w:t>5</w:t>
      </w:r>
      <w:r w:rsidR="00ED6CDB" w:rsidRPr="00ED6CDB">
        <w:rPr>
          <w:rFonts w:hint="eastAsia"/>
          <w:b/>
          <w:bCs/>
        </w:rPr>
        <w:t xml:space="preserve">: Study a migration from NR to 6G Radio with </w:t>
      </w:r>
      <w:r w:rsidR="00ED6CDB" w:rsidRPr="00ED6CDB">
        <w:rPr>
          <w:b/>
          <w:bCs/>
        </w:rPr>
        <w:t>a more spectrum-efficient approach than static sharing and 5G DSS mechanisms</w:t>
      </w:r>
      <w:r w:rsidR="00ED6CDB" w:rsidRPr="00ED6CDB">
        <w:rPr>
          <w:rFonts w:hint="eastAsia"/>
          <w:b/>
          <w:bCs/>
        </w:rPr>
        <w:t>, including, for example, s</w:t>
      </w:r>
      <w:r w:rsidR="00ED6CDB" w:rsidRPr="00ED6CDB">
        <w:rPr>
          <w:b/>
          <w:bCs/>
        </w:rPr>
        <w:t xml:space="preserve">ignals and channels </w:t>
      </w:r>
      <w:r w:rsidR="00ED6CDB" w:rsidRPr="00ED6CDB">
        <w:rPr>
          <w:rFonts w:hint="eastAsia"/>
          <w:b/>
          <w:bCs/>
        </w:rPr>
        <w:t>are</w:t>
      </w:r>
      <w:r w:rsidR="00ED6CDB" w:rsidRPr="00ED6CDB">
        <w:rPr>
          <w:b/>
          <w:bCs/>
        </w:rPr>
        <w:t xml:space="preserve"> shared between 5G and 6G, if needed</w:t>
      </w:r>
      <w:r w:rsidR="00ED6CDB" w:rsidRPr="00ED6CDB">
        <w:rPr>
          <w:rFonts w:hint="eastAsia"/>
          <w:b/>
          <w:bCs/>
        </w:rPr>
        <w:t xml:space="preserve">, and </w:t>
      </w:r>
      <w:r w:rsidR="00ED6CDB" w:rsidRPr="00ED6CDB">
        <w:rPr>
          <w:b/>
          <w:bCs/>
        </w:rPr>
        <w:t>more flexible configuration and scheduling of signals and channels</w:t>
      </w:r>
      <w:r w:rsidR="00ED6CDB" w:rsidRPr="00ED6CDB">
        <w:rPr>
          <w:rFonts w:hint="eastAsia"/>
          <w:b/>
          <w:bCs/>
        </w:rPr>
        <w:t>.</w:t>
      </w:r>
      <w:r w:rsidRPr="000B4716">
        <w:rPr>
          <w:b/>
          <w:bCs/>
        </w:rPr>
        <w:fldChar w:fldCharType="end"/>
      </w:r>
    </w:p>
    <w:p w14:paraId="46ECC07A" w14:textId="77777777" w:rsidR="000B4716" w:rsidRDefault="000B4716" w:rsidP="00106E56">
      <w:pPr>
        <w:spacing w:before="120" w:after="120"/>
      </w:pPr>
    </w:p>
    <w:p w14:paraId="2D015245" w14:textId="62B94F55" w:rsidR="003E7E93" w:rsidRPr="00B15D09" w:rsidRDefault="003E7E93" w:rsidP="003E7E93">
      <w:pPr>
        <w:pStyle w:val="10"/>
        <w:numPr>
          <w:ilvl w:val="0"/>
          <w:numId w:val="0"/>
        </w:numPr>
        <w:spacing w:before="120" w:after="120"/>
        <w:ind w:left="709" w:hanging="709"/>
        <w:rPr>
          <w:color w:val="000000"/>
        </w:rPr>
      </w:pPr>
      <w:r w:rsidRPr="00B15D09">
        <w:rPr>
          <w:rFonts w:hint="eastAsia"/>
          <w:color w:val="000000"/>
          <w:lang w:eastAsia="ja-JP"/>
        </w:rPr>
        <w:t>References</w:t>
      </w:r>
    </w:p>
    <w:p w14:paraId="26BDECAC" w14:textId="22AFB959" w:rsidR="00711B47" w:rsidRPr="00D812F3" w:rsidRDefault="009A00E9" w:rsidP="001F0265">
      <w:pPr>
        <w:numPr>
          <w:ilvl w:val="0"/>
          <w:numId w:val="4"/>
        </w:numPr>
        <w:spacing w:before="120" w:after="120"/>
      </w:pPr>
      <w:bookmarkStart w:id="9" w:name="_Ref7015676"/>
      <w:r>
        <w:rPr>
          <w:color w:val="000000"/>
        </w:rPr>
        <w:t>RP-2</w:t>
      </w:r>
      <w:r w:rsidR="001E0F60">
        <w:rPr>
          <w:rFonts w:hint="eastAsia"/>
          <w:color w:val="000000"/>
        </w:rPr>
        <w:t>51881</w:t>
      </w:r>
      <w:r>
        <w:rPr>
          <w:color w:val="000000"/>
        </w:rPr>
        <w:t xml:space="preserve">, </w:t>
      </w:r>
      <w:r w:rsidR="00552ED2">
        <w:rPr>
          <w:color w:val="000000"/>
        </w:rPr>
        <w:t>“</w:t>
      </w:r>
      <w:r w:rsidR="001E0F60">
        <w:rPr>
          <w:rFonts w:hint="eastAsia"/>
          <w:color w:val="000000"/>
        </w:rPr>
        <w:t>New SID: Study on 6G Radio</w:t>
      </w:r>
      <w:r>
        <w:rPr>
          <w:color w:val="000000"/>
        </w:rPr>
        <w:t>,</w:t>
      </w:r>
      <w:r w:rsidR="00552ED2">
        <w:rPr>
          <w:color w:val="000000"/>
        </w:rPr>
        <w:t>”</w:t>
      </w:r>
      <w:r>
        <w:rPr>
          <w:color w:val="000000"/>
        </w:rPr>
        <w:t xml:space="preserve"> </w:t>
      </w:r>
      <w:r w:rsidR="001E0F60">
        <w:rPr>
          <w:rFonts w:hint="eastAsia"/>
          <w:color w:val="000000"/>
        </w:rPr>
        <w:t>NTT DOCOMO</w:t>
      </w:r>
      <w:r w:rsidR="00D745BF">
        <w:rPr>
          <w:color w:val="000000"/>
        </w:rPr>
        <w:t xml:space="preserve"> (Moderator)</w:t>
      </w:r>
      <w:r w:rsidR="00792E64" w:rsidRPr="00CB5A60">
        <w:rPr>
          <w:color w:val="000000"/>
        </w:rPr>
        <w:t>.</w:t>
      </w:r>
      <w:bookmarkEnd w:id="9"/>
    </w:p>
    <w:p w14:paraId="5E9053C5" w14:textId="65D54F98" w:rsidR="00D812F3" w:rsidRPr="00B64B77" w:rsidRDefault="00D812F3" w:rsidP="001F0265">
      <w:pPr>
        <w:numPr>
          <w:ilvl w:val="0"/>
          <w:numId w:val="4"/>
        </w:numPr>
        <w:spacing w:before="120" w:after="120"/>
      </w:pPr>
      <w:bookmarkStart w:id="10" w:name="_Ref205717086"/>
      <w:r>
        <w:rPr>
          <w:rFonts w:hint="eastAsia"/>
          <w:color w:val="000000"/>
        </w:rPr>
        <w:t xml:space="preserve">3GPP TR 38.914, </w:t>
      </w:r>
      <w:r>
        <w:rPr>
          <w:color w:val="000000"/>
        </w:rPr>
        <w:t>“</w:t>
      </w:r>
      <w:r>
        <w:rPr>
          <w:rFonts w:hint="eastAsia"/>
          <w:color w:val="000000"/>
        </w:rPr>
        <w:t>Study on 6G Scenarios and Requirements.</w:t>
      </w:r>
      <w:r>
        <w:rPr>
          <w:color w:val="000000"/>
        </w:rPr>
        <w:t>”</w:t>
      </w:r>
      <w:bookmarkEnd w:id="10"/>
    </w:p>
    <w:p w14:paraId="3105BE10" w14:textId="62683013" w:rsidR="00B64B77" w:rsidRDefault="00B64B77" w:rsidP="00B64B77">
      <w:pPr>
        <w:numPr>
          <w:ilvl w:val="0"/>
          <w:numId w:val="4"/>
        </w:numPr>
        <w:spacing w:before="120" w:after="120"/>
      </w:pPr>
      <w:bookmarkStart w:id="11" w:name="_Ref205809543"/>
      <w:r>
        <w:t>https://www.miit.gov.cn/jgsj/wgj/bmgz/art/2024/art_9f1a1845eebf4cc0ac2cbb32532bf0fc.html</w:t>
      </w:r>
      <w:bookmarkEnd w:id="11"/>
    </w:p>
    <w:p w14:paraId="44594BB9" w14:textId="31B801DE" w:rsidR="00B64B77" w:rsidRDefault="00B64B77" w:rsidP="00B64B77">
      <w:pPr>
        <w:numPr>
          <w:ilvl w:val="0"/>
          <w:numId w:val="4"/>
        </w:numPr>
        <w:spacing w:before="120" w:after="120"/>
      </w:pPr>
      <w:bookmarkStart w:id="12" w:name="_Ref205809544"/>
      <w:r>
        <w:t>https://www.miit.gov.cn/jgsj/wgj/gzdt/art/2023/art_92c8962a03a44a37becc2963cb3c8df9.html</w:t>
      </w:r>
      <w:bookmarkEnd w:id="12"/>
    </w:p>
    <w:p w14:paraId="30BABEDE" w14:textId="57AD816D" w:rsidR="00B64B77" w:rsidRDefault="00B64B77" w:rsidP="00B64B77">
      <w:pPr>
        <w:numPr>
          <w:ilvl w:val="0"/>
          <w:numId w:val="4"/>
        </w:numPr>
        <w:spacing w:before="120" w:after="120"/>
      </w:pPr>
      <w:bookmarkStart w:id="13" w:name="_Ref205809568"/>
      <w:r>
        <w:t>https://www.zawya.com/en/press-release/companies-news/tdra-announces-the-allocation-of-the-600-mhz-and-6-ghz-bands-for-international-mobile-telecommunications-ez534c6l</w:t>
      </w:r>
      <w:bookmarkEnd w:id="13"/>
    </w:p>
    <w:p w14:paraId="07390924" w14:textId="76D7F772" w:rsidR="00B64B77" w:rsidRDefault="00B64B77" w:rsidP="00B64B77">
      <w:pPr>
        <w:numPr>
          <w:ilvl w:val="0"/>
          <w:numId w:val="4"/>
        </w:numPr>
        <w:spacing w:before="120" w:after="120"/>
      </w:pPr>
      <w:bookmarkStart w:id="14" w:name="_Ref205809598"/>
      <w:r>
        <w:t>https://eur02.safelinks.protection.outlook.com/?url=https%3A%2F%2Fdocviewer.yandex.com%2Fview%2F0%2F%3Fpage%3D1%26*%3DzulKpTOGsjcpbKv2VLrzvWSnhjd7InVybCI6InlhLWRpc2stcHVibGljOi8vclFPMmJPY2c1eUN6UjFLeXBZUVFQL2l1emVRRnkrWXVESXZhMlpPUW9QNk0vc1BYVlE3eVI2YTJKSHVXNENBUXEvSjZicG1SeU9Kb25UM1ZvWG5EYWc9PTovNV%252FQnzExXzIwXzVfUkNDX1JlY29tbWVuZGF0aW9uXzFfMjEgKDIpLmRvY3giLCJ0aXRsZSI6IjVf0J8xMV8yMF81X1JDQ19SZWNvbW1lbmRhdGlvbl8xXzIxICgyKS5kb2N4Iiwibm9pZnJhbWUiOmZhbHNlLCJ1aWQiOiIwIiwidHMiOjE3MzExMTA3NTc3MTAsInl1IjoiNTE5MzIxMzcyMTY5ODE0MTY3NyJ9&amp;data=05%7C02%7Cerika.tejedor%40ericsson.com%7C7b197830a0494890ae9d08dd02224ae1%7C92e84cebfbfd47abbe52080c6b87953f%7C0%7C0%7C638669068627333838%7CUnknown%7CTWFpbGZsb3d8eyJFbXB0eU1hcGkiOnRydWUsIlYiOiIwLjAuMDAwMCIsIlAiOiJXaW4zMiIsIkFOIjoiTWFpbCIsIldUIjoyfQ%3D%3D%7C0%7C%7C%7C&amp;sdata=iZjFJANYgDLG8dE17MP9lf%2BFPGB%2FFb%2BTm9IrGPMAqJs%3D&amp;reserved=0</w:t>
      </w:r>
      <w:bookmarkEnd w:id="14"/>
    </w:p>
    <w:p w14:paraId="32207049" w14:textId="47EF4C13" w:rsidR="00B64B77" w:rsidRDefault="00B64B77" w:rsidP="00B64B77">
      <w:pPr>
        <w:numPr>
          <w:ilvl w:val="0"/>
          <w:numId w:val="4"/>
        </w:numPr>
        <w:spacing w:before="120" w:after="120"/>
      </w:pPr>
      <w:bookmarkStart w:id="15" w:name="_Ref205809600"/>
      <w:r>
        <w:t>https://telecomtalk.info/cabinet-approves-spectrum-refarming-5g-6g-services/988068/</w:t>
      </w:r>
      <w:bookmarkEnd w:id="15"/>
    </w:p>
    <w:p w14:paraId="6E2F2A0B" w14:textId="72408719" w:rsidR="00B64B77" w:rsidRPr="00C62087" w:rsidRDefault="00B64B77" w:rsidP="00B64B77">
      <w:pPr>
        <w:numPr>
          <w:ilvl w:val="0"/>
          <w:numId w:val="4"/>
        </w:numPr>
        <w:spacing w:before="120" w:after="120"/>
      </w:pPr>
      <w:bookmarkStart w:id="16" w:name="_Ref205809618"/>
      <w:r>
        <w:t>https://sei.anatel.gov.br/sei/modulos/pesquisa/md_pesq_documento_consulta_externa.php?8-74Kn1tDR89f1Q7RjX8EYU46IzCFD26Q9Xx5QNDbqYpl3GTYQBgjAyEFQC4aoa8bIhRcC0nnvkV6QuLs5Bj08FKpzgC0QMa1UrHjakTyBDValDQjuQD5qV4fWJ-OXiO</w:t>
      </w:r>
      <w:bookmarkEnd w:id="16"/>
    </w:p>
    <w:sectPr w:rsidR="00B64B77" w:rsidRPr="00C62087" w:rsidSect="006F5B8E">
      <w:headerReference w:type="even" r:id="rId10"/>
      <w:headerReference w:type="default" r:id="rId11"/>
      <w:footerReference w:type="even" r:id="rId12"/>
      <w:footerReference w:type="default" r:id="rId13"/>
      <w:headerReference w:type="first" r:id="rId14"/>
      <w:footerReference w:type="first" r:id="rId15"/>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E3457B" w14:textId="77777777" w:rsidR="00254BA1" w:rsidRDefault="00254BA1">
      <w:pPr>
        <w:spacing w:before="120" w:after="120"/>
      </w:pPr>
      <w:r>
        <w:separator/>
      </w:r>
    </w:p>
  </w:endnote>
  <w:endnote w:type="continuationSeparator" w:id="0">
    <w:p w14:paraId="2F7FD5AE" w14:textId="77777777" w:rsidR="00254BA1" w:rsidRDefault="00254BA1">
      <w:pPr>
        <w:spacing w:before="120" w:after="120"/>
      </w:pPr>
      <w:r>
        <w:continuationSeparator/>
      </w:r>
    </w:p>
  </w:endnote>
  <w:endnote w:type="continuationNotice" w:id="1">
    <w:p w14:paraId="52C15FC5" w14:textId="77777777" w:rsidR="00254BA1" w:rsidRDefault="00254BA1">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A65E"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FCBF8"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7ECB"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AF3F1" w14:textId="77777777" w:rsidR="00254BA1" w:rsidRDefault="00254BA1">
      <w:pPr>
        <w:spacing w:before="120" w:after="120"/>
      </w:pPr>
      <w:r>
        <w:separator/>
      </w:r>
    </w:p>
  </w:footnote>
  <w:footnote w:type="continuationSeparator" w:id="0">
    <w:p w14:paraId="01E12650" w14:textId="77777777" w:rsidR="00254BA1" w:rsidRDefault="00254BA1">
      <w:pPr>
        <w:spacing w:before="120" w:after="120"/>
      </w:pPr>
      <w:r>
        <w:continuationSeparator/>
      </w:r>
    </w:p>
  </w:footnote>
  <w:footnote w:type="continuationNotice" w:id="1">
    <w:p w14:paraId="28C6948D" w14:textId="77777777" w:rsidR="00254BA1" w:rsidRDefault="00254BA1">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E7BE4"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FAFCB"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28B71"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F31C3"/>
    <w:multiLevelType w:val="hybridMultilevel"/>
    <w:tmpl w:val="65B662A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2745531"/>
    <w:multiLevelType w:val="hybridMultilevel"/>
    <w:tmpl w:val="7D4C721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4AD1A07"/>
    <w:multiLevelType w:val="hybridMultilevel"/>
    <w:tmpl w:val="70E68D6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6946D60"/>
    <w:multiLevelType w:val="hybridMultilevel"/>
    <w:tmpl w:val="A1FCB5F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1860627E"/>
    <w:multiLevelType w:val="multilevel"/>
    <w:tmpl w:val="1860627E"/>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087412"/>
    <w:multiLevelType w:val="hybridMultilevel"/>
    <w:tmpl w:val="4EF2011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11A1E2C"/>
    <w:multiLevelType w:val="multilevel"/>
    <w:tmpl w:val="211A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228573BF"/>
    <w:multiLevelType w:val="hybridMultilevel"/>
    <w:tmpl w:val="68563644"/>
    <w:lvl w:ilvl="0" w:tplc="04090011">
      <w:start w:val="1"/>
      <w:numFmt w:val="decimalEnclosedCircle"/>
      <w:lvlText w:val="%1"/>
      <w:lvlJc w:val="left"/>
      <w:pPr>
        <w:ind w:left="440" w:hanging="440"/>
      </w:p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EE26EA"/>
    <w:multiLevelType w:val="hybridMultilevel"/>
    <w:tmpl w:val="543CD7D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416985"/>
    <w:multiLevelType w:val="multilevel"/>
    <w:tmpl w:val="4E416985"/>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0F7D9A"/>
    <w:multiLevelType w:val="hybridMultilevel"/>
    <w:tmpl w:val="7EA023D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C07357E"/>
    <w:multiLevelType w:val="hybridMultilevel"/>
    <w:tmpl w:val="44FCDF3A"/>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start w:val="1"/>
      <w:numFmt w:val="bullet"/>
      <w:lvlText w:val=""/>
      <w:lvlJc w:val="left"/>
      <w:pPr>
        <w:ind w:left="2935" w:hanging="360"/>
      </w:pPr>
      <w:rPr>
        <w:rFonts w:ascii="Symbol" w:hAnsi="Symbol" w:hint="default"/>
      </w:rPr>
    </w:lvl>
    <w:lvl w:ilvl="4" w:tplc="04090003">
      <w:start w:val="1"/>
      <w:numFmt w:val="bullet"/>
      <w:lvlText w:val="o"/>
      <w:lvlJc w:val="left"/>
      <w:pPr>
        <w:ind w:left="3655" w:hanging="360"/>
      </w:pPr>
      <w:rPr>
        <w:rFonts w:ascii="Courier New" w:hAnsi="Courier New" w:cs="Courier New" w:hint="default"/>
      </w:rPr>
    </w:lvl>
    <w:lvl w:ilvl="5" w:tplc="04090005">
      <w:start w:val="1"/>
      <w:numFmt w:val="bullet"/>
      <w:lvlText w:val=""/>
      <w:lvlJc w:val="left"/>
      <w:pPr>
        <w:ind w:left="4375" w:hanging="360"/>
      </w:pPr>
      <w:rPr>
        <w:rFonts w:ascii="Wingdings" w:hAnsi="Wingdings" w:hint="default"/>
      </w:rPr>
    </w:lvl>
    <w:lvl w:ilvl="6" w:tplc="04090001">
      <w:start w:val="1"/>
      <w:numFmt w:val="bullet"/>
      <w:lvlText w:val=""/>
      <w:lvlJc w:val="left"/>
      <w:pPr>
        <w:ind w:left="5095" w:hanging="360"/>
      </w:pPr>
      <w:rPr>
        <w:rFonts w:ascii="Symbol" w:hAnsi="Symbol" w:hint="default"/>
      </w:rPr>
    </w:lvl>
    <w:lvl w:ilvl="7" w:tplc="04090003">
      <w:start w:val="1"/>
      <w:numFmt w:val="bullet"/>
      <w:lvlText w:val="o"/>
      <w:lvlJc w:val="left"/>
      <w:pPr>
        <w:ind w:left="5815" w:hanging="360"/>
      </w:pPr>
      <w:rPr>
        <w:rFonts w:ascii="Courier New" w:hAnsi="Courier New" w:cs="Courier New" w:hint="default"/>
      </w:rPr>
    </w:lvl>
    <w:lvl w:ilvl="8" w:tplc="04090005">
      <w:start w:val="1"/>
      <w:numFmt w:val="bullet"/>
      <w:lvlText w:val=""/>
      <w:lvlJc w:val="left"/>
      <w:pPr>
        <w:ind w:left="6535" w:hanging="360"/>
      </w:pPr>
      <w:rPr>
        <w:rFonts w:ascii="Wingdings" w:hAnsi="Wingdings" w:hint="default"/>
      </w:rPr>
    </w:lvl>
  </w:abstractNum>
  <w:abstractNum w:abstractNumId="36" w15:restartNumberingAfterBreak="0">
    <w:nsid w:val="5D9037BA"/>
    <w:multiLevelType w:val="hybridMultilevel"/>
    <w:tmpl w:val="2C5ACDB8"/>
    <w:lvl w:ilvl="0" w:tplc="04090001">
      <w:start w:val="1"/>
      <w:numFmt w:val="bullet"/>
      <w:lvlText w:val=""/>
      <w:lvlJc w:val="left"/>
      <w:pPr>
        <w:ind w:left="1149" w:hanging="440"/>
      </w:pPr>
      <w:rPr>
        <w:rFonts w:ascii="Wingdings" w:hAnsi="Wingdings" w:hint="default"/>
      </w:rPr>
    </w:lvl>
    <w:lvl w:ilvl="1" w:tplc="0409000B" w:tentative="1">
      <w:start w:val="1"/>
      <w:numFmt w:val="bullet"/>
      <w:lvlText w:val=""/>
      <w:lvlJc w:val="left"/>
      <w:pPr>
        <w:ind w:left="1589" w:hanging="440"/>
      </w:pPr>
      <w:rPr>
        <w:rFonts w:ascii="Wingdings" w:hAnsi="Wingdings" w:hint="default"/>
      </w:rPr>
    </w:lvl>
    <w:lvl w:ilvl="2" w:tplc="0409000D" w:tentative="1">
      <w:start w:val="1"/>
      <w:numFmt w:val="bullet"/>
      <w:lvlText w:val=""/>
      <w:lvlJc w:val="left"/>
      <w:pPr>
        <w:ind w:left="2029" w:hanging="440"/>
      </w:pPr>
      <w:rPr>
        <w:rFonts w:ascii="Wingdings" w:hAnsi="Wingdings" w:hint="default"/>
      </w:rPr>
    </w:lvl>
    <w:lvl w:ilvl="3" w:tplc="04090001" w:tentative="1">
      <w:start w:val="1"/>
      <w:numFmt w:val="bullet"/>
      <w:lvlText w:val=""/>
      <w:lvlJc w:val="left"/>
      <w:pPr>
        <w:ind w:left="2469" w:hanging="440"/>
      </w:pPr>
      <w:rPr>
        <w:rFonts w:ascii="Wingdings" w:hAnsi="Wingdings" w:hint="default"/>
      </w:rPr>
    </w:lvl>
    <w:lvl w:ilvl="4" w:tplc="0409000B" w:tentative="1">
      <w:start w:val="1"/>
      <w:numFmt w:val="bullet"/>
      <w:lvlText w:val=""/>
      <w:lvlJc w:val="left"/>
      <w:pPr>
        <w:ind w:left="2909" w:hanging="440"/>
      </w:pPr>
      <w:rPr>
        <w:rFonts w:ascii="Wingdings" w:hAnsi="Wingdings" w:hint="default"/>
      </w:rPr>
    </w:lvl>
    <w:lvl w:ilvl="5" w:tplc="0409000D" w:tentative="1">
      <w:start w:val="1"/>
      <w:numFmt w:val="bullet"/>
      <w:lvlText w:val=""/>
      <w:lvlJc w:val="left"/>
      <w:pPr>
        <w:ind w:left="3349" w:hanging="440"/>
      </w:pPr>
      <w:rPr>
        <w:rFonts w:ascii="Wingdings" w:hAnsi="Wingdings" w:hint="default"/>
      </w:rPr>
    </w:lvl>
    <w:lvl w:ilvl="6" w:tplc="04090001" w:tentative="1">
      <w:start w:val="1"/>
      <w:numFmt w:val="bullet"/>
      <w:lvlText w:val=""/>
      <w:lvlJc w:val="left"/>
      <w:pPr>
        <w:ind w:left="3789" w:hanging="440"/>
      </w:pPr>
      <w:rPr>
        <w:rFonts w:ascii="Wingdings" w:hAnsi="Wingdings" w:hint="default"/>
      </w:rPr>
    </w:lvl>
    <w:lvl w:ilvl="7" w:tplc="0409000B" w:tentative="1">
      <w:start w:val="1"/>
      <w:numFmt w:val="bullet"/>
      <w:lvlText w:val=""/>
      <w:lvlJc w:val="left"/>
      <w:pPr>
        <w:ind w:left="4229" w:hanging="440"/>
      </w:pPr>
      <w:rPr>
        <w:rFonts w:ascii="Wingdings" w:hAnsi="Wingdings" w:hint="default"/>
      </w:rPr>
    </w:lvl>
    <w:lvl w:ilvl="8" w:tplc="0409000D" w:tentative="1">
      <w:start w:val="1"/>
      <w:numFmt w:val="bullet"/>
      <w:lvlText w:val=""/>
      <w:lvlJc w:val="left"/>
      <w:pPr>
        <w:ind w:left="4669" w:hanging="440"/>
      </w:pPr>
      <w:rPr>
        <w:rFonts w:ascii="Wingdings" w:hAnsi="Wingdings" w:hint="default"/>
      </w:rPr>
    </w:lvl>
  </w:abstractNum>
  <w:abstractNum w:abstractNumId="37" w15:restartNumberingAfterBreak="0">
    <w:nsid w:val="5DE84DE3"/>
    <w:multiLevelType w:val="hybridMultilevel"/>
    <w:tmpl w:val="C7301684"/>
    <w:lvl w:ilvl="0" w:tplc="04090001">
      <w:start w:val="1"/>
      <w:numFmt w:val="bullet"/>
      <w:lvlText w:val=""/>
      <w:lvlJc w:val="left"/>
      <w:pPr>
        <w:ind w:left="440" w:hanging="440"/>
      </w:pPr>
      <w:rPr>
        <w:rFonts w:ascii="Wingdings" w:hAnsi="Wingdings" w:hint="default"/>
        <w:color w:val="auto"/>
        <w:sz w:val="22"/>
        <w:szCs w:val="18"/>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5FD5328E"/>
    <w:multiLevelType w:val="hybridMultilevel"/>
    <w:tmpl w:val="38602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94211C"/>
    <w:multiLevelType w:val="hybridMultilevel"/>
    <w:tmpl w:val="B11AA73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3157D4"/>
    <w:multiLevelType w:val="multilevel"/>
    <w:tmpl w:val="33581398"/>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4"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76B25EB9"/>
    <w:multiLevelType w:val="hybridMultilevel"/>
    <w:tmpl w:val="FFD8BBAC"/>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8090001">
      <w:start w:val="1"/>
      <w:numFmt w:val="bullet"/>
      <w:lvlText w:val=""/>
      <w:lvlJc w:val="left"/>
      <w:pPr>
        <w:ind w:left="2240" w:hanging="44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6"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540091">
    <w:abstractNumId w:val="43"/>
  </w:num>
  <w:num w:numId="2" w16cid:durableId="1275601363">
    <w:abstractNumId w:val="11"/>
  </w:num>
  <w:num w:numId="3" w16cid:durableId="1642691484">
    <w:abstractNumId w:val="44"/>
  </w:num>
  <w:num w:numId="4" w16cid:durableId="1645351574">
    <w:abstractNumId w:val="6"/>
  </w:num>
  <w:num w:numId="5" w16cid:durableId="803163330">
    <w:abstractNumId w:val="34"/>
  </w:num>
  <w:num w:numId="6" w16cid:durableId="1855921714">
    <w:abstractNumId w:val="4"/>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47"/>
  </w:num>
  <w:num w:numId="9" w16cid:durableId="1704820023">
    <w:abstractNumId w:val="45"/>
  </w:num>
  <w:num w:numId="10" w16cid:durableId="1747267149">
    <w:abstractNumId w:val="29"/>
  </w:num>
  <w:num w:numId="11" w16cid:durableId="454637946">
    <w:abstractNumId w:val="1"/>
  </w:num>
  <w:num w:numId="12" w16cid:durableId="402337066">
    <w:abstractNumId w:val="31"/>
  </w:num>
  <w:num w:numId="13" w16cid:durableId="1145704668">
    <w:abstractNumId w:val="39"/>
  </w:num>
  <w:num w:numId="14" w16cid:durableId="565993121">
    <w:abstractNumId w:val="7"/>
  </w:num>
  <w:num w:numId="15" w16cid:durableId="1170215598">
    <w:abstractNumId w:val="19"/>
  </w:num>
  <w:num w:numId="16" w16cid:durableId="118037738">
    <w:abstractNumId w:val="41"/>
  </w:num>
  <w:num w:numId="17" w16cid:durableId="2121803271">
    <w:abstractNumId w:val="28"/>
  </w:num>
  <w:num w:numId="18" w16cid:durableId="1526864832">
    <w:abstractNumId w:val="33"/>
  </w:num>
  <w:num w:numId="19" w16cid:durableId="1884369849">
    <w:abstractNumId w:val="24"/>
  </w:num>
  <w:num w:numId="20" w16cid:durableId="20711054">
    <w:abstractNumId w:val="25"/>
  </w:num>
  <w:num w:numId="21" w16cid:durableId="591014948">
    <w:abstractNumId w:val="9"/>
  </w:num>
  <w:num w:numId="22" w16cid:durableId="771975311">
    <w:abstractNumId w:val="18"/>
  </w:num>
  <w:num w:numId="23" w16cid:durableId="1794788654">
    <w:abstractNumId w:val="12"/>
  </w:num>
  <w:num w:numId="24" w16cid:durableId="883717156">
    <w:abstractNumId w:val="10"/>
  </w:num>
  <w:num w:numId="25" w16cid:durableId="297105330">
    <w:abstractNumId w:val="15"/>
  </w:num>
  <w:num w:numId="26" w16cid:durableId="668212495">
    <w:abstractNumId w:val="8"/>
  </w:num>
  <w:num w:numId="27" w16cid:durableId="417677595">
    <w:abstractNumId w:val="21"/>
  </w:num>
  <w:num w:numId="28" w16cid:durableId="1559124102">
    <w:abstractNumId w:val="27"/>
  </w:num>
  <w:num w:numId="29" w16cid:durableId="466318217">
    <w:abstractNumId w:val="40"/>
  </w:num>
  <w:num w:numId="30" w16cid:durableId="1393771298">
    <w:abstractNumId w:val="22"/>
  </w:num>
  <w:num w:numId="31" w16cid:durableId="1673290595">
    <w:abstractNumId w:val="13"/>
  </w:num>
  <w:num w:numId="32" w16cid:durableId="1982804284">
    <w:abstractNumId w:val="3"/>
  </w:num>
  <w:num w:numId="33" w16cid:durableId="2069303681">
    <w:abstractNumId w:val="20"/>
  </w:num>
  <w:num w:numId="34" w16cid:durableId="690226840">
    <w:abstractNumId w:val="46"/>
  </w:num>
  <w:num w:numId="35" w16cid:durableId="332807144">
    <w:abstractNumId w:val="5"/>
  </w:num>
  <w:num w:numId="36" w16cid:durableId="2006325341">
    <w:abstractNumId w:val="14"/>
  </w:num>
  <w:num w:numId="37" w16cid:durableId="28380810">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62185490">
    <w:abstractNumId w:val="46"/>
  </w:num>
  <w:num w:numId="39" w16cid:durableId="525296759">
    <w:abstractNumId w:val="35"/>
  </w:num>
  <w:num w:numId="40" w16cid:durableId="813373914">
    <w:abstractNumId w:val="16"/>
  </w:num>
  <w:num w:numId="41" w16cid:durableId="650450883">
    <w:abstractNumId w:val="26"/>
  </w:num>
  <w:num w:numId="42" w16cid:durableId="622275150">
    <w:abstractNumId w:val="23"/>
  </w:num>
  <w:num w:numId="43" w16cid:durableId="2132432426">
    <w:abstractNumId w:val="36"/>
  </w:num>
  <w:num w:numId="44" w16cid:durableId="481121141">
    <w:abstractNumId w:val="42"/>
  </w:num>
  <w:num w:numId="45" w16cid:durableId="14817309">
    <w:abstractNumId w:val="32"/>
  </w:num>
  <w:num w:numId="46" w16cid:durableId="49698830">
    <w:abstractNumId w:val="38"/>
  </w:num>
  <w:num w:numId="47" w16cid:durableId="1662199905">
    <w:abstractNumId w:val="37"/>
  </w:num>
  <w:num w:numId="48" w16cid:durableId="1650597339">
    <w:abstractNumId w:val="2"/>
  </w:num>
  <w:num w:numId="49" w16cid:durableId="106518341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07E23"/>
    <w:rsid w:val="00010BB8"/>
    <w:rsid w:val="00010F01"/>
    <w:rsid w:val="000115D3"/>
    <w:rsid w:val="00011F6A"/>
    <w:rsid w:val="000125BA"/>
    <w:rsid w:val="000127ED"/>
    <w:rsid w:val="00012A0C"/>
    <w:rsid w:val="0001346D"/>
    <w:rsid w:val="00013EC2"/>
    <w:rsid w:val="00014899"/>
    <w:rsid w:val="0001543F"/>
    <w:rsid w:val="0001559B"/>
    <w:rsid w:val="00016748"/>
    <w:rsid w:val="00016B67"/>
    <w:rsid w:val="00017732"/>
    <w:rsid w:val="00017BBE"/>
    <w:rsid w:val="00020A9B"/>
    <w:rsid w:val="00020CE4"/>
    <w:rsid w:val="00021F4D"/>
    <w:rsid w:val="000223F7"/>
    <w:rsid w:val="0002258F"/>
    <w:rsid w:val="0002296A"/>
    <w:rsid w:val="00022F21"/>
    <w:rsid w:val="0002306E"/>
    <w:rsid w:val="00023402"/>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5724"/>
    <w:rsid w:val="000468E4"/>
    <w:rsid w:val="00046B1E"/>
    <w:rsid w:val="00046C51"/>
    <w:rsid w:val="00046E06"/>
    <w:rsid w:val="00047895"/>
    <w:rsid w:val="0004792A"/>
    <w:rsid w:val="00047956"/>
    <w:rsid w:val="00051B99"/>
    <w:rsid w:val="00052088"/>
    <w:rsid w:val="00052368"/>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456C"/>
    <w:rsid w:val="00065402"/>
    <w:rsid w:val="00065F8B"/>
    <w:rsid w:val="0006647A"/>
    <w:rsid w:val="0006738F"/>
    <w:rsid w:val="00067632"/>
    <w:rsid w:val="00067E7E"/>
    <w:rsid w:val="000700E3"/>
    <w:rsid w:val="000709E1"/>
    <w:rsid w:val="00070D2C"/>
    <w:rsid w:val="000713A1"/>
    <w:rsid w:val="0007186F"/>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4716"/>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5962"/>
    <w:rsid w:val="000E5C2F"/>
    <w:rsid w:val="000E6036"/>
    <w:rsid w:val="000E6C45"/>
    <w:rsid w:val="000E71B9"/>
    <w:rsid w:val="000E7E9A"/>
    <w:rsid w:val="000F0EF7"/>
    <w:rsid w:val="000F125F"/>
    <w:rsid w:val="000F27EE"/>
    <w:rsid w:val="000F2F0B"/>
    <w:rsid w:val="000F3482"/>
    <w:rsid w:val="000F3C28"/>
    <w:rsid w:val="000F3E32"/>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06E56"/>
    <w:rsid w:val="00110504"/>
    <w:rsid w:val="00111625"/>
    <w:rsid w:val="00111671"/>
    <w:rsid w:val="00111723"/>
    <w:rsid w:val="00111B46"/>
    <w:rsid w:val="001124E3"/>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302B8"/>
    <w:rsid w:val="0013050A"/>
    <w:rsid w:val="00130D6D"/>
    <w:rsid w:val="00131ACB"/>
    <w:rsid w:val="00131C2A"/>
    <w:rsid w:val="00132855"/>
    <w:rsid w:val="00133A88"/>
    <w:rsid w:val="00133D3F"/>
    <w:rsid w:val="00133DE7"/>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D7B"/>
    <w:rsid w:val="00155377"/>
    <w:rsid w:val="00155932"/>
    <w:rsid w:val="00155940"/>
    <w:rsid w:val="00157546"/>
    <w:rsid w:val="00162E59"/>
    <w:rsid w:val="00163533"/>
    <w:rsid w:val="00163547"/>
    <w:rsid w:val="00163664"/>
    <w:rsid w:val="001637F1"/>
    <w:rsid w:val="00163FC7"/>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A8"/>
    <w:rsid w:val="0019344F"/>
    <w:rsid w:val="00193E37"/>
    <w:rsid w:val="001945EF"/>
    <w:rsid w:val="001954B6"/>
    <w:rsid w:val="00195B24"/>
    <w:rsid w:val="00195E8E"/>
    <w:rsid w:val="0019610A"/>
    <w:rsid w:val="00196606"/>
    <w:rsid w:val="0019732E"/>
    <w:rsid w:val="00197E38"/>
    <w:rsid w:val="001A02CD"/>
    <w:rsid w:val="001A03AC"/>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661"/>
    <w:rsid w:val="001E3157"/>
    <w:rsid w:val="001E3BCE"/>
    <w:rsid w:val="001E3DFC"/>
    <w:rsid w:val="001E4C14"/>
    <w:rsid w:val="001E4EE5"/>
    <w:rsid w:val="001E5067"/>
    <w:rsid w:val="001E54BF"/>
    <w:rsid w:val="001E6185"/>
    <w:rsid w:val="001E6B0A"/>
    <w:rsid w:val="001E6C43"/>
    <w:rsid w:val="001F0265"/>
    <w:rsid w:val="001F101E"/>
    <w:rsid w:val="001F1C2C"/>
    <w:rsid w:val="001F220F"/>
    <w:rsid w:val="001F25E0"/>
    <w:rsid w:val="001F35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7605"/>
    <w:rsid w:val="00237762"/>
    <w:rsid w:val="002400E9"/>
    <w:rsid w:val="0024018F"/>
    <w:rsid w:val="00240A2A"/>
    <w:rsid w:val="00240EF6"/>
    <w:rsid w:val="00240FA0"/>
    <w:rsid w:val="00240FF3"/>
    <w:rsid w:val="00241896"/>
    <w:rsid w:val="00241BE0"/>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B64"/>
    <w:rsid w:val="00263FB6"/>
    <w:rsid w:val="0026428F"/>
    <w:rsid w:val="002645C9"/>
    <w:rsid w:val="002646C3"/>
    <w:rsid w:val="00264BE6"/>
    <w:rsid w:val="0026526F"/>
    <w:rsid w:val="002653A5"/>
    <w:rsid w:val="00265548"/>
    <w:rsid w:val="00266DE9"/>
    <w:rsid w:val="00267306"/>
    <w:rsid w:val="00267446"/>
    <w:rsid w:val="002701C0"/>
    <w:rsid w:val="002704AC"/>
    <w:rsid w:val="00271176"/>
    <w:rsid w:val="00271568"/>
    <w:rsid w:val="00271952"/>
    <w:rsid w:val="00272796"/>
    <w:rsid w:val="002728FC"/>
    <w:rsid w:val="00273892"/>
    <w:rsid w:val="00273CDD"/>
    <w:rsid w:val="00274385"/>
    <w:rsid w:val="0027473E"/>
    <w:rsid w:val="00274AE7"/>
    <w:rsid w:val="00276605"/>
    <w:rsid w:val="00276E78"/>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F6C"/>
    <w:rsid w:val="00290041"/>
    <w:rsid w:val="0029004F"/>
    <w:rsid w:val="0029038E"/>
    <w:rsid w:val="0029125D"/>
    <w:rsid w:val="00291B6F"/>
    <w:rsid w:val="00293D13"/>
    <w:rsid w:val="00293F15"/>
    <w:rsid w:val="002943C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36F0"/>
    <w:rsid w:val="002C4A29"/>
    <w:rsid w:val="002C4D1E"/>
    <w:rsid w:val="002C4F34"/>
    <w:rsid w:val="002C51D9"/>
    <w:rsid w:val="002C5439"/>
    <w:rsid w:val="002C55BE"/>
    <w:rsid w:val="002C6A80"/>
    <w:rsid w:val="002C6C1A"/>
    <w:rsid w:val="002C71D1"/>
    <w:rsid w:val="002C7207"/>
    <w:rsid w:val="002D01D8"/>
    <w:rsid w:val="002D1E17"/>
    <w:rsid w:val="002D2127"/>
    <w:rsid w:val="002D2755"/>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CA"/>
    <w:rsid w:val="002F0D55"/>
    <w:rsid w:val="002F107D"/>
    <w:rsid w:val="002F1162"/>
    <w:rsid w:val="002F19C0"/>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3D5"/>
    <w:rsid w:val="00300AD8"/>
    <w:rsid w:val="0030213B"/>
    <w:rsid w:val="00302550"/>
    <w:rsid w:val="003031A8"/>
    <w:rsid w:val="00303859"/>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FCA"/>
    <w:rsid w:val="003141E1"/>
    <w:rsid w:val="00314C2E"/>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40509"/>
    <w:rsid w:val="00340B49"/>
    <w:rsid w:val="003415B5"/>
    <w:rsid w:val="0034183B"/>
    <w:rsid w:val="00342116"/>
    <w:rsid w:val="003425BA"/>
    <w:rsid w:val="00342803"/>
    <w:rsid w:val="003428AA"/>
    <w:rsid w:val="00344064"/>
    <w:rsid w:val="00345309"/>
    <w:rsid w:val="00345B9B"/>
    <w:rsid w:val="003469F0"/>
    <w:rsid w:val="00347890"/>
    <w:rsid w:val="00347CAC"/>
    <w:rsid w:val="00350A0C"/>
    <w:rsid w:val="00350F89"/>
    <w:rsid w:val="003515DF"/>
    <w:rsid w:val="003516DE"/>
    <w:rsid w:val="00351CF0"/>
    <w:rsid w:val="00351D1C"/>
    <w:rsid w:val="00353503"/>
    <w:rsid w:val="00353F7E"/>
    <w:rsid w:val="00354248"/>
    <w:rsid w:val="00354AC3"/>
    <w:rsid w:val="00354C65"/>
    <w:rsid w:val="00354EC3"/>
    <w:rsid w:val="00355D1F"/>
    <w:rsid w:val="00356041"/>
    <w:rsid w:val="00356A2D"/>
    <w:rsid w:val="00356A7A"/>
    <w:rsid w:val="0035719C"/>
    <w:rsid w:val="00357401"/>
    <w:rsid w:val="00360613"/>
    <w:rsid w:val="00360AF4"/>
    <w:rsid w:val="00361537"/>
    <w:rsid w:val="003619D9"/>
    <w:rsid w:val="00362938"/>
    <w:rsid w:val="00362A94"/>
    <w:rsid w:val="00362E16"/>
    <w:rsid w:val="00364251"/>
    <w:rsid w:val="00364500"/>
    <w:rsid w:val="003651A6"/>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43A"/>
    <w:rsid w:val="003C4812"/>
    <w:rsid w:val="003C522A"/>
    <w:rsid w:val="003C70E1"/>
    <w:rsid w:val="003C78B8"/>
    <w:rsid w:val="003C794E"/>
    <w:rsid w:val="003C7F33"/>
    <w:rsid w:val="003D009F"/>
    <w:rsid w:val="003D156A"/>
    <w:rsid w:val="003D2122"/>
    <w:rsid w:val="003D255B"/>
    <w:rsid w:val="003D2A26"/>
    <w:rsid w:val="003D2ABC"/>
    <w:rsid w:val="003D2C09"/>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E7B"/>
    <w:rsid w:val="004321C4"/>
    <w:rsid w:val="004322BF"/>
    <w:rsid w:val="0043340A"/>
    <w:rsid w:val="0043350E"/>
    <w:rsid w:val="0043374C"/>
    <w:rsid w:val="00434169"/>
    <w:rsid w:val="004341D7"/>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607DB"/>
    <w:rsid w:val="004609FB"/>
    <w:rsid w:val="00460ADB"/>
    <w:rsid w:val="00460EBF"/>
    <w:rsid w:val="00462024"/>
    <w:rsid w:val="00462D95"/>
    <w:rsid w:val="00463006"/>
    <w:rsid w:val="00463B17"/>
    <w:rsid w:val="00464595"/>
    <w:rsid w:val="00464808"/>
    <w:rsid w:val="00465419"/>
    <w:rsid w:val="00465A11"/>
    <w:rsid w:val="00467D68"/>
    <w:rsid w:val="0047027B"/>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48C"/>
    <w:rsid w:val="00482647"/>
    <w:rsid w:val="004826CE"/>
    <w:rsid w:val="00482DFB"/>
    <w:rsid w:val="00483A4B"/>
    <w:rsid w:val="004842D4"/>
    <w:rsid w:val="00484D54"/>
    <w:rsid w:val="00484D62"/>
    <w:rsid w:val="00487BEB"/>
    <w:rsid w:val="004905E0"/>
    <w:rsid w:val="004919A6"/>
    <w:rsid w:val="00494D5F"/>
    <w:rsid w:val="004960FE"/>
    <w:rsid w:val="00496631"/>
    <w:rsid w:val="00496F7C"/>
    <w:rsid w:val="004974E4"/>
    <w:rsid w:val="00497F7B"/>
    <w:rsid w:val="004A1017"/>
    <w:rsid w:val="004A11BE"/>
    <w:rsid w:val="004A135C"/>
    <w:rsid w:val="004A1BF8"/>
    <w:rsid w:val="004A1CCC"/>
    <w:rsid w:val="004A1F9E"/>
    <w:rsid w:val="004A29BC"/>
    <w:rsid w:val="004A2C7A"/>
    <w:rsid w:val="004A31A0"/>
    <w:rsid w:val="004A36B6"/>
    <w:rsid w:val="004A3F21"/>
    <w:rsid w:val="004A60E8"/>
    <w:rsid w:val="004A68B2"/>
    <w:rsid w:val="004A6B85"/>
    <w:rsid w:val="004A6D26"/>
    <w:rsid w:val="004A7841"/>
    <w:rsid w:val="004B0582"/>
    <w:rsid w:val="004B155B"/>
    <w:rsid w:val="004B1F66"/>
    <w:rsid w:val="004B2A5D"/>
    <w:rsid w:val="004B2C2C"/>
    <w:rsid w:val="004B3A81"/>
    <w:rsid w:val="004B50D1"/>
    <w:rsid w:val="004B52EC"/>
    <w:rsid w:val="004B6560"/>
    <w:rsid w:val="004B76A1"/>
    <w:rsid w:val="004B7CB9"/>
    <w:rsid w:val="004C02F5"/>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5757"/>
    <w:rsid w:val="004C58F0"/>
    <w:rsid w:val="004C6A0C"/>
    <w:rsid w:val="004C7545"/>
    <w:rsid w:val="004C7A36"/>
    <w:rsid w:val="004C7C52"/>
    <w:rsid w:val="004C7EC8"/>
    <w:rsid w:val="004D09A0"/>
    <w:rsid w:val="004D11B1"/>
    <w:rsid w:val="004D1868"/>
    <w:rsid w:val="004D216D"/>
    <w:rsid w:val="004D27AF"/>
    <w:rsid w:val="004D313E"/>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401A"/>
    <w:rsid w:val="004E529A"/>
    <w:rsid w:val="004E5495"/>
    <w:rsid w:val="004E61F2"/>
    <w:rsid w:val="004E6471"/>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739E"/>
    <w:rsid w:val="005174D8"/>
    <w:rsid w:val="00517566"/>
    <w:rsid w:val="00517877"/>
    <w:rsid w:val="00517B53"/>
    <w:rsid w:val="005200BD"/>
    <w:rsid w:val="0052182F"/>
    <w:rsid w:val="00521DE9"/>
    <w:rsid w:val="00523CA7"/>
    <w:rsid w:val="005245D2"/>
    <w:rsid w:val="0052463A"/>
    <w:rsid w:val="00524B26"/>
    <w:rsid w:val="0052539B"/>
    <w:rsid w:val="00525B12"/>
    <w:rsid w:val="00525DF5"/>
    <w:rsid w:val="0052678A"/>
    <w:rsid w:val="0052699A"/>
    <w:rsid w:val="00526D51"/>
    <w:rsid w:val="00526FE5"/>
    <w:rsid w:val="00527A7C"/>
    <w:rsid w:val="00530CFB"/>
    <w:rsid w:val="00531236"/>
    <w:rsid w:val="00532175"/>
    <w:rsid w:val="00532369"/>
    <w:rsid w:val="0053419B"/>
    <w:rsid w:val="0053446D"/>
    <w:rsid w:val="005345FB"/>
    <w:rsid w:val="005354BC"/>
    <w:rsid w:val="00535F38"/>
    <w:rsid w:val="00535FB3"/>
    <w:rsid w:val="00536017"/>
    <w:rsid w:val="00536F5A"/>
    <w:rsid w:val="0053760A"/>
    <w:rsid w:val="00540129"/>
    <w:rsid w:val="005402CB"/>
    <w:rsid w:val="00543089"/>
    <w:rsid w:val="00544652"/>
    <w:rsid w:val="005457A2"/>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6298"/>
    <w:rsid w:val="00556534"/>
    <w:rsid w:val="0056023A"/>
    <w:rsid w:val="00560572"/>
    <w:rsid w:val="00560D1F"/>
    <w:rsid w:val="005620CA"/>
    <w:rsid w:val="005637DC"/>
    <w:rsid w:val="00563BB1"/>
    <w:rsid w:val="005642D0"/>
    <w:rsid w:val="00564339"/>
    <w:rsid w:val="005650B5"/>
    <w:rsid w:val="0056636A"/>
    <w:rsid w:val="00566A1D"/>
    <w:rsid w:val="00566A21"/>
    <w:rsid w:val="00566BF1"/>
    <w:rsid w:val="005674D3"/>
    <w:rsid w:val="005700E6"/>
    <w:rsid w:val="005700F9"/>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B5B"/>
    <w:rsid w:val="00575DF6"/>
    <w:rsid w:val="00575E35"/>
    <w:rsid w:val="00576B29"/>
    <w:rsid w:val="00576F0F"/>
    <w:rsid w:val="005802C5"/>
    <w:rsid w:val="00581054"/>
    <w:rsid w:val="00582507"/>
    <w:rsid w:val="005825BB"/>
    <w:rsid w:val="00582E6E"/>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E69"/>
    <w:rsid w:val="005948A3"/>
    <w:rsid w:val="00595F0E"/>
    <w:rsid w:val="00595F34"/>
    <w:rsid w:val="00596A45"/>
    <w:rsid w:val="00596B24"/>
    <w:rsid w:val="005A0247"/>
    <w:rsid w:val="005A03F3"/>
    <w:rsid w:val="005A11A1"/>
    <w:rsid w:val="005A1A06"/>
    <w:rsid w:val="005A2FC1"/>
    <w:rsid w:val="005A327D"/>
    <w:rsid w:val="005A34A9"/>
    <w:rsid w:val="005A394B"/>
    <w:rsid w:val="005A3FEF"/>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FC8"/>
    <w:rsid w:val="005D3CC6"/>
    <w:rsid w:val="005D3DA7"/>
    <w:rsid w:val="005D410A"/>
    <w:rsid w:val="005D41CF"/>
    <w:rsid w:val="005D4FC0"/>
    <w:rsid w:val="005D5179"/>
    <w:rsid w:val="005D5939"/>
    <w:rsid w:val="005D5A87"/>
    <w:rsid w:val="005D6BC2"/>
    <w:rsid w:val="005D71B5"/>
    <w:rsid w:val="005D7769"/>
    <w:rsid w:val="005D7D57"/>
    <w:rsid w:val="005E189A"/>
    <w:rsid w:val="005E190B"/>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7363"/>
    <w:rsid w:val="006173B9"/>
    <w:rsid w:val="006209AF"/>
    <w:rsid w:val="00621821"/>
    <w:rsid w:val="00621AA9"/>
    <w:rsid w:val="00622018"/>
    <w:rsid w:val="00622623"/>
    <w:rsid w:val="00622F9A"/>
    <w:rsid w:val="00623241"/>
    <w:rsid w:val="00623678"/>
    <w:rsid w:val="00623C73"/>
    <w:rsid w:val="00624405"/>
    <w:rsid w:val="006246CE"/>
    <w:rsid w:val="00624924"/>
    <w:rsid w:val="00624B82"/>
    <w:rsid w:val="00625520"/>
    <w:rsid w:val="00625CED"/>
    <w:rsid w:val="00626056"/>
    <w:rsid w:val="00626B87"/>
    <w:rsid w:val="006272EB"/>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3737"/>
    <w:rsid w:val="006438DF"/>
    <w:rsid w:val="006447B1"/>
    <w:rsid w:val="006447F6"/>
    <w:rsid w:val="00644B5D"/>
    <w:rsid w:val="006450A8"/>
    <w:rsid w:val="006456AE"/>
    <w:rsid w:val="00645B3F"/>
    <w:rsid w:val="00645D37"/>
    <w:rsid w:val="00646854"/>
    <w:rsid w:val="00647334"/>
    <w:rsid w:val="00647602"/>
    <w:rsid w:val="00647D68"/>
    <w:rsid w:val="00650043"/>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C01"/>
    <w:rsid w:val="006B39FC"/>
    <w:rsid w:val="006B4263"/>
    <w:rsid w:val="006B4939"/>
    <w:rsid w:val="006B4E5F"/>
    <w:rsid w:val="006B63DE"/>
    <w:rsid w:val="006B6791"/>
    <w:rsid w:val="006B686D"/>
    <w:rsid w:val="006B7AA7"/>
    <w:rsid w:val="006C0091"/>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49F8"/>
    <w:rsid w:val="006D4DEC"/>
    <w:rsid w:val="006D5B16"/>
    <w:rsid w:val="006D5D57"/>
    <w:rsid w:val="006D5E14"/>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94E"/>
    <w:rsid w:val="006F3F49"/>
    <w:rsid w:val="006F5121"/>
    <w:rsid w:val="006F536A"/>
    <w:rsid w:val="006F5822"/>
    <w:rsid w:val="006F5B8E"/>
    <w:rsid w:val="006F6EC1"/>
    <w:rsid w:val="006F7D4E"/>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86C"/>
    <w:rsid w:val="00722CBD"/>
    <w:rsid w:val="007231BB"/>
    <w:rsid w:val="00723665"/>
    <w:rsid w:val="00723ADC"/>
    <w:rsid w:val="00723BB1"/>
    <w:rsid w:val="0072447C"/>
    <w:rsid w:val="00724D56"/>
    <w:rsid w:val="00725938"/>
    <w:rsid w:val="00725BA2"/>
    <w:rsid w:val="00725D28"/>
    <w:rsid w:val="00725E7B"/>
    <w:rsid w:val="00726F6B"/>
    <w:rsid w:val="007273B3"/>
    <w:rsid w:val="007279F4"/>
    <w:rsid w:val="007301DD"/>
    <w:rsid w:val="007312A6"/>
    <w:rsid w:val="00732027"/>
    <w:rsid w:val="007327A7"/>
    <w:rsid w:val="00733B55"/>
    <w:rsid w:val="00734316"/>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500DF"/>
    <w:rsid w:val="007505D7"/>
    <w:rsid w:val="00750C06"/>
    <w:rsid w:val="00750CE1"/>
    <w:rsid w:val="00752259"/>
    <w:rsid w:val="007524A8"/>
    <w:rsid w:val="007528CF"/>
    <w:rsid w:val="00752DBE"/>
    <w:rsid w:val="00752E00"/>
    <w:rsid w:val="007539C5"/>
    <w:rsid w:val="00754720"/>
    <w:rsid w:val="00754EED"/>
    <w:rsid w:val="00755447"/>
    <w:rsid w:val="00755AA7"/>
    <w:rsid w:val="0075640B"/>
    <w:rsid w:val="00757D6B"/>
    <w:rsid w:val="00761502"/>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6311"/>
    <w:rsid w:val="007878DB"/>
    <w:rsid w:val="00787BAF"/>
    <w:rsid w:val="00787D63"/>
    <w:rsid w:val="00787DB3"/>
    <w:rsid w:val="00787ECB"/>
    <w:rsid w:val="00787F6B"/>
    <w:rsid w:val="00790174"/>
    <w:rsid w:val="00790620"/>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35A7"/>
    <w:rsid w:val="007A46D1"/>
    <w:rsid w:val="007A55B8"/>
    <w:rsid w:val="007A59C5"/>
    <w:rsid w:val="007A694E"/>
    <w:rsid w:val="007A77A0"/>
    <w:rsid w:val="007A7CC3"/>
    <w:rsid w:val="007A7F58"/>
    <w:rsid w:val="007B198E"/>
    <w:rsid w:val="007B273E"/>
    <w:rsid w:val="007B35F0"/>
    <w:rsid w:val="007B3807"/>
    <w:rsid w:val="007B3926"/>
    <w:rsid w:val="007B3AA7"/>
    <w:rsid w:val="007B3CE0"/>
    <w:rsid w:val="007B4189"/>
    <w:rsid w:val="007B4A5F"/>
    <w:rsid w:val="007B4D2A"/>
    <w:rsid w:val="007B4F6C"/>
    <w:rsid w:val="007B529A"/>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ABE"/>
    <w:rsid w:val="007D1E3F"/>
    <w:rsid w:val="007D1EF0"/>
    <w:rsid w:val="007D264C"/>
    <w:rsid w:val="007D2A59"/>
    <w:rsid w:val="007D2BB0"/>
    <w:rsid w:val="007D3049"/>
    <w:rsid w:val="007D30F6"/>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B62"/>
    <w:rsid w:val="007E74AB"/>
    <w:rsid w:val="007E74CE"/>
    <w:rsid w:val="007E77F7"/>
    <w:rsid w:val="007F0093"/>
    <w:rsid w:val="007F01EE"/>
    <w:rsid w:val="007F0403"/>
    <w:rsid w:val="007F14AC"/>
    <w:rsid w:val="007F17BA"/>
    <w:rsid w:val="007F18A5"/>
    <w:rsid w:val="007F2436"/>
    <w:rsid w:val="007F31F6"/>
    <w:rsid w:val="007F38AA"/>
    <w:rsid w:val="007F46E9"/>
    <w:rsid w:val="007F57AF"/>
    <w:rsid w:val="007F6109"/>
    <w:rsid w:val="007F6A42"/>
    <w:rsid w:val="007F7173"/>
    <w:rsid w:val="00800028"/>
    <w:rsid w:val="00802E12"/>
    <w:rsid w:val="00802E56"/>
    <w:rsid w:val="00802F13"/>
    <w:rsid w:val="00803294"/>
    <w:rsid w:val="0080342F"/>
    <w:rsid w:val="00803762"/>
    <w:rsid w:val="00803813"/>
    <w:rsid w:val="00804385"/>
    <w:rsid w:val="00804844"/>
    <w:rsid w:val="008050E5"/>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40C"/>
    <w:rsid w:val="00846ECE"/>
    <w:rsid w:val="0084728A"/>
    <w:rsid w:val="008477F6"/>
    <w:rsid w:val="00850775"/>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C31"/>
    <w:rsid w:val="00863F61"/>
    <w:rsid w:val="0086449D"/>
    <w:rsid w:val="0086483B"/>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30C"/>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7C78"/>
    <w:rsid w:val="008E7F36"/>
    <w:rsid w:val="008F0145"/>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2418"/>
    <w:rsid w:val="009131A5"/>
    <w:rsid w:val="00913C7D"/>
    <w:rsid w:val="009140F2"/>
    <w:rsid w:val="0091411D"/>
    <w:rsid w:val="00914509"/>
    <w:rsid w:val="00914B24"/>
    <w:rsid w:val="0091519B"/>
    <w:rsid w:val="00915986"/>
    <w:rsid w:val="00915C6F"/>
    <w:rsid w:val="00915DAA"/>
    <w:rsid w:val="00915DAB"/>
    <w:rsid w:val="009172F4"/>
    <w:rsid w:val="00917B8F"/>
    <w:rsid w:val="009204B6"/>
    <w:rsid w:val="00920A94"/>
    <w:rsid w:val="00920EED"/>
    <w:rsid w:val="00921268"/>
    <w:rsid w:val="00921C0A"/>
    <w:rsid w:val="0092435E"/>
    <w:rsid w:val="009248B2"/>
    <w:rsid w:val="00924E8B"/>
    <w:rsid w:val="00924F13"/>
    <w:rsid w:val="009252F3"/>
    <w:rsid w:val="009258DA"/>
    <w:rsid w:val="00925925"/>
    <w:rsid w:val="009271FA"/>
    <w:rsid w:val="00927DAB"/>
    <w:rsid w:val="00927FD0"/>
    <w:rsid w:val="0093013E"/>
    <w:rsid w:val="0093194C"/>
    <w:rsid w:val="00931E65"/>
    <w:rsid w:val="00931ED4"/>
    <w:rsid w:val="00931F6B"/>
    <w:rsid w:val="00933168"/>
    <w:rsid w:val="0093435E"/>
    <w:rsid w:val="009350D7"/>
    <w:rsid w:val="0093518B"/>
    <w:rsid w:val="009354F0"/>
    <w:rsid w:val="00935D77"/>
    <w:rsid w:val="009364ED"/>
    <w:rsid w:val="00936742"/>
    <w:rsid w:val="00936BE1"/>
    <w:rsid w:val="00937245"/>
    <w:rsid w:val="00937B42"/>
    <w:rsid w:val="00937E76"/>
    <w:rsid w:val="0094034F"/>
    <w:rsid w:val="00940FE5"/>
    <w:rsid w:val="009412C7"/>
    <w:rsid w:val="00941671"/>
    <w:rsid w:val="009417F0"/>
    <w:rsid w:val="00942226"/>
    <w:rsid w:val="0094274A"/>
    <w:rsid w:val="009428C9"/>
    <w:rsid w:val="00942C47"/>
    <w:rsid w:val="00942E7A"/>
    <w:rsid w:val="00943367"/>
    <w:rsid w:val="0094344E"/>
    <w:rsid w:val="009436D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401"/>
    <w:rsid w:val="00976784"/>
    <w:rsid w:val="00976EF5"/>
    <w:rsid w:val="00976F46"/>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E25"/>
    <w:rsid w:val="009966F2"/>
    <w:rsid w:val="00996794"/>
    <w:rsid w:val="00996D63"/>
    <w:rsid w:val="00996F23"/>
    <w:rsid w:val="009972B7"/>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6EF5"/>
    <w:rsid w:val="009C7AE6"/>
    <w:rsid w:val="009D0003"/>
    <w:rsid w:val="009D0459"/>
    <w:rsid w:val="009D07B5"/>
    <w:rsid w:val="009D1233"/>
    <w:rsid w:val="009D1CE6"/>
    <w:rsid w:val="009D1E39"/>
    <w:rsid w:val="009D2484"/>
    <w:rsid w:val="009D2737"/>
    <w:rsid w:val="009D2AC8"/>
    <w:rsid w:val="009D2F2E"/>
    <w:rsid w:val="009D30A6"/>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6D5"/>
    <w:rsid w:val="009E6B37"/>
    <w:rsid w:val="009E7517"/>
    <w:rsid w:val="009E7CC0"/>
    <w:rsid w:val="009E7E31"/>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785"/>
    <w:rsid w:val="00A17B00"/>
    <w:rsid w:val="00A208FF"/>
    <w:rsid w:val="00A20980"/>
    <w:rsid w:val="00A215A9"/>
    <w:rsid w:val="00A2254F"/>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B"/>
    <w:rsid w:val="00A529BE"/>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A93"/>
    <w:rsid w:val="00A70BF1"/>
    <w:rsid w:val="00A710EE"/>
    <w:rsid w:val="00A7152C"/>
    <w:rsid w:val="00A71831"/>
    <w:rsid w:val="00A71B06"/>
    <w:rsid w:val="00A71F2D"/>
    <w:rsid w:val="00A72F8B"/>
    <w:rsid w:val="00A73DCE"/>
    <w:rsid w:val="00A747C6"/>
    <w:rsid w:val="00A74883"/>
    <w:rsid w:val="00A75079"/>
    <w:rsid w:val="00A7565B"/>
    <w:rsid w:val="00A766C3"/>
    <w:rsid w:val="00A76E5A"/>
    <w:rsid w:val="00A773A7"/>
    <w:rsid w:val="00A777C9"/>
    <w:rsid w:val="00A77C44"/>
    <w:rsid w:val="00A77F5E"/>
    <w:rsid w:val="00A80286"/>
    <w:rsid w:val="00A804D9"/>
    <w:rsid w:val="00A80775"/>
    <w:rsid w:val="00A81475"/>
    <w:rsid w:val="00A819A1"/>
    <w:rsid w:val="00A819AE"/>
    <w:rsid w:val="00A8245B"/>
    <w:rsid w:val="00A82D15"/>
    <w:rsid w:val="00A83931"/>
    <w:rsid w:val="00A83AC2"/>
    <w:rsid w:val="00A843A5"/>
    <w:rsid w:val="00A84709"/>
    <w:rsid w:val="00A864CE"/>
    <w:rsid w:val="00A86DBD"/>
    <w:rsid w:val="00A90881"/>
    <w:rsid w:val="00A914E2"/>
    <w:rsid w:val="00A91DE8"/>
    <w:rsid w:val="00A93311"/>
    <w:rsid w:val="00A934EF"/>
    <w:rsid w:val="00A93781"/>
    <w:rsid w:val="00A93C91"/>
    <w:rsid w:val="00A93F32"/>
    <w:rsid w:val="00A94D2E"/>
    <w:rsid w:val="00A9547F"/>
    <w:rsid w:val="00A95B48"/>
    <w:rsid w:val="00A95D7B"/>
    <w:rsid w:val="00A95EDA"/>
    <w:rsid w:val="00A969DD"/>
    <w:rsid w:val="00A96C57"/>
    <w:rsid w:val="00A9782B"/>
    <w:rsid w:val="00A97F33"/>
    <w:rsid w:val="00AA02C9"/>
    <w:rsid w:val="00AA03A7"/>
    <w:rsid w:val="00AA070B"/>
    <w:rsid w:val="00AA0C28"/>
    <w:rsid w:val="00AA14B6"/>
    <w:rsid w:val="00AA1F14"/>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EF2"/>
    <w:rsid w:val="00AE5541"/>
    <w:rsid w:val="00AE62E0"/>
    <w:rsid w:val="00AE6625"/>
    <w:rsid w:val="00AE68DB"/>
    <w:rsid w:val="00AE6A82"/>
    <w:rsid w:val="00AE6C2B"/>
    <w:rsid w:val="00AE7096"/>
    <w:rsid w:val="00AE762A"/>
    <w:rsid w:val="00AE7B54"/>
    <w:rsid w:val="00AF0B43"/>
    <w:rsid w:val="00AF124E"/>
    <w:rsid w:val="00AF2726"/>
    <w:rsid w:val="00AF2DDB"/>
    <w:rsid w:val="00AF32D6"/>
    <w:rsid w:val="00AF3A0F"/>
    <w:rsid w:val="00AF3C57"/>
    <w:rsid w:val="00AF3DF1"/>
    <w:rsid w:val="00AF5775"/>
    <w:rsid w:val="00AF579E"/>
    <w:rsid w:val="00AF5898"/>
    <w:rsid w:val="00AF59D7"/>
    <w:rsid w:val="00AF5EFD"/>
    <w:rsid w:val="00AF5FAE"/>
    <w:rsid w:val="00AF63A1"/>
    <w:rsid w:val="00AF6806"/>
    <w:rsid w:val="00AF696E"/>
    <w:rsid w:val="00AF6E7A"/>
    <w:rsid w:val="00B00AB8"/>
    <w:rsid w:val="00B01117"/>
    <w:rsid w:val="00B013A7"/>
    <w:rsid w:val="00B01E00"/>
    <w:rsid w:val="00B0214D"/>
    <w:rsid w:val="00B0230B"/>
    <w:rsid w:val="00B02E20"/>
    <w:rsid w:val="00B03283"/>
    <w:rsid w:val="00B042BB"/>
    <w:rsid w:val="00B044C2"/>
    <w:rsid w:val="00B0498D"/>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CFC"/>
    <w:rsid w:val="00B81738"/>
    <w:rsid w:val="00B82504"/>
    <w:rsid w:val="00B83060"/>
    <w:rsid w:val="00B831D3"/>
    <w:rsid w:val="00B83231"/>
    <w:rsid w:val="00B834C4"/>
    <w:rsid w:val="00B842F5"/>
    <w:rsid w:val="00B848C8"/>
    <w:rsid w:val="00B84D42"/>
    <w:rsid w:val="00B84E1B"/>
    <w:rsid w:val="00B84E3C"/>
    <w:rsid w:val="00B84FF5"/>
    <w:rsid w:val="00B851F9"/>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7A4"/>
    <w:rsid w:val="00BC5CF3"/>
    <w:rsid w:val="00BC5D33"/>
    <w:rsid w:val="00BC61CA"/>
    <w:rsid w:val="00BC6C06"/>
    <w:rsid w:val="00BC7291"/>
    <w:rsid w:val="00BD00D7"/>
    <w:rsid w:val="00BD0B15"/>
    <w:rsid w:val="00BD0B8D"/>
    <w:rsid w:val="00BD1600"/>
    <w:rsid w:val="00BD1720"/>
    <w:rsid w:val="00BD18F0"/>
    <w:rsid w:val="00BD1C17"/>
    <w:rsid w:val="00BD24A8"/>
    <w:rsid w:val="00BD3228"/>
    <w:rsid w:val="00BD3A87"/>
    <w:rsid w:val="00BD4BF6"/>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93B"/>
    <w:rsid w:val="00C04A4A"/>
    <w:rsid w:val="00C04D07"/>
    <w:rsid w:val="00C0511A"/>
    <w:rsid w:val="00C05986"/>
    <w:rsid w:val="00C06008"/>
    <w:rsid w:val="00C06677"/>
    <w:rsid w:val="00C06687"/>
    <w:rsid w:val="00C0758B"/>
    <w:rsid w:val="00C0789F"/>
    <w:rsid w:val="00C10851"/>
    <w:rsid w:val="00C1086C"/>
    <w:rsid w:val="00C109D1"/>
    <w:rsid w:val="00C11CCB"/>
    <w:rsid w:val="00C120C3"/>
    <w:rsid w:val="00C12E69"/>
    <w:rsid w:val="00C14C88"/>
    <w:rsid w:val="00C15452"/>
    <w:rsid w:val="00C156F9"/>
    <w:rsid w:val="00C160DE"/>
    <w:rsid w:val="00C1633D"/>
    <w:rsid w:val="00C16C25"/>
    <w:rsid w:val="00C2048F"/>
    <w:rsid w:val="00C21B34"/>
    <w:rsid w:val="00C21E1A"/>
    <w:rsid w:val="00C2407B"/>
    <w:rsid w:val="00C24F7F"/>
    <w:rsid w:val="00C262C2"/>
    <w:rsid w:val="00C270E8"/>
    <w:rsid w:val="00C274F6"/>
    <w:rsid w:val="00C27654"/>
    <w:rsid w:val="00C27D06"/>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7A7"/>
    <w:rsid w:val="00C60D9B"/>
    <w:rsid w:val="00C61246"/>
    <w:rsid w:val="00C61EC2"/>
    <w:rsid w:val="00C62087"/>
    <w:rsid w:val="00C624A5"/>
    <w:rsid w:val="00C62AC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F8A"/>
    <w:rsid w:val="00C724DF"/>
    <w:rsid w:val="00C7280E"/>
    <w:rsid w:val="00C72BE6"/>
    <w:rsid w:val="00C734F3"/>
    <w:rsid w:val="00C736C4"/>
    <w:rsid w:val="00C73DE0"/>
    <w:rsid w:val="00C755C7"/>
    <w:rsid w:val="00C75663"/>
    <w:rsid w:val="00C75AD4"/>
    <w:rsid w:val="00C760C1"/>
    <w:rsid w:val="00C76103"/>
    <w:rsid w:val="00C77026"/>
    <w:rsid w:val="00C774C3"/>
    <w:rsid w:val="00C777F7"/>
    <w:rsid w:val="00C77E2C"/>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F68"/>
    <w:rsid w:val="00CA7AE2"/>
    <w:rsid w:val="00CA7B48"/>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5BD"/>
    <w:rsid w:val="00CC4D4C"/>
    <w:rsid w:val="00CC5BEA"/>
    <w:rsid w:val="00CC5FBE"/>
    <w:rsid w:val="00CC625B"/>
    <w:rsid w:val="00CC7313"/>
    <w:rsid w:val="00CC7C83"/>
    <w:rsid w:val="00CD072B"/>
    <w:rsid w:val="00CD0CB3"/>
    <w:rsid w:val="00CD10E1"/>
    <w:rsid w:val="00CD1AAF"/>
    <w:rsid w:val="00CD1DA3"/>
    <w:rsid w:val="00CD352B"/>
    <w:rsid w:val="00CD4D20"/>
    <w:rsid w:val="00CD5873"/>
    <w:rsid w:val="00CD5CAE"/>
    <w:rsid w:val="00CD6175"/>
    <w:rsid w:val="00CD653A"/>
    <w:rsid w:val="00CD6A10"/>
    <w:rsid w:val="00CD6E4E"/>
    <w:rsid w:val="00CD76EB"/>
    <w:rsid w:val="00CD7974"/>
    <w:rsid w:val="00CE03CF"/>
    <w:rsid w:val="00CE0707"/>
    <w:rsid w:val="00CE1177"/>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5E2"/>
    <w:rsid w:val="00D21EC2"/>
    <w:rsid w:val="00D21FD2"/>
    <w:rsid w:val="00D22047"/>
    <w:rsid w:val="00D22288"/>
    <w:rsid w:val="00D239CB"/>
    <w:rsid w:val="00D23E63"/>
    <w:rsid w:val="00D24A88"/>
    <w:rsid w:val="00D25837"/>
    <w:rsid w:val="00D25FE5"/>
    <w:rsid w:val="00D26523"/>
    <w:rsid w:val="00D265D7"/>
    <w:rsid w:val="00D2709C"/>
    <w:rsid w:val="00D27859"/>
    <w:rsid w:val="00D30329"/>
    <w:rsid w:val="00D3058E"/>
    <w:rsid w:val="00D30F60"/>
    <w:rsid w:val="00D31681"/>
    <w:rsid w:val="00D31AFF"/>
    <w:rsid w:val="00D31D3B"/>
    <w:rsid w:val="00D320DE"/>
    <w:rsid w:val="00D334A9"/>
    <w:rsid w:val="00D334BB"/>
    <w:rsid w:val="00D33520"/>
    <w:rsid w:val="00D33A21"/>
    <w:rsid w:val="00D33E2B"/>
    <w:rsid w:val="00D34154"/>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2E1"/>
    <w:rsid w:val="00D46D21"/>
    <w:rsid w:val="00D471B9"/>
    <w:rsid w:val="00D47319"/>
    <w:rsid w:val="00D51BD1"/>
    <w:rsid w:val="00D51DD3"/>
    <w:rsid w:val="00D523EB"/>
    <w:rsid w:val="00D55EB7"/>
    <w:rsid w:val="00D564C7"/>
    <w:rsid w:val="00D56F0B"/>
    <w:rsid w:val="00D57D27"/>
    <w:rsid w:val="00D60ECC"/>
    <w:rsid w:val="00D61182"/>
    <w:rsid w:val="00D61C35"/>
    <w:rsid w:val="00D6249A"/>
    <w:rsid w:val="00D62D24"/>
    <w:rsid w:val="00D63719"/>
    <w:rsid w:val="00D64665"/>
    <w:rsid w:val="00D65390"/>
    <w:rsid w:val="00D65F95"/>
    <w:rsid w:val="00D663F0"/>
    <w:rsid w:val="00D66AA0"/>
    <w:rsid w:val="00D67232"/>
    <w:rsid w:val="00D674C7"/>
    <w:rsid w:val="00D70406"/>
    <w:rsid w:val="00D70657"/>
    <w:rsid w:val="00D715BC"/>
    <w:rsid w:val="00D71E01"/>
    <w:rsid w:val="00D7231C"/>
    <w:rsid w:val="00D739BD"/>
    <w:rsid w:val="00D7413C"/>
    <w:rsid w:val="00D74365"/>
    <w:rsid w:val="00D7457D"/>
    <w:rsid w:val="00D745BF"/>
    <w:rsid w:val="00D749EA"/>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330"/>
    <w:rsid w:val="00DC37C2"/>
    <w:rsid w:val="00DC3A29"/>
    <w:rsid w:val="00DC4451"/>
    <w:rsid w:val="00DC44B7"/>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E2E"/>
    <w:rsid w:val="00E46209"/>
    <w:rsid w:val="00E50050"/>
    <w:rsid w:val="00E50133"/>
    <w:rsid w:val="00E5049A"/>
    <w:rsid w:val="00E518A6"/>
    <w:rsid w:val="00E531DC"/>
    <w:rsid w:val="00E53663"/>
    <w:rsid w:val="00E53CB4"/>
    <w:rsid w:val="00E54B54"/>
    <w:rsid w:val="00E55777"/>
    <w:rsid w:val="00E55B13"/>
    <w:rsid w:val="00E56952"/>
    <w:rsid w:val="00E57981"/>
    <w:rsid w:val="00E61D53"/>
    <w:rsid w:val="00E623E1"/>
    <w:rsid w:val="00E62FE0"/>
    <w:rsid w:val="00E62FFB"/>
    <w:rsid w:val="00E63597"/>
    <w:rsid w:val="00E64D31"/>
    <w:rsid w:val="00E64E5D"/>
    <w:rsid w:val="00E661C2"/>
    <w:rsid w:val="00E66B57"/>
    <w:rsid w:val="00E672F6"/>
    <w:rsid w:val="00E7059D"/>
    <w:rsid w:val="00E70A3C"/>
    <w:rsid w:val="00E70AB6"/>
    <w:rsid w:val="00E70CA9"/>
    <w:rsid w:val="00E70DA6"/>
    <w:rsid w:val="00E722FA"/>
    <w:rsid w:val="00E729D2"/>
    <w:rsid w:val="00E73029"/>
    <w:rsid w:val="00E74721"/>
    <w:rsid w:val="00E74A7A"/>
    <w:rsid w:val="00E74DA4"/>
    <w:rsid w:val="00E7515B"/>
    <w:rsid w:val="00E757AD"/>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DFF"/>
    <w:rsid w:val="00E96EE4"/>
    <w:rsid w:val="00E97520"/>
    <w:rsid w:val="00E9770E"/>
    <w:rsid w:val="00EA024C"/>
    <w:rsid w:val="00EA0515"/>
    <w:rsid w:val="00EA0558"/>
    <w:rsid w:val="00EA0776"/>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4F3"/>
    <w:rsid w:val="00ED0B2D"/>
    <w:rsid w:val="00ED0DC5"/>
    <w:rsid w:val="00ED1C4F"/>
    <w:rsid w:val="00ED1E26"/>
    <w:rsid w:val="00ED2B15"/>
    <w:rsid w:val="00ED47C6"/>
    <w:rsid w:val="00ED47D3"/>
    <w:rsid w:val="00ED501D"/>
    <w:rsid w:val="00ED611C"/>
    <w:rsid w:val="00ED63DC"/>
    <w:rsid w:val="00ED6AF2"/>
    <w:rsid w:val="00ED6CDB"/>
    <w:rsid w:val="00ED774B"/>
    <w:rsid w:val="00ED77BF"/>
    <w:rsid w:val="00EE01D8"/>
    <w:rsid w:val="00EE0379"/>
    <w:rsid w:val="00EE0646"/>
    <w:rsid w:val="00EE130B"/>
    <w:rsid w:val="00EE19A3"/>
    <w:rsid w:val="00EE37D4"/>
    <w:rsid w:val="00EE3C97"/>
    <w:rsid w:val="00EE45FC"/>
    <w:rsid w:val="00EE4B42"/>
    <w:rsid w:val="00EE4D70"/>
    <w:rsid w:val="00EE6670"/>
    <w:rsid w:val="00EE6CA2"/>
    <w:rsid w:val="00EE6EC0"/>
    <w:rsid w:val="00EE71C1"/>
    <w:rsid w:val="00EE7358"/>
    <w:rsid w:val="00EE7658"/>
    <w:rsid w:val="00EF01E3"/>
    <w:rsid w:val="00EF1349"/>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88C"/>
    <w:rsid w:val="00F22D04"/>
    <w:rsid w:val="00F23EC0"/>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E22"/>
    <w:rsid w:val="00F3758A"/>
    <w:rsid w:val="00F37CE5"/>
    <w:rsid w:val="00F37CFD"/>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51115"/>
    <w:rsid w:val="00F52CB7"/>
    <w:rsid w:val="00F52FAE"/>
    <w:rsid w:val="00F534BA"/>
    <w:rsid w:val="00F53BBB"/>
    <w:rsid w:val="00F54444"/>
    <w:rsid w:val="00F549E3"/>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7F4"/>
    <w:rsid w:val="00F63A10"/>
    <w:rsid w:val="00F64E8D"/>
    <w:rsid w:val="00F65284"/>
    <w:rsid w:val="00F662F5"/>
    <w:rsid w:val="00F67139"/>
    <w:rsid w:val="00F67451"/>
    <w:rsid w:val="00F67C15"/>
    <w:rsid w:val="00F705D9"/>
    <w:rsid w:val="00F7077F"/>
    <w:rsid w:val="00F707A9"/>
    <w:rsid w:val="00F71740"/>
    <w:rsid w:val="00F71845"/>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11C0"/>
    <w:rsid w:val="00F811C2"/>
    <w:rsid w:val="00F81907"/>
    <w:rsid w:val="00F82283"/>
    <w:rsid w:val="00F82494"/>
    <w:rsid w:val="00F82E50"/>
    <w:rsid w:val="00F846A8"/>
    <w:rsid w:val="00F84FCD"/>
    <w:rsid w:val="00F8509F"/>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D9B"/>
    <w:rsid w:val="00FA23EB"/>
    <w:rsid w:val="00FA263A"/>
    <w:rsid w:val="00FA30B0"/>
    <w:rsid w:val="00FA3508"/>
    <w:rsid w:val="00FA389F"/>
    <w:rsid w:val="00FA3A5A"/>
    <w:rsid w:val="00FA40CD"/>
    <w:rsid w:val="00FA416C"/>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8A4"/>
    <w:rsid w:val="00FB4BD5"/>
    <w:rsid w:val="00FB5952"/>
    <w:rsid w:val="00FB5F59"/>
    <w:rsid w:val="00FB6255"/>
    <w:rsid w:val="00FB63B5"/>
    <w:rsid w:val="00FB6C52"/>
    <w:rsid w:val="00FC11FE"/>
    <w:rsid w:val="00FC12C2"/>
    <w:rsid w:val="00FC162C"/>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5F1EEE"/>
    <w:pPr>
      <w:widowControl w:val="0"/>
      <w:numPr>
        <w:ilvl w:val="1"/>
        <w:numId w:val="1"/>
      </w:numPr>
      <w:spacing w:before="240"/>
      <w:outlineLvl w:val="1"/>
    </w:pPr>
    <w:rPr>
      <w:rFonts w:ascii="Arial" w:hAnsi="Arial"/>
      <w:b/>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5F1EEE"/>
    <w:rPr>
      <w:rFonts w:ascii="Arial" w:eastAsia="ＭＳ ゴシック" w:hAnsi="Arial"/>
      <w:b/>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3A8454-43A1-4CC3-AD17-2799CB89C2A0}">
  <ds:schemaRefs>
    <ds:schemaRef ds:uri="http://schemas.microsoft.com/sharepoint/v3/contenttype/forms"/>
  </ds:schemaRefs>
</ds:datastoreItem>
</file>

<file path=customXml/itemProps2.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customXml/itemProps3.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2101</TotalTime>
  <Pages>4</Pages>
  <Words>2099</Words>
  <Characters>14077</Characters>
  <Application>Microsoft Office Word</Application>
  <DocSecurity>0</DocSecurity>
  <Lines>117</Lines>
  <Paragraphs>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dc:creator>
  <cp:keywords/>
  <dc:description/>
  <cp:lastModifiedBy>KDDI</cp:lastModifiedBy>
  <cp:revision>68</cp:revision>
  <dcterms:created xsi:type="dcterms:W3CDTF">2025-03-27T05:36:00Z</dcterms:created>
  <dcterms:modified xsi:type="dcterms:W3CDTF">2025-08-15T14:27:00Z</dcterms:modified>
</cp:coreProperties>
</file>