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0F897EC3"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DB4D06">
        <w:rPr>
          <w:bCs/>
          <w:sz w:val="24"/>
          <w:szCs w:val="24"/>
          <w:lang w:val="en-GB"/>
        </w:rPr>
        <w:t>2</w:t>
      </w:r>
      <w:r w:rsidRPr="00FE68FA">
        <w:rPr>
          <w:bCs/>
          <w:sz w:val="24"/>
          <w:szCs w:val="24"/>
          <w:lang w:val="en-GB"/>
        </w:rPr>
        <w:tab/>
      </w:r>
      <w:r w:rsidR="00850DA1" w:rsidRPr="00850DA1">
        <w:rPr>
          <w:bCs/>
          <w:sz w:val="24"/>
          <w:szCs w:val="24"/>
          <w:lang w:val="en-GB"/>
        </w:rPr>
        <w:t>R1-2506141</w:t>
      </w:r>
    </w:p>
    <w:p w14:paraId="39FC1783" w14:textId="35D2327A" w:rsidR="0052234F" w:rsidRPr="00566DD3" w:rsidRDefault="00DB4D06">
      <w:pPr>
        <w:pStyle w:val="Header"/>
        <w:rPr>
          <w:sz w:val="24"/>
          <w:szCs w:val="24"/>
          <w:lang w:val="en-GB"/>
        </w:rPr>
      </w:pPr>
      <w:r>
        <w:rPr>
          <w:bCs/>
          <w:sz w:val="24"/>
          <w:szCs w:val="24"/>
          <w:lang w:val="en-GB"/>
        </w:rPr>
        <w:t>Bangalore</w:t>
      </w:r>
      <w:r w:rsidR="00DA5117" w:rsidRPr="00566DD3">
        <w:rPr>
          <w:bCs/>
          <w:sz w:val="24"/>
          <w:szCs w:val="24"/>
          <w:lang w:val="en-GB"/>
        </w:rPr>
        <w:t xml:space="preserve">, </w:t>
      </w:r>
      <w:r>
        <w:rPr>
          <w:bCs/>
          <w:sz w:val="24"/>
          <w:szCs w:val="24"/>
          <w:lang w:val="en-GB"/>
        </w:rPr>
        <w:t>23</w:t>
      </w:r>
      <w:r w:rsidR="00DA5117" w:rsidRPr="00566DD3">
        <w:rPr>
          <w:bCs/>
          <w:sz w:val="24"/>
          <w:szCs w:val="24"/>
          <w:lang w:val="en-GB"/>
        </w:rPr>
        <w:t xml:space="preserve"> – </w:t>
      </w:r>
      <w:r>
        <w:rPr>
          <w:bCs/>
          <w:sz w:val="24"/>
          <w:szCs w:val="24"/>
          <w:lang w:val="en-GB"/>
        </w:rPr>
        <w:t>29</w:t>
      </w:r>
      <w:r w:rsidR="00880C35">
        <w:rPr>
          <w:bCs/>
          <w:sz w:val="24"/>
          <w:szCs w:val="24"/>
          <w:lang w:val="en-GB"/>
        </w:rPr>
        <w:t xml:space="preserve"> </w:t>
      </w:r>
      <w:r>
        <w:rPr>
          <w:bCs/>
          <w:sz w:val="24"/>
          <w:szCs w:val="24"/>
          <w:lang w:val="en-GB"/>
        </w:rPr>
        <w:t>August</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07388796"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0F4B7A">
        <w:rPr>
          <w:rFonts w:cs="Arial"/>
          <w:b/>
          <w:bCs/>
          <w:sz w:val="24"/>
          <w:szCs w:val="24"/>
        </w:rPr>
        <w:t>3</w:t>
      </w:r>
      <w:r w:rsidR="00207D53" w:rsidRPr="00566DD3">
        <w:rPr>
          <w:rFonts w:cs="Arial"/>
          <w:b/>
          <w:bCs/>
          <w:sz w:val="24"/>
          <w:szCs w:val="24"/>
        </w:rPr>
        <w:t>.</w:t>
      </w:r>
      <w:r w:rsidR="004A7655">
        <w:rPr>
          <w:rFonts w:cs="Arial"/>
          <w:b/>
          <w:bCs/>
          <w:sz w:val="24"/>
          <w:szCs w:val="24"/>
        </w:rPr>
        <w:t>2</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27E5967B" w:rsidR="0052234F" w:rsidRDefault="6DB57D04">
      <w:pPr>
        <w:ind w:left="1985" w:hanging="1985"/>
        <w:rPr>
          <w:rFonts w:ascii="Arial" w:hAnsi="Arial" w:cs="Arial"/>
          <w:b/>
          <w:bCs/>
          <w:sz w:val="24"/>
          <w:szCs w:val="24"/>
        </w:rPr>
      </w:pPr>
      <w:r w:rsidRPr="6DB57D04">
        <w:rPr>
          <w:rFonts w:ascii="Arial" w:hAnsi="Arial" w:cs="Arial"/>
          <w:b/>
          <w:bCs/>
          <w:sz w:val="24"/>
          <w:szCs w:val="24"/>
        </w:rPr>
        <w:t>Title:</w:t>
      </w:r>
      <w:r w:rsidR="0044534E">
        <w:tab/>
      </w:r>
      <w:r w:rsidRPr="6DB57D04">
        <w:rPr>
          <w:rFonts w:ascii="Arial" w:hAnsi="Arial" w:cs="Arial"/>
          <w:b/>
          <w:bCs/>
          <w:sz w:val="24"/>
          <w:szCs w:val="24"/>
        </w:rPr>
        <w:t>Discussion on Frame Structure for 6GR Air Interface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06564940"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C85044">
            <w:instrText xml:space="preserve">CITATION RP_251881 \l 2057 </w:instrText>
          </w:r>
          <w:r>
            <w:fldChar w:fldCharType="separate"/>
          </w:r>
          <w:r w:rsidR="008B1C55" w:rsidRPr="008B1C55">
            <w:rPr>
              <w:noProof/>
            </w:rPr>
            <w:t>[1]</w:t>
          </w:r>
          <w:r>
            <w:fldChar w:fldCharType="end"/>
          </w:r>
        </w:sdtContent>
      </w:sdt>
      <w:r>
        <w:t>:</w:t>
      </w:r>
    </w:p>
    <w:p w14:paraId="073046CD" w14:textId="77777777" w:rsidR="0022058A" w:rsidRPr="0022058A" w:rsidRDefault="0022058A" w:rsidP="009458CD">
      <w:pPr>
        <w:numPr>
          <w:ilvl w:val="0"/>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Physical Layer structure for 6GR, </w:t>
      </w:r>
    </w:p>
    <w:p w14:paraId="6218EB7B" w14:textId="77777777" w:rsidR="0022058A" w:rsidRPr="00617DA5" w:rsidRDefault="0022058A" w:rsidP="0022058A">
      <w:pPr>
        <w:numPr>
          <w:ilvl w:val="1"/>
          <w:numId w:val="19"/>
        </w:numPr>
        <w:overflowPunct/>
        <w:autoSpaceDE/>
        <w:autoSpaceDN/>
        <w:adjustRightInd/>
        <w:snapToGrid w:val="0"/>
        <w:spacing w:after="0"/>
        <w:textAlignment w:val="auto"/>
        <w:rPr>
          <w:rFonts w:eastAsia="Times New Roman"/>
          <w:szCs w:val="24"/>
        </w:rPr>
      </w:pPr>
      <w:r w:rsidRPr="00617DA5">
        <w:rPr>
          <w:rFonts w:eastAsia="Times New Roman"/>
          <w:szCs w:val="24"/>
        </w:rPr>
        <w:t>Waveforms (OFDM-based) and modulations. 5G NR Waveforms and modulation should be considered for 6GR and is also the benchmark for other potential proposals. [RAN1, RAN4]</w:t>
      </w:r>
    </w:p>
    <w:p w14:paraId="710EB2AF" w14:textId="77777777" w:rsidR="0022058A" w:rsidRPr="00895E7C" w:rsidRDefault="0022058A" w:rsidP="0022058A">
      <w:pPr>
        <w:numPr>
          <w:ilvl w:val="1"/>
          <w:numId w:val="19"/>
        </w:numPr>
        <w:overflowPunct/>
        <w:autoSpaceDE/>
        <w:autoSpaceDN/>
        <w:adjustRightInd/>
        <w:snapToGrid w:val="0"/>
        <w:spacing w:after="0"/>
        <w:textAlignment w:val="auto"/>
        <w:rPr>
          <w:rFonts w:eastAsia="Times New Roman"/>
          <w:szCs w:val="24"/>
          <w:highlight w:val="yellow"/>
        </w:rPr>
      </w:pPr>
      <w:r w:rsidRPr="00895E7C">
        <w:rPr>
          <w:rFonts w:eastAsia="Times New Roman"/>
          <w:szCs w:val="24"/>
          <w:highlight w:val="yellow"/>
        </w:rPr>
        <w:t>Frame structure, including compatibility with 5G NR to allow for efficient 5G-6G Multi-RAT Spectrum Sharing (MRSS). [RAN1]</w:t>
      </w:r>
    </w:p>
    <w:p w14:paraId="5BE9DE15"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Channel coding, using LDPC and Polar Code as baseline, considering applicable extensions to satisfy 6G requirements and characteristics with acceptable performance/complexity trade-off [RAN1]</w:t>
      </w:r>
    </w:p>
    <w:p w14:paraId="35F9A4DF"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Channel Bandwidth (at least minimum and maximum), Numerology, avoiding multiple numerologies for the same band / sub-range (e.g., enabling synergies among frequency bands in the ~7GHz range) [RAN1, RAN4]</w:t>
      </w:r>
    </w:p>
    <w:p w14:paraId="4536BF4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Physical layer control, data scheduling and HARQ operation [RAN1, RAN2]</w:t>
      </w:r>
    </w:p>
    <w:p w14:paraId="6055C0F7"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MIMO operation [RAN1, RAN4]</w:t>
      </w:r>
    </w:p>
    <w:p w14:paraId="54D8B552"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Duplexing [RAN1, RAN4] </w:t>
      </w:r>
    </w:p>
    <w:p w14:paraId="18B0F2B8"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Initial access [RAN1, RAN2, RAN4]</w:t>
      </w:r>
    </w:p>
    <w:p w14:paraId="2BCC5403" w14:textId="77777777" w:rsidR="00F024C2"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Studies on synchronization signal and raster, broadcast signals/channel and physical random access channel [RAN1, RAN4]</w:t>
      </w:r>
    </w:p>
    <w:p w14:paraId="0657AFBC" w14:textId="62107102" w:rsidR="0022058A" w:rsidRPr="0022058A"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Studies on initial access procedure, random access procedures, system information and paging [RAN2, RAN1, RAN4]   </w:t>
      </w:r>
    </w:p>
    <w:p w14:paraId="6CFD60D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6GR spectrum utilization and aggregation.  [RAN1, RAN2, RAN4]</w:t>
      </w:r>
    </w:p>
    <w:p w14:paraId="4F79E683"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Other physical layer signals, channels and procedures [RAN1, RAN2, RAN4]</w:t>
      </w:r>
    </w:p>
    <w:p w14:paraId="128CFC8B"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Evaluate performance of at least energy efficiency, spectrum efficiency, and coverage compared to 5G NR, and deliver the initial result at the end of study [RAN1].</w:t>
      </w:r>
    </w:p>
    <w:p w14:paraId="45C128E0" w14:textId="77777777" w:rsidR="0022058A" w:rsidRPr="0022058A" w:rsidRDefault="0022058A" w:rsidP="00AE0561">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RAN4 can be involved, if necessary, based on the LS from RAN1</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0406BFC4"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the </w:t>
      </w:r>
      <w:r w:rsidR="00F531C1">
        <w:t>frame structure</w:t>
      </w:r>
      <w:r w:rsidR="002E6982">
        <w:t xml:space="preserve"> for 6GR.</w:t>
      </w:r>
    </w:p>
    <w:p w14:paraId="46B30208" w14:textId="02DA126F" w:rsidR="0052234F" w:rsidRDefault="00603E08">
      <w:pPr>
        <w:pStyle w:val="Heading1"/>
      </w:pPr>
      <w:r>
        <w:t>Discussion</w:t>
      </w:r>
    </w:p>
    <w:p w14:paraId="4559B451" w14:textId="23CF5F30" w:rsidR="0052234F" w:rsidRDefault="00D0671A" w:rsidP="00AA1109">
      <w:pPr>
        <w:pStyle w:val="Heading2"/>
      </w:pPr>
      <w:r>
        <w:t>MRSS and slot length in</w:t>
      </w:r>
      <w:r w:rsidR="007F6910">
        <w:t xml:space="preserve"> </w:t>
      </w:r>
      <w:r w:rsidR="00F74737">
        <w:t>FR1</w:t>
      </w:r>
    </w:p>
    <w:p w14:paraId="09C0B130" w14:textId="0657EAFB" w:rsidR="00F947D9" w:rsidRDefault="0970AFAA">
      <w:r>
        <w:t xml:space="preserve">In [1], FR1 refers to the frequency bands up to 7.125 GHz. These bands are currently utilized by many operators deploying 4G LTE and 5G NR radio access technologies (RATs). The transition to </w:t>
      </w:r>
      <w:r w:rsidRPr="00AC3CCC">
        <w:t xml:space="preserve">6G radio (6GR) </w:t>
      </w:r>
      <w:r w:rsidR="00AC3CCC" w:rsidRPr="00AC3CCC">
        <w:t>is expected to be gradual</w:t>
      </w:r>
      <w:r w:rsidR="00C22D9D" w:rsidRPr="00AC3CCC">
        <w:t>.</w:t>
      </w:r>
      <w:r w:rsidRPr="00AC3CCC">
        <w:t xml:space="preserve"> </w:t>
      </w:r>
      <w:r w:rsidR="00C22D9D" w:rsidRPr="00AC3CCC">
        <w:t>During the introduction and early deployment of the 6G radio (6GR), LTE and NR</w:t>
      </w:r>
      <w:r w:rsidR="00C22D9D" w:rsidRPr="00C22D9D">
        <w:t xml:space="preserve"> networks are expected to continue operati</w:t>
      </w:r>
      <w:r w:rsidR="00C22D9D" w:rsidRPr="00374899">
        <w:t>ng to support a substantial number of existing subscribers</w:t>
      </w:r>
      <w:r w:rsidRPr="00374899">
        <w:t xml:space="preserve">. </w:t>
      </w:r>
      <w:r w:rsidR="007414B1" w:rsidRPr="00374899">
        <w:t xml:space="preserve">Consequently, these bands will remain in use for legacy RATs, even as they become increasingly valuable for 6GR due to their </w:t>
      </w:r>
      <w:r w:rsidR="00374899" w:rsidRPr="00374899">
        <w:t>favourable</w:t>
      </w:r>
      <w:r w:rsidR="007414B1" w:rsidRPr="00374899">
        <w:t xml:space="preserve"> propagation characteristics.</w:t>
      </w:r>
      <w:r>
        <w:t xml:space="preserve"> </w:t>
      </w:r>
      <w:r w:rsidR="00374899">
        <w:t>Therefore</w:t>
      </w:r>
      <w:r>
        <w:t>, sharing these bands between multiple RATs, potentially through multi-</w:t>
      </w:r>
      <w:r w:rsidR="00076378">
        <w:t xml:space="preserve">radio </w:t>
      </w:r>
      <w:r>
        <w:t>spectrum sharing (MRSS), becomes essential.</w:t>
      </w:r>
    </w:p>
    <w:p w14:paraId="1491E9DF" w14:textId="6B0803E3" w:rsidR="00EC0A28" w:rsidRDefault="002B146C">
      <w:r w:rsidRPr="00C4084B">
        <w:t>In a separate report</w:t>
      </w:r>
      <w:sdt>
        <w:sdtPr>
          <w:id w:val="4643084"/>
          <w:citation/>
        </w:sdtPr>
        <w:sdtEndPr/>
        <w:sdtContent>
          <w:r w:rsidR="00C4084B">
            <w:fldChar w:fldCharType="begin"/>
          </w:r>
          <w:r w:rsidR="00C4084B">
            <w:instrText xml:space="preserve"> CITATION R1_xxxxxx \l 2057 </w:instrText>
          </w:r>
          <w:r w:rsidR="00C4084B">
            <w:fldChar w:fldCharType="separate"/>
          </w:r>
          <w:r w:rsidR="00C4084B">
            <w:rPr>
              <w:noProof/>
            </w:rPr>
            <w:t xml:space="preserve"> </w:t>
          </w:r>
          <w:r w:rsidR="00C4084B" w:rsidRPr="00C4084B">
            <w:rPr>
              <w:noProof/>
            </w:rPr>
            <w:t>[2]</w:t>
          </w:r>
          <w:r w:rsidR="00C4084B">
            <w:fldChar w:fldCharType="end"/>
          </w:r>
        </w:sdtContent>
      </w:sdt>
      <w:r w:rsidRPr="00C4084B">
        <w:t>, we proposed OFDM as the exclusive waveform for 6GR in the FR1 frequency range. When 6GR and 5G NR share common radio resources within the same FR1 band, the allocation for each system can be partitioned by frequency, time, or a hybrid approach</w:t>
      </w:r>
      <w:r w:rsidR="005847C1">
        <w:t xml:space="preserve"> (</w:t>
      </w:r>
      <w:r w:rsidRPr="00C4084B">
        <w:t>where resources are shared across both time and frequency domains</w:t>
      </w:r>
      <w:r w:rsidR="005847C1">
        <w:t xml:space="preserve">) </w:t>
      </w:r>
      <w:r w:rsidRPr="00C4084B">
        <w:t>as outlined below</w:t>
      </w:r>
      <w:r w:rsidR="00F16FC4">
        <w:t>:</w:t>
      </w:r>
    </w:p>
    <w:p w14:paraId="2929043D" w14:textId="61E25182" w:rsidR="00596C98" w:rsidRPr="00FC5EE6" w:rsidRDefault="00CD0FFE">
      <w:pPr>
        <w:rPr>
          <w:i/>
          <w:iCs/>
        </w:rPr>
      </w:pPr>
      <w:r w:rsidRPr="00CD0FFE">
        <w:rPr>
          <w:b/>
          <w:bCs/>
          <w:i/>
          <w:iCs/>
        </w:rPr>
        <w:lastRenderedPageBreak/>
        <w:t xml:space="preserve">Proposal </w:t>
      </w:r>
      <w:r w:rsidR="00F0474F">
        <w:rPr>
          <w:b/>
          <w:bCs/>
          <w:i/>
          <w:iCs/>
        </w:rPr>
        <w:t>1</w:t>
      </w:r>
      <w:r w:rsidRPr="00CD0FFE">
        <w:rPr>
          <w:b/>
          <w:bCs/>
          <w:i/>
          <w:iCs/>
        </w:rPr>
        <w:t>:</w:t>
      </w:r>
      <w:r w:rsidRPr="00245B22">
        <w:rPr>
          <w:i/>
          <w:iCs/>
        </w:rPr>
        <w:t xml:space="preserve"> </w:t>
      </w:r>
      <w:r w:rsidR="00FC5EE6">
        <w:rPr>
          <w:i/>
          <w:iCs/>
        </w:rPr>
        <w:t xml:space="preserve">In </w:t>
      </w:r>
      <w:r w:rsidR="004B6AAB" w:rsidRPr="004713A3">
        <w:rPr>
          <w:i/>
          <w:iCs/>
        </w:rPr>
        <w:t>MRSS</w:t>
      </w:r>
      <w:r w:rsidR="00FC5EE6">
        <w:rPr>
          <w:i/>
          <w:iCs/>
        </w:rPr>
        <w:t>,</w:t>
      </w:r>
      <w:r w:rsidR="00FC5EE6" w:rsidRPr="00FC5EE6">
        <w:rPr>
          <w:i/>
          <w:iCs/>
        </w:rPr>
        <w:t> resource allocation between 6GR and 5G NR can be divided by frequency, time, or through a hybrid scheme that shares resources across both domains</w:t>
      </w:r>
      <w:r w:rsidR="004713A3" w:rsidRPr="004713A3">
        <w:rPr>
          <w:i/>
          <w:iCs/>
        </w:rPr>
        <w:t>.</w:t>
      </w:r>
    </w:p>
    <w:p w14:paraId="26380564" w14:textId="0DECF3CB" w:rsidR="00112ACC" w:rsidRDefault="00E90736" w:rsidP="00D930F5">
      <w:r w:rsidRPr="00E90736">
        <w:t>In MRSS</w:t>
      </w:r>
      <w:r w:rsidR="00112ACC">
        <w:t>, f</w:t>
      </w:r>
      <w:r w:rsidR="003C67F6" w:rsidRPr="003C67F6">
        <w:t>requent changes in the sharing pattern can lead to excessive signalling overhead between the two systems. To mitigate this, shared resources are categorized into two segments: a smaller, rapidly updating portion and a larger, more stable portion. The dynamic segment is expected to update approximately every 10 milliseconds, while the larger segment should be adjusted at a much slower rate. This approach is outlined in the following proposal:</w:t>
      </w:r>
    </w:p>
    <w:p w14:paraId="34F06E94" w14:textId="020CD389" w:rsidR="00D930F5" w:rsidRPr="00FC5EE6" w:rsidRDefault="22B43485" w:rsidP="22B43485">
      <w:pPr>
        <w:rPr>
          <w:i/>
          <w:iCs/>
        </w:rPr>
      </w:pPr>
      <w:r w:rsidRPr="22B43485">
        <w:rPr>
          <w:b/>
          <w:bCs/>
          <w:i/>
          <w:iCs/>
        </w:rPr>
        <w:t>Proposal 2:</w:t>
      </w:r>
      <w:r w:rsidRPr="22B43485">
        <w:rPr>
          <w:i/>
          <w:iCs/>
        </w:rPr>
        <w:t xml:space="preserve"> In MRSS, the shared resources between 6GR and 5G NR can be divided into two regions. The first region supports rapid updates to the sharing pattern</w:t>
      </w:r>
      <w:r w:rsidR="00D52096">
        <w:rPr>
          <w:i/>
          <w:iCs/>
        </w:rPr>
        <w:t>,</w:t>
      </w:r>
      <w:r w:rsidRPr="22B43485">
        <w:rPr>
          <w:i/>
          <w:iCs/>
        </w:rPr>
        <w:t xml:space="preserve"> </w:t>
      </w:r>
      <w:r w:rsidR="00D52096">
        <w:rPr>
          <w:i/>
          <w:iCs/>
        </w:rPr>
        <w:t>o</w:t>
      </w:r>
      <w:r w:rsidR="00C808FD">
        <w:rPr>
          <w:i/>
          <w:iCs/>
        </w:rPr>
        <w:t xml:space="preserve">n orders of </w:t>
      </w:r>
      <w:r w:rsidR="00F02C96">
        <w:rPr>
          <w:i/>
          <w:iCs/>
        </w:rPr>
        <w:t>milliseconds</w:t>
      </w:r>
      <w:r w:rsidR="00C808FD">
        <w:rPr>
          <w:i/>
          <w:iCs/>
        </w:rPr>
        <w:t>,</w:t>
      </w:r>
      <w:r w:rsidRPr="22B43485">
        <w:rPr>
          <w:i/>
          <w:iCs/>
        </w:rPr>
        <w:t xml:space="preserve"> enabling dynamic coordination between the RATs, based on resource requirements. The second region is designed for slower updates, minimizing signalling overhead associated with resource requests and allocations between the two systems.</w:t>
      </w:r>
    </w:p>
    <w:p w14:paraId="1495D44E" w14:textId="77777777" w:rsidR="001451F7" w:rsidRPr="001451F7" w:rsidRDefault="001451F7">
      <w:r w:rsidRPr="001451F7">
        <w:t>When implementing MRSS using time-domain or hybrid sharing approaches, resource usage can be switched at the end of a slot. Therefore, it is essential that the slot durations of 6GR and 5G NR are compatible. To ensure this compatibility, we propose the following:</w:t>
      </w:r>
    </w:p>
    <w:p w14:paraId="05F75C1B" w14:textId="221B7A08" w:rsidR="003F2900" w:rsidRPr="003C02B2" w:rsidRDefault="1A35DCA1" w:rsidP="004462A9">
      <w:pPr>
        <w:rPr>
          <w:i/>
          <w:iCs/>
        </w:rPr>
      </w:pPr>
      <w:r w:rsidRPr="1A35DCA1">
        <w:rPr>
          <w:b/>
          <w:bCs/>
          <w:i/>
          <w:iCs/>
        </w:rPr>
        <w:t>Proposal 3:</w:t>
      </w:r>
      <w:r w:rsidRPr="1A35DCA1">
        <w:rPr>
          <w:i/>
          <w:iCs/>
        </w:rPr>
        <w:t xml:space="preserve"> </w:t>
      </w:r>
      <w:r w:rsidR="003C02B2" w:rsidRPr="003C02B2">
        <w:rPr>
          <w:i/>
          <w:iCs/>
        </w:rPr>
        <w:t>To support MRSS, the 6GR slot duration should be standardized to align with a 1 millisecond block, irrespective of subcarrier spacing, ensuring alignment and seamless inter-RAT switching.</w:t>
      </w:r>
    </w:p>
    <w:p w14:paraId="44464F13" w14:textId="21BC5505" w:rsidR="00F0474F" w:rsidRPr="003F2900" w:rsidRDefault="009C243E" w:rsidP="004D2004">
      <w:pPr>
        <w:pStyle w:val="Heading2"/>
      </w:pPr>
      <w:r>
        <w:t>Length of radio frame</w:t>
      </w:r>
    </w:p>
    <w:p w14:paraId="3B0F9A09" w14:textId="2DBB6EE0" w:rsidR="00543509" w:rsidRDefault="006C16D3">
      <w:pPr>
        <w:rPr>
          <w:iCs/>
        </w:rPr>
      </w:pPr>
      <w:r>
        <w:rPr>
          <w:iCs/>
        </w:rPr>
        <w:t xml:space="preserve">Radio frame is designed as the basis reference for synchronization. </w:t>
      </w:r>
      <w:r w:rsidR="0000390F" w:rsidRPr="0000390F">
        <w:rPr>
          <w:iCs/>
        </w:rPr>
        <w:t>While this proposal assumes a default frame length</w:t>
      </w:r>
      <w:r w:rsidR="0000390F">
        <w:rPr>
          <w:iCs/>
        </w:rPr>
        <w:t xml:space="preserve"> of 10 </w:t>
      </w:r>
      <w:proofErr w:type="spellStart"/>
      <w:r w:rsidR="0000390F">
        <w:rPr>
          <w:iCs/>
        </w:rPr>
        <w:t>ms</w:t>
      </w:r>
      <w:proofErr w:type="spellEnd"/>
      <w:r w:rsidR="001553A8">
        <w:rPr>
          <w:iCs/>
        </w:rPr>
        <w:t xml:space="preserve">, </w:t>
      </w:r>
      <w:r w:rsidR="00682284" w:rsidRPr="00682284">
        <w:rPr>
          <w:iCs/>
        </w:rPr>
        <w:t>consistent with 4G LTE and 5G NR</w:t>
      </w:r>
      <w:r w:rsidR="0000390F" w:rsidRPr="0000390F">
        <w:rPr>
          <w:iCs/>
        </w:rPr>
        <w:t xml:space="preserve">, we </w:t>
      </w:r>
      <w:r w:rsidR="005B6527" w:rsidRPr="005B6527">
        <w:rPr>
          <w:iCs/>
        </w:rPr>
        <w:t>remain open to</w:t>
      </w:r>
      <w:r w:rsidR="0000390F" w:rsidRPr="0000390F">
        <w:rPr>
          <w:iCs/>
        </w:rPr>
        <w:t xml:space="preserve"> </w:t>
      </w:r>
      <w:r w:rsidR="005B6527">
        <w:rPr>
          <w:iCs/>
        </w:rPr>
        <w:t>considering</w:t>
      </w:r>
      <w:r w:rsidR="0000390F" w:rsidRPr="0000390F">
        <w:rPr>
          <w:iCs/>
        </w:rPr>
        <w:t xml:space="preserve"> alternative durations if they offer clear benefits for spectrum efficiency or energy savings.</w:t>
      </w:r>
    </w:p>
    <w:p w14:paraId="2957BB71" w14:textId="32E1C6BB" w:rsidR="005E0244" w:rsidRPr="003D40A0" w:rsidRDefault="005E0244">
      <w:pPr>
        <w:rPr>
          <w:i/>
          <w:iCs/>
        </w:rPr>
      </w:pPr>
      <w:r w:rsidRPr="00CD0FFE">
        <w:rPr>
          <w:b/>
          <w:bCs/>
          <w:i/>
          <w:iCs/>
        </w:rPr>
        <w:t xml:space="preserve">Proposal </w:t>
      </w:r>
      <w:r w:rsidR="005A5521">
        <w:rPr>
          <w:b/>
          <w:bCs/>
          <w:i/>
          <w:iCs/>
        </w:rPr>
        <w:t>4</w:t>
      </w:r>
      <w:r w:rsidRPr="00CD0FFE">
        <w:rPr>
          <w:b/>
          <w:bCs/>
          <w:i/>
          <w:iCs/>
        </w:rPr>
        <w:t>:</w:t>
      </w:r>
      <w:r w:rsidRPr="00245B22">
        <w:rPr>
          <w:i/>
          <w:iCs/>
        </w:rPr>
        <w:t xml:space="preserve"> </w:t>
      </w:r>
      <w:r w:rsidR="00E86303" w:rsidRPr="00E86303">
        <w:rPr>
          <w:i/>
          <w:iCs/>
        </w:rPr>
        <w:t>6GR may explore alternative radio frame lengths, driven by potential gains in spectrum efficiency and reductions in network energy consumption.</w:t>
      </w:r>
    </w:p>
    <w:p w14:paraId="000CFF86" w14:textId="77777777" w:rsidR="00603E08" w:rsidRDefault="00603E08" w:rsidP="00603E08">
      <w:pPr>
        <w:pStyle w:val="Heading1"/>
        <w:spacing w:before="120" w:after="120"/>
      </w:pPr>
      <w:r>
        <w:rPr>
          <w:rFonts w:hint="eastAsia"/>
        </w:rPr>
        <w:t>Conclusion and Proposals</w:t>
      </w:r>
    </w:p>
    <w:p w14:paraId="39B4E724" w14:textId="0C59E7A9" w:rsidR="00E16532" w:rsidRPr="0096428D" w:rsidRDefault="005F70BD">
      <w:r>
        <w:t>Based on the discussion above, we conclude this con</w:t>
      </w:r>
      <w:r w:rsidR="00E16532">
        <w:t>tribution with the following observations and proposals:</w:t>
      </w:r>
      <w:r w:rsidR="00673EFC" w:rsidRPr="00196B0F">
        <w:rPr>
          <w:i/>
          <w:iCs/>
        </w:rPr>
        <w:t>.</w:t>
      </w:r>
    </w:p>
    <w:p w14:paraId="744E2093" w14:textId="3961564A" w:rsidR="005F14CE" w:rsidRPr="007170F0" w:rsidRDefault="00924731" w:rsidP="002E27B1">
      <w:pPr>
        <w:rPr>
          <w:i/>
          <w:iCs/>
        </w:rPr>
      </w:pPr>
      <w:r w:rsidRPr="00CD0FFE">
        <w:rPr>
          <w:b/>
          <w:bCs/>
          <w:i/>
          <w:iCs/>
        </w:rPr>
        <w:t xml:space="preserve">Proposal </w:t>
      </w:r>
      <w:r>
        <w:rPr>
          <w:b/>
          <w:bCs/>
          <w:i/>
          <w:iCs/>
        </w:rPr>
        <w:t>1</w:t>
      </w:r>
      <w:r w:rsidRPr="00CD0FFE">
        <w:rPr>
          <w:b/>
          <w:bCs/>
          <w:i/>
          <w:iCs/>
        </w:rPr>
        <w:t>:</w:t>
      </w:r>
      <w:r w:rsidRPr="00245B22">
        <w:rPr>
          <w:i/>
          <w:iCs/>
        </w:rPr>
        <w:t xml:space="preserve"> </w:t>
      </w:r>
      <w:r>
        <w:rPr>
          <w:i/>
          <w:iCs/>
        </w:rPr>
        <w:t xml:space="preserve">In </w:t>
      </w:r>
      <w:r w:rsidRPr="004713A3">
        <w:rPr>
          <w:i/>
          <w:iCs/>
        </w:rPr>
        <w:t>MRSS</w:t>
      </w:r>
      <w:r>
        <w:rPr>
          <w:i/>
          <w:iCs/>
        </w:rPr>
        <w:t>,</w:t>
      </w:r>
      <w:r w:rsidRPr="00FC5EE6">
        <w:rPr>
          <w:i/>
          <w:iCs/>
        </w:rPr>
        <w:t> resource allocation between 6GR and 5G NR can be divided by frequency, time, or through a hybrid scheme that shares resources across both domains</w:t>
      </w:r>
      <w:r w:rsidRPr="004713A3">
        <w:rPr>
          <w:i/>
          <w:iCs/>
        </w:rPr>
        <w:t>.</w:t>
      </w:r>
    </w:p>
    <w:p w14:paraId="615EF5B5" w14:textId="4D6067A0" w:rsidR="000526B1" w:rsidRDefault="00E956E7" w:rsidP="000526B1">
      <w:pPr>
        <w:rPr>
          <w:i/>
          <w:iCs/>
        </w:rPr>
      </w:pPr>
      <w:r w:rsidRPr="00E956E7">
        <w:rPr>
          <w:b/>
          <w:bCs/>
          <w:i/>
          <w:iCs/>
        </w:rPr>
        <w:t xml:space="preserve">Proposal 2: </w:t>
      </w:r>
      <w:r w:rsidRPr="00E956E7">
        <w:rPr>
          <w:i/>
          <w:iCs/>
        </w:rPr>
        <w:t>In MRSS, the shared resources between 6GR and 5G NR can be divided into two regions. The first region supports rapid updates to the sharing pattern, on orders of milliseconds, enabling dynamic coordination between the RATs, based on resource requirements. The second region is designed for slower updates, minimizing signalling overhead associated with resource requests and allocations between the two systems.</w:t>
      </w:r>
    </w:p>
    <w:p w14:paraId="5B9B49B6" w14:textId="0C59383E" w:rsidR="0024772A" w:rsidRPr="003C02B2" w:rsidRDefault="0024772A" w:rsidP="00C65EB5">
      <w:pPr>
        <w:rPr>
          <w:i/>
          <w:iCs/>
        </w:rPr>
      </w:pPr>
      <w:r w:rsidRPr="00CD0FFE">
        <w:rPr>
          <w:b/>
          <w:bCs/>
          <w:i/>
          <w:iCs/>
        </w:rPr>
        <w:t xml:space="preserve">Proposal </w:t>
      </w:r>
      <w:r>
        <w:rPr>
          <w:b/>
          <w:bCs/>
          <w:i/>
          <w:iCs/>
        </w:rPr>
        <w:t>3</w:t>
      </w:r>
      <w:r w:rsidRPr="00CD0FFE">
        <w:rPr>
          <w:b/>
          <w:bCs/>
          <w:i/>
          <w:iCs/>
        </w:rPr>
        <w:t>:</w:t>
      </w:r>
      <w:r w:rsidRPr="00245B22">
        <w:rPr>
          <w:i/>
          <w:iCs/>
        </w:rPr>
        <w:t xml:space="preserve"> </w:t>
      </w:r>
      <w:r w:rsidR="00FB2EB9" w:rsidRPr="003C02B2">
        <w:rPr>
          <w:i/>
          <w:iCs/>
        </w:rPr>
        <w:t xml:space="preserve">To support MRSS, the 6GR slot duration should be standardized </w:t>
      </w:r>
      <w:r w:rsidR="00CE5F40" w:rsidRPr="003C02B2">
        <w:rPr>
          <w:i/>
          <w:iCs/>
        </w:rPr>
        <w:t>to align with a 1 millisecond block</w:t>
      </w:r>
      <w:r w:rsidR="00FB2EB9" w:rsidRPr="003C02B2">
        <w:rPr>
          <w:i/>
          <w:iCs/>
        </w:rPr>
        <w:t>, irrespective of subcarrier spacing, ensuring alignment and seamless inter-RAT switching</w:t>
      </w:r>
      <w:r w:rsidR="003C02B2" w:rsidRPr="003C02B2">
        <w:rPr>
          <w:i/>
          <w:iCs/>
        </w:rPr>
        <w:t>.</w:t>
      </w:r>
    </w:p>
    <w:p w14:paraId="5D96688E" w14:textId="77777777" w:rsidR="00736575" w:rsidRPr="003D40A0" w:rsidRDefault="00736575" w:rsidP="00736575">
      <w:pPr>
        <w:rPr>
          <w:i/>
          <w:iCs/>
        </w:rPr>
      </w:pPr>
      <w:r w:rsidRPr="00CD0FFE">
        <w:rPr>
          <w:b/>
          <w:bCs/>
          <w:i/>
          <w:iCs/>
        </w:rPr>
        <w:t xml:space="preserve">Proposal </w:t>
      </w:r>
      <w:r>
        <w:rPr>
          <w:b/>
          <w:bCs/>
          <w:i/>
          <w:iCs/>
        </w:rPr>
        <w:t>4</w:t>
      </w:r>
      <w:r w:rsidRPr="00CD0FFE">
        <w:rPr>
          <w:b/>
          <w:bCs/>
          <w:i/>
          <w:iCs/>
        </w:rPr>
        <w:t>:</w:t>
      </w:r>
      <w:r w:rsidRPr="00245B22">
        <w:rPr>
          <w:i/>
          <w:iCs/>
        </w:rPr>
        <w:t xml:space="preserve"> </w:t>
      </w:r>
      <w:r w:rsidRPr="00E86303">
        <w:rPr>
          <w:i/>
          <w:iCs/>
        </w:rPr>
        <w:t>6GR may explore alternative radio frame lengths, driven by potential gains in spectrum efficiency and reductions in network energy consumption.</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65357D">
          <w:pPr>
            <w:pStyle w:val="Heading1"/>
          </w:pPr>
          <w:r>
            <w:t>References</w:t>
          </w:r>
        </w:p>
        <w:sdt>
          <w:sdtPr>
            <w:id w:val="-573587230"/>
            <w:bibliography/>
          </w:sdtPr>
          <w:sdtEndPr/>
          <w:sdtContent>
            <w:p w14:paraId="0924CC1B" w14:textId="77777777" w:rsidR="00FB100B"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FB100B" w14:paraId="7ABD8D0A" w14:textId="77777777">
                <w:trPr>
                  <w:divId w:val="2136024253"/>
                  <w:tblCellSpacing w:w="15" w:type="dxa"/>
                </w:trPr>
                <w:tc>
                  <w:tcPr>
                    <w:tcW w:w="50" w:type="pct"/>
                    <w:hideMark/>
                  </w:tcPr>
                  <w:p w14:paraId="0717B52F" w14:textId="7AC8EC79" w:rsidR="00FB100B" w:rsidRDefault="00FB100B">
                    <w:pPr>
                      <w:pStyle w:val="Bibliography"/>
                      <w:rPr>
                        <w:noProof/>
                        <w:sz w:val="24"/>
                        <w:szCs w:val="24"/>
                      </w:rPr>
                    </w:pPr>
                    <w:r>
                      <w:rPr>
                        <w:noProof/>
                      </w:rPr>
                      <w:t xml:space="preserve">[1] </w:t>
                    </w:r>
                  </w:p>
                </w:tc>
                <w:tc>
                  <w:tcPr>
                    <w:tcW w:w="0" w:type="auto"/>
                    <w:hideMark/>
                  </w:tcPr>
                  <w:p w14:paraId="338E7224" w14:textId="77777777" w:rsidR="00FB100B" w:rsidRDefault="00FB100B">
                    <w:pPr>
                      <w:pStyle w:val="Bibliography"/>
                      <w:rPr>
                        <w:noProof/>
                      </w:rPr>
                    </w:pPr>
                    <w:r>
                      <w:rPr>
                        <w:noProof/>
                      </w:rPr>
                      <w:t>RP-251881, “New SID: Study on 6G Radio,” NTT Docomo.</w:t>
                    </w:r>
                  </w:p>
                </w:tc>
              </w:tr>
              <w:tr w:rsidR="00FB100B" w14:paraId="5AAB5480" w14:textId="77777777">
                <w:trPr>
                  <w:divId w:val="2136024253"/>
                  <w:tblCellSpacing w:w="15" w:type="dxa"/>
                </w:trPr>
                <w:tc>
                  <w:tcPr>
                    <w:tcW w:w="50" w:type="pct"/>
                    <w:hideMark/>
                  </w:tcPr>
                  <w:p w14:paraId="54D8C127" w14:textId="77777777" w:rsidR="00FB100B" w:rsidRDefault="00FB100B">
                    <w:pPr>
                      <w:pStyle w:val="Bibliography"/>
                      <w:rPr>
                        <w:noProof/>
                      </w:rPr>
                    </w:pPr>
                    <w:r>
                      <w:rPr>
                        <w:noProof/>
                      </w:rPr>
                      <w:t xml:space="preserve">[2] </w:t>
                    </w:r>
                  </w:p>
                </w:tc>
                <w:tc>
                  <w:tcPr>
                    <w:tcW w:w="0" w:type="auto"/>
                    <w:hideMark/>
                  </w:tcPr>
                  <w:p w14:paraId="1A76CD36" w14:textId="77777777" w:rsidR="00FB100B" w:rsidRDefault="00FB100B">
                    <w:pPr>
                      <w:pStyle w:val="Bibliography"/>
                      <w:rPr>
                        <w:noProof/>
                      </w:rPr>
                    </w:pPr>
                    <w:r>
                      <w:rPr>
                        <w:noProof/>
                      </w:rPr>
                      <w:t>R1-xxxxxx, “Discussion on Waveforms of 6GR Air Interface,” Rakuten Mobile Inc..</w:t>
                    </w:r>
                  </w:p>
                </w:tc>
              </w:tr>
            </w:tbl>
            <w:p w14:paraId="79D5A211" w14:textId="77777777" w:rsidR="00FB100B" w:rsidRDefault="00FB100B">
              <w:pPr>
                <w:divId w:val="2136024253"/>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9CFCD" w14:textId="77777777" w:rsidR="00777D36" w:rsidRDefault="00777D36">
      <w:pPr>
        <w:spacing w:after="0"/>
      </w:pPr>
      <w:r>
        <w:separator/>
      </w:r>
    </w:p>
  </w:endnote>
  <w:endnote w:type="continuationSeparator" w:id="0">
    <w:p w14:paraId="77F4B3A6" w14:textId="77777777" w:rsidR="00777D36" w:rsidRDefault="00777D36">
      <w:pPr>
        <w:spacing w:after="0"/>
      </w:pPr>
      <w:r>
        <w:continuationSeparator/>
      </w:r>
    </w:p>
  </w:endnote>
  <w:endnote w:type="continuationNotice" w:id="1">
    <w:p w14:paraId="78B85702" w14:textId="77777777" w:rsidR="00777D36" w:rsidRDefault="00777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8D105" w14:textId="77777777" w:rsidR="00777D36" w:rsidRDefault="00777D36">
      <w:pPr>
        <w:spacing w:after="0"/>
      </w:pPr>
      <w:r>
        <w:separator/>
      </w:r>
    </w:p>
  </w:footnote>
  <w:footnote w:type="continuationSeparator" w:id="0">
    <w:p w14:paraId="5084A364" w14:textId="77777777" w:rsidR="00777D36" w:rsidRDefault="00777D36">
      <w:pPr>
        <w:spacing w:after="0"/>
      </w:pPr>
      <w:r>
        <w:continuationSeparator/>
      </w:r>
    </w:p>
  </w:footnote>
  <w:footnote w:type="continuationNotice" w:id="1">
    <w:p w14:paraId="58E4AB7B" w14:textId="77777777" w:rsidR="00777D36" w:rsidRDefault="00777D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8"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7"/>
  </w:num>
  <w:num w:numId="2" w16cid:durableId="135219078">
    <w:abstractNumId w:val="11"/>
  </w:num>
  <w:num w:numId="3" w16cid:durableId="1130828869">
    <w:abstractNumId w:val="0"/>
  </w:num>
  <w:num w:numId="4" w16cid:durableId="586613930">
    <w:abstractNumId w:val="22"/>
  </w:num>
  <w:num w:numId="5" w16cid:durableId="1616861889">
    <w:abstractNumId w:val="13"/>
  </w:num>
  <w:num w:numId="6" w16cid:durableId="793984029">
    <w:abstractNumId w:val="10"/>
  </w:num>
  <w:num w:numId="7" w16cid:durableId="1988630987">
    <w:abstractNumId w:val="19"/>
  </w:num>
  <w:num w:numId="8" w16cid:durableId="1209105048">
    <w:abstractNumId w:val="21"/>
  </w:num>
  <w:num w:numId="9" w16cid:durableId="451824868">
    <w:abstractNumId w:val="2"/>
  </w:num>
  <w:num w:numId="10" w16cid:durableId="238640512">
    <w:abstractNumId w:val="14"/>
  </w:num>
  <w:num w:numId="11" w16cid:durableId="1532567702">
    <w:abstractNumId w:val="3"/>
  </w:num>
  <w:num w:numId="12" w16cid:durableId="472648642">
    <w:abstractNumId w:val="12"/>
  </w:num>
  <w:num w:numId="13" w16cid:durableId="1393774252">
    <w:abstractNumId w:val="17"/>
  </w:num>
  <w:num w:numId="14" w16cid:durableId="1993288777">
    <w:abstractNumId w:val="6"/>
  </w:num>
  <w:num w:numId="15" w16cid:durableId="232160521">
    <w:abstractNumId w:val="5"/>
  </w:num>
  <w:num w:numId="16" w16cid:durableId="481121141">
    <w:abstractNumId w:val="26"/>
  </w:num>
  <w:num w:numId="17" w16cid:durableId="595597099">
    <w:abstractNumId w:val="23"/>
  </w:num>
  <w:num w:numId="18" w16cid:durableId="14817309">
    <w:abstractNumId w:val="18"/>
  </w:num>
  <w:num w:numId="19" w16cid:durableId="1095128713">
    <w:abstractNumId w:val="27"/>
  </w:num>
  <w:num w:numId="20" w16cid:durableId="2059425814">
    <w:abstractNumId w:val="20"/>
  </w:num>
  <w:num w:numId="21" w16cid:durableId="240066506">
    <w:abstractNumId w:val="8"/>
  </w:num>
  <w:num w:numId="22" w16cid:durableId="747308547">
    <w:abstractNumId w:val="4"/>
  </w:num>
  <w:num w:numId="23" w16cid:durableId="1804470020">
    <w:abstractNumId w:val="9"/>
  </w:num>
  <w:num w:numId="24" w16cid:durableId="479468790">
    <w:abstractNumId w:val="1"/>
  </w:num>
  <w:num w:numId="25" w16cid:durableId="1717700466">
    <w:abstractNumId w:val="24"/>
  </w:num>
  <w:num w:numId="26" w16cid:durableId="2005011462">
    <w:abstractNumId w:val="25"/>
  </w:num>
  <w:num w:numId="27" w16cid:durableId="1480029735">
    <w:abstractNumId w:val="28"/>
  </w:num>
  <w:num w:numId="28" w16cid:durableId="17985271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7"/>
  </w:num>
  <w:num w:numId="32" w16cid:durableId="139894105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90F"/>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1A"/>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32DA"/>
    <w:rsid w:val="000436AC"/>
    <w:rsid w:val="00043B19"/>
    <w:rsid w:val="000449C4"/>
    <w:rsid w:val="00044AC2"/>
    <w:rsid w:val="00044CFA"/>
    <w:rsid w:val="00044E2D"/>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BDE"/>
    <w:rsid w:val="00056DF5"/>
    <w:rsid w:val="000572F7"/>
    <w:rsid w:val="00057B25"/>
    <w:rsid w:val="00060A0E"/>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78"/>
    <w:rsid w:val="00076386"/>
    <w:rsid w:val="00076959"/>
    <w:rsid w:val="00076D82"/>
    <w:rsid w:val="0007714D"/>
    <w:rsid w:val="00077CD8"/>
    <w:rsid w:val="00081234"/>
    <w:rsid w:val="000819C0"/>
    <w:rsid w:val="00081EC2"/>
    <w:rsid w:val="00082154"/>
    <w:rsid w:val="00083740"/>
    <w:rsid w:val="00083800"/>
    <w:rsid w:val="00083D68"/>
    <w:rsid w:val="00084A65"/>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692C"/>
    <w:rsid w:val="000A6A23"/>
    <w:rsid w:val="000A7BC5"/>
    <w:rsid w:val="000A7E0F"/>
    <w:rsid w:val="000B031D"/>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D65"/>
    <w:rsid w:val="000B743C"/>
    <w:rsid w:val="000B7633"/>
    <w:rsid w:val="000B7980"/>
    <w:rsid w:val="000B7A0C"/>
    <w:rsid w:val="000B7EB0"/>
    <w:rsid w:val="000C06F3"/>
    <w:rsid w:val="000C090A"/>
    <w:rsid w:val="000C1D59"/>
    <w:rsid w:val="000C2B09"/>
    <w:rsid w:val="000C2ED0"/>
    <w:rsid w:val="000C2F02"/>
    <w:rsid w:val="000C30CF"/>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21E2"/>
    <w:rsid w:val="00112220"/>
    <w:rsid w:val="00112ACC"/>
    <w:rsid w:val="00113279"/>
    <w:rsid w:val="0011339F"/>
    <w:rsid w:val="00113B8F"/>
    <w:rsid w:val="00113BC1"/>
    <w:rsid w:val="00113EC8"/>
    <w:rsid w:val="00114E96"/>
    <w:rsid w:val="001152C7"/>
    <w:rsid w:val="00115381"/>
    <w:rsid w:val="00115A89"/>
    <w:rsid w:val="00115AEF"/>
    <w:rsid w:val="00115C88"/>
    <w:rsid w:val="0011644A"/>
    <w:rsid w:val="001167B6"/>
    <w:rsid w:val="00117332"/>
    <w:rsid w:val="0011750F"/>
    <w:rsid w:val="0011784B"/>
    <w:rsid w:val="00117C80"/>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3A8"/>
    <w:rsid w:val="00155BFD"/>
    <w:rsid w:val="00156ABA"/>
    <w:rsid w:val="00156B42"/>
    <w:rsid w:val="00157390"/>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B93"/>
    <w:rsid w:val="001C226F"/>
    <w:rsid w:val="001C22D5"/>
    <w:rsid w:val="001C2A2D"/>
    <w:rsid w:val="001C3889"/>
    <w:rsid w:val="001C4817"/>
    <w:rsid w:val="001C4EDB"/>
    <w:rsid w:val="001C4FC9"/>
    <w:rsid w:val="001C522C"/>
    <w:rsid w:val="001C5296"/>
    <w:rsid w:val="001C5AC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4A3"/>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F87"/>
    <w:rsid w:val="00242501"/>
    <w:rsid w:val="00242E22"/>
    <w:rsid w:val="00242F6C"/>
    <w:rsid w:val="00243111"/>
    <w:rsid w:val="0024336B"/>
    <w:rsid w:val="00244194"/>
    <w:rsid w:val="0024424F"/>
    <w:rsid w:val="00244D28"/>
    <w:rsid w:val="002450FB"/>
    <w:rsid w:val="00245689"/>
    <w:rsid w:val="00245720"/>
    <w:rsid w:val="00245A6F"/>
    <w:rsid w:val="00245B22"/>
    <w:rsid w:val="00245FBC"/>
    <w:rsid w:val="00245FD5"/>
    <w:rsid w:val="0024648D"/>
    <w:rsid w:val="002467C1"/>
    <w:rsid w:val="00247648"/>
    <w:rsid w:val="0024772A"/>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AF4"/>
    <w:rsid w:val="002A6C7C"/>
    <w:rsid w:val="002A728C"/>
    <w:rsid w:val="002B0833"/>
    <w:rsid w:val="002B132E"/>
    <w:rsid w:val="002B146C"/>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D68"/>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75E1"/>
    <w:rsid w:val="00320299"/>
    <w:rsid w:val="00320375"/>
    <w:rsid w:val="00320450"/>
    <w:rsid w:val="00320CDF"/>
    <w:rsid w:val="00320F0D"/>
    <w:rsid w:val="00321154"/>
    <w:rsid w:val="003211B0"/>
    <w:rsid w:val="0032139B"/>
    <w:rsid w:val="00321D59"/>
    <w:rsid w:val="00321EDA"/>
    <w:rsid w:val="003224AA"/>
    <w:rsid w:val="003224E7"/>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25F"/>
    <w:rsid w:val="00361412"/>
    <w:rsid w:val="003615CA"/>
    <w:rsid w:val="00361C71"/>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2AD0"/>
    <w:rsid w:val="003735C6"/>
    <w:rsid w:val="00373B59"/>
    <w:rsid w:val="00373C9D"/>
    <w:rsid w:val="00374209"/>
    <w:rsid w:val="003742DD"/>
    <w:rsid w:val="0037436A"/>
    <w:rsid w:val="003745B1"/>
    <w:rsid w:val="00374848"/>
    <w:rsid w:val="00374899"/>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CA"/>
    <w:rsid w:val="00380B66"/>
    <w:rsid w:val="00380CE1"/>
    <w:rsid w:val="00380F3F"/>
    <w:rsid w:val="00381953"/>
    <w:rsid w:val="00381DB6"/>
    <w:rsid w:val="00382232"/>
    <w:rsid w:val="00382942"/>
    <w:rsid w:val="00382F1A"/>
    <w:rsid w:val="00382F9A"/>
    <w:rsid w:val="00383282"/>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5522"/>
    <w:rsid w:val="00396025"/>
    <w:rsid w:val="003960BF"/>
    <w:rsid w:val="0039747B"/>
    <w:rsid w:val="00397AB6"/>
    <w:rsid w:val="00397ACA"/>
    <w:rsid w:val="003A0B6D"/>
    <w:rsid w:val="003A10C3"/>
    <w:rsid w:val="003A1978"/>
    <w:rsid w:val="003A286F"/>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F33"/>
    <w:rsid w:val="003C02B2"/>
    <w:rsid w:val="003C0318"/>
    <w:rsid w:val="003C087B"/>
    <w:rsid w:val="003C0DA2"/>
    <w:rsid w:val="003C1A18"/>
    <w:rsid w:val="003C2FE5"/>
    <w:rsid w:val="003C37C3"/>
    <w:rsid w:val="003C3A7D"/>
    <w:rsid w:val="003C48C0"/>
    <w:rsid w:val="003C4EA2"/>
    <w:rsid w:val="003C5C41"/>
    <w:rsid w:val="003C6158"/>
    <w:rsid w:val="003C6385"/>
    <w:rsid w:val="003C669D"/>
    <w:rsid w:val="003C67F6"/>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BCE"/>
    <w:rsid w:val="003E0DF3"/>
    <w:rsid w:val="003E13E0"/>
    <w:rsid w:val="003E1406"/>
    <w:rsid w:val="003E1660"/>
    <w:rsid w:val="003E1825"/>
    <w:rsid w:val="003E1CD1"/>
    <w:rsid w:val="003E1E69"/>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3A3"/>
    <w:rsid w:val="0047153A"/>
    <w:rsid w:val="004715CB"/>
    <w:rsid w:val="00471863"/>
    <w:rsid w:val="00471A96"/>
    <w:rsid w:val="00472517"/>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BDD"/>
    <w:rsid w:val="004A4F4F"/>
    <w:rsid w:val="004A537D"/>
    <w:rsid w:val="004A5561"/>
    <w:rsid w:val="004A5EC1"/>
    <w:rsid w:val="004A67F0"/>
    <w:rsid w:val="004A6939"/>
    <w:rsid w:val="004A6D6C"/>
    <w:rsid w:val="004A71C3"/>
    <w:rsid w:val="004A73D4"/>
    <w:rsid w:val="004A7457"/>
    <w:rsid w:val="004A7655"/>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647"/>
    <w:rsid w:val="004B481D"/>
    <w:rsid w:val="004B54D2"/>
    <w:rsid w:val="004B5753"/>
    <w:rsid w:val="004B5893"/>
    <w:rsid w:val="004B5B9B"/>
    <w:rsid w:val="004B629C"/>
    <w:rsid w:val="004B6AAB"/>
    <w:rsid w:val="004B6AF8"/>
    <w:rsid w:val="004B6B25"/>
    <w:rsid w:val="004B6C66"/>
    <w:rsid w:val="004B6F84"/>
    <w:rsid w:val="004B7455"/>
    <w:rsid w:val="004B74FF"/>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15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527"/>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3AE"/>
    <w:rsid w:val="005E3C1F"/>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17DA5"/>
    <w:rsid w:val="00620953"/>
    <w:rsid w:val="0062152A"/>
    <w:rsid w:val="00621753"/>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57D"/>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284"/>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75E"/>
    <w:rsid w:val="006B1935"/>
    <w:rsid w:val="006B1BCF"/>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7B9"/>
    <w:rsid w:val="006B79B5"/>
    <w:rsid w:val="006C1445"/>
    <w:rsid w:val="006C15C4"/>
    <w:rsid w:val="006C16B4"/>
    <w:rsid w:val="006C16D3"/>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92D"/>
    <w:rsid w:val="006D6C9C"/>
    <w:rsid w:val="006D6F37"/>
    <w:rsid w:val="006D7B2C"/>
    <w:rsid w:val="006D7FD9"/>
    <w:rsid w:val="006E03C9"/>
    <w:rsid w:val="006E05EC"/>
    <w:rsid w:val="006E094A"/>
    <w:rsid w:val="006E0E51"/>
    <w:rsid w:val="006E12B1"/>
    <w:rsid w:val="006E13D1"/>
    <w:rsid w:val="006E192E"/>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575"/>
    <w:rsid w:val="00736A8C"/>
    <w:rsid w:val="00736E66"/>
    <w:rsid w:val="0073764F"/>
    <w:rsid w:val="00737A31"/>
    <w:rsid w:val="00737CB1"/>
    <w:rsid w:val="00737FC6"/>
    <w:rsid w:val="007405CE"/>
    <w:rsid w:val="007414B1"/>
    <w:rsid w:val="00742370"/>
    <w:rsid w:val="00742A6A"/>
    <w:rsid w:val="00742B44"/>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D36"/>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8A"/>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DA1"/>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0BC"/>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85"/>
    <w:rsid w:val="008861D9"/>
    <w:rsid w:val="0088638C"/>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D94"/>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F9E"/>
    <w:rsid w:val="008F3FD7"/>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D97"/>
    <w:rsid w:val="00934F5A"/>
    <w:rsid w:val="00935D15"/>
    <w:rsid w:val="00941116"/>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1FE0"/>
    <w:rsid w:val="0095285B"/>
    <w:rsid w:val="00952B36"/>
    <w:rsid w:val="00952DE1"/>
    <w:rsid w:val="00953FE9"/>
    <w:rsid w:val="009543E0"/>
    <w:rsid w:val="00954417"/>
    <w:rsid w:val="009545B5"/>
    <w:rsid w:val="00954646"/>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E52"/>
    <w:rsid w:val="00962EF3"/>
    <w:rsid w:val="009633BB"/>
    <w:rsid w:val="00963A36"/>
    <w:rsid w:val="0096428D"/>
    <w:rsid w:val="009643DA"/>
    <w:rsid w:val="0096485F"/>
    <w:rsid w:val="0096488B"/>
    <w:rsid w:val="00964F9C"/>
    <w:rsid w:val="0096514C"/>
    <w:rsid w:val="0096536F"/>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5B1E"/>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348"/>
    <w:rsid w:val="009D2EA8"/>
    <w:rsid w:val="009D2EF8"/>
    <w:rsid w:val="009D2F0C"/>
    <w:rsid w:val="009D31DF"/>
    <w:rsid w:val="009D3306"/>
    <w:rsid w:val="009D3578"/>
    <w:rsid w:val="009D3580"/>
    <w:rsid w:val="009D3A5F"/>
    <w:rsid w:val="009D429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514E"/>
    <w:rsid w:val="009F5411"/>
    <w:rsid w:val="009F550A"/>
    <w:rsid w:val="009F554B"/>
    <w:rsid w:val="009F581D"/>
    <w:rsid w:val="009F5B45"/>
    <w:rsid w:val="009F659A"/>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FEE"/>
    <w:rsid w:val="00AB3A15"/>
    <w:rsid w:val="00AB3D75"/>
    <w:rsid w:val="00AB4356"/>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CB9"/>
    <w:rsid w:val="00AC3CCC"/>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21A4"/>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3C4"/>
    <w:rsid w:val="00B21459"/>
    <w:rsid w:val="00B232DF"/>
    <w:rsid w:val="00B236DE"/>
    <w:rsid w:val="00B248D0"/>
    <w:rsid w:val="00B24BB8"/>
    <w:rsid w:val="00B25043"/>
    <w:rsid w:val="00B25A3A"/>
    <w:rsid w:val="00B25BFE"/>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2DF"/>
    <w:rsid w:val="00B4361B"/>
    <w:rsid w:val="00B4399E"/>
    <w:rsid w:val="00B43A16"/>
    <w:rsid w:val="00B43BDD"/>
    <w:rsid w:val="00B43F3B"/>
    <w:rsid w:val="00B442EF"/>
    <w:rsid w:val="00B446D5"/>
    <w:rsid w:val="00B450B0"/>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093"/>
    <w:rsid w:val="00B819DD"/>
    <w:rsid w:val="00B82613"/>
    <w:rsid w:val="00B828B5"/>
    <w:rsid w:val="00B82A82"/>
    <w:rsid w:val="00B82ED8"/>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2C9"/>
    <w:rsid w:val="00BA5B67"/>
    <w:rsid w:val="00BA5E48"/>
    <w:rsid w:val="00BA6ACA"/>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D9D"/>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7937"/>
    <w:rsid w:val="00C77CA4"/>
    <w:rsid w:val="00C77D26"/>
    <w:rsid w:val="00C806BA"/>
    <w:rsid w:val="00C808FD"/>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979"/>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5F40"/>
    <w:rsid w:val="00CE6D2A"/>
    <w:rsid w:val="00CE6F0F"/>
    <w:rsid w:val="00CF002F"/>
    <w:rsid w:val="00CF0246"/>
    <w:rsid w:val="00CF09CD"/>
    <w:rsid w:val="00CF12F6"/>
    <w:rsid w:val="00CF2483"/>
    <w:rsid w:val="00CF24E2"/>
    <w:rsid w:val="00CF2B39"/>
    <w:rsid w:val="00CF37D4"/>
    <w:rsid w:val="00CF393D"/>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6A8"/>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096"/>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4B3"/>
    <w:rsid w:val="00E3250F"/>
    <w:rsid w:val="00E33994"/>
    <w:rsid w:val="00E33E39"/>
    <w:rsid w:val="00E33EFD"/>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23D7"/>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EE4"/>
    <w:rsid w:val="00E8312E"/>
    <w:rsid w:val="00E831E7"/>
    <w:rsid w:val="00E8321F"/>
    <w:rsid w:val="00E843B5"/>
    <w:rsid w:val="00E84A3B"/>
    <w:rsid w:val="00E85307"/>
    <w:rsid w:val="00E85B0A"/>
    <w:rsid w:val="00E85CED"/>
    <w:rsid w:val="00E861D3"/>
    <w:rsid w:val="00E86303"/>
    <w:rsid w:val="00E87742"/>
    <w:rsid w:val="00E87744"/>
    <w:rsid w:val="00E87A65"/>
    <w:rsid w:val="00E87FB2"/>
    <w:rsid w:val="00E87FC5"/>
    <w:rsid w:val="00E90736"/>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6E7"/>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62C"/>
    <w:rsid w:val="00EB0786"/>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BAF"/>
    <w:rsid w:val="00EB6D14"/>
    <w:rsid w:val="00EB7307"/>
    <w:rsid w:val="00EB772D"/>
    <w:rsid w:val="00EB7B4D"/>
    <w:rsid w:val="00EB7C15"/>
    <w:rsid w:val="00EB7C24"/>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C96"/>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36E8"/>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C6F"/>
    <w:rsid w:val="00F378F1"/>
    <w:rsid w:val="00F37971"/>
    <w:rsid w:val="00F37DD6"/>
    <w:rsid w:val="00F4021E"/>
    <w:rsid w:val="00F403A1"/>
    <w:rsid w:val="00F403DB"/>
    <w:rsid w:val="00F4051A"/>
    <w:rsid w:val="00F4065A"/>
    <w:rsid w:val="00F4124C"/>
    <w:rsid w:val="00F41FFF"/>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1DCF"/>
    <w:rsid w:val="00F51F85"/>
    <w:rsid w:val="00F52339"/>
    <w:rsid w:val="00F5277A"/>
    <w:rsid w:val="00F53160"/>
    <w:rsid w:val="00F531C1"/>
    <w:rsid w:val="00F532E8"/>
    <w:rsid w:val="00F537FF"/>
    <w:rsid w:val="00F541C3"/>
    <w:rsid w:val="00F54510"/>
    <w:rsid w:val="00F54805"/>
    <w:rsid w:val="00F54E36"/>
    <w:rsid w:val="00F551C3"/>
    <w:rsid w:val="00F55635"/>
    <w:rsid w:val="00F55FE0"/>
    <w:rsid w:val="00F5609F"/>
    <w:rsid w:val="00F560FE"/>
    <w:rsid w:val="00F5709D"/>
    <w:rsid w:val="00F57586"/>
    <w:rsid w:val="00F60CD6"/>
    <w:rsid w:val="00F60FD6"/>
    <w:rsid w:val="00F61097"/>
    <w:rsid w:val="00F6111C"/>
    <w:rsid w:val="00F614C0"/>
    <w:rsid w:val="00F61647"/>
    <w:rsid w:val="00F62692"/>
    <w:rsid w:val="00F64279"/>
    <w:rsid w:val="00F64364"/>
    <w:rsid w:val="00F64524"/>
    <w:rsid w:val="00F6495C"/>
    <w:rsid w:val="00F64CBB"/>
    <w:rsid w:val="00F657CF"/>
    <w:rsid w:val="00F65808"/>
    <w:rsid w:val="00F6587D"/>
    <w:rsid w:val="00F66A00"/>
    <w:rsid w:val="00F66CFB"/>
    <w:rsid w:val="00F67201"/>
    <w:rsid w:val="00F6725E"/>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8E"/>
    <w:rsid w:val="00FB2EB9"/>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970AFAA"/>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A35DCA1"/>
    <w:rsid w:val="1BA31976"/>
    <w:rsid w:val="1F9FC36F"/>
    <w:rsid w:val="1FBE4BD4"/>
    <w:rsid w:val="21BAEF1D"/>
    <w:rsid w:val="22123EE3"/>
    <w:rsid w:val="221F3927"/>
    <w:rsid w:val="22B43485"/>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DB57D04"/>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3657704C-10ED-4F71-9705-40E90F304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R1_xxxxxx</b:Tag>
    <b:SourceType>Report</b:SourceType>
    <b:Guid>{D071538E-0358-4A2B-B145-C9FC7EF15C52}</b:Guid>
    <b:Title>Discussion on Waveforms of 6GR Air Interface</b:Title>
    <b:Author>
      <b:Author>
        <b:Corporate>R1-xxxxxx</b:Corporate>
      </b:Author>
    </b:Author>
    <b:Publisher>Rakuten Mobile Inc.</b:Publisher>
    <b:RefOrder>2</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5729C765-5FF2-4496-8243-A9BFAB4B5761}">
  <ds:schemaRefs>
    <ds:schemaRef ds:uri="http://schemas.openxmlformats.org/officeDocument/2006/bibliography"/>
  </ds:schemaRefs>
</ds:datastoreItem>
</file>

<file path=customXml/itemProps3.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953</Words>
  <Characters>5308</Characters>
  <Application>Microsoft Office Word</Application>
  <DocSecurity>0</DocSecurity>
  <Lines>44</Lines>
  <Paragraphs>12</Paragraphs>
  <ScaleCrop>false</ScaleCrop>
  <Manager/>
  <Company>Rakuten</Company>
  <LinksUpToDate>false</LinksUpToDate>
  <CharactersWithSpaces>6249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221</cp:revision>
  <cp:lastPrinted>2016-06-20T13:35:00Z</cp:lastPrinted>
  <dcterms:created xsi:type="dcterms:W3CDTF">2025-06-27T23:35:00Z</dcterms:created>
  <dcterms:modified xsi:type="dcterms:W3CDTF">2025-08-14T12:42:00Z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