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29E3" w14:textId="390B8743"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505F1">
        <w:rPr>
          <w:rFonts w:ascii="Arial" w:hAnsi="Arial" w:cs="Arial"/>
          <w:b/>
          <w:bCs/>
          <w:lang w:val="de-DE"/>
        </w:rPr>
        <w:t>12</w:t>
      </w:r>
      <w:r w:rsidR="002325F1">
        <w:rPr>
          <w:rFonts w:ascii="Arial" w:hAnsi="Arial" w:cs="Arial"/>
          <w:b/>
          <w:bCs/>
          <w:lang w:val="de-DE"/>
        </w:rPr>
        <w:t>2</w:t>
      </w:r>
      <w:r w:rsidRPr="001A3D5B">
        <w:rPr>
          <w:rFonts w:ascii="Arial" w:hAnsi="Arial" w:cs="Arial"/>
          <w:b/>
          <w:lang w:val="de-DE"/>
        </w:rPr>
        <w:tab/>
      </w:r>
      <w:r w:rsidRPr="001A3D5B">
        <w:rPr>
          <w:rFonts w:ascii="Arial" w:hAnsi="Arial" w:cs="Arial"/>
          <w:b/>
          <w:lang w:val="de-DE"/>
        </w:rPr>
        <w:tab/>
      </w:r>
      <w:r w:rsidR="002325F1" w:rsidRPr="002325F1">
        <w:rPr>
          <w:rFonts w:ascii="Helvetica Neue" w:hAnsi="Helvetica Neue"/>
          <w:b/>
          <w:bCs/>
          <w:color w:val="000000"/>
        </w:rPr>
        <w:t>R1-2505875</w:t>
      </w:r>
    </w:p>
    <w:p w14:paraId="2C1DEA0E" w14:textId="0A4C4812" w:rsidR="00812F83" w:rsidRPr="00816B3D" w:rsidRDefault="002325F1" w:rsidP="00812F83">
      <w:pPr>
        <w:tabs>
          <w:tab w:val="center" w:pos="4536"/>
          <w:tab w:val="right" w:pos="9072"/>
        </w:tabs>
        <w:rPr>
          <w:rFonts w:ascii="Arial" w:eastAsia="SimSun" w:hAnsi="Arial" w:cs="Arial"/>
          <w:b/>
          <w:bCs/>
        </w:rPr>
      </w:pPr>
      <w:r w:rsidRPr="002325F1">
        <w:rPr>
          <w:rFonts w:ascii="Arial" w:eastAsia="MS Mincho" w:hAnsi="Arial" w:cs="Arial"/>
          <w:b/>
          <w:bCs/>
          <w:lang w:eastAsia="ja-JP"/>
        </w:rPr>
        <w:t>Bengaluru, India, Aug 25</w:t>
      </w:r>
      <w:r w:rsidRPr="002325F1">
        <w:rPr>
          <w:rFonts w:ascii="Arial" w:eastAsia="MS Mincho" w:hAnsi="Arial" w:cs="Arial"/>
          <w:b/>
          <w:bCs/>
          <w:vertAlign w:val="superscript"/>
          <w:lang w:eastAsia="ja-JP"/>
        </w:rPr>
        <w:t>th</w:t>
      </w:r>
      <w:r w:rsidRPr="002325F1">
        <w:rPr>
          <w:rFonts w:ascii="Arial" w:eastAsia="MS Mincho" w:hAnsi="Arial" w:cs="Arial"/>
          <w:b/>
          <w:bCs/>
          <w:lang w:eastAsia="ja-JP"/>
        </w:rPr>
        <w:t xml:space="preserve"> – 29</w:t>
      </w:r>
      <w:r w:rsidRPr="002325F1">
        <w:rPr>
          <w:rFonts w:ascii="Arial" w:eastAsia="MS Mincho" w:hAnsi="Arial" w:cs="Arial"/>
          <w:b/>
          <w:bCs/>
          <w:vertAlign w:val="superscript"/>
          <w:lang w:eastAsia="ja-JP"/>
        </w:rPr>
        <w:t>th</w:t>
      </w:r>
      <w:r w:rsidRPr="002325F1">
        <w:rPr>
          <w:rFonts w:ascii="Arial" w:eastAsia="MS Mincho" w:hAnsi="Arial" w:cs="Arial"/>
          <w:b/>
          <w:bCs/>
          <w:lang w:eastAsia="ja-JP"/>
        </w:rPr>
        <w:t>, 2025</w:t>
      </w:r>
    </w:p>
    <w:p w14:paraId="6DC78596" w14:textId="4C51973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DCFCA19"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2325F1" w:rsidRPr="002325F1">
        <w:rPr>
          <w:rFonts w:ascii="Arial" w:hAnsi="Arial" w:cs="Arial"/>
          <w:b/>
        </w:rPr>
        <w:t>Remaining issues for UE-initiated/event-driven beam management</w:t>
      </w:r>
    </w:p>
    <w:p w14:paraId="7B288F5E" w14:textId="03367EB2"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2325F1">
        <w:rPr>
          <w:rFonts w:ascii="Arial" w:hAnsi="Arial" w:cs="Arial"/>
          <w:b/>
        </w:rPr>
        <w:t>8</w:t>
      </w:r>
      <w:r w:rsidR="00A543EC">
        <w:rPr>
          <w:rFonts w:ascii="Arial" w:hAnsi="Arial" w:cs="Arial"/>
          <w:b/>
        </w:rPr>
        <w:t>.2.1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2D2562B5" w14:textId="12154033" w:rsidR="006D2E72" w:rsidRPr="00792A33" w:rsidRDefault="008A16F8" w:rsidP="006A7A09">
      <w:pPr>
        <w:jc w:val="both"/>
        <w:rPr>
          <w:rFonts w:ascii="Arial" w:hAnsi="Arial" w:cs="Arial"/>
          <w:sz w:val="20"/>
          <w:szCs w:val="20"/>
        </w:rPr>
      </w:pPr>
      <w:r>
        <w:rPr>
          <w:rFonts w:ascii="Arial" w:hAnsi="Arial" w:cs="Arial"/>
          <w:sz w:val="20"/>
          <w:szCs w:val="20"/>
        </w:rPr>
        <w:t>In RAN1</w:t>
      </w:r>
      <w:r w:rsidR="001505F1">
        <w:rPr>
          <w:rFonts w:ascii="Arial" w:hAnsi="Arial" w:cs="Arial"/>
          <w:sz w:val="20"/>
          <w:szCs w:val="20"/>
        </w:rPr>
        <w:t xml:space="preserve"> 1</w:t>
      </w:r>
      <w:r w:rsidR="00812F83">
        <w:rPr>
          <w:rFonts w:ascii="Arial" w:hAnsi="Arial" w:cs="Arial"/>
          <w:sz w:val="20"/>
          <w:szCs w:val="20"/>
        </w:rPr>
        <w:t>2</w:t>
      </w:r>
      <w:r w:rsidR="002325F1">
        <w:rPr>
          <w:rFonts w:ascii="Arial" w:hAnsi="Arial" w:cs="Arial"/>
          <w:sz w:val="20"/>
          <w:szCs w:val="20"/>
        </w:rPr>
        <w:t>1</w:t>
      </w:r>
      <w:r>
        <w:rPr>
          <w:rFonts w:ascii="Arial" w:hAnsi="Arial" w:cs="Arial"/>
          <w:sz w:val="20"/>
          <w:szCs w:val="20"/>
        </w:rPr>
        <w:t xml:space="preserve"> meeting</w:t>
      </w:r>
      <w:r w:rsidR="00F43680">
        <w:rPr>
          <w:rFonts w:ascii="Arial" w:hAnsi="Arial" w:cs="Arial"/>
          <w:sz w:val="20"/>
          <w:szCs w:val="20"/>
        </w:rPr>
        <w:t xml:space="preserve"> [2]</w:t>
      </w:r>
      <w:r>
        <w:rPr>
          <w:rFonts w:ascii="Arial" w:hAnsi="Arial" w:cs="Arial"/>
          <w:sz w:val="20"/>
          <w:szCs w:val="20"/>
        </w:rPr>
        <w:t xml:space="preserve">, </w:t>
      </w:r>
      <w:r w:rsidR="00C95F84">
        <w:rPr>
          <w:rFonts w:ascii="Arial" w:hAnsi="Arial" w:cs="Arial"/>
          <w:sz w:val="20"/>
          <w:szCs w:val="20"/>
        </w:rPr>
        <w:t xml:space="preserve">a </w:t>
      </w:r>
      <w:r>
        <w:rPr>
          <w:rFonts w:ascii="Arial" w:hAnsi="Arial" w:cs="Arial"/>
          <w:sz w:val="20"/>
          <w:szCs w:val="20"/>
        </w:rPr>
        <w:t>good progross was made on a few controversial aspects related to UE-initiated beam management</w:t>
      </w:r>
      <w:r w:rsidR="001505F1">
        <w:rPr>
          <w:rFonts w:ascii="Arial" w:hAnsi="Arial" w:cs="Arial"/>
          <w:sz w:val="20"/>
          <w:szCs w:val="20"/>
        </w:rPr>
        <w:t xml:space="preserve">. </w:t>
      </w:r>
      <w:r w:rsidR="00201D1B">
        <w:rPr>
          <w:rFonts w:ascii="Arial" w:hAnsi="Arial" w:cs="Arial"/>
          <w:sz w:val="20"/>
          <w:szCs w:val="20"/>
        </w:rPr>
        <w:t>In this contribution, we discuss</w:t>
      </w:r>
      <w:r w:rsidR="007C1F38">
        <w:rPr>
          <w:rFonts w:ascii="Arial" w:hAnsi="Arial" w:cs="Arial"/>
          <w:sz w:val="20"/>
          <w:szCs w:val="20"/>
        </w:rPr>
        <w:t xml:space="preserve"> remaining details to enable </w:t>
      </w:r>
      <w:r w:rsidR="00201D1B">
        <w:rPr>
          <w:rFonts w:ascii="Arial" w:hAnsi="Arial" w:cs="Arial"/>
          <w:sz w:val="20"/>
          <w:szCs w:val="20"/>
        </w:rPr>
        <w:t xml:space="preserve">the UE-initiated beam management </w:t>
      </w:r>
      <w:r w:rsidR="007C1F38">
        <w:rPr>
          <w:rFonts w:ascii="Arial" w:hAnsi="Arial" w:cs="Arial"/>
          <w:sz w:val="20"/>
          <w:szCs w:val="20"/>
        </w:rPr>
        <w:t xml:space="preserve">feature and </w:t>
      </w:r>
      <w:r w:rsidR="00201D1B">
        <w:rPr>
          <w:rFonts w:ascii="Arial" w:hAnsi="Arial" w:cs="Arial"/>
          <w:sz w:val="20"/>
          <w:szCs w:val="20"/>
        </w:rPr>
        <w:t xml:space="preserve">fulfill the relevant objective above and design goals. </w:t>
      </w:r>
    </w:p>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67AD1A80" w14:textId="25765F81" w:rsidR="008052FE" w:rsidRPr="002325F1" w:rsidRDefault="008052FE" w:rsidP="002325F1">
      <w:pPr>
        <w:pStyle w:val="Heading2"/>
        <w:rPr>
          <w:rFonts w:ascii="Arial" w:hAnsi="Arial" w:cs="Arial"/>
          <w:color w:val="000000" w:themeColor="text1"/>
        </w:rPr>
      </w:pPr>
      <w:r w:rsidRPr="002325F1">
        <w:rPr>
          <w:rFonts w:ascii="Arial" w:hAnsi="Arial" w:cs="Arial"/>
          <w:color w:val="000000" w:themeColor="text1"/>
        </w:rPr>
        <w:t>2.</w:t>
      </w:r>
      <w:r w:rsidR="002325F1" w:rsidRPr="002325F1">
        <w:rPr>
          <w:rFonts w:ascii="Arial" w:hAnsi="Arial" w:cs="Arial"/>
          <w:color w:val="000000" w:themeColor="text1"/>
        </w:rPr>
        <w:t>1</w:t>
      </w:r>
      <w:r w:rsidRPr="002325F1">
        <w:rPr>
          <w:rFonts w:ascii="Arial" w:hAnsi="Arial" w:cs="Arial"/>
          <w:color w:val="000000" w:themeColor="text1"/>
        </w:rPr>
        <w:t xml:space="preserve"> Event evaluation for UEIBR procedure</w:t>
      </w:r>
    </w:p>
    <w:p w14:paraId="60753F7B" w14:textId="0C7BBC9E" w:rsidR="008052FE" w:rsidRPr="008052FE" w:rsidRDefault="008052FE" w:rsidP="008052FE">
      <w:pPr>
        <w:spacing w:before="120" w:after="120"/>
        <w:rPr>
          <w:rFonts w:ascii="Arial" w:hAnsi="Arial"/>
          <w:sz w:val="20"/>
          <w:szCs w:val="20"/>
          <w:lang w:val="en-GB" w:eastAsia="ja-JP"/>
        </w:rPr>
      </w:pPr>
      <w:r>
        <w:rPr>
          <w:rFonts w:ascii="Arial" w:hAnsi="Arial"/>
          <w:sz w:val="20"/>
          <w:szCs w:val="20"/>
          <w:lang w:val="en-GB" w:eastAsia="ja-JP"/>
        </w:rPr>
        <w:t>The following was agreed in RAN1 117 meeting</w:t>
      </w:r>
      <w:r w:rsidR="00812F83">
        <w:rPr>
          <w:rFonts w:ascii="Arial" w:hAnsi="Arial"/>
          <w:sz w:val="20"/>
          <w:szCs w:val="20"/>
          <w:lang w:val="en-GB" w:eastAsia="ja-JP"/>
        </w:rPr>
        <w:t xml:space="preserve"> [</w:t>
      </w:r>
      <w:r w:rsidR="002325F1">
        <w:rPr>
          <w:rFonts w:ascii="Arial" w:hAnsi="Arial"/>
          <w:sz w:val="20"/>
          <w:szCs w:val="20"/>
          <w:lang w:val="en-GB" w:eastAsia="ja-JP"/>
        </w:rPr>
        <w:t>3</w:t>
      </w:r>
      <w:r w:rsidR="00812F83">
        <w:rPr>
          <w:rFonts w:ascii="Arial" w:hAnsi="Arial"/>
          <w:sz w:val="20"/>
          <w:szCs w:val="20"/>
          <w:lang w:val="en-GB" w:eastAsia="ja-JP"/>
        </w:rPr>
        <w:t>]</w:t>
      </w:r>
      <w:r>
        <w:rPr>
          <w:rFonts w:ascii="Arial" w:hAnsi="Arial"/>
          <w:sz w:val="20"/>
          <w:szCs w:val="20"/>
          <w:lang w:val="en-GB" w:eastAsia="ja-JP"/>
        </w:rPr>
        <w:t>:</w:t>
      </w:r>
    </w:p>
    <w:tbl>
      <w:tblPr>
        <w:tblStyle w:val="TableGrid"/>
        <w:tblW w:w="0" w:type="auto"/>
        <w:tblLook w:val="04A0" w:firstRow="1" w:lastRow="0" w:firstColumn="1" w:lastColumn="0" w:noHBand="0" w:noVBand="1"/>
      </w:tblPr>
      <w:tblGrid>
        <w:gridCol w:w="9962"/>
      </w:tblGrid>
      <w:tr w:rsidR="008052FE" w14:paraId="5DE5BAB0" w14:textId="77777777" w:rsidTr="008052FE">
        <w:tc>
          <w:tcPr>
            <w:tcW w:w="9962" w:type="dxa"/>
          </w:tcPr>
          <w:p w14:paraId="3A400E23" w14:textId="77777777" w:rsidR="008052FE" w:rsidRPr="003D34C5" w:rsidRDefault="008052FE" w:rsidP="008052FE">
            <w:pPr>
              <w:shd w:val="clear" w:color="auto" w:fill="FFFFFF"/>
              <w:snapToGrid w:val="0"/>
              <w:rPr>
                <w:rFonts w:eastAsia="SimSun"/>
                <w:b/>
                <w:bCs/>
                <w:sz w:val="20"/>
                <w:szCs w:val="20"/>
              </w:rPr>
            </w:pPr>
            <w:r w:rsidRPr="003D34C5">
              <w:rPr>
                <w:rFonts w:eastAsia="SimSun"/>
                <w:b/>
                <w:bCs/>
                <w:sz w:val="20"/>
                <w:szCs w:val="20"/>
                <w:highlight w:val="green"/>
              </w:rPr>
              <w:t>Agreement</w:t>
            </w:r>
          </w:p>
          <w:p w14:paraId="466B3812" w14:textId="77777777" w:rsidR="008052FE" w:rsidRPr="003D34C5" w:rsidRDefault="008052FE" w:rsidP="008052FE">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1A52DED6" w14:textId="77777777" w:rsidR="008052FE" w:rsidRPr="003D34C5" w:rsidRDefault="008052FE" w:rsidP="008052FE">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783B787A" w14:textId="77777777" w:rsidR="008052FE" w:rsidRPr="003D34C5" w:rsidRDefault="008052FE" w:rsidP="008052FE">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p w14:paraId="1C89DE21" w14:textId="77777777" w:rsidR="008052FE" w:rsidRPr="003D34C5" w:rsidRDefault="008052FE" w:rsidP="008052FE">
            <w:pPr>
              <w:snapToGrid w:val="0"/>
              <w:rPr>
                <w:sz w:val="20"/>
                <w:szCs w:val="20"/>
              </w:rPr>
            </w:pPr>
            <w:r w:rsidRPr="003D34C5">
              <w:rPr>
                <w:sz w:val="20"/>
                <w:szCs w:val="20"/>
              </w:rPr>
              <w:t>Above feature is subject to UE capability.</w:t>
            </w:r>
          </w:p>
          <w:p w14:paraId="701B4A90" w14:textId="77777777" w:rsidR="008052FE" w:rsidRPr="003D34C5" w:rsidRDefault="008052FE" w:rsidP="008052FE">
            <w:pPr>
              <w:pStyle w:val="ListParagraph"/>
              <w:numPr>
                <w:ilvl w:val="0"/>
                <w:numId w:val="83"/>
              </w:numPr>
              <w:shd w:val="clear" w:color="auto" w:fill="FFFFFF"/>
              <w:snapToGrid w:val="0"/>
              <w:contextualSpacing w:val="0"/>
              <w:jc w:val="both"/>
              <w:rPr>
                <w:bCs/>
                <w:iCs/>
                <w:sz w:val="20"/>
                <w:szCs w:val="20"/>
              </w:rPr>
            </w:pPr>
            <w:r w:rsidRPr="003D34C5">
              <w:rPr>
                <w:bCs/>
                <w:iCs/>
                <w:sz w:val="20"/>
                <w:szCs w:val="20"/>
              </w:rPr>
              <w:t xml:space="preserve">Basic feature: Once </w:t>
            </w:r>
            <w:r w:rsidRPr="003D34C5">
              <w:rPr>
                <w:sz w:val="20"/>
                <w:szCs w:val="20"/>
              </w:rPr>
              <w:t>the L1-RSRP of the new beam becomes a threshold value better than the current beam, UE initiated beam report occurs</w:t>
            </w:r>
          </w:p>
          <w:p w14:paraId="66C991A8" w14:textId="212F59B4" w:rsidR="008052FE" w:rsidRPr="008052FE" w:rsidRDefault="008052FE" w:rsidP="008052FE">
            <w:pPr>
              <w:shd w:val="clear" w:color="auto" w:fill="FFFFFF"/>
              <w:snapToGrid w:val="0"/>
              <w:jc w:val="both"/>
              <w:rPr>
                <w:bCs/>
                <w:iCs/>
                <w:sz w:val="20"/>
                <w:szCs w:val="20"/>
                <w:lang w:eastAsia="ko-KR"/>
              </w:rPr>
            </w:pPr>
            <w:r w:rsidRPr="003D34C5">
              <w:rPr>
                <w:bCs/>
                <w:iCs/>
                <w:sz w:val="20"/>
                <w:szCs w:val="20"/>
                <w:lang w:eastAsia="ko-KR"/>
              </w:rPr>
              <w:t>FFS: Whether the above is captured in RAN1 or RAN2 specification.</w:t>
            </w:r>
          </w:p>
        </w:tc>
      </w:tr>
    </w:tbl>
    <w:p w14:paraId="33395954" w14:textId="11B88BB0" w:rsidR="00812F83" w:rsidRDefault="00812F83" w:rsidP="00812F83">
      <w:pPr>
        <w:spacing w:before="240" w:after="60"/>
        <w:jc w:val="both"/>
        <w:rPr>
          <w:rFonts w:ascii="Arial" w:hAnsi="Arial" w:cs="Arial"/>
          <w:sz w:val="20"/>
          <w:szCs w:val="20"/>
          <w:lang w:val="en-GB" w:eastAsia="ja-JP"/>
        </w:rPr>
      </w:pPr>
      <w:r>
        <w:rPr>
          <w:rFonts w:ascii="Arial" w:hAnsi="Arial" w:cs="Arial"/>
          <w:sz w:val="20"/>
          <w:szCs w:val="20"/>
          <w:lang w:val="en-GB" w:eastAsia="ja-JP"/>
        </w:rPr>
        <w:t>In RAN1 120 meeting, the following was agreed for counter resetting</w:t>
      </w:r>
      <w:r w:rsidR="00C95F84">
        <w:rPr>
          <w:rFonts w:ascii="Arial" w:hAnsi="Arial" w:cs="Arial"/>
          <w:sz w:val="20"/>
          <w:szCs w:val="20"/>
          <w:lang w:val="en-GB" w:eastAsia="ja-JP"/>
        </w:rPr>
        <w:t xml:space="preserve"> [5]</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812F83" w14:paraId="76DCE638" w14:textId="77777777" w:rsidTr="00812F83">
        <w:tc>
          <w:tcPr>
            <w:tcW w:w="9962" w:type="dxa"/>
          </w:tcPr>
          <w:p w14:paraId="393116AB" w14:textId="77777777" w:rsidR="00812F83" w:rsidRPr="00B17E8C" w:rsidRDefault="00812F83" w:rsidP="00812F83">
            <w:pPr>
              <w:rPr>
                <w:rFonts w:ascii="Times" w:eastAsia="Batang" w:hAnsi="Times"/>
                <w:b/>
                <w:bCs/>
                <w:sz w:val="20"/>
                <w:lang w:eastAsia="en-US"/>
              </w:rPr>
            </w:pPr>
            <w:r w:rsidRPr="00B17E8C">
              <w:rPr>
                <w:rFonts w:ascii="Times" w:eastAsia="Batang" w:hAnsi="Times"/>
                <w:b/>
                <w:bCs/>
                <w:sz w:val="20"/>
                <w:highlight w:val="green"/>
                <w:lang w:eastAsia="en-US"/>
              </w:rPr>
              <w:t>Agreement</w:t>
            </w:r>
          </w:p>
          <w:p w14:paraId="2B3F739E" w14:textId="77777777" w:rsidR="00812F83" w:rsidRPr="00B17E8C" w:rsidRDefault="00812F83" w:rsidP="00812F83">
            <w:pPr>
              <w:snapToGrid w:val="0"/>
              <w:jc w:val="both"/>
              <w:rPr>
                <w:rFonts w:ascii="Times" w:eastAsia="SimSun" w:hAnsi="Times"/>
                <w:sz w:val="20"/>
                <w:szCs w:val="20"/>
                <w:lang w:val="en-GB" w:eastAsia="en-US"/>
              </w:rPr>
            </w:pPr>
            <w:r w:rsidRPr="00B17E8C">
              <w:rPr>
                <w:rFonts w:ascii="Times" w:eastAsia="SimSun" w:hAnsi="Times" w:cs="SimSun"/>
                <w:sz w:val="20"/>
                <w:szCs w:val="22"/>
                <w:lang w:val="en-GB" w:eastAsia="en-US"/>
              </w:rPr>
              <w:t xml:space="preserve">Regarding triggering event determination for Event 2, at least Candidate #2 is supported for </w:t>
            </w:r>
            <w:r w:rsidRPr="00B17E8C">
              <w:rPr>
                <w:rFonts w:ascii="Times" w:eastAsia="SimSun" w:hAnsi="Times" w:cs="SimSun"/>
                <w:sz w:val="20"/>
                <w:szCs w:val="20"/>
                <w:lang w:val="en-GB" w:eastAsia="en-US"/>
              </w:rPr>
              <w:t>resetting the counting.</w:t>
            </w:r>
          </w:p>
          <w:p w14:paraId="3C43318A"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Candidate#1: RS reconfiguration/update or MAC-CE signaling (if supported) for new beam is received;</w:t>
            </w:r>
          </w:p>
          <w:p w14:paraId="78D05D5C"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whether to reset the counting for all new beams.</w:t>
            </w:r>
          </w:p>
          <w:p w14:paraId="6C9A97A4"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whether to maintain the counting whose new beam is NOT updated.</w:t>
            </w:r>
          </w:p>
          <w:p w14:paraId="01B86D23"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Candidate#2: [The measured current beam based on] indicated TCI state is updated;</w:t>
            </w:r>
          </w:p>
          <w:p w14:paraId="1B3F8340"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In such case, the UE need to reset the counting for all new beams.</w:t>
            </w:r>
          </w:p>
          <w:p w14:paraId="6E9AF62E"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Candidate#3: UEI beam report is transmitted;</w:t>
            </w:r>
          </w:p>
          <w:p w14:paraId="49E341F0"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lastRenderedPageBreak/>
              <w:t>FFS: Only reset the counting of new beams fulfilling triggering condition and reported by the UEI beam report</w:t>
            </w:r>
          </w:p>
          <w:p w14:paraId="2E657E5D"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Candidate#4: NW response (e.g., DCI in step-2 of Mode-A) is detected.</w:t>
            </w:r>
          </w:p>
          <w:p w14:paraId="06AD7807"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Candidate#5: The time window expires</w:t>
            </w:r>
          </w:p>
          <w:p w14:paraId="47E24789"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Candidate#6: The threshold for event evaluation is re-configured by RRC signaling</w:t>
            </w:r>
          </w:p>
          <w:p w14:paraId="4EDF25F0"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Candidate#7: The RRC parameter(s) associated with the CSI report configuration for UEI beam report is reconfigured.</w:t>
            </w:r>
          </w:p>
          <w:p w14:paraId="61BF59DA" w14:textId="77777777" w:rsidR="00812F83" w:rsidRPr="00B17E8C" w:rsidRDefault="00812F83" w:rsidP="00812F83">
            <w:pPr>
              <w:numPr>
                <w:ilvl w:val="1"/>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RRC parameter(s)</w:t>
            </w:r>
          </w:p>
          <w:p w14:paraId="04E6EF18"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Other candidates</w:t>
            </w:r>
          </w:p>
          <w:p w14:paraId="6CAE5417" w14:textId="1BF6CCE6" w:rsidR="00812F83" w:rsidRPr="00812F83" w:rsidRDefault="00812F83" w:rsidP="00812F83">
            <w:p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Note: Whether this proposal is captured in RAN1 or RAN2 is a separate discussion point.</w:t>
            </w:r>
          </w:p>
        </w:tc>
      </w:tr>
    </w:tbl>
    <w:p w14:paraId="187C14E0" w14:textId="74A990B6" w:rsidR="00C95F84" w:rsidRDefault="00C95F84" w:rsidP="00C95F84">
      <w:pPr>
        <w:spacing w:before="120" w:after="120"/>
        <w:jc w:val="both"/>
        <w:rPr>
          <w:rFonts w:ascii="Arial" w:hAnsi="Arial" w:cs="Arial"/>
          <w:sz w:val="20"/>
          <w:szCs w:val="20"/>
          <w:lang w:val="en-GB" w:eastAsia="ja-JP"/>
        </w:rPr>
      </w:pPr>
      <w:r w:rsidRPr="00C95F84">
        <w:rPr>
          <w:rFonts w:ascii="Arial" w:hAnsi="Arial" w:cs="Arial"/>
          <w:sz w:val="20"/>
          <w:szCs w:val="20"/>
          <w:lang w:val="en-GB" w:eastAsia="ja-JP"/>
        </w:rPr>
        <w:lastRenderedPageBreak/>
        <w:t xml:space="preserve">At the RAN1 120bis meeting, further progress was made on Candidate #2 by </w:t>
      </w:r>
      <w:r>
        <w:rPr>
          <w:rFonts w:ascii="Arial" w:hAnsi="Arial" w:cs="Arial"/>
          <w:sz w:val="20"/>
          <w:szCs w:val="20"/>
          <w:lang w:val="en-GB" w:eastAsia="ja-JP"/>
        </w:rPr>
        <w:t>removing</w:t>
      </w:r>
      <w:r w:rsidRPr="00C95F84">
        <w:rPr>
          <w:rFonts w:ascii="Arial" w:hAnsi="Arial" w:cs="Arial"/>
          <w:sz w:val="20"/>
          <w:szCs w:val="20"/>
          <w:lang w:val="en-GB" w:eastAsia="ja-JP"/>
        </w:rPr>
        <w:t xml:space="preserve"> the brackets. </w:t>
      </w:r>
      <w:r>
        <w:rPr>
          <w:rFonts w:ascii="Arial" w:hAnsi="Arial" w:cs="Arial"/>
          <w:sz w:val="20"/>
          <w:szCs w:val="20"/>
          <w:lang w:val="en-GB" w:eastAsia="ja-JP"/>
        </w:rPr>
        <w:t xml:space="preserve">[2]: </w:t>
      </w:r>
    </w:p>
    <w:tbl>
      <w:tblPr>
        <w:tblStyle w:val="TableGrid"/>
        <w:tblW w:w="0" w:type="auto"/>
        <w:tblLook w:val="04A0" w:firstRow="1" w:lastRow="0" w:firstColumn="1" w:lastColumn="0" w:noHBand="0" w:noVBand="1"/>
      </w:tblPr>
      <w:tblGrid>
        <w:gridCol w:w="9962"/>
      </w:tblGrid>
      <w:tr w:rsidR="00C95F84" w14:paraId="47017AFF" w14:textId="77777777" w:rsidTr="00C95F84">
        <w:tc>
          <w:tcPr>
            <w:tcW w:w="9962" w:type="dxa"/>
          </w:tcPr>
          <w:p w14:paraId="6222DD3C" w14:textId="77777777" w:rsidR="00C95F84" w:rsidRPr="00FF7047" w:rsidRDefault="00C95F84" w:rsidP="00C95F84">
            <w:pPr>
              <w:snapToGrid w:val="0"/>
              <w:jc w:val="both"/>
              <w:rPr>
                <w:rFonts w:ascii="Times" w:eastAsia="SimSun" w:hAnsi="Times"/>
                <w:sz w:val="20"/>
                <w:szCs w:val="18"/>
                <w:lang w:val="en-GB" w:eastAsia="en-US"/>
              </w:rPr>
            </w:pPr>
            <w:r w:rsidRPr="00FF7047">
              <w:rPr>
                <w:rFonts w:ascii="Times" w:eastAsia="SimSun" w:hAnsi="Times"/>
                <w:b/>
                <w:sz w:val="20"/>
                <w:szCs w:val="18"/>
                <w:highlight w:val="green"/>
                <w:lang w:val="en-GB" w:eastAsia="en-US"/>
              </w:rPr>
              <w:t>Agreement</w:t>
            </w:r>
          </w:p>
          <w:p w14:paraId="6E8E3636" w14:textId="77777777" w:rsidR="00C95F84" w:rsidRPr="00FF7047" w:rsidRDefault="00C95F84" w:rsidP="00C95F84">
            <w:pPr>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 xml:space="preserve">Regarding triggering event determination for Event 2, on resetting the counting, the following </w:t>
            </w:r>
            <w:r w:rsidRPr="00FF7047">
              <w:rPr>
                <w:rFonts w:ascii="Times" w:eastAsia="SimSun" w:hAnsi="Times"/>
                <w:color w:val="FF0000"/>
                <w:sz w:val="20"/>
                <w:szCs w:val="18"/>
                <w:lang w:val="en-GB" w:eastAsia="en-US"/>
              </w:rPr>
              <w:t xml:space="preserve">modification </w:t>
            </w:r>
            <w:r w:rsidRPr="00FF7047">
              <w:rPr>
                <w:rFonts w:ascii="Times" w:eastAsia="SimSun" w:hAnsi="Times"/>
                <w:sz w:val="20"/>
                <w:szCs w:val="18"/>
                <w:lang w:val="en-GB" w:eastAsia="en-US"/>
              </w:rPr>
              <w:t xml:space="preserve">on the agreed Candidate #2 in RAN1#120 is supported. </w:t>
            </w:r>
          </w:p>
          <w:p w14:paraId="60C2B9A4" w14:textId="77777777" w:rsidR="00C95F84" w:rsidRPr="00FF7047" w:rsidRDefault="00C95F84" w:rsidP="00C95F84">
            <w:pPr>
              <w:numPr>
                <w:ilvl w:val="0"/>
                <w:numId w:val="113"/>
              </w:numPr>
              <w:tabs>
                <w:tab w:val="left" w:pos="1440"/>
              </w:tabs>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 xml:space="preserve">Candidate#2: </w:t>
            </w:r>
            <w:r w:rsidRPr="00FF7047">
              <w:rPr>
                <w:rFonts w:ascii="Times" w:eastAsia="SimSun" w:hAnsi="Times"/>
                <w:strike/>
                <w:color w:val="FF0000"/>
                <w:sz w:val="20"/>
                <w:szCs w:val="18"/>
                <w:lang w:val="en-GB" w:eastAsia="en-US"/>
              </w:rPr>
              <w:t>[</w:t>
            </w:r>
            <w:r w:rsidRPr="00FF7047">
              <w:rPr>
                <w:rFonts w:ascii="Times" w:eastAsia="SimSun" w:hAnsi="Times"/>
                <w:sz w:val="20"/>
                <w:szCs w:val="18"/>
                <w:lang w:val="en-GB" w:eastAsia="en-US"/>
              </w:rPr>
              <w:t xml:space="preserve">The measured current beam </w:t>
            </w:r>
            <w:r w:rsidRPr="00FF7047">
              <w:rPr>
                <w:rFonts w:ascii="Times" w:eastAsia="SimSun" w:hAnsi="Times"/>
                <w:color w:val="FF0000"/>
                <w:sz w:val="20"/>
                <w:szCs w:val="18"/>
                <w:lang w:val="en-GB" w:eastAsia="en-US"/>
              </w:rPr>
              <w:t xml:space="preserve">RS is updated </w:t>
            </w:r>
            <w:r w:rsidRPr="00FF7047">
              <w:rPr>
                <w:rFonts w:ascii="Times" w:eastAsia="SimSun" w:hAnsi="Times"/>
                <w:sz w:val="20"/>
                <w:szCs w:val="18"/>
                <w:lang w:val="en-GB" w:eastAsia="en-US"/>
              </w:rPr>
              <w:t>based on</w:t>
            </w:r>
            <w:r w:rsidRPr="00FF7047">
              <w:rPr>
                <w:rFonts w:ascii="Times" w:eastAsia="SimSun" w:hAnsi="Times"/>
                <w:strike/>
                <w:color w:val="FF0000"/>
                <w:sz w:val="20"/>
                <w:szCs w:val="18"/>
                <w:lang w:val="en-GB" w:eastAsia="en-US"/>
              </w:rPr>
              <w:t>]</w:t>
            </w:r>
            <w:r w:rsidRPr="00FF7047">
              <w:rPr>
                <w:rFonts w:ascii="Times" w:eastAsia="SimSun" w:hAnsi="Times"/>
                <w:sz w:val="20"/>
                <w:szCs w:val="18"/>
                <w:lang w:val="en-GB" w:eastAsia="en-US"/>
              </w:rPr>
              <w:t xml:space="preserve"> indicated TCI state </w:t>
            </w:r>
            <w:r w:rsidRPr="00FF7047">
              <w:rPr>
                <w:rFonts w:ascii="Times" w:eastAsia="SimSun" w:hAnsi="Times"/>
                <w:strike/>
                <w:color w:val="FF0000"/>
                <w:sz w:val="20"/>
                <w:szCs w:val="18"/>
                <w:lang w:val="en-GB" w:eastAsia="en-US"/>
              </w:rPr>
              <w:t>is updated</w:t>
            </w:r>
            <w:r w:rsidRPr="00FF7047">
              <w:rPr>
                <w:rFonts w:ascii="Times" w:eastAsia="SimSun" w:hAnsi="Times"/>
                <w:sz w:val="20"/>
                <w:szCs w:val="18"/>
                <w:lang w:val="en-GB" w:eastAsia="en-US"/>
              </w:rPr>
              <w:t>;</w:t>
            </w:r>
          </w:p>
          <w:p w14:paraId="2958A45E" w14:textId="77777777" w:rsidR="00C95F84" w:rsidRPr="00FF7047" w:rsidRDefault="00C95F84" w:rsidP="00C95F84">
            <w:pPr>
              <w:numPr>
                <w:ilvl w:val="1"/>
                <w:numId w:val="113"/>
              </w:numPr>
              <w:tabs>
                <w:tab w:val="left" w:pos="2160"/>
              </w:tabs>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In such case, the UE need</w:t>
            </w:r>
            <w:r w:rsidRPr="00FF7047">
              <w:rPr>
                <w:rFonts w:ascii="Times" w:eastAsia="SimSun" w:hAnsi="Times"/>
                <w:color w:val="FF0000"/>
                <w:sz w:val="20"/>
                <w:szCs w:val="18"/>
                <w:lang w:val="en-GB" w:eastAsia="en-US"/>
              </w:rPr>
              <w:t>s</w:t>
            </w:r>
            <w:r w:rsidRPr="00FF7047">
              <w:rPr>
                <w:rFonts w:ascii="Times" w:eastAsia="SimSun" w:hAnsi="Times"/>
                <w:sz w:val="20"/>
                <w:szCs w:val="18"/>
                <w:lang w:val="en-GB" w:eastAsia="en-US"/>
              </w:rPr>
              <w:t xml:space="preserve"> to reset the counting for all new beams.</w:t>
            </w:r>
          </w:p>
          <w:p w14:paraId="756F3998" w14:textId="62CDB35F" w:rsidR="00C95F84" w:rsidRPr="00C95F84" w:rsidRDefault="00C95F84" w:rsidP="00C95F84">
            <w:pPr>
              <w:numPr>
                <w:ilvl w:val="1"/>
                <w:numId w:val="113"/>
              </w:numPr>
              <w:tabs>
                <w:tab w:val="left" w:pos="2160"/>
              </w:tabs>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FFS: Further details on the update (if necessary)</w:t>
            </w:r>
          </w:p>
        </w:tc>
      </w:tr>
    </w:tbl>
    <w:p w14:paraId="27CAD391" w14:textId="77777777" w:rsidR="00C95F84" w:rsidRDefault="00C95F84" w:rsidP="00C95F84">
      <w:pPr>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7CF1FF32" wp14:editId="6D426ABA">
            <wp:extent cx="5549462" cy="1731285"/>
            <wp:effectExtent l="0" t="0" r="635" b="0"/>
            <wp:docPr id="689234261" name="Picture 4" descr="A diagram of a performance eval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234261" name="Picture 4" descr="A diagram of a performance evalu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30321" cy="1756511"/>
                    </a:xfrm>
                    <a:prstGeom prst="rect">
                      <a:avLst/>
                    </a:prstGeom>
                  </pic:spPr>
                </pic:pic>
              </a:graphicData>
            </a:graphic>
          </wp:inline>
        </w:drawing>
      </w:r>
    </w:p>
    <w:p w14:paraId="2B231BE6" w14:textId="77777777" w:rsidR="00C95F84" w:rsidRPr="003E2F93" w:rsidRDefault="00C95F84" w:rsidP="00C95F84">
      <w:pPr>
        <w:spacing w:before="120" w:line="480" w:lineRule="auto"/>
        <w:jc w:val="center"/>
        <w:rPr>
          <w:rFonts w:ascii="Arial" w:hAnsi="Arial" w:cs="Arial"/>
          <w:b/>
          <w:bCs/>
          <w:sz w:val="20"/>
          <w:szCs w:val="20"/>
          <w:lang w:val="en-GB" w:eastAsia="ja-JP"/>
        </w:rPr>
      </w:pPr>
      <w:r w:rsidRPr="003E2F93">
        <w:rPr>
          <w:rFonts w:ascii="Arial" w:hAnsi="Arial" w:cs="Arial"/>
          <w:b/>
          <w:bCs/>
          <w:sz w:val="20"/>
          <w:szCs w:val="20"/>
          <w:lang w:val="en-GB" w:eastAsia="ja-JP"/>
        </w:rPr>
        <w:t xml:space="preserve">Figure 1: </w:t>
      </w:r>
      <w:r>
        <w:rPr>
          <w:rFonts w:ascii="Arial" w:hAnsi="Arial" w:cs="Arial"/>
          <w:b/>
          <w:bCs/>
          <w:sz w:val="20"/>
          <w:szCs w:val="20"/>
          <w:lang w:val="en-GB" w:eastAsia="ja-JP"/>
        </w:rPr>
        <w:t>a c</w:t>
      </w:r>
      <w:r w:rsidRPr="003E2F93">
        <w:rPr>
          <w:rFonts w:ascii="Arial" w:hAnsi="Arial" w:cs="Arial"/>
          <w:b/>
          <w:bCs/>
          <w:sz w:val="20"/>
          <w:szCs w:val="20"/>
          <w:lang w:val="en-GB" w:eastAsia="ja-JP"/>
        </w:rPr>
        <w:t xml:space="preserve">ounter resetting for </w:t>
      </w:r>
      <w:r>
        <w:rPr>
          <w:rFonts w:ascii="Arial" w:hAnsi="Arial" w:cs="Arial"/>
          <w:b/>
          <w:bCs/>
          <w:sz w:val="20"/>
          <w:szCs w:val="20"/>
          <w:lang w:val="en-GB" w:eastAsia="ja-JP"/>
        </w:rPr>
        <w:t>e</w:t>
      </w:r>
      <w:r w:rsidRPr="003E2F93">
        <w:rPr>
          <w:rFonts w:ascii="Arial" w:hAnsi="Arial" w:cs="Arial"/>
          <w:b/>
          <w:bCs/>
          <w:sz w:val="20"/>
          <w:szCs w:val="20"/>
          <w:lang w:val="en-GB" w:eastAsia="ja-JP"/>
        </w:rPr>
        <w:t>vent evaluation procedure</w:t>
      </w:r>
    </w:p>
    <w:p w14:paraId="24F83FE3" w14:textId="77777777" w:rsidR="009D0A79" w:rsidRDefault="00390E80" w:rsidP="007F44A7">
      <w:pPr>
        <w:spacing w:before="120"/>
        <w:jc w:val="both"/>
        <w:rPr>
          <w:rFonts w:ascii="Arial" w:hAnsi="Arial" w:cs="Arial"/>
          <w:sz w:val="20"/>
          <w:szCs w:val="20"/>
          <w:lang w:val="en-GB" w:eastAsia="ja-JP"/>
        </w:rPr>
      </w:pPr>
      <w:r>
        <w:rPr>
          <w:rFonts w:ascii="Arial" w:hAnsi="Arial" w:cs="Arial"/>
          <w:sz w:val="20"/>
          <w:szCs w:val="20"/>
          <w:lang w:val="en-GB" w:eastAsia="ja-JP"/>
        </w:rPr>
        <w:t xml:space="preserve">In addition to Candidate </w:t>
      </w:r>
      <w:r w:rsidR="00410D0D">
        <w:rPr>
          <w:rFonts w:ascii="Arial" w:hAnsi="Arial" w:cs="Arial"/>
          <w:sz w:val="20"/>
          <w:szCs w:val="20"/>
          <w:lang w:val="en-GB" w:eastAsia="ja-JP"/>
        </w:rPr>
        <w:t>#</w:t>
      </w:r>
      <w:r>
        <w:rPr>
          <w:rFonts w:ascii="Arial" w:hAnsi="Arial" w:cs="Arial"/>
          <w:sz w:val="20"/>
          <w:szCs w:val="20"/>
          <w:lang w:val="en-GB" w:eastAsia="ja-JP"/>
        </w:rPr>
        <w:t xml:space="preserve">2, we </w:t>
      </w:r>
      <w:r w:rsidR="00565101">
        <w:rPr>
          <w:rFonts w:ascii="Arial" w:hAnsi="Arial" w:cs="Arial"/>
          <w:sz w:val="20"/>
          <w:szCs w:val="20"/>
          <w:lang w:val="en-GB" w:eastAsia="ja-JP"/>
        </w:rPr>
        <w:t>receommend supporting</w:t>
      </w:r>
      <w:r>
        <w:rPr>
          <w:rFonts w:ascii="Arial" w:hAnsi="Arial" w:cs="Arial"/>
          <w:sz w:val="20"/>
          <w:szCs w:val="20"/>
          <w:lang w:val="en-GB" w:eastAsia="ja-JP"/>
        </w:rPr>
        <w:t xml:space="preserve"> </w:t>
      </w:r>
      <w:r w:rsidR="007F355D">
        <w:rPr>
          <w:rFonts w:ascii="Arial" w:hAnsi="Arial" w:cs="Arial"/>
          <w:sz w:val="20"/>
          <w:szCs w:val="20"/>
          <w:lang w:val="en-GB" w:eastAsia="ja-JP"/>
        </w:rPr>
        <w:t>c</w:t>
      </w:r>
      <w:r>
        <w:rPr>
          <w:rFonts w:ascii="Arial" w:hAnsi="Arial" w:cs="Arial"/>
          <w:sz w:val="20"/>
          <w:szCs w:val="20"/>
          <w:lang w:val="en-GB" w:eastAsia="ja-JP"/>
        </w:rPr>
        <w:t>andidation #1</w:t>
      </w:r>
      <w:r w:rsidR="00410D0D">
        <w:rPr>
          <w:rFonts w:ascii="Arial" w:hAnsi="Arial" w:cs="Arial"/>
          <w:sz w:val="20"/>
          <w:szCs w:val="20"/>
          <w:lang w:val="en-GB" w:eastAsia="ja-JP"/>
        </w:rPr>
        <w:t>,</w:t>
      </w:r>
      <w:r>
        <w:rPr>
          <w:rFonts w:ascii="Arial" w:hAnsi="Arial" w:cs="Arial"/>
          <w:sz w:val="20"/>
          <w:szCs w:val="20"/>
          <w:lang w:val="en-GB" w:eastAsia="ja-JP"/>
        </w:rPr>
        <w:t xml:space="preserve"> #3</w:t>
      </w:r>
      <w:r w:rsidR="00410D0D">
        <w:rPr>
          <w:rFonts w:ascii="Arial" w:hAnsi="Arial" w:cs="Arial"/>
          <w:sz w:val="20"/>
          <w:szCs w:val="20"/>
          <w:lang w:val="en-GB" w:eastAsia="ja-JP"/>
        </w:rPr>
        <w:t xml:space="preserve"> and #6</w:t>
      </w:r>
      <w:r>
        <w:rPr>
          <w:rFonts w:ascii="Arial" w:hAnsi="Arial" w:cs="Arial"/>
          <w:sz w:val="20"/>
          <w:szCs w:val="20"/>
          <w:lang w:val="en-GB" w:eastAsia="ja-JP"/>
        </w:rPr>
        <w:t xml:space="preserve"> to ensure accurate event</w:t>
      </w:r>
      <w:r w:rsidR="00565101">
        <w:rPr>
          <w:rFonts w:ascii="Arial" w:hAnsi="Arial" w:cs="Arial"/>
          <w:sz w:val="20"/>
          <w:szCs w:val="20"/>
          <w:lang w:val="en-GB" w:eastAsia="ja-JP"/>
        </w:rPr>
        <w:t>-</w:t>
      </w:r>
      <w:r>
        <w:rPr>
          <w:rFonts w:ascii="Arial" w:hAnsi="Arial" w:cs="Arial"/>
          <w:sz w:val="20"/>
          <w:szCs w:val="20"/>
          <w:lang w:val="en-GB" w:eastAsia="ja-JP"/>
        </w:rPr>
        <w:t xml:space="preserve"> triggering decision based on the</w:t>
      </w:r>
      <w:r w:rsidR="007F355D">
        <w:rPr>
          <w:rFonts w:ascii="Arial" w:hAnsi="Arial" w:cs="Arial"/>
          <w:sz w:val="20"/>
          <w:szCs w:val="20"/>
          <w:lang w:val="en-GB" w:eastAsia="ja-JP"/>
        </w:rPr>
        <w:t>se</w:t>
      </w:r>
      <w:r>
        <w:rPr>
          <w:rFonts w:ascii="Arial" w:hAnsi="Arial" w:cs="Arial"/>
          <w:sz w:val="20"/>
          <w:szCs w:val="20"/>
          <w:lang w:val="en-GB" w:eastAsia="ja-JP"/>
        </w:rPr>
        <w:t xml:space="preserve"> newly-configured measurement resource(s)</w:t>
      </w:r>
      <w:r w:rsidR="00410D0D">
        <w:rPr>
          <w:rFonts w:ascii="Arial" w:hAnsi="Arial" w:cs="Arial"/>
          <w:sz w:val="20"/>
          <w:szCs w:val="20"/>
          <w:lang w:val="en-GB" w:eastAsia="ja-JP"/>
        </w:rPr>
        <w:t xml:space="preserve"> and threshold</w:t>
      </w:r>
      <w:r>
        <w:rPr>
          <w:rFonts w:ascii="Arial" w:hAnsi="Arial" w:cs="Arial"/>
          <w:sz w:val="20"/>
          <w:szCs w:val="20"/>
          <w:lang w:val="en-GB" w:eastAsia="ja-JP"/>
        </w:rPr>
        <w:t xml:space="preserve">. </w:t>
      </w:r>
      <w:r w:rsidR="00565101">
        <w:rPr>
          <w:rFonts w:ascii="Arial" w:hAnsi="Arial" w:cs="Arial"/>
          <w:sz w:val="20"/>
          <w:szCs w:val="20"/>
          <w:lang w:val="en-GB" w:eastAsia="ja-JP"/>
        </w:rPr>
        <w:t>Since</w:t>
      </w:r>
      <w:r>
        <w:rPr>
          <w:rFonts w:ascii="Arial" w:hAnsi="Arial" w:cs="Arial"/>
          <w:sz w:val="20"/>
          <w:szCs w:val="20"/>
          <w:lang w:val="en-GB" w:eastAsia="ja-JP"/>
        </w:rPr>
        <w:t xml:space="preserve"> event evaluation is </w:t>
      </w:r>
      <w:r w:rsidR="007F355D">
        <w:rPr>
          <w:rFonts w:ascii="Arial" w:hAnsi="Arial" w:cs="Arial"/>
          <w:sz w:val="20"/>
          <w:szCs w:val="20"/>
          <w:lang w:val="en-GB" w:eastAsia="ja-JP"/>
        </w:rPr>
        <w:t>carried out</w:t>
      </w:r>
      <w:r>
        <w:rPr>
          <w:rFonts w:ascii="Arial" w:hAnsi="Arial" w:cs="Arial"/>
          <w:sz w:val="20"/>
          <w:szCs w:val="20"/>
          <w:lang w:val="en-GB" w:eastAsia="ja-JP"/>
        </w:rPr>
        <w:t xml:space="preserve"> on a per beam/resource basis, it is </w:t>
      </w:r>
      <w:r w:rsidR="007F355D">
        <w:rPr>
          <w:rFonts w:ascii="Arial" w:hAnsi="Arial" w:cs="Arial"/>
          <w:sz w:val="20"/>
          <w:szCs w:val="20"/>
          <w:lang w:val="en-GB" w:eastAsia="ja-JP"/>
        </w:rPr>
        <w:t>sensible</w:t>
      </w:r>
      <w:r>
        <w:rPr>
          <w:rFonts w:ascii="Arial" w:hAnsi="Arial" w:cs="Arial"/>
          <w:sz w:val="20"/>
          <w:szCs w:val="20"/>
          <w:lang w:val="en-GB" w:eastAsia="ja-JP"/>
        </w:rPr>
        <w:t xml:space="preserve"> to</w:t>
      </w:r>
      <w:r w:rsidR="00565101">
        <w:rPr>
          <w:rFonts w:ascii="Arial" w:hAnsi="Arial" w:cs="Arial"/>
          <w:sz w:val="20"/>
          <w:szCs w:val="20"/>
          <w:lang w:val="en-GB" w:eastAsia="ja-JP"/>
        </w:rPr>
        <w:t xml:space="preserve"> restrict the counter </w:t>
      </w:r>
      <w:r>
        <w:rPr>
          <w:rFonts w:ascii="Arial" w:hAnsi="Arial" w:cs="Arial"/>
          <w:sz w:val="20"/>
          <w:szCs w:val="20"/>
          <w:lang w:val="en-GB" w:eastAsia="ja-JP"/>
        </w:rPr>
        <w:t>reset</w:t>
      </w:r>
      <w:r w:rsidR="00565101">
        <w:rPr>
          <w:rFonts w:ascii="Arial" w:hAnsi="Arial" w:cs="Arial"/>
          <w:sz w:val="20"/>
          <w:szCs w:val="20"/>
          <w:lang w:val="en-GB" w:eastAsia="ja-JP"/>
        </w:rPr>
        <w:t>ing</w:t>
      </w:r>
      <w:r>
        <w:rPr>
          <w:rFonts w:ascii="Arial" w:hAnsi="Arial" w:cs="Arial"/>
          <w:sz w:val="20"/>
          <w:szCs w:val="20"/>
          <w:lang w:val="en-GB" w:eastAsia="ja-JP"/>
        </w:rPr>
        <w:t xml:space="preserve"> </w:t>
      </w:r>
      <w:r w:rsidR="00565101">
        <w:rPr>
          <w:rFonts w:ascii="Arial" w:hAnsi="Arial" w:cs="Arial"/>
          <w:sz w:val="20"/>
          <w:szCs w:val="20"/>
          <w:lang w:val="en-GB" w:eastAsia="ja-JP"/>
        </w:rPr>
        <w:t>to</w:t>
      </w:r>
      <w:r>
        <w:rPr>
          <w:rFonts w:ascii="Arial" w:hAnsi="Arial" w:cs="Arial"/>
          <w:sz w:val="20"/>
          <w:szCs w:val="20"/>
          <w:lang w:val="en-GB" w:eastAsia="ja-JP"/>
        </w:rPr>
        <w:t xml:space="preserve"> the RS/beam re-configured by RRC signal in Candidate #1. Similary, </w:t>
      </w:r>
      <w:r w:rsidR="00565101">
        <w:rPr>
          <w:rFonts w:ascii="Arial" w:hAnsi="Arial" w:cs="Arial"/>
          <w:sz w:val="20"/>
          <w:szCs w:val="20"/>
          <w:lang w:val="en-GB" w:eastAsia="ja-JP"/>
        </w:rPr>
        <w:t>for the</w:t>
      </w:r>
      <w:r>
        <w:rPr>
          <w:rFonts w:ascii="Arial" w:hAnsi="Arial" w:cs="Arial"/>
          <w:sz w:val="20"/>
          <w:szCs w:val="20"/>
          <w:lang w:val="en-GB" w:eastAsia="ja-JP"/>
        </w:rPr>
        <w:t xml:space="preserve"> same reason, once</w:t>
      </w:r>
      <w:r w:rsidR="00565101">
        <w:rPr>
          <w:rFonts w:ascii="Arial" w:hAnsi="Arial" w:cs="Arial"/>
          <w:sz w:val="20"/>
          <w:szCs w:val="20"/>
          <w:lang w:val="en-GB" w:eastAsia="ja-JP"/>
        </w:rPr>
        <w:t xml:space="preserve"> the UE</w:t>
      </w:r>
      <w:r>
        <w:rPr>
          <w:rFonts w:ascii="Arial" w:hAnsi="Arial" w:cs="Arial"/>
          <w:sz w:val="20"/>
          <w:szCs w:val="20"/>
          <w:lang w:val="en-GB" w:eastAsia="ja-JP"/>
        </w:rPr>
        <w:t xml:space="preserve"> transmits the UEIBR report, </w:t>
      </w:r>
      <w:r w:rsidR="00565101">
        <w:rPr>
          <w:rFonts w:ascii="Arial" w:hAnsi="Arial" w:cs="Arial"/>
          <w:sz w:val="20"/>
          <w:szCs w:val="20"/>
          <w:lang w:val="en-GB" w:eastAsia="ja-JP"/>
        </w:rPr>
        <w:t>it should</w:t>
      </w:r>
      <w:r>
        <w:rPr>
          <w:rFonts w:ascii="Arial" w:hAnsi="Arial" w:cs="Arial"/>
          <w:sz w:val="20"/>
          <w:szCs w:val="20"/>
          <w:lang w:val="en-GB" w:eastAsia="ja-JP"/>
        </w:rPr>
        <w:t xml:space="preserve"> reset the counter </w:t>
      </w:r>
      <w:r w:rsidR="00565101">
        <w:rPr>
          <w:rFonts w:ascii="Arial" w:hAnsi="Arial" w:cs="Arial"/>
          <w:sz w:val="20"/>
          <w:szCs w:val="20"/>
          <w:lang w:val="en-GB" w:eastAsia="ja-JP"/>
        </w:rPr>
        <w:t>for</w:t>
      </w:r>
      <w:r>
        <w:rPr>
          <w:rFonts w:ascii="Arial" w:hAnsi="Arial" w:cs="Arial"/>
          <w:sz w:val="20"/>
          <w:szCs w:val="20"/>
          <w:lang w:val="en-GB" w:eastAsia="ja-JP"/>
        </w:rPr>
        <w:t xml:space="preserve"> the resource/beam(s) that fulfilled the event triggering condition for Candidate #3 </w:t>
      </w:r>
      <w:r w:rsidR="00565101">
        <w:rPr>
          <w:rFonts w:ascii="Arial" w:hAnsi="Arial" w:cs="Arial"/>
          <w:sz w:val="20"/>
          <w:szCs w:val="20"/>
          <w:lang w:val="en-GB" w:eastAsia="ja-JP"/>
        </w:rPr>
        <w:t>while</w:t>
      </w:r>
      <w:r>
        <w:rPr>
          <w:rFonts w:ascii="Arial" w:hAnsi="Arial" w:cs="Arial"/>
          <w:sz w:val="20"/>
          <w:szCs w:val="20"/>
          <w:lang w:val="en-GB" w:eastAsia="ja-JP"/>
        </w:rPr>
        <w:t xml:space="preserve"> continu</w:t>
      </w:r>
      <w:r w:rsidR="00565101">
        <w:rPr>
          <w:rFonts w:ascii="Arial" w:hAnsi="Arial" w:cs="Arial"/>
          <w:sz w:val="20"/>
          <w:szCs w:val="20"/>
          <w:lang w:val="en-GB" w:eastAsia="ja-JP"/>
        </w:rPr>
        <w:t>ing to</w:t>
      </w:r>
      <w:r>
        <w:rPr>
          <w:rFonts w:ascii="Arial" w:hAnsi="Arial" w:cs="Arial"/>
          <w:sz w:val="20"/>
          <w:szCs w:val="20"/>
          <w:lang w:val="en-GB" w:eastAsia="ja-JP"/>
        </w:rPr>
        <w:t xml:space="preserve"> evalua</w:t>
      </w:r>
      <w:r w:rsidR="00565101">
        <w:rPr>
          <w:rFonts w:ascii="Arial" w:hAnsi="Arial" w:cs="Arial"/>
          <w:sz w:val="20"/>
          <w:szCs w:val="20"/>
          <w:lang w:val="en-GB" w:eastAsia="ja-JP"/>
        </w:rPr>
        <w:t>te</w:t>
      </w:r>
      <w:r>
        <w:rPr>
          <w:rFonts w:ascii="Arial" w:hAnsi="Arial" w:cs="Arial"/>
          <w:sz w:val="20"/>
          <w:szCs w:val="20"/>
          <w:lang w:val="en-GB" w:eastAsia="ja-JP"/>
        </w:rPr>
        <w:t xml:space="preserve"> the </w:t>
      </w:r>
      <w:r w:rsidR="00565101">
        <w:rPr>
          <w:rFonts w:ascii="Arial" w:hAnsi="Arial" w:cs="Arial"/>
          <w:sz w:val="20"/>
          <w:szCs w:val="20"/>
          <w:lang w:val="en-GB" w:eastAsia="ja-JP"/>
        </w:rPr>
        <w:t>remaining</w:t>
      </w:r>
      <w:r>
        <w:rPr>
          <w:rFonts w:ascii="Arial" w:hAnsi="Arial" w:cs="Arial"/>
          <w:sz w:val="20"/>
          <w:szCs w:val="20"/>
          <w:lang w:val="en-GB" w:eastAsia="ja-JP"/>
        </w:rPr>
        <w:t xml:space="preserve"> unqualified beams.  </w:t>
      </w:r>
    </w:p>
    <w:p w14:paraId="51EE2C64" w14:textId="787D8964" w:rsidR="00662D24" w:rsidRDefault="00662D24" w:rsidP="00E8475B">
      <w:pPr>
        <w:spacing w:before="120" w:after="120"/>
        <w:jc w:val="both"/>
        <w:rPr>
          <w:rFonts w:ascii="Arial" w:hAnsi="Arial" w:cs="Arial"/>
          <w:sz w:val="20"/>
          <w:szCs w:val="20"/>
          <w:lang w:val="en-GB" w:eastAsia="ja-JP"/>
        </w:rPr>
      </w:pPr>
      <w:r>
        <w:rPr>
          <w:rFonts w:ascii="Arial" w:hAnsi="Arial" w:cs="Arial"/>
          <w:sz w:val="20"/>
          <w:szCs w:val="20"/>
          <w:lang w:val="en-GB" w:eastAsia="ja-JP"/>
        </w:rPr>
        <w:t xml:space="preserve">During </w:t>
      </w:r>
      <w:r w:rsidRPr="00662D24">
        <w:rPr>
          <w:rFonts w:ascii="Arial" w:hAnsi="Arial" w:cs="Arial"/>
          <w:sz w:val="20"/>
          <w:szCs w:val="20"/>
          <w:lang w:val="en-GB" w:eastAsia="ja-JP"/>
        </w:rPr>
        <w:t xml:space="preserve">the RAN1 </w:t>
      </w:r>
      <w:r>
        <w:rPr>
          <w:rFonts w:ascii="Arial" w:hAnsi="Arial" w:cs="Arial"/>
          <w:sz w:val="20"/>
          <w:szCs w:val="20"/>
          <w:lang w:val="en-GB" w:eastAsia="ja-JP"/>
        </w:rPr>
        <w:t>#</w:t>
      </w:r>
      <w:r w:rsidRPr="00662D24">
        <w:rPr>
          <w:rFonts w:ascii="Arial" w:hAnsi="Arial" w:cs="Arial"/>
          <w:sz w:val="20"/>
          <w:szCs w:val="20"/>
          <w:lang w:val="en-GB" w:eastAsia="ja-JP"/>
        </w:rPr>
        <w:t>122 Meeting, Condition 7 was proposed to broadly cover Conditions 1 and 6 by triggering re-evaluation</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662D24" w14:paraId="5B5191C6" w14:textId="77777777">
        <w:tc>
          <w:tcPr>
            <w:tcW w:w="9962" w:type="dxa"/>
          </w:tcPr>
          <w:p w14:paraId="0B7DA848" w14:textId="77777777" w:rsidR="00662D24" w:rsidRDefault="00662D24" w:rsidP="00662D24">
            <w:pPr>
              <w:numPr>
                <w:ilvl w:val="0"/>
                <w:numId w:val="113"/>
              </w:numPr>
              <w:tabs>
                <w:tab w:val="left" w:pos="1440"/>
              </w:tabs>
              <w:snapToGrid w:val="0"/>
              <w:jc w:val="both"/>
              <w:rPr>
                <w:rFonts w:eastAsia="SimSun"/>
                <w:sz w:val="18"/>
                <w:szCs w:val="18"/>
              </w:rPr>
            </w:pPr>
            <w:r>
              <w:rPr>
                <w:rFonts w:eastAsia="SimSun"/>
                <w:sz w:val="18"/>
                <w:szCs w:val="18"/>
              </w:rPr>
              <w:t>The RRC parameter(s) associated with the CSI report configuration for UEI beam report is reconfigured.</w:t>
            </w:r>
          </w:p>
          <w:p w14:paraId="6EAD86D4" w14:textId="77777777" w:rsidR="00662D24" w:rsidRDefault="00662D24" w:rsidP="00662D24">
            <w:pPr>
              <w:numPr>
                <w:ilvl w:val="1"/>
                <w:numId w:val="113"/>
              </w:numPr>
              <w:tabs>
                <w:tab w:val="left" w:pos="1440"/>
              </w:tabs>
              <w:snapToGrid w:val="0"/>
              <w:jc w:val="both"/>
              <w:rPr>
                <w:rFonts w:eastAsia="SimSun"/>
                <w:sz w:val="18"/>
                <w:szCs w:val="18"/>
              </w:rPr>
            </w:pPr>
            <w:r>
              <w:rPr>
                <w:rFonts w:eastAsia="SimSun"/>
                <w:sz w:val="18"/>
                <w:szCs w:val="18"/>
              </w:rPr>
              <w:t>The RRC parameter(s) at least comprises the threshold for event evaluation</w:t>
            </w:r>
          </w:p>
          <w:p w14:paraId="121A6775" w14:textId="77777777" w:rsidR="00662D24" w:rsidRDefault="00662D24" w:rsidP="00662D24">
            <w:pPr>
              <w:pStyle w:val="ListParagraph"/>
              <w:numPr>
                <w:ilvl w:val="2"/>
                <w:numId w:val="113"/>
              </w:numPr>
              <w:spacing w:line="257" w:lineRule="auto"/>
              <w:contextualSpacing w:val="0"/>
              <w:rPr>
                <w:sz w:val="18"/>
                <w:szCs w:val="18"/>
                <w:lang w:eastAsia="ko-KR"/>
              </w:rPr>
            </w:pPr>
            <w:r>
              <w:rPr>
                <w:sz w:val="18"/>
                <w:szCs w:val="18"/>
                <w:lang w:eastAsia="ko-KR"/>
              </w:rPr>
              <w:t>In such case, the UE need to reset the counting for all new beams.</w:t>
            </w:r>
          </w:p>
          <w:p w14:paraId="0C98C1DA" w14:textId="3A262E53" w:rsidR="00662D24" w:rsidRPr="00662D24" w:rsidRDefault="00662D24" w:rsidP="00662D24">
            <w:pPr>
              <w:numPr>
                <w:ilvl w:val="1"/>
                <w:numId w:val="113"/>
              </w:numPr>
              <w:tabs>
                <w:tab w:val="left" w:pos="1440"/>
              </w:tabs>
              <w:snapToGrid w:val="0"/>
              <w:jc w:val="both"/>
              <w:rPr>
                <w:rFonts w:eastAsia="SimSun"/>
                <w:sz w:val="18"/>
                <w:szCs w:val="18"/>
              </w:rPr>
            </w:pPr>
            <w:r>
              <w:rPr>
                <w:rFonts w:eastAsia="SimSun"/>
                <w:sz w:val="18"/>
                <w:szCs w:val="18"/>
              </w:rPr>
              <w:t>FFS: other parameters, e.g., the length of the time window or maximum counting number M.</w:t>
            </w:r>
          </w:p>
        </w:tc>
      </w:tr>
    </w:tbl>
    <w:p w14:paraId="78564B81" w14:textId="3988028E" w:rsidR="00662D24" w:rsidRDefault="00662D24" w:rsidP="007F44A7">
      <w:pPr>
        <w:spacing w:before="120"/>
        <w:jc w:val="both"/>
        <w:rPr>
          <w:rFonts w:ascii="Arial" w:hAnsi="Arial" w:cs="Arial"/>
          <w:sz w:val="20"/>
          <w:szCs w:val="20"/>
          <w:lang w:val="en-GB" w:eastAsia="ja-JP"/>
        </w:rPr>
      </w:pPr>
      <w:r w:rsidRPr="00662D24">
        <w:rPr>
          <w:rFonts w:ascii="Arial" w:hAnsi="Arial" w:cs="Arial"/>
          <w:sz w:val="20"/>
          <w:szCs w:val="20"/>
          <w:lang w:val="en-GB" w:eastAsia="ja-JP"/>
        </w:rPr>
        <w:t xml:space="preserve">However, </w:t>
      </w:r>
      <w:r>
        <w:rPr>
          <w:rFonts w:ascii="Arial" w:hAnsi="Arial" w:cs="Arial"/>
          <w:sz w:val="20"/>
          <w:szCs w:val="20"/>
          <w:lang w:val="en-GB" w:eastAsia="ja-JP"/>
        </w:rPr>
        <w:t xml:space="preserve">some </w:t>
      </w:r>
      <w:r w:rsidRPr="00662D24">
        <w:rPr>
          <w:rFonts w:ascii="Arial" w:hAnsi="Arial" w:cs="Arial"/>
          <w:sz w:val="20"/>
          <w:szCs w:val="20"/>
          <w:lang w:val="en-GB" w:eastAsia="ja-JP"/>
        </w:rPr>
        <w:t>concern</w:t>
      </w:r>
      <w:r>
        <w:rPr>
          <w:rFonts w:ascii="Arial" w:hAnsi="Arial" w:cs="Arial"/>
          <w:sz w:val="20"/>
          <w:szCs w:val="20"/>
          <w:lang w:val="en-GB" w:eastAsia="ja-JP"/>
        </w:rPr>
        <w:t xml:space="preserve">s on this condition were raised already </w:t>
      </w:r>
      <w:r w:rsidRPr="00662D24">
        <w:rPr>
          <w:rFonts w:ascii="Arial" w:hAnsi="Arial" w:cs="Arial"/>
          <w:sz w:val="20"/>
          <w:szCs w:val="20"/>
          <w:lang w:val="en-GB" w:eastAsia="ja-JP"/>
        </w:rPr>
        <w:t xml:space="preserve">as it </w:t>
      </w:r>
      <w:r>
        <w:rPr>
          <w:rFonts w:ascii="Arial" w:hAnsi="Arial" w:cs="Arial"/>
          <w:sz w:val="20"/>
          <w:szCs w:val="20"/>
          <w:lang w:val="en-GB" w:eastAsia="ja-JP"/>
        </w:rPr>
        <w:t xml:space="preserve">is </w:t>
      </w:r>
      <w:r w:rsidRPr="00662D24">
        <w:rPr>
          <w:rFonts w:ascii="Arial" w:hAnsi="Arial" w:cs="Arial"/>
          <w:sz w:val="20"/>
          <w:szCs w:val="20"/>
          <w:lang w:val="en-GB" w:eastAsia="ja-JP"/>
        </w:rPr>
        <w:t xml:space="preserve">overly broad </w:t>
      </w:r>
      <w:r>
        <w:rPr>
          <w:rFonts w:ascii="Arial" w:hAnsi="Arial" w:cs="Arial"/>
          <w:sz w:val="20"/>
          <w:szCs w:val="20"/>
          <w:lang w:val="en-GB" w:eastAsia="ja-JP"/>
        </w:rPr>
        <w:t xml:space="preserve">and </w:t>
      </w:r>
      <w:r w:rsidRPr="00662D24">
        <w:rPr>
          <w:rFonts w:ascii="Arial" w:hAnsi="Arial" w:cs="Arial"/>
          <w:sz w:val="20"/>
          <w:szCs w:val="20"/>
          <w:lang w:val="en-GB" w:eastAsia="ja-JP"/>
        </w:rPr>
        <w:t xml:space="preserve">could lead to unnecessary resetting of event counters, which in turn increases event-triggering latency and risks radio link failure. The condition was </w:t>
      </w:r>
      <w:r>
        <w:rPr>
          <w:rFonts w:ascii="Arial" w:hAnsi="Arial" w:cs="Arial"/>
          <w:sz w:val="20"/>
          <w:szCs w:val="20"/>
          <w:lang w:val="en-GB" w:eastAsia="ja-JP"/>
        </w:rPr>
        <w:t>concerned</w:t>
      </w:r>
      <w:r w:rsidRPr="00662D24">
        <w:rPr>
          <w:rFonts w:ascii="Arial" w:hAnsi="Arial" w:cs="Arial"/>
          <w:sz w:val="20"/>
          <w:szCs w:val="20"/>
          <w:lang w:val="en-GB" w:eastAsia="ja-JP"/>
        </w:rPr>
        <w:t xml:space="preserve"> for being overly permissive—essentially a "blank check"—that mandates re-evaluation even when </w:t>
      </w:r>
      <w:r w:rsidR="000323E8">
        <w:rPr>
          <w:rFonts w:ascii="Arial" w:hAnsi="Arial" w:cs="Arial"/>
          <w:sz w:val="20"/>
          <w:szCs w:val="20"/>
          <w:lang w:val="en-GB" w:eastAsia="ja-JP"/>
        </w:rPr>
        <w:t>RRC-reconfigured parameter</w:t>
      </w:r>
      <w:r>
        <w:rPr>
          <w:rFonts w:ascii="Arial" w:hAnsi="Arial" w:cs="Arial"/>
          <w:sz w:val="20"/>
          <w:szCs w:val="20"/>
          <w:lang w:val="en-GB" w:eastAsia="ja-JP"/>
        </w:rPr>
        <w:t xml:space="preserve"> are not relevant to event evaluation, e.g.,reconfiguratin of </w:t>
      </w:r>
      <w:r w:rsidRPr="00662D24">
        <w:rPr>
          <w:rFonts w:ascii="Arial" w:hAnsi="Arial" w:cs="Arial"/>
          <w:sz w:val="20"/>
          <w:szCs w:val="20"/>
          <w:lang w:val="en-GB" w:eastAsia="ja-JP"/>
        </w:rPr>
        <w:t>transmission mode (Mode A or B), number of reported reference signals, or beam inclusion</w:t>
      </w:r>
      <w:r>
        <w:rPr>
          <w:rFonts w:ascii="Arial" w:hAnsi="Arial" w:cs="Arial"/>
          <w:sz w:val="20"/>
          <w:szCs w:val="20"/>
          <w:lang w:val="en-GB" w:eastAsia="ja-JP"/>
        </w:rPr>
        <w:t>, which</w:t>
      </w:r>
      <w:r w:rsidRPr="00662D24">
        <w:rPr>
          <w:rFonts w:ascii="Arial" w:hAnsi="Arial" w:cs="Arial"/>
          <w:sz w:val="20"/>
          <w:szCs w:val="20"/>
          <w:lang w:val="en-GB" w:eastAsia="ja-JP"/>
        </w:rPr>
        <w:t xml:space="preserve"> do not invalidate previous evaluation results. Therefore, such reconfigurations should not reset the evaluation counter</w:t>
      </w:r>
      <w:r>
        <w:rPr>
          <w:rFonts w:ascii="Arial" w:hAnsi="Arial" w:cs="Arial"/>
          <w:sz w:val="20"/>
          <w:szCs w:val="20"/>
          <w:lang w:val="en-GB" w:eastAsia="ja-JP"/>
        </w:rPr>
        <w:t xml:space="preserve">. </w:t>
      </w:r>
    </w:p>
    <w:p w14:paraId="56D6AA92" w14:textId="45B3A8B4" w:rsidR="00662D24" w:rsidRDefault="00662D24" w:rsidP="00662D24">
      <w:pPr>
        <w:spacing w:before="120"/>
        <w:ind w:left="1440" w:hanging="1440"/>
        <w:jc w:val="both"/>
        <w:rPr>
          <w:rFonts w:ascii="Arial" w:hAnsi="Arial" w:cs="Arial"/>
          <w:sz w:val="20"/>
          <w:szCs w:val="20"/>
          <w:lang w:val="en-GB" w:eastAsia="ja-JP"/>
        </w:rPr>
      </w:pPr>
      <w:r w:rsidRPr="00662D24">
        <w:rPr>
          <w:rFonts w:ascii="Arial" w:hAnsi="Arial" w:cs="Arial"/>
          <w:b/>
          <w:bCs/>
          <w:sz w:val="20"/>
          <w:szCs w:val="20"/>
          <w:lang w:val="en-GB" w:eastAsia="ja-JP"/>
        </w:rPr>
        <w:t xml:space="preserve">Observation </w:t>
      </w:r>
      <w:r>
        <w:rPr>
          <w:rFonts w:ascii="Arial" w:hAnsi="Arial" w:cs="Arial"/>
          <w:b/>
          <w:bCs/>
          <w:sz w:val="20"/>
          <w:szCs w:val="20"/>
          <w:lang w:val="en-GB" w:eastAsia="ja-JP"/>
        </w:rPr>
        <w:t xml:space="preserve">1: Reconfiguring RRC </w:t>
      </w:r>
      <w:r w:rsidRPr="00662D24">
        <w:rPr>
          <w:rFonts w:ascii="Arial" w:hAnsi="Arial" w:cs="Arial"/>
          <w:b/>
          <w:bCs/>
          <w:sz w:val="20"/>
          <w:szCs w:val="20"/>
          <w:lang w:val="en-GB" w:eastAsia="ja-JP"/>
        </w:rPr>
        <w:t>parameter(s) associated with the CSI report configuration for UEI beam report</w:t>
      </w:r>
      <w:r>
        <w:rPr>
          <w:rFonts w:ascii="Arial" w:hAnsi="Arial" w:cs="Arial"/>
          <w:b/>
          <w:bCs/>
          <w:sz w:val="20"/>
          <w:szCs w:val="20"/>
          <w:lang w:val="en-GB" w:eastAsia="ja-JP"/>
        </w:rPr>
        <w:t xml:space="preserve"> may not invalidate the previous evaluation results and therefore should not be a condition to reset the evaluation counter. </w:t>
      </w:r>
    </w:p>
    <w:p w14:paraId="5331425D" w14:textId="149BD81E" w:rsidR="00786C54" w:rsidRPr="00662D24" w:rsidRDefault="00786C54" w:rsidP="00662D24">
      <w:pPr>
        <w:spacing w:before="120"/>
        <w:jc w:val="both"/>
        <w:rPr>
          <w:rFonts w:ascii="Arial" w:hAnsi="Arial" w:cs="Arial"/>
          <w:sz w:val="20"/>
          <w:szCs w:val="20"/>
          <w:lang w:val="en-GB" w:eastAsia="ja-JP"/>
        </w:rPr>
      </w:pPr>
      <w:r w:rsidRPr="00E10693">
        <w:rPr>
          <w:rFonts w:ascii="Arial" w:hAnsi="Arial"/>
          <w:b/>
          <w:bCs/>
          <w:sz w:val="20"/>
          <w:szCs w:val="20"/>
          <w:lang w:eastAsia="en-US"/>
        </w:rPr>
        <w:lastRenderedPageBreak/>
        <w:t xml:space="preserve">Proposal </w:t>
      </w:r>
      <w:r w:rsidR="002353EB">
        <w:rPr>
          <w:rFonts w:ascii="Arial" w:hAnsi="Arial"/>
          <w:b/>
          <w:bCs/>
          <w:sz w:val="20"/>
          <w:szCs w:val="20"/>
          <w:lang w:eastAsia="en-US"/>
        </w:rPr>
        <w:t>1</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0A1BA39C" w14:textId="25C7A8BF" w:rsidR="00784310" w:rsidRDefault="00784310" w:rsidP="00784310">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 xml:space="preserve">A configuration for a corresponding measurement RS list for </w:t>
      </w:r>
      <w:r w:rsidR="00390E80">
        <w:rPr>
          <w:rFonts w:ascii="Arial" w:hAnsi="Arial"/>
          <w:i/>
          <w:iCs/>
          <w:sz w:val="20"/>
          <w:szCs w:val="20"/>
          <w:lang w:eastAsia="en-US"/>
        </w:rPr>
        <w:t xml:space="preserve">a </w:t>
      </w:r>
      <w:r w:rsidRPr="00784310">
        <w:rPr>
          <w:rFonts w:ascii="Arial" w:hAnsi="Arial"/>
          <w:i/>
          <w:iCs/>
          <w:sz w:val="20"/>
          <w:szCs w:val="20"/>
          <w:lang w:eastAsia="en-US"/>
        </w:rPr>
        <w:t>new beam is provided by higher layers.</w:t>
      </w:r>
    </w:p>
    <w:p w14:paraId="08D36C29" w14:textId="3EF1C7E5" w:rsidR="00390E80" w:rsidRPr="00784310" w:rsidRDefault="00390E80" w:rsidP="00390E80">
      <w:pPr>
        <w:pStyle w:val="ListParagraph"/>
        <w:numPr>
          <w:ilvl w:val="1"/>
          <w:numId w:val="85"/>
        </w:numPr>
        <w:rPr>
          <w:rFonts w:ascii="Arial" w:hAnsi="Arial"/>
          <w:i/>
          <w:iCs/>
          <w:sz w:val="20"/>
          <w:szCs w:val="20"/>
          <w:lang w:eastAsia="en-US"/>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s th</w:t>
      </w:r>
      <w:r w:rsidR="00FE3C5F">
        <w:rPr>
          <w:rFonts w:ascii="Arial" w:hAnsi="Arial"/>
          <w:i/>
          <w:iCs/>
          <w:sz w:val="20"/>
          <w:szCs w:val="20"/>
          <w:lang w:eastAsia="en-US"/>
        </w:rPr>
        <w:t xml:space="preserve">e counter corresponding to the newly-configured RS resource.  </w:t>
      </w:r>
      <w:r w:rsidRPr="00390E80">
        <w:rPr>
          <w:rFonts w:ascii="Arial" w:hAnsi="Arial"/>
          <w:i/>
          <w:iCs/>
          <w:sz w:val="20"/>
          <w:szCs w:val="20"/>
          <w:lang w:eastAsia="en-US"/>
        </w:rPr>
        <w:t xml:space="preserve"> </w:t>
      </w:r>
    </w:p>
    <w:p w14:paraId="2DE90F82" w14:textId="504F83F4" w:rsidR="00784310" w:rsidRDefault="00784310"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Condit</w:t>
      </w:r>
      <w:r w:rsidR="003E2F93">
        <w:rPr>
          <w:rFonts w:ascii="Arial" w:hAnsi="Arial" w:cs="Arial"/>
          <w:i/>
          <w:iCs/>
          <w:sz w:val="20"/>
          <w:szCs w:val="20"/>
          <w:lang w:val="en-GB" w:eastAsia="ja-JP"/>
        </w:rPr>
        <w:t>i</w:t>
      </w:r>
      <w:r>
        <w:rPr>
          <w:rFonts w:ascii="Arial" w:hAnsi="Arial" w:cs="Arial"/>
          <w:i/>
          <w:iCs/>
          <w:sz w:val="20"/>
          <w:szCs w:val="20"/>
          <w:lang w:val="en-GB" w:eastAsia="ja-JP"/>
        </w:rPr>
        <w:t>on #</w:t>
      </w:r>
      <w:r w:rsidR="00FE3C5F">
        <w:rPr>
          <w:rFonts w:ascii="Arial" w:hAnsi="Arial" w:cs="Arial"/>
          <w:i/>
          <w:iCs/>
          <w:sz w:val="20"/>
          <w:szCs w:val="20"/>
          <w:lang w:val="en-GB" w:eastAsia="ja-JP"/>
        </w:rPr>
        <w:t>6</w:t>
      </w:r>
      <w:r>
        <w:rPr>
          <w:rFonts w:ascii="Arial" w:hAnsi="Arial" w:cs="Arial"/>
          <w:i/>
          <w:iCs/>
          <w:sz w:val="20"/>
          <w:szCs w:val="20"/>
          <w:lang w:val="en-GB" w:eastAsia="ja-JP"/>
        </w:rPr>
        <w:t xml:space="preserve">: The threshold </w:t>
      </w:r>
      <w:r w:rsidR="00FE3C5F" w:rsidRPr="00FE3C5F">
        <w:rPr>
          <w:rFonts w:ascii="Arial" w:hAnsi="Arial" w:cs="Arial"/>
          <w:i/>
          <w:iCs/>
          <w:sz w:val="20"/>
          <w:szCs w:val="20"/>
          <w:lang w:val="en-GB" w:eastAsia="ja-JP"/>
        </w:rPr>
        <w:t>for event evaluation is re-configured by RRC signaling</w:t>
      </w:r>
      <w:r>
        <w:rPr>
          <w:rFonts w:ascii="Arial" w:hAnsi="Arial" w:cs="Arial"/>
          <w:i/>
          <w:iCs/>
          <w:sz w:val="20"/>
          <w:szCs w:val="20"/>
          <w:lang w:val="en-GB" w:eastAsia="ja-JP"/>
        </w:rPr>
        <w:t xml:space="preserve">. </w:t>
      </w:r>
    </w:p>
    <w:p w14:paraId="5D4AC57F" w14:textId="00F402DA" w:rsidR="00FE3C5F" w:rsidRDefault="00FE3C5F" w:rsidP="00FE3C5F">
      <w:pPr>
        <w:pStyle w:val="ListParagraph"/>
        <w:numPr>
          <w:ilvl w:val="1"/>
          <w:numId w:val="85"/>
        </w:numPr>
        <w:rPr>
          <w:rFonts w:ascii="Arial" w:hAnsi="Arial" w:cs="Arial"/>
          <w:i/>
          <w:iCs/>
          <w:sz w:val="20"/>
          <w:szCs w:val="20"/>
          <w:lang w:val="en-GB" w:eastAsia="ja-JP"/>
        </w:rPr>
      </w:pPr>
      <w:r>
        <w:rPr>
          <w:rFonts w:ascii="Arial" w:hAnsi="Arial" w:cs="Arial"/>
          <w:i/>
          <w:iCs/>
          <w:sz w:val="20"/>
          <w:szCs w:val="20"/>
          <w:lang w:val="en-GB" w:eastAsia="ja-JP"/>
        </w:rPr>
        <w:t xml:space="preserve">A UE resets all event evaluation counters. </w:t>
      </w:r>
    </w:p>
    <w:p w14:paraId="7A1EF3E8" w14:textId="77777777" w:rsidR="00A20C7E" w:rsidRPr="00A20C7E" w:rsidRDefault="00A20C7E" w:rsidP="00A20C7E">
      <w:pPr>
        <w:rPr>
          <w:rFonts w:ascii="Arial" w:hAnsi="Arial"/>
          <w:i/>
          <w:iCs/>
          <w:sz w:val="20"/>
          <w:szCs w:val="20"/>
          <w:lang w:eastAsia="en-US"/>
        </w:rPr>
      </w:pPr>
    </w:p>
    <w:p w14:paraId="308E7CB1" w14:textId="77777777" w:rsidR="009658D1" w:rsidRDefault="009658D1" w:rsidP="00581093">
      <w:pPr>
        <w:tabs>
          <w:tab w:val="left" w:pos="0"/>
        </w:tabs>
        <w:ind w:left="1170" w:hanging="1170"/>
        <w:rPr>
          <w:rFonts w:ascii="Arial" w:hAnsi="Arial"/>
          <w:b/>
          <w:bCs/>
          <w:sz w:val="20"/>
          <w:szCs w:val="20"/>
          <w:lang w:eastAsia="en-US"/>
        </w:rPr>
      </w:pPr>
    </w:p>
    <w:p w14:paraId="182F5EA7" w14:textId="1133CE8F" w:rsidR="00A84C8E" w:rsidRDefault="00A84C8E" w:rsidP="00087FFC">
      <w:pPr>
        <w:pStyle w:val="Heading3"/>
        <w:rPr>
          <w:rFonts w:ascii="Arial" w:eastAsia="Times New Roman" w:hAnsi="Arial" w:cs="Times New Roman"/>
          <w:color w:val="auto"/>
          <w:sz w:val="32"/>
          <w:szCs w:val="20"/>
          <w:lang w:val="en-GB" w:eastAsia="ja-JP"/>
        </w:rPr>
      </w:pPr>
      <w:r w:rsidRPr="00087FFC">
        <w:rPr>
          <w:rFonts w:ascii="Arial" w:eastAsia="Times New Roman" w:hAnsi="Arial" w:cs="Times New Roman"/>
          <w:color w:val="auto"/>
          <w:sz w:val="32"/>
          <w:szCs w:val="20"/>
          <w:lang w:val="en-GB" w:eastAsia="ja-JP"/>
        </w:rPr>
        <w:t>2.3.3</w:t>
      </w:r>
      <w:r w:rsidR="00E53D8E" w:rsidRPr="00087FFC">
        <w:rPr>
          <w:rFonts w:ascii="Arial" w:eastAsia="Times New Roman" w:hAnsi="Arial" w:cs="Times New Roman"/>
          <w:color w:val="auto"/>
          <w:sz w:val="32"/>
          <w:szCs w:val="20"/>
          <w:lang w:val="en-GB" w:eastAsia="ja-JP"/>
        </w:rPr>
        <w:t xml:space="preserve"> </w:t>
      </w:r>
      <w:r w:rsidR="00F211DE">
        <w:rPr>
          <w:rFonts w:ascii="Arial" w:eastAsia="Times New Roman" w:hAnsi="Arial" w:cs="Times New Roman"/>
          <w:color w:val="auto"/>
          <w:sz w:val="32"/>
          <w:szCs w:val="20"/>
          <w:lang w:val="en-GB" w:eastAsia="ja-JP"/>
        </w:rPr>
        <w:t xml:space="preserve">CSI processing unit for UEIBR procedure </w:t>
      </w:r>
    </w:p>
    <w:p w14:paraId="372602E8" w14:textId="5A675AC0" w:rsidR="00F211DE" w:rsidRDefault="003510C4" w:rsidP="00FB77DE">
      <w:pPr>
        <w:spacing w:before="120"/>
        <w:jc w:val="both"/>
        <w:rPr>
          <w:rFonts w:ascii="Arial" w:hAnsi="Arial" w:cs="Arial"/>
          <w:sz w:val="20"/>
          <w:szCs w:val="20"/>
        </w:rPr>
      </w:pPr>
      <w:r>
        <w:rPr>
          <w:rFonts w:ascii="Arial" w:hAnsi="Arial" w:cs="Arial"/>
          <w:sz w:val="20"/>
          <w:szCs w:val="20"/>
        </w:rPr>
        <w:t xml:space="preserve">In current NR system, CSI processing unit (CPU) is introduced to modularize </w:t>
      </w:r>
      <w:r w:rsidRPr="003510C4">
        <w:rPr>
          <w:rFonts w:ascii="Arial" w:hAnsi="Arial" w:cs="Arial"/>
          <w:sz w:val="20"/>
          <w:szCs w:val="20"/>
        </w:rPr>
        <w:t>the way channel state information is measured, processed, and fed back. This modularization allows a quantifiable evaluation of the processing load required at the UE, ensuring that the computational effort—ranging from signal measurement to quantization and encoding—is accounted for</w:t>
      </w:r>
      <w:r>
        <w:rPr>
          <w:rFonts w:ascii="Arial" w:hAnsi="Arial" w:cs="Arial"/>
          <w:sz w:val="20"/>
          <w:szCs w:val="20"/>
        </w:rPr>
        <w:t xml:space="preserve">. </w:t>
      </w:r>
      <w:r w:rsidRPr="003510C4">
        <w:rPr>
          <w:rFonts w:ascii="Arial" w:hAnsi="Arial" w:cs="Arial"/>
          <w:sz w:val="20"/>
          <w:szCs w:val="20"/>
        </w:rPr>
        <w:t>By isolating CSI processing into units, the system gains a clearer understanding of the resource (e.g., CPU) usage, which is critical for efficient</w:t>
      </w:r>
      <w:r>
        <w:rPr>
          <w:rFonts w:ascii="Arial" w:hAnsi="Arial" w:cs="Arial"/>
          <w:sz w:val="20"/>
          <w:szCs w:val="20"/>
        </w:rPr>
        <w:t xml:space="preserve"> CSI triggering and management</w:t>
      </w:r>
      <w:r w:rsidRPr="003510C4">
        <w:rPr>
          <w:rFonts w:ascii="Arial" w:hAnsi="Arial" w:cs="Arial"/>
          <w:sz w:val="20"/>
          <w:szCs w:val="20"/>
        </w:rPr>
        <w:t>.</w:t>
      </w:r>
      <w:r w:rsidR="00153CD6">
        <w:rPr>
          <w:rFonts w:ascii="Arial" w:hAnsi="Arial" w:cs="Arial"/>
          <w:sz w:val="20"/>
          <w:szCs w:val="20"/>
        </w:rPr>
        <w:t xml:space="preserve"> For UEIBR operation,</w:t>
      </w:r>
      <w:r>
        <w:rPr>
          <w:rFonts w:ascii="Arial" w:hAnsi="Arial" w:cs="Arial"/>
          <w:sz w:val="20"/>
          <w:szCs w:val="20"/>
        </w:rPr>
        <w:t xml:space="preserve"> </w:t>
      </w:r>
      <w:r w:rsidR="00153CD6">
        <w:rPr>
          <w:rFonts w:ascii="Arial" w:hAnsi="Arial" w:cs="Arial"/>
          <w:sz w:val="20"/>
          <w:szCs w:val="20"/>
        </w:rPr>
        <w:t xml:space="preserve">it is imporant to define the corresponding CPU and occupancy time. This enables NW to precisely monitor the instanenous CPU load, when UEIBR is active alongside other NW-triggered legacy CSI reporting, such as periodic,semi-persistent and aperiodic CSI report.   </w:t>
      </w:r>
    </w:p>
    <w:p w14:paraId="27590342" w14:textId="2F2DC4FD" w:rsidR="008C503B" w:rsidRDefault="002353EB" w:rsidP="002353EB">
      <w:pPr>
        <w:spacing w:before="120"/>
        <w:jc w:val="both"/>
        <w:rPr>
          <w:rFonts w:ascii="Arial" w:hAnsi="Arial" w:cs="Arial"/>
          <w:sz w:val="20"/>
          <w:szCs w:val="20"/>
        </w:rPr>
      </w:pPr>
      <w:bookmarkStart w:id="3" w:name="OLE_LINK1"/>
      <w:r>
        <w:rPr>
          <w:rFonts w:ascii="Arial" w:hAnsi="Arial" w:cs="Arial"/>
          <w:sz w:val="20"/>
          <w:szCs w:val="20"/>
        </w:rPr>
        <w:t xml:space="preserve">During RAN1 121 meeting [2], </w:t>
      </w:r>
      <w:r w:rsidR="00D34D52">
        <w:rPr>
          <w:rFonts w:ascii="Arial" w:hAnsi="Arial" w:cs="Arial"/>
          <w:sz w:val="20"/>
          <w:szCs w:val="20"/>
        </w:rPr>
        <w:t xml:space="preserve"> </w:t>
      </w:r>
      <w:bookmarkEnd w:id="3"/>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r>
          <w:rPr>
            <w:rFonts w:ascii="Cambria Math" w:hAnsi="Cambria Math" w:cs="Arial"/>
            <w:sz w:val="20"/>
            <w:szCs w:val="20"/>
          </w:rPr>
          <m:t>=1</m:t>
        </m:r>
      </m:oMath>
      <w:r>
        <w:rPr>
          <w:rFonts w:ascii="Arial" w:hAnsi="Arial" w:cs="Arial"/>
          <w:sz w:val="20"/>
          <w:szCs w:val="20"/>
        </w:rPr>
        <w:t xml:space="preserve"> was agreed for UIEBR report as L1-RSRP is used as report quantity. </w:t>
      </w:r>
      <w:r w:rsidR="00D34D52">
        <w:rPr>
          <w:rFonts w:ascii="Arial" w:hAnsi="Arial" w:cs="Arial"/>
          <w:sz w:val="20"/>
          <w:szCs w:val="20"/>
        </w:rPr>
        <w:t xml:space="preserve"> </w:t>
      </w:r>
      <w:r w:rsidR="00320A0F">
        <w:rPr>
          <w:rFonts w:ascii="Arial" w:hAnsi="Arial" w:cs="Arial"/>
          <w:sz w:val="20"/>
          <w:szCs w:val="20"/>
        </w:rPr>
        <w:t xml:space="preserve"> </w:t>
      </w:r>
    </w:p>
    <w:p w14:paraId="66364E7F" w14:textId="77777777" w:rsidR="00D34D52" w:rsidRDefault="00D34D52" w:rsidP="00723636">
      <w:pPr>
        <w:tabs>
          <w:tab w:val="left" w:pos="0"/>
        </w:tabs>
        <w:rPr>
          <w:rFonts w:ascii="Arial" w:hAnsi="Arial" w:cs="Arial"/>
          <w:sz w:val="20"/>
          <w:szCs w:val="20"/>
        </w:rPr>
      </w:pPr>
    </w:p>
    <w:p w14:paraId="40B30673" w14:textId="5D2CF36C" w:rsidR="00D34D52" w:rsidRDefault="002353EB" w:rsidP="003E10D7">
      <w:pPr>
        <w:tabs>
          <w:tab w:val="left" w:pos="0"/>
        </w:tabs>
        <w:spacing w:after="120"/>
        <w:jc w:val="both"/>
        <w:rPr>
          <w:rFonts w:ascii="Arial" w:hAnsi="Arial"/>
          <w:sz w:val="20"/>
          <w:szCs w:val="20"/>
          <w:lang w:eastAsia="en-US"/>
        </w:rPr>
      </w:pPr>
      <w:r>
        <w:rPr>
          <w:rFonts w:ascii="Arial" w:hAnsi="Arial"/>
          <w:sz w:val="20"/>
          <w:szCs w:val="20"/>
          <w:lang w:eastAsia="en-US"/>
        </w:rPr>
        <w:t xml:space="preserve">One remaining </w:t>
      </w:r>
      <w:r w:rsidR="00D34D52">
        <w:rPr>
          <w:rFonts w:ascii="Arial" w:hAnsi="Arial"/>
          <w:sz w:val="20"/>
          <w:szCs w:val="20"/>
          <w:lang w:eastAsia="en-US"/>
        </w:rPr>
        <w:t xml:space="preserve">aspect of CSI processing is to define the number of </w:t>
      </w:r>
      <w:r w:rsidR="004B374D">
        <w:rPr>
          <w:rFonts w:ascii="Arial" w:hAnsi="Arial"/>
          <w:sz w:val="20"/>
          <w:szCs w:val="20"/>
          <w:lang w:eastAsia="en-US"/>
        </w:rPr>
        <w:t xml:space="preserve">symbols occpued </w:t>
      </w:r>
      <w:r w:rsidR="00471AB2">
        <w:rPr>
          <w:rFonts w:ascii="Arial" w:hAnsi="Arial"/>
          <w:sz w:val="20"/>
          <w:szCs w:val="20"/>
          <w:lang w:eastAsia="en-US"/>
        </w:rPr>
        <w:t xml:space="preserve">by the UEIBR procedure. In legacy, different CPU counting rules are defined for various CSI report types, as summarized in Table 1: </w:t>
      </w:r>
    </w:p>
    <w:p w14:paraId="67A29B42" w14:textId="1C6F6AD7" w:rsidR="00471AB2" w:rsidRPr="00471AB2" w:rsidRDefault="00471AB2" w:rsidP="00F97933">
      <w:pPr>
        <w:tabs>
          <w:tab w:val="left" w:pos="0"/>
        </w:tabs>
        <w:jc w:val="center"/>
        <w:rPr>
          <w:rFonts w:ascii="Arial" w:hAnsi="Arial"/>
          <w:b/>
          <w:bCs/>
          <w:sz w:val="20"/>
          <w:szCs w:val="20"/>
          <w:lang w:eastAsia="en-US"/>
        </w:rPr>
      </w:pPr>
      <w:r w:rsidRPr="00471AB2">
        <w:rPr>
          <w:rFonts w:ascii="Arial" w:hAnsi="Arial"/>
          <w:b/>
          <w:bCs/>
          <w:sz w:val="20"/>
          <w:szCs w:val="20"/>
          <w:lang w:eastAsia="en-US"/>
        </w:rPr>
        <w:t xml:space="preserve">Table 1: CPU occupancy duration for different legacy CSI report types </w:t>
      </w:r>
      <w:r w:rsidR="00F97933">
        <w:rPr>
          <w:rFonts w:ascii="Arial" w:hAnsi="Arial"/>
          <w:b/>
          <w:bCs/>
          <w:sz w:val="20"/>
          <w:szCs w:val="20"/>
          <w:lang w:eastAsia="en-US"/>
        </w:rPr>
        <w:t>[7]</w:t>
      </w:r>
    </w:p>
    <w:tbl>
      <w:tblPr>
        <w:tblStyle w:val="TableGrid"/>
        <w:tblW w:w="0" w:type="auto"/>
        <w:jc w:val="center"/>
        <w:tblLook w:val="04A0" w:firstRow="1" w:lastRow="0" w:firstColumn="1" w:lastColumn="0" w:noHBand="0" w:noVBand="1"/>
      </w:tblPr>
      <w:tblGrid>
        <w:gridCol w:w="1255"/>
        <w:gridCol w:w="3960"/>
        <w:gridCol w:w="2970"/>
      </w:tblGrid>
      <w:tr w:rsidR="00471AB2" w14:paraId="1831D2F0" w14:textId="77777777" w:rsidTr="00471AB2">
        <w:trPr>
          <w:jc w:val="center"/>
        </w:trPr>
        <w:tc>
          <w:tcPr>
            <w:tcW w:w="1255" w:type="dxa"/>
            <w:shd w:val="clear" w:color="auto" w:fill="FFC000"/>
          </w:tcPr>
          <w:p w14:paraId="4E21B9A5" w14:textId="6219FE0F" w:rsidR="00471AB2" w:rsidRPr="00471AB2" w:rsidRDefault="00471AB2" w:rsidP="00471AB2">
            <w:pPr>
              <w:tabs>
                <w:tab w:val="left" w:pos="0"/>
              </w:tabs>
              <w:spacing w:before="60" w:after="60"/>
              <w:rPr>
                <w:rFonts w:ascii="Arial" w:hAnsi="Arial"/>
                <w:sz w:val="18"/>
                <w:szCs w:val="18"/>
                <w:lang w:eastAsia="en-US"/>
              </w:rPr>
            </w:pPr>
            <w:r>
              <w:rPr>
                <w:rFonts w:ascii="Arial" w:hAnsi="Arial"/>
                <w:sz w:val="18"/>
                <w:szCs w:val="18"/>
                <w:lang w:eastAsia="en-US"/>
              </w:rPr>
              <w:t>Report Type</w:t>
            </w:r>
          </w:p>
        </w:tc>
        <w:tc>
          <w:tcPr>
            <w:tcW w:w="3960" w:type="dxa"/>
            <w:shd w:val="clear" w:color="auto" w:fill="FFC000"/>
          </w:tcPr>
          <w:p w14:paraId="7EDBC555" w14:textId="76C546A5" w:rsidR="00471AB2" w:rsidRPr="00471AB2" w:rsidRDefault="00471AB2" w:rsidP="00471AB2">
            <w:pPr>
              <w:tabs>
                <w:tab w:val="left" w:pos="0"/>
              </w:tabs>
              <w:spacing w:before="60" w:after="60"/>
              <w:rPr>
                <w:rFonts w:ascii="Arial" w:hAnsi="Arial"/>
                <w:sz w:val="18"/>
                <w:szCs w:val="18"/>
                <w:lang w:eastAsia="en-US"/>
              </w:rPr>
            </w:pPr>
            <w:r w:rsidRPr="00471AB2">
              <w:rPr>
                <w:rFonts w:ascii="Arial" w:hAnsi="Arial"/>
                <w:sz w:val="18"/>
                <w:szCs w:val="18"/>
                <w:lang w:eastAsia="en-US"/>
              </w:rPr>
              <w:t>Starting symbol</w:t>
            </w:r>
          </w:p>
        </w:tc>
        <w:tc>
          <w:tcPr>
            <w:tcW w:w="2970" w:type="dxa"/>
            <w:shd w:val="clear" w:color="auto" w:fill="FFC000"/>
          </w:tcPr>
          <w:p w14:paraId="502E3847" w14:textId="06C93B3F" w:rsidR="00471AB2" w:rsidRPr="00471AB2" w:rsidRDefault="00471AB2" w:rsidP="00471AB2">
            <w:pPr>
              <w:tabs>
                <w:tab w:val="left" w:pos="0"/>
              </w:tabs>
              <w:spacing w:before="60" w:after="60"/>
              <w:rPr>
                <w:rFonts w:ascii="Arial" w:hAnsi="Arial"/>
                <w:sz w:val="18"/>
                <w:szCs w:val="18"/>
                <w:lang w:eastAsia="en-US"/>
              </w:rPr>
            </w:pPr>
            <w:r w:rsidRPr="00471AB2">
              <w:rPr>
                <w:rFonts w:ascii="Arial" w:hAnsi="Arial"/>
                <w:sz w:val="18"/>
                <w:szCs w:val="18"/>
                <w:lang w:eastAsia="en-US"/>
              </w:rPr>
              <w:t>Ending time</w:t>
            </w:r>
          </w:p>
        </w:tc>
      </w:tr>
      <w:tr w:rsidR="00471AB2" w14:paraId="34999CAC" w14:textId="77777777" w:rsidTr="00471AB2">
        <w:trPr>
          <w:jc w:val="center"/>
        </w:trPr>
        <w:tc>
          <w:tcPr>
            <w:tcW w:w="1255" w:type="dxa"/>
            <w:shd w:val="clear" w:color="auto" w:fill="FFC000"/>
          </w:tcPr>
          <w:p w14:paraId="4A75FE2E" w14:textId="330A60B8"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Periodic CSI </w:t>
            </w:r>
            <w:r>
              <w:rPr>
                <w:rFonts w:ascii="Arial" w:hAnsi="Arial" w:cs="Arial"/>
                <w:sz w:val="18"/>
                <w:szCs w:val="18"/>
                <w:lang w:eastAsia="en-US"/>
              </w:rPr>
              <w:t xml:space="preserve">or SP-CSI </w:t>
            </w:r>
            <w:r w:rsidRPr="00471AB2">
              <w:rPr>
                <w:rFonts w:ascii="Arial" w:hAnsi="Arial" w:cs="Arial"/>
                <w:sz w:val="18"/>
                <w:szCs w:val="18"/>
                <w:lang w:eastAsia="en-US"/>
              </w:rPr>
              <w:t xml:space="preserve">report </w:t>
            </w:r>
          </w:p>
        </w:tc>
        <w:tc>
          <w:tcPr>
            <w:tcW w:w="3960" w:type="dxa"/>
          </w:tcPr>
          <w:p w14:paraId="2BA4FF02" w14:textId="60AB49CB" w:rsidR="00471AB2" w:rsidRPr="00471AB2" w:rsidRDefault="00471AB2" w:rsidP="00471AB2">
            <w:pPr>
              <w:spacing w:before="60" w:after="60"/>
              <w:rPr>
                <w:rFonts w:ascii="Arial" w:hAnsi="Arial" w:cs="Arial"/>
                <w:sz w:val="18"/>
                <w:szCs w:val="18"/>
              </w:rPr>
            </w:pPr>
            <w:r>
              <w:rPr>
                <w:rFonts w:ascii="Arial" w:hAnsi="Arial" w:cs="Arial"/>
                <w:color w:val="000000"/>
                <w:sz w:val="18"/>
                <w:szCs w:val="18"/>
              </w:rPr>
              <w:t>T</w:t>
            </w:r>
            <w:r w:rsidRPr="00471AB2">
              <w:rPr>
                <w:rFonts w:ascii="Arial" w:hAnsi="Arial" w:cs="Arial"/>
                <w:color w:val="000000"/>
                <w:sz w:val="18"/>
                <w:szCs w:val="18"/>
              </w:rPr>
              <w:t>he first symbol of the earliest one of each CSI-RS/CSI-IM/SSB resource for channel or interference measurement, respective latest CSI-RS/CSI-IM/SSB occasion no later than the corresponding CSI reference resource,</w:t>
            </w:r>
          </w:p>
        </w:tc>
        <w:tc>
          <w:tcPr>
            <w:tcW w:w="2970" w:type="dxa"/>
          </w:tcPr>
          <w:p w14:paraId="583E9C57" w14:textId="77777777"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the last symbol of the PUSCH/PUCCH carrying the </w:t>
            </w:r>
          </w:p>
          <w:p w14:paraId="73D7B076" w14:textId="750096A2"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report.</w:t>
            </w:r>
          </w:p>
        </w:tc>
      </w:tr>
      <w:tr w:rsidR="00471AB2" w14:paraId="5B93F223" w14:textId="77777777" w:rsidTr="00471AB2">
        <w:trPr>
          <w:trHeight w:val="525"/>
          <w:jc w:val="center"/>
        </w:trPr>
        <w:tc>
          <w:tcPr>
            <w:tcW w:w="1255" w:type="dxa"/>
            <w:shd w:val="clear" w:color="auto" w:fill="FFC000"/>
          </w:tcPr>
          <w:p w14:paraId="0A79EB09" w14:textId="05011793"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AP-CSI report </w:t>
            </w:r>
          </w:p>
        </w:tc>
        <w:tc>
          <w:tcPr>
            <w:tcW w:w="3960" w:type="dxa"/>
          </w:tcPr>
          <w:p w14:paraId="023A6EF9" w14:textId="68902C84" w:rsidR="00471AB2" w:rsidRPr="00471AB2" w:rsidRDefault="00471AB2" w:rsidP="00471AB2">
            <w:pPr>
              <w:tabs>
                <w:tab w:val="left" w:pos="0"/>
              </w:tabs>
              <w:spacing w:before="60" w:after="60"/>
              <w:rPr>
                <w:rFonts w:ascii="Arial" w:hAnsi="Arial" w:cs="Arial"/>
                <w:sz w:val="18"/>
                <w:szCs w:val="18"/>
                <w:lang w:eastAsia="en-US"/>
              </w:rPr>
            </w:pPr>
            <w:r>
              <w:rPr>
                <w:rFonts w:ascii="Arial" w:hAnsi="Arial" w:cs="Arial"/>
                <w:sz w:val="18"/>
                <w:szCs w:val="18"/>
                <w:lang w:eastAsia="en-US"/>
              </w:rPr>
              <w:t>T</w:t>
            </w:r>
            <w:r w:rsidRPr="00471AB2">
              <w:rPr>
                <w:rFonts w:ascii="Arial" w:hAnsi="Arial" w:cs="Arial"/>
                <w:sz w:val="18"/>
                <w:szCs w:val="18"/>
                <w:lang w:eastAsia="en-US"/>
              </w:rPr>
              <w:t>he first symbol after the PDCCH triggering the CSI report</w:t>
            </w:r>
          </w:p>
        </w:tc>
        <w:tc>
          <w:tcPr>
            <w:tcW w:w="2970" w:type="dxa"/>
          </w:tcPr>
          <w:p w14:paraId="16BFEA80" w14:textId="5D9E7B8D" w:rsidR="00471AB2" w:rsidRPr="00471AB2" w:rsidRDefault="00471AB2" w:rsidP="00471AB2">
            <w:pPr>
              <w:tabs>
                <w:tab w:val="left" w:pos="0"/>
              </w:tabs>
              <w:spacing w:before="60" w:after="60"/>
              <w:rPr>
                <w:rFonts w:ascii="Arial" w:hAnsi="Arial" w:cs="Arial"/>
                <w:sz w:val="18"/>
                <w:szCs w:val="18"/>
                <w:lang w:eastAsia="en-US"/>
              </w:rPr>
            </w:pPr>
            <w:r>
              <w:rPr>
                <w:rFonts w:ascii="Arial" w:hAnsi="Arial" w:cs="Arial"/>
                <w:sz w:val="18"/>
                <w:szCs w:val="18"/>
                <w:lang w:eastAsia="en-US"/>
              </w:rPr>
              <w:t>T</w:t>
            </w:r>
            <w:r w:rsidRPr="00471AB2">
              <w:rPr>
                <w:rFonts w:ascii="Arial" w:hAnsi="Arial" w:cs="Arial"/>
                <w:sz w:val="18"/>
                <w:szCs w:val="18"/>
                <w:lang w:eastAsia="en-US"/>
              </w:rPr>
              <w:t>he last symbol of the PUSCH carrying the report.</w:t>
            </w:r>
          </w:p>
        </w:tc>
      </w:tr>
    </w:tbl>
    <w:p w14:paraId="6932F766" w14:textId="77777777" w:rsidR="008C503B" w:rsidRDefault="008C503B" w:rsidP="00FB77DE">
      <w:pPr>
        <w:tabs>
          <w:tab w:val="left" w:pos="0"/>
        </w:tabs>
        <w:spacing w:after="240"/>
        <w:jc w:val="both"/>
        <w:rPr>
          <w:rFonts w:ascii="Arial" w:hAnsi="Arial"/>
          <w:sz w:val="20"/>
          <w:szCs w:val="20"/>
          <w:lang w:eastAsia="en-US"/>
        </w:rPr>
      </w:pPr>
    </w:p>
    <w:p w14:paraId="55C6BB7C" w14:textId="23FAD7BB" w:rsidR="00A30C52" w:rsidRDefault="00F97933" w:rsidP="00FB77DE">
      <w:pPr>
        <w:tabs>
          <w:tab w:val="left" w:pos="0"/>
        </w:tabs>
        <w:spacing w:after="240"/>
        <w:jc w:val="both"/>
        <w:rPr>
          <w:rFonts w:ascii="Arial" w:hAnsi="Arial"/>
          <w:sz w:val="20"/>
          <w:szCs w:val="20"/>
          <w:lang w:eastAsia="en-US"/>
        </w:rPr>
      </w:pPr>
      <w:r w:rsidRPr="00F97933">
        <w:rPr>
          <w:rFonts w:ascii="Arial" w:hAnsi="Arial"/>
          <w:sz w:val="20"/>
          <w:szCs w:val="20"/>
          <w:lang w:eastAsia="en-US"/>
        </w:rPr>
        <w:t xml:space="preserve">Table 1 illustrates that, for all legacy CSI report types, CPU occupancy time </w:t>
      </w:r>
      <w:r>
        <w:rPr>
          <w:rFonts w:ascii="Arial" w:hAnsi="Arial"/>
          <w:sz w:val="20"/>
          <w:szCs w:val="20"/>
          <w:lang w:eastAsia="en-US"/>
        </w:rPr>
        <w:t>ends</w:t>
      </w:r>
      <w:r w:rsidRPr="00F97933">
        <w:rPr>
          <w:rFonts w:ascii="Arial" w:hAnsi="Arial"/>
          <w:sz w:val="20"/>
          <w:szCs w:val="20"/>
          <w:lang w:eastAsia="en-US"/>
        </w:rPr>
        <w:t xml:space="preserve"> with the final symbol of the CSI report container, whether PUCCH or PUSCH. More precisely, only the CSI resource set from the most recent occasion is measured and accounted for CPU occupancy</w:t>
      </w:r>
      <w:r w:rsidR="00A30C52">
        <w:rPr>
          <w:rFonts w:ascii="Arial" w:hAnsi="Arial"/>
          <w:sz w:val="20"/>
          <w:szCs w:val="20"/>
          <w:lang w:eastAsia="en-US"/>
        </w:rPr>
        <w:t xml:space="preserve"> in case of NW-triggered CSI report</w:t>
      </w:r>
      <w:r w:rsidRPr="00F97933">
        <w:rPr>
          <w:rFonts w:ascii="Arial" w:hAnsi="Arial"/>
          <w:sz w:val="20"/>
          <w:szCs w:val="20"/>
          <w:lang w:eastAsia="en-US"/>
        </w:rPr>
        <w:t>.</w:t>
      </w:r>
      <w:r>
        <w:rPr>
          <w:rFonts w:ascii="Arial" w:hAnsi="Arial"/>
          <w:sz w:val="20"/>
          <w:szCs w:val="20"/>
          <w:lang w:eastAsia="en-US"/>
        </w:rPr>
        <w:t xml:space="preserve"> </w:t>
      </w:r>
    </w:p>
    <w:p w14:paraId="0EFBC9E0" w14:textId="3517D81B" w:rsidR="002353EB" w:rsidRDefault="00A30C52" w:rsidP="00FB77DE">
      <w:pPr>
        <w:tabs>
          <w:tab w:val="left" w:pos="0"/>
        </w:tabs>
        <w:jc w:val="both"/>
        <w:rPr>
          <w:rFonts w:ascii="Arial" w:hAnsi="Arial"/>
          <w:sz w:val="20"/>
          <w:szCs w:val="20"/>
          <w:lang w:eastAsia="en-US"/>
        </w:rPr>
      </w:pPr>
      <w:r w:rsidRPr="00A30C52">
        <w:rPr>
          <w:rFonts w:ascii="Arial" w:hAnsi="Arial"/>
          <w:sz w:val="20"/>
          <w:szCs w:val="20"/>
          <w:lang w:eastAsia="en-US"/>
        </w:rPr>
        <w:t>There are two fundamental differences between a network-initiated CSI report and a UE-initiated beam report. First</w:t>
      </w:r>
      <w:r>
        <w:rPr>
          <w:rFonts w:ascii="Arial" w:hAnsi="Arial"/>
          <w:sz w:val="20"/>
          <w:szCs w:val="20"/>
          <w:lang w:eastAsia="en-US"/>
        </w:rPr>
        <w:t xml:space="preserve"> of all</w:t>
      </w:r>
      <w:r w:rsidRPr="00A30C52">
        <w:rPr>
          <w:rFonts w:ascii="Arial" w:hAnsi="Arial"/>
          <w:sz w:val="20"/>
          <w:szCs w:val="20"/>
          <w:lang w:eastAsia="en-US"/>
        </w:rPr>
        <w:t>, in the case of a network-initiated beam report,</w:t>
      </w:r>
      <w:r>
        <w:rPr>
          <w:rFonts w:ascii="Arial" w:hAnsi="Arial"/>
          <w:sz w:val="20"/>
          <w:szCs w:val="20"/>
          <w:lang w:eastAsia="en-US"/>
        </w:rPr>
        <w:t xml:space="preserve"> after measurement,</w:t>
      </w:r>
      <w:r w:rsidRPr="00A30C52">
        <w:rPr>
          <w:rFonts w:ascii="Arial" w:hAnsi="Arial"/>
          <w:sz w:val="20"/>
          <w:szCs w:val="20"/>
          <w:lang w:eastAsia="en-US"/>
        </w:rPr>
        <w:t xml:space="preserve"> the CSI report is always transmitted by the UE on either the PUCCH or PUSCH as configured. In contrast, for a UEIBR, the CSI report transmission is conditional</w:t>
      </w:r>
      <w:r>
        <w:rPr>
          <w:rFonts w:ascii="Arial" w:hAnsi="Arial"/>
          <w:sz w:val="20"/>
          <w:szCs w:val="20"/>
          <w:lang w:eastAsia="en-US"/>
        </w:rPr>
        <w:t>-</w:t>
      </w:r>
      <w:r w:rsidRPr="00A30C52">
        <w:rPr>
          <w:rFonts w:ascii="Arial" w:hAnsi="Arial"/>
          <w:sz w:val="20"/>
          <w:szCs w:val="20"/>
          <w:lang w:eastAsia="en-US"/>
        </w:rPr>
        <w:t>it is only sent if a specific triggering event occurs. Otherwise, the UE may perform the measurement without actually reporting the results. Second</w:t>
      </w:r>
      <w:r>
        <w:rPr>
          <w:rFonts w:ascii="Arial" w:hAnsi="Arial"/>
          <w:sz w:val="20"/>
          <w:szCs w:val="20"/>
          <w:lang w:eastAsia="en-US"/>
        </w:rPr>
        <w:t>ly</w:t>
      </w:r>
      <w:r w:rsidRPr="00A30C52">
        <w:rPr>
          <w:rFonts w:ascii="Arial" w:hAnsi="Arial"/>
          <w:sz w:val="20"/>
          <w:szCs w:val="20"/>
          <w:lang w:eastAsia="en-US"/>
        </w:rPr>
        <w:t>, for UEIBR, the UE is required to perform measurements at every configured measurement occasion, regardless of whether a report is ultimately transmitted. This ensures consistent monitoring, even though reporting is event-driven.</w:t>
      </w:r>
      <w:r>
        <w:rPr>
          <w:rFonts w:ascii="Arial" w:hAnsi="Arial"/>
          <w:sz w:val="20"/>
          <w:szCs w:val="20"/>
          <w:lang w:eastAsia="en-US"/>
        </w:rPr>
        <w:t xml:space="preserve"> </w:t>
      </w:r>
      <w:bookmarkStart w:id="4" w:name="OLE_LINK2"/>
      <w:r w:rsidR="00FB77DE">
        <w:rPr>
          <w:rFonts w:ascii="Arial" w:hAnsi="Arial"/>
          <w:sz w:val="20"/>
          <w:szCs w:val="20"/>
          <w:lang w:eastAsia="en-US"/>
        </w:rPr>
        <w:t>Hence</w:t>
      </w:r>
      <w:r>
        <w:rPr>
          <w:rFonts w:ascii="Arial" w:hAnsi="Arial"/>
          <w:sz w:val="20"/>
          <w:szCs w:val="20"/>
          <w:lang w:eastAsia="en-US"/>
        </w:rPr>
        <w:t xml:space="preserve">, reusing the legacy CPU occupany rule is not </w:t>
      </w:r>
      <w:r w:rsidR="00FB77DE">
        <w:rPr>
          <w:rFonts w:ascii="Arial" w:hAnsi="Arial"/>
          <w:sz w:val="20"/>
          <w:szCs w:val="20"/>
          <w:lang w:eastAsia="en-US"/>
        </w:rPr>
        <w:t>a viable option</w:t>
      </w:r>
      <w:r>
        <w:rPr>
          <w:rFonts w:ascii="Arial" w:hAnsi="Arial"/>
          <w:sz w:val="20"/>
          <w:szCs w:val="20"/>
          <w:lang w:eastAsia="en-US"/>
        </w:rPr>
        <w:t>.</w:t>
      </w:r>
      <w:bookmarkEnd w:id="4"/>
      <w:r>
        <w:rPr>
          <w:rFonts w:ascii="Arial" w:hAnsi="Arial"/>
          <w:sz w:val="20"/>
          <w:szCs w:val="20"/>
          <w:lang w:eastAsia="en-US"/>
        </w:rPr>
        <w:t xml:space="preserve"> </w:t>
      </w:r>
    </w:p>
    <w:p w14:paraId="784974EE" w14:textId="77777777" w:rsidR="002353EB" w:rsidRDefault="002353EB" w:rsidP="00FB77DE">
      <w:pPr>
        <w:tabs>
          <w:tab w:val="left" w:pos="0"/>
        </w:tabs>
        <w:jc w:val="both"/>
        <w:rPr>
          <w:rFonts w:ascii="Arial" w:hAnsi="Arial"/>
          <w:sz w:val="20"/>
          <w:szCs w:val="20"/>
          <w:lang w:eastAsia="en-US"/>
        </w:rPr>
      </w:pPr>
    </w:p>
    <w:p w14:paraId="32AEBD7B" w14:textId="72F06BE1" w:rsidR="00471AB2" w:rsidRDefault="00FB77DE" w:rsidP="00FB77DE">
      <w:pPr>
        <w:tabs>
          <w:tab w:val="left" w:pos="0"/>
        </w:tabs>
        <w:jc w:val="both"/>
        <w:rPr>
          <w:rFonts w:ascii="Arial" w:hAnsi="Arial"/>
          <w:sz w:val="20"/>
          <w:szCs w:val="20"/>
          <w:lang w:eastAsia="en-US"/>
        </w:rPr>
      </w:pPr>
      <w:r>
        <w:rPr>
          <w:rFonts w:ascii="Arial" w:hAnsi="Arial"/>
          <w:sz w:val="20"/>
          <w:szCs w:val="20"/>
          <w:lang w:eastAsia="en-US"/>
        </w:rPr>
        <w:t>Essentially</w:t>
      </w:r>
      <w:r w:rsidRPr="00FB77DE">
        <w:rPr>
          <w:rFonts w:ascii="Arial" w:hAnsi="Arial"/>
          <w:sz w:val="20"/>
          <w:szCs w:val="20"/>
          <w:lang w:eastAsia="en-US"/>
        </w:rPr>
        <w:t>, CPU occupancy duration comprises two components: CSI measurement on the configured resource and the encoding/multiplexing process on</w:t>
      </w:r>
      <w:r>
        <w:rPr>
          <w:rFonts w:ascii="Arial" w:hAnsi="Arial"/>
          <w:sz w:val="20"/>
          <w:szCs w:val="20"/>
          <w:lang w:eastAsia="en-US"/>
        </w:rPr>
        <w:t xml:space="preserve"> the UL container i.e.,</w:t>
      </w:r>
      <w:r w:rsidRPr="00FB77DE">
        <w:rPr>
          <w:rFonts w:ascii="Arial" w:hAnsi="Arial"/>
          <w:sz w:val="20"/>
          <w:szCs w:val="20"/>
          <w:lang w:eastAsia="en-US"/>
        </w:rPr>
        <w:t xml:space="preserve"> PUCCH or PUSCH. Given the characteristics of UEIBR operation, we propose defining two separate </w:t>
      </w:r>
      <w:r>
        <w:rPr>
          <w:rFonts w:ascii="Arial" w:hAnsi="Arial"/>
          <w:sz w:val="20"/>
          <w:szCs w:val="20"/>
          <w:lang w:eastAsia="en-US"/>
        </w:rPr>
        <w:t>CPU countering</w:t>
      </w:r>
      <w:r w:rsidRPr="00FB77DE">
        <w:rPr>
          <w:rFonts w:ascii="Arial" w:hAnsi="Arial"/>
          <w:sz w:val="20"/>
          <w:szCs w:val="20"/>
          <w:lang w:eastAsia="en-US"/>
        </w:rPr>
        <w:t xml:space="preserve"> for </w:t>
      </w:r>
      <w:r>
        <w:rPr>
          <w:rFonts w:ascii="Arial" w:hAnsi="Arial"/>
          <w:sz w:val="20"/>
          <w:szCs w:val="20"/>
          <w:lang w:eastAsia="en-US"/>
        </w:rPr>
        <w:t xml:space="preserve">a </w:t>
      </w:r>
      <w:r w:rsidRPr="00FB77DE">
        <w:rPr>
          <w:rFonts w:ascii="Arial" w:hAnsi="Arial"/>
          <w:sz w:val="20"/>
          <w:szCs w:val="20"/>
          <w:lang w:eastAsia="en-US"/>
        </w:rPr>
        <w:t>UEIBR—one associated with CSI measurement, counted per measurement resource, and the other corresponding to CSI report encoding, applied prior to each PUSCH report occasion.</w:t>
      </w:r>
    </w:p>
    <w:p w14:paraId="629A5071" w14:textId="77777777" w:rsidR="002353EB" w:rsidRDefault="002353EB" w:rsidP="00FB77DE">
      <w:pPr>
        <w:tabs>
          <w:tab w:val="left" w:pos="0"/>
        </w:tabs>
        <w:jc w:val="both"/>
        <w:rPr>
          <w:rFonts w:ascii="Arial" w:hAnsi="Arial"/>
          <w:sz w:val="20"/>
          <w:szCs w:val="20"/>
          <w:lang w:eastAsia="en-US"/>
        </w:rPr>
      </w:pPr>
    </w:p>
    <w:p w14:paraId="6DA0BE2E" w14:textId="77777777" w:rsidR="002353EB" w:rsidRDefault="002353EB" w:rsidP="00FB77DE">
      <w:pPr>
        <w:tabs>
          <w:tab w:val="left" w:pos="0"/>
        </w:tabs>
        <w:jc w:val="both"/>
        <w:rPr>
          <w:rFonts w:ascii="Arial" w:hAnsi="Arial"/>
          <w:sz w:val="20"/>
          <w:szCs w:val="20"/>
          <w:lang w:eastAsia="en-US"/>
        </w:rPr>
      </w:pPr>
    </w:p>
    <w:p w14:paraId="65FF2D4A" w14:textId="77777777" w:rsidR="002353EB" w:rsidRDefault="002353EB" w:rsidP="00FB77DE">
      <w:pPr>
        <w:tabs>
          <w:tab w:val="left" w:pos="0"/>
        </w:tabs>
        <w:jc w:val="both"/>
        <w:rPr>
          <w:rFonts w:ascii="Arial" w:hAnsi="Arial"/>
          <w:sz w:val="20"/>
          <w:szCs w:val="20"/>
          <w:lang w:eastAsia="en-US"/>
        </w:rPr>
      </w:pPr>
    </w:p>
    <w:p w14:paraId="0E8C5EAF" w14:textId="77777777" w:rsidR="002353EB" w:rsidRDefault="002353EB" w:rsidP="00FB77DE">
      <w:pPr>
        <w:tabs>
          <w:tab w:val="left" w:pos="0"/>
        </w:tabs>
        <w:jc w:val="both"/>
        <w:rPr>
          <w:rFonts w:ascii="Arial" w:hAnsi="Arial"/>
          <w:sz w:val="20"/>
          <w:szCs w:val="20"/>
          <w:lang w:eastAsia="en-US"/>
        </w:rPr>
      </w:pPr>
    </w:p>
    <w:p w14:paraId="6D44DF2E" w14:textId="06F63B3B" w:rsidR="002353EB" w:rsidRDefault="00D43366" w:rsidP="00FB77DE">
      <w:pPr>
        <w:tabs>
          <w:tab w:val="left" w:pos="0"/>
        </w:tabs>
        <w:jc w:val="both"/>
        <w:rPr>
          <w:rFonts w:ascii="Arial" w:hAnsi="Arial"/>
          <w:sz w:val="20"/>
          <w:szCs w:val="20"/>
          <w:lang w:eastAsia="en-US"/>
        </w:rPr>
      </w:pPr>
      <w:r>
        <w:rPr>
          <w:rFonts w:ascii="Arial" w:hAnsi="Arial"/>
          <w:noProof/>
          <w:sz w:val="20"/>
          <w:szCs w:val="20"/>
          <w:lang w:eastAsia="en-US"/>
        </w:rPr>
        <w:lastRenderedPageBreak/>
        <w:drawing>
          <wp:inline distT="0" distB="0" distL="0" distR="0" wp14:anchorId="2F4AEA2D" wp14:editId="0A29989C">
            <wp:extent cx="6332220" cy="2204085"/>
            <wp:effectExtent l="0" t="0" r="5080" b="5715"/>
            <wp:docPr id="1409467840" name="Picture 2" descr="A close-up of a progress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67840" name="Picture 2" descr="A close-up of a progress ba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204085"/>
                    </a:xfrm>
                    <a:prstGeom prst="rect">
                      <a:avLst/>
                    </a:prstGeom>
                  </pic:spPr>
                </pic:pic>
              </a:graphicData>
            </a:graphic>
          </wp:inline>
        </w:drawing>
      </w:r>
    </w:p>
    <w:p w14:paraId="10D9C622" w14:textId="3761AB7F" w:rsidR="00D43366" w:rsidRPr="00D43366" w:rsidRDefault="00D43366" w:rsidP="00D43366">
      <w:pPr>
        <w:tabs>
          <w:tab w:val="left" w:pos="0"/>
        </w:tabs>
        <w:jc w:val="center"/>
        <w:rPr>
          <w:rFonts w:ascii="Arial" w:hAnsi="Arial" w:cs="Arial"/>
          <w:b/>
          <w:bCs/>
          <w:sz w:val="20"/>
          <w:szCs w:val="20"/>
          <w:lang w:val="en-GB" w:eastAsia="ja-JP"/>
        </w:rPr>
      </w:pPr>
      <w:r w:rsidRPr="00D43366">
        <w:rPr>
          <w:rFonts w:ascii="Arial" w:hAnsi="Arial" w:cs="Arial"/>
          <w:b/>
          <w:bCs/>
          <w:sz w:val="20"/>
          <w:szCs w:val="20"/>
          <w:lang w:val="en-GB" w:eastAsia="ja-JP"/>
        </w:rPr>
        <w:t xml:space="preserve">Figure </w:t>
      </w:r>
      <w:r>
        <w:rPr>
          <w:rFonts w:ascii="Arial" w:hAnsi="Arial" w:cs="Arial"/>
          <w:b/>
          <w:bCs/>
          <w:sz w:val="20"/>
          <w:szCs w:val="20"/>
          <w:lang w:val="en-GB" w:eastAsia="ja-JP"/>
        </w:rPr>
        <w:t xml:space="preserve">2: CPU Counting for UEIBR Report </w:t>
      </w:r>
    </w:p>
    <w:p w14:paraId="37BAE3EC" w14:textId="77777777" w:rsidR="00A30C52" w:rsidRDefault="00A30C52" w:rsidP="00723636">
      <w:pPr>
        <w:tabs>
          <w:tab w:val="left" w:pos="0"/>
        </w:tabs>
        <w:rPr>
          <w:rFonts w:ascii="Arial" w:hAnsi="Arial"/>
          <w:sz w:val="20"/>
          <w:szCs w:val="20"/>
          <w:lang w:eastAsia="en-US"/>
        </w:rPr>
      </w:pPr>
    </w:p>
    <w:p w14:paraId="1C454EF7" w14:textId="66A7D3D4" w:rsidR="008402E9" w:rsidRDefault="004B374D" w:rsidP="008402E9">
      <w:pPr>
        <w:tabs>
          <w:tab w:val="left" w:pos="0"/>
        </w:tabs>
        <w:ind w:left="1260" w:hanging="1260"/>
        <w:rPr>
          <w:rFonts w:ascii="Arial" w:hAnsi="Arial"/>
          <w:b/>
          <w:bCs/>
          <w:sz w:val="20"/>
          <w:szCs w:val="20"/>
          <w:lang w:eastAsia="en-US"/>
        </w:rPr>
      </w:pPr>
      <w:r w:rsidRPr="00E10693">
        <w:rPr>
          <w:rFonts w:ascii="Arial" w:hAnsi="Arial"/>
          <w:b/>
          <w:bCs/>
          <w:sz w:val="20"/>
          <w:szCs w:val="20"/>
          <w:lang w:eastAsia="en-US"/>
        </w:rPr>
        <w:t xml:space="preserve">Proposal </w:t>
      </w:r>
      <w:r w:rsidR="002353EB">
        <w:rPr>
          <w:rFonts w:ascii="Arial" w:hAnsi="Arial"/>
          <w:b/>
          <w:bCs/>
          <w:sz w:val="20"/>
          <w:szCs w:val="20"/>
          <w:lang w:eastAsia="en-US"/>
        </w:rPr>
        <w:t>2</w:t>
      </w:r>
      <w:r w:rsidRPr="00E10693">
        <w:rPr>
          <w:rFonts w:ascii="Arial" w:hAnsi="Arial"/>
          <w:b/>
          <w:bCs/>
          <w:sz w:val="20"/>
          <w:szCs w:val="20"/>
          <w:lang w:eastAsia="en-US"/>
        </w:rPr>
        <w:t>:</w:t>
      </w:r>
      <w:r w:rsidR="00FB77DE">
        <w:rPr>
          <w:rFonts w:ascii="Arial" w:hAnsi="Arial"/>
          <w:b/>
          <w:bCs/>
          <w:sz w:val="20"/>
          <w:szCs w:val="20"/>
          <w:lang w:eastAsia="en-US"/>
        </w:rPr>
        <w:t xml:space="preserve"> For </w:t>
      </w:r>
      <w:r w:rsidR="008402E9">
        <w:rPr>
          <w:rFonts w:ascii="Arial" w:hAnsi="Arial"/>
          <w:b/>
          <w:bCs/>
          <w:sz w:val="20"/>
          <w:szCs w:val="20"/>
          <w:lang w:eastAsia="en-US"/>
        </w:rPr>
        <w:t xml:space="preserve">a </w:t>
      </w:r>
      <w:r w:rsidR="00FB77DE">
        <w:rPr>
          <w:rFonts w:ascii="Arial" w:hAnsi="Arial"/>
          <w:b/>
          <w:bCs/>
          <w:sz w:val="20"/>
          <w:szCs w:val="20"/>
          <w:lang w:eastAsia="en-US"/>
        </w:rPr>
        <w:t xml:space="preserve">UEIBR report, two CPU counting are </w:t>
      </w:r>
      <w:r w:rsidR="008402E9">
        <w:rPr>
          <w:rFonts w:ascii="Arial" w:hAnsi="Arial"/>
          <w:b/>
          <w:bCs/>
          <w:sz w:val="20"/>
          <w:szCs w:val="20"/>
          <w:lang w:eastAsia="en-US"/>
        </w:rPr>
        <w:t>applied</w:t>
      </w:r>
      <w:r w:rsidR="00FB77DE">
        <w:rPr>
          <w:rFonts w:ascii="Arial" w:hAnsi="Arial"/>
          <w:b/>
          <w:bCs/>
          <w:sz w:val="20"/>
          <w:szCs w:val="20"/>
          <w:lang w:eastAsia="en-US"/>
        </w:rPr>
        <w:t xml:space="preserve">: </w:t>
      </w:r>
    </w:p>
    <w:p w14:paraId="079F938A" w14:textId="33A27297" w:rsidR="008402E9" w:rsidRPr="008402E9" w:rsidRDefault="008402E9" w:rsidP="008402E9">
      <w:pPr>
        <w:pStyle w:val="ListParagraph"/>
        <w:numPr>
          <w:ilvl w:val="0"/>
          <w:numId w:val="116"/>
        </w:numPr>
        <w:tabs>
          <w:tab w:val="left" w:pos="0"/>
        </w:tabs>
        <w:rPr>
          <w:rFonts w:ascii="Arial" w:hAnsi="Arial"/>
          <w:i/>
          <w:iCs/>
          <w:sz w:val="20"/>
          <w:szCs w:val="20"/>
          <w:lang w:eastAsia="en-US"/>
        </w:rPr>
      </w:pPr>
      <w:r w:rsidRPr="008402E9">
        <w:rPr>
          <w:rFonts w:ascii="Arial" w:hAnsi="Arial"/>
          <w:i/>
          <w:iCs/>
          <w:sz w:val="20"/>
          <w:szCs w:val="20"/>
          <w:lang w:eastAsia="en-US"/>
        </w:rPr>
        <w:t xml:space="preserve">CPU counter #1: Counting for each CSI measurement occasion starting from the first </w:t>
      </w:r>
      <w:r w:rsidRPr="008402E9">
        <w:rPr>
          <w:rFonts w:ascii="Arial" w:hAnsi="Arial" w:cs="Arial"/>
          <w:i/>
          <w:iCs/>
          <w:color w:val="000000"/>
          <w:sz w:val="20"/>
          <w:szCs w:val="20"/>
        </w:rPr>
        <w:t>symbol of the earliest one of each CSI-RS/SSB resource for channel measurement</w:t>
      </w:r>
      <w:r>
        <w:rPr>
          <w:rFonts w:ascii="Arial" w:hAnsi="Arial" w:cs="Arial"/>
          <w:i/>
          <w:iCs/>
          <w:color w:val="000000"/>
          <w:sz w:val="20"/>
          <w:szCs w:val="20"/>
        </w:rPr>
        <w:t xml:space="preserve"> and ends at the symbol </w:t>
      </w:r>
      <w:r w:rsidR="00487D23">
        <w:rPr>
          <w:rFonts w:ascii="Arial" w:hAnsi="Arial" w:cs="Arial"/>
          <w:i/>
          <w:iCs/>
          <w:color w:val="000000"/>
          <w:sz w:val="20"/>
          <w:szCs w:val="20"/>
        </w:rPr>
        <w:t>‘</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r>
          <w:rPr>
            <w:rFonts w:ascii="Cambria Math" w:hAnsi="Cambria Math" w:cs="Arial"/>
            <w:color w:val="000000"/>
            <w:sz w:val="20"/>
            <w:szCs w:val="20"/>
          </w:rPr>
          <m:t>+</m:t>
        </m:r>
        <m:sSub>
          <m:sSubPr>
            <m:ctrlPr>
              <w:rPr>
                <w:rFonts w:ascii="Cambria Math" w:hAnsi="Cambria Math" w:cs="Arial"/>
                <w:i/>
                <w:iCs/>
                <w:color w:val="000000"/>
                <w:sz w:val="20"/>
                <w:szCs w:val="20"/>
              </w:rPr>
            </m:ctrlPr>
          </m:sSubPr>
          <m:e>
            <m:r>
              <w:rPr>
                <w:rFonts w:ascii="Cambria Math" w:hAnsi="Cambria Math" w:cs="Arial"/>
                <w:color w:val="000000"/>
                <w:sz w:val="20"/>
                <w:szCs w:val="20"/>
              </w:rPr>
              <m:t>∆</m:t>
            </m:r>
          </m:e>
          <m:sub>
            <m:r>
              <w:rPr>
                <w:rFonts w:ascii="Cambria Math" w:hAnsi="Cambria Math" w:cs="Arial"/>
                <w:color w:val="000000"/>
                <w:sz w:val="20"/>
                <w:szCs w:val="20"/>
              </w:rPr>
              <m:t>1</m:t>
            </m:r>
          </m:sub>
        </m:sSub>
      </m:oMath>
      <w:r w:rsidR="00487D23">
        <w:rPr>
          <w:rFonts w:ascii="Arial" w:hAnsi="Arial" w:cs="Arial"/>
          <w:i/>
          <w:iCs/>
          <w:color w:val="000000"/>
          <w:sz w:val="20"/>
          <w:szCs w:val="20"/>
        </w:rPr>
        <w:t xml:space="preserve">’, where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oMath>
      <w:r w:rsidR="00487D23">
        <w:rPr>
          <w:rFonts w:ascii="Arial" w:hAnsi="Arial" w:cs="Arial"/>
          <w:i/>
          <w:iCs/>
          <w:color w:val="000000"/>
          <w:sz w:val="20"/>
          <w:szCs w:val="20"/>
        </w:rPr>
        <w:t xml:space="preserve"> is the last symbol of last </w:t>
      </w:r>
      <w:r w:rsidR="00487D23" w:rsidRPr="008402E9">
        <w:rPr>
          <w:rFonts w:ascii="Arial" w:hAnsi="Arial" w:cs="Arial"/>
          <w:i/>
          <w:iCs/>
          <w:color w:val="000000"/>
          <w:sz w:val="20"/>
          <w:szCs w:val="20"/>
        </w:rPr>
        <w:t>CSI-RS/SSB resource</w:t>
      </w:r>
      <w:r w:rsidR="00487D23">
        <w:rPr>
          <w:rFonts w:ascii="Arial" w:hAnsi="Arial" w:cs="Arial"/>
          <w:i/>
          <w:iCs/>
          <w:color w:val="000000"/>
          <w:sz w:val="20"/>
          <w:szCs w:val="20"/>
        </w:rPr>
        <w:t xml:space="preserve">. </w:t>
      </w:r>
      <w:r w:rsidRPr="008402E9">
        <w:rPr>
          <w:rFonts w:ascii="Arial" w:hAnsi="Arial" w:cs="Arial"/>
          <w:i/>
          <w:iCs/>
          <w:color w:val="000000"/>
          <w:sz w:val="20"/>
          <w:szCs w:val="20"/>
        </w:rPr>
        <w:t xml:space="preserve"> </w:t>
      </w:r>
    </w:p>
    <w:p w14:paraId="1E4DA3E2" w14:textId="75C62145" w:rsidR="004B374D" w:rsidRPr="008C503B" w:rsidRDefault="008402E9" w:rsidP="008402E9">
      <w:pPr>
        <w:pStyle w:val="ListParagraph"/>
        <w:numPr>
          <w:ilvl w:val="0"/>
          <w:numId w:val="116"/>
        </w:numPr>
        <w:tabs>
          <w:tab w:val="left" w:pos="0"/>
        </w:tabs>
        <w:rPr>
          <w:rFonts w:ascii="Arial" w:hAnsi="Arial"/>
          <w:sz w:val="20"/>
          <w:szCs w:val="20"/>
          <w:lang w:eastAsia="en-US"/>
        </w:rPr>
      </w:pPr>
      <w:r w:rsidRPr="008402E9">
        <w:rPr>
          <w:rFonts w:ascii="Arial" w:hAnsi="Arial"/>
          <w:i/>
          <w:iCs/>
          <w:sz w:val="20"/>
          <w:szCs w:val="20"/>
          <w:lang w:eastAsia="en-US"/>
        </w:rPr>
        <w:t>CPU counter</w:t>
      </w:r>
      <w:r w:rsidR="00487D23">
        <w:rPr>
          <w:rFonts w:ascii="Arial" w:hAnsi="Arial"/>
          <w:i/>
          <w:iCs/>
          <w:sz w:val="20"/>
          <w:szCs w:val="20"/>
          <w:lang w:eastAsia="en-US"/>
        </w:rPr>
        <w:t xml:space="preserve"> </w:t>
      </w:r>
      <w:r w:rsidRPr="008402E9">
        <w:rPr>
          <w:rFonts w:ascii="Arial" w:hAnsi="Arial"/>
          <w:i/>
          <w:iCs/>
          <w:sz w:val="20"/>
          <w:szCs w:val="20"/>
          <w:lang w:eastAsia="en-US"/>
        </w:rPr>
        <w:t xml:space="preserve">#2: </w:t>
      </w:r>
      <w:r>
        <w:rPr>
          <w:rFonts w:ascii="Arial" w:hAnsi="Arial"/>
          <w:i/>
          <w:iCs/>
          <w:sz w:val="20"/>
          <w:szCs w:val="20"/>
          <w:lang w:eastAsia="en-US"/>
        </w:rPr>
        <w:t>countering for each PUSCH occasion. Assuming the last symbol</w:t>
      </w:r>
      <w:r w:rsidR="00487D23">
        <w:rPr>
          <w:rFonts w:ascii="Arial" w:hAnsi="Arial"/>
          <w:i/>
          <w:iCs/>
          <w:sz w:val="20"/>
          <w:szCs w:val="20"/>
          <w:lang w:eastAsia="en-US"/>
        </w:rPr>
        <w:t xml:space="preserve"> ‘</w:t>
      </w:r>
      <m:oMath>
        <m:r>
          <w:rPr>
            <w:rFonts w:ascii="Cambria Math" w:hAnsi="Cambria Math"/>
            <w:sz w:val="20"/>
            <w:szCs w:val="20"/>
            <w:lang w:eastAsia="en-US"/>
          </w:rPr>
          <m:t>L</m:t>
        </m:r>
      </m:oMath>
      <w:r w:rsidR="00487D23">
        <w:rPr>
          <w:rFonts w:ascii="Arial" w:hAnsi="Arial"/>
          <w:i/>
          <w:iCs/>
          <w:sz w:val="20"/>
          <w:szCs w:val="20"/>
          <w:lang w:eastAsia="en-US"/>
        </w:rPr>
        <w:t>’</w:t>
      </w:r>
      <w:r>
        <w:rPr>
          <w:rFonts w:ascii="Arial" w:hAnsi="Arial"/>
          <w:i/>
          <w:iCs/>
          <w:sz w:val="20"/>
          <w:szCs w:val="20"/>
          <w:lang w:eastAsia="en-US"/>
        </w:rPr>
        <w:t xml:space="preserve"> of PUSCH</w:t>
      </w:r>
      <w:r w:rsidR="00487D23">
        <w:rPr>
          <w:rFonts w:ascii="Arial" w:hAnsi="Arial"/>
          <w:i/>
          <w:iCs/>
          <w:sz w:val="20"/>
          <w:szCs w:val="20"/>
          <w:lang w:eastAsia="en-US"/>
        </w:rPr>
        <w:t>, the CPU counter #2</w:t>
      </w:r>
      <w:r>
        <w:rPr>
          <w:rFonts w:ascii="Arial" w:hAnsi="Arial"/>
          <w:i/>
          <w:iCs/>
          <w:sz w:val="20"/>
          <w:szCs w:val="20"/>
          <w:lang w:eastAsia="en-US"/>
        </w:rPr>
        <w:t xml:space="preserve"> starts from</w:t>
      </w:r>
      <w:r w:rsidR="00487D23">
        <w:rPr>
          <w:rFonts w:ascii="Arial" w:hAnsi="Arial"/>
          <w:i/>
          <w:iCs/>
          <w:sz w:val="20"/>
          <w:szCs w:val="20"/>
          <w:lang w:eastAsia="en-US"/>
        </w:rPr>
        <w:t xml:space="preserve"> ‘</w:t>
      </w:r>
      <m:oMath>
        <m:r>
          <w:rPr>
            <w:rFonts w:ascii="Cambria Math" w:hAnsi="Cambria Math"/>
            <w:sz w:val="20"/>
            <w:szCs w:val="20"/>
            <w:lang w:eastAsia="en-US"/>
          </w:rPr>
          <m:t>L-</m:t>
        </m:r>
        <m:sSub>
          <m:sSubPr>
            <m:ctrlPr>
              <w:rPr>
                <w:rFonts w:ascii="Cambria Math" w:hAnsi="Cambria Math"/>
                <w:i/>
                <w:iCs/>
                <w:sz w:val="20"/>
                <w:szCs w:val="20"/>
                <w:lang w:eastAsia="en-US"/>
              </w:rPr>
            </m:ctrlPr>
          </m:sSubPr>
          <m:e>
            <m:r>
              <w:rPr>
                <w:rFonts w:ascii="Cambria Math" w:hAnsi="Cambria Math"/>
                <w:sz w:val="20"/>
                <w:szCs w:val="20"/>
                <w:lang w:eastAsia="en-US"/>
              </w:rPr>
              <m:t>∆</m:t>
            </m:r>
          </m:e>
          <m:sub>
            <m:r>
              <w:rPr>
                <w:rFonts w:ascii="Cambria Math" w:hAnsi="Cambria Math"/>
                <w:sz w:val="20"/>
                <w:szCs w:val="20"/>
                <w:lang w:eastAsia="en-US"/>
              </w:rPr>
              <m:t>2</m:t>
            </m:r>
          </m:sub>
        </m:sSub>
      </m:oMath>
      <w:r w:rsidR="00487D23">
        <w:rPr>
          <w:rFonts w:ascii="Arial" w:hAnsi="Arial"/>
          <w:i/>
          <w:iCs/>
          <w:sz w:val="20"/>
          <w:szCs w:val="20"/>
          <w:lang w:eastAsia="en-US"/>
        </w:rPr>
        <w:t>’ symbol and</w:t>
      </w:r>
      <w:r>
        <w:rPr>
          <w:rFonts w:ascii="Arial" w:hAnsi="Arial"/>
          <w:i/>
          <w:iCs/>
          <w:sz w:val="20"/>
          <w:szCs w:val="20"/>
          <w:lang w:eastAsia="en-US"/>
        </w:rPr>
        <w:t xml:space="preserve"> ends at the last</w:t>
      </w:r>
      <w:r w:rsidR="00487D23">
        <w:rPr>
          <w:rFonts w:ascii="Arial" w:hAnsi="Arial"/>
          <w:i/>
          <w:iCs/>
          <w:sz w:val="20"/>
          <w:szCs w:val="20"/>
          <w:lang w:eastAsia="en-US"/>
        </w:rPr>
        <w:t xml:space="preserve"> PUSCH</w:t>
      </w:r>
      <w:r>
        <w:rPr>
          <w:rFonts w:ascii="Arial" w:hAnsi="Arial"/>
          <w:i/>
          <w:iCs/>
          <w:sz w:val="20"/>
          <w:szCs w:val="20"/>
          <w:lang w:eastAsia="en-US"/>
        </w:rPr>
        <w:t xml:space="preserve"> symbol </w:t>
      </w:r>
      <w:r w:rsidR="00487D23">
        <w:rPr>
          <w:rFonts w:ascii="Arial" w:hAnsi="Arial"/>
          <w:i/>
          <w:iCs/>
          <w:sz w:val="20"/>
          <w:szCs w:val="20"/>
          <w:lang w:eastAsia="en-US"/>
        </w:rPr>
        <w:t>‘</w:t>
      </w:r>
      <m:oMath>
        <m:r>
          <w:rPr>
            <w:rFonts w:ascii="Cambria Math" w:hAnsi="Cambria Math"/>
            <w:sz w:val="20"/>
            <w:szCs w:val="20"/>
            <w:lang w:eastAsia="en-US"/>
          </w:rPr>
          <m:t>L</m:t>
        </m:r>
      </m:oMath>
      <w:r w:rsidR="00487D23">
        <w:rPr>
          <w:rFonts w:ascii="Arial" w:hAnsi="Arial"/>
          <w:i/>
          <w:iCs/>
          <w:sz w:val="20"/>
          <w:szCs w:val="20"/>
          <w:lang w:eastAsia="en-US"/>
        </w:rPr>
        <w:t>’</w:t>
      </w:r>
      <w:r w:rsidRPr="008402E9">
        <w:rPr>
          <w:rFonts w:ascii="Arial" w:hAnsi="Arial"/>
          <w:b/>
          <w:bCs/>
          <w:sz w:val="20"/>
          <w:szCs w:val="20"/>
          <w:lang w:eastAsia="en-US"/>
        </w:rPr>
        <w:t xml:space="preserve">.  </w:t>
      </w:r>
      <w:r w:rsidR="00FB77DE" w:rsidRPr="008402E9">
        <w:rPr>
          <w:rFonts w:ascii="Arial" w:hAnsi="Arial"/>
          <w:b/>
          <w:bCs/>
          <w:sz w:val="20"/>
          <w:szCs w:val="20"/>
          <w:lang w:eastAsia="en-US"/>
        </w:rPr>
        <w:t xml:space="preserve"> </w:t>
      </w:r>
    </w:p>
    <w:p w14:paraId="4FB346DC" w14:textId="77777777" w:rsidR="008C503B" w:rsidRDefault="008C503B" w:rsidP="008C503B">
      <w:pPr>
        <w:tabs>
          <w:tab w:val="left" w:pos="0"/>
        </w:tabs>
        <w:rPr>
          <w:rFonts w:ascii="Arial" w:hAnsi="Arial"/>
          <w:sz w:val="20"/>
          <w:szCs w:val="20"/>
          <w:lang w:eastAsia="en-US"/>
        </w:rPr>
      </w:pPr>
    </w:p>
    <w:p w14:paraId="5BD20AF2" w14:textId="77777777" w:rsidR="008C503B" w:rsidRPr="008C503B" w:rsidRDefault="008C503B" w:rsidP="008C503B">
      <w:pPr>
        <w:tabs>
          <w:tab w:val="left" w:pos="0"/>
        </w:tabs>
        <w:rPr>
          <w:rFonts w:ascii="Arial" w:hAnsi="Arial"/>
          <w:sz w:val="20"/>
          <w:szCs w:val="20"/>
          <w:lang w:eastAsia="en-US"/>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61498E6B" w14:textId="47698939" w:rsidR="008C503B" w:rsidRPr="002353EB" w:rsidRDefault="003250E2" w:rsidP="002353EB">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r w:rsidR="008C503B" w:rsidRPr="002353EB">
        <w:rPr>
          <w:rFonts w:ascii="Arial" w:hAnsi="Arial"/>
          <w:i/>
          <w:iCs/>
          <w:sz w:val="20"/>
          <w:szCs w:val="20"/>
          <w:lang w:eastAsia="en-US"/>
        </w:rPr>
        <w:t xml:space="preserve"> </w:t>
      </w:r>
    </w:p>
    <w:p w14:paraId="1CA90D4D" w14:textId="77777777" w:rsidR="00D43366" w:rsidRDefault="00D43366" w:rsidP="00D43366">
      <w:pPr>
        <w:spacing w:before="120"/>
        <w:ind w:left="1440" w:hanging="1440"/>
        <w:jc w:val="both"/>
        <w:rPr>
          <w:rFonts w:ascii="Arial" w:hAnsi="Arial" w:cs="Arial"/>
          <w:sz w:val="20"/>
          <w:szCs w:val="20"/>
          <w:lang w:val="en-GB" w:eastAsia="ja-JP"/>
        </w:rPr>
      </w:pPr>
      <w:r w:rsidRPr="00662D24">
        <w:rPr>
          <w:rFonts w:ascii="Arial" w:hAnsi="Arial" w:cs="Arial"/>
          <w:b/>
          <w:bCs/>
          <w:sz w:val="20"/>
          <w:szCs w:val="20"/>
          <w:lang w:val="en-GB" w:eastAsia="ja-JP"/>
        </w:rPr>
        <w:t xml:space="preserve">Observation </w:t>
      </w:r>
      <w:r>
        <w:rPr>
          <w:rFonts w:ascii="Arial" w:hAnsi="Arial" w:cs="Arial"/>
          <w:b/>
          <w:bCs/>
          <w:sz w:val="20"/>
          <w:szCs w:val="20"/>
          <w:lang w:val="en-GB" w:eastAsia="ja-JP"/>
        </w:rPr>
        <w:t xml:space="preserve">1: Reconfiguring RRC </w:t>
      </w:r>
      <w:r w:rsidRPr="00662D24">
        <w:rPr>
          <w:rFonts w:ascii="Arial" w:hAnsi="Arial" w:cs="Arial"/>
          <w:b/>
          <w:bCs/>
          <w:sz w:val="20"/>
          <w:szCs w:val="20"/>
          <w:lang w:val="en-GB" w:eastAsia="ja-JP"/>
        </w:rPr>
        <w:t>parameter(s) associated with the CSI report configuration for UEI beam report</w:t>
      </w:r>
      <w:r>
        <w:rPr>
          <w:rFonts w:ascii="Arial" w:hAnsi="Arial" w:cs="Arial"/>
          <w:b/>
          <w:bCs/>
          <w:sz w:val="20"/>
          <w:szCs w:val="20"/>
          <w:lang w:val="en-GB" w:eastAsia="ja-JP"/>
        </w:rPr>
        <w:t xml:space="preserve"> may not invalidate the previous evaluation results and therefore should not be a condition to reset the evaluation counter. </w:t>
      </w:r>
    </w:p>
    <w:p w14:paraId="2752D8BE"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58BDC787" w14:textId="77777777" w:rsidR="00D43366" w:rsidRPr="00662D24" w:rsidRDefault="00D43366" w:rsidP="00D43366">
      <w:pPr>
        <w:spacing w:before="120"/>
        <w:jc w:val="both"/>
        <w:rPr>
          <w:rFonts w:ascii="Arial" w:hAnsi="Arial" w:cs="Arial"/>
          <w:sz w:val="20"/>
          <w:szCs w:val="20"/>
          <w:lang w:val="en-GB" w:eastAsia="ja-JP"/>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039C7DDB" w14:textId="77777777" w:rsidR="00D43366" w:rsidRDefault="00D43366" w:rsidP="00D43366">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 xml:space="preserve">A configuration for a corresponding measurement RS list for </w:t>
      </w:r>
      <w:r>
        <w:rPr>
          <w:rFonts w:ascii="Arial" w:hAnsi="Arial"/>
          <w:i/>
          <w:iCs/>
          <w:sz w:val="20"/>
          <w:szCs w:val="20"/>
          <w:lang w:eastAsia="en-US"/>
        </w:rPr>
        <w:t xml:space="preserve">a </w:t>
      </w:r>
      <w:r w:rsidRPr="00784310">
        <w:rPr>
          <w:rFonts w:ascii="Arial" w:hAnsi="Arial"/>
          <w:i/>
          <w:iCs/>
          <w:sz w:val="20"/>
          <w:szCs w:val="20"/>
          <w:lang w:eastAsia="en-US"/>
        </w:rPr>
        <w:t>new beam is provided by higher layers.</w:t>
      </w:r>
    </w:p>
    <w:p w14:paraId="2594FF0C" w14:textId="77777777" w:rsidR="00D43366" w:rsidRPr="00784310" w:rsidRDefault="00D43366" w:rsidP="00D43366">
      <w:pPr>
        <w:pStyle w:val="ListParagraph"/>
        <w:numPr>
          <w:ilvl w:val="1"/>
          <w:numId w:val="85"/>
        </w:numPr>
        <w:rPr>
          <w:rFonts w:ascii="Arial" w:hAnsi="Arial"/>
          <w:i/>
          <w:iCs/>
          <w:sz w:val="20"/>
          <w:szCs w:val="20"/>
          <w:lang w:eastAsia="en-US"/>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 xml:space="preserve">s the counter corresponding to the newly-configured RS resource.  </w:t>
      </w:r>
      <w:r w:rsidRPr="00390E80">
        <w:rPr>
          <w:rFonts w:ascii="Arial" w:hAnsi="Arial"/>
          <w:i/>
          <w:iCs/>
          <w:sz w:val="20"/>
          <w:szCs w:val="20"/>
          <w:lang w:eastAsia="en-US"/>
        </w:rPr>
        <w:t xml:space="preserve"> </w:t>
      </w:r>
    </w:p>
    <w:p w14:paraId="60092395" w14:textId="77777777" w:rsidR="00D43366" w:rsidRDefault="00D43366" w:rsidP="00D43366">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#6: The threshold </w:t>
      </w:r>
      <w:r w:rsidRPr="00FE3C5F">
        <w:rPr>
          <w:rFonts w:ascii="Arial" w:hAnsi="Arial" w:cs="Arial"/>
          <w:i/>
          <w:iCs/>
          <w:sz w:val="20"/>
          <w:szCs w:val="20"/>
          <w:lang w:val="en-GB" w:eastAsia="ja-JP"/>
        </w:rPr>
        <w:t>for event evaluation is re-configured by RRC signaling</w:t>
      </w:r>
      <w:r>
        <w:rPr>
          <w:rFonts w:ascii="Arial" w:hAnsi="Arial" w:cs="Arial"/>
          <w:i/>
          <w:iCs/>
          <w:sz w:val="20"/>
          <w:szCs w:val="20"/>
          <w:lang w:val="en-GB" w:eastAsia="ja-JP"/>
        </w:rPr>
        <w:t xml:space="preserve">. </w:t>
      </w:r>
    </w:p>
    <w:p w14:paraId="59A6FC1F" w14:textId="77777777" w:rsidR="00D43366" w:rsidRDefault="00D43366" w:rsidP="00D43366">
      <w:pPr>
        <w:pStyle w:val="ListParagraph"/>
        <w:numPr>
          <w:ilvl w:val="1"/>
          <w:numId w:val="85"/>
        </w:numPr>
        <w:rPr>
          <w:rFonts w:ascii="Arial" w:hAnsi="Arial" w:cs="Arial"/>
          <w:i/>
          <w:iCs/>
          <w:sz w:val="20"/>
          <w:szCs w:val="20"/>
          <w:lang w:val="en-GB" w:eastAsia="ja-JP"/>
        </w:rPr>
      </w:pPr>
      <w:r>
        <w:rPr>
          <w:rFonts w:ascii="Arial" w:hAnsi="Arial" w:cs="Arial"/>
          <w:i/>
          <w:iCs/>
          <w:sz w:val="20"/>
          <w:szCs w:val="20"/>
          <w:lang w:val="en-GB" w:eastAsia="ja-JP"/>
        </w:rPr>
        <w:t xml:space="preserve">A UE resets all event evaluation counters. </w:t>
      </w:r>
    </w:p>
    <w:p w14:paraId="29987499" w14:textId="77777777" w:rsidR="00D43366" w:rsidRDefault="00D43366" w:rsidP="00FB2606">
      <w:pPr>
        <w:overflowPunct w:val="0"/>
        <w:autoSpaceDE w:val="0"/>
        <w:autoSpaceDN w:val="0"/>
        <w:adjustRightInd w:val="0"/>
        <w:spacing w:after="180"/>
        <w:textAlignment w:val="baseline"/>
        <w:rPr>
          <w:rFonts w:ascii="Arial" w:hAnsi="Arial" w:cs="Arial"/>
          <w:color w:val="000000" w:themeColor="text1"/>
        </w:rPr>
      </w:pPr>
    </w:p>
    <w:p w14:paraId="61C8364A" w14:textId="77777777" w:rsidR="00D43366" w:rsidRDefault="00D43366" w:rsidP="00D43366">
      <w:pPr>
        <w:tabs>
          <w:tab w:val="left" w:pos="0"/>
        </w:tabs>
        <w:ind w:left="1260" w:hanging="126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For a UEIBR report, two CPU counting are applied: </w:t>
      </w:r>
    </w:p>
    <w:p w14:paraId="58D79EC1" w14:textId="77777777" w:rsidR="00D43366" w:rsidRPr="008402E9" w:rsidRDefault="00D43366" w:rsidP="00D43366">
      <w:pPr>
        <w:pStyle w:val="ListParagraph"/>
        <w:numPr>
          <w:ilvl w:val="0"/>
          <w:numId w:val="116"/>
        </w:numPr>
        <w:tabs>
          <w:tab w:val="left" w:pos="0"/>
        </w:tabs>
        <w:rPr>
          <w:rFonts w:ascii="Arial" w:hAnsi="Arial"/>
          <w:i/>
          <w:iCs/>
          <w:sz w:val="20"/>
          <w:szCs w:val="20"/>
          <w:lang w:eastAsia="en-US"/>
        </w:rPr>
      </w:pPr>
      <w:r w:rsidRPr="008402E9">
        <w:rPr>
          <w:rFonts w:ascii="Arial" w:hAnsi="Arial"/>
          <w:i/>
          <w:iCs/>
          <w:sz w:val="20"/>
          <w:szCs w:val="20"/>
          <w:lang w:eastAsia="en-US"/>
        </w:rPr>
        <w:t xml:space="preserve">CPU counter #1: Counting for each CSI measurement occasion starting from the first </w:t>
      </w:r>
      <w:r w:rsidRPr="008402E9">
        <w:rPr>
          <w:rFonts w:ascii="Arial" w:hAnsi="Arial" w:cs="Arial"/>
          <w:i/>
          <w:iCs/>
          <w:color w:val="000000"/>
          <w:sz w:val="20"/>
          <w:szCs w:val="20"/>
        </w:rPr>
        <w:t>symbol of the earliest one of each CSI-RS/SSB resource for channel measurement</w:t>
      </w:r>
      <w:r>
        <w:rPr>
          <w:rFonts w:ascii="Arial" w:hAnsi="Arial" w:cs="Arial"/>
          <w:i/>
          <w:iCs/>
          <w:color w:val="000000"/>
          <w:sz w:val="20"/>
          <w:szCs w:val="20"/>
        </w:rPr>
        <w:t xml:space="preserve"> and ends at the symbol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r>
          <w:rPr>
            <w:rFonts w:ascii="Cambria Math" w:hAnsi="Cambria Math" w:cs="Arial"/>
            <w:color w:val="000000"/>
            <w:sz w:val="20"/>
            <w:szCs w:val="20"/>
          </w:rPr>
          <m:t>+</m:t>
        </m:r>
        <m:sSub>
          <m:sSubPr>
            <m:ctrlPr>
              <w:rPr>
                <w:rFonts w:ascii="Cambria Math" w:hAnsi="Cambria Math" w:cs="Arial"/>
                <w:i/>
                <w:iCs/>
                <w:color w:val="000000"/>
                <w:sz w:val="20"/>
                <w:szCs w:val="20"/>
              </w:rPr>
            </m:ctrlPr>
          </m:sSubPr>
          <m:e>
            <m:r>
              <w:rPr>
                <w:rFonts w:ascii="Cambria Math" w:hAnsi="Cambria Math" w:cs="Arial"/>
                <w:color w:val="000000"/>
                <w:sz w:val="20"/>
                <w:szCs w:val="20"/>
              </w:rPr>
              <m:t>∆</m:t>
            </m:r>
          </m:e>
          <m:sub>
            <m:r>
              <w:rPr>
                <w:rFonts w:ascii="Cambria Math" w:hAnsi="Cambria Math" w:cs="Arial"/>
                <w:color w:val="000000"/>
                <w:sz w:val="20"/>
                <w:szCs w:val="20"/>
              </w:rPr>
              <m:t>1</m:t>
            </m:r>
          </m:sub>
        </m:sSub>
      </m:oMath>
      <w:r>
        <w:rPr>
          <w:rFonts w:ascii="Arial" w:hAnsi="Arial" w:cs="Arial"/>
          <w:i/>
          <w:iCs/>
          <w:color w:val="000000"/>
          <w:sz w:val="20"/>
          <w:szCs w:val="20"/>
        </w:rPr>
        <w:t xml:space="preserve">’, where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oMath>
      <w:r>
        <w:rPr>
          <w:rFonts w:ascii="Arial" w:hAnsi="Arial" w:cs="Arial"/>
          <w:i/>
          <w:iCs/>
          <w:color w:val="000000"/>
          <w:sz w:val="20"/>
          <w:szCs w:val="20"/>
        </w:rPr>
        <w:t xml:space="preserve"> is the last symbol of last </w:t>
      </w:r>
      <w:r w:rsidRPr="008402E9">
        <w:rPr>
          <w:rFonts w:ascii="Arial" w:hAnsi="Arial" w:cs="Arial"/>
          <w:i/>
          <w:iCs/>
          <w:color w:val="000000"/>
          <w:sz w:val="20"/>
          <w:szCs w:val="20"/>
        </w:rPr>
        <w:t>CSI-RS/SSB resource</w:t>
      </w:r>
      <w:r>
        <w:rPr>
          <w:rFonts w:ascii="Arial" w:hAnsi="Arial" w:cs="Arial"/>
          <w:i/>
          <w:iCs/>
          <w:color w:val="000000"/>
          <w:sz w:val="20"/>
          <w:szCs w:val="20"/>
        </w:rPr>
        <w:t xml:space="preserve">. </w:t>
      </w:r>
      <w:r w:rsidRPr="008402E9">
        <w:rPr>
          <w:rFonts w:ascii="Arial" w:hAnsi="Arial" w:cs="Arial"/>
          <w:i/>
          <w:iCs/>
          <w:color w:val="000000"/>
          <w:sz w:val="20"/>
          <w:szCs w:val="20"/>
        </w:rPr>
        <w:t xml:space="preserve"> </w:t>
      </w:r>
    </w:p>
    <w:p w14:paraId="62F24534" w14:textId="77777777" w:rsidR="00D43366" w:rsidRPr="008C503B" w:rsidRDefault="00D43366" w:rsidP="00D43366">
      <w:pPr>
        <w:pStyle w:val="ListParagraph"/>
        <w:numPr>
          <w:ilvl w:val="0"/>
          <w:numId w:val="116"/>
        </w:numPr>
        <w:tabs>
          <w:tab w:val="left" w:pos="0"/>
        </w:tabs>
        <w:rPr>
          <w:rFonts w:ascii="Arial" w:hAnsi="Arial"/>
          <w:sz w:val="20"/>
          <w:szCs w:val="20"/>
          <w:lang w:eastAsia="en-US"/>
        </w:rPr>
      </w:pPr>
      <w:r w:rsidRPr="008402E9">
        <w:rPr>
          <w:rFonts w:ascii="Arial" w:hAnsi="Arial"/>
          <w:i/>
          <w:iCs/>
          <w:sz w:val="20"/>
          <w:szCs w:val="20"/>
          <w:lang w:eastAsia="en-US"/>
        </w:rPr>
        <w:t>CPU counter</w:t>
      </w:r>
      <w:r>
        <w:rPr>
          <w:rFonts w:ascii="Arial" w:hAnsi="Arial"/>
          <w:i/>
          <w:iCs/>
          <w:sz w:val="20"/>
          <w:szCs w:val="20"/>
          <w:lang w:eastAsia="en-US"/>
        </w:rPr>
        <w:t xml:space="preserve"> </w:t>
      </w:r>
      <w:r w:rsidRPr="008402E9">
        <w:rPr>
          <w:rFonts w:ascii="Arial" w:hAnsi="Arial"/>
          <w:i/>
          <w:iCs/>
          <w:sz w:val="20"/>
          <w:szCs w:val="20"/>
          <w:lang w:eastAsia="en-US"/>
        </w:rPr>
        <w:t xml:space="preserve">#2: </w:t>
      </w:r>
      <w:r>
        <w:rPr>
          <w:rFonts w:ascii="Arial" w:hAnsi="Arial"/>
          <w:i/>
          <w:iCs/>
          <w:sz w:val="20"/>
          <w:szCs w:val="20"/>
          <w:lang w:eastAsia="en-US"/>
        </w:rPr>
        <w:t>countering for each PUSCH occasion. Assuming the last symbol ‘</w:t>
      </w:r>
      <m:oMath>
        <m:r>
          <w:rPr>
            <w:rFonts w:ascii="Cambria Math" w:hAnsi="Cambria Math"/>
            <w:sz w:val="20"/>
            <w:szCs w:val="20"/>
            <w:lang w:eastAsia="en-US"/>
          </w:rPr>
          <m:t>L</m:t>
        </m:r>
      </m:oMath>
      <w:r>
        <w:rPr>
          <w:rFonts w:ascii="Arial" w:hAnsi="Arial"/>
          <w:i/>
          <w:iCs/>
          <w:sz w:val="20"/>
          <w:szCs w:val="20"/>
          <w:lang w:eastAsia="en-US"/>
        </w:rPr>
        <w:t>’ of PUSCH, the CPU counter #2 starts from ‘</w:t>
      </w:r>
      <m:oMath>
        <m:r>
          <w:rPr>
            <w:rFonts w:ascii="Cambria Math" w:hAnsi="Cambria Math"/>
            <w:sz w:val="20"/>
            <w:szCs w:val="20"/>
            <w:lang w:eastAsia="en-US"/>
          </w:rPr>
          <m:t>L-</m:t>
        </m:r>
        <m:sSub>
          <m:sSubPr>
            <m:ctrlPr>
              <w:rPr>
                <w:rFonts w:ascii="Cambria Math" w:hAnsi="Cambria Math"/>
                <w:i/>
                <w:iCs/>
                <w:sz w:val="20"/>
                <w:szCs w:val="20"/>
                <w:lang w:eastAsia="en-US"/>
              </w:rPr>
            </m:ctrlPr>
          </m:sSubPr>
          <m:e>
            <m:r>
              <w:rPr>
                <w:rFonts w:ascii="Cambria Math" w:hAnsi="Cambria Math"/>
                <w:sz w:val="20"/>
                <w:szCs w:val="20"/>
                <w:lang w:eastAsia="en-US"/>
              </w:rPr>
              <m:t>∆</m:t>
            </m:r>
          </m:e>
          <m:sub>
            <m:r>
              <w:rPr>
                <w:rFonts w:ascii="Cambria Math" w:hAnsi="Cambria Math"/>
                <w:sz w:val="20"/>
                <w:szCs w:val="20"/>
                <w:lang w:eastAsia="en-US"/>
              </w:rPr>
              <m:t>2</m:t>
            </m:r>
          </m:sub>
        </m:sSub>
      </m:oMath>
      <w:r>
        <w:rPr>
          <w:rFonts w:ascii="Arial" w:hAnsi="Arial"/>
          <w:i/>
          <w:iCs/>
          <w:sz w:val="20"/>
          <w:szCs w:val="20"/>
          <w:lang w:eastAsia="en-US"/>
        </w:rPr>
        <w:t>’ symbol and ends at the last PUSCH symbol ‘</w:t>
      </w:r>
      <m:oMath>
        <m:r>
          <w:rPr>
            <w:rFonts w:ascii="Cambria Math" w:hAnsi="Cambria Math"/>
            <w:sz w:val="20"/>
            <w:szCs w:val="20"/>
            <w:lang w:eastAsia="en-US"/>
          </w:rPr>
          <m:t>L</m:t>
        </m:r>
      </m:oMath>
      <w:r>
        <w:rPr>
          <w:rFonts w:ascii="Arial" w:hAnsi="Arial"/>
          <w:i/>
          <w:iCs/>
          <w:sz w:val="20"/>
          <w:szCs w:val="20"/>
          <w:lang w:eastAsia="en-US"/>
        </w:rPr>
        <w:t>’</w:t>
      </w:r>
      <w:r w:rsidRPr="008402E9">
        <w:rPr>
          <w:rFonts w:ascii="Arial" w:hAnsi="Arial"/>
          <w:b/>
          <w:bCs/>
          <w:sz w:val="20"/>
          <w:szCs w:val="20"/>
          <w:lang w:eastAsia="en-US"/>
        </w:rPr>
        <w:t xml:space="preserve">.   </w:t>
      </w:r>
    </w:p>
    <w:p w14:paraId="389B68B9"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40BEB752" w14:textId="77777777" w:rsidR="008C503B" w:rsidRPr="00FB2606" w:rsidRDefault="008C503B"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lastRenderedPageBreak/>
        <w:t>References</w:t>
      </w:r>
    </w:p>
    <w:p w14:paraId="0CB3D1B2" w14:textId="2CB35152" w:rsidR="00771160" w:rsidRDefault="00A543EC" w:rsidP="00296E80">
      <w:pPr>
        <w:pStyle w:val="Reference"/>
      </w:pPr>
      <w:bookmarkStart w:id="5"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5"/>
      <w:r w:rsidR="00770F2C">
        <w:t>3</w:t>
      </w:r>
    </w:p>
    <w:p w14:paraId="29A9DDBB" w14:textId="5A553669" w:rsidR="00F97933" w:rsidRDefault="00C95F84" w:rsidP="002325F1">
      <w:pPr>
        <w:pStyle w:val="Reference"/>
      </w:pPr>
      <w:r w:rsidRPr="006C372E">
        <w:t>RAN1</w:t>
      </w:r>
      <w:r>
        <w:t xml:space="preserve"> 12</w:t>
      </w:r>
      <w:r w:rsidR="002325F1">
        <w:t>1</w:t>
      </w:r>
      <w:r>
        <w:t xml:space="preserve"> meeting</w:t>
      </w:r>
      <w:r w:rsidRPr="006C372E">
        <w:t xml:space="preserve"> </w:t>
      </w:r>
      <w:r>
        <w:t>Chairman notes</w:t>
      </w:r>
      <w:r w:rsidR="00F97933">
        <w:t xml:space="preserve"> </w:t>
      </w:r>
    </w:p>
    <w:p w14:paraId="48C2FD1B" w14:textId="0EDA536A" w:rsidR="002325F1" w:rsidRDefault="002325F1" w:rsidP="002325F1">
      <w:pPr>
        <w:pStyle w:val="Reference"/>
      </w:pPr>
      <w:r w:rsidRPr="006C372E">
        <w:t>RAN1</w:t>
      </w:r>
      <w:r>
        <w:t xml:space="preserve"> 117 meeting</w:t>
      </w:r>
      <w:r w:rsidRPr="006C372E">
        <w:t xml:space="preserve"> </w:t>
      </w:r>
      <w:r>
        <w:t xml:space="preserve">Chairman notes </w:t>
      </w:r>
    </w:p>
    <w:sectPr w:rsidR="002325F1" w:rsidSect="00060103">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C91D" w14:textId="77777777" w:rsidR="00650544" w:rsidRDefault="00650544">
      <w:r>
        <w:separator/>
      </w:r>
    </w:p>
  </w:endnote>
  <w:endnote w:type="continuationSeparator" w:id="0">
    <w:p w14:paraId="313157F4" w14:textId="77777777" w:rsidR="00650544" w:rsidRDefault="0065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4BF52" w14:textId="77777777" w:rsidR="00650544" w:rsidRDefault="00650544">
      <w:r>
        <w:separator/>
      </w:r>
    </w:p>
  </w:footnote>
  <w:footnote w:type="continuationSeparator" w:id="0">
    <w:p w14:paraId="14557067" w14:textId="77777777" w:rsidR="00650544" w:rsidRDefault="00650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4414D"/>
    <w:multiLevelType w:val="hybridMultilevel"/>
    <w:tmpl w:val="5720EECE"/>
    <w:lvl w:ilvl="0" w:tplc="04090003">
      <w:start w:val="1"/>
      <w:numFmt w:val="bullet"/>
      <w:lvlText w:val="o"/>
      <w:lvlJc w:val="left"/>
      <w:pPr>
        <w:ind w:left="360" w:hanging="360"/>
      </w:pPr>
      <w:rPr>
        <w:rFonts w:ascii="Courier New" w:hAnsi="Courier New" w:cs="Courier New"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C9730E1"/>
    <w:multiLevelType w:val="hybridMultilevel"/>
    <w:tmpl w:val="08EA6E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1B3FDD"/>
    <w:multiLevelType w:val="hybridMultilevel"/>
    <w:tmpl w:val="8A846D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8F7411"/>
    <w:multiLevelType w:val="hybridMultilevel"/>
    <w:tmpl w:val="1B7E1E9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D30ABE"/>
    <w:multiLevelType w:val="hybridMultilevel"/>
    <w:tmpl w:val="99FAA72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56F5BDD"/>
    <w:multiLevelType w:val="hybridMultilevel"/>
    <w:tmpl w:val="5D4A6A42"/>
    <w:lvl w:ilvl="0" w:tplc="AAF043BA">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57B1A73"/>
    <w:multiLevelType w:val="hybridMultilevel"/>
    <w:tmpl w:val="9DBC9ABE"/>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7BC10C0"/>
    <w:multiLevelType w:val="hybridMultilevel"/>
    <w:tmpl w:val="94B0A06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CA06D6"/>
    <w:multiLevelType w:val="hybridMultilevel"/>
    <w:tmpl w:val="5AFCF40C"/>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9"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7A4156"/>
    <w:multiLevelType w:val="hybridMultilevel"/>
    <w:tmpl w:val="9D684B5E"/>
    <w:lvl w:ilvl="0" w:tplc="95184670">
      <w:numFmt w:val="bullet"/>
      <w:lvlText w:val="-"/>
      <w:lvlJc w:val="left"/>
      <w:pPr>
        <w:ind w:left="773" w:hanging="360"/>
      </w:pPr>
      <w:rPr>
        <w:rFonts w:ascii="Times New Roman" w:eastAsia="Times New Roma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D5946FA"/>
    <w:multiLevelType w:val="hybridMultilevel"/>
    <w:tmpl w:val="B52E4358"/>
    <w:lvl w:ilvl="0" w:tplc="FFFFFFFF">
      <w:start w:val="1"/>
      <w:numFmt w:val="bullet"/>
      <w:lvlText w:val="o"/>
      <w:lvlJc w:val="left"/>
      <w:pPr>
        <w:ind w:left="634" w:hanging="360"/>
      </w:pPr>
      <w:rPr>
        <w:rFonts w:ascii="Courier New" w:hAnsi="Courier New" w:cs="Courier New" w:hint="default"/>
      </w:rPr>
    </w:lvl>
    <w:lvl w:ilvl="1" w:tplc="95184670">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5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41521CD"/>
    <w:multiLevelType w:val="hybridMultilevel"/>
    <w:tmpl w:val="5E5C4AB2"/>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2"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49366A08"/>
    <w:multiLevelType w:val="hybridMultilevel"/>
    <w:tmpl w:val="5476A1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1451A74"/>
    <w:multiLevelType w:val="hybridMultilevel"/>
    <w:tmpl w:val="38C424B0"/>
    <w:lvl w:ilvl="0" w:tplc="C69841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33E41BB"/>
    <w:multiLevelType w:val="hybridMultilevel"/>
    <w:tmpl w:val="DB783C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231B18"/>
    <w:multiLevelType w:val="hybridMultilevel"/>
    <w:tmpl w:val="49189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2"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41302CE"/>
    <w:multiLevelType w:val="hybridMultilevel"/>
    <w:tmpl w:val="D3005B9C"/>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6"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7"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9" w15:restartNumberingAfterBreak="0">
    <w:nsid w:val="6C7108BA"/>
    <w:multiLevelType w:val="hybridMultilevel"/>
    <w:tmpl w:val="56F2E95A"/>
    <w:lvl w:ilvl="0" w:tplc="8B5CDF84">
      <w:start w:val="6"/>
      <w:numFmt w:val="bullet"/>
      <w:lvlText w:val="-"/>
      <w:lvlJc w:val="left"/>
      <w:pPr>
        <w:ind w:left="634" w:hanging="360"/>
      </w:pPr>
      <w:rPr>
        <w:rFonts w:ascii="Arial" w:eastAsia="MS Mincho" w:hAnsi="Arial" w:cs="Arial" w:hint="default"/>
      </w:rPr>
    </w:lvl>
    <w:lvl w:ilvl="1" w:tplc="FFFFFFFF">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100"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3"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2"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86"/>
  </w:num>
  <w:num w:numId="2" w16cid:durableId="775950945">
    <w:abstractNumId w:val="65"/>
  </w:num>
  <w:num w:numId="3" w16cid:durableId="1829443946">
    <w:abstractNumId w:val="13"/>
  </w:num>
  <w:num w:numId="4" w16cid:durableId="774908576">
    <w:abstractNumId w:val="104"/>
  </w:num>
  <w:num w:numId="5" w16cid:durableId="1080978509">
    <w:abstractNumId w:val="12"/>
  </w:num>
  <w:num w:numId="6" w16cid:durableId="1963072101">
    <w:abstractNumId w:val="102"/>
  </w:num>
  <w:num w:numId="7" w16cid:durableId="5251911">
    <w:abstractNumId w:val="75"/>
  </w:num>
  <w:num w:numId="8" w16cid:durableId="468136793">
    <w:abstractNumId w:val="7"/>
  </w:num>
  <w:num w:numId="9" w16cid:durableId="955254518">
    <w:abstractNumId w:val="44"/>
  </w:num>
  <w:num w:numId="10" w16cid:durableId="1102454232">
    <w:abstractNumId w:val="61"/>
  </w:num>
  <w:num w:numId="11" w16cid:durableId="249388093">
    <w:abstractNumId w:val="71"/>
  </w:num>
  <w:num w:numId="12" w16cid:durableId="1617564302">
    <w:abstractNumId w:val="67"/>
  </w:num>
  <w:num w:numId="13" w16cid:durableId="774445314">
    <w:abstractNumId w:val="34"/>
  </w:num>
  <w:num w:numId="14" w16cid:durableId="1478840111">
    <w:abstractNumId w:val="16"/>
  </w:num>
  <w:num w:numId="15" w16cid:durableId="523714013">
    <w:abstractNumId w:val="73"/>
  </w:num>
  <w:num w:numId="16" w16cid:durableId="2131432209">
    <w:abstractNumId w:val="51"/>
  </w:num>
  <w:num w:numId="17" w16cid:durableId="30425370">
    <w:abstractNumId w:val="108"/>
  </w:num>
  <w:num w:numId="18" w16cid:durableId="857357148">
    <w:abstractNumId w:val="88"/>
  </w:num>
  <w:num w:numId="19" w16cid:durableId="1185168470">
    <w:abstractNumId w:val="6"/>
  </w:num>
  <w:num w:numId="20" w16cid:durableId="572620473">
    <w:abstractNumId w:val="18"/>
  </w:num>
  <w:num w:numId="21" w16cid:durableId="1696540518">
    <w:abstractNumId w:val="1"/>
  </w:num>
  <w:num w:numId="22" w16cid:durableId="561990774">
    <w:abstractNumId w:val="84"/>
  </w:num>
  <w:num w:numId="23" w16cid:durableId="1321424776">
    <w:abstractNumId w:val="42"/>
  </w:num>
  <w:num w:numId="24" w16cid:durableId="642588540">
    <w:abstractNumId w:val="33"/>
  </w:num>
  <w:num w:numId="25" w16cid:durableId="227309444">
    <w:abstractNumId w:val="66"/>
  </w:num>
  <w:num w:numId="26" w16cid:durableId="721289497">
    <w:abstractNumId w:val="56"/>
  </w:num>
  <w:num w:numId="27" w16cid:durableId="411045378">
    <w:abstractNumId w:val="30"/>
  </w:num>
  <w:num w:numId="28" w16cid:durableId="1573344447">
    <w:abstractNumId w:val="35"/>
  </w:num>
  <w:num w:numId="29" w16cid:durableId="204371133">
    <w:abstractNumId w:val="55"/>
  </w:num>
  <w:num w:numId="30" w16cid:durableId="402263810">
    <w:abstractNumId w:val="101"/>
  </w:num>
  <w:num w:numId="31" w16cid:durableId="510224783">
    <w:abstractNumId w:val="78"/>
  </w:num>
  <w:num w:numId="32" w16cid:durableId="853501122">
    <w:abstractNumId w:val="74"/>
  </w:num>
  <w:num w:numId="33" w16cid:durableId="1195923195">
    <w:abstractNumId w:val="92"/>
  </w:num>
  <w:num w:numId="34" w16cid:durableId="47609914">
    <w:abstractNumId w:val="28"/>
  </w:num>
  <w:num w:numId="35" w16cid:durableId="1210724604">
    <w:abstractNumId w:val="3"/>
  </w:num>
  <w:num w:numId="36" w16cid:durableId="1607225224">
    <w:abstractNumId w:val="84"/>
  </w:num>
  <w:num w:numId="37" w16cid:durableId="2025937412">
    <w:abstractNumId w:val="63"/>
  </w:num>
  <w:num w:numId="38" w16cid:durableId="1630889743">
    <w:abstractNumId w:val="10"/>
  </w:num>
  <w:num w:numId="39" w16cid:durableId="1112554586">
    <w:abstractNumId w:val="8"/>
  </w:num>
  <w:num w:numId="40" w16cid:durableId="1116800964">
    <w:abstractNumId w:val="80"/>
  </w:num>
  <w:num w:numId="41" w16cid:durableId="1414935705">
    <w:abstractNumId w:val="26"/>
  </w:num>
  <w:num w:numId="42" w16cid:durableId="1080447386">
    <w:abstractNumId w:val="79"/>
  </w:num>
  <w:num w:numId="43" w16cid:durableId="546574422">
    <w:abstractNumId w:val="97"/>
  </w:num>
  <w:num w:numId="44" w16cid:durableId="1402605863">
    <w:abstractNumId w:val="68"/>
  </w:num>
  <w:num w:numId="45" w16cid:durableId="211965784">
    <w:abstractNumId w:val="4"/>
  </w:num>
  <w:num w:numId="46" w16cid:durableId="1434932614">
    <w:abstractNumId w:val="91"/>
  </w:num>
  <w:num w:numId="47" w16cid:durableId="1938824389">
    <w:abstractNumId w:val="76"/>
  </w:num>
  <w:num w:numId="48" w16cid:durableId="1793404194">
    <w:abstractNumId w:val="103"/>
  </w:num>
  <w:num w:numId="49" w16cid:durableId="634218961">
    <w:abstractNumId w:val="46"/>
  </w:num>
  <w:num w:numId="50" w16cid:durableId="2007051856">
    <w:abstractNumId w:val="96"/>
  </w:num>
  <w:num w:numId="51" w16cid:durableId="760024533">
    <w:abstractNumId w:val="9"/>
  </w:num>
  <w:num w:numId="52" w16cid:durableId="2125152585">
    <w:abstractNumId w:val="57"/>
  </w:num>
  <w:num w:numId="53" w16cid:durableId="1076173466">
    <w:abstractNumId w:val="59"/>
  </w:num>
  <w:num w:numId="54" w16cid:durableId="163327848">
    <w:abstractNumId w:val="85"/>
  </w:num>
  <w:num w:numId="55" w16cid:durableId="782114622">
    <w:abstractNumId w:val="5"/>
  </w:num>
  <w:num w:numId="56" w16cid:durableId="1281495851">
    <w:abstractNumId w:val="11"/>
  </w:num>
  <w:num w:numId="57" w16cid:durableId="648246175">
    <w:abstractNumId w:val="87"/>
  </w:num>
  <w:num w:numId="58" w16cid:durableId="1385956235">
    <w:abstractNumId w:val="111"/>
  </w:num>
  <w:num w:numId="59" w16cid:durableId="1299065665">
    <w:abstractNumId w:val="17"/>
  </w:num>
  <w:num w:numId="60" w16cid:durableId="246767062">
    <w:abstractNumId w:val="38"/>
  </w:num>
  <w:num w:numId="61" w16cid:durableId="577256209">
    <w:abstractNumId w:val="20"/>
  </w:num>
  <w:num w:numId="62" w16cid:durableId="747729686">
    <w:abstractNumId w:val="81"/>
  </w:num>
  <w:num w:numId="63" w16cid:durableId="794757033">
    <w:abstractNumId w:val="70"/>
  </w:num>
  <w:num w:numId="64" w16cid:durableId="2066827791">
    <w:abstractNumId w:val="14"/>
  </w:num>
  <w:num w:numId="65" w16cid:durableId="1260678967">
    <w:abstractNumId w:val="94"/>
  </w:num>
  <w:num w:numId="66" w16cid:durableId="1167943760">
    <w:abstractNumId w:val="98"/>
  </w:num>
  <w:num w:numId="67" w16cid:durableId="1010912697">
    <w:abstractNumId w:val="112"/>
  </w:num>
  <w:num w:numId="68" w16cid:durableId="712579038">
    <w:abstractNumId w:val="48"/>
  </w:num>
  <w:num w:numId="69" w16cid:durableId="1027095537">
    <w:abstractNumId w:val="77"/>
  </w:num>
  <w:num w:numId="70" w16cid:durableId="1360546089">
    <w:abstractNumId w:val="110"/>
  </w:num>
  <w:num w:numId="71" w16cid:durableId="1103650637">
    <w:abstractNumId w:val="62"/>
  </w:num>
  <w:num w:numId="72" w16cid:durableId="357243529">
    <w:abstractNumId w:val="45"/>
  </w:num>
  <w:num w:numId="73" w16cid:durableId="499269660">
    <w:abstractNumId w:val="29"/>
  </w:num>
  <w:num w:numId="74" w16cid:durableId="154534740">
    <w:abstractNumId w:val="21"/>
  </w:num>
  <w:num w:numId="75" w16cid:durableId="346908968">
    <w:abstractNumId w:val="49"/>
  </w:num>
  <w:num w:numId="76" w16cid:durableId="1567496135">
    <w:abstractNumId w:val="43"/>
  </w:num>
  <w:num w:numId="77" w16cid:durableId="802844196">
    <w:abstractNumId w:val="52"/>
  </w:num>
  <w:num w:numId="78" w16cid:durableId="1944875313">
    <w:abstractNumId w:val="24"/>
  </w:num>
  <w:num w:numId="79" w16cid:durableId="1779107258">
    <w:abstractNumId w:val="107"/>
  </w:num>
  <w:num w:numId="80" w16cid:durableId="295181591">
    <w:abstractNumId w:val="50"/>
  </w:num>
  <w:num w:numId="81" w16cid:durableId="811412670">
    <w:abstractNumId w:val="106"/>
  </w:num>
  <w:num w:numId="82" w16cid:durableId="1305430574">
    <w:abstractNumId w:val="113"/>
  </w:num>
  <w:num w:numId="83" w16cid:durableId="1506435783">
    <w:abstractNumId w:val="90"/>
  </w:num>
  <w:num w:numId="84" w16cid:durableId="994604700">
    <w:abstractNumId w:val="114"/>
  </w:num>
  <w:num w:numId="85" w16cid:durableId="1305818565">
    <w:abstractNumId w:val="2"/>
  </w:num>
  <w:num w:numId="86" w16cid:durableId="230391540">
    <w:abstractNumId w:val="39"/>
  </w:num>
  <w:num w:numId="87" w16cid:durableId="1161391992">
    <w:abstractNumId w:val="22"/>
  </w:num>
  <w:num w:numId="88" w16cid:durableId="670836472">
    <w:abstractNumId w:val="58"/>
  </w:num>
  <w:num w:numId="89" w16cid:durableId="911701859">
    <w:abstractNumId w:val="89"/>
  </w:num>
  <w:num w:numId="90" w16cid:durableId="746615539">
    <w:abstractNumId w:val="95"/>
  </w:num>
  <w:num w:numId="91" w16cid:durableId="1720931301">
    <w:abstractNumId w:val="40"/>
  </w:num>
  <w:num w:numId="92" w16cid:durableId="761073330">
    <w:abstractNumId w:val="109"/>
  </w:num>
  <w:num w:numId="93" w16cid:durableId="738869453">
    <w:abstractNumId w:val="105"/>
  </w:num>
  <w:num w:numId="94" w16cid:durableId="1982154208">
    <w:abstractNumId w:val="100"/>
  </w:num>
  <w:num w:numId="95" w16cid:durableId="967054437">
    <w:abstractNumId w:val="53"/>
  </w:num>
  <w:num w:numId="96" w16cid:durableId="98111956">
    <w:abstractNumId w:val="41"/>
  </w:num>
  <w:num w:numId="97" w16cid:durableId="368530471">
    <w:abstractNumId w:val="0"/>
  </w:num>
  <w:num w:numId="98" w16cid:durableId="946548256">
    <w:abstractNumId w:val="47"/>
  </w:num>
  <w:num w:numId="99" w16cid:durableId="881746694">
    <w:abstractNumId w:val="36"/>
  </w:num>
  <w:num w:numId="100" w16cid:durableId="194586906">
    <w:abstractNumId w:val="15"/>
  </w:num>
  <w:num w:numId="101" w16cid:durableId="549995469">
    <w:abstractNumId w:val="54"/>
  </w:num>
  <w:num w:numId="102" w16cid:durableId="1903979718">
    <w:abstractNumId w:val="99"/>
  </w:num>
  <w:num w:numId="103" w16cid:durableId="2030907646">
    <w:abstractNumId w:val="37"/>
  </w:num>
  <w:num w:numId="104" w16cid:durableId="1174881493">
    <w:abstractNumId w:val="83"/>
  </w:num>
  <w:num w:numId="105" w16cid:durableId="1817255066">
    <w:abstractNumId w:val="93"/>
  </w:num>
  <w:num w:numId="106" w16cid:durableId="1129083311">
    <w:abstractNumId w:val="19"/>
  </w:num>
  <w:num w:numId="107" w16cid:durableId="1746218458">
    <w:abstractNumId w:val="31"/>
  </w:num>
  <w:num w:numId="108" w16cid:durableId="1137142578">
    <w:abstractNumId w:val="32"/>
  </w:num>
  <w:num w:numId="109" w16cid:durableId="1622376071">
    <w:abstractNumId w:val="64"/>
  </w:num>
  <w:num w:numId="110" w16cid:durableId="1743870561">
    <w:abstractNumId w:val="23"/>
  </w:num>
  <w:num w:numId="111" w16cid:durableId="1931309715">
    <w:abstractNumId w:val="60"/>
  </w:num>
  <w:num w:numId="112" w16cid:durableId="194539993">
    <w:abstractNumId w:val="25"/>
  </w:num>
  <w:num w:numId="113" w16cid:durableId="1140876279">
    <w:abstractNumId w:val="69"/>
  </w:num>
  <w:num w:numId="114" w16cid:durableId="1282304847">
    <w:abstractNumId w:val="82"/>
  </w:num>
  <w:num w:numId="115" w16cid:durableId="568073434">
    <w:abstractNumId w:val="27"/>
  </w:num>
  <w:num w:numId="116" w16cid:durableId="1545672790">
    <w:abstractNumId w:val="7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5F15"/>
    <w:rsid w:val="0000633C"/>
    <w:rsid w:val="000069B9"/>
    <w:rsid w:val="00006EAB"/>
    <w:rsid w:val="00007165"/>
    <w:rsid w:val="00011E0A"/>
    <w:rsid w:val="00011FFE"/>
    <w:rsid w:val="00012BBC"/>
    <w:rsid w:val="000130D1"/>
    <w:rsid w:val="00014F16"/>
    <w:rsid w:val="00015206"/>
    <w:rsid w:val="00016535"/>
    <w:rsid w:val="00016783"/>
    <w:rsid w:val="00016E20"/>
    <w:rsid w:val="00017EA5"/>
    <w:rsid w:val="00020AB8"/>
    <w:rsid w:val="0002162D"/>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98"/>
    <w:rsid w:val="00090F82"/>
    <w:rsid w:val="00091FB3"/>
    <w:rsid w:val="00093A51"/>
    <w:rsid w:val="000940EB"/>
    <w:rsid w:val="00094241"/>
    <w:rsid w:val="00094B8C"/>
    <w:rsid w:val="0009535C"/>
    <w:rsid w:val="00095DA3"/>
    <w:rsid w:val="000973B9"/>
    <w:rsid w:val="000A018B"/>
    <w:rsid w:val="000A10AA"/>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2DF"/>
    <w:rsid w:val="000D274E"/>
    <w:rsid w:val="000D3920"/>
    <w:rsid w:val="000D479C"/>
    <w:rsid w:val="000D6371"/>
    <w:rsid w:val="000D65F9"/>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F4F"/>
    <w:rsid w:val="00127542"/>
    <w:rsid w:val="00131EDC"/>
    <w:rsid w:val="001333E9"/>
    <w:rsid w:val="0013399B"/>
    <w:rsid w:val="0013615E"/>
    <w:rsid w:val="00136C45"/>
    <w:rsid w:val="0013741B"/>
    <w:rsid w:val="00137FAF"/>
    <w:rsid w:val="00141351"/>
    <w:rsid w:val="00141FAE"/>
    <w:rsid w:val="00143693"/>
    <w:rsid w:val="00143B58"/>
    <w:rsid w:val="00144371"/>
    <w:rsid w:val="00145D3A"/>
    <w:rsid w:val="00145E7F"/>
    <w:rsid w:val="00146561"/>
    <w:rsid w:val="00146724"/>
    <w:rsid w:val="00146D20"/>
    <w:rsid w:val="0014729A"/>
    <w:rsid w:val="0014730F"/>
    <w:rsid w:val="0014752E"/>
    <w:rsid w:val="00147A6B"/>
    <w:rsid w:val="00147B25"/>
    <w:rsid w:val="00147B78"/>
    <w:rsid w:val="001504AD"/>
    <w:rsid w:val="001505F1"/>
    <w:rsid w:val="0015173E"/>
    <w:rsid w:val="00152571"/>
    <w:rsid w:val="00152B5A"/>
    <w:rsid w:val="00153144"/>
    <w:rsid w:val="00153667"/>
    <w:rsid w:val="00153CD6"/>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251"/>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25F1"/>
    <w:rsid w:val="00233D51"/>
    <w:rsid w:val="002353EB"/>
    <w:rsid w:val="0023553D"/>
    <w:rsid w:val="0023617C"/>
    <w:rsid w:val="002362A1"/>
    <w:rsid w:val="0023735D"/>
    <w:rsid w:val="0023776F"/>
    <w:rsid w:val="00237A48"/>
    <w:rsid w:val="00240384"/>
    <w:rsid w:val="00240BE4"/>
    <w:rsid w:val="00241BA9"/>
    <w:rsid w:val="00241C35"/>
    <w:rsid w:val="00241C87"/>
    <w:rsid w:val="00242656"/>
    <w:rsid w:val="00242992"/>
    <w:rsid w:val="00244500"/>
    <w:rsid w:val="00246987"/>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07D"/>
    <w:rsid w:val="00273760"/>
    <w:rsid w:val="00273D2B"/>
    <w:rsid w:val="002753C6"/>
    <w:rsid w:val="00275A4E"/>
    <w:rsid w:val="00275E96"/>
    <w:rsid w:val="00276817"/>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B71CD"/>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36"/>
    <w:rsid w:val="00310E5C"/>
    <w:rsid w:val="00311566"/>
    <w:rsid w:val="0031205C"/>
    <w:rsid w:val="0031323F"/>
    <w:rsid w:val="003138E5"/>
    <w:rsid w:val="00313D23"/>
    <w:rsid w:val="0031486F"/>
    <w:rsid w:val="003151A7"/>
    <w:rsid w:val="00315D38"/>
    <w:rsid w:val="0031614D"/>
    <w:rsid w:val="00317148"/>
    <w:rsid w:val="00317BCE"/>
    <w:rsid w:val="00320679"/>
    <w:rsid w:val="00320A0F"/>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10C4"/>
    <w:rsid w:val="0035380E"/>
    <w:rsid w:val="003545E1"/>
    <w:rsid w:val="003545EE"/>
    <w:rsid w:val="003554D6"/>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71BF"/>
    <w:rsid w:val="00390D74"/>
    <w:rsid w:val="00390E80"/>
    <w:rsid w:val="0039172F"/>
    <w:rsid w:val="00391B0F"/>
    <w:rsid w:val="00391CB7"/>
    <w:rsid w:val="00392314"/>
    <w:rsid w:val="003927F5"/>
    <w:rsid w:val="00392B5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403C"/>
    <w:rsid w:val="00414A70"/>
    <w:rsid w:val="00414F5D"/>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1AB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74FB"/>
    <w:rsid w:val="004A7B51"/>
    <w:rsid w:val="004B3611"/>
    <w:rsid w:val="004B374D"/>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174A"/>
    <w:rsid w:val="004D22B0"/>
    <w:rsid w:val="004D2995"/>
    <w:rsid w:val="004D2DC9"/>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186"/>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52B"/>
    <w:rsid w:val="00561A69"/>
    <w:rsid w:val="0056248C"/>
    <w:rsid w:val="005628CF"/>
    <w:rsid w:val="00563867"/>
    <w:rsid w:val="00563A6D"/>
    <w:rsid w:val="00563D5B"/>
    <w:rsid w:val="005642DE"/>
    <w:rsid w:val="00564BF3"/>
    <w:rsid w:val="00564E88"/>
    <w:rsid w:val="00565101"/>
    <w:rsid w:val="00570B26"/>
    <w:rsid w:val="0057150E"/>
    <w:rsid w:val="00571994"/>
    <w:rsid w:val="00572F34"/>
    <w:rsid w:val="00574051"/>
    <w:rsid w:val="00574779"/>
    <w:rsid w:val="00576BFF"/>
    <w:rsid w:val="0057736C"/>
    <w:rsid w:val="00581093"/>
    <w:rsid w:val="00581AC7"/>
    <w:rsid w:val="00583C0C"/>
    <w:rsid w:val="005860BC"/>
    <w:rsid w:val="00591A47"/>
    <w:rsid w:val="00593B39"/>
    <w:rsid w:val="00593EA1"/>
    <w:rsid w:val="0059418E"/>
    <w:rsid w:val="005970B6"/>
    <w:rsid w:val="00597AC4"/>
    <w:rsid w:val="005A090A"/>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8FF"/>
    <w:rsid w:val="005D2F66"/>
    <w:rsid w:val="005D3E52"/>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56B"/>
    <w:rsid w:val="00644A82"/>
    <w:rsid w:val="00644D23"/>
    <w:rsid w:val="00644F77"/>
    <w:rsid w:val="00645311"/>
    <w:rsid w:val="00645B27"/>
    <w:rsid w:val="00646021"/>
    <w:rsid w:val="0064642E"/>
    <w:rsid w:val="006478BF"/>
    <w:rsid w:val="00650544"/>
    <w:rsid w:val="006509D1"/>
    <w:rsid w:val="00650E5B"/>
    <w:rsid w:val="00652177"/>
    <w:rsid w:val="006535AA"/>
    <w:rsid w:val="0065556E"/>
    <w:rsid w:val="00655AF2"/>
    <w:rsid w:val="00656AAA"/>
    <w:rsid w:val="00656ECE"/>
    <w:rsid w:val="006602C4"/>
    <w:rsid w:val="00662020"/>
    <w:rsid w:val="006622E5"/>
    <w:rsid w:val="00662B4D"/>
    <w:rsid w:val="00662BD1"/>
    <w:rsid w:val="00662C09"/>
    <w:rsid w:val="00662D24"/>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700F"/>
    <w:rsid w:val="006872D2"/>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6F66"/>
    <w:rsid w:val="006E728B"/>
    <w:rsid w:val="006E75EF"/>
    <w:rsid w:val="006F0588"/>
    <w:rsid w:val="006F07F4"/>
    <w:rsid w:val="006F284D"/>
    <w:rsid w:val="006F2B06"/>
    <w:rsid w:val="006F3A2C"/>
    <w:rsid w:val="006F3C48"/>
    <w:rsid w:val="006F3F01"/>
    <w:rsid w:val="006F4F16"/>
    <w:rsid w:val="006F518C"/>
    <w:rsid w:val="006F5360"/>
    <w:rsid w:val="006F6603"/>
    <w:rsid w:val="00702A25"/>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3636"/>
    <w:rsid w:val="00723824"/>
    <w:rsid w:val="007249DA"/>
    <w:rsid w:val="00726578"/>
    <w:rsid w:val="00726ACB"/>
    <w:rsid w:val="00727371"/>
    <w:rsid w:val="007311DE"/>
    <w:rsid w:val="00731B67"/>
    <w:rsid w:val="00732A75"/>
    <w:rsid w:val="00734634"/>
    <w:rsid w:val="00734D54"/>
    <w:rsid w:val="0073521A"/>
    <w:rsid w:val="00736F6F"/>
    <w:rsid w:val="00737C2C"/>
    <w:rsid w:val="00740BC9"/>
    <w:rsid w:val="00741DBB"/>
    <w:rsid w:val="0074395F"/>
    <w:rsid w:val="00743D7F"/>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5E98"/>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3C98"/>
    <w:rsid w:val="007E665E"/>
    <w:rsid w:val="007E68B6"/>
    <w:rsid w:val="007E690D"/>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7DA8"/>
    <w:rsid w:val="00807ED8"/>
    <w:rsid w:val="00811235"/>
    <w:rsid w:val="0081172B"/>
    <w:rsid w:val="00812F83"/>
    <w:rsid w:val="00813070"/>
    <w:rsid w:val="00814289"/>
    <w:rsid w:val="008148D7"/>
    <w:rsid w:val="00814B06"/>
    <w:rsid w:val="00814BC5"/>
    <w:rsid w:val="00815C15"/>
    <w:rsid w:val="00816571"/>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7BBB"/>
    <w:rsid w:val="00840019"/>
    <w:rsid w:val="008402E9"/>
    <w:rsid w:val="00841102"/>
    <w:rsid w:val="008416CB"/>
    <w:rsid w:val="00842535"/>
    <w:rsid w:val="00842EB6"/>
    <w:rsid w:val="00843156"/>
    <w:rsid w:val="00843184"/>
    <w:rsid w:val="0084450C"/>
    <w:rsid w:val="00845276"/>
    <w:rsid w:val="00845654"/>
    <w:rsid w:val="0084725F"/>
    <w:rsid w:val="0085351D"/>
    <w:rsid w:val="00854700"/>
    <w:rsid w:val="0085562B"/>
    <w:rsid w:val="008558AE"/>
    <w:rsid w:val="00857B17"/>
    <w:rsid w:val="00861141"/>
    <w:rsid w:val="00861D03"/>
    <w:rsid w:val="00864BC2"/>
    <w:rsid w:val="00865197"/>
    <w:rsid w:val="0086554A"/>
    <w:rsid w:val="00865CF9"/>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6EAC"/>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609A"/>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628D"/>
    <w:rsid w:val="008E6398"/>
    <w:rsid w:val="008E6E8F"/>
    <w:rsid w:val="008E6FCF"/>
    <w:rsid w:val="008E7EDD"/>
    <w:rsid w:val="008F069C"/>
    <w:rsid w:val="008F0805"/>
    <w:rsid w:val="008F0CD3"/>
    <w:rsid w:val="008F2A4F"/>
    <w:rsid w:val="008F34D5"/>
    <w:rsid w:val="008F44DA"/>
    <w:rsid w:val="008F4FEB"/>
    <w:rsid w:val="008F5F51"/>
    <w:rsid w:val="008F65AF"/>
    <w:rsid w:val="008F6C71"/>
    <w:rsid w:val="00901A73"/>
    <w:rsid w:val="009022A4"/>
    <w:rsid w:val="009023FC"/>
    <w:rsid w:val="00904B1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700F"/>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3AD"/>
    <w:rsid w:val="0096551C"/>
    <w:rsid w:val="0096575B"/>
    <w:rsid w:val="009658D1"/>
    <w:rsid w:val="009658D8"/>
    <w:rsid w:val="009679DC"/>
    <w:rsid w:val="00967F10"/>
    <w:rsid w:val="00970B58"/>
    <w:rsid w:val="009727B8"/>
    <w:rsid w:val="00972EDD"/>
    <w:rsid w:val="00972F62"/>
    <w:rsid w:val="00973054"/>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50"/>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0A79"/>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44E7"/>
    <w:rsid w:val="00A3468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25F7"/>
    <w:rsid w:val="00A8302D"/>
    <w:rsid w:val="00A83C36"/>
    <w:rsid w:val="00A83C97"/>
    <w:rsid w:val="00A84692"/>
    <w:rsid w:val="00A84C51"/>
    <w:rsid w:val="00A84C8E"/>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0C6"/>
    <w:rsid w:val="00B43585"/>
    <w:rsid w:val="00B443DC"/>
    <w:rsid w:val="00B44C24"/>
    <w:rsid w:val="00B45008"/>
    <w:rsid w:val="00B4746F"/>
    <w:rsid w:val="00B503F4"/>
    <w:rsid w:val="00B5370C"/>
    <w:rsid w:val="00B551FA"/>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549"/>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6F96"/>
    <w:rsid w:val="00C011A8"/>
    <w:rsid w:val="00C01215"/>
    <w:rsid w:val="00C02906"/>
    <w:rsid w:val="00C0321B"/>
    <w:rsid w:val="00C03D0C"/>
    <w:rsid w:val="00C040E0"/>
    <w:rsid w:val="00C0439C"/>
    <w:rsid w:val="00C058EA"/>
    <w:rsid w:val="00C05926"/>
    <w:rsid w:val="00C05BB4"/>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A1D94"/>
    <w:rsid w:val="00CA399E"/>
    <w:rsid w:val="00CA3ED2"/>
    <w:rsid w:val="00CA4C94"/>
    <w:rsid w:val="00CA4EFD"/>
    <w:rsid w:val="00CA7930"/>
    <w:rsid w:val="00CA7AA9"/>
    <w:rsid w:val="00CB00E6"/>
    <w:rsid w:val="00CB1271"/>
    <w:rsid w:val="00CB18A1"/>
    <w:rsid w:val="00CB391E"/>
    <w:rsid w:val="00CB5037"/>
    <w:rsid w:val="00CB6542"/>
    <w:rsid w:val="00CC03BA"/>
    <w:rsid w:val="00CC04F5"/>
    <w:rsid w:val="00CC1196"/>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52"/>
    <w:rsid w:val="00D34D96"/>
    <w:rsid w:val="00D34DCA"/>
    <w:rsid w:val="00D35032"/>
    <w:rsid w:val="00D3514C"/>
    <w:rsid w:val="00D3682B"/>
    <w:rsid w:val="00D36F35"/>
    <w:rsid w:val="00D37BBE"/>
    <w:rsid w:val="00D43366"/>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081"/>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525"/>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57"/>
    <w:rsid w:val="00E127DE"/>
    <w:rsid w:val="00E13930"/>
    <w:rsid w:val="00E13A0A"/>
    <w:rsid w:val="00E14702"/>
    <w:rsid w:val="00E15292"/>
    <w:rsid w:val="00E15E34"/>
    <w:rsid w:val="00E16462"/>
    <w:rsid w:val="00E16D42"/>
    <w:rsid w:val="00E17247"/>
    <w:rsid w:val="00E200F9"/>
    <w:rsid w:val="00E20FAB"/>
    <w:rsid w:val="00E2299C"/>
    <w:rsid w:val="00E22BCC"/>
    <w:rsid w:val="00E23AD9"/>
    <w:rsid w:val="00E23D3F"/>
    <w:rsid w:val="00E254E0"/>
    <w:rsid w:val="00E25ABB"/>
    <w:rsid w:val="00E26B06"/>
    <w:rsid w:val="00E271C0"/>
    <w:rsid w:val="00E314C0"/>
    <w:rsid w:val="00E3234E"/>
    <w:rsid w:val="00E32500"/>
    <w:rsid w:val="00E33716"/>
    <w:rsid w:val="00E340A5"/>
    <w:rsid w:val="00E349D4"/>
    <w:rsid w:val="00E3688A"/>
    <w:rsid w:val="00E40B01"/>
    <w:rsid w:val="00E40B42"/>
    <w:rsid w:val="00E40B51"/>
    <w:rsid w:val="00E412AF"/>
    <w:rsid w:val="00E41AAE"/>
    <w:rsid w:val="00E41B41"/>
    <w:rsid w:val="00E42EC1"/>
    <w:rsid w:val="00E434ED"/>
    <w:rsid w:val="00E44359"/>
    <w:rsid w:val="00E44AE2"/>
    <w:rsid w:val="00E4507A"/>
    <w:rsid w:val="00E461F1"/>
    <w:rsid w:val="00E46E76"/>
    <w:rsid w:val="00E503A2"/>
    <w:rsid w:val="00E504FB"/>
    <w:rsid w:val="00E51406"/>
    <w:rsid w:val="00E517A9"/>
    <w:rsid w:val="00E522E7"/>
    <w:rsid w:val="00E5352B"/>
    <w:rsid w:val="00E53D8E"/>
    <w:rsid w:val="00E55AB5"/>
    <w:rsid w:val="00E55BE8"/>
    <w:rsid w:val="00E55DC8"/>
    <w:rsid w:val="00E57C2D"/>
    <w:rsid w:val="00E607A7"/>
    <w:rsid w:val="00E60B74"/>
    <w:rsid w:val="00E60C91"/>
    <w:rsid w:val="00E61443"/>
    <w:rsid w:val="00E61983"/>
    <w:rsid w:val="00E61D30"/>
    <w:rsid w:val="00E61F98"/>
    <w:rsid w:val="00E626FF"/>
    <w:rsid w:val="00E63ACC"/>
    <w:rsid w:val="00E63CD3"/>
    <w:rsid w:val="00E64319"/>
    <w:rsid w:val="00E656A2"/>
    <w:rsid w:val="00E65921"/>
    <w:rsid w:val="00E65A00"/>
    <w:rsid w:val="00E661E3"/>
    <w:rsid w:val="00E66E8F"/>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C98"/>
    <w:rsid w:val="00F327F7"/>
    <w:rsid w:val="00F3421A"/>
    <w:rsid w:val="00F35C29"/>
    <w:rsid w:val="00F363DE"/>
    <w:rsid w:val="00F3649A"/>
    <w:rsid w:val="00F36DD6"/>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966"/>
    <w:rsid w:val="00F52CA8"/>
    <w:rsid w:val="00F53339"/>
    <w:rsid w:val="00F56388"/>
    <w:rsid w:val="00F57248"/>
    <w:rsid w:val="00F57CE7"/>
    <w:rsid w:val="00F6029C"/>
    <w:rsid w:val="00F6116F"/>
    <w:rsid w:val="00F6149A"/>
    <w:rsid w:val="00F614DF"/>
    <w:rsid w:val="00F61DC0"/>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97933"/>
    <w:rsid w:val="00FA1355"/>
    <w:rsid w:val="00FA210D"/>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AB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styleId="CommentReference">
    <w:name w:val="annotation reference"/>
    <w:uiPriority w:val="99"/>
    <w:qFormat/>
    <w:rsid w:val="003554D6"/>
    <w:rPr>
      <w:sz w:val="16"/>
    </w:rPr>
  </w:style>
  <w:style w:type="paragraph" w:styleId="CommentText">
    <w:name w:val="annotation text"/>
    <w:basedOn w:val="Normal"/>
    <w:link w:val="CommentTextChar"/>
    <w:qFormat/>
    <w:rsid w:val="003554D6"/>
    <w:pPr>
      <w:spacing w:after="180"/>
    </w:pPr>
    <w:rPr>
      <w:rFonts w:eastAsiaTheme="minorEastAsia"/>
      <w:sz w:val="20"/>
      <w:szCs w:val="20"/>
      <w:lang w:val="en-GB" w:eastAsia="en-US"/>
    </w:rPr>
  </w:style>
  <w:style w:type="character" w:customStyle="1" w:styleId="CommentTextChar">
    <w:name w:val="Comment Text Char"/>
    <w:basedOn w:val="DefaultParagraphFont"/>
    <w:link w:val="CommentText"/>
    <w:qFormat/>
    <w:rsid w:val="003554D6"/>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65294089">
      <w:bodyDiv w:val="1"/>
      <w:marLeft w:val="0"/>
      <w:marRight w:val="0"/>
      <w:marTop w:val="0"/>
      <w:marBottom w:val="0"/>
      <w:divBdr>
        <w:top w:val="none" w:sz="0" w:space="0" w:color="auto"/>
        <w:left w:val="none" w:sz="0" w:space="0" w:color="auto"/>
        <w:bottom w:val="none" w:sz="0" w:space="0" w:color="auto"/>
        <w:right w:val="none" w:sz="0" w:space="0" w:color="auto"/>
      </w:divBdr>
      <w:divsChild>
        <w:div w:id="1594624418">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0296947">
      <w:bodyDiv w:val="1"/>
      <w:marLeft w:val="0"/>
      <w:marRight w:val="0"/>
      <w:marTop w:val="0"/>
      <w:marBottom w:val="0"/>
      <w:divBdr>
        <w:top w:val="none" w:sz="0" w:space="0" w:color="auto"/>
        <w:left w:val="none" w:sz="0" w:space="0" w:color="auto"/>
        <w:bottom w:val="none" w:sz="0" w:space="0" w:color="auto"/>
        <w:right w:val="none" w:sz="0" w:space="0" w:color="auto"/>
      </w:divBdr>
      <w:divsChild>
        <w:div w:id="648366094">
          <w:marLeft w:val="0"/>
          <w:marRight w:val="0"/>
          <w:marTop w:val="0"/>
          <w:marBottom w:val="0"/>
          <w:divBdr>
            <w:top w:val="none" w:sz="0" w:space="0" w:color="auto"/>
            <w:left w:val="none" w:sz="0" w:space="0" w:color="auto"/>
            <w:bottom w:val="none" w:sz="0" w:space="0" w:color="auto"/>
            <w:right w:val="none" w:sz="0" w:space="0" w:color="auto"/>
          </w:divBdr>
        </w:div>
        <w:div w:id="133125749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4560904">
      <w:bodyDiv w:val="1"/>
      <w:marLeft w:val="0"/>
      <w:marRight w:val="0"/>
      <w:marTop w:val="0"/>
      <w:marBottom w:val="0"/>
      <w:divBdr>
        <w:top w:val="none" w:sz="0" w:space="0" w:color="auto"/>
        <w:left w:val="none" w:sz="0" w:space="0" w:color="auto"/>
        <w:bottom w:val="none" w:sz="0" w:space="0" w:color="auto"/>
        <w:right w:val="none" w:sz="0" w:space="0" w:color="auto"/>
      </w:divBdr>
      <w:divsChild>
        <w:div w:id="1701784097">
          <w:marLeft w:val="0"/>
          <w:marRight w:val="0"/>
          <w:marTop w:val="0"/>
          <w:marBottom w:val="0"/>
          <w:divBdr>
            <w:top w:val="none" w:sz="0" w:space="0" w:color="auto"/>
            <w:left w:val="none" w:sz="0" w:space="0" w:color="auto"/>
            <w:bottom w:val="none" w:sz="0" w:space="0" w:color="auto"/>
            <w:right w:val="none" w:sz="0" w:space="0" w:color="auto"/>
          </w:divBdr>
        </w:div>
      </w:divsChild>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1501">
      <w:bodyDiv w:val="1"/>
      <w:marLeft w:val="0"/>
      <w:marRight w:val="0"/>
      <w:marTop w:val="0"/>
      <w:marBottom w:val="0"/>
      <w:divBdr>
        <w:top w:val="none" w:sz="0" w:space="0" w:color="auto"/>
        <w:left w:val="none" w:sz="0" w:space="0" w:color="auto"/>
        <w:bottom w:val="none" w:sz="0" w:space="0" w:color="auto"/>
        <w:right w:val="none" w:sz="0" w:space="0" w:color="auto"/>
      </w:divBdr>
      <w:divsChild>
        <w:div w:id="1424692022">
          <w:marLeft w:val="0"/>
          <w:marRight w:val="0"/>
          <w:marTop w:val="0"/>
          <w:marBottom w:val="0"/>
          <w:divBdr>
            <w:top w:val="none" w:sz="0" w:space="0" w:color="auto"/>
            <w:left w:val="none" w:sz="0" w:space="0" w:color="auto"/>
            <w:bottom w:val="none" w:sz="0" w:space="0" w:color="auto"/>
            <w:right w:val="none" w:sz="0" w:space="0" w:color="auto"/>
          </w:divBdr>
        </w:div>
        <w:div w:id="165368720">
          <w:marLeft w:val="0"/>
          <w:marRight w:val="0"/>
          <w:marTop w:val="0"/>
          <w:marBottom w:val="0"/>
          <w:divBdr>
            <w:top w:val="none" w:sz="0" w:space="0" w:color="auto"/>
            <w:left w:val="none" w:sz="0" w:space="0" w:color="auto"/>
            <w:bottom w:val="none" w:sz="0" w:space="0" w:color="auto"/>
            <w:right w:val="none" w:sz="0" w:space="0" w:color="auto"/>
          </w:divBdr>
        </w:div>
        <w:div w:id="1474179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14332</TotalTime>
  <Pages>5</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119</cp:revision>
  <cp:lastPrinted>2022-11-05T23:23:00Z</cp:lastPrinted>
  <dcterms:created xsi:type="dcterms:W3CDTF">2020-08-06T15:21:00Z</dcterms:created>
  <dcterms:modified xsi:type="dcterms:W3CDTF">2025-08-15T01:01:00Z</dcterms:modified>
</cp:coreProperties>
</file>