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8"/>
        <w:gridCol w:w="2358"/>
      </w:tblGrid>
      <w:tr w:rsidR="00937C7D" w14:paraId="6B151EDE" w14:textId="77777777" w:rsidTr="00F0537E">
        <w:tc>
          <w:tcPr>
            <w:tcW w:w="6941" w:type="dxa"/>
          </w:tcPr>
          <w:p w14:paraId="24E5B785" w14:textId="77777777" w:rsidR="00937C7D" w:rsidRDefault="00937C7D" w:rsidP="00F0537E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#122</w:t>
            </w:r>
          </w:p>
        </w:tc>
        <w:tc>
          <w:tcPr>
            <w:tcW w:w="2409" w:type="dxa"/>
          </w:tcPr>
          <w:p w14:paraId="1BBE3572" w14:textId="535EEE33" w:rsidR="00937C7D" w:rsidRDefault="00937C7D" w:rsidP="00F0537E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Pr="005A64A2">
              <w:rPr>
                <w:b/>
                <w:bCs/>
                <w:sz w:val="32"/>
                <w:szCs w:val="32"/>
              </w:rPr>
              <w:t>250</w:t>
            </w:r>
            <w:r>
              <w:rPr>
                <w:b/>
                <w:bCs/>
                <w:sz w:val="32"/>
                <w:szCs w:val="32"/>
              </w:rPr>
              <w:t>56</w:t>
            </w:r>
            <w:r w:rsidR="000A5592">
              <w:rPr>
                <w:b/>
                <w:bCs/>
                <w:sz w:val="32"/>
                <w:szCs w:val="32"/>
              </w:rPr>
              <w:t>80</w:t>
            </w:r>
          </w:p>
        </w:tc>
      </w:tr>
      <w:tr w:rsidR="00937C7D" w14:paraId="63C6766C" w14:textId="77777777" w:rsidTr="00F0537E">
        <w:tc>
          <w:tcPr>
            <w:tcW w:w="9350" w:type="dxa"/>
            <w:gridSpan w:val="2"/>
          </w:tcPr>
          <w:p w14:paraId="244E1D4A" w14:textId="77777777" w:rsidR="00937C7D" w:rsidRDefault="00937C7D" w:rsidP="00F0537E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Bengaluru, India,</w:t>
            </w:r>
            <w:r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Aug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25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29</w:t>
            </w:r>
            <w:r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 2025</w:t>
            </w:r>
          </w:p>
        </w:tc>
      </w:tr>
    </w:tbl>
    <w:p w14:paraId="4FBA0592" w14:textId="77777777" w:rsidR="00937C7D" w:rsidRDefault="00937C7D" w:rsidP="00937C7D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937C7D" w14:paraId="3852197F" w14:textId="77777777" w:rsidTr="00F05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E7480F1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46835B4B" w14:textId="3B42C4FF" w:rsidR="00937C7D" w:rsidRDefault="00937C7D" w:rsidP="00F0537E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  <w:r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7B0E7A">
              <w:rPr>
                <w:b w:val="0"/>
                <w:bCs w:val="0"/>
                <w:sz w:val="24"/>
                <w:szCs w:val="24"/>
              </w:rPr>
              <w:t>3.1</w:t>
            </w:r>
          </w:p>
        </w:tc>
      </w:tr>
      <w:tr w:rsidR="00937C7D" w14:paraId="5F9687F7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0A90164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EA73484" w14:textId="13ECEB84" w:rsidR="00937C7D" w:rsidRDefault="007B0E7A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IITH and WiSig</w:t>
            </w:r>
          </w:p>
        </w:tc>
      </w:tr>
      <w:tr w:rsidR="00937C7D" w14:paraId="769A8671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CEAEAAB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B397717" w14:textId="31A9D50A" w:rsidR="00937C7D" w:rsidRDefault="000A5592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5592">
              <w:rPr>
                <w:sz w:val="24"/>
                <w:szCs w:val="24"/>
              </w:rPr>
              <w:t>Uplink Control Channel Enhancements for 6G NR</w:t>
            </w:r>
          </w:p>
        </w:tc>
      </w:tr>
      <w:tr w:rsidR="00937C7D" w14:paraId="060BCD8E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1249C22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14867A3A" w14:textId="44345DF1" w:rsidR="00937C7D" w:rsidRDefault="00937C7D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</w:t>
            </w:r>
          </w:p>
        </w:tc>
      </w:tr>
    </w:tbl>
    <w:p w14:paraId="39B9B872" w14:textId="77777777" w:rsidR="00937C7D" w:rsidRDefault="00937C7D" w:rsidP="00D038CB">
      <w:pPr>
        <w:rPr>
          <w:b/>
          <w:bCs/>
        </w:rPr>
      </w:pPr>
    </w:p>
    <w:p w14:paraId="71EA033D" w14:textId="0D66B2C5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>Summary</w:t>
      </w:r>
    </w:p>
    <w:p w14:paraId="398B1D04" w14:textId="77777777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 xml:space="preserve">5G NR defines “short” PUCCH formats (F0/F2, 1–2 symbols) and “long” formats (F1/F3/F4, 4–14 symbols). F0/F1 carry ≤2 bits, while F2/F3/F4 support larger payloads. A key structural distinction is DM-RS multiplexing: long formats (F1/F3/F4) use </w:t>
      </w:r>
      <w:r w:rsidRPr="000A5592">
        <w:rPr>
          <w:b/>
          <w:bCs/>
          <w:sz w:val="24"/>
          <w:szCs w:val="24"/>
        </w:rPr>
        <w:t>time-division DM-RS</w:t>
      </w:r>
      <w:r w:rsidRPr="000A5592">
        <w:rPr>
          <w:sz w:val="24"/>
          <w:szCs w:val="24"/>
        </w:rPr>
        <w:t xml:space="preserve"> within the PUCCH span, whereas F2 embeds </w:t>
      </w:r>
      <w:r w:rsidRPr="000A5592">
        <w:rPr>
          <w:b/>
          <w:bCs/>
          <w:sz w:val="24"/>
          <w:szCs w:val="24"/>
        </w:rPr>
        <w:t>frequency-division DM-RS</w:t>
      </w:r>
      <w:r w:rsidRPr="000A5592">
        <w:rPr>
          <w:sz w:val="24"/>
          <w:szCs w:val="24"/>
        </w:rPr>
        <w:t xml:space="preserve"> in the same symbol(s) as the UCI. Concretely: </w:t>
      </w:r>
      <w:r w:rsidRPr="000A5592">
        <w:rPr>
          <w:b/>
          <w:bCs/>
          <w:sz w:val="24"/>
          <w:szCs w:val="24"/>
        </w:rPr>
        <w:t>F0</w:t>
      </w:r>
      <w:r w:rsidRPr="000A5592">
        <w:rPr>
          <w:sz w:val="24"/>
          <w:szCs w:val="24"/>
        </w:rPr>
        <w:t xml:space="preserve"> is sequence-modulated, no DM-RS; </w:t>
      </w:r>
      <w:r w:rsidRPr="000A5592">
        <w:rPr>
          <w:b/>
          <w:bCs/>
          <w:sz w:val="24"/>
          <w:szCs w:val="24"/>
        </w:rPr>
        <w:t>F1</w:t>
      </w:r>
      <w:r w:rsidRPr="000A5592">
        <w:rPr>
          <w:sz w:val="24"/>
          <w:szCs w:val="24"/>
        </w:rPr>
        <w:t xml:space="preserve"> is long, ≤2 bits with time-domain OCC and optional hopping; </w:t>
      </w:r>
      <w:r w:rsidRPr="000A5592">
        <w:rPr>
          <w:b/>
          <w:bCs/>
          <w:sz w:val="24"/>
          <w:szCs w:val="24"/>
        </w:rPr>
        <w:t>F2</w:t>
      </w:r>
      <w:r w:rsidRPr="000A5592">
        <w:rPr>
          <w:sz w:val="24"/>
          <w:szCs w:val="24"/>
        </w:rPr>
        <w:t xml:space="preserve"> is short, QPSK with FDM DM-RS and scalable PRBs; </w:t>
      </w:r>
      <w:r w:rsidRPr="000A5592">
        <w:rPr>
          <w:b/>
          <w:bCs/>
          <w:sz w:val="24"/>
          <w:szCs w:val="24"/>
        </w:rPr>
        <w:t>F3</w:t>
      </w:r>
      <w:r w:rsidRPr="000A5592">
        <w:rPr>
          <w:sz w:val="24"/>
          <w:szCs w:val="24"/>
        </w:rPr>
        <w:t xml:space="preserve"> is long, transform-precoded (DFT-s-OFDM) for large payloads and coverage; </w:t>
      </w:r>
      <w:r w:rsidRPr="000A5592">
        <w:rPr>
          <w:b/>
          <w:bCs/>
          <w:sz w:val="24"/>
          <w:szCs w:val="24"/>
        </w:rPr>
        <w:t>F4</w:t>
      </w:r>
      <w:r w:rsidRPr="000A5592">
        <w:rPr>
          <w:sz w:val="24"/>
          <w:szCs w:val="24"/>
        </w:rPr>
        <w:t xml:space="preserve"> is long, supports UE multiplexing via OCC with TDM DM-RS.</w:t>
      </w:r>
    </w:p>
    <w:p w14:paraId="61B91C3F" w14:textId="3BA43538" w:rsidR="009B0C35" w:rsidRPr="004B0272" w:rsidRDefault="000A5592" w:rsidP="000A5592">
      <w:pPr>
        <w:rPr>
          <w:i/>
          <w:iCs/>
          <w:sz w:val="24"/>
          <w:szCs w:val="24"/>
        </w:rPr>
      </w:pPr>
      <w:r w:rsidRPr="004B0272">
        <w:rPr>
          <w:i/>
          <w:iCs/>
          <w:sz w:val="24"/>
          <w:szCs w:val="24"/>
        </w:rPr>
        <w:t>For 6G NR, we propose three low-PAPR, π/2-BPSK–centric upgrades</w:t>
      </w:r>
      <w:r w:rsidR="006A4AD3" w:rsidRPr="004B0272">
        <w:rPr>
          <w:i/>
          <w:iCs/>
          <w:sz w:val="24"/>
          <w:szCs w:val="24"/>
        </w:rPr>
        <w:t>, with aim to operate both control and data operate near-saturation PA operation at the Tx same power level.</w:t>
      </w:r>
    </w:p>
    <w:p w14:paraId="0ACA5D87" w14:textId="2F6000B1" w:rsidR="009B0C35" w:rsidRDefault="000A5592" w:rsidP="009B0C35">
      <w:pPr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Proposal-1 (π/2-BPSK DFT-s-OFDM F0)</w:t>
      </w:r>
      <w:r w:rsidRPr="000A5592">
        <w:rPr>
          <w:sz w:val="24"/>
          <w:szCs w:val="24"/>
        </w:rPr>
        <w:t xml:space="preserve"> replaces F0 with a cell-specific base sequence combined with a </w:t>
      </w:r>
      <w:r w:rsidR="006A4AD3">
        <w:rPr>
          <w:sz w:val="24"/>
          <w:szCs w:val="24"/>
        </w:rPr>
        <w:t xml:space="preserve">pi/2 BPSK </w:t>
      </w:r>
      <w:r w:rsidRPr="000A5592">
        <w:rPr>
          <w:sz w:val="24"/>
          <w:szCs w:val="24"/>
        </w:rPr>
        <w:t xml:space="preserve">orthogonal sequence set, enabling reliable multi-bit encoding over short resources while preserving near-saturation PA operation. </w:t>
      </w:r>
    </w:p>
    <w:p w14:paraId="1D86C904" w14:textId="578EFFA4" w:rsidR="009B0C35" w:rsidRDefault="000A5592" w:rsidP="009B0C35">
      <w:pPr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Proposal-2 (π/2-BPSK DFT-s-OFDM F1)</w:t>
      </w:r>
      <w:r w:rsidRPr="000A5592">
        <w:rPr>
          <w:sz w:val="24"/>
          <w:szCs w:val="24"/>
        </w:rPr>
        <w:t xml:space="preserve"> maintains the long-format structure (4–14 symbols, 2</w:t>
      </w:r>
      <w:r w:rsidR="00AC2010">
        <w:rPr>
          <w:sz w:val="24"/>
          <w:szCs w:val="24"/>
        </w:rPr>
        <w:t xml:space="preserve"> or more</w:t>
      </w:r>
      <w:r w:rsidRPr="000A5592">
        <w:rPr>
          <w:sz w:val="24"/>
          <w:szCs w:val="24"/>
        </w:rPr>
        <w:t xml:space="preserve"> bits) with TDM π/2-BPSK DM-RS, time-domain OCC for optional multi-UE multiplexing, and intra-slot frequency hopping for diversity. </w:t>
      </w:r>
    </w:p>
    <w:p w14:paraId="10D94563" w14:textId="77777777" w:rsidR="009B0C35" w:rsidRDefault="000A5592" w:rsidP="009B0C35">
      <w:pPr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Proposal-3 (π/2-BPSK OTFDM single-symbol)</w:t>
      </w:r>
      <w:r w:rsidRPr="000A5592">
        <w:rPr>
          <w:sz w:val="24"/>
          <w:szCs w:val="24"/>
        </w:rPr>
        <w:t xml:space="preserve"> time-multiplexes π/2-BPSK DM-RS and control within a single (or two) symbol(s) before DFT, enabling true one-shot UCI with optional OCC and strong spectrum shaping to minimize PAPR. </w:t>
      </w:r>
    </w:p>
    <w:p w14:paraId="28E504FC" w14:textId="56DA541A" w:rsidR="000A5592" w:rsidRPr="000A5592" w:rsidRDefault="000A5592" w:rsidP="009B0C35">
      <w:pPr>
        <w:rPr>
          <w:sz w:val="24"/>
          <w:szCs w:val="24"/>
        </w:rPr>
      </w:pPr>
      <w:r w:rsidRPr="000A5592">
        <w:rPr>
          <w:sz w:val="24"/>
          <w:szCs w:val="24"/>
        </w:rPr>
        <w:t xml:space="preserve">Existing </w:t>
      </w:r>
      <w:r w:rsidRPr="000A5592">
        <w:rPr>
          <w:b/>
          <w:bCs/>
          <w:sz w:val="24"/>
          <w:szCs w:val="24"/>
        </w:rPr>
        <w:t>F3/F4</w:t>
      </w:r>
      <w:r w:rsidRPr="000A5592">
        <w:rPr>
          <w:sz w:val="24"/>
          <w:szCs w:val="24"/>
        </w:rPr>
        <w:t xml:space="preserve"> can be retained with added filtering for π/2-BPSK. Collectively, these proposals target </w:t>
      </w:r>
      <w:r w:rsidRPr="000A5592">
        <w:rPr>
          <w:b/>
          <w:bCs/>
          <w:sz w:val="24"/>
          <w:szCs w:val="24"/>
        </w:rPr>
        <w:t>maximum UL coverage (low PAPR, PA headroom), lower latency (single-symbol option), and robust performance</w:t>
      </w:r>
      <w:r w:rsidRPr="000A5592">
        <w:rPr>
          <w:sz w:val="24"/>
          <w:szCs w:val="24"/>
        </w:rPr>
        <w:t>, while remaining scheduler- and spec-friendly.</w:t>
      </w:r>
    </w:p>
    <w:p w14:paraId="74FD0BEA" w14:textId="77777777" w:rsidR="000A5592" w:rsidRPr="000A5592" w:rsidRDefault="00000000" w:rsidP="000A5592">
      <w:pPr>
        <w:rPr>
          <w:sz w:val="24"/>
          <w:szCs w:val="24"/>
        </w:rPr>
      </w:pPr>
      <w:r>
        <w:rPr>
          <w:sz w:val="24"/>
          <w:szCs w:val="24"/>
        </w:rPr>
        <w:pict w14:anchorId="2E6EF642">
          <v:rect id="_x0000_i1025" style="width:0;height:1.5pt" o:hralign="center" o:hrstd="t" o:hr="t" fillcolor="#a0a0a0" stroked="f"/>
        </w:pict>
      </w:r>
    </w:p>
    <w:p w14:paraId="2ABEFE14" w14:textId="77777777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>5G NR Background:</w:t>
      </w:r>
    </w:p>
    <w:p w14:paraId="7C2618A8" w14:textId="77777777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 xml:space="preserve">Formats 0 &amp; 2 are “short” (1–2 OFDM symbols); 1, 3 &amp; 4 are “long” (4–14 symbols). F0/F1 carry up to 2 bits; F2/F3/F4 carry &gt;2 bits. In long formats (F1/F3/F4) the DM-RS is time-division-multiplexed with the UCI symbols, while in F2 the DM-RS is frequency-multiplexed with the data. </w:t>
      </w:r>
    </w:p>
    <w:p w14:paraId="5C8CEB9A" w14:textId="77777777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lastRenderedPageBreak/>
        <w:t xml:space="preserve">Format 0 (F0): short UCI (ACK/NACK/SR) using sequence modulation over 1–2 symbols; no DM-RS (detection via sequence correlation). </w:t>
      </w:r>
    </w:p>
    <w:p w14:paraId="2537557A" w14:textId="77777777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 xml:space="preserve">Format 1 (F1): long-duration, still up to 2 bits, adds orthogonal spreading (time-domain OCC) and optional hopping for robustness (DM-RS present and TDM with UCI). </w:t>
      </w:r>
    </w:p>
    <w:p w14:paraId="56D6FDB0" w14:textId="77777777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>Format 2 (F2): short but for larger payloads; QPSK-modulated UCI with DM-RS FDM-multiplexed, and it can span multiple PRBs.</w:t>
      </w:r>
    </w:p>
    <w:p w14:paraId="10CF3703" w14:textId="77777777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 xml:space="preserve">Format 3 (F3): long, large UCI payloads, transform-precoded (DFT-s-OFDM, typically π/2-BPSK/QPSK) with TDM DM-RS, optimized for coverage/robustness rather than UE multiplexing on the same PRBs. </w:t>
      </w:r>
    </w:p>
    <w:p w14:paraId="18E0749A" w14:textId="5E40C961" w:rsid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>Format 4 (F4): long, moderate payloads with UE multiplexing (OCC-based, up to ~4 UEs commonly used) and TDM DM-RS.</w:t>
      </w:r>
    </w:p>
    <w:p w14:paraId="55A4A51B" w14:textId="77777777" w:rsidR="009605BA" w:rsidRPr="009605BA" w:rsidRDefault="009605BA" w:rsidP="000A5592">
      <w:pPr>
        <w:rPr>
          <w:sz w:val="24"/>
          <w:szCs w:val="24"/>
        </w:rPr>
      </w:pPr>
    </w:p>
    <w:p w14:paraId="75E5F84E" w14:textId="77777777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>6G NR PUCCH proposals</w:t>
      </w:r>
    </w:p>
    <w:p w14:paraId="1273C9AA" w14:textId="77777777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>Proposal-1: pi/2 BPSK DFT S OFDM-F0</w:t>
      </w:r>
    </w:p>
    <w:p w14:paraId="7F0C4603" w14:textId="00013BAD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>This contribution proposes a replacement for NR UCI Format 0 (F0) that preserves low-PAPR operation while enabling reliable multi-bit encoding with short sequences. The UE forms two BPSK sequences: a cell-specific base sequence ​ derived from, e.g., PCI/OFDM-symbol index/RNTI to randomize inter-cell interference, and an orthogonal base BPSK sequence . UCI bits select one of possibly 2^M orthogonal base sequences to convey M bits (e.g., ACK, NACK, SR</w:t>
      </w:r>
      <w:r w:rsidR="004910A8">
        <w:rPr>
          <w:sz w:val="24"/>
          <w:szCs w:val="24"/>
        </w:rPr>
        <w:t xml:space="preserve"> etc</w:t>
      </w:r>
      <w:r w:rsidRPr="000A5592">
        <w:rPr>
          <w:sz w:val="24"/>
          <w:szCs w:val="24"/>
        </w:rPr>
        <w:t>). The selected orthogonal BPSK base sequence is multiplied element-wise by base sequence​, π/2 phase rotation is applied across successive symbols, and the result is transmitted using π/2-BPSK DFT-s-OFDM (</w:t>
      </w:r>
      <w:r w:rsidR="009605BA">
        <w:rPr>
          <w:sz w:val="24"/>
          <w:szCs w:val="24"/>
        </w:rPr>
        <w:t xml:space="preserve">additionally </w:t>
      </w:r>
      <w:r w:rsidRPr="000A5592">
        <w:rPr>
          <w:sz w:val="24"/>
          <w:szCs w:val="24"/>
        </w:rPr>
        <w:t>with filtered/shape</w:t>
      </w:r>
      <w:r w:rsidR="009605BA">
        <w:rPr>
          <w:sz w:val="24"/>
          <w:szCs w:val="24"/>
        </w:rPr>
        <w:t xml:space="preserve">d as described in </w:t>
      </w:r>
      <w:r w:rsidR="00AD69CC">
        <w:rPr>
          <w:sz w:val="24"/>
          <w:szCs w:val="24"/>
        </w:rPr>
        <w:t xml:space="preserve">our </w:t>
      </w:r>
      <w:r w:rsidR="009605BA">
        <w:rPr>
          <w:sz w:val="24"/>
          <w:szCs w:val="24"/>
        </w:rPr>
        <w:t xml:space="preserve">OTFDM </w:t>
      </w:r>
      <w:r w:rsidR="00AD69CC">
        <w:rPr>
          <w:sz w:val="24"/>
          <w:szCs w:val="24"/>
        </w:rPr>
        <w:t>companion paper</w:t>
      </w:r>
      <w:r w:rsidRPr="000A5592">
        <w:rPr>
          <w:sz w:val="24"/>
          <w:szCs w:val="24"/>
        </w:rPr>
        <w:t xml:space="preserve">) to retain low PAPR and enable operation near PA saturation for coverage enhancement. </w:t>
      </w:r>
    </w:p>
    <w:p w14:paraId="14E6D754" w14:textId="77777777" w:rsidR="000A5592" w:rsidRPr="000A5592" w:rsidRDefault="000A5592" w:rsidP="000A5592">
      <w:pPr>
        <w:rPr>
          <w:sz w:val="24"/>
          <w:szCs w:val="24"/>
        </w:rPr>
      </w:pPr>
    </w:p>
    <w:p w14:paraId="76DF7D44" w14:textId="77777777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>Proposal-2: pi/2 BPSK DFT S OFDM F1</w:t>
      </w:r>
    </w:p>
    <w:p w14:paraId="76D58C0A" w14:textId="493F3842" w:rsidR="000A5592" w:rsidRPr="000A5592" w:rsidRDefault="000A5592" w:rsidP="000A5592">
      <w:pPr>
        <w:numPr>
          <w:ilvl w:val="0"/>
          <w:numId w:val="16"/>
        </w:numPr>
        <w:rPr>
          <w:sz w:val="24"/>
          <w:szCs w:val="24"/>
        </w:rPr>
      </w:pPr>
      <w:r w:rsidRPr="000A5592">
        <w:rPr>
          <w:sz w:val="24"/>
          <w:szCs w:val="24"/>
        </w:rPr>
        <w:t xml:space="preserve">This method uses pi/2 BPSK DFT S OFDM </w:t>
      </w:r>
      <w:r w:rsidR="0074526D" w:rsidRPr="000A5592">
        <w:rPr>
          <w:sz w:val="24"/>
          <w:szCs w:val="24"/>
        </w:rPr>
        <w:t>(</w:t>
      </w:r>
      <w:r w:rsidR="0074526D">
        <w:rPr>
          <w:sz w:val="24"/>
          <w:szCs w:val="24"/>
        </w:rPr>
        <w:t xml:space="preserve">additionally </w:t>
      </w:r>
      <w:r w:rsidR="0074526D" w:rsidRPr="000A5592">
        <w:rPr>
          <w:sz w:val="24"/>
          <w:szCs w:val="24"/>
        </w:rPr>
        <w:t>with filtered/shape</w:t>
      </w:r>
      <w:r w:rsidR="0074526D">
        <w:rPr>
          <w:sz w:val="24"/>
          <w:szCs w:val="24"/>
        </w:rPr>
        <w:t>d as described in our OTFDM companion paper</w:t>
      </w:r>
      <w:r w:rsidR="00F71148">
        <w:rPr>
          <w:sz w:val="24"/>
          <w:szCs w:val="24"/>
        </w:rPr>
        <w:t xml:space="preserve"> in </w:t>
      </w:r>
      <w:r w:rsidR="00F71148" w:rsidRPr="00F71148">
        <w:rPr>
          <w:sz w:val="24"/>
          <w:szCs w:val="24"/>
        </w:rPr>
        <w:t>R1-2505679</w:t>
      </w:r>
      <w:r w:rsidR="0074526D" w:rsidRPr="000A5592">
        <w:rPr>
          <w:sz w:val="24"/>
          <w:szCs w:val="24"/>
        </w:rPr>
        <w:t>)</w:t>
      </w:r>
      <w:r w:rsidRPr="000A5592">
        <w:rPr>
          <w:sz w:val="24"/>
          <w:szCs w:val="24"/>
        </w:rPr>
        <w:t>.</w:t>
      </w:r>
    </w:p>
    <w:p w14:paraId="796A6306" w14:textId="2B54A4A8" w:rsidR="000A5592" w:rsidRPr="000A5592" w:rsidRDefault="000A5592" w:rsidP="000A5592">
      <w:pPr>
        <w:numPr>
          <w:ilvl w:val="0"/>
          <w:numId w:val="16"/>
        </w:numPr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Type:</w:t>
      </w:r>
      <w:r w:rsidRPr="000A5592">
        <w:rPr>
          <w:sz w:val="24"/>
          <w:szCs w:val="24"/>
        </w:rPr>
        <w:t xml:space="preserve"> </w:t>
      </w:r>
      <w:r w:rsidRPr="000A5592">
        <w:rPr>
          <w:i/>
          <w:iCs/>
          <w:sz w:val="24"/>
          <w:szCs w:val="24"/>
        </w:rPr>
        <w:t>Long</w:t>
      </w:r>
      <w:r w:rsidRPr="000A5592">
        <w:rPr>
          <w:sz w:val="24"/>
          <w:szCs w:val="24"/>
        </w:rPr>
        <w:t xml:space="preserve"> PUCCH; spans </w:t>
      </w:r>
      <w:r w:rsidRPr="000A5592">
        <w:rPr>
          <w:b/>
          <w:bCs/>
          <w:sz w:val="24"/>
          <w:szCs w:val="24"/>
        </w:rPr>
        <w:t>4–14 OFDM symbols</w:t>
      </w:r>
      <w:r w:rsidRPr="000A5592">
        <w:rPr>
          <w:sz w:val="24"/>
          <w:szCs w:val="24"/>
        </w:rPr>
        <w:t xml:space="preserve"> within one slot; carries </w:t>
      </w:r>
      <w:r w:rsidR="00112993">
        <w:rPr>
          <w:b/>
          <w:bCs/>
          <w:sz w:val="24"/>
          <w:szCs w:val="24"/>
        </w:rPr>
        <w:t xml:space="preserve">at least </w:t>
      </w:r>
      <w:r w:rsidRPr="000A5592">
        <w:rPr>
          <w:b/>
          <w:bCs/>
          <w:sz w:val="24"/>
          <w:szCs w:val="24"/>
        </w:rPr>
        <w:t>2 UCI bits</w:t>
      </w:r>
      <w:r w:rsidRPr="000A5592">
        <w:rPr>
          <w:sz w:val="24"/>
          <w:szCs w:val="24"/>
        </w:rPr>
        <w:t xml:space="preserve"> (e.g., HARQ-ACK, SR</w:t>
      </w:r>
      <w:r w:rsidR="00221AE6">
        <w:rPr>
          <w:sz w:val="24"/>
          <w:szCs w:val="24"/>
        </w:rPr>
        <w:t xml:space="preserve"> etc</w:t>
      </w:r>
      <w:r w:rsidRPr="000A5592">
        <w:rPr>
          <w:sz w:val="24"/>
          <w:szCs w:val="24"/>
        </w:rPr>
        <w:t xml:space="preserve">). pi/2 BPSK </w:t>
      </w:r>
      <w:r w:rsidRPr="000A5592">
        <w:rPr>
          <w:b/>
          <w:bCs/>
          <w:sz w:val="24"/>
          <w:szCs w:val="24"/>
        </w:rPr>
        <w:t>DM-RS is time-division-multiplexed (TDM)</w:t>
      </w:r>
      <w:r w:rsidRPr="000A5592">
        <w:rPr>
          <w:sz w:val="24"/>
          <w:szCs w:val="24"/>
        </w:rPr>
        <w:t xml:space="preserve"> with UCI symbols. F1 typically occupies </w:t>
      </w:r>
      <w:r w:rsidRPr="000A5592">
        <w:rPr>
          <w:b/>
          <w:bCs/>
          <w:sz w:val="24"/>
          <w:szCs w:val="24"/>
        </w:rPr>
        <w:t>1 RB (12 subcarriers)</w:t>
      </w:r>
      <w:r w:rsidRPr="000A5592">
        <w:rPr>
          <w:sz w:val="24"/>
          <w:szCs w:val="24"/>
        </w:rPr>
        <w:t xml:space="preserve"> across its time span, and </w:t>
      </w:r>
      <w:r w:rsidRPr="000A5592">
        <w:rPr>
          <w:b/>
          <w:bCs/>
          <w:sz w:val="24"/>
          <w:szCs w:val="24"/>
        </w:rPr>
        <w:t>intra-slot frequency hopping</w:t>
      </w:r>
      <w:r w:rsidRPr="000A5592">
        <w:rPr>
          <w:sz w:val="24"/>
          <w:szCs w:val="24"/>
        </w:rPr>
        <w:t xml:space="preserve"> can be enabled (two hops within the same slot). </w:t>
      </w:r>
    </w:p>
    <w:p w14:paraId="0165E614" w14:textId="77777777" w:rsidR="000A5592" w:rsidRPr="000A5592" w:rsidRDefault="000A5592" w:rsidP="000A5592">
      <w:pPr>
        <w:numPr>
          <w:ilvl w:val="0"/>
          <w:numId w:val="16"/>
        </w:numPr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Sequence-based design &amp; multiplexing:</w:t>
      </w:r>
      <w:r w:rsidRPr="000A5592">
        <w:rPr>
          <w:sz w:val="24"/>
          <w:szCs w:val="24"/>
        </w:rPr>
        <w:t xml:space="preserve"> UCI is conveyed via </w:t>
      </w:r>
      <w:r w:rsidRPr="000A5592">
        <w:rPr>
          <w:b/>
          <w:bCs/>
          <w:sz w:val="24"/>
          <w:szCs w:val="24"/>
        </w:rPr>
        <w:t>sequence modulation</w:t>
      </w:r>
      <w:r w:rsidRPr="000A5592">
        <w:rPr>
          <w:sz w:val="24"/>
          <w:szCs w:val="24"/>
        </w:rPr>
        <w:t xml:space="preserve"> with </w:t>
      </w:r>
      <w:r w:rsidRPr="000A5592">
        <w:rPr>
          <w:b/>
          <w:bCs/>
          <w:sz w:val="24"/>
          <w:szCs w:val="24"/>
        </w:rPr>
        <w:t>time-domain OCC (orthogonal cover codes, OCC is time-domain—it spans multiple OFDM symbols)</w:t>
      </w:r>
      <w:r w:rsidRPr="000A5592">
        <w:rPr>
          <w:sz w:val="24"/>
          <w:szCs w:val="24"/>
        </w:rPr>
        <w:t xml:space="preserve"> applied to a pi/2 BPSK base sequence (selected from a pool of orthogonal sequences). This enables </w:t>
      </w:r>
      <w:r w:rsidRPr="000A5592">
        <w:rPr>
          <w:b/>
          <w:bCs/>
          <w:sz w:val="24"/>
          <w:szCs w:val="24"/>
        </w:rPr>
        <w:t>multi-UE multiplexing in the same PRB</w:t>
      </w:r>
      <w:r w:rsidRPr="000A5592">
        <w:rPr>
          <w:sz w:val="24"/>
          <w:szCs w:val="24"/>
        </w:rPr>
        <w:t xml:space="preserve"> by </w:t>
      </w:r>
      <w:r w:rsidRPr="000A5592">
        <w:rPr>
          <w:sz w:val="24"/>
          <w:szCs w:val="24"/>
        </w:rPr>
        <w:lastRenderedPageBreak/>
        <w:t>assigning distinct OCC indices, while DM-RS uses dedicated symbol(s) within the span.</w:t>
      </w:r>
    </w:p>
    <w:p w14:paraId="3D383B59" w14:textId="77777777" w:rsidR="000A5592" w:rsidRPr="000A5592" w:rsidRDefault="000A5592" w:rsidP="000A5592">
      <w:pPr>
        <w:numPr>
          <w:ilvl w:val="0"/>
          <w:numId w:val="16"/>
        </w:numPr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Placement &amp; hopping:</w:t>
      </w:r>
      <w:r w:rsidRPr="000A5592">
        <w:rPr>
          <w:sz w:val="24"/>
          <w:szCs w:val="24"/>
        </w:rPr>
        <w:t xml:space="preserve"> The </w:t>
      </w:r>
      <w:r w:rsidRPr="000A5592">
        <w:rPr>
          <w:b/>
          <w:bCs/>
          <w:sz w:val="24"/>
          <w:szCs w:val="24"/>
        </w:rPr>
        <w:t>starting symbol</w:t>
      </w:r>
      <w:r w:rsidRPr="000A5592">
        <w:rPr>
          <w:sz w:val="24"/>
          <w:szCs w:val="24"/>
        </w:rPr>
        <w:t xml:space="preserve"> and </w:t>
      </w:r>
      <w:r w:rsidRPr="000A5592">
        <w:rPr>
          <w:b/>
          <w:bCs/>
          <w:sz w:val="24"/>
          <w:szCs w:val="24"/>
        </w:rPr>
        <w:t>number of symbols</w:t>
      </w:r>
      <w:r w:rsidRPr="000A5592">
        <w:rPr>
          <w:sz w:val="24"/>
          <w:szCs w:val="24"/>
        </w:rPr>
        <w:t xml:space="preserve"> are configured by RRC and </w:t>
      </w:r>
      <w:r w:rsidRPr="000A5592">
        <w:rPr>
          <w:b/>
          <w:bCs/>
          <w:sz w:val="24"/>
          <w:szCs w:val="24"/>
        </w:rPr>
        <w:t>intra-slot frequency hopping</w:t>
      </w:r>
      <w:r w:rsidRPr="000A5592">
        <w:rPr>
          <w:sz w:val="24"/>
          <w:szCs w:val="24"/>
        </w:rPr>
        <w:t xml:space="preserve"> (first/second hop RB) may be used for diversity; pi/2 BPSK </w:t>
      </w:r>
      <w:r w:rsidRPr="000A5592">
        <w:rPr>
          <w:b/>
          <w:bCs/>
          <w:sz w:val="24"/>
          <w:szCs w:val="24"/>
        </w:rPr>
        <w:t>DM-RS location(s) are symbol-wise (TDM)</w:t>
      </w:r>
      <w:r w:rsidRPr="000A5592">
        <w:rPr>
          <w:sz w:val="24"/>
          <w:szCs w:val="24"/>
        </w:rPr>
        <w:t xml:space="preserve"> within the configured span </w:t>
      </w:r>
    </w:p>
    <w:p w14:paraId="31499402" w14:textId="77777777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 xml:space="preserve">        How it’s generated &amp; received (processing view)</w:t>
      </w:r>
    </w:p>
    <w:p w14:paraId="6EBFEB63" w14:textId="77777777" w:rsidR="000A5592" w:rsidRPr="000A5592" w:rsidRDefault="000A5592" w:rsidP="0074526D">
      <w:pPr>
        <w:ind w:left="720"/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Base sequence &amp; OCC:</w:t>
      </w:r>
      <w:r w:rsidRPr="000A5592">
        <w:rPr>
          <w:sz w:val="24"/>
          <w:szCs w:val="24"/>
        </w:rPr>
        <w:t xml:space="preserve"> UE forms a pi/2-like base sequence and applies a </w:t>
      </w:r>
      <w:r w:rsidRPr="000A5592">
        <w:rPr>
          <w:b/>
          <w:bCs/>
          <w:sz w:val="24"/>
          <w:szCs w:val="24"/>
        </w:rPr>
        <w:t>time-domain OCC</w:t>
      </w:r>
      <w:r w:rsidRPr="000A5592">
        <w:rPr>
          <w:sz w:val="24"/>
          <w:szCs w:val="24"/>
        </w:rPr>
        <w:t xml:space="preserve"> (</w:t>
      </w:r>
      <w:r w:rsidRPr="000A5592">
        <w:rPr>
          <w:b/>
          <w:bCs/>
          <w:sz w:val="24"/>
          <w:szCs w:val="24"/>
        </w:rPr>
        <w:t>OCC is time-domain—it spans multiple OFDM symbols</w:t>
      </w:r>
      <w:r w:rsidRPr="000A5592">
        <w:rPr>
          <w:sz w:val="24"/>
          <w:szCs w:val="24"/>
        </w:rPr>
        <w:t xml:space="preserve">) to realize the per-UE orthogonal sequence(s). </w:t>
      </w:r>
    </w:p>
    <w:p w14:paraId="53B62CED" w14:textId="77777777" w:rsidR="000A5592" w:rsidRPr="000A5592" w:rsidRDefault="000A5592" w:rsidP="0074526D">
      <w:pPr>
        <w:ind w:left="720"/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Mapping &amp; DM-RS:</w:t>
      </w:r>
      <w:r w:rsidRPr="000A5592">
        <w:rPr>
          <w:sz w:val="24"/>
          <w:szCs w:val="24"/>
        </w:rPr>
        <w:t xml:space="preserve"> The UE </w:t>
      </w:r>
      <w:r w:rsidRPr="000A5592">
        <w:rPr>
          <w:b/>
          <w:bCs/>
          <w:sz w:val="24"/>
          <w:szCs w:val="24"/>
        </w:rPr>
        <w:t>maps UCI sequences to 12 subcarriers</w:t>
      </w:r>
      <w:r w:rsidRPr="000A5592">
        <w:rPr>
          <w:sz w:val="24"/>
          <w:szCs w:val="24"/>
        </w:rPr>
        <w:t xml:space="preserve"> of the allocated RB across the </w:t>
      </w:r>
      <w:r w:rsidRPr="000A5592">
        <w:rPr>
          <w:b/>
          <w:bCs/>
          <w:sz w:val="24"/>
          <w:szCs w:val="24"/>
        </w:rPr>
        <w:t>UCI symbols</w:t>
      </w:r>
      <w:r w:rsidRPr="000A5592">
        <w:rPr>
          <w:sz w:val="24"/>
          <w:szCs w:val="24"/>
        </w:rPr>
        <w:t xml:space="preserve">, and inserts </w:t>
      </w:r>
      <w:r w:rsidRPr="000A5592">
        <w:rPr>
          <w:b/>
          <w:bCs/>
          <w:sz w:val="24"/>
          <w:szCs w:val="24"/>
        </w:rPr>
        <w:t>PUCCH pi/2 BPSK DM-RS symbol(s) in TDM</w:t>
      </w:r>
      <w:r w:rsidRPr="000A5592">
        <w:rPr>
          <w:sz w:val="24"/>
          <w:szCs w:val="24"/>
        </w:rPr>
        <w:t xml:space="preserve"> at configured positions within the span. </w:t>
      </w:r>
    </w:p>
    <w:p w14:paraId="0EE65299" w14:textId="77777777" w:rsidR="000A5592" w:rsidRPr="000A5592" w:rsidRDefault="000A5592" w:rsidP="0074526D">
      <w:pPr>
        <w:ind w:left="720"/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(Optional) hopping:</w:t>
      </w:r>
      <w:r w:rsidRPr="000A5592">
        <w:rPr>
          <w:sz w:val="24"/>
          <w:szCs w:val="24"/>
        </w:rPr>
        <w:t xml:space="preserve"> If </w:t>
      </w:r>
      <w:r w:rsidRPr="000A5592">
        <w:rPr>
          <w:b/>
          <w:bCs/>
          <w:sz w:val="24"/>
          <w:szCs w:val="24"/>
        </w:rPr>
        <w:t>intra-slot frequency hopping</w:t>
      </w:r>
      <w:r w:rsidRPr="000A5592">
        <w:rPr>
          <w:sz w:val="24"/>
          <w:szCs w:val="24"/>
        </w:rPr>
        <w:t xml:space="preserve"> is enabled, the second half of the F1 span is transmitted in a different RB offset for frequency diversity</w:t>
      </w:r>
    </w:p>
    <w:p w14:paraId="34FB6A89" w14:textId="77777777" w:rsidR="000A5592" w:rsidRPr="000A5592" w:rsidRDefault="000A5592" w:rsidP="0074526D">
      <w:pPr>
        <w:ind w:left="720"/>
        <w:rPr>
          <w:sz w:val="24"/>
          <w:szCs w:val="24"/>
        </w:rPr>
      </w:pPr>
      <w:r w:rsidRPr="000A5592">
        <w:rPr>
          <w:b/>
          <w:bCs/>
          <w:sz w:val="24"/>
          <w:szCs w:val="24"/>
        </w:rPr>
        <w:t>gNB receive:</w:t>
      </w:r>
      <w:r w:rsidRPr="000A5592">
        <w:rPr>
          <w:sz w:val="24"/>
          <w:szCs w:val="24"/>
        </w:rPr>
        <w:t xml:space="preserve"> gNB uses the </w:t>
      </w:r>
      <w:r w:rsidRPr="000A5592">
        <w:rPr>
          <w:b/>
          <w:bCs/>
          <w:sz w:val="24"/>
          <w:szCs w:val="24"/>
        </w:rPr>
        <w:t>TDM pi/2 BPSK DM-RS symbol(s)</w:t>
      </w:r>
      <w:r w:rsidRPr="000A5592">
        <w:rPr>
          <w:sz w:val="24"/>
          <w:szCs w:val="24"/>
        </w:rPr>
        <w:t xml:space="preserve"> for channel estimation over the F1 span, performs correlation on the sequence (with OCC), and detects the UCI bits (ACK/NACK/SR). </w:t>
      </w:r>
    </w:p>
    <w:p w14:paraId="2C32D107" w14:textId="77777777" w:rsidR="000A5592" w:rsidRPr="000A5592" w:rsidRDefault="000A5592" w:rsidP="000A5592">
      <w:pPr>
        <w:rPr>
          <w:sz w:val="24"/>
          <w:szCs w:val="24"/>
        </w:rPr>
      </w:pPr>
    </w:p>
    <w:p w14:paraId="3489C96B" w14:textId="5F5B92BB" w:rsidR="000A5592" w:rsidRPr="000A5592" w:rsidRDefault="000A5592" w:rsidP="000A5592">
      <w:pPr>
        <w:rPr>
          <w:b/>
          <w:bCs/>
          <w:sz w:val="24"/>
          <w:szCs w:val="24"/>
        </w:rPr>
      </w:pPr>
      <w:r w:rsidRPr="000A5592">
        <w:rPr>
          <w:b/>
          <w:bCs/>
          <w:sz w:val="24"/>
          <w:szCs w:val="24"/>
        </w:rPr>
        <w:t xml:space="preserve">Proposal-3: pi/2 BPSK </w:t>
      </w:r>
      <w:r w:rsidR="00203302">
        <w:rPr>
          <w:b/>
          <w:bCs/>
          <w:sz w:val="24"/>
          <w:szCs w:val="24"/>
        </w:rPr>
        <w:t>pre DRMS and control</w:t>
      </w:r>
      <w:r w:rsidR="00EA76FC">
        <w:rPr>
          <w:b/>
          <w:bCs/>
          <w:sz w:val="24"/>
          <w:szCs w:val="24"/>
        </w:rPr>
        <w:t xml:space="preserve"> data </w:t>
      </w:r>
      <w:r w:rsidR="00203302">
        <w:rPr>
          <w:b/>
          <w:bCs/>
          <w:sz w:val="24"/>
          <w:szCs w:val="24"/>
        </w:rPr>
        <w:t>multiplexing</w:t>
      </w:r>
      <w:r w:rsidR="006A5239">
        <w:rPr>
          <w:b/>
          <w:bCs/>
          <w:sz w:val="24"/>
          <w:szCs w:val="24"/>
        </w:rPr>
        <w:t xml:space="preserve"> in a </w:t>
      </w:r>
      <w:r w:rsidRPr="000A5592">
        <w:rPr>
          <w:b/>
          <w:bCs/>
          <w:sz w:val="24"/>
          <w:szCs w:val="24"/>
        </w:rPr>
        <w:t>single symbol</w:t>
      </w:r>
    </w:p>
    <w:p w14:paraId="2CA3DB5D" w14:textId="34267EE4" w:rsidR="000A5592" w:rsidRPr="000A5592" w:rsidRDefault="000A5592" w:rsidP="000A5592">
      <w:pPr>
        <w:rPr>
          <w:sz w:val="24"/>
          <w:szCs w:val="24"/>
        </w:rPr>
      </w:pPr>
      <w:r w:rsidRPr="000A5592">
        <w:rPr>
          <w:sz w:val="24"/>
          <w:szCs w:val="24"/>
        </w:rPr>
        <w:t>Referring to our companion paper on OTFDM</w:t>
      </w:r>
      <w:r w:rsidR="00B57C52">
        <w:rPr>
          <w:sz w:val="24"/>
          <w:szCs w:val="24"/>
        </w:rPr>
        <w:t xml:space="preserve"> (</w:t>
      </w:r>
      <w:r w:rsidR="00B57C52" w:rsidRPr="00B57C52">
        <w:rPr>
          <w:sz w:val="24"/>
          <w:szCs w:val="24"/>
        </w:rPr>
        <w:t>R1-2505679</w:t>
      </w:r>
      <w:r w:rsidR="00B57C52">
        <w:rPr>
          <w:sz w:val="24"/>
          <w:szCs w:val="24"/>
        </w:rPr>
        <w:t>)</w:t>
      </w:r>
      <w:r w:rsidRPr="000A5592">
        <w:rPr>
          <w:sz w:val="24"/>
          <w:szCs w:val="24"/>
        </w:rPr>
        <w:t xml:space="preserve">, pi/2 DMRS is time multiplexed with pi/2 BPSK control information before DFT. This channel can be configured for </w:t>
      </w:r>
      <w:r w:rsidRPr="000A5592">
        <w:rPr>
          <w:b/>
          <w:bCs/>
          <w:sz w:val="24"/>
          <w:szCs w:val="24"/>
        </w:rPr>
        <w:t>1 or 2 OFDM symbols</w:t>
      </w:r>
      <w:r w:rsidRPr="000A5592">
        <w:rPr>
          <w:sz w:val="24"/>
          <w:szCs w:val="24"/>
        </w:rPr>
        <w:t>. The two-symbol case is used for the “F2 with frequency hopping” option (1st symbol on hop-1 RBs, 2nd on hop-2 RBs). Payload is pi/2 BPSK-modulated UCI (after scrambling)</w:t>
      </w:r>
      <w:r w:rsidR="004B0272">
        <w:rPr>
          <w:sz w:val="24"/>
          <w:szCs w:val="24"/>
        </w:rPr>
        <w:t>. O</w:t>
      </w:r>
      <w:r w:rsidRPr="000A5592">
        <w:rPr>
          <w:sz w:val="24"/>
          <w:szCs w:val="24"/>
        </w:rPr>
        <w:t xml:space="preserve">ptional OCC spreading (length 2 or 4) </w:t>
      </w:r>
      <w:r w:rsidR="004B0272">
        <w:rPr>
          <w:sz w:val="24"/>
          <w:szCs w:val="24"/>
        </w:rPr>
        <w:t>may be</w:t>
      </w:r>
      <w:r w:rsidRPr="000A5592">
        <w:rPr>
          <w:sz w:val="24"/>
          <w:szCs w:val="24"/>
        </w:rPr>
        <w:t xml:space="preserve"> applied.  The signal </w:t>
      </w:r>
      <w:r w:rsidR="00DF2121">
        <w:rPr>
          <w:sz w:val="24"/>
          <w:szCs w:val="24"/>
        </w:rPr>
        <w:t>is preferably</w:t>
      </w:r>
      <w:r w:rsidRPr="000A5592">
        <w:rPr>
          <w:sz w:val="24"/>
          <w:szCs w:val="24"/>
        </w:rPr>
        <w:t xml:space="preserve"> filtered with strong spectrum shaping to reduce PAPR.</w:t>
      </w:r>
    </w:p>
    <w:p w14:paraId="2523418C" w14:textId="179E3A96" w:rsidR="000A5592" w:rsidRPr="000A5592" w:rsidRDefault="007401E3" w:rsidP="000A5592">
      <w:pPr>
        <w:rPr>
          <w:sz w:val="24"/>
          <w:szCs w:val="24"/>
        </w:rPr>
      </w:pPr>
      <w:r>
        <w:rPr>
          <w:sz w:val="24"/>
          <w:szCs w:val="24"/>
        </w:rPr>
        <w:t xml:space="preserve">Finally, </w:t>
      </w:r>
      <w:r w:rsidR="004B0272">
        <w:rPr>
          <w:sz w:val="24"/>
          <w:szCs w:val="24"/>
        </w:rPr>
        <w:t>t</w:t>
      </w:r>
      <w:r w:rsidR="000A5592" w:rsidRPr="000A5592">
        <w:rPr>
          <w:sz w:val="24"/>
          <w:szCs w:val="24"/>
        </w:rPr>
        <w:t>he existing F3 and F4 signal</w:t>
      </w:r>
      <w:r>
        <w:rPr>
          <w:sz w:val="24"/>
          <w:szCs w:val="24"/>
        </w:rPr>
        <w:t>s</w:t>
      </w:r>
      <w:r w:rsidR="000A5592" w:rsidRPr="000A5592">
        <w:rPr>
          <w:sz w:val="24"/>
          <w:szCs w:val="24"/>
        </w:rPr>
        <w:t xml:space="preserve"> designs may be retained with additional filtering </w:t>
      </w:r>
      <w:r>
        <w:rPr>
          <w:sz w:val="24"/>
          <w:szCs w:val="24"/>
        </w:rPr>
        <w:t xml:space="preserve">specification </w:t>
      </w:r>
      <w:r w:rsidR="000A5592" w:rsidRPr="000A5592">
        <w:rPr>
          <w:sz w:val="24"/>
          <w:szCs w:val="24"/>
        </w:rPr>
        <w:t>(strong shaping for pi/2 BPSK case)</w:t>
      </w:r>
      <w:r>
        <w:rPr>
          <w:sz w:val="24"/>
          <w:szCs w:val="24"/>
        </w:rPr>
        <w:t xml:space="preserve"> to leverage full PA power.</w:t>
      </w:r>
    </w:p>
    <w:p w14:paraId="54966BA1" w14:textId="1BD268CE" w:rsidR="000A5592" w:rsidRPr="000A5592" w:rsidRDefault="004B0272" w:rsidP="000A5592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Recommendation</w:t>
      </w:r>
    </w:p>
    <w:p w14:paraId="7DAB1304" w14:textId="635D83EA" w:rsidR="004B0272" w:rsidRPr="004B0272" w:rsidRDefault="004B0272" w:rsidP="004B0272">
      <w:pPr>
        <w:rPr>
          <w:sz w:val="24"/>
          <w:szCs w:val="24"/>
        </w:rPr>
      </w:pPr>
      <w:r w:rsidRPr="004B0272">
        <w:rPr>
          <w:sz w:val="24"/>
          <w:szCs w:val="24"/>
        </w:rPr>
        <w:t xml:space="preserve">Consider the aforementioned </w:t>
      </w:r>
      <w:r w:rsidR="000A5592" w:rsidRPr="004B0272">
        <w:rPr>
          <w:sz w:val="24"/>
          <w:szCs w:val="24"/>
        </w:rPr>
        <w:t>proposals</w:t>
      </w:r>
      <w:r w:rsidRPr="004B02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 study </w:t>
      </w:r>
      <w:r w:rsidRPr="004B0272">
        <w:rPr>
          <w:sz w:val="24"/>
          <w:szCs w:val="24"/>
        </w:rPr>
        <w:t>that</w:t>
      </w:r>
      <w:r w:rsidR="000A5592" w:rsidRPr="004B0272">
        <w:rPr>
          <w:sz w:val="24"/>
          <w:szCs w:val="24"/>
        </w:rPr>
        <w:t xml:space="preserve"> target </w:t>
      </w:r>
      <w:r w:rsidR="000A5592" w:rsidRPr="004B0272">
        <w:rPr>
          <w:b/>
          <w:bCs/>
          <w:sz w:val="24"/>
          <w:szCs w:val="24"/>
        </w:rPr>
        <w:t xml:space="preserve">maximum UL coverage </w:t>
      </w:r>
      <w:r w:rsidRPr="004B0272">
        <w:rPr>
          <w:sz w:val="24"/>
          <w:szCs w:val="24"/>
        </w:rPr>
        <w:t>with aim to operate both control and data operate near-saturation PA operation at the Tx same power level.</w:t>
      </w:r>
    </w:p>
    <w:p w14:paraId="29ABDC2D" w14:textId="27057E69" w:rsidR="000A5592" w:rsidRDefault="000A5592" w:rsidP="000A5592">
      <w:pPr>
        <w:rPr>
          <w:sz w:val="24"/>
          <w:szCs w:val="24"/>
        </w:rPr>
      </w:pPr>
    </w:p>
    <w:p w14:paraId="557D2B52" w14:textId="77777777" w:rsidR="004B0272" w:rsidRPr="000A5592" w:rsidRDefault="004B0272" w:rsidP="000A5592">
      <w:pPr>
        <w:rPr>
          <w:sz w:val="24"/>
          <w:szCs w:val="24"/>
        </w:rPr>
      </w:pPr>
    </w:p>
    <w:p w14:paraId="014983BB" w14:textId="77777777" w:rsidR="00565C6A" w:rsidRPr="000A5592" w:rsidRDefault="00565C6A" w:rsidP="000A5592">
      <w:pPr>
        <w:rPr>
          <w:sz w:val="24"/>
          <w:szCs w:val="24"/>
        </w:rPr>
      </w:pPr>
    </w:p>
    <w:sectPr w:rsidR="00565C6A" w:rsidRPr="000A55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DD3"/>
    <w:multiLevelType w:val="multilevel"/>
    <w:tmpl w:val="125A7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E31D9"/>
    <w:multiLevelType w:val="multilevel"/>
    <w:tmpl w:val="40DA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C5841"/>
    <w:multiLevelType w:val="multilevel"/>
    <w:tmpl w:val="E73C6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623A55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AC4790"/>
    <w:multiLevelType w:val="multilevel"/>
    <w:tmpl w:val="5D804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234747"/>
    <w:multiLevelType w:val="multilevel"/>
    <w:tmpl w:val="7D46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7B2072"/>
    <w:multiLevelType w:val="multilevel"/>
    <w:tmpl w:val="B69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0037DB"/>
    <w:multiLevelType w:val="multilevel"/>
    <w:tmpl w:val="1924E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352F45"/>
    <w:multiLevelType w:val="multilevel"/>
    <w:tmpl w:val="5EB01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8B7CBA"/>
    <w:multiLevelType w:val="multilevel"/>
    <w:tmpl w:val="665C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554A9D"/>
    <w:multiLevelType w:val="multilevel"/>
    <w:tmpl w:val="3B9A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014943"/>
    <w:multiLevelType w:val="multilevel"/>
    <w:tmpl w:val="C7B62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F65BB3"/>
    <w:multiLevelType w:val="hybridMultilevel"/>
    <w:tmpl w:val="B9929FF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B3844"/>
    <w:multiLevelType w:val="multilevel"/>
    <w:tmpl w:val="69C8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FE1B7D"/>
    <w:multiLevelType w:val="multilevel"/>
    <w:tmpl w:val="833AD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54796"/>
    <w:multiLevelType w:val="multilevel"/>
    <w:tmpl w:val="3452A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6A0F10"/>
    <w:multiLevelType w:val="multilevel"/>
    <w:tmpl w:val="FDF6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6792447">
    <w:abstractNumId w:val="12"/>
  </w:num>
  <w:num w:numId="2" w16cid:durableId="2008093946">
    <w:abstractNumId w:val="7"/>
  </w:num>
  <w:num w:numId="3" w16cid:durableId="2026782425">
    <w:abstractNumId w:val="16"/>
  </w:num>
  <w:num w:numId="4" w16cid:durableId="1252203539">
    <w:abstractNumId w:val="10"/>
  </w:num>
  <w:num w:numId="5" w16cid:durableId="1230114779">
    <w:abstractNumId w:val="8"/>
  </w:num>
  <w:num w:numId="6" w16cid:durableId="62264446">
    <w:abstractNumId w:val="1"/>
  </w:num>
  <w:num w:numId="7" w16cid:durableId="1343705392">
    <w:abstractNumId w:val="11"/>
  </w:num>
  <w:num w:numId="8" w16cid:durableId="158885317">
    <w:abstractNumId w:val="15"/>
  </w:num>
  <w:num w:numId="9" w16cid:durableId="1252200826">
    <w:abstractNumId w:val="0"/>
  </w:num>
  <w:num w:numId="10" w16cid:durableId="838622449">
    <w:abstractNumId w:val="5"/>
  </w:num>
  <w:num w:numId="11" w16cid:durableId="1545215452">
    <w:abstractNumId w:val="9"/>
  </w:num>
  <w:num w:numId="12" w16cid:durableId="202905746">
    <w:abstractNumId w:val="6"/>
  </w:num>
  <w:num w:numId="13" w16cid:durableId="951519262">
    <w:abstractNumId w:val="13"/>
  </w:num>
  <w:num w:numId="14" w16cid:durableId="587537597">
    <w:abstractNumId w:val="4"/>
  </w:num>
  <w:num w:numId="15" w16cid:durableId="809328279">
    <w:abstractNumId w:val="3"/>
  </w:num>
  <w:num w:numId="16" w16cid:durableId="238440306">
    <w:abstractNumId w:val="14"/>
  </w:num>
  <w:num w:numId="17" w16cid:durableId="933854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EA"/>
    <w:rsid w:val="00004078"/>
    <w:rsid w:val="0002339E"/>
    <w:rsid w:val="00062AA7"/>
    <w:rsid w:val="000819D8"/>
    <w:rsid w:val="000A5592"/>
    <w:rsid w:val="000E09C5"/>
    <w:rsid w:val="00112993"/>
    <w:rsid w:val="001948A8"/>
    <w:rsid w:val="001A16C7"/>
    <w:rsid w:val="001D6C57"/>
    <w:rsid w:val="00203302"/>
    <w:rsid w:val="00205602"/>
    <w:rsid w:val="00221AE6"/>
    <w:rsid w:val="0024057E"/>
    <w:rsid w:val="00247D56"/>
    <w:rsid w:val="0027042C"/>
    <w:rsid w:val="002E06F4"/>
    <w:rsid w:val="00376CDF"/>
    <w:rsid w:val="00384DDA"/>
    <w:rsid w:val="00391FAD"/>
    <w:rsid w:val="003E7AE6"/>
    <w:rsid w:val="004070FC"/>
    <w:rsid w:val="004152AA"/>
    <w:rsid w:val="00436327"/>
    <w:rsid w:val="004910A8"/>
    <w:rsid w:val="004928C6"/>
    <w:rsid w:val="00494954"/>
    <w:rsid w:val="004A7D2E"/>
    <w:rsid w:val="004B0272"/>
    <w:rsid w:val="00537BC1"/>
    <w:rsid w:val="00565C6A"/>
    <w:rsid w:val="005A7B54"/>
    <w:rsid w:val="006263C0"/>
    <w:rsid w:val="00636125"/>
    <w:rsid w:val="00647F7A"/>
    <w:rsid w:val="006A4AD3"/>
    <w:rsid w:val="006A5239"/>
    <w:rsid w:val="006F7149"/>
    <w:rsid w:val="007401E3"/>
    <w:rsid w:val="0074526D"/>
    <w:rsid w:val="007B0E7A"/>
    <w:rsid w:val="007E2759"/>
    <w:rsid w:val="008B282A"/>
    <w:rsid w:val="00937C7D"/>
    <w:rsid w:val="009605BA"/>
    <w:rsid w:val="009A3F55"/>
    <w:rsid w:val="009B0C35"/>
    <w:rsid w:val="009C20DB"/>
    <w:rsid w:val="00A267CB"/>
    <w:rsid w:val="00A468CE"/>
    <w:rsid w:val="00A85F77"/>
    <w:rsid w:val="00AC2010"/>
    <w:rsid w:val="00AD3971"/>
    <w:rsid w:val="00AD69CC"/>
    <w:rsid w:val="00B1340C"/>
    <w:rsid w:val="00B15CDF"/>
    <w:rsid w:val="00B42937"/>
    <w:rsid w:val="00B57C52"/>
    <w:rsid w:val="00BD32B9"/>
    <w:rsid w:val="00C02E70"/>
    <w:rsid w:val="00C664CB"/>
    <w:rsid w:val="00CF13CB"/>
    <w:rsid w:val="00CF4391"/>
    <w:rsid w:val="00D038CB"/>
    <w:rsid w:val="00D21B13"/>
    <w:rsid w:val="00DC4CEA"/>
    <w:rsid w:val="00DE6CAA"/>
    <w:rsid w:val="00DF2121"/>
    <w:rsid w:val="00EA76FC"/>
    <w:rsid w:val="00EE0DD7"/>
    <w:rsid w:val="00EF12BA"/>
    <w:rsid w:val="00F7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0796"/>
  <w15:chartTrackingRefBased/>
  <w15:docId w15:val="{009BFB8B-1791-499D-BB92-2EEE3D88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4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4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C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4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C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C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C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C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C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C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C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C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C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C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C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C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C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C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C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C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C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C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C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C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C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C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CE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F13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3C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37C7D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rsid w:val="00937C7D"/>
    <w:pPr>
      <w:spacing w:after="0" w:line="240" w:lineRule="auto"/>
    </w:pPr>
    <w:rPr>
      <w:rFonts w:eastAsia="MS Mincho"/>
      <w:kern w:val="0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kiran kumar kuchi</cp:lastModifiedBy>
  <cp:revision>22</cp:revision>
  <dcterms:created xsi:type="dcterms:W3CDTF">2025-08-14T01:50:00Z</dcterms:created>
  <dcterms:modified xsi:type="dcterms:W3CDTF">2025-08-14T16:36:00Z</dcterms:modified>
</cp:coreProperties>
</file>