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8"/>
        <w:gridCol w:w="2358"/>
      </w:tblGrid>
      <w:tr w:rsidR="00937C7D" w14:paraId="6B151EDE" w14:textId="77777777" w:rsidTr="00F0537E">
        <w:tc>
          <w:tcPr>
            <w:tcW w:w="6941" w:type="dxa"/>
          </w:tcPr>
          <w:p w14:paraId="24E5B785" w14:textId="77777777" w:rsidR="00937C7D" w:rsidRDefault="00937C7D" w:rsidP="00F0537E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#122</w:t>
            </w:r>
          </w:p>
        </w:tc>
        <w:tc>
          <w:tcPr>
            <w:tcW w:w="2409" w:type="dxa"/>
          </w:tcPr>
          <w:p w14:paraId="1BBE3572" w14:textId="4B93D571" w:rsidR="00937C7D" w:rsidRDefault="00937C7D" w:rsidP="00F0537E">
            <w:pPr>
              <w:ind w:right="-115"/>
              <w:jc w:val="right"/>
            </w:pPr>
            <w:r w:rsidRPr="00977531">
              <w:rPr>
                <w:b/>
                <w:bCs/>
                <w:sz w:val="32"/>
                <w:szCs w:val="32"/>
              </w:rPr>
              <w:t>R1-</w:t>
            </w:r>
            <w:r w:rsidRPr="005A64A2">
              <w:rPr>
                <w:b/>
                <w:bCs/>
                <w:sz w:val="32"/>
                <w:szCs w:val="32"/>
              </w:rPr>
              <w:t>250</w:t>
            </w:r>
            <w:r>
              <w:rPr>
                <w:b/>
                <w:bCs/>
                <w:sz w:val="32"/>
                <w:szCs w:val="32"/>
              </w:rPr>
              <w:t>56</w:t>
            </w:r>
            <w:r w:rsidR="007B0E7A">
              <w:rPr>
                <w:b/>
                <w:bCs/>
                <w:sz w:val="32"/>
                <w:szCs w:val="32"/>
              </w:rPr>
              <w:t>79</w:t>
            </w:r>
          </w:p>
        </w:tc>
      </w:tr>
      <w:tr w:rsidR="00937C7D" w14:paraId="63C6766C" w14:textId="77777777" w:rsidTr="00F0537E">
        <w:tc>
          <w:tcPr>
            <w:tcW w:w="9350" w:type="dxa"/>
            <w:gridSpan w:val="2"/>
          </w:tcPr>
          <w:p w14:paraId="244E1D4A" w14:textId="77777777" w:rsidR="00937C7D" w:rsidRDefault="00937C7D" w:rsidP="00F0537E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Bengaluru, India,</w:t>
            </w:r>
            <w:r w:rsidRPr="42EE5CAD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Aug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25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29</w:t>
            </w:r>
            <w:r w:rsidRPr="0044700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, 2025</w:t>
            </w:r>
          </w:p>
        </w:tc>
      </w:tr>
    </w:tbl>
    <w:p w14:paraId="4FBA0592" w14:textId="77777777" w:rsidR="00937C7D" w:rsidRDefault="00937C7D" w:rsidP="00937C7D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937C7D" w14:paraId="3852197F" w14:textId="77777777" w:rsidTr="00F053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E7480F1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46835B4B" w14:textId="3B42C4FF" w:rsidR="00937C7D" w:rsidRDefault="00937C7D" w:rsidP="00F0537E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  <w:r w:rsidRPr="42EE5CAD">
              <w:rPr>
                <w:b w:val="0"/>
                <w:bCs w:val="0"/>
                <w:sz w:val="24"/>
                <w:szCs w:val="24"/>
              </w:rPr>
              <w:t>.</w:t>
            </w:r>
            <w:r w:rsidR="007B0E7A">
              <w:rPr>
                <w:b w:val="0"/>
                <w:bCs w:val="0"/>
                <w:sz w:val="24"/>
                <w:szCs w:val="24"/>
              </w:rPr>
              <w:t>3.1</w:t>
            </w:r>
          </w:p>
        </w:tc>
      </w:tr>
      <w:tr w:rsidR="00937C7D" w14:paraId="5F9687F7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0A90164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2EA73484" w14:textId="13ECEB84" w:rsidR="00937C7D" w:rsidRDefault="007B0E7A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IITH and WiSig</w:t>
            </w:r>
          </w:p>
        </w:tc>
      </w:tr>
      <w:tr w:rsidR="00937C7D" w14:paraId="769A8671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CEAEAAB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B397717" w14:textId="221DFD40" w:rsidR="00937C7D" w:rsidRDefault="007B0E7A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0E7A">
              <w:rPr>
                <w:sz w:val="24"/>
                <w:szCs w:val="24"/>
              </w:rPr>
              <w:t>Study on Waveform Enhancements</w:t>
            </w:r>
          </w:p>
        </w:tc>
      </w:tr>
      <w:tr w:rsidR="00937C7D" w14:paraId="060BCD8E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1249C22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14867A3A" w14:textId="44345DF1" w:rsidR="00937C7D" w:rsidRDefault="00937C7D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</w:t>
            </w:r>
          </w:p>
        </w:tc>
      </w:tr>
    </w:tbl>
    <w:p w14:paraId="39B9B872" w14:textId="77777777" w:rsidR="00937C7D" w:rsidRDefault="00937C7D" w:rsidP="00D038CB">
      <w:pPr>
        <w:rPr>
          <w:b/>
          <w:bCs/>
        </w:rPr>
      </w:pPr>
    </w:p>
    <w:p w14:paraId="7520D7FE" w14:textId="395F5CBD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Summary</w:t>
      </w:r>
    </w:p>
    <w:p w14:paraId="080B11DB" w14:textId="6A7DDE10" w:rsidR="00D038CB" w:rsidRPr="00D21B13" w:rsidRDefault="00D038CB" w:rsidP="00D038CB">
      <w:pPr>
        <w:rPr>
          <w:sz w:val="24"/>
          <w:szCs w:val="24"/>
        </w:rPr>
      </w:pPr>
      <w:r w:rsidRPr="00D21B13">
        <w:rPr>
          <w:sz w:val="24"/>
          <w:szCs w:val="24"/>
        </w:rPr>
        <w:t xml:space="preserve">This paper reviews the state of the art of 5G NR waveforms—CP-OFDM (downlink and uplink) and DFT-S-OFDM (uplink)—summarizing their advantages, limitations, and the scope for improvement. We then introduce </w:t>
      </w:r>
      <w:r w:rsidRPr="00D21B13">
        <w:rPr>
          <w:b/>
          <w:bCs/>
          <w:sz w:val="24"/>
          <w:szCs w:val="24"/>
        </w:rPr>
        <w:t>OTFDM</w:t>
      </w:r>
      <w:r w:rsidRPr="00D21B13">
        <w:rPr>
          <w:sz w:val="24"/>
          <w:szCs w:val="24"/>
        </w:rPr>
        <w:t>, a</w:t>
      </w:r>
      <w:r w:rsidR="00CF13CB" w:rsidRPr="00D21B13">
        <w:rPr>
          <w:sz w:val="24"/>
          <w:szCs w:val="24"/>
        </w:rPr>
        <w:t xml:space="preserve">n expansion </w:t>
      </w:r>
      <w:r w:rsidRPr="00D21B13">
        <w:rPr>
          <w:sz w:val="24"/>
          <w:szCs w:val="24"/>
        </w:rPr>
        <w:t>of DFT-S-OFDM designed to simultaneously achieve three primary 6G objectives:</w:t>
      </w:r>
    </w:p>
    <w:p w14:paraId="2BB8A54C" w14:textId="33FC96F6" w:rsidR="00D038CB" w:rsidRPr="00D21B13" w:rsidRDefault="00D038CB" w:rsidP="00D038CB">
      <w:pPr>
        <w:numPr>
          <w:ilvl w:val="0"/>
          <w:numId w:val="2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Enhanced coverage</w:t>
      </w:r>
      <w:r w:rsidRPr="00D21B13">
        <w:rPr>
          <w:sz w:val="24"/>
          <w:szCs w:val="24"/>
        </w:rPr>
        <w:t xml:space="preserve"> via low-PAPR transmission that enables operation close to power-amplifier (PA) saturation</w:t>
      </w:r>
      <w:r w:rsidR="008736CF">
        <w:rPr>
          <w:sz w:val="24"/>
          <w:szCs w:val="24"/>
        </w:rPr>
        <w:t xml:space="preserve"> enabling efficient high power UEs.</w:t>
      </w:r>
    </w:p>
    <w:p w14:paraId="65AA2AED" w14:textId="2661A6E9" w:rsidR="00D038CB" w:rsidRPr="00D21B13" w:rsidRDefault="00D038CB" w:rsidP="00D038CB">
      <w:pPr>
        <w:numPr>
          <w:ilvl w:val="0"/>
          <w:numId w:val="2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Hyper-low latency</w:t>
      </w:r>
      <w:r w:rsidRPr="00D21B13">
        <w:rPr>
          <w:sz w:val="24"/>
          <w:szCs w:val="24"/>
        </w:rPr>
        <w:t xml:space="preserve"> through single-symbol (or ultra-short) transmissions with embedded </w:t>
      </w:r>
      <w:r w:rsidR="00CF13CB" w:rsidRPr="00D21B13">
        <w:rPr>
          <w:sz w:val="24"/>
          <w:szCs w:val="24"/>
        </w:rPr>
        <w:t xml:space="preserve">demodulation and phase tracking </w:t>
      </w:r>
      <w:r w:rsidRPr="00D21B13">
        <w:rPr>
          <w:sz w:val="24"/>
          <w:szCs w:val="24"/>
        </w:rPr>
        <w:t>reference signal</w:t>
      </w:r>
      <w:r w:rsidR="00CF13CB" w:rsidRPr="00D21B13">
        <w:rPr>
          <w:sz w:val="24"/>
          <w:szCs w:val="24"/>
        </w:rPr>
        <w:t>s</w:t>
      </w:r>
      <w:r w:rsidRPr="00D21B13">
        <w:rPr>
          <w:sz w:val="24"/>
          <w:szCs w:val="24"/>
        </w:rPr>
        <w:t>.</w:t>
      </w:r>
    </w:p>
    <w:p w14:paraId="4C3DA987" w14:textId="104075F1" w:rsidR="00D038CB" w:rsidRPr="00D21B13" w:rsidRDefault="00D038CB" w:rsidP="00D038CB">
      <w:pPr>
        <w:numPr>
          <w:ilvl w:val="0"/>
          <w:numId w:val="2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High Doppler resilience</w:t>
      </w:r>
      <w:r w:rsidRPr="00D21B13">
        <w:rPr>
          <w:sz w:val="24"/>
          <w:szCs w:val="24"/>
        </w:rPr>
        <w:t xml:space="preserve"> via </w:t>
      </w:r>
      <w:r w:rsidR="002E06F4" w:rsidRPr="00D21B13">
        <w:rPr>
          <w:sz w:val="24"/>
          <w:szCs w:val="24"/>
        </w:rPr>
        <w:t xml:space="preserve">DMRS embedded in a OFDM symbol, </w:t>
      </w:r>
      <w:r w:rsidRPr="00D21B13">
        <w:rPr>
          <w:sz w:val="24"/>
          <w:szCs w:val="24"/>
        </w:rPr>
        <w:t>and robust receiver processing.</w:t>
      </w:r>
    </w:p>
    <w:p w14:paraId="749D7B4E" w14:textId="12D29698" w:rsidR="00D038CB" w:rsidRPr="007B1F46" w:rsidRDefault="00D038CB" w:rsidP="00D038CB">
      <w:pPr>
        <w:rPr>
          <w:b/>
          <w:bCs/>
          <w:sz w:val="24"/>
          <w:szCs w:val="24"/>
        </w:rPr>
      </w:pPr>
      <w:r w:rsidRPr="00D21B13">
        <w:rPr>
          <w:sz w:val="24"/>
          <w:szCs w:val="24"/>
        </w:rPr>
        <w:t xml:space="preserve">We outline OTFDM design details, discuss expected performance trends, and provide </w:t>
      </w:r>
      <w:r w:rsidR="002E06F4" w:rsidRPr="00D21B13">
        <w:rPr>
          <w:sz w:val="24"/>
          <w:szCs w:val="24"/>
        </w:rPr>
        <w:t>study item</w:t>
      </w:r>
      <w:r w:rsidR="00B1340C">
        <w:rPr>
          <w:sz w:val="24"/>
          <w:szCs w:val="24"/>
        </w:rPr>
        <w:t>-</w:t>
      </w:r>
      <w:r w:rsidRPr="00D21B13">
        <w:rPr>
          <w:sz w:val="24"/>
          <w:szCs w:val="24"/>
        </w:rPr>
        <w:t>oriented recommendations for leveraging OTFDM in 6G NR.</w:t>
      </w:r>
      <w:r w:rsidR="007B1F46">
        <w:rPr>
          <w:sz w:val="24"/>
          <w:szCs w:val="24"/>
        </w:rPr>
        <w:t xml:space="preserve"> F</w:t>
      </w:r>
      <w:r w:rsidR="007B1F46">
        <w:rPr>
          <w:sz w:val="24"/>
          <w:szCs w:val="24"/>
        </w:rPr>
        <w:t xml:space="preserve">or </w:t>
      </w:r>
      <w:r w:rsidR="007B1F46">
        <w:rPr>
          <w:sz w:val="24"/>
          <w:szCs w:val="24"/>
        </w:rPr>
        <w:t xml:space="preserve">OTFDM </w:t>
      </w:r>
      <w:r w:rsidR="007B1F46" w:rsidRPr="00D21B13">
        <w:rPr>
          <w:sz w:val="24"/>
          <w:szCs w:val="24"/>
        </w:rPr>
        <w:t>transmitter/receiver structure, reference signal strategy, spectrum shaping, and numerology options</w:t>
      </w:r>
      <w:r w:rsidR="007B1F46">
        <w:rPr>
          <w:sz w:val="24"/>
          <w:szCs w:val="24"/>
        </w:rPr>
        <w:t xml:space="preserve"> </w:t>
      </w:r>
      <w:r w:rsidR="007B1F46" w:rsidRPr="007B1F46">
        <w:rPr>
          <w:sz w:val="24"/>
          <w:szCs w:val="24"/>
        </w:rPr>
        <w:t>refer to</w:t>
      </w:r>
      <w:r w:rsidR="007B1F46">
        <w:rPr>
          <w:sz w:val="24"/>
          <w:szCs w:val="24"/>
        </w:rPr>
        <w:t xml:space="preserve"> </w:t>
      </w:r>
      <w:hyperlink r:id="rId5" w:history="1">
        <w:r w:rsidR="007B1F46" w:rsidRPr="00CD14F6">
          <w:rPr>
            <w:rStyle w:val="Hyperlink"/>
            <w:b/>
            <w:bCs/>
            <w:sz w:val="24"/>
            <w:szCs w:val="24"/>
          </w:rPr>
          <w:t>https://arxiv.org/abs/2409.01114</w:t>
        </w:r>
      </w:hyperlink>
      <w:r w:rsidR="007B1F46" w:rsidRPr="00D21B13">
        <w:rPr>
          <w:b/>
          <w:bCs/>
          <w:sz w:val="24"/>
          <w:szCs w:val="24"/>
        </w:rPr>
        <w:t xml:space="preserve"> </w:t>
      </w:r>
      <w:r w:rsidR="007B1F46" w:rsidRPr="007B1F46">
        <w:rPr>
          <w:sz w:val="24"/>
          <w:szCs w:val="24"/>
        </w:rPr>
        <w:t>for detailed description, performance results</w:t>
      </w:r>
      <w:r w:rsidR="007B1F46">
        <w:rPr>
          <w:sz w:val="24"/>
          <w:szCs w:val="24"/>
        </w:rPr>
        <w:t>.</w:t>
      </w:r>
    </w:p>
    <w:p w14:paraId="58904251" w14:textId="77777777" w:rsidR="00D038CB" w:rsidRPr="00D21B13" w:rsidRDefault="00000000" w:rsidP="00D038CB">
      <w:pPr>
        <w:rPr>
          <w:sz w:val="24"/>
          <w:szCs w:val="24"/>
        </w:rPr>
      </w:pPr>
      <w:r>
        <w:rPr>
          <w:sz w:val="24"/>
          <w:szCs w:val="24"/>
        </w:rPr>
        <w:pict w14:anchorId="694DC72A">
          <v:rect id="_x0000_i1025" style="width:0;height:1.5pt" o:hralign="center" o:hrstd="t" o:hr="t" fillcolor="#a0a0a0" stroked="f"/>
        </w:pict>
      </w:r>
    </w:p>
    <w:p w14:paraId="314CF551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1. Background and Motivation</w:t>
      </w:r>
    </w:p>
    <w:p w14:paraId="706C00BC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1.1 Coverage and PA Efficiency</w:t>
      </w:r>
    </w:p>
    <w:p w14:paraId="7A65241B" w14:textId="14C03D85" w:rsidR="00D038CB" w:rsidRPr="00D21B13" w:rsidRDefault="00D038CB" w:rsidP="00D038CB">
      <w:pPr>
        <w:rPr>
          <w:sz w:val="24"/>
          <w:szCs w:val="24"/>
        </w:rPr>
      </w:pPr>
      <w:r w:rsidRPr="00D21B13">
        <w:rPr>
          <w:sz w:val="24"/>
          <w:szCs w:val="24"/>
        </w:rPr>
        <w:t>Commercial UE PAs typically deliver around 26 dBm average output, with saturation power near 30</w:t>
      </w:r>
      <w:r w:rsidR="00CF13CB" w:rsidRPr="00D21B13">
        <w:rPr>
          <w:sz w:val="24"/>
          <w:szCs w:val="24"/>
        </w:rPr>
        <w:t>-31</w:t>
      </w:r>
      <w:r w:rsidRPr="00D21B13">
        <w:rPr>
          <w:sz w:val="24"/>
          <w:szCs w:val="24"/>
        </w:rPr>
        <w:t xml:space="preserve"> dBm. </w:t>
      </w:r>
      <w:r w:rsidR="008736CF">
        <w:rPr>
          <w:sz w:val="24"/>
          <w:szCs w:val="24"/>
        </w:rPr>
        <w:t xml:space="preserve">Higher power UE/CPE power classes are essential for FWA applications where low PAPR is an essential requirement. </w:t>
      </w:r>
      <w:r w:rsidRPr="00D21B13">
        <w:rPr>
          <w:sz w:val="24"/>
          <w:szCs w:val="24"/>
        </w:rPr>
        <w:t xml:space="preserve">Maximizing uplink (UL) coverage demands waveforms that retain spectral compliance while allowing operation as close as practical to PA saturation—i.e., </w:t>
      </w:r>
      <w:r w:rsidRPr="00D21B13">
        <w:rPr>
          <w:b/>
          <w:bCs/>
          <w:sz w:val="24"/>
          <w:szCs w:val="24"/>
        </w:rPr>
        <w:t>low PAPR</w:t>
      </w:r>
      <w:r w:rsidRPr="00D21B13">
        <w:rPr>
          <w:sz w:val="24"/>
          <w:szCs w:val="24"/>
        </w:rPr>
        <w:t>. This priority intensifies in new 6G bands (e.g., upper 6 GHz, 6.425–7.125 GHz), where cell edge performance is critical.</w:t>
      </w:r>
    </w:p>
    <w:p w14:paraId="15270ABC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1.2 UL/DL Imbalance and MIMO</w:t>
      </w:r>
    </w:p>
    <w:p w14:paraId="15D38991" w14:textId="1CF19055" w:rsidR="00D038CB" w:rsidRPr="00D21B13" w:rsidRDefault="00D038CB" w:rsidP="00D038CB">
      <w:pPr>
        <w:rPr>
          <w:sz w:val="24"/>
          <w:szCs w:val="24"/>
        </w:rPr>
      </w:pPr>
      <w:r w:rsidRPr="00D21B13">
        <w:rPr>
          <w:sz w:val="24"/>
          <w:szCs w:val="24"/>
        </w:rPr>
        <w:t xml:space="preserve">5G deployments remain </w:t>
      </w:r>
      <w:r w:rsidRPr="00D21B13">
        <w:rPr>
          <w:b/>
          <w:bCs/>
          <w:sz w:val="24"/>
          <w:szCs w:val="24"/>
        </w:rPr>
        <w:t>coverage-limited</w:t>
      </w:r>
      <w:r w:rsidRPr="00D21B13">
        <w:rPr>
          <w:sz w:val="24"/>
          <w:szCs w:val="24"/>
        </w:rPr>
        <w:t xml:space="preserve"> in many scenarios, particularly in UL. Most commercial handsets use </w:t>
      </w:r>
      <w:r w:rsidRPr="00D21B13">
        <w:rPr>
          <w:b/>
          <w:bCs/>
          <w:sz w:val="24"/>
          <w:szCs w:val="24"/>
        </w:rPr>
        <w:t>single-layer UL</w:t>
      </w:r>
      <w:r w:rsidRPr="00D21B13">
        <w:rPr>
          <w:sz w:val="24"/>
          <w:szCs w:val="24"/>
        </w:rPr>
        <w:t xml:space="preserve">; only a small fraction support two layers. For 6G, higher-order UL antenna configurations and beamforming in upper-mid bands can improve </w:t>
      </w:r>
      <w:r w:rsidRPr="00D21B13">
        <w:rPr>
          <w:sz w:val="24"/>
          <w:szCs w:val="24"/>
        </w:rPr>
        <w:lastRenderedPageBreak/>
        <w:t xml:space="preserve">link budgets, while control channels and initial access </w:t>
      </w:r>
      <w:r w:rsidR="00494954" w:rsidRPr="00D21B13">
        <w:rPr>
          <w:sz w:val="24"/>
          <w:szCs w:val="24"/>
        </w:rPr>
        <w:t xml:space="preserve">and RedCap UEs </w:t>
      </w:r>
      <w:r w:rsidRPr="00D21B13">
        <w:rPr>
          <w:sz w:val="24"/>
          <w:szCs w:val="24"/>
        </w:rPr>
        <w:t xml:space="preserve">will still require robust single-layer operation at </w:t>
      </w:r>
      <w:r w:rsidRPr="00D21B13">
        <w:rPr>
          <w:b/>
          <w:bCs/>
          <w:sz w:val="24"/>
          <w:szCs w:val="24"/>
        </w:rPr>
        <w:t>maximum UE Tx power</w:t>
      </w:r>
      <w:r w:rsidRPr="00D21B13">
        <w:rPr>
          <w:sz w:val="24"/>
          <w:szCs w:val="24"/>
        </w:rPr>
        <w:t>.</w:t>
      </w:r>
    </w:p>
    <w:p w14:paraId="6F514D26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1.3 Latency and Doppler</w:t>
      </w:r>
    </w:p>
    <w:p w14:paraId="1D09A3F7" w14:textId="1CC49AD2" w:rsidR="00D038CB" w:rsidRPr="00D21B13" w:rsidRDefault="00D038CB" w:rsidP="00D038CB">
      <w:pPr>
        <w:rPr>
          <w:sz w:val="24"/>
          <w:szCs w:val="24"/>
        </w:rPr>
      </w:pPr>
      <w:r w:rsidRPr="00D21B13">
        <w:rPr>
          <w:sz w:val="24"/>
          <w:szCs w:val="24"/>
        </w:rPr>
        <w:t xml:space="preserve">5G supports mini-slots for latency reduction. However, </w:t>
      </w:r>
      <w:r w:rsidRPr="00D21B13">
        <w:rPr>
          <w:b/>
          <w:bCs/>
          <w:sz w:val="24"/>
          <w:szCs w:val="24"/>
        </w:rPr>
        <w:t>DFT-S-OFDM</w:t>
      </w:r>
      <w:r w:rsidRPr="00D21B13">
        <w:rPr>
          <w:sz w:val="24"/>
          <w:szCs w:val="24"/>
        </w:rPr>
        <w:t xml:space="preserve"> generally requires a dedicated DMRS alongside data, imposing a </w:t>
      </w:r>
      <w:r w:rsidRPr="00D21B13">
        <w:rPr>
          <w:b/>
          <w:bCs/>
          <w:sz w:val="24"/>
          <w:szCs w:val="24"/>
        </w:rPr>
        <w:t>minimum two-symbol TTI</w:t>
      </w:r>
      <w:r w:rsidRPr="00D21B13">
        <w:rPr>
          <w:sz w:val="24"/>
          <w:szCs w:val="24"/>
        </w:rPr>
        <w:t xml:space="preserve"> (with ~50% RS overhead at the shortest duration). There is a clear need for a </w:t>
      </w:r>
      <w:r w:rsidR="009F7BA4">
        <w:rPr>
          <w:sz w:val="24"/>
          <w:szCs w:val="24"/>
        </w:rPr>
        <w:t xml:space="preserve">low PAPR </w:t>
      </w:r>
      <w:r w:rsidRPr="00D21B13">
        <w:rPr>
          <w:sz w:val="24"/>
          <w:szCs w:val="24"/>
        </w:rPr>
        <w:t xml:space="preserve">waveform that supports </w:t>
      </w:r>
      <w:r w:rsidRPr="00D21B13">
        <w:rPr>
          <w:b/>
          <w:bCs/>
          <w:sz w:val="24"/>
          <w:szCs w:val="24"/>
        </w:rPr>
        <w:t>single-symbol one-shot transmissions</w:t>
      </w:r>
      <w:r w:rsidRPr="00D21B13">
        <w:rPr>
          <w:sz w:val="24"/>
          <w:szCs w:val="24"/>
        </w:rPr>
        <w:t xml:space="preserve"> (data/control and </w:t>
      </w:r>
      <w:r w:rsidR="00CF13CB" w:rsidRPr="00D21B13">
        <w:rPr>
          <w:sz w:val="24"/>
          <w:szCs w:val="24"/>
        </w:rPr>
        <w:t>RS/DMRS</w:t>
      </w:r>
      <w:r w:rsidRPr="00D21B13">
        <w:rPr>
          <w:sz w:val="24"/>
          <w:szCs w:val="24"/>
        </w:rPr>
        <w:t xml:space="preserve"> within one symbol) while remaining </w:t>
      </w:r>
      <w:r w:rsidRPr="00D21B13">
        <w:rPr>
          <w:b/>
          <w:bCs/>
          <w:sz w:val="24"/>
          <w:szCs w:val="24"/>
        </w:rPr>
        <w:t>resilient up to high Doppler</w:t>
      </w:r>
      <w:r w:rsidRPr="00D21B13">
        <w:rPr>
          <w:sz w:val="24"/>
          <w:szCs w:val="24"/>
        </w:rPr>
        <w:t xml:space="preserve"> (e.g., high-speed rail scenarios).</w:t>
      </w:r>
    </w:p>
    <w:p w14:paraId="15E409A2" w14:textId="77777777" w:rsidR="00D038CB" w:rsidRPr="00D21B13" w:rsidRDefault="00000000" w:rsidP="00D038CB">
      <w:pPr>
        <w:rPr>
          <w:sz w:val="24"/>
          <w:szCs w:val="24"/>
        </w:rPr>
      </w:pPr>
      <w:r>
        <w:rPr>
          <w:sz w:val="24"/>
          <w:szCs w:val="24"/>
        </w:rPr>
        <w:pict w14:anchorId="67DE8A18">
          <v:rect id="_x0000_i1026" style="width:0;height:1.5pt" o:hralign="center" o:hrstd="t" o:hr="t" fillcolor="#a0a0a0" stroked="f"/>
        </w:pict>
      </w:r>
    </w:p>
    <w:p w14:paraId="68524997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2. 5G NR Waveforms: Strengths and Gaps</w:t>
      </w:r>
    </w:p>
    <w:p w14:paraId="37DE1978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2.1 CP-OFDM</w:t>
      </w:r>
    </w:p>
    <w:p w14:paraId="5E83F4D9" w14:textId="77777777" w:rsidR="00D038CB" w:rsidRPr="00D21B13" w:rsidRDefault="00D038CB" w:rsidP="00D038CB">
      <w:pPr>
        <w:numPr>
          <w:ilvl w:val="0"/>
          <w:numId w:val="3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Strengths:</w:t>
      </w:r>
      <w:r w:rsidRPr="00D21B13">
        <w:rPr>
          <w:sz w:val="24"/>
          <w:szCs w:val="24"/>
        </w:rPr>
        <w:t xml:space="preserve"> Flexible subcarrier mapping; straightforward multi-user scheduling; single-symbol latency possible.</w:t>
      </w:r>
    </w:p>
    <w:p w14:paraId="07550406" w14:textId="50E2207C" w:rsidR="00D038CB" w:rsidRPr="00D21B13" w:rsidRDefault="00D038CB" w:rsidP="00D038CB">
      <w:pPr>
        <w:numPr>
          <w:ilvl w:val="0"/>
          <w:numId w:val="3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Gaps:</w:t>
      </w:r>
      <w:r w:rsidRPr="00D21B13">
        <w:rPr>
          <w:sz w:val="24"/>
          <w:szCs w:val="24"/>
        </w:rPr>
        <w:t xml:space="preserve"> High </w:t>
      </w:r>
      <w:r w:rsidRPr="00D21B13">
        <w:rPr>
          <w:b/>
          <w:bCs/>
          <w:sz w:val="24"/>
          <w:szCs w:val="24"/>
        </w:rPr>
        <w:t>PAPR</w:t>
      </w:r>
      <w:r w:rsidRPr="00D21B13">
        <w:rPr>
          <w:sz w:val="24"/>
          <w:szCs w:val="24"/>
        </w:rPr>
        <w:t xml:space="preserve"> limits PA efficiency, constraining coverage.</w:t>
      </w:r>
    </w:p>
    <w:p w14:paraId="63880FD4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2.2 DFT-S-OFDM (incl. π/2-BPSK mode)</w:t>
      </w:r>
    </w:p>
    <w:p w14:paraId="75D413F3" w14:textId="3D742243" w:rsidR="00D038CB" w:rsidRPr="00D21B13" w:rsidRDefault="00D038CB" w:rsidP="00D038CB">
      <w:pPr>
        <w:numPr>
          <w:ilvl w:val="0"/>
          <w:numId w:val="4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Strengths:</w:t>
      </w:r>
      <w:r w:rsidRPr="00D21B13">
        <w:rPr>
          <w:sz w:val="24"/>
          <w:szCs w:val="24"/>
        </w:rPr>
        <w:t xml:space="preserve"> </w:t>
      </w:r>
      <w:r w:rsidRPr="00D21B13">
        <w:rPr>
          <w:b/>
          <w:bCs/>
          <w:sz w:val="24"/>
          <w:szCs w:val="24"/>
        </w:rPr>
        <w:t>Low PAPR</w:t>
      </w:r>
      <w:r w:rsidRPr="00D21B13">
        <w:rPr>
          <w:sz w:val="24"/>
          <w:szCs w:val="24"/>
        </w:rPr>
        <w:t xml:space="preserve">; with π/2-BPSK and appropriate </w:t>
      </w:r>
      <w:r w:rsidRPr="00D21B13">
        <w:rPr>
          <w:b/>
          <w:bCs/>
          <w:sz w:val="24"/>
          <w:szCs w:val="24"/>
        </w:rPr>
        <w:t>spectrum shaping</w:t>
      </w:r>
      <w:r w:rsidRPr="00D21B13">
        <w:rPr>
          <w:sz w:val="24"/>
          <w:szCs w:val="24"/>
        </w:rPr>
        <w:t>, the UE PA can operate close to saturation; favo</w:t>
      </w:r>
      <w:r w:rsidR="009F7BA4">
        <w:rPr>
          <w:sz w:val="24"/>
          <w:szCs w:val="24"/>
        </w:rPr>
        <w:t>u</w:t>
      </w:r>
      <w:r w:rsidRPr="00D21B13">
        <w:rPr>
          <w:sz w:val="24"/>
          <w:szCs w:val="24"/>
        </w:rPr>
        <w:t xml:space="preserve">rable for cell-edge UL. 5G defines </w:t>
      </w:r>
      <w:r w:rsidRPr="00D21B13">
        <w:rPr>
          <w:b/>
          <w:bCs/>
          <w:sz w:val="24"/>
          <w:szCs w:val="24"/>
        </w:rPr>
        <w:t>MPR</w:t>
      </w:r>
      <w:r w:rsidRPr="00D21B13">
        <w:rPr>
          <w:sz w:val="24"/>
          <w:szCs w:val="24"/>
        </w:rPr>
        <w:t xml:space="preserve"> with π/2-BPSK benefiting from a negative MPR relative to QPSK reference.</w:t>
      </w:r>
    </w:p>
    <w:p w14:paraId="640E4C9C" w14:textId="77777777" w:rsidR="00D038CB" w:rsidRPr="00D21B13" w:rsidRDefault="00D038CB" w:rsidP="00D038CB">
      <w:pPr>
        <w:numPr>
          <w:ilvl w:val="0"/>
          <w:numId w:val="4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Gaps:</w:t>
      </w:r>
      <w:r w:rsidRPr="00D21B13">
        <w:rPr>
          <w:sz w:val="24"/>
          <w:szCs w:val="24"/>
        </w:rPr>
        <w:t xml:space="preserve"> Requires </w:t>
      </w:r>
      <w:r w:rsidRPr="00D21B13">
        <w:rPr>
          <w:b/>
          <w:bCs/>
          <w:sz w:val="24"/>
          <w:szCs w:val="24"/>
        </w:rPr>
        <w:t>separate DMRS symbols</w:t>
      </w:r>
      <w:r w:rsidRPr="00D21B13">
        <w:rPr>
          <w:sz w:val="24"/>
          <w:szCs w:val="24"/>
        </w:rPr>
        <w:t xml:space="preserve">, making </w:t>
      </w:r>
      <w:r w:rsidRPr="00D21B13">
        <w:rPr>
          <w:b/>
          <w:bCs/>
          <w:sz w:val="24"/>
          <w:szCs w:val="24"/>
        </w:rPr>
        <w:t>single-symbol TTI</w:t>
      </w:r>
      <w:r w:rsidRPr="00D21B13">
        <w:rPr>
          <w:sz w:val="24"/>
          <w:szCs w:val="24"/>
        </w:rPr>
        <w:t xml:space="preserve"> impractical at reasonable overhead; Doppler robustness depends on DMRS density; current deployments have not fully exploited aggressive spectrum shaping to unlock maximum PA headroom.</w:t>
      </w:r>
    </w:p>
    <w:p w14:paraId="139DD5EA" w14:textId="77777777" w:rsidR="00D038CB" w:rsidRPr="00D21B13" w:rsidRDefault="00000000" w:rsidP="00D038CB">
      <w:pPr>
        <w:rPr>
          <w:sz w:val="24"/>
          <w:szCs w:val="24"/>
        </w:rPr>
      </w:pPr>
      <w:r>
        <w:rPr>
          <w:sz w:val="24"/>
          <w:szCs w:val="24"/>
        </w:rPr>
        <w:pict w14:anchorId="5F64B3E0">
          <v:rect id="_x0000_i1027" style="width:0;height:1.5pt" o:hralign="center" o:hrstd="t" o:hr="t" fillcolor="#a0a0a0" stroked="f"/>
        </w:pict>
      </w:r>
    </w:p>
    <w:p w14:paraId="2924324C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3. Design Objectives for 6G</w:t>
      </w:r>
    </w:p>
    <w:p w14:paraId="6CAA619A" w14:textId="77777777" w:rsidR="00D038CB" w:rsidRPr="00D21B13" w:rsidRDefault="00D038CB" w:rsidP="00D038CB">
      <w:pPr>
        <w:numPr>
          <w:ilvl w:val="0"/>
          <w:numId w:val="5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Coverage maximization:</w:t>
      </w:r>
      <w:r w:rsidRPr="00D21B13">
        <w:rPr>
          <w:sz w:val="24"/>
          <w:szCs w:val="24"/>
        </w:rPr>
        <w:t xml:space="preserve"> Low PAPR operation enabling near-saturation PA drive; π/2-BPSK as the </w:t>
      </w:r>
      <w:r w:rsidRPr="00D21B13">
        <w:rPr>
          <w:b/>
          <w:bCs/>
          <w:sz w:val="24"/>
          <w:szCs w:val="24"/>
        </w:rPr>
        <w:t>reference modulation for MPR</w:t>
      </w:r>
      <w:r w:rsidRPr="00D21B13">
        <w:rPr>
          <w:sz w:val="24"/>
          <w:szCs w:val="24"/>
        </w:rPr>
        <w:t>; explicit spectrum-shaping options standardized.</w:t>
      </w:r>
    </w:p>
    <w:p w14:paraId="5F6F4289" w14:textId="296F367D" w:rsidR="00D038CB" w:rsidRPr="00D21B13" w:rsidRDefault="00D038CB" w:rsidP="00D038CB">
      <w:pPr>
        <w:numPr>
          <w:ilvl w:val="0"/>
          <w:numId w:val="5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Latency minimization:</w:t>
      </w:r>
      <w:r w:rsidRPr="00D21B13">
        <w:rPr>
          <w:sz w:val="24"/>
          <w:szCs w:val="24"/>
        </w:rPr>
        <w:t xml:space="preserve"> True </w:t>
      </w:r>
      <w:r w:rsidRPr="00D21B13">
        <w:rPr>
          <w:b/>
          <w:bCs/>
          <w:sz w:val="24"/>
          <w:szCs w:val="24"/>
        </w:rPr>
        <w:t>single-symbol transmissions</w:t>
      </w:r>
      <w:r w:rsidRPr="00D21B13">
        <w:rPr>
          <w:sz w:val="24"/>
          <w:szCs w:val="24"/>
        </w:rPr>
        <w:t xml:space="preserve"> for data/control with embedded </w:t>
      </w:r>
      <w:r w:rsidR="00494954" w:rsidRPr="00D21B13">
        <w:rPr>
          <w:sz w:val="24"/>
          <w:szCs w:val="24"/>
        </w:rPr>
        <w:t xml:space="preserve">demodulation </w:t>
      </w:r>
      <w:r w:rsidRPr="00D21B13">
        <w:rPr>
          <w:sz w:val="24"/>
          <w:szCs w:val="24"/>
        </w:rPr>
        <w:t>reference signal.</w:t>
      </w:r>
    </w:p>
    <w:p w14:paraId="4A5869B2" w14:textId="77777777" w:rsidR="00D038CB" w:rsidRPr="00D21B13" w:rsidRDefault="00D038CB" w:rsidP="00D038CB">
      <w:pPr>
        <w:numPr>
          <w:ilvl w:val="0"/>
          <w:numId w:val="5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Doppler resilience:</w:t>
      </w:r>
      <w:r w:rsidRPr="00D21B13">
        <w:rPr>
          <w:sz w:val="24"/>
          <w:szCs w:val="24"/>
        </w:rPr>
        <w:t xml:space="preserve"> Support for very high mobility through per-symbol (or adjustable) reference placement and robust channel tracking.</w:t>
      </w:r>
    </w:p>
    <w:p w14:paraId="3CDBA908" w14:textId="77777777" w:rsidR="00D038CB" w:rsidRPr="00D21B13" w:rsidRDefault="00D038CB" w:rsidP="00D038CB">
      <w:pPr>
        <w:numPr>
          <w:ilvl w:val="0"/>
          <w:numId w:val="5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UL MIMO readiness:</w:t>
      </w:r>
      <w:r w:rsidRPr="00D21B13">
        <w:rPr>
          <w:sz w:val="24"/>
          <w:szCs w:val="24"/>
        </w:rPr>
        <w:t xml:space="preserve"> Baseline single-layer robustness with a path to multi-layer UL and beamforming gains in upper-mid bands.</w:t>
      </w:r>
    </w:p>
    <w:p w14:paraId="51F069CD" w14:textId="269B6243" w:rsidR="00D038CB" w:rsidRPr="00D21B13" w:rsidRDefault="00D038CB" w:rsidP="00D038CB">
      <w:pPr>
        <w:numPr>
          <w:ilvl w:val="0"/>
          <w:numId w:val="5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lastRenderedPageBreak/>
        <w:t>Regulatory alignment:</w:t>
      </w:r>
      <w:r w:rsidRPr="00D21B13">
        <w:rPr>
          <w:sz w:val="24"/>
          <w:szCs w:val="24"/>
        </w:rPr>
        <w:t xml:space="preserve"> Clear provisions for </w:t>
      </w:r>
      <w:r w:rsidRPr="00D21B13">
        <w:rPr>
          <w:b/>
          <w:bCs/>
          <w:sz w:val="24"/>
          <w:szCs w:val="24"/>
        </w:rPr>
        <w:t>UE power boosting</w:t>
      </w:r>
      <w:r w:rsidRPr="00D21B13">
        <w:rPr>
          <w:sz w:val="24"/>
          <w:szCs w:val="24"/>
        </w:rPr>
        <w:t xml:space="preserve"> in TDD while meeting SAR/average power constraints; distinct </w:t>
      </w:r>
      <w:r w:rsidR="00494954" w:rsidRPr="00D21B13">
        <w:rPr>
          <w:sz w:val="24"/>
          <w:szCs w:val="24"/>
        </w:rPr>
        <w:t xml:space="preserve">power </w:t>
      </w:r>
      <w:r w:rsidRPr="00D21B13">
        <w:rPr>
          <w:sz w:val="24"/>
          <w:szCs w:val="24"/>
        </w:rPr>
        <w:t>maxima for handheld and non-handheld (e.g., FWA) UEs.</w:t>
      </w:r>
    </w:p>
    <w:p w14:paraId="0F17CBC5" w14:textId="77777777" w:rsidR="00D038CB" w:rsidRPr="00D21B13" w:rsidRDefault="00000000" w:rsidP="00D038CB">
      <w:pPr>
        <w:rPr>
          <w:sz w:val="24"/>
          <w:szCs w:val="24"/>
        </w:rPr>
      </w:pPr>
      <w:r>
        <w:rPr>
          <w:sz w:val="24"/>
          <w:szCs w:val="24"/>
        </w:rPr>
        <w:pict w14:anchorId="35558D90">
          <v:rect id="_x0000_i1028" style="width:0;height:1.5pt" o:hralign="center" o:hrstd="t" o:hr="t" fillcolor="#a0a0a0" stroked="f"/>
        </w:pict>
      </w:r>
    </w:p>
    <w:p w14:paraId="1EF1066E" w14:textId="00C472B0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4. Proposed Waveform: OTFDM (Orthogonal Time-division DFT-S-OFDM)</w:t>
      </w:r>
      <w:r w:rsidR="00CF13CB" w:rsidRPr="00D21B13">
        <w:rPr>
          <w:b/>
          <w:bCs/>
          <w:sz w:val="24"/>
          <w:szCs w:val="24"/>
        </w:rPr>
        <w:t xml:space="preserve"> (refer to </w:t>
      </w:r>
      <w:hyperlink r:id="rId6" w:history="1">
        <w:r w:rsidR="00CF13CB" w:rsidRPr="00D21B13">
          <w:rPr>
            <w:rStyle w:val="Hyperlink"/>
            <w:b/>
            <w:bCs/>
            <w:sz w:val="24"/>
            <w:szCs w:val="24"/>
          </w:rPr>
          <w:t>https://arxiv.org/abs/2409.01114</w:t>
        </w:r>
      </w:hyperlink>
      <w:r w:rsidR="00CF13CB" w:rsidRPr="00D21B13">
        <w:rPr>
          <w:b/>
          <w:bCs/>
          <w:sz w:val="24"/>
          <w:szCs w:val="24"/>
        </w:rPr>
        <w:t xml:space="preserve"> for detailed description</w:t>
      </w:r>
      <w:r w:rsidR="000A7EC3">
        <w:rPr>
          <w:b/>
          <w:bCs/>
          <w:sz w:val="24"/>
          <w:szCs w:val="24"/>
        </w:rPr>
        <w:t>, performance results</w:t>
      </w:r>
      <w:r w:rsidR="00CF13CB" w:rsidRPr="00D21B13">
        <w:rPr>
          <w:b/>
          <w:bCs/>
          <w:sz w:val="24"/>
          <w:szCs w:val="24"/>
        </w:rPr>
        <w:t>)</w:t>
      </w:r>
    </w:p>
    <w:p w14:paraId="1F9076D7" w14:textId="7F3DE263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4.1 Concept</w:t>
      </w:r>
      <w:r w:rsidR="00CF13CB" w:rsidRPr="00D21B13">
        <w:rPr>
          <w:b/>
          <w:bCs/>
          <w:sz w:val="24"/>
          <w:szCs w:val="24"/>
        </w:rPr>
        <w:t xml:space="preserve"> </w:t>
      </w:r>
    </w:p>
    <w:p w14:paraId="5C46D8D0" w14:textId="3791E4F9" w:rsidR="00CF13CB" w:rsidRPr="00D21B13" w:rsidRDefault="00D038CB" w:rsidP="00CF13CB">
      <w:p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OTFDM</w:t>
      </w:r>
      <w:r w:rsidRPr="00D21B13">
        <w:rPr>
          <w:sz w:val="24"/>
          <w:szCs w:val="24"/>
        </w:rPr>
        <w:t xml:space="preserve"> retains DFT precoding (hence low PAPR) and introduces </w:t>
      </w:r>
      <w:r w:rsidRPr="00D21B13">
        <w:rPr>
          <w:b/>
          <w:bCs/>
          <w:sz w:val="24"/>
          <w:szCs w:val="24"/>
        </w:rPr>
        <w:t>time-orthogonal multiplexing</w:t>
      </w:r>
      <w:r w:rsidRPr="00D21B13">
        <w:rPr>
          <w:sz w:val="24"/>
          <w:szCs w:val="24"/>
        </w:rPr>
        <w:t xml:space="preserve"> of </w:t>
      </w:r>
      <w:r w:rsidRPr="00D21B13">
        <w:rPr>
          <w:b/>
          <w:bCs/>
          <w:sz w:val="24"/>
          <w:szCs w:val="24"/>
        </w:rPr>
        <w:t>DMRS and data/control within a single OFDM symbol</w:t>
      </w:r>
      <w:r w:rsidRPr="00D21B13">
        <w:rPr>
          <w:sz w:val="24"/>
          <w:szCs w:val="24"/>
        </w:rPr>
        <w:t xml:space="preserve"> (or a tightly packed short block). Key attributes:</w:t>
      </w:r>
    </w:p>
    <w:p w14:paraId="20F7D2C0" w14:textId="45E42406" w:rsidR="00D038CB" w:rsidRPr="00D21B13" w:rsidRDefault="00D038CB" w:rsidP="00D038CB">
      <w:pPr>
        <w:numPr>
          <w:ilvl w:val="0"/>
          <w:numId w:val="6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Single-symbol one-shot</w:t>
      </w:r>
      <w:r w:rsidRPr="00D21B13">
        <w:rPr>
          <w:sz w:val="24"/>
          <w:szCs w:val="24"/>
        </w:rPr>
        <w:t xml:space="preserve"> transmission: DMRS and payload are arranged to maintain coherent detection without a second symbol.</w:t>
      </w:r>
    </w:p>
    <w:p w14:paraId="5E5CC386" w14:textId="77777777" w:rsidR="00D038CB" w:rsidRPr="00D21B13" w:rsidRDefault="00D038CB" w:rsidP="00D038CB">
      <w:pPr>
        <w:numPr>
          <w:ilvl w:val="0"/>
          <w:numId w:val="6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Configurable RS density:</w:t>
      </w:r>
      <w:r w:rsidRPr="00D21B13">
        <w:rPr>
          <w:sz w:val="24"/>
          <w:szCs w:val="24"/>
        </w:rPr>
        <w:t xml:space="preserve"> Every symbol may carry DMRS (for extreme mobility), or RS overhead can be reduced by occasional data-only symbols in longer TTIs.</w:t>
      </w:r>
    </w:p>
    <w:p w14:paraId="27C5D93A" w14:textId="52273998" w:rsidR="00D038CB" w:rsidRPr="00D21B13" w:rsidRDefault="00D038CB" w:rsidP="00D038CB">
      <w:pPr>
        <w:numPr>
          <w:ilvl w:val="0"/>
          <w:numId w:val="6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Spectrum shaping:</w:t>
      </w:r>
      <w:r w:rsidRPr="00D21B13">
        <w:rPr>
          <w:sz w:val="24"/>
          <w:szCs w:val="24"/>
        </w:rPr>
        <w:t xml:space="preserve"> Pre-/post-DFT </w:t>
      </w:r>
      <w:r w:rsidR="000819D8" w:rsidRPr="00D21B13">
        <w:rPr>
          <w:sz w:val="24"/>
          <w:szCs w:val="24"/>
        </w:rPr>
        <w:t>shaping (</w:t>
      </w:r>
      <w:r w:rsidR="000819D8" w:rsidRPr="00E21615">
        <w:rPr>
          <w:b/>
          <w:bCs/>
          <w:sz w:val="24"/>
          <w:szCs w:val="24"/>
        </w:rPr>
        <w:t>including “excess subcarrier” use</w:t>
      </w:r>
      <w:r w:rsidR="00E21615">
        <w:rPr>
          <w:b/>
          <w:bCs/>
          <w:sz w:val="24"/>
          <w:szCs w:val="24"/>
        </w:rPr>
        <w:t xml:space="preserve"> to time limit the ISI channel</w:t>
      </w:r>
      <w:r w:rsidR="000819D8" w:rsidRPr="00D21B13">
        <w:rPr>
          <w:sz w:val="24"/>
          <w:szCs w:val="24"/>
        </w:rPr>
        <w:t xml:space="preserve">)  </w:t>
      </w:r>
      <w:r w:rsidR="00A85F77" w:rsidRPr="00D21B13">
        <w:rPr>
          <w:sz w:val="24"/>
          <w:szCs w:val="24"/>
        </w:rPr>
        <w:t>and/</w:t>
      </w:r>
      <w:r w:rsidRPr="00D21B13">
        <w:rPr>
          <w:sz w:val="24"/>
          <w:szCs w:val="24"/>
        </w:rPr>
        <w:t xml:space="preserve">or post-IFFT </w:t>
      </w:r>
      <w:r w:rsidR="000819D8" w:rsidRPr="00D21B13">
        <w:rPr>
          <w:sz w:val="24"/>
          <w:szCs w:val="24"/>
        </w:rPr>
        <w:t>filtering to confine spectrum mask</w:t>
      </w:r>
      <w:r w:rsidRPr="00D21B13">
        <w:rPr>
          <w:sz w:val="24"/>
          <w:szCs w:val="24"/>
        </w:rPr>
        <w:t xml:space="preserve"> to control PAPR/ACLR and push PA operation </w:t>
      </w:r>
      <w:r w:rsidRPr="00D21B13">
        <w:rPr>
          <w:b/>
          <w:bCs/>
          <w:sz w:val="24"/>
          <w:szCs w:val="24"/>
        </w:rPr>
        <w:t>near saturation</w:t>
      </w:r>
      <w:r w:rsidRPr="00D21B13">
        <w:rPr>
          <w:sz w:val="24"/>
          <w:szCs w:val="24"/>
        </w:rPr>
        <w:t xml:space="preserve">—especially effective with </w:t>
      </w:r>
      <w:r w:rsidRPr="00D21B13">
        <w:rPr>
          <w:b/>
          <w:bCs/>
          <w:sz w:val="24"/>
          <w:szCs w:val="24"/>
        </w:rPr>
        <w:t>π/2-BPSK</w:t>
      </w:r>
      <w:r w:rsidRPr="00D21B13">
        <w:rPr>
          <w:sz w:val="24"/>
          <w:szCs w:val="24"/>
        </w:rPr>
        <w:t>.</w:t>
      </w:r>
    </w:p>
    <w:p w14:paraId="6C2B4EF9" w14:textId="53321179" w:rsidR="00D038CB" w:rsidRPr="00D21B13" w:rsidRDefault="00D038CB" w:rsidP="00D038CB">
      <w:pPr>
        <w:numPr>
          <w:ilvl w:val="0"/>
          <w:numId w:val="6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Flexible CP:</w:t>
      </w:r>
      <w:r w:rsidRPr="00D21B13">
        <w:rPr>
          <w:sz w:val="24"/>
          <w:szCs w:val="24"/>
        </w:rPr>
        <w:t xml:space="preserve"> DMRS can include its own CP; total (DMRS+CP+data) duration can be constrained to </w:t>
      </w:r>
      <w:r w:rsidR="00CF13CB" w:rsidRPr="00D21B13">
        <w:rPr>
          <w:sz w:val="24"/>
          <w:szCs w:val="24"/>
        </w:rPr>
        <w:t>PRB size</w:t>
      </w:r>
      <w:r w:rsidRPr="00D21B13">
        <w:rPr>
          <w:sz w:val="24"/>
          <w:szCs w:val="24"/>
        </w:rPr>
        <w:t xml:space="preserve"> to simplify </w:t>
      </w:r>
      <w:r w:rsidR="00CF13CB" w:rsidRPr="00D21B13">
        <w:rPr>
          <w:sz w:val="24"/>
          <w:szCs w:val="24"/>
        </w:rPr>
        <w:t>implementation</w:t>
      </w:r>
      <w:r w:rsidRPr="00D21B13">
        <w:rPr>
          <w:sz w:val="24"/>
          <w:szCs w:val="24"/>
        </w:rPr>
        <w:t>.</w:t>
      </w:r>
    </w:p>
    <w:p w14:paraId="54819C8B" w14:textId="77777777" w:rsidR="00D038CB" w:rsidRPr="00D21B13" w:rsidRDefault="00D038CB" w:rsidP="00D038CB">
      <w:pPr>
        <w:numPr>
          <w:ilvl w:val="0"/>
          <w:numId w:val="6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Backward-friendly numerology:</w:t>
      </w:r>
      <w:r w:rsidRPr="00D21B13">
        <w:rPr>
          <w:sz w:val="24"/>
          <w:szCs w:val="24"/>
        </w:rPr>
        <w:t xml:space="preserve"> Compatible with NR-like subcarrier spacings; supports mini-slots and symbol-level scheduling.</w:t>
      </w:r>
    </w:p>
    <w:p w14:paraId="0B5F6487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4.2 Transmitter (Tx) Structure</w:t>
      </w:r>
    </w:p>
    <w:p w14:paraId="65A05553" w14:textId="44E13964" w:rsidR="00D038CB" w:rsidRDefault="00D038CB" w:rsidP="00D038CB">
      <w:pPr>
        <w:numPr>
          <w:ilvl w:val="0"/>
          <w:numId w:val="7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Block formation:</w:t>
      </w:r>
      <w:r w:rsidRPr="00D21B13">
        <w:rPr>
          <w:sz w:val="24"/>
          <w:szCs w:val="24"/>
        </w:rPr>
        <w:t xml:space="preserve"> Map payload bits to modulation (e.g., π/2-BPSK/QPSK</w:t>
      </w:r>
      <w:r w:rsidR="00CF13CB" w:rsidRPr="00D21B13">
        <w:rPr>
          <w:sz w:val="24"/>
          <w:szCs w:val="24"/>
        </w:rPr>
        <w:t>/16QAM/64QAM/256/QAM etc</w:t>
      </w:r>
      <w:r w:rsidRPr="00D21B13">
        <w:rPr>
          <w:sz w:val="24"/>
          <w:szCs w:val="24"/>
        </w:rPr>
        <w:t xml:space="preserve">) and form DFT input </w:t>
      </w:r>
      <w:r w:rsidR="001F2E99">
        <w:rPr>
          <w:sz w:val="24"/>
          <w:szCs w:val="24"/>
        </w:rPr>
        <w:t>data segment</w:t>
      </w:r>
      <w:r w:rsidRPr="00D21B13">
        <w:rPr>
          <w:sz w:val="24"/>
          <w:szCs w:val="24"/>
        </w:rPr>
        <w:t>.</w:t>
      </w:r>
    </w:p>
    <w:p w14:paraId="0F91292D" w14:textId="15F974F2" w:rsidR="001F2E99" w:rsidRPr="001F2E99" w:rsidRDefault="001F2E99" w:rsidP="001F2E99">
      <w:pPr>
        <w:numPr>
          <w:ilvl w:val="0"/>
          <w:numId w:val="7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Time-orthogonal embedding:</w:t>
      </w:r>
      <w:r w:rsidRPr="00D21B13">
        <w:rPr>
          <w:sz w:val="24"/>
          <w:szCs w:val="24"/>
        </w:rPr>
        <w:t xml:space="preserve"> Within one OFDM symbol, allocate a short </w:t>
      </w:r>
      <w:r w:rsidRPr="00D21B13">
        <w:rPr>
          <w:b/>
          <w:bCs/>
          <w:sz w:val="24"/>
          <w:szCs w:val="24"/>
        </w:rPr>
        <w:t>DMRS segment</w:t>
      </w:r>
      <w:r w:rsidRPr="00D21B13">
        <w:rPr>
          <w:sz w:val="24"/>
          <w:szCs w:val="24"/>
        </w:rPr>
        <w:t xml:space="preserve"> (with its own CP if configured) and a </w:t>
      </w:r>
      <w:r w:rsidRPr="00D21B13">
        <w:rPr>
          <w:b/>
          <w:bCs/>
          <w:sz w:val="24"/>
          <w:szCs w:val="24"/>
        </w:rPr>
        <w:t>data segment</w:t>
      </w:r>
      <w:r w:rsidRPr="00D21B13">
        <w:rPr>
          <w:sz w:val="24"/>
          <w:szCs w:val="24"/>
        </w:rPr>
        <w:t>.</w:t>
      </w:r>
    </w:p>
    <w:p w14:paraId="52F63987" w14:textId="77777777" w:rsidR="00D038CB" w:rsidRPr="00D21B13" w:rsidRDefault="00D038CB" w:rsidP="00D038CB">
      <w:pPr>
        <w:numPr>
          <w:ilvl w:val="0"/>
          <w:numId w:val="7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DFT precoding:</w:t>
      </w:r>
      <w:r w:rsidRPr="00D21B13">
        <w:rPr>
          <w:sz w:val="24"/>
          <w:szCs w:val="24"/>
        </w:rPr>
        <w:t xml:space="preserve"> Apply DFT to create a single-carrier structure.</w:t>
      </w:r>
    </w:p>
    <w:p w14:paraId="4B09CADB" w14:textId="3562A58F" w:rsidR="00D038CB" w:rsidRPr="00D21B13" w:rsidRDefault="00D038CB" w:rsidP="00D038CB">
      <w:pPr>
        <w:numPr>
          <w:ilvl w:val="0"/>
          <w:numId w:val="7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Subcarrier mapping:</w:t>
      </w:r>
      <w:r w:rsidRPr="00D21B13">
        <w:rPr>
          <w:sz w:val="24"/>
          <w:szCs w:val="24"/>
        </w:rPr>
        <w:t xml:space="preserve"> Place DFT outputs contiguously; reserve </w:t>
      </w:r>
      <w:r w:rsidRPr="00D21B13">
        <w:rPr>
          <w:b/>
          <w:bCs/>
          <w:sz w:val="24"/>
          <w:szCs w:val="24"/>
        </w:rPr>
        <w:t>excess subcarriers</w:t>
      </w:r>
      <w:r w:rsidRPr="00D21B13">
        <w:rPr>
          <w:sz w:val="24"/>
          <w:szCs w:val="24"/>
        </w:rPr>
        <w:t xml:space="preserve"> for shaping</w:t>
      </w:r>
      <w:r w:rsidR="00B364AD">
        <w:rPr>
          <w:sz w:val="24"/>
          <w:szCs w:val="24"/>
        </w:rPr>
        <w:t xml:space="preserve">. </w:t>
      </w:r>
    </w:p>
    <w:p w14:paraId="1DC149E6" w14:textId="77693858" w:rsidR="00D038CB" w:rsidRPr="00D21B13" w:rsidRDefault="00D038CB" w:rsidP="00D038CB">
      <w:pPr>
        <w:numPr>
          <w:ilvl w:val="0"/>
          <w:numId w:val="7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Shaping &amp; IFFT:</w:t>
      </w:r>
      <w:r w:rsidRPr="00D21B13">
        <w:rPr>
          <w:sz w:val="24"/>
          <w:szCs w:val="24"/>
        </w:rPr>
        <w:t xml:space="preserve"> Apply </w:t>
      </w:r>
      <w:r w:rsidR="000819D8" w:rsidRPr="00D21B13">
        <w:rPr>
          <w:sz w:val="24"/>
          <w:szCs w:val="24"/>
        </w:rPr>
        <w:t>Pre-/post-DFT shaping (including “excess subcarrier” use)  and/or post-IFFT filtering to confine spectrum mask</w:t>
      </w:r>
      <w:r w:rsidRPr="00D21B13">
        <w:rPr>
          <w:sz w:val="24"/>
          <w:szCs w:val="24"/>
        </w:rPr>
        <w:t>; perform IFFT and append CP.</w:t>
      </w:r>
    </w:p>
    <w:p w14:paraId="1B3CCFA7" w14:textId="25131426" w:rsidR="00D038CB" w:rsidRPr="00D21B13" w:rsidRDefault="00D038CB" w:rsidP="00D038CB">
      <w:pPr>
        <w:numPr>
          <w:ilvl w:val="0"/>
          <w:numId w:val="7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PA drive:</w:t>
      </w:r>
      <w:r w:rsidRPr="00D21B13">
        <w:rPr>
          <w:sz w:val="24"/>
          <w:szCs w:val="24"/>
        </w:rPr>
        <w:t xml:space="preserve"> </w:t>
      </w:r>
      <w:r w:rsidR="00AD3971" w:rsidRPr="00D21B13">
        <w:rPr>
          <w:sz w:val="24"/>
          <w:szCs w:val="24"/>
        </w:rPr>
        <w:t>T</w:t>
      </w:r>
      <w:r w:rsidRPr="00D21B13">
        <w:rPr>
          <w:sz w:val="24"/>
          <w:szCs w:val="24"/>
        </w:rPr>
        <w:t>argeting operation close to PA saturation</w:t>
      </w:r>
      <w:r w:rsidR="00AD3971" w:rsidRPr="00D21B13">
        <w:rPr>
          <w:sz w:val="24"/>
          <w:szCs w:val="24"/>
        </w:rPr>
        <w:t xml:space="preserve"> (with pi/2 BPSK and appropriate back-off for other modulations)</w:t>
      </w:r>
      <w:r w:rsidRPr="00D21B13">
        <w:rPr>
          <w:sz w:val="24"/>
          <w:szCs w:val="24"/>
        </w:rPr>
        <w:t xml:space="preserve"> under spectral masks.</w:t>
      </w:r>
    </w:p>
    <w:p w14:paraId="06F6FE02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4.3 Receiver (Rx) Structure</w:t>
      </w:r>
    </w:p>
    <w:p w14:paraId="2E472153" w14:textId="77777777" w:rsidR="00D038CB" w:rsidRPr="00D21B13" w:rsidRDefault="00D038CB" w:rsidP="00D038CB">
      <w:pPr>
        <w:numPr>
          <w:ilvl w:val="0"/>
          <w:numId w:val="8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lastRenderedPageBreak/>
        <w:t>Channel estimation:</w:t>
      </w:r>
      <w:r w:rsidRPr="00D21B13">
        <w:rPr>
          <w:sz w:val="24"/>
          <w:szCs w:val="24"/>
        </w:rPr>
        <w:t xml:space="preserve"> Perform per-symbol channel estimation/tracking leveraging dense DMRS placement (robust to Doppler).</w:t>
      </w:r>
    </w:p>
    <w:p w14:paraId="79D642F1" w14:textId="67F8C3E1" w:rsidR="00D038CB" w:rsidRPr="00D21B13" w:rsidRDefault="00D038CB" w:rsidP="00D038CB">
      <w:pPr>
        <w:numPr>
          <w:ilvl w:val="0"/>
          <w:numId w:val="8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Equalization &amp; de-precoding:</w:t>
      </w:r>
      <w:r w:rsidRPr="00D21B13">
        <w:rPr>
          <w:sz w:val="24"/>
          <w:szCs w:val="24"/>
        </w:rPr>
        <w:t xml:space="preserve"> Equalize on a per-subcarrier basis and apply </w:t>
      </w:r>
      <w:r w:rsidRPr="00D21B13">
        <w:rPr>
          <w:b/>
          <w:bCs/>
          <w:sz w:val="24"/>
          <w:szCs w:val="24"/>
        </w:rPr>
        <w:t xml:space="preserve">IDFT </w:t>
      </w:r>
      <w:r w:rsidRPr="00D21B13">
        <w:rPr>
          <w:sz w:val="24"/>
          <w:szCs w:val="24"/>
        </w:rPr>
        <w:t>to recover the single-carrier stream.</w:t>
      </w:r>
    </w:p>
    <w:p w14:paraId="2BD316EE" w14:textId="60995E1B" w:rsidR="00D038CB" w:rsidRPr="00D21B13" w:rsidRDefault="00D038CB" w:rsidP="00D038CB">
      <w:pPr>
        <w:numPr>
          <w:ilvl w:val="0"/>
          <w:numId w:val="8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Decoding:</w:t>
      </w:r>
      <w:r w:rsidRPr="00D21B13">
        <w:rPr>
          <w:sz w:val="24"/>
          <w:szCs w:val="24"/>
        </w:rPr>
        <w:t xml:space="preserve"> Demodulation; decode FEC.</w:t>
      </w:r>
    </w:p>
    <w:p w14:paraId="5C237A35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4.4 Reference Signal (RS/DMRS) Strategy</w:t>
      </w:r>
    </w:p>
    <w:p w14:paraId="5814239C" w14:textId="31407017" w:rsidR="00D038CB" w:rsidRPr="00D21B13" w:rsidRDefault="00D038CB" w:rsidP="00D038CB">
      <w:pPr>
        <w:numPr>
          <w:ilvl w:val="0"/>
          <w:numId w:val="9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Per-symbol RS</w:t>
      </w:r>
      <w:r w:rsidRPr="00D21B13">
        <w:rPr>
          <w:sz w:val="24"/>
          <w:szCs w:val="24"/>
        </w:rPr>
        <w:t xml:space="preserve"> for extreme mobility (e.g., high-speed trains), or </w:t>
      </w:r>
      <w:r w:rsidRPr="00D21B13">
        <w:rPr>
          <w:b/>
          <w:bCs/>
          <w:sz w:val="24"/>
          <w:szCs w:val="24"/>
        </w:rPr>
        <w:t>adaptive RS duty cycle</w:t>
      </w:r>
      <w:r w:rsidRPr="00D21B13">
        <w:rPr>
          <w:sz w:val="24"/>
          <w:szCs w:val="24"/>
        </w:rPr>
        <w:t xml:space="preserve"> to lower overhead in moderate channels.</w:t>
      </w:r>
    </w:p>
    <w:p w14:paraId="17A70824" w14:textId="77777777" w:rsidR="00D038CB" w:rsidRPr="00D21B13" w:rsidRDefault="00D038CB" w:rsidP="00D038CB">
      <w:pPr>
        <w:numPr>
          <w:ilvl w:val="0"/>
          <w:numId w:val="9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RS location and length</w:t>
      </w:r>
      <w:r w:rsidRPr="00D21B13">
        <w:rPr>
          <w:sz w:val="24"/>
          <w:szCs w:val="24"/>
        </w:rPr>
        <w:t xml:space="preserve"> configurable; </w:t>
      </w:r>
      <w:r w:rsidRPr="00D21B13">
        <w:rPr>
          <w:b/>
          <w:bCs/>
          <w:sz w:val="24"/>
          <w:szCs w:val="24"/>
        </w:rPr>
        <w:t>data-only symbols</w:t>
      </w:r>
      <w:r w:rsidRPr="00D21B13">
        <w:rPr>
          <w:sz w:val="24"/>
          <w:szCs w:val="24"/>
        </w:rPr>
        <w:t xml:space="preserve"> allowed in longer TTIs to reduce overhead.</w:t>
      </w:r>
    </w:p>
    <w:p w14:paraId="7DF01934" w14:textId="581F64A2" w:rsidR="00D038CB" w:rsidRPr="00D21B13" w:rsidRDefault="00D038CB" w:rsidP="00D038CB">
      <w:pPr>
        <w:numPr>
          <w:ilvl w:val="0"/>
          <w:numId w:val="9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Compatibility:</w:t>
      </w:r>
      <w:r w:rsidRPr="00D21B13">
        <w:rPr>
          <w:sz w:val="24"/>
          <w:szCs w:val="24"/>
        </w:rPr>
        <w:t xml:space="preserve"> Supports π/2-BPSK-specific</w:t>
      </w:r>
      <w:r w:rsidR="000819D8" w:rsidRPr="00D21B13">
        <w:rPr>
          <w:sz w:val="24"/>
          <w:szCs w:val="24"/>
        </w:rPr>
        <w:t xml:space="preserve"> </w:t>
      </w:r>
      <w:r w:rsidRPr="00D21B13">
        <w:rPr>
          <w:sz w:val="24"/>
          <w:szCs w:val="24"/>
        </w:rPr>
        <w:t xml:space="preserve">RS </w:t>
      </w:r>
      <w:r w:rsidR="000819D8" w:rsidRPr="00D21B13">
        <w:rPr>
          <w:sz w:val="24"/>
          <w:szCs w:val="24"/>
        </w:rPr>
        <w:t xml:space="preserve">as DMRS </w:t>
      </w:r>
      <w:r w:rsidR="00AD3971" w:rsidRPr="00D21B13">
        <w:rPr>
          <w:sz w:val="24"/>
          <w:szCs w:val="24"/>
        </w:rPr>
        <w:t xml:space="preserve">and pi/2 auxiliary RS </w:t>
      </w:r>
      <w:r w:rsidR="000819D8" w:rsidRPr="00D21B13">
        <w:rPr>
          <w:sz w:val="24"/>
          <w:szCs w:val="24"/>
        </w:rPr>
        <w:t xml:space="preserve">as </w:t>
      </w:r>
      <w:r w:rsidR="00AD3971" w:rsidRPr="00D21B13">
        <w:rPr>
          <w:sz w:val="24"/>
          <w:szCs w:val="24"/>
        </w:rPr>
        <w:t>PT-RS embedded within a symbol.</w:t>
      </w:r>
      <w:r w:rsidR="001F2E99">
        <w:rPr>
          <w:sz w:val="24"/>
          <w:szCs w:val="24"/>
        </w:rPr>
        <w:t xml:space="preserve"> Data can be 5G NR type modulation.</w:t>
      </w:r>
    </w:p>
    <w:p w14:paraId="7F03CEB5" w14:textId="77777777" w:rsidR="00D038CB" w:rsidRPr="00D21B13" w:rsidRDefault="00000000" w:rsidP="00D038CB">
      <w:pPr>
        <w:rPr>
          <w:sz w:val="24"/>
          <w:szCs w:val="24"/>
        </w:rPr>
      </w:pPr>
      <w:r>
        <w:rPr>
          <w:sz w:val="24"/>
          <w:szCs w:val="24"/>
        </w:rPr>
        <w:pict w14:anchorId="2E24AA73">
          <v:rect id="_x0000_i1029" style="width:0;height:1.5pt" o:hralign="center" o:hrstd="t" o:hr="t" fillcolor="#a0a0a0" stroked="f"/>
        </w:pict>
      </w:r>
    </w:p>
    <w:p w14:paraId="501DE878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5. Performance Expectations (Qualitative)</w:t>
      </w:r>
    </w:p>
    <w:p w14:paraId="266C2108" w14:textId="77777777" w:rsidR="00D038CB" w:rsidRPr="00D21B13" w:rsidRDefault="00D038CB" w:rsidP="00D038CB">
      <w:pPr>
        <w:numPr>
          <w:ilvl w:val="0"/>
          <w:numId w:val="10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Coverage:</w:t>
      </w:r>
      <w:r w:rsidRPr="00D21B13">
        <w:rPr>
          <w:sz w:val="24"/>
          <w:szCs w:val="24"/>
        </w:rPr>
        <w:t xml:space="preserve"> With π/2-BPSK and strong spectrum shaping, </w:t>
      </w:r>
      <w:r w:rsidRPr="00D21B13">
        <w:rPr>
          <w:b/>
          <w:bCs/>
          <w:sz w:val="24"/>
          <w:szCs w:val="24"/>
        </w:rPr>
        <w:t>PAPR reduction</w:t>
      </w:r>
      <w:r w:rsidRPr="00D21B13">
        <w:rPr>
          <w:sz w:val="24"/>
          <w:szCs w:val="24"/>
        </w:rPr>
        <w:t xml:space="preserve"> enables PA operation close to saturation, improving </w:t>
      </w:r>
      <w:r w:rsidRPr="00D21B13">
        <w:rPr>
          <w:b/>
          <w:bCs/>
          <w:sz w:val="24"/>
          <w:szCs w:val="24"/>
        </w:rPr>
        <w:t>UL link budget</w:t>
      </w:r>
      <w:r w:rsidRPr="00D21B13">
        <w:rPr>
          <w:sz w:val="24"/>
          <w:szCs w:val="24"/>
        </w:rPr>
        <w:t xml:space="preserve"> relative to CP-OFDM and conventional DFT-S-OFDM usage.</w:t>
      </w:r>
    </w:p>
    <w:p w14:paraId="1D3BF6CA" w14:textId="77777777" w:rsidR="00D038CB" w:rsidRPr="00D21B13" w:rsidRDefault="00D038CB" w:rsidP="00D038CB">
      <w:pPr>
        <w:numPr>
          <w:ilvl w:val="0"/>
          <w:numId w:val="10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Latency:</w:t>
      </w:r>
      <w:r w:rsidRPr="00D21B13">
        <w:rPr>
          <w:sz w:val="24"/>
          <w:szCs w:val="24"/>
        </w:rPr>
        <w:t xml:space="preserve"> </w:t>
      </w:r>
      <w:r w:rsidRPr="00D21B13">
        <w:rPr>
          <w:b/>
          <w:bCs/>
          <w:sz w:val="24"/>
          <w:szCs w:val="24"/>
        </w:rPr>
        <w:t>Single-symbol TTIs</w:t>
      </w:r>
      <w:r w:rsidRPr="00D21B13">
        <w:rPr>
          <w:sz w:val="24"/>
          <w:szCs w:val="24"/>
        </w:rPr>
        <w:t xml:space="preserve"> become practical without prohibitive RS overhead, enabling </w:t>
      </w:r>
      <w:r w:rsidRPr="00D21B13">
        <w:rPr>
          <w:b/>
          <w:bCs/>
          <w:sz w:val="24"/>
          <w:szCs w:val="24"/>
        </w:rPr>
        <w:t>sub-millisecond</w:t>
      </w:r>
      <w:r w:rsidRPr="00D21B13">
        <w:rPr>
          <w:sz w:val="24"/>
          <w:szCs w:val="24"/>
        </w:rPr>
        <w:t xml:space="preserve"> one-shot transmissions for control and short data bursts.</w:t>
      </w:r>
    </w:p>
    <w:p w14:paraId="207776C8" w14:textId="783F0DA7" w:rsidR="00D038CB" w:rsidRPr="00D21B13" w:rsidRDefault="00D038CB" w:rsidP="00D038CB">
      <w:pPr>
        <w:numPr>
          <w:ilvl w:val="0"/>
          <w:numId w:val="10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Doppler:</w:t>
      </w:r>
      <w:r w:rsidRPr="00D21B13">
        <w:rPr>
          <w:sz w:val="24"/>
          <w:szCs w:val="24"/>
        </w:rPr>
        <w:t xml:space="preserve"> </w:t>
      </w:r>
      <w:r w:rsidRPr="00D21B13">
        <w:rPr>
          <w:b/>
          <w:bCs/>
          <w:sz w:val="24"/>
          <w:szCs w:val="24"/>
        </w:rPr>
        <w:t>Intra-symbol DMRS</w:t>
      </w:r>
      <w:r w:rsidRPr="00D21B13">
        <w:rPr>
          <w:sz w:val="24"/>
          <w:szCs w:val="24"/>
        </w:rPr>
        <w:t xml:space="preserve"> supports frequent channel re-estimation, improving robustness under high mobility with minimal performance loss.</w:t>
      </w:r>
      <w:r w:rsidR="001F2E99">
        <w:rPr>
          <w:sz w:val="24"/>
          <w:szCs w:val="24"/>
        </w:rPr>
        <w:t xml:space="preserve"> Higher order modulation such as 256QAM </w:t>
      </w:r>
      <w:r w:rsidR="00F45427">
        <w:rPr>
          <w:sz w:val="24"/>
          <w:szCs w:val="24"/>
        </w:rPr>
        <w:t>is equalized</w:t>
      </w:r>
      <w:r w:rsidR="001F2E99">
        <w:rPr>
          <w:sz w:val="24"/>
          <w:szCs w:val="24"/>
        </w:rPr>
        <w:t xml:space="preserve"> decoded reliably even at 500Kmph high speed train use case. </w:t>
      </w:r>
    </w:p>
    <w:p w14:paraId="22149081" w14:textId="18B022E1" w:rsidR="00D038CB" w:rsidRPr="00D21B13" w:rsidRDefault="00D038CB" w:rsidP="00D038CB">
      <w:pPr>
        <w:numPr>
          <w:ilvl w:val="0"/>
          <w:numId w:val="10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UL MIMO:</w:t>
      </w:r>
      <w:r w:rsidRPr="00D21B13">
        <w:rPr>
          <w:sz w:val="24"/>
          <w:szCs w:val="24"/>
        </w:rPr>
        <w:t xml:space="preserve"> Baseline single-layer robustness; OTFDM scheduling supports gradual extension to </w:t>
      </w:r>
      <w:r w:rsidRPr="00D21B13">
        <w:rPr>
          <w:b/>
          <w:bCs/>
          <w:sz w:val="24"/>
          <w:szCs w:val="24"/>
        </w:rPr>
        <w:t>multi-layer UL</w:t>
      </w:r>
      <w:r w:rsidRPr="00D21B13">
        <w:rPr>
          <w:sz w:val="24"/>
          <w:szCs w:val="24"/>
        </w:rPr>
        <w:t xml:space="preserve"> (especially in beamformed upper-mid bands).</w:t>
      </w:r>
      <w:r w:rsidR="00391FAD" w:rsidRPr="00D21B13">
        <w:rPr>
          <w:sz w:val="24"/>
          <w:szCs w:val="24"/>
        </w:rPr>
        <w:t xml:space="preserve"> Multi-layer transmission requires orthogonal </w:t>
      </w:r>
      <w:r w:rsidR="005A7B54" w:rsidRPr="00D21B13">
        <w:rPr>
          <w:sz w:val="24"/>
          <w:szCs w:val="24"/>
        </w:rPr>
        <w:t>RS/DMRS specification.</w:t>
      </w:r>
    </w:p>
    <w:p w14:paraId="09F86109" w14:textId="45F2C0C0" w:rsidR="00D038CB" w:rsidRPr="00D21B13" w:rsidRDefault="00D038CB" w:rsidP="00D038CB">
      <w:p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Note:</w:t>
      </w:r>
      <w:r w:rsidRPr="00D21B13">
        <w:rPr>
          <w:sz w:val="24"/>
          <w:szCs w:val="24"/>
        </w:rPr>
        <w:t xml:space="preserve"> Detailed link- and system-level results (</w:t>
      </w:r>
      <w:r w:rsidR="00436327" w:rsidRPr="00D21B13">
        <w:rPr>
          <w:sz w:val="24"/>
          <w:szCs w:val="24"/>
        </w:rPr>
        <w:t>MPR analysis</w:t>
      </w:r>
      <w:r w:rsidRPr="00D21B13">
        <w:rPr>
          <w:sz w:val="24"/>
          <w:szCs w:val="24"/>
        </w:rPr>
        <w:t xml:space="preserve">, ACLR/EVM with shaping, BLER vs. SNR under Doppler, latency </w:t>
      </w:r>
      <w:r w:rsidR="00436327" w:rsidRPr="00D21B13">
        <w:rPr>
          <w:sz w:val="24"/>
          <w:szCs w:val="24"/>
        </w:rPr>
        <w:t>calculation</w:t>
      </w:r>
      <w:r w:rsidRPr="00D21B13">
        <w:rPr>
          <w:sz w:val="24"/>
          <w:szCs w:val="24"/>
        </w:rPr>
        <w:t>) should be</w:t>
      </w:r>
      <w:r w:rsidR="00436327" w:rsidRPr="00D21B13">
        <w:rPr>
          <w:sz w:val="24"/>
          <w:szCs w:val="24"/>
        </w:rPr>
        <w:t xml:space="preserve"> assessed</w:t>
      </w:r>
      <w:r w:rsidRPr="00D21B13">
        <w:rPr>
          <w:sz w:val="24"/>
          <w:szCs w:val="24"/>
        </w:rPr>
        <w:t>.</w:t>
      </w:r>
    </w:p>
    <w:p w14:paraId="18AF4447" w14:textId="77777777" w:rsidR="00D038CB" w:rsidRPr="00D21B13" w:rsidRDefault="00000000" w:rsidP="00D038CB">
      <w:pPr>
        <w:rPr>
          <w:sz w:val="24"/>
          <w:szCs w:val="24"/>
        </w:rPr>
      </w:pPr>
      <w:r>
        <w:rPr>
          <w:sz w:val="24"/>
          <w:szCs w:val="24"/>
        </w:rPr>
        <w:pict w14:anchorId="4FABCF26">
          <v:rect id="_x0000_i1030" style="width:0;height:1.5pt" o:hralign="center" o:hrstd="t" o:hr="t" fillcolor="#a0a0a0" stroked="f"/>
        </w:pict>
      </w:r>
    </w:p>
    <w:p w14:paraId="16DB1F81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6. Deployment and Regulatory Considerations</w:t>
      </w:r>
    </w:p>
    <w:p w14:paraId="6F5444D1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6.1 UE Power and TDD Boosting</w:t>
      </w:r>
    </w:p>
    <w:p w14:paraId="0EE10588" w14:textId="77777777" w:rsidR="00D038CB" w:rsidRPr="00D21B13" w:rsidRDefault="00D038CB" w:rsidP="00D038CB">
      <w:pPr>
        <w:numPr>
          <w:ilvl w:val="0"/>
          <w:numId w:val="11"/>
        </w:numPr>
        <w:rPr>
          <w:sz w:val="24"/>
          <w:szCs w:val="24"/>
        </w:rPr>
      </w:pPr>
      <w:r w:rsidRPr="00D21B13">
        <w:rPr>
          <w:sz w:val="24"/>
          <w:szCs w:val="24"/>
        </w:rPr>
        <w:t xml:space="preserve">Regions permitting </w:t>
      </w:r>
      <w:r w:rsidRPr="00D21B13">
        <w:rPr>
          <w:b/>
          <w:bCs/>
          <w:sz w:val="24"/>
          <w:szCs w:val="24"/>
        </w:rPr>
        <w:t>UE power boosting</w:t>
      </w:r>
      <w:r w:rsidRPr="00D21B13">
        <w:rPr>
          <w:sz w:val="24"/>
          <w:szCs w:val="24"/>
        </w:rPr>
        <w:t xml:space="preserve"> can exploit TDD duty cycles while satisfying </w:t>
      </w:r>
      <w:r w:rsidRPr="00D21B13">
        <w:rPr>
          <w:b/>
          <w:bCs/>
          <w:sz w:val="24"/>
          <w:szCs w:val="24"/>
        </w:rPr>
        <w:t>long-term SAR</w:t>
      </w:r>
      <w:r w:rsidRPr="00D21B13">
        <w:rPr>
          <w:sz w:val="24"/>
          <w:szCs w:val="24"/>
        </w:rPr>
        <w:t xml:space="preserve"> constraints.</w:t>
      </w:r>
    </w:p>
    <w:p w14:paraId="699DF2C4" w14:textId="77777777" w:rsidR="00D038CB" w:rsidRPr="00D21B13" w:rsidRDefault="00D038CB" w:rsidP="00D038CB">
      <w:pPr>
        <w:numPr>
          <w:ilvl w:val="0"/>
          <w:numId w:val="11"/>
        </w:numPr>
        <w:rPr>
          <w:sz w:val="24"/>
          <w:szCs w:val="24"/>
        </w:rPr>
      </w:pPr>
      <w:r w:rsidRPr="00D21B13">
        <w:rPr>
          <w:sz w:val="24"/>
          <w:szCs w:val="24"/>
        </w:rPr>
        <w:t xml:space="preserve">For 6G, we recommend explicit </w:t>
      </w:r>
      <w:r w:rsidRPr="00D21B13">
        <w:rPr>
          <w:b/>
          <w:bCs/>
          <w:sz w:val="24"/>
          <w:szCs w:val="24"/>
        </w:rPr>
        <w:t>maximum UE Tx power targets</w:t>
      </w:r>
      <w:r w:rsidRPr="00D21B13">
        <w:rPr>
          <w:sz w:val="24"/>
          <w:szCs w:val="24"/>
        </w:rPr>
        <w:t>:</w:t>
      </w:r>
    </w:p>
    <w:p w14:paraId="6B774A87" w14:textId="77777777" w:rsidR="00D038CB" w:rsidRPr="00D21B13" w:rsidRDefault="00D038CB" w:rsidP="00D038CB">
      <w:pPr>
        <w:numPr>
          <w:ilvl w:val="1"/>
          <w:numId w:val="11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lastRenderedPageBreak/>
        <w:t>Handheld:</w:t>
      </w:r>
      <w:r w:rsidRPr="00D21B13">
        <w:rPr>
          <w:sz w:val="24"/>
          <w:szCs w:val="24"/>
        </w:rPr>
        <w:t xml:space="preserve"> permit boosts approaching </w:t>
      </w:r>
      <w:r w:rsidRPr="00D21B13">
        <w:rPr>
          <w:b/>
          <w:bCs/>
          <w:sz w:val="24"/>
          <w:szCs w:val="24"/>
        </w:rPr>
        <w:t>30 dBm</w:t>
      </w:r>
      <w:r w:rsidRPr="00D21B13">
        <w:rPr>
          <w:sz w:val="24"/>
          <w:szCs w:val="24"/>
        </w:rPr>
        <w:t xml:space="preserve"> for UL-critical channels where allowed.</w:t>
      </w:r>
    </w:p>
    <w:p w14:paraId="5A730A83" w14:textId="77777777" w:rsidR="00D038CB" w:rsidRPr="00D21B13" w:rsidRDefault="00D038CB" w:rsidP="00D038CB">
      <w:pPr>
        <w:numPr>
          <w:ilvl w:val="1"/>
          <w:numId w:val="11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Non-handheld/FWA:</w:t>
      </w:r>
      <w:r w:rsidRPr="00D21B13">
        <w:rPr>
          <w:sz w:val="24"/>
          <w:szCs w:val="24"/>
        </w:rPr>
        <w:t xml:space="preserve"> higher limits to unlock fixed-access coverage.</w:t>
      </w:r>
    </w:p>
    <w:p w14:paraId="0A672BF8" w14:textId="77777777" w:rsidR="00D038CB" w:rsidRPr="00D21B13" w:rsidRDefault="00D038CB" w:rsidP="00D038CB">
      <w:pPr>
        <w:numPr>
          <w:ilvl w:val="0"/>
          <w:numId w:val="11"/>
        </w:numPr>
        <w:rPr>
          <w:sz w:val="24"/>
          <w:szCs w:val="24"/>
        </w:rPr>
      </w:pPr>
      <w:r w:rsidRPr="00D21B13">
        <w:rPr>
          <w:sz w:val="24"/>
          <w:szCs w:val="24"/>
        </w:rPr>
        <w:t xml:space="preserve">Standardize </w:t>
      </w:r>
      <w:r w:rsidRPr="00D21B13">
        <w:rPr>
          <w:b/>
          <w:bCs/>
          <w:sz w:val="24"/>
          <w:szCs w:val="24"/>
        </w:rPr>
        <w:t>MPR with π/2-BPSK as reference</w:t>
      </w:r>
      <w:r w:rsidRPr="00D21B13">
        <w:rPr>
          <w:sz w:val="24"/>
          <w:szCs w:val="24"/>
        </w:rPr>
        <w:t xml:space="preserve">, coupled with normative </w:t>
      </w:r>
      <w:r w:rsidRPr="00D21B13">
        <w:rPr>
          <w:b/>
          <w:bCs/>
          <w:sz w:val="24"/>
          <w:szCs w:val="24"/>
        </w:rPr>
        <w:t>spectrum-shaping profiles</w:t>
      </w:r>
      <w:r w:rsidRPr="00D21B13">
        <w:rPr>
          <w:sz w:val="24"/>
          <w:szCs w:val="24"/>
        </w:rPr>
        <w:t>.</w:t>
      </w:r>
    </w:p>
    <w:p w14:paraId="330E7D8B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6.2 Upper-Mid Band Focus</w:t>
      </w:r>
    </w:p>
    <w:p w14:paraId="4DF31D07" w14:textId="1CB77873" w:rsidR="00D038CB" w:rsidRPr="00D21B13" w:rsidRDefault="00D038CB" w:rsidP="00D038CB">
      <w:pPr>
        <w:numPr>
          <w:ilvl w:val="0"/>
          <w:numId w:val="12"/>
        </w:numPr>
        <w:rPr>
          <w:sz w:val="24"/>
          <w:szCs w:val="24"/>
        </w:rPr>
      </w:pPr>
      <w:r w:rsidRPr="00D21B13">
        <w:rPr>
          <w:sz w:val="24"/>
          <w:szCs w:val="24"/>
        </w:rPr>
        <w:t xml:space="preserve">In </w:t>
      </w:r>
      <w:r w:rsidRPr="00D21B13">
        <w:rPr>
          <w:b/>
          <w:bCs/>
          <w:sz w:val="24"/>
          <w:szCs w:val="24"/>
        </w:rPr>
        <w:t>6.425–7.125 GHz</w:t>
      </w:r>
      <w:r w:rsidRPr="00D21B13">
        <w:rPr>
          <w:sz w:val="24"/>
          <w:szCs w:val="24"/>
        </w:rPr>
        <w:t>, adopt OTFDM</w:t>
      </w:r>
      <w:r w:rsidR="00436327" w:rsidRPr="00D21B13">
        <w:rPr>
          <w:sz w:val="24"/>
          <w:szCs w:val="24"/>
        </w:rPr>
        <w:t xml:space="preserve"> family</w:t>
      </w:r>
      <w:r w:rsidRPr="00D21B13">
        <w:rPr>
          <w:sz w:val="24"/>
          <w:szCs w:val="24"/>
        </w:rPr>
        <w:t xml:space="preserve"> as the </w:t>
      </w:r>
      <w:r w:rsidRPr="00D21B13">
        <w:rPr>
          <w:b/>
          <w:bCs/>
          <w:sz w:val="24"/>
          <w:szCs w:val="24"/>
        </w:rPr>
        <w:t>default UL waveform</w:t>
      </w:r>
      <w:r w:rsidRPr="00D21B13">
        <w:rPr>
          <w:sz w:val="24"/>
          <w:szCs w:val="24"/>
        </w:rPr>
        <w:t xml:space="preserve"> for coverage-critical channels (initial access, control, and cell-edge PUSCH), with CP-OFDM as a complementary option where appropriate.</w:t>
      </w:r>
    </w:p>
    <w:p w14:paraId="02AD8617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6.3 UL MIMO and Beamforming</w:t>
      </w:r>
    </w:p>
    <w:p w14:paraId="55FDCD16" w14:textId="77777777" w:rsidR="00D038CB" w:rsidRDefault="00D038CB" w:rsidP="00D038CB">
      <w:pPr>
        <w:numPr>
          <w:ilvl w:val="0"/>
          <w:numId w:val="13"/>
        </w:numPr>
        <w:rPr>
          <w:sz w:val="24"/>
          <w:szCs w:val="24"/>
        </w:rPr>
      </w:pPr>
      <w:r w:rsidRPr="00D21B13">
        <w:rPr>
          <w:sz w:val="24"/>
          <w:szCs w:val="24"/>
        </w:rPr>
        <w:t xml:space="preserve">Encourage </w:t>
      </w:r>
      <w:r w:rsidRPr="00D21B13">
        <w:rPr>
          <w:b/>
          <w:bCs/>
          <w:sz w:val="24"/>
          <w:szCs w:val="24"/>
        </w:rPr>
        <w:t>2-layer UL</w:t>
      </w:r>
      <w:r w:rsidRPr="00D21B13">
        <w:rPr>
          <w:sz w:val="24"/>
          <w:szCs w:val="24"/>
        </w:rPr>
        <w:t xml:space="preserve"> (and beyond) in upper-mid bands with device antenna evolution; maintain </w:t>
      </w:r>
      <w:r w:rsidRPr="00D21B13">
        <w:rPr>
          <w:b/>
          <w:bCs/>
          <w:sz w:val="24"/>
          <w:szCs w:val="24"/>
        </w:rPr>
        <w:t>single-layer</w:t>
      </w:r>
      <w:r w:rsidRPr="00D21B13">
        <w:rPr>
          <w:sz w:val="24"/>
          <w:szCs w:val="24"/>
        </w:rPr>
        <w:t xml:space="preserve"> robustness for PRACH/control.</w:t>
      </w:r>
    </w:p>
    <w:p w14:paraId="068A4830" w14:textId="317E94B9" w:rsidR="00844EA5" w:rsidRPr="00D21B13" w:rsidRDefault="00844EA5" w:rsidP="00844EA5">
      <w:pPr>
        <w:rPr>
          <w:sz w:val="24"/>
          <w:szCs w:val="24"/>
        </w:rPr>
      </w:pPr>
      <w:r w:rsidRPr="00885F83">
        <w:rPr>
          <w:b/>
          <w:bCs/>
          <w:sz w:val="24"/>
          <w:szCs w:val="24"/>
        </w:rPr>
        <w:t>6.4 OTFDM in DL</w:t>
      </w:r>
      <w:r>
        <w:rPr>
          <w:sz w:val="24"/>
          <w:szCs w:val="24"/>
        </w:rPr>
        <w:t>: A companion paper describes how OTFDM</w:t>
      </w:r>
      <w:r w:rsidR="00885F83">
        <w:rPr>
          <w:sz w:val="24"/>
          <w:szCs w:val="24"/>
        </w:rPr>
        <w:t xml:space="preserve"> and CP-OFDM</w:t>
      </w:r>
      <w:r>
        <w:rPr>
          <w:sz w:val="24"/>
          <w:szCs w:val="24"/>
        </w:rPr>
        <w:t xml:space="preserve"> can be used </w:t>
      </w:r>
      <w:r w:rsidR="00885F83">
        <w:rPr>
          <w:sz w:val="24"/>
          <w:szCs w:val="24"/>
        </w:rPr>
        <w:t xml:space="preserve">together to maximize the DL coverage and capacity. </w:t>
      </w:r>
    </w:p>
    <w:p w14:paraId="04B1AFB2" w14:textId="77777777" w:rsidR="00D038CB" w:rsidRPr="00D21B13" w:rsidRDefault="00000000" w:rsidP="00D038CB">
      <w:pPr>
        <w:rPr>
          <w:sz w:val="24"/>
          <w:szCs w:val="24"/>
        </w:rPr>
      </w:pPr>
      <w:r>
        <w:rPr>
          <w:sz w:val="24"/>
          <w:szCs w:val="24"/>
        </w:rPr>
        <w:pict w14:anchorId="0D36C8B0">
          <v:rect id="_x0000_i1031" style="width:0;height:1.5pt" o:hralign="center" o:hrstd="t" o:hr="t" fillcolor="#a0a0a0" stroked="f"/>
        </w:pict>
      </w:r>
    </w:p>
    <w:p w14:paraId="2FADFCF5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7. Recommendations for 3GPP 6G NR Study</w:t>
      </w:r>
    </w:p>
    <w:p w14:paraId="40CE0CCF" w14:textId="428BCB31" w:rsidR="00D038CB" w:rsidRPr="00D21B13" w:rsidRDefault="00D038CB" w:rsidP="00D038CB">
      <w:pPr>
        <w:numPr>
          <w:ilvl w:val="0"/>
          <w:numId w:val="14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Include OTFDM</w:t>
      </w:r>
      <w:r w:rsidRPr="00D21B13">
        <w:rPr>
          <w:sz w:val="24"/>
          <w:szCs w:val="24"/>
        </w:rPr>
        <w:t xml:space="preserve"> as a candidate waveform for UL </w:t>
      </w:r>
      <w:r w:rsidR="00436327" w:rsidRPr="00D21B13">
        <w:rPr>
          <w:sz w:val="24"/>
          <w:szCs w:val="24"/>
        </w:rPr>
        <w:t>and DL (a companion contribution discusses its applicability for DL)</w:t>
      </w:r>
      <w:r w:rsidRPr="00D21B13">
        <w:rPr>
          <w:sz w:val="24"/>
          <w:szCs w:val="24"/>
        </w:rPr>
        <w:t xml:space="preserve"> focusing on </w:t>
      </w:r>
      <w:r w:rsidRPr="00D21B13">
        <w:rPr>
          <w:b/>
          <w:bCs/>
          <w:sz w:val="24"/>
          <w:szCs w:val="24"/>
        </w:rPr>
        <w:t>coverage, latency, and Doppler</w:t>
      </w:r>
      <w:r w:rsidRPr="00D21B13">
        <w:rPr>
          <w:sz w:val="24"/>
          <w:szCs w:val="24"/>
        </w:rPr>
        <w:t xml:space="preserve"> KPIs.</w:t>
      </w:r>
    </w:p>
    <w:p w14:paraId="3BCE37D1" w14:textId="73E219EC" w:rsidR="00D038CB" w:rsidRPr="00D21B13" w:rsidRDefault="00D038CB" w:rsidP="00D038CB">
      <w:pPr>
        <w:numPr>
          <w:ilvl w:val="0"/>
          <w:numId w:val="14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Define shaping options</w:t>
      </w:r>
      <w:r w:rsidRPr="00D21B13">
        <w:rPr>
          <w:sz w:val="24"/>
          <w:szCs w:val="24"/>
        </w:rPr>
        <w:t xml:space="preserve"> </w:t>
      </w:r>
      <w:r w:rsidR="0002339E" w:rsidRPr="00D21B13">
        <w:rPr>
          <w:sz w:val="24"/>
          <w:szCs w:val="24"/>
        </w:rPr>
        <w:t>Pre-/post-DFT shaping (including “excess subcarrier” use</w:t>
      </w:r>
      <w:r w:rsidR="002C15FE">
        <w:rPr>
          <w:sz w:val="24"/>
          <w:szCs w:val="24"/>
        </w:rPr>
        <w:t xml:space="preserve"> to time limit the ISI channel and enable pre DFT DMRS inclusion</w:t>
      </w:r>
      <w:r w:rsidR="0002339E" w:rsidRPr="00D21B13">
        <w:rPr>
          <w:sz w:val="24"/>
          <w:szCs w:val="24"/>
        </w:rPr>
        <w:t xml:space="preserve">) and/or post-IFFT filtering to confine spectrum mask </w:t>
      </w:r>
      <w:r w:rsidRPr="00D21B13">
        <w:rPr>
          <w:sz w:val="24"/>
          <w:szCs w:val="24"/>
        </w:rPr>
        <w:t>to standardize PA-friendly spectra.</w:t>
      </w:r>
    </w:p>
    <w:p w14:paraId="714025DD" w14:textId="77777777" w:rsidR="00D038CB" w:rsidRPr="00D21B13" w:rsidRDefault="00D038CB" w:rsidP="00D038CB">
      <w:pPr>
        <w:numPr>
          <w:ilvl w:val="0"/>
          <w:numId w:val="14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Codify single-symbol operation</w:t>
      </w:r>
      <w:r w:rsidRPr="00D21B13">
        <w:rPr>
          <w:sz w:val="24"/>
          <w:szCs w:val="24"/>
        </w:rPr>
        <w:t>: normative intra-symbol DMRS formats, CP options, and scheduler hooks for one-shot transmissions.</w:t>
      </w:r>
    </w:p>
    <w:p w14:paraId="44F9806D" w14:textId="77777777" w:rsidR="00D038CB" w:rsidRPr="00D21B13" w:rsidRDefault="00D038CB" w:rsidP="00D038CB">
      <w:pPr>
        <w:numPr>
          <w:ilvl w:val="0"/>
          <w:numId w:val="14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>Set UE Tx power classes</w:t>
      </w:r>
      <w:r w:rsidRPr="00D21B13">
        <w:rPr>
          <w:sz w:val="24"/>
          <w:szCs w:val="24"/>
        </w:rPr>
        <w:t xml:space="preserve"> for handheld and FWA across legacy and new 6G bands; align with </w:t>
      </w:r>
      <w:r w:rsidRPr="00D21B13">
        <w:rPr>
          <w:b/>
          <w:bCs/>
          <w:sz w:val="24"/>
          <w:szCs w:val="24"/>
        </w:rPr>
        <w:t>MPR referenced to π/2-BPSK</w:t>
      </w:r>
      <w:r w:rsidRPr="00D21B13">
        <w:rPr>
          <w:sz w:val="24"/>
          <w:szCs w:val="24"/>
        </w:rPr>
        <w:t>.</w:t>
      </w:r>
    </w:p>
    <w:p w14:paraId="32C0BA3A" w14:textId="5F049633" w:rsidR="00D038CB" w:rsidRDefault="00D038CB" w:rsidP="00D038CB">
      <w:pPr>
        <w:numPr>
          <w:ilvl w:val="0"/>
          <w:numId w:val="14"/>
        </w:numPr>
        <w:rPr>
          <w:sz w:val="24"/>
          <w:szCs w:val="24"/>
        </w:rPr>
      </w:pPr>
      <w:r w:rsidRPr="00D21B13">
        <w:rPr>
          <w:b/>
          <w:bCs/>
          <w:sz w:val="24"/>
          <w:szCs w:val="24"/>
        </w:rPr>
        <w:t xml:space="preserve">Develop mobility </w:t>
      </w:r>
      <w:r w:rsidR="00247D56" w:rsidRPr="00D21B13">
        <w:rPr>
          <w:b/>
          <w:bCs/>
          <w:sz w:val="24"/>
          <w:szCs w:val="24"/>
        </w:rPr>
        <w:t>benchmark</w:t>
      </w:r>
      <w:r w:rsidRPr="00D21B13">
        <w:rPr>
          <w:sz w:val="24"/>
          <w:szCs w:val="24"/>
        </w:rPr>
        <w:t xml:space="preserve"> with per-symbol DMRS to benchmark high-Doppler performance.</w:t>
      </w:r>
    </w:p>
    <w:p w14:paraId="0D31ECD4" w14:textId="675FAC68" w:rsidR="00885F83" w:rsidRPr="00885F83" w:rsidRDefault="00885F83" w:rsidP="00D038CB">
      <w:pPr>
        <w:numPr>
          <w:ilvl w:val="0"/>
          <w:numId w:val="14"/>
        </w:numPr>
        <w:rPr>
          <w:sz w:val="24"/>
          <w:szCs w:val="24"/>
        </w:rPr>
      </w:pPr>
      <w:r w:rsidRPr="00885F83">
        <w:rPr>
          <w:sz w:val="24"/>
          <w:szCs w:val="24"/>
        </w:rPr>
        <w:t>Evaluate OTFDM usage in both DL and UL for coverage expansion</w:t>
      </w:r>
    </w:p>
    <w:p w14:paraId="26B51ABD" w14:textId="77777777" w:rsidR="00D038CB" w:rsidRPr="00D21B13" w:rsidRDefault="00000000" w:rsidP="00D038CB">
      <w:pPr>
        <w:rPr>
          <w:sz w:val="24"/>
          <w:szCs w:val="24"/>
        </w:rPr>
      </w:pPr>
      <w:r>
        <w:rPr>
          <w:sz w:val="24"/>
          <w:szCs w:val="24"/>
        </w:rPr>
        <w:pict w14:anchorId="09BDC04A">
          <v:rect id="_x0000_i1032" style="width:0;height:1.5pt" o:hralign="center" o:hrstd="t" o:hr="t" fillcolor="#a0a0a0" stroked="f"/>
        </w:pict>
      </w:r>
    </w:p>
    <w:p w14:paraId="0CCF8C12" w14:textId="77777777" w:rsidR="00D038CB" w:rsidRPr="00D21B13" w:rsidRDefault="00D038CB" w:rsidP="00D038CB">
      <w:pPr>
        <w:rPr>
          <w:b/>
          <w:bCs/>
          <w:sz w:val="24"/>
          <w:szCs w:val="24"/>
        </w:rPr>
      </w:pPr>
      <w:r w:rsidRPr="00D21B13">
        <w:rPr>
          <w:b/>
          <w:bCs/>
          <w:sz w:val="24"/>
          <w:szCs w:val="24"/>
        </w:rPr>
        <w:t>8. Conclusion</w:t>
      </w:r>
    </w:p>
    <w:p w14:paraId="28585736" w14:textId="5DAD11F7" w:rsidR="00885F83" w:rsidRDefault="00D038CB" w:rsidP="00885F83">
      <w:pPr>
        <w:rPr>
          <w:sz w:val="24"/>
          <w:szCs w:val="24"/>
        </w:rPr>
      </w:pPr>
      <w:r w:rsidRPr="00D21B13">
        <w:rPr>
          <w:sz w:val="24"/>
          <w:szCs w:val="24"/>
        </w:rPr>
        <w:t xml:space="preserve">OTFDM preserves the low-PAPR benefits of DFT-S-OFDM while unlocking </w:t>
      </w:r>
      <w:r w:rsidRPr="00D21B13">
        <w:rPr>
          <w:b/>
          <w:bCs/>
          <w:sz w:val="24"/>
          <w:szCs w:val="24"/>
        </w:rPr>
        <w:t>single-symbol latency</w:t>
      </w:r>
      <w:r w:rsidR="00FD39A2">
        <w:rPr>
          <w:b/>
          <w:bCs/>
          <w:sz w:val="24"/>
          <w:szCs w:val="24"/>
        </w:rPr>
        <w:t xml:space="preserve"> (hyper low latency)</w:t>
      </w:r>
      <w:r w:rsidRPr="00D21B13">
        <w:rPr>
          <w:sz w:val="24"/>
          <w:szCs w:val="24"/>
        </w:rPr>
        <w:t xml:space="preserve"> and </w:t>
      </w:r>
      <w:r w:rsidRPr="00D21B13">
        <w:rPr>
          <w:b/>
          <w:bCs/>
          <w:sz w:val="24"/>
          <w:szCs w:val="24"/>
        </w:rPr>
        <w:t>strong Doppler resilience</w:t>
      </w:r>
      <w:r w:rsidRPr="00D21B13">
        <w:rPr>
          <w:sz w:val="24"/>
          <w:szCs w:val="24"/>
        </w:rPr>
        <w:t xml:space="preserve"> through intra-symbol reference design and flexible </w:t>
      </w:r>
      <w:r w:rsidR="00C87496">
        <w:rPr>
          <w:sz w:val="24"/>
          <w:szCs w:val="24"/>
        </w:rPr>
        <w:t xml:space="preserve">excess bandwidth pulse/spectrum </w:t>
      </w:r>
      <w:r w:rsidRPr="00D21B13">
        <w:rPr>
          <w:sz w:val="24"/>
          <w:szCs w:val="24"/>
        </w:rPr>
        <w:t>shaping.</w:t>
      </w:r>
      <w:r w:rsidR="00C87496">
        <w:rPr>
          <w:sz w:val="24"/>
          <w:szCs w:val="24"/>
        </w:rPr>
        <w:t xml:space="preserve"> Modulations like pi/2 BPSK, QPSK, and higher order modulation up to 256 QAM can be equalized with full doppler immunity for </w:t>
      </w:r>
      <w:r w:rsidR="00B27BCB">
        <w:rPr>
          <w:sz w:val="24"/>
          <w:szCs w:val="24"/>
        </w:rPr>
        <w:t>&gt;</w:t>
      </w:r>
      <w:r w:rsidR="00C87496">
        <w:rPr>
          <w:sz w:val="24"/>
          <w:szCs w:val="24"/>
        </w:rPr>
        <w:t xml:space="preserve">500Kmph high speed trains. </w:t>
      </w:r>
      <w:r w:rsidR="0019303F">
        <w:rPr>
          <w:sz w:val="24"/>
          <w:szCs w:val="24"/>
        </w:rPr>
        <w:t xml:space="preserve">The pi/2 BPSK operation mode offers the ability </w:t>
      </w:r>
      <w:r w:rsidR="0019303F">
        <w:rPr>
          <w:sz w:val="24"/>
          <w:szCs w:val="24"/>
        </w:rPr>
        <w:lastRenderedPageBreak/>
        <w:t>to transmit signals at or near PA saturation level, enabling efficient high power UE</w:t>
      </w:r>
      <w:r w:rsidR="006F1029">
        <w:rPr>
          <w:sz w:val="24"/>
          <w:szCs w:val="24"/>
        </w:rPr>
        <w:t>/CPE/FWAs with different power classes</w:t>
      </w:r>
      <w:r w:rsidR="0019303F">
        <w:rPr>
          <w:sz w:val="24"/>
          <w:szCs w:val="24"/>
        </w:rPr>
        <w:t xml:space="preserve">. </w:t>
      </w:r>
    </w:p>
    <w:p w14:paraId="113D45FD" w14:textId="4A1E44F2" w:rsidR="00D038CB" w:rsidRPr="00D21B13" w:rsidRDefault="00885F83" w:rsidP="00D038CB">
      <w:pPr>
        <w:rPr>
          <w:sz w:val="24"/>
          <w:szCs w:val="24"/>
        </w:rPr>
      </w:pPr>
      <w:r>
        <w:rPr>
          <w:sz w:val="24"/>
          <w:szCs w:val="24"/>
        </w:rPr>
        <w:t xml:space="preserve">OTFDM and CP-OFDM can be used together to maximize the coverage and capacity in both DL and UL. </w:t>
      </w:r>
      <w:r w:rsidR="00C87496">
        <w:rPr>
          <w:sz w:val="24"/>
          <w:szCs w:val="24"/>
        </w:rPr>
        <w:t xml:space="preserve">Therefore, </w:t>
      </w:r>
      <w:r w:rsidR="00D038CB" w:rsidRPr="00D21B13">
        <w:rPr>
          <w:sz w:val="24"/>
          <w:szCs w:val="24"/>
        </w:rPr>
        <w:t xml:space="preserve">OTFDM directly addresses </w:t>
      </w:r>
      <w:r w:rsidR="00C87496">
        <w:rPr>
          <w:sz w:val="24"/>
          <w:szCs w:val="24"/>
        </w:rPr>
        <w:t>certain</w:t>
      </w:r>
      <w:r w:rsidR="00D038CB" w:rsidRPr="00D21B13">
        <w:rPr>
          <w:sz w:val="24"/>
          <w:szCs w:val="24"/>
        </w:rPr>
        <w:t xml:space="preserve"> 5G limitations and provides a practical, standards-ready path to </w:t>
      </w:r>
      <w:r w:rsidR="00D038CB" w:rsidRPr="00D21B13">
        <w:rPr>
          <w:b/>
          <w:bCs/>
          <w:sz w:val="24"/>
          <w:szCs w:val="24"/>
        </w:rPr>
        <w:t>maximized</w:t>
      </w:r>
      <w:r>
        <w:rPr>
          <w:b/>
          <w:bCs/>
          <w:sz w:val="24"/>
          <w:szCs w:val="24"/>
        </w:rPr>
        <w:t xml:space="preserve"> </w:t>
      </w:r>
      <w:r w:rsidR="00D038CB" w:rsidRPr="00D21B13">
        <w:rPr>
          <w:b/>
          <w:bCs/>
          <w:sz w:val="24"/>
          <w:szCs w:val="24"/>
        </w:rPr>
        <w:t>coverage</w:t>
      </w:r>
      <w:r w:rsidR="00D038CB" w:rsidRPr="00D21B13">
        <w:rPr>
          <w:sz w:val="24"/>
          <w:szCs w:val="24"/>
        </w:rPr>
        <w:t xml:space="preserve"> in 6G—particularly in upper-mid bands where link budgets are tight. We recommend advancing OTFDM into 3GPP study with clear </w:t>
      </w:r>
      <w:r w:rsidR="00247D56" w:rsidRPr="00D21B13">
        <w:rPr>
          <w:sz w:val="24"/>
          <w:szCs w:val="24"/>
        </w:rPr>
        <w:t xml:space="preserve">cut </w:t>
      </w:r>
      <w:r w:rsidR="001948A8" w:rsidRPr="00D21B13">
        <w:rPr>
          <w:sz w:val="24"/>
          <w:szCs w:val="24"/>
        </w:rPr>
        <w:t xml:space="preserve">target defined for </w:t>
      </w:r>
      <w:r w:rsidR="00247D56" w:rsidRPr="00D21B13">
        <w:rPr>
          <w:sz w:val="24"/>
          <w:szCs w:val="24"/>
        </w:rPr>
        <w:t xml:space="preserve">Tx </w:t>
      </w:r>
      <w:r w:rsidR="00D038CB" w:rsidRPr="00D21B13">
        <w:rPr>
          <w:sz w:val="24"/>
          <w:szCs w:val="24"/>
        </w:rPr>
        <w:t xml:space="preserve">power, </w:t>
      </w:r>
      <w:r w:rsidR="001948A8" w:rsidRPr="00D21B13">
        <w:rPr>
          <w:sz w:val="24"/>
          <w:szCs w:val="24"/>
        </w:rPr>
        <w:t xml:space="preserve">excess BW </w:t>
      </w:r>
      <w:r w:rsidR="00D038CB" w:rsidRPr="00D21B13">
        <w:rPr>
          <w:sz w:val="24"/>
          <w:szCs w:val="24"/>
        </w:rPr>
        <w:t>shaping, mobility</w:t>
      </w:r>
      <w:r w:rsidR="001948A8" w:rsidRPr="00D21B13">
        <w:rPr>
          <w:sz w:val="24"/>
          <w:szCs w:val="24"/>
        </w:rPr>
        <w:t xml:space="preserve"> and MIMO layer usage</w:t>
      </w:r>
      <w:r>
        <w:rPr>
          <w:sz w:val="24"/>
          <w:szCs w:val="24"/>
        </w:rPr>
        <w:t xml:space="preserve"> in both DL and UL.</w:t>
      </w:r>
    </w:p>
    <w:p w14:paraId="014983BB" w14:textId="77777777" w:rsidR="00565C6A" w:rsidRPr="00D21B13" w:rsidRDefault="00565C6A" w:rsidP="00D038CB">
      <w:pPr>
        <w:rPr>
          <w:sz w:val="24"/>
          <w:szCs w:val="24"/>
        </w:rPr>
      </w:pPr>
    </w:p>
    <w:sectPr w:rsidR="00565C6A" w:rsidRPr="00D21B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DD3"/>
    <w:multiLevelType w:val="multilevel"/>
    <w:tmpl w:val="125A7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E31D9"/>
    <w:multiLevelType w:val="multilevel"/>
    <w:tmpl w:val="40DA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623A55"/>
    <w:multiLevelType w:val="multilevel"/>
    <w:tmpl w:val="F4AAC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AC4790"/>
    <w:multiLevelType w:val="multilevel"/>
    <w:tmpl w:val="5D804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234747"/>
    <w:multiLevelType w:val="multilevel"/>
    <w:tmpl w:val="7D46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7B2072"/>
    <w:multiLevelType w:val="multilevel"/>
    <w:tmpl w:val="B69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0037DB"/>
    <w:multiLevelType w:val="multilevel"/>
    <w:tmpl w:val="1924E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352F45"/>
    <w:multiLevelType w:val="multilevel"/>
    <w:tmpl w:val="5EB01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8B7CBA"/>
    <w:multiLevelType w:val="multilevel"/>
    <w:tmpl w:val="665C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554A9D"/>
    <w:multiLevelType w:val="multilevel"/>
    <w:tmpl w:val="3B9A0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014943"/>
    <w:multiLevelType w:val="multilevel"/>
    <w:tmpl w:val="C7B62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F65BB3"/>
    <w:multiLevelType w:val="hybridMultilevel"/>
    <w:tmpl w:val="B9929FF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B3844"/>
    <w:multiLevelType w:val="multilevel"/>
    <w:tmpl w:val="69C87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754796"/>
    <w:multiLevelType w:val="multilevel"/>
    <w:tmpl w:val="3452A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6A0F10"/>
    <w:multiLevelType w:val="multilevel"/>
    <w:tmpl w:val="FDF6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6792447">
    <w:abstractNumId w:val="11"/>
  </w:num>
  <w:num w:numId="2" w16cid:durableId="2008093946">
    <w:abstractNumId w:val="6"/>
  </w:num>
  <w:num w:numId="3" w16cid:durableId="2026782425">
    <w:abstractNumId w:val="14"/>
  </w:num>
  <w:num w:numId="4" w16cid:durableId="1252203539">
    <w:abstractNumId w:val="9"/>
  </w:num>
  <w:num w:numId="5" w16cid:durableId="1230114779">
    <w:abstractNumId w:val="7"/>
  </w:num>
  <w:num w:numId="6" w16cid:durableId="62264446">
    <w:abstractNumId w:val="1"/>
  </w:num>
  <w:num w:numId="7" w16cid:durableId="1343705392">
    <w:abstractNumId w:val="10"/>
  </w:num>
  <w:num w:numId="8" w16cid:durableId="158885317">
    <w:abstractNumId w:val="13"/>
  </w:num>
  <w:num w:numId="9" w16cid:durableId="1252200826">
    <w:abstractNumId w:val="0"/>
  </w:num>
  <w:num w:numId="10" w16cid:durableId="838622449">
    <w:abstractNumId w:val="4"/>
  </w:num>
  <w:num w:numId="11" w16cid:durableId="1545215452">
    <w:abstractNumId w:val="8"/>
  </w:num>
  <w:num w:numId="12" w16cid:durableId="202905746">
    <w:abstractNumId w:val="5"/>
  </w:num>
  <w:num w:numId="13" w16cid:durableId="951519262">
    <w:abstractNumId w:val="12"/>
  </w:num>
  <w:num w:numId="14" w16cid:durableId="587537597">
    <w:abstractNumId w:val="3"/>
  </w:num>
  <w:num w:numId="15" w16cid:durableId="809328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EA"/>
    <w:rsid w:val="00004078"/>
    <w:rsid w:val="0002339E"/>
    <w:rsid w:val="000819D8"/>
    <w:rsid w:val="000A7EC3"/>
    <w:rsid w:val="000E09C5"/>
    <w:rsid w:val="0019303F"/>
    <w:rsid w:val="001948A8"/>
    <w:rsid w:val="001A16C7"/>
    <w:rsid w:val="001D6C57"/>
    <w:rsid w:val="001F2E99"/>
    <w:rsid w:val="00205602"/>
    <w:rsid w:val="0024057E"/>
    <w:rsid w:val="00247D56"/>
    <w:rsid w:val="0027042C"/>
    <w:rsid w:val="00275644"/>
    <w:rsid w:val="002C15FE"/>
    <w:rsid w:val="002E06F4"/>
    <w:rsid w:val="0037237D"/>
    <w:rsid w:val="00376CDF"/>
    <w:rsid w:val="00384DDA"/>
    <w:rsid w:val="00391FAD"/>
    <w:rsid w:val="003E7AE6"/>
    <w:rsid w:val="00401FCE"/>
    <w:rsid w:val="004152AA"/>
    <w:rsid w:val="00436327"/>
    <w:rsid w:val="00494954"/>
    <w:rsid w:val="004A7D2E"/>
    <w:rsid w:val="00565C6A"/>
    <w:rsid w:val="005A7B54"/>
    <w:rsid w:val="006263C0"/>
    <w:rsid w:val="00636125"/>
    <w:rsid w:val="00647F7A"/>
    <w:rsid w:val="006F1029"/>
    <w:rsid w:val="006F7149"/>
    <w:rsid w:val="007B0E7A"/>
    <w:rsid w:val="007B1F46"/>
    <w:rsid w:val="007E2759"/>
    <w:rsid w:val="00844EA5"/>
    <w:rsid w:val="008736CF"/>
    <w:rsid w:val="00885F83"/>
    <w:rsid w:val="008B282A"/>
    <w:rsid w:val="00937C7D"/>
    <w:rsid w:val="009A3F55"/>
    <w:rsid w:val="009F7BA4"/>
    <w:rsid w:val="00A267CB"/>
    <w:rsid w:val="00A468CE"/>
    <w:rsid w:val="00A85F77"/>
    <w:rsid w:val="00AD3971"/>
    <w:rsid w:val="00B1340C"/>
    <w:rsid w:val="00B15CDF"/>
    <w:rsid w:val="00B27BCB"/>
    <w:rsid w:val="00B364AD"/>
    <w:rsid w:val="00B42937"/>
    <w:rsid w:val="00BD32B9"/>
    <w:rsid w:val="00C02E70"/>
    <w:rsid w:val="00C65334"/>
    <w:rsid w:val="00C664CB"/>
    <w:rsid w:val="00C87496"/>
    <w:rsid w:val="00CF13CB"/>
    <w:rsid w:val="00CF4391"/>
    <w:rsid w:val="00D038CB"/>
    <w:rsid w:val="00D21B13"/>
    <w:rsid w:val="00D90A41"/>
    <w:rsid w:val="00DC4CEA"/>
    <w:rsid w:val="00DE6CAA"/>
    <w:rsid w:val="00E21615"/>
    <w:rsid w:val="00EF12BA"/>
    <w:rsid w:val="00F45427"/>
    <w:rsid w:val="00FC51A2"/>
    <w:rsid w:val="00FD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D0796"/>
  <w15:chartTrackingRefBased/>
  <w15:docId w15:val="{009BFB8B-1791-499D-BB92-2EEE3D882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4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4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C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4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C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C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C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C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C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C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C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C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C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C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C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C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C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C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C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4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C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4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C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4C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4C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4C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C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C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CE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F13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13C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37C7D"/>
    <w:pPr>
      <w:spacing w:after="0" w:line="240" w:lineRule="auto"/>
    </w:pPr>
    <w:rPr>
      <w:rFonts w:eastAsia="MS Mincho"/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rsid w:val="00937C7D"/>
    <w:pPr>
      <w:spacing w:after="0" w:line="240" w:lineRule="auto"/>
    </w:pPr>
    <w:rPr>
      <w:rFonts w:eastAsia="MS Mincho"/>
      <w:kern w:val="0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xiv.org/abs/2409.01114" TargetMode="External"/><Relationship Id="rId5" Type="http://schemas.openxmlformats.org/officeDocument/2006/relationships/hyperlink" Target="https://arxiv.org/abs/2409.011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 kuchi</dc:creator>
  <cp:keywords/>
  <dc:description/>
  <cp:lastModifiedBy>kiran kumar kuchi</cp:lastModifiedBy>
  <cp:revision>36</cp:revision>
  <dcterms:created xsi:type="dcterms:W3CDTF">2025-08-13T15:31:00Z</dcterms:created>
  <dcterms:modified xsi:type="dcterms:W3CDTF">2025-08-14T16:34:00Z</dcterms:modified>
</cp:coreProperties>
</file>